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hint="eastAsia" w:hAnsi="宋体"/>
          <w:b/>
          <w:color w:val="auto"/>
          <w:spacing w:val="30"/>
          <w:kern w:val="52"/>
          <w:sz w:val="48"/>
          <w:szCs w:val="48"/>
        </w:rPr>
      </w:pPr>
      <w:r>
        <w:rPr>
          <w:rFonts w:hint="eastAsia" w:hAnsi="宋体"/>
          <w:b/>
          <w:color w:val="auto"/>
          <w:spacing w:val="30"/>
          <w:kern w:val="52"/>
          <w:sz w:val="52"/>
          <w:szCs w:val="52"/>
        </w:rPr>
        <w:drawing>
          <wp:inline distT="0" distB="0" distL="114300" distR="114300">
            <wp:extent cx="5970905" cy="8437245"/>
            <wp:effectExtent l="0" t="0" r="10795" b="1905"/>
            <wp:docPr id="1" name="图片 1" descr="1c31c3a9b27c095425e08b24ede8d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c31c3a9b27c095425e08b24ede8d15"/>
                    <pic:cNvPicPr>
                      <a:picLocks noChangeAspect="1"/>
                    </pic:cNvPicPr>
                  </pic:nvPicPr>
                  <pic:blipFill>
                    <a:blip r:embed="rId7"/>
                    <a:stretch>
                      <a:fillRect/>
                    </a:stretch>
                  </pic:blipFill>
                  <pic:spPr>
                    <a:xfrm>
                      <a:off x="0" y="0"/>
                      <a:ext cx="5970905" cy="8437245"/>
                    </a:xfrm>
                    <a:prstGeom prst="rect">
                      <a:avLst/>
                    </a:prstGeom>
                  </pic:spPr>
                </pic:pic>
              </a:graphicData>
            </a:graphic>
          </wp:inline>
        </w:drawing>
      </w:r>
      <w:bookmarkStart w:id="190" w:name="_GoBack"/>
      <w:bookmarkEnd w:id="190"/>
      <w:r>
        <w:rPr>
          <w:rFonts w:hint="eastAsia" w:hAnsi="宋体"/>
          <w:b/>
          <w:color w:val="auto"/>
          <w:spacing w:val="30"/>
          <w:kern w:val="52"/>
          <w:sz w:val="52"/>
          <w:szCs w:val="52"/>
        </w:rPr>
        <w:t>防城港市“一老一小”整体解决方案编制</w:t>
      </w:r>
    </w:p>
    <w:p>
      <w:pPr>
        <w:pStyle w:val="9"/>
        <w:ind w:firstLine="917" w:firstLineChars="244"/>
        <w:rPr>
          <w:rFonts w:hint="eastAsia" w:hAnsi="宋体"/>
          <w:color w:val="auto"/>
          <w:spacing w:val="28"/>
          <w:kern w:val="2"/>
          <w:sz w:val="32"/>
          <w:szCs w:val="22"/>
        </w:rPr>
      </w:pPr>
    </w:p>
    <w:p>
      <w:pPr>
        <w:rPr>
          <w:rFonts w:hint="eastAsia" w:hAnsi="Calibri"/>
          <w:color w:val="auto"/>
        </w:rPr>
      </w:pPr>
    </w:p>
    <w:p>
      <w:pPr>
        <w:jc w:val="center"/>
        <w:rPr>
          <w:color w:val="auto"/>
        </w:rPr>
      </w:pPr>
      <w:r>
        <w:rPr>
          <w:rFonts w:ascii="楷体_GB2312" w:eastAsia="楷体_GB2312"/>
          <w:color w:val="auto"/>
          <w:sz w:val="110"/>
          <w:szCs w:val="110"/>
        </w:rPr>
        <w:drawing>
          <wp:inline distT="0" distB="0" distL="114300" distR="114300">
            <wp:extent cx="4276725" cy="3019425"/>
            <wp:effectExtent l="0" t="0" r="9525" b="9525"/>
            <wp:docPr id="5" name="图片 6" descr="北京诚佳信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北京诚佳信logo"/>
                    <pic:cNvPicPr>
                      <a:picLocks noChangeAspect="1"/>
                    </pic:cNvPicPr>
                  </pic:nvPicPr>
                  <pic:blipFill>
                    <a:blip r:embed="rId8"/>
                    <a:stretch>
                      <a:fillRect/>
                    </a:stretch>
                  </pic:blipFill>
                  <pic:spPr>
                    <a:xfrm>
                      <a:off x="0" y="0"/>
                      <a:ext cx="4276725" cy="3019425"/>
                    </a:xfrm>
                    <a:prstGeom prst="rect">
                      <a:avLst/>
                    </a:prstGeom>
                    <a:noFill/>
                    <a:ln>
                      <a:noFill/>
                    </a:ln>
                  </pic:spPr>
                </pic:pic>
              </a:graphicData>
            </a:graphic>
          </wp:inline>
        </w:drawing>
      </w:r>
    </w:p>
    <w:p>
      <w:pPr>
        <w:rPr>
          <w:color w:val="auto"/>
        </w:rPr>
      </w:pPr>
    </w:p>
    <w:p>
      <w:pPr>
        <w:rPr>
          <w:color w:val="auto"/>
        </w:rPr>
      </w:pPr>
    </w:p>
    <w:p>
      <w:pPr>
        <w:rPr>
          <w:color w:val="auto"/>
        </w:rPr>
      </w:pPr>
    </w:p>
    <w:p>
      <w:pPr>
        <w:pStyle w:val="9"/>
        <w:jc w:val="center"/>
        <w:rPr>
          <w:rFonts w:hAnsi="宋体"/>
          <w:b/>
          <w:color w:val="auto"/>
          <w:spacing w:val="-18"/>
          <w:sz w:val="96"/>
          <w:szCs w:val="96"/>
        </w:rPr>
      </w:pPr>
      <w:r>
        <w:rPr>
          <w:rFonts w:hint="eastAsia" w:hAnsi="宋体"/>
          <w:b/>
          <w:color w:val="auto"/>
          <w:spacing w:val="-18"/>
          <w:sz w:val="96"/>
          <w:szCs w:val="96"/>
        </w:rPr>
        <w:t>竞 争 性 磋 商 文 件</w:t>
      </w:r>
    </w:p>
    <w:p>
      <w:pPr>
        <w:rPr>
          <w:rFonts w:hint="eastAsia" w:hAnsi="Calibri"/>
          <w:color w:val="auto"/>
          <w:szCs w:val="22"/>
        </w:rPr>
      </w:pPr>
    </w:p>
    <w:p>
      <w:pPr>
        <w:jc w:val="center"/>
        <w:rPr>
          <w:rFonts w:hint="eastAsia" w:eastAsia="宋体"/>
          <w:b/>
          <w:color w:val="auto"/>
          <w:sz w:val="36"/>
          <w:szCs w:val="36"/>
          <w:lang w:eastAsia="zh-CN"/>
        </w:rPr>
      </w:pPr>
      <w:r>
        <w:rPr>
          <w:rFonts w:hint="eastAsia"/>
          <w:b/>
          <w:color w:val="auto"/>
          <w:sz w:val="36"/>
          <w:szCs w:val="36"/>
        </w:rPr>
        <w:t>项目编号：</w:t>
      </w:r>
      <w:r>
        <w:rPr>
          <w:rFonts w:hint="eastAsia"/>
          <w:b/>
          <w:color w:val="auto"/>
          <w:sz w:val="36"/>
          <w:szCs w:val="36"/>
          <w:lang w:eastAsia="zh-CN"/>
        </w:rPr>
        <w:t>FCZC2021-C3-10178-BJCJ</w:t>
      </w:r>
    </w:p>
    <w:p>
      <w:pPr>
        <w:rPr>
          <w:b/>
          <w:color w:val="auto"/>
          <w:sz w:val="28"/>
          <w:szCs w:val="22"/>
        </w:rPr>
      </w:pPr>
      <w:r>
        <w:rPr>
          <w:b/>
          <w:color w:val="auto"/>
          <w:sz w:val="36"/>
          <w:szCs w:val="36"/>
        </w:rPr>
        <w:t xml:space="preserve">   </w:t>
      </w:r>
    </w:p>
    <w:p>
      <w:pPr>
        <w:pStyle w:val="9"/>
        <w:jc w:val="center"/>
        <w:rPr>
          <w:rFonts w:hint="eastAsia"/>
          <w:b/>
          <w:color w:val="auto"/>
          <w:sz w:val="44"/>
          <w:szCs w:val="44"/>
        </w:rPr>
      </w:pPr>
    </w:p>
    <w:p>
      <w:pPr>
        <w:pStyle w:val="9"/>
        <w:spacing w:line="360" w:lineRule="auto"/>
        <w:jc w:val="center"/>
        <w:rPr>
          <w:rFonts w:hint="eastAsia"/>
          <w:color w:val="auto"/>
          <w:sz w:val="21"/>
          <w:szCs w:val="22"/>
        </w:rPr>
      </w:pPr>
      <w:r>
        <w:rPr>
          <w:rFonts w:hint="eastAsia"/>
          <w:b/>
          <w:color w:val="auto"/>
          <w:sz w:val="40"/>
          <w:szCs w:val="40"/>
        </w:rPr>
        <w:t xml:space="preserve">  </w:t>
      </w:r>
      <w:r>
        <w:rPr>
          <w:rFonts w:hint="eastAsia"/>
          <w:b/>
          <w:color w:val="auto"/>
          <w:sz w:val="40"/>
          <w:szCs w:val="40"/>
          <w:lang w:val="en-US" w:eastAsia="zh-CN"/>
        </w:rPr>
        <w:t>采购</w:t>
      </w:r>
      <w:r>
        <w:rPr>
          <w:rFonts w:hint="eastAsia" w:hAnsi="宋体"/>
          <w:b/>
          <w:color w:val="auto"/>
          <w:spacing w:val="-11"/>
          <w:sz w:val="40"/>
          <w:szCs w:val="40"/>
        </w:rPr>
        <w:t>代理机构：北京诚佳信工程管理有限公司（盖章）</w:t>
      </w:r>
    </w:p>
    <w:p>
      <w:pPr>
        <w:pStyle w:val="10"/>
        <w:spacing w:line="360" w:lineRule="auto"/>
        <w:ind w:left="0" w:leftChars="0" w:firstLine="378" w:firstLineChars="100"/>
        <w:jc w:val="left"/>
        <w:rPr>
          <w:rFonts w:hAnsi="宋体"/>
          <w:b/>
          <w:bCs/>
          <w:color w:val="auto"/>
          <w:sz w:val="36"/>
          <w:szCs w:val="36"/>
        </w:rPr>
        <w:sectPr>
          <w:headerReference r:id="rId3" w:type="default"/>
          <w:footerReference r:id="rId4" w:type="default"/>
          <w:pgSz w:w="11906" w:h="16838"/>
          <w:pgMar w:top="1247" w:right="1247" w:bottom="1247" w:left="1247" w:header="907" w:footer="964" w:gutter="0"/>
          <w:cols w:space="720" w:num="1"/>
          <w:docGrid w:type="linesAndChars" w:linePitch="331" w:charSpace="0"/>
        </w:sectPr>
      </w:pPr>
      <w:r>
        <w:rPr>
          <w:rFonts w:hint="eastAsia" w:hAnsi="宋体"/>
          <w:b/>
          <w:color w:val="auto"/>
          <w:spacing w:val="-11"/>
          <w:sz w:val="40"/>
          <w:szCs w:val="40"/>
        </w:rPr>
        <w:t>发布时间：二O二</w:t>
      </w:r>
      <w:r>
        <w:rPr>
          <w:rFonts w:hint="eastAsia" w:hAnsi="宋体"/>
          <w:b/>
          <w:color w:val="auto"/>
          <w:spacing w:val="-11"/>
          <w:sz w:val="40"/>
          <w:szCs w:val="40"/>
          <w:lang w:val="en-US" w:eastAsia="zh-CN"/>
        </w:rPr>
        <w:t>一</w:t>
      </w:r>
      <w:r>
        <w:rPr>
          <w:rFonts w:hint="eastAsia" w:hAnsi="宋体"/>
          <w:b/>
          <w:color w:val="auto"/>
          <w:spacing w:val="-11"/>
          <w:sz w:val="40"/>
          <w:szCs w:val="40"/>
        </w:rPr>
        <w:t>年</w:t>
      </w:r>
      <w:r>
        <w:rPr>
          <w:rFonts w:hint="eastAsia" w:hAnsi="宋体"/>
          <w:b/>
          <w:color w:val="auto"/>
          <w:spacing w:val="-11"/>
          <w:sz w:val="40"/>
          <w:szCs w:val="40"/>
          <w:lang w:eastAsia="zh-CN"/>
        </w:rPr>
        <w:t>十</w:t>
      </w:r>
      <w:r>
        <w:rPr>
          <w:rFonts w:hint="eastAsia" w:hAnsi="宋体"/>
          <w:b/>
          <w:color w:val="auto"/>
          <w:spacing w:val="-11"/>
          <w:sz w:val="40"/>
          <w:szCs w:val="40"/>
        </w:rPr>
        <w:t>月</w:t>
      </w:r>
    </w:p>
    <w:p>
      <w:pPr>
        <w:spacing w:before="120"/>
        <w:jc w:val="center"/>
        <w:rPr>
          <w:rFonts w:hAnsi="宋体"/>
          <w:b/>
          <w:bCs/>
          <w:color w:val="auto"/>
          <w:sz w:val="36"/>
          <w:szCs w:val="36"/>
        </w:rPr>
      </w:pPr>
      <w:r>
        <w:rPr>
          <w:rFonts w:hint="eastAsia" w:hAnsi="宋体"/>
          <w:b/>
          <w:bCs/>
          <w:color w:val="auto"/>
          <w:sz w:val="36"/>
          <w:szCs w:val="36"/>
        </w:rPr>
        <w:t>目   录</w:t>
      </w:r>
    </w:p>
    <w:sdt>
      <w:sdtPr>
        <w:rPr>
          <w:color w:val="auto"/>
          <w:lang w:val="zh-CN"/>
        </w:rPr>
        <w:id w:val="-357423496"/>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pPr>
            <w:pStyle w:val="26"/>
            <w:spacing w:line="360" w:lineRule="auto"/>
            <w:rPr>
              <w:rFonts w:asciiTheme="minorEastAsia" w:hAnsiTheme="minorEastAsia" w:eastAsiaTheme="minorEastAsia"/>
              <w:color w:val="auto"/>
              <w:sz w:val="52"/>
            </w:rPr>
          </w:pPr>
          <w:bookmarkStart w:id="0" w:name="_Toc29336"/>
          <w:bookmarkStart w:id="1" w:name="_Toc30015"/>
        </w:p>
        <w:p>
          <w:pPr>
            <w:pStyle w:val="14"/>
            <w:keepNext w:val="0"/>
            <w:keepLines w:val="0"/>
            <w:pageBreakBefore w:val="0"/>
            <w:widowControl w:val="0"/>
            <w:tabs>
              <w:tab w:val="right" w:leader="dot" w:pos="9412"/>
            </w:tabs>
            <w:kinsoku/>
            <w:wordWrap/>
            <w:overflowPunct/>
            <w:topLinePunct w:val="0"/>
            <w:autoSpaceDE/>
            <w:autoSpaceDN/>
            <w:bidi w:val="0"/>
            <w:adjustRightInd/>
            <w:snapToGrid/>
            <w:ind w:left="0" w:leftChars="0"/>
            <w:textAlignment w:val="auto"/>
            <w:rPr>
              <w:rFonts w:hint="eastAsia" w:ascii="宋体" w:hAnsi="宋体" w:eastAsia="宋体" w:cs="宋体"/>
              <w:b w:val="0"/>
              <w:bCs w:val="0"/>
              <w:color w:val="auto"/>
              <w:sz w:val="28"/>
              <w:szCs w:val="28"/>
            </w:rPr>
          </w:pPr>
          <w:r>
            <w:rPr>
              <w:rFonts w:asciiTheme="minorEastAsia" w:hAnsiTheme="minorEastAsia" w:eastAsiaTheme="minorEastAsia"/>
              <w:color w:val="auto"/>
              <w:sz w:val="36"/>
            </w:rPr>
            <w:fldChar w:fldCharType="begin"/>
          </w:r>
          <w:r>
            <w:rPr>
              <w:rFonts w:asciiTheme="minorEastAsia" w:hAnsiTheme="minorEastAsia" w:eastAsiaTheme="minorEastAsia"/>
              <w:color w:val="auto"/>
              <w:sz w:val="36"/>
            </w:rPr>
            <w:instrText xml:space="preserve"> TOC \o "1-3" \h \z \u </w:instrText>
          </w:r>
          <w:r>
            <w:rPr>
              <w:rFonts w:asciiTheme="minorEastAsia" w:hAnsiTheme="minorEastAsia" w:eastAsiaTheme="minorEastAsia"/>
              <w:color w:val="auto"/>
              <w:sz w:val="36"/>
            </w:rPr>
            <w:fldChar w:fldCharType="separate"/>
          </w:r>
          <w:r>
            <w:rPr>
              <w:rFonts w:hint="eastAsia" w:ascii="宋体" w:hAnsi="宋体" w:eastAsia="宋体" w:cs="宋体"/>
              <w:b w:val="0"/>
              <w:bCs w:val="0"/>
              <w:color w:val="auto"/>
              <w:sz w:val="28"/>
              <w:szCs w:val="28"/>
            </w:rPr>
            <w:fldChar w:fldCharType="begin"/>
          </w:r>
          <w:r>
            <w:rPr>
              <w:rFonts w:hint="eastAsia" w:ascii="宋体" w:hAnsi="宋体" w:eastAsia="宋体" w:cs="宋体"/>
              <w:b w:val="0"/>
              <w:bCs w:val="0"/>
              <w:color w:val="auto"/>
              <w:sz w:val="28"/>
              <w:szCs w:val="28"/>
            </w:rPr>
            <w:instrText xml:space="preserve"> HYPERLINK \l _Toc16609 </w:instrText>
          </w:r>
          <w:r>
            <w:rPr>
              <w:rFonts w:hint="eastAsia" w:ascii="宋体" w:hAnsi="宋体" w:eastAsia="宋体" w:cs="宋体"/>
              <w:b w:val="0"/>
              <w:bCs w:val="0"/>
              <w:color w:val="auto"/>
              <w:sz w:val="28"/>
              <w:szCs w:val="28"/>
            </w:rPr>
            <w:fldChar w:fldCharType="separate"/>
          </w:r>
          <w:r>
            <w:rPr>
              <w:rFonts w:hint="eastAsia" w:ascii="宋体" w:hAnsi="宋体" w:eastAsia="宋体" w:cs="宋体"/>
              <w:b w:val="0"/>
              <w:bCs w:val="0"/>
              <w:color w:val="auto"/>
              <w:sz w:val="28"/>
              <w:szCs w:val="28"/>
            </w:rPr>
            <w:t>第一章</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 xml:space="preserve"> 竞争性磋商公告</w:t>
          </w:r>
          <w:r>
            <w:rPr>
              <w:rFonts w:hint="eastAsia" w:ascii="宋体" w:hAnsi="宋体" w:eastAsia="宋体" w:cs="宋体"/>
              <w:b w:val="0"/>
              <w:bCs w:val="0"/>
              <w:color w:val="auto"/>
              <w:sz w:val="28"/>
              <w:szCs w:val="28"/>
            </w:rPr>
            <w:tab/>
          </w:r>
          <w:r>
            <w:rPr>
              <w:rFonts w:hint="eastAsia" w:ascii="宋体" w:hAnsi="宋体" w:eastAsia="宋体" w:cs="宋体"/>
              <w:b w:val="0"/>
              <w:bCs w:val="0"/>
              <w:color w:val="auto"/>
              <w:sz w:val="28"/>
              <w:szCs w:val="28"/>
            </w:rPr>
            <w:fldChar w:fldCharType="begin"/>
          </w:r>
          <w:r>
            <w:rPr>
              <w:rFonts w:hint="eastAsia" w:ascii="宋体" w:hAnsi="宋体" w:eastAsia="宋体" w:cs="宋体"/>
              <w:b w:val="0"/>
              <w:bCs w:val="0"/>
              <w:color w:val="auto"/>
              <w:sz w:val="28"/>
              <w:szCs w:val="28"/>
            </w:rPr>
            <w:instrText xml:space="preserve"> PAGEREF _Toc16609 \h </w:instrText>
          </w:r>
          <w:r>
            <w:rPr>
              <w:rFonts w:hint="eastAsia" w:ascii="宋体" w:hAnsi="宋体" w:eastAsia="宋体" w:cs="宋体"/>
              <w:b w:val="0"/>
              <w:bCs w:val="0"/>
              <w:color w:val="auto"/>
              <w:sz w:val="28"/>
              <w:szCs w:val="28"/>
            </w:rPr>
            <w:fldChar w:fldCharType="separate"/>
          </w:r>
          <w:r>
            <w:rPr>
              <w:rFonts w:hint="eastAsia" w:ascii="宋体" w:hAnsi="宋体" w:eastAsia="宋体" w:cs="宋体"/>
              <w:b w:val="0"/>
              <w:bCs w:val="0"/>
              <w:color w:val="auto"/>
              <w:sz w:val="28"/>
              <w:szCs w:val="28"/>
            </w:rPr>
            <w:t>2</w:t>
          </w:r>
          <w:r>
            <w:rPr>
              <w:rFonts w:hint="eastAsia" w:ascii="宋体" w:hAnsi="宋体" w:eastAsia="宋体" w:cs="宋体"/>
              <w:b w:val="0"/>
              <w:bCs w:val="0"/>
              <w:color w:val="auto"/>
              <w:sz w:val="28"/>
              <w:szCs w:val="28"/>
            </w:rPr>
            <w:fldChar w:fldCharType="end"/>
          </w:r>
          <w:r>
            <w:rPr>
              <w:rFonts w:hint="eastAsia" w:ascii="宋体" w:hAnsi="宋体" w:eastAsia="宋体" w:cs="宋体"/>
              <w:b w:val="0"/>
              <w:bCs w:val="0"/>
              <w:color w:val="auto"/>
              <w:sz w:val="28"/>
              <w:szCs w:val="28"/>
            </w:rPr>
            <w:fldChar w:fldCharType="end"/>
          </w:r>
        </w:p>
        <w:p>
          <w:pPr>
            <w:pStyle w:val="14"/>
            <w:keepNext w:val="0"/>
            <w:keepLines w:val="0"/>
            <w:pageBreakBefore w:val="0"/>
            <w:widowControl w:val="0"/>
            <w:tabs>
              <w:tab w:val="right" w:leader="dot" w:pos="9412"/>
            </w:tabs>
            <w:kinsoku/>
            <w:wordWrap/>
            <w:overflowPunct/>
            <w:topLinePunct w:val="0"/>
            <w:autoSpaceDE/>
            <w:autoSpaceDN/>
            <w:bidi w:val="0"/>
            <w:adjustRightInd/>
            <w:snapToGrid/>
            <w:ind w:left="0" w:left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zh-CN"/>
            </w:rPr>
            <w:fldChar w:fldCharType="begin"/>
          </w:r>
          <w:r>
            <w:rPr>
              <w:rFonts w:hint="eastAsia" w:ascii="宋体" w:hAnsi="宋体" w:eastAsia="宋体" w:cs="宋体"/>
              <w:b w:val="0"/>
              <w:bCs w:val="0"/>
              <w:color w:val="auto"/>
              <w:sz w:val="28"/>
              <w:szCs w:val="28"/>
              <w:lang w:val="zh-CN"/>
            </w:rPr>
            <w:instrText xml:space="preserve"> HYPERLINK \l _Toc10365 </w:instrText>
          </w:r>
          <w:r>
            <w:rPr>
              <w:rFonts w:hint="eastAsia" w:ascii="宋体" w:hAnsi="宋体" w:eastAsia="宋体" w:cs="宋体"/>
              <w:b w:val="0"/>
              <w:bCs w:val="0"/>
              <w:color w:val="auto"/>
              <w:sz w:val="28"/>
              <w:szCs w:val="28"/>
              <w:lang w:val="zh-CN"/>
            </w:rPr>
            <w:fldChar w:fldCharType="separate"/>
          </w:r>
          <w:r>
            <w:rPr>
              <w:rFonts w:hint="eastAsia" w:ascii="宋体" w:hAnsi="宋体" w:eastAsia="宋体" w:cs="宋体"/>
              <w:b w:val="0"/>
              <w:bCs w:val="0"/>
              <w:color w:val="auto"/>
              <w:sz w:val="28"/>
              <w:szCs w:val="28"/>
            </w:rPr>
            <w:t>第二章</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 xml:space="preserve"> 竞标人须知及前附表</w:t>
          </w:r>
          <w:r>
            <w:rPr>
              <w:rFonts w:hint="eastAsia" w:ascii="宋体" w:hAnsi="宋体" w:eastAsia="宋体" w:cs="宋体"/>
              <w:b w:val="0"/>
              <w:bCs w:val="0"/>
              <w:color w:val="auto"/>
              <w:sz w:val="28"/>
              <w:szCs w:val="28"/>
            </w:rPr>
            <w:tab/>
          </w:r>
          <w:r>
            <w:rPr>
              <w:rFonts w:hint="eastAsia" w:ascii="宋体" w:hAnsi="宋体" w:eastAsia="宋体" w:cs="宋体"/>
              <w:b w:val="0"/>
              <w:bCs w:val="0"/>
              <w:color w:val="auto"/>
              <w:sz w:val="28"/>
              <w:szCs w:val="28"/>
            </w:rPr>
            <w:fldChar w:fldCharType="begin"/>
          </w:r>
          <w:r>
            <w:rPr>
              <w:rFonts w:hint="eastAsia" w:ascii="宋体" w:hAnsi="宋体" w:eastAsia="宋体" w:cs="宋体"/>
              <w:b w:val="0"/>
              <w:bCs w:val="0"/>
              <w:color w:val="auto"/>
              <w:sz w:val="28"/>
              <w:szCs w:val="28"/>
            </w:rPr>
            <w:instrText xml:space="preserve"> PAGEREF _Toc10365 \h </w:instrText>
          </w:r>
          <w:r>
            <w:rPr>
              <w:rFonts w:hint="eastAsia" w:ascii="宋体" w:hAnsi="宋体" w:eastAsia="宋体" w:cs="宋体"/>
              <w:b w:val="0"/>
              <w:bCs w:val="0"/>
              <w:color w:val="auto"/>
              <w:sz w:val="28"/>
              <w:szCs w:val="28"/>
            </w:rPr>
            <w:fldChar w:fldCharType="separate"/>
          </w:r>
          <w:r>
            <w:rPr>
              <w:rFonts w:hint="eastAsia" w:ascii="宋体" w:hAnsi="宋体" w:eastAsia="宋体" w:cs="宋体"/>
              <w:b w:val="0"/>
              <w:bCs w:val="0"/>
              <w:color w:val="auto"/>
              <w:sz w:val="28"/>
              <w:szCs w:val="28"/>
            </w:rPr>
            <w:t>5</w:t>
          </w:r>
          <w:r>
            <w:rPr>
              <w:rFonts w:hint="eastAsia" w:ascii="宋体" w:hAnsi="宋体" w:eastAsia="宋体" w:cs="宋体"/>
              <w:b w:val="0"/>
              <w:bCs w:val="0"/>
              <w:color w:val="auto"/>
              <w:sz w:val="28"/>
              <w:szCs w:val="28"/>
            </w:rPr>
            <w:fldChar w:fldCharType="end"/>
          </w:r>
          <w:r>
            <w:rPr>
              <w:rFonts w:hint="eastAsia" w:ascii="宋体" w:hAnsi="宋体" w:eastAsia="宋体" w:cs="宋体"/>
              <w:b w:val="0"/>
              <w:bCs w:val="0"/>
              <w:color w:val="auto"/>
              <w:sz w:val="28"/>
              <w:szCs w:val="28"/>
              <w:lang w:val="zh-CN"/>
            </w:rPr>
            <w:fldChar w:fldCharType="end"/>
          </w:r>
        </w:p>
        <w:p>
          <w:pPr>
            <w:pStyle w:val="13"/>
            <w:keepNext w:val="0"/>
            <w:keepLines w:val="0"/>
            <w:pageBreakBefore w:val="0"/>
            <w:widowControl w:val="0"/>
            <w:tabs>
              <w:tab w:val="right" w:leader="dot" w:pos="9412"/>
            </w:tabs>
            <w:kinsoku/>
            <w:wordWrap/>
            <w:overflowPunct/>
            <w:topLinePunct w:val="0"/>
            <w:autoSpaceDE/>
            <w:autoSpaceDN/>
            <w:bidi w:val="0"/>
            <w:adjustRightInd/>
            <w:snapToGrid/>
            <w:ind w:left="0" w:left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zh-CN"/>
            </w:rPr>
            <w:fldChar w:fldCharType="begin"/>
          </w:r>
          <w:r>
            <w:rPr>
              <w:rFonts w:hint="eastAsia" w:ascii="宋体" w:hAnsi="宋体" w:eastAsia="宋体" w:cs="宋体"/>
              <w:b w:val="0"/>
              <w:bCs w:val="0"/>
              <w:color w:val="auto"/>
              <w:sz w:val="28"/>
              <w:szCs w:val="28"/>
              <w:lang w:val="zh-CN"/>
            </w:rPr>
            <w:instrText xml:space="preserve"> HYPERLINK \l _Toc4664 </w:instrText>
          </w:r>
          <w:r>
            <w:rPr>
              <w:rFonts w:hint="eastAsia" w:ascii="宋体" w:hAnsi="宋体" w:eastAsia="宋体" w:cs="宋体"/>
              <w:b w:val="0"/>
              <w:bCs w:val="0"/>
              <w:color w:val="auto"/>
              <w:sz w:val="28"/>
              <w:szCs w:val="28"/>
              <w:lang w:val="zh-CN"/>
            </w:rPr>
            <w:fldChar w:fldCharType="separate"/>
          </w:r>
          <w:r>
            <w:rPr>
              <w:rFonts w:hint="eastAsia" w:ascii="宋体" w:hAnsi="宋体" w:eastAsia="宋体" w:cs="宋体"/>
              <w:b w:val="0"/>
              <w:bCs w:val="0"/>
              <w:color w:val="auto"/>
              <w:sz w:val="28"/>
              <w:szCs w:val="28"/>
            </w:rPr>
            <w:t xml:space="preserve">第三章  </w:t>
          </w:r>
          <w:r>
            <w:rPr>
              <w:rFonts w:hint="eastAsia" w:ascii="宋体" w:hAnsi="宋体" w:eastAsia="宋体" w:cs="宋体"/>
              <w:b w:val="0"/>
              <w:bCs w:val="0"/>
              <w:color w:val="auto"/>
              <w:sz w:val="28"/>
              <w:szCs w:val="28"/>
              <w:lang w:eastAsia="zh-CN"/>
            </w:rPr>
            <w:t>采购需求一览表</w:t>
          </w:r>
          <w:r>
            <w:rPr>
              <w:rFonts w:hint="eastAsia" w:ascii="宋体" w:hAnsi="宋体" w:eastAsia="宋体" w:cs="宋体"/>
              <w:b w:val="0"/>
              <w:bCs w:val="0"/>
              <w:color w:val="auto"/>
              <w:sz w:val="28"/>
              <w:szCs w:val="28"/>
            </w:rPr>
            <w:tab/>
          </w:r>
          <w:r>
            <w:rPr>
              <w:rFonts w:hint="eastAsia" w:ascii="宋体" w:hAnsi="宋体" w:eastAsia="宋体" w:cs="宋体"/>
              <w:b w:val="0"/>
              <w:bCs w:val="0"/>
              <w:color w:val="auto"/>
              <w:sz w:val="28"/>
              <w:szCs w:val="28"/>
            </w:rPr>
            <w:fldChar w:fldCharType="begin"/>
          </w:r>
          <w:r>
            <w:rPr>
              <w:rFonts w:hint="eastAsia" w:ascii="宋体" w:hAnsi="宋体" w:eastAsia="宋体" w:cs="宋体"/>
              <w:b w:val="0"/>
              <w:bCs w:val="0"/>
              <w:color w:val="auto"/>
              <w:sz w:val="28"/>
              <w:szCs w:val="28"/>
            </w:rPr>
            <w:instrText xml:space="preserve"> PAGEREF _Toc4664 \h </w:instrText>
          </w:r>
          <w:r>
            <w:rPr>
              <w:rFonts w:hint="eastAsia" w:ascii="宋体" w:hAnsi="宋体" w:eastAsia="宋体" w:cs="宋体"/>
              <w:b w:val="0"/>
              <w:bCs w:val="0"/>
              <w:color w:val="auto"/>
              <w:sz w:val="28"/>
              <w:szCs w:val="28"/>
            </w:rPr>
            <w:fldChar w:fldCharType="separate"/>
          </w:r>
          <w:r>
            <w:rPr>
              <w:rFonts w:hint="eastAsia" w:ascii="宋体" w:hAnsi="宋体" w:eastAsia="宋体" w:cs="宋体"/>
              <w:b w:val="0"/>
              <w:bCs w:val="0"/>
              <w:color w:val="auto"/>
              <w:sz w:val="28"/>
              <w:szCs w:val="28"/>
            </w:rPr>
            <w:t>14</w:t>
          </w:r>
          <w:r>
            <w:rPr>
              <w:rFonts w:hint="eastAsia" w:ascii="宋体" w:hAnsi="宋体" w:eastAsia="宋体" w:cs="宋体"/>
              <w:b w:val="0"/>
              <w:bCs w:val="0"/>
              <w:color w:val="auto"/>
              <w:sz w:val="28"/>
              <w:szCs w:val="28"/>
            </w:rPr>
            <w:fldChar w:fldCharType="end"/>
          </w:r>
          <w:r>
            <w:rPr>
              <w:rFonts w:hint="eastAsia" w:ascii="宋体" w:hAnsi="宋体" w:eastAsia="宋体" w:cs="宋体"/>
              <w:b w:val="0"/>
              <w:bCs w:val="0"/>
              <w:color w:val="auto"/>
              <w:sz w:val="28"/>
              <w:szCs w:val="28"/>
              <w:lang w:val="zh-CN"/>
            </w:rPr>
            <w:fldChar w:fldCharType="end"/>
          </w:r>
        </w:p>
        <w:p>
          <w:pPr>
            <w:pStyle w:val="13"/>
            <w:keepNext w:val="0"/>
            <w:keepLines w:val="0"/>
            <w:pageBreakBefore w:val="0"/>
            <w:widowControl w:val="0"/>
            <w:tabs>
              <w:tab w:val="right" w:leader="dot" w:pos="9412"/>
            </w:tabs>
            <w:kinsoku/>
            <w:wordWrap/>
            <w:overflowPunct/>
            <w:topLinePunct w:val="0"/>
            <w:autoSpaceDE/>
            <w:autoSpaceDN/>
            <w:bidi w:val="0"/>
            <w:adjustRightInd/>
            <w:snapToGrid/>
            <w:ind w:left="0" w:left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zh-CN"/>
            </w:rPr>
            <w:fldChar w:fldCharType="begin"/>
          </w:r>
          <w:r>
            <w:rPr>
              <w:rFonts w:hint="eastAsia" w:ascii="宋体" w:hAnsi="宋体" w:eastAsia="宋体" w:cs="宋体"/>
              <w:b w:val="0"/>
              <w:bCs w:val="0"/>
              <w:color w:val="auto"/>
              <w:sz w:val="28"/>
              <w:szCs w:val="28"/>
              <w:lang w:val="zh-CN"/>
            </w:rPr>
            <w:instrText xml:space="preserve"> HYPERLINK \l _Toc28450 </w:instrText>
          </w:r>
          <w:r>
            <w:rPr>
              <w:rFonts w:hint="eastAsia" w:ascii="宋体" w:hAnsi="宋体" w:eastAsia="宋体" w:cs="宋体"/>
              <w:b w:val="0"/>
              <w:bCs w:val="0"/>
              <w:color w:val="auto"/>
              <w:sz w:val="28"/>
              <w:szCs w:val="28"/>
              <w:lang w:val="zh-CN"/>
            </w:rPr>
            <w:fldChar w:fldCharType="separate"/>
          </w:r>
          <w:r>
            <w:rPr>
              <w:rFonts w:hint="eastAsia" w:ascii="宋体" w:hAnsi="宋体" w:eastAsia="宋体" w:cs="宋体"/>
              <w:b w:val="0"/>
              <w:bCs w:val="0"/>
              <w:color w:val="auto"/>
              <w:sz w:val="28"/>
              <w:szCs w:val="28"/>
            </w:rPr>
            <w:t>第四章  响应文件（格式）</w:t>
          </w:r>
          <w:r>
            <w:rPr>
              <w:rFonts w:hint="eastAsia" w:ascii="宋体" w:hAnsi="宋体" w:eastAsia="宋体" w:cs="宋体"/>
              <w:b w:val="0"/>
              <w:bCs w:val="0"/>
              <w:color w:val="auto"/>
              <w:sz w:val="28"/>
              <w:szCs w:val="28"/>
            </w:rPr>
            <w:tab/>
          </w:r>
          <w:r>
            <w:rPr>
              <w:rFonts w:hint="eastAsia" w:ascii="宋体" w:hAnsi="宋体" w:eastAsia="宋体" w:cs="宋体"/>
              <w:b w:val="0"/>
              <w:bCs w:val="0"/>
              <w:color w:val="auto"/>
              <w:sz w:val="28"/>
              <w:szCs w:val="28"/>
            </w:rPr>
            <w:fldChar w:fldCharType="begin"/>
          </w:r>
          <w:r>
            <w:rPr>
              <w:rFonts w:hint="eastAsia" w:ascii="宋体" w:hAnsi="宋体" w:eastAsia="宋体" w:cs="宋体"/>
              <w:b w:val="0"/>
              <w:bCs w:val="0"/>
              <w:color w:val="auto"/>
              <w:sz w:val="28"/>
              <w:szCs w:val="28"/>
            </w:rPr>
            <w:instrText xml:space="preserve"> PAGEREF _Toc28450 \h </w:instrText>
          </w:r>
          <w:r>
            <w:rPr>
              <w:rFonts w:hint="eastAsia" w:ascii="宋体" w:hAnsi="宋体" w:eastAsia="宋体" w:cs="宋体"/>
              <w:b w:val="0"/>
              <w:bCs w:val="0"/>
              <w:color w:val="auto"/>
              <w:sz w:val="28"/>
              <w:szCs w:val="28"/>
            </w:rPr>
            <w:fldChar w:fldCharType="separate"/>
          </w:r>
          <w:r>
            <w:rPr>
              <w:rFonts w:hint="eastAsia" w:ascii="宋体" w:hAnsi="宋体" w:eastAsia="宋体" w:cs="宋体"/>
              <w:b w:val="0"/>
              <w:bCs w:val="0"/>
              <w:color w:val="auto"/>
              <w:sz w:val="28"/>
              <w:szCs w:val="28"/>
            </w:rPr>
            <w:t>16</w:t>
          </w:r>
          <w:r>
            <w:rPr>
              <w:rFonts w:hint="eastAsia" w:ascii="宋体" w:hAnsi="宋体" w:eastAsia="宋体" w:cs="宋体"/>
              <w:b w:val="0"/>
              <w:bCs w:val="0"/>
              <w:color w:val="auto"/>
              <w:sz w:val="28"/>
              <w:szCs w:val="28"/>
            </w:rPr>
            <w:fldChar w:fldCharType="end"/>
          </w:r>
          <w:r>
            <w:rPr>
              <w:rFonts w:hint="eastAsia" w:ascii="宋体" w:hAnsi="宋体" w:eastAsia="宋体" w:cs="宋体"/>
              <w:b w:val="0"/>
              <w:bCs w:val="0"/>
              <w:color w:val="auto"/>
              <w:sz w:val="28"/>
              <w:szCs w:val="28"/>
              <w:lang w:val="zh-CN"/>
            </w:rPr>
            <w:fldChar w:fldCharType="end"/>
          </w:r>
        </w:p>
        <w:p>
          <w:pPr>
            <w:pStyle w:val="13"/>
            <w:keepNext w:val="0"/>
            <w:keepLines w:val="0"/>
            <w:pageBreakBefore w:val="0"/>
            <w:widowControl w:val="0"/>
            <w:tabs>
              <w:tab w:val="right" w:leader="dot" w:pos="9412"/>
            </w:tabs>
            <w:kinsoku/>
            <w:wordWrap/>
            <w:overflowPunct/>
            <w:topLinePunct w:val="0"/>
            <w:autoSpaceDE/>
            <w:autoSpaceDN/>
            <w:bidi w:val="0"/>
            <w:adjustRightInd/>
            <w:snapToGrid/>
            <w:ind w:left="0" w:left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zh-CN"/>
            </w:rPr>
            <w:fldChar w:fldCharType="begin"/>
          </w:r>
          <w:r>
            <w:rPr>
              <w:rFonts w:hint="eastAsia" w:ascii="宋体" w:hAnsi="宋体" w:eastAsia="宋体" w:cs="宋体"/>
              <w:b w:val="0"/>
              <w:bCs w:val="0"/>
              <w:color w:val="auto"/>
              <w:sz w:val="28"/>
              <w:szCs w:val="28"/>
              <w:lang w:val="zh-CN"/>
            </w:rPr>
            <w:instrText xml:space="preserve"> HYPERLINK \l _Toc9411 </w:instrText>
          </w:r>
          <w:r>
            <w:rPr>
              <w:rFonts w:hint="eastAsia" w:ascii="宋体" w:hAnsi="宋体" w:eastAsia="宋体" w:cs="宋体"/>
              <w:b w:val="0"/>
              <w:bCs w:val="0"/>
              <w:color w:val="auto"/>
              <w:sz w:val="28"/>
              <w:szCs w:val="28"/>
              <w:lang w:val="zh-CN"/>
            </w:rPr>
            <w:fldChar w:fldCharType="separate"/>
          </w:r>
          <w:r>
            <w:rPr>
              <w:rFonts w:hint="eastAsia" w:ascii="宋体" w:hAnsi="宋体" w:eastAsia="宋体" w:cs="宋体"/>
              <w:b w:val="0"/>
              <w:bCs w:val="0"/>
              <w:color w:val="auto"/>
              <w:sz w:val="28"/>
              <w:szCs w:val="28"/>
            </w:rPr>
            <w:t>第五章  合同主要条款及格式</w:t>
          </w:r>
          <w:r>
            <w:rPr>
              <w:rFonts w:hint="eastAsia" w:ascii="宋体" w:hAnsi="宋体" w:eastAsia="宋体" w:cs="宋体"/>
              <w:b w:val="0"/>
              <w:bCs w:val="0"/>
              <w:color w:val="auto"/>
              <w:sz w:val="28"/>
              <w:szCs w:val="28"/>
            </w:rPr>
            <w:tab/>
          </w:r>
          <w:r>
            <w:rPr>
              <w:rFonts w:hint="eastAsia" w:ascii="宋体" w:hAnsi="宋体" w:eastAsia="宋体" w:cs="宋体"/>
              <w:b w:val="0"/>
              <w:bCs w:val="0"/>
              <w:color w:val="auto"/>
              <w:sz w:val="28"/>
              <w:szCs w:val="28"/>
            </w:rPr>
            <w:fldChar w:fldCharType="begin"/>
          </w:r>
          <w:r>
            <w:rPr>
              <w:rFonts w:hint="eastAsia" w:ascii="宋体" w:hAnsi="宋体" w:eastAsia="宋体" w:cs="宋体"/>
              <w:b w:val="0"/>
              <w:bCs w:val="0"/>
              <w:color w:val="auto"/>
              <w:sz w:val="28"/>
              <w:szCs w:val="28"/>
            </w:rPr>
            <w:instrText xml:space="preserve"> PAGEREF _Toc9411 \h </w:instrText>
          </w:r>
          <w:r>
            <w:rPr>
              <w:rFonts w:hint="eastAsia" w:ascii="宋体" w:hAnsi="宋体" w:eastAsia="宋体" w:cs="宋体"/>
              <w:b w:val="0"/>
              <w:bCs w:val="0"/>
              <w:color w:val="auto"/>
              <w:sz w:val="28"/>
              <w:szCs w:val="28"/>
            </w:rPr>
            <w:fldChar w:fldCharType="separate"/>
          </w:r>
          <w:r>
            <w:rPr>
              <w:rFonts w:hint="eastAsia" w:ascii="宋体" w:hAnsi="宋体" w:eastAsia="宋体" w:cs="宋体"/>
              <w:b w:val="0"/>
              <w:bCs w:val="0"/>
              <w:color w:val="auto"/>
              <w:sz w:val="28"/>
              <w:szCs w:val="28"/>
            </w:rPr>
            <w:t>26</w:t>
          </w:r>
          <w:r>
            <w:rPr>
              <w:rFonts w:hint="eastAsia" w:ascii="宋体" w:hAnsi="宋体" w:eastAsia="宋体" w:cs="宋体"/>
              <w:b w:val="0"/>
              <w:bCs w:val="0"/>
              <w:color w:val="auto"/>
              <w:sz w:val="28"/>
              <w:szCs w:val="28"/>
            </w:rPr>
            <w:fldChar w:fldCharType="end"/>
          </w:r>
          <w:r>
            <w:rPr>
              <w:rFonts w:hint="eastAsia" w:ascii="宋体" w:hAnsi="宋体" w:eastAsia="宋体" w:cs="宋体"/>
              <w:b w:val="0"/>
              <w:bCs w:val="0"/>
              <w:color w:val="auto"/>
              <w:sz w:val="28"/>
              <w:szCs w:val="28"/>
              <w:lang w:val="zh-CN"/>
            </w:rPr>
            <w:fldChar w:fldCharType="end"/>
          </w:r>
        </w:p>
        <w:p>
          <w:pPr>
            <w:pStyle w:val="13"/>
            <w:keepNext w:val="0"/>
            <w:keepLines w:val="0"/>
            <w:pageBreakBefore w:val="0"/>
            <w:widowControl w:val="0"/>
            <w:tabs>
              <w:tab w:val="right" w:leader="dot" w:pos="9412"/>
            </w:tabs>
            <w:kinsoku/>
            <w:wordWrap/>
            <w:overflowPunct/>
            <w:topLinePunct w:val="0"/>
            <w:autoSpaceDE/>
            <w:autoSpaceDN/>
            <w:bidi w:val="0"/>
            <w:adjustRightInd/>
            <w:snapToGrid/>
            <w:ind w:left="0" w:leftChars="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zh-CN"/>
            </w:rPr>
            <w:fldChar w:fldCharType="begin"/>
          </w:r>
          <w:r>
            <w:rPr>
              <w:rFonts w:hint="eastAsia" w:ascii="宋体" w:hAnsi="宋体" w:eastAsia="宋体" w:cs="宋体"/>
              <w:b w:val="0"/>
              <w:bCs w:val="0"/>
              <w:color w:val="auto"/>
              <w:sz w:val="28"/>
              <w:szCs w:val="28"/>
              <w:lang w:val="zh-CN"/>
            </w:rPr>
            <w:instrText xml:space="preserve"> HYPERLINK \l _Toc25937 </w:instrText>
          </w:r>
          <w:r>
            <w:rPr>
              <w:rFonts w:hint="eastAsia" w:ascii="宋体" w:hAnsi="宋体" w:eastAsia="宋体" w:cs="宋体"/>
              <w:b w:val="0"/>
              <w:bCs w:val="0"/>
              <w:color w:val="auto"/>
              <w:sz w:val="28"/>
              <w:szCs w:val="28"/>
              <w:lang w:val="zh-CN"/>
            </w:rPr>
            <w:fldChar w:fldCharType="separate"/>
          </w:r>
          <w:r>
            <w:rPr>
              <w:rFonts w:hint="eastAsia" w:ascii="宋体" w:hAnsi="宋体" w:eastAsia="宋体" w:cs="宋体"/>
              <w:b w:val="0"/>
              <w:bCs w:val="0"/>
              <w:color w:val="auto"/>
              <w:sz w:val="28"/>
              <w:szCs w:val="28"/>
            </w:rPr>
            <w:t>第六章  评分标准</w:t>
          </w:r>
          <w:r>
            <w:rPr>
              <w:rFonts w:hint="eastAsia" w:ascii="宋体" w:hAnsi="宋体" w:eastAsia="宋体" w:cs="宋体"/>
              <w:b w:val="0"/>
              <w:bCs w:val="0"/>
              <w:color w:val="auto"/>
              <w:sz w:val="28"/>
              <w:szCs w:val="28"/>
            </w:rPr>
            <w:tab/>
          </w:r>
          <w:r>
            <w:rPr>
              <w:rFonts w:hint="eastAsia" w:ascii="宋体" w:hAnsi="宋体" w:eastAsia="宋体" w:cs="宋体"/>
              <w:b w:val="0"/>
              <w:bCs w:val="0"/>
              <w:color w:val="auto"/>
              <w:sz w:val="28"/>
              <w:szCs w:val="28"/>
            </w:rPr>
            <w:fldChar w:fldCharType="begin"/>
          </w:r>
          <w:r>
            <w:rPr>
              <w:rFonts w:hint="eastAsia" w:ascii="宋体" w:hAnsi="宋体" w:eastAsia="宋体" w:cs="宋体"/>
              <w:b w:val="0"/>
              <w:bCs w:val="0"/>
              <w:color w:val="auto"/>
              <w:sz w:val="28"/>
              <w:szCs w:val="28"/>
            </w:rPr>
            <w:instrText xml:space="preserve"> PAGEREF _Toc25937 \h </w:instrText>
          </w:r>
          <w:r>
            <w:rPr>
              <w:rFonts w:hint="eastAsia" w:ascii="宋体" w:hAnsi="宋体" w:eastAsia="宋体" w:cs="宋体"/>
              <w:b w:val="0"/>
              <w:bCs w:val="0"/>
              <w:color w:val="auto"/>
              <w:sz w:val="28"/>
              <w:szCs w:val="28"/>
            </w:rPr>
            <w:fldChar w:fldCharType="separate"/>
          </w:r>
          <w:r>
            <w:rPr>
              <w:rFonts w:hint="eastAsia" w:ascii="宋体" w:hAnsi="宋体" w:eastAsia="宋体" w:cs="宋体"/>
              <w:b w:val="0"/>
              <w:bCs w:val="0"/>
              <w:color w:val="auto"/>
              <w:sz w:val="28"/>
              <w:szCs w:val="28"/>
            </w:rPr>
            <w:t>29</w:t>
          </w:r>
          <w:r>
            <w:rPr>
              <w:rFonts w:hint="eastAsia" w:ascii="宋体" w:hAnsi="宋体" w:eastAsia="宋体" w:cs="宋体"/>
              <w:b w:val="0"/>
              <w:bCs w:val="0"/>
              <w:color w:val="auto"/>
              <w:sz w:val="28"/>
              <w:szCs w:val="28"/>
            </w:rPr>
            <w:fldChar w:fldCharType="end"/>
          </w:r>
          <w:r>
            <w:rPr>
              <w:rFonts w:hint="eastAsia" w:ascii="宋体" w:hAnsi="宋体" w:eastAsia="宋体" w:cs="宋体"/>
              <w:b w:val="0"/>
              <w:bCs w:val="0"/>
              <w:color w:val="auto"/>
              <w:sz w:val="28"/>
              <w:szCs w:val="28"/>
              <w:lang w:val="zh-CN"/>
            </w:rPr>
            <w:fldChar w:fldCharType="end"/>
          </w:r>
        </w:p>
        <w:p>
          <w:pPr>
            <w:pStyle w:val="13"/>
            <w:tabs>
              <w:tab w:val="right" w:leader="dot" w:pos="9412"/>
            </w:tabs>
            <w:rPr>
              <w:color w:val="auto"/>
            </w:rPr>
          </w:pPr>
        </w:p>
        <w:p>
          <w:pPr>
            <w:spacing w:line="360" w:lineRule="auto"/>
            <w:ind w:firstLine="420" w:firstLineChars="200"/>
            <w:jc w:val="left"/>
            <w:rPr>
              <w:color w:val="auto"/>
            </w:rPr>
          </w:pPr>
          <w:r>
            <w:rPr>
              <w:rFonts w:asciiTheme="minorEastAsia" w:hAnsiTheme="minorEastAsia" w:eastAsiaTheme="minorEastAsia"/>
              <w:bCs/>
              <w:color w:val="auto"/>
              <w:lang w:val="zh-CN"/>
            </w:rPr>
            <w:fldChar w:fldCharType="end"/>
          </w:r>
        </w:p>
      </w:sdtContent>
    </w:sdt>
    <w:p>
      <w:pPr>
        <w:rPr>
          <w:color w:val="auto"/>
        </w:rPr>
      </w:pPr>
    </w:p>
    <w:p>
      <w:pPr>
        <w:rPr>
          <w:color w:val="auto"/>
        </w:rPr>
      </w:pPr>
    </w:p>
    <w:p>
      <w:pPr>
        <w:rPr>
          <w:color w:val="auto"/>
        </w:rPr>
      </w:pPr>
    </w:p>
    <w:p>
      <w:pPr>
        <w:rPr>
          <w:color w:val="auto"/>
        </w:rPr>
      </w:pPr>
    </w:p>
    <w:p>
      <w:pPr>
        <w:rPr>
          <w:color w:val="auto"/>
        </w:rPr>
      </w:pPr>
    </w:p>
    <w:p>
      <w:pPr>
        <w:widowControl/>
        <w:jc w:val="left"/>
        <w:rPr>
          <w:rFonts w:ascii="宋体" w:hAnsi="宋体"/>
          <w:b/>
          <w:color w:val="auto"/>
          <w:sz w:val="36"/>
          <w:szCs w:val="36"/>
        </w:rPr>
      </w:pPr>
      <w:r>
        <w:rPr>
          <w:rFonts w:ascii="宋体" w:hAnsi="宋体"/>
          <w:bCs/>
          <w:color w:val="auto"/>
          <w:sz w:val="36"/>
          <w:szCs w:val="36"/>
        </w:rPr>
        <w:br w:type="page"/>
      </w:r>
    </w:p>
    <w:p>
      <w:pPr>
        <w:pStyle w:val="4"/>
        <w:spacing w:before="120" w:after="0" w:line="360" w:lineRule="auto"/>
        <w:jc w:val="center"/>
        <w:rPr>
          <w:rFonts w:ascii="宋体" w:hAnsi="宋体" w:eastAsia="宋体"/>
          <w:bCs w:val="0"/>
          <w:color w:val="auto"/>
          <w:sz w:val="36"/>
          <w:szCs w:val="36"/>
        </w:rPr>
      </w:pPr>
      <w:bookmarkStart w:id="2" w:name="_Toc16609"/>
      <w:r>
        <w:rPr>
          <w:rFonts w:hint="eastAsia" w:ascii="宋体" w:hAnsi="宋体" w:eastAsia="宋体"/>
          <w:bCs w:val="0"/>
          <w:color w:val="auto"/>
          <w:sz w:val="36"/>
          <w:szCs w:val="36"/>
        </w:rPr>
        <w:t>第一章 竞争性磋商公告</w:t>
      </w:r>
      <w:bookmarkEnd w:id="0"/>
      <w:bookmarkEnd w:id="1"/>
      <w:bookmarkEnd w:id="2"/>
    </w:p>
    <w:p>
      <w:pPr>
        <w:pageBreakBefore w:val="0"/>
        <w:widowControl w:val="0"/>
        <w:kinsoku/>
        <w:wordWrap/>
        <w:overflowPunct/>
        <w:topLinePunct w:val="0"/>
        <w:autoSpaceDE/>
        <w:autoSpaceDN/>
        <w:bidi w:val="0"/>
        <w:adjustRightInd/>
        <w:spacing w:line="320" w:lineRule="exact"/>
        <w:jc w:val="center"/>
        <w:textAlignment w:val="auto"/>
        <w:rPr>
          <w:rFonts w:hint="eastAsia" w:ascii="宋体" w:hAnsi="宋体" w:cs="宋体"/>
          <w:b/>
          <w:bCs/>
          <w:color w:val="auto"/>
          <w:sz w:val="32"/>
          <w:szCs w:val="32"/>
          <w:lang w:eastAsia="zh-CN"/>
        </w:rPr>
      </w:pPr>
      <w:r>
        <w:rPr>
          <w:rFonts w:hint="eastAsia" w:ascii="宋体" w:hAnsi="宋体" w:cs="宋体"/>
          <w:b/>
          <w:bCs/>
          <w:color w:val="auto"/>
          <w:sz w:val="32"/>
          <w:szCs w:val="32"/>
          <w:lang w:eastAsia="zh-CN"/>
        </w:rPr>
        <w:t>防城港市发展和改革委员会</w:t>
      </w:r>
    </w:p>
    <w:p>
      <w:pPr>
        <w:pageBreakBefore w:val="0"/>
        <w:widowControl w:val="0"/>
        <w:kinsoku/>
        <w:wordWrap/>
        <w:overflowPunct/>
        <w:topLinePunct w:val="0"/>
        <w:autoSpaceDE/>
        <w:autoSpaceDN/>
        <w:bidi w:val="0"/>
        <w:adjustRightInd/>
        <w:spacing w:line="320" w:lineRule="exact"/>
        <w:jc w:val="center"/>
        <w:textAlignment w:val="auto"/>
        <w:rPr>
          <w:rFonts w:hint="eastAsia" w:ascii="宋体" w:hAnsi="宋体" w:cs="宋体"/>
          <w:b/>
          <w:bCs/>
          <w:color w:val="auto"/>
          <w:sz w:val="32"/>
          <w:szCs w:val="32"/>
          <w:lang w:eastAsia="zh-CN"/>
        </w:rPr>
      </w:pPr>
      <w:r>
        <w:rPr>
          <w:rFonts w:hint="eastAsia" w:ascii="宋体" w:hAnsi="宋体" w:cs="宋体"/>
          <w:b/>
          <w:bCs/>
          <w:color w:val="auto"/>
          <w:sz w:val="32"/>
          <w:szCs w:val="32"/>
          <w:lang w:eastAsia="zh-CN"/>
        </w:rPr>
        <w:t>防城港市“一老一小”整体解决方案编制</w:t>
      </w:r>
    </w:p>
    <w:p>
      <w:pPr>
        <w:pageBreakBefore w:val="0"/>
        <w:widowControl w:val="0"/>
        <w:kinsoku/>
        <w:wordWrap/>
        <w:overflowPunct/>
        <w:topLinePunct w:val="0"/>
        <w:autoSpaceDE/>
        <w:autoSpaceDN/>
        <w:bidi w:val="0"/>
        <w:adjustRightInd/>
        <w:spacing w:line="320" w:lineRule="exact"/>
        <w:jc w:val="center"/>
        <w:textAlignment w:val="auto"/>
        <w:rPr>
          <w:b/>
          <w:bCs/>
          <w:color w:val="auto"/>
          <w:sz w:val="32"/>
          <w:szCs w:val="40"/>
        </w:rPr>
      </w:pPr>
      <w:r>
        <w:rPr>
          <w:rFonts w:hint="eastAsia" w:ascii="宋体" w:hAnsi="宋体" w:cs="宋体"/>
          <w:b/>
          <w:bCs/>
          <w:color w:val="auto"/>
          <w:sz w:val="32"/>
          <w:szCs w:val="32"/>
          <w:lang w:eastAsia="zh-CN"/>
        </w:rPr>
        <w:t>竞争性磋商公告</w:t>
      </w:r>
    </w:p>
    <w:p>
      <w:pPr>
        <w:pageBreakBefore w:val="0"/>
        <w:widowControl w:val="0"/>
        <w:kinsoku/>
        <w:wordWrap/>
        <w:overflowPunct/>
        <w:topLinePunct w:val="0"/>
        <w:autoSpaceDE/>
        <w:autoSpaceDN/>
        <w:bidi w:val="0"/>
        <w:adjustRightInd/>
        <w:spacing w:line="320" w:lineRule="exact"/>
        <w:textAlignment w:val="auto"/>
        <w:rPr>
          <w:color w:val="auto"/>
          <w:sz w:val="22"/>
          <w:szCs w:val="22"/>
        </w:rPr>
      </w:pP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32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项目概况</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320" w:lineRule="exact"/>
        <w:ind w:firstLine="560" w:firstLineChars="200"/>
        <w:textAlignment w:val="auto"/>
        <w:rPr>
          <w:rFonts w:ascii="仿宋" w:hAnsi="仿宋" w:eastAsia="仿宋"/>
          <w:color w:val="auto"/>
          <w:sz w:val="28"/>
          <w:szCs w:val="28"/>
          <w:u w:val="none"/>
        </w:rPr>
      </w:pPr>
      <w:r>
        <w:rPr>
          <w:rFonts w:hint="eastAsia" w:ascii="仿宋" w:hAnsi="仿宋" w:eastAsia="仿宋"/>
          <w:color w:val="auto"/>
          <w:sz w:val="28"/>
          <w:szCs w:val="28"/>
          <w:u w:val="none"/>
          <w:lang w:eastAsia="zh-CN"/>
        </w:rPr>
        <w:t>防城港市“一老一小”整体解决方案编制</w:t>
      </w:r>
      <w:r>
        <w:rPr>
          <w:rFonts w:hint="eastAsia" w:ascii="仿宋" w:hAnsi="仿宋" w:eastAsia="仿宋"/>
          <w:color w:val="auto"/>
          <w:sz w:val="28"/>
          <w:szCs w:val="28"/>
          <w:u w:val="none"/>
        </w:rPr>
        <w:t>采购项目的潜在供应商应在政采云平台获取采购文件，并于</w:t>
      </w:r>
      <w:r>
        <w:rPr>
          <w:rFonts w:hint="eastAsia" w:ascii="仿宋" w:hAnsi="仿宋" w:eastAsia="仿宋"/>
          <w:color w:val="auto"/>
          <w:sz w:val="28"/>
          <w:szCs w:val="28"/>
          <w:u w:val="none"/>
          <w:lang w:val="en-US" w:eastAsia="zh-CN"/>
        </w:rPr>
        <w:t>2021年10月</w:t>
      </w:r>
      <w:r>
        <w:rPr>
          <w:rFonts w:hint="eastAsia" w:ascii="仿宋" w:hAnsi="仿宋" w:eastAsia="仿宋"/>
          <w:bCs/>
          <w:color w:val="auto"/>
          <w:sz w:val="28"/>
          <w:szCs w:val="28"/>
          <w:u w:val="none"/>
          <w:lang w:val="en-US" w:eastAsia="zh-CN"/>
        </w:rPr>
        <w:t>29</w:t>
      </w:r>
      <w:r>
        <w:rPr>
          <w:rFonts w:hint="eastAsia" w:ascii="仿宋" w:hAnsi="仿宋" w:eastAsia="仿宋"/>
          <w:bCs/>
          <w:color w:val="auto"/>
          <w:sz w:val="28"/>
          <w:szCs w:val="28"/>
          <w:u w:val="none"/>
        </w:rPr>
        <w:t>日</w:t>
      </w:r>
      <w:r>
        <w:rPr>
          <w:rFonts w:hint="eastAsia" w:ascii="仿宋" w:hAnsi="仿宋" w:eastAsia="仿宋"/>
          <w:bCs/>
          <w:color w:val="auto"/>
          <w:sz w:val="28"/>
          <w:szCs w:val="28"/>
          <w:u w:val="none"/>
          <w:lang w:val="en-US" w:eastAsia="zh-CN"/>
        </w:rPr>
        <w:t>9</w:t>
      </w:r>
      <w:r>
        <w:rPr>
          <w:rFonts w:hint="eastAsia" w:ascii="仿宋" w:hAnsi="仿宋" w:eastAsia="仿宋"/>
          <w:bCs/>
          <w:color w:val="auto"/>
          <w:sz w:val="28"/>
          <w:szCs w:val="28"/>
          <w:u w:val="none"/>
        </w:rPr>
        <w:t>点</w:t>
      </w:r>
      <w:r>
        <w:rPr>
          <w:rFonts w:hint="eastAsia" w:ascii="仿宋" w:hAnsi="仿宋" w:eastAsia="仿宋"/>
          <w:bCs/>
          <w:color w:val="auto"/>
          <w:sz w:val="28"/>
          <w:szCs w:val="28"/>
          <w:u w:val="none"/>
          <w:lang w:val="en-US" w:eastAsia="zh-CN"/>
        </w:rPr>
        <w:t>30</w:t>
      </w:r>
      <w:r>
        <w:rPr>
          <w:rFonts w:hint="eastAsia" w:ascii="仿宋" w:hAnsi="仿宋" w:eastAsia="仿宋"/>
          <w:bCs/>
          <w:color w:val="auto"/>
          <w:sz w:val="28"/>
          <w:szCs w:val="28"/>
          <w:u w:val="none"/>
        </w:rPr>
        <w:t>分（北京时间）前提交响应</w:t>
      </w:r>
      <w:r>
        <w:rPr>
          <w:rFonts w:ascii="仿宋" w:hAnsi="仿宋" w:eastAsia="仿宋"/>
          <w:bCs/>
          <w:color w:val="auto"/>
          <w:sz w:val="28"/>
          <w:szCs w:val="28"/>
          <w:u w:val="none"/>
        </w:rPr>
        <w:t>文件</w:t>
      </w:r>
      <w:r>
        <w:rPr>
          <w:rFonts w:hint="eastAsia" w:ascii="仿宋" w:hAnsi="仿宋" w:eastAsia="仿宋"/>
          <w:color w:val="auto"/>
          <w:sz w:val="28"/>
          <w:szCs w:val="28"/>
          <w:u w:val="none"/>
        </w:rPr>
        <w:t>。</w:t>
      </w:r>
    </w:p>
    <w:p>
      <w:pPr>
        <w:pageBreakBefore w:val="0"/>
        <w:widowControl w:val="0"/>
        <w:kinsoku/>
        <w:wordWrap/>
        <w:overflowPunct/>
        <w:topLinePunct w:val="0"/>
        <w:autoSpaceDE/>
        <w:autoSpaceDN/>
        <w:bidi w:val="0"/>
        <w:adjustRightInd/>
        <w:spacing w:line="320" w:lineRule="exact"/>
        <w:textAlignment w:val="auto"/>
        <w:rPr>
          <w:color w:val="auto"/>
          <w:szCs w:val="21"/>
        </w:rPr>
      </w:pPr>
    </w:p>
    <w:p>
      <w:pPr>
        <w:keepNext/>
        <w:keepLines/>
        <w:pageBreakBefore w:val="0"/>
        <w:widowControl w:val="0"/>
        <w:kinsoku/>
        <w:wordWrap/>
        <w:overflowPunct/>
        <w:topLinePunct w:val="0"/>
        <w:autoSpaceDE/>
        <w:autoSpaceDN/>
        <w:bidi w:val="0"/>
        <w:adjustRightInd/>
        <w:spacing w:before="260" w:after="260" w:line="320" w:lineRule="exact"/>
        <w:textAlignment w:val="auto"/>
        <w:outlineLvl w:val="1"/>
        <w:rPr>
          <w:rFonts w:ascii="黑体" w:hAnsi="黑体" w:eastAsia="黑体" w:cs="宋体"/>
          <w:bCs/>
          <w:color w:val="auto"/>
          <w:sz w:val="28"/>
          <w:szCs w:val="28"/>
        </w:rPr>
      </w:pPr>
      <w:bookmarkStart w:id="3" w:name="_Toc28359012"/>
      <w:bookmarkStart w:id="4" w:name="_Toc28359089"/>
      <w:bookmarkStart w:id="5" w:name="_Toc35393629"/>
      <w:bookmarkStart w:id="6" w:name="_Toc48039528"/>
      <w:bookmarkStart w:id="7" w:name="_Toc35393798"/>
      <w:bookmarkStart w:id="8" w:name="_Toc48039389"/>
      <w:bookmarkStart w:id="9" w:name="_Toc19226"/>
      <w:r>
        <w:rPr>
          <w:rFonts w:hint="eastAsia" w:ascii="黑体" w:hAnsi="黑体" w:eastAsia="黑体" w:cs="宋体"/>
          <w:bCs/>
          <w:color w:val="auto"/>
          <w:sz w:val="28"/>
          <w:szCs w:val="28"/>
        </w:rPr>
        <w:t>一、项目基本情况</w:t>
      </w:r>
      <w:bookmarkEnd w:id="3"/>
      <w:bookmarkEnd w:id="4"/>
      <w:bookmarkEnd w:id="5"/>
      <w:bookmarkEnd w:id="6"/>
      <w:bookmarkEnd w:id="7"/>
      <w:bookmarkEnd w:id="8"/>
      <w:bookmarkEnd w:id="9"/>
    </w:p>
    <w:p>
      <w:pPr>
        <w:pageBreakBefore w:val="0"/>
        <w:widowControl w:val="0"/>
        <w:kinsoku/>
        <w:wordWrap/>
        <w:overflowPunct/>
        <w:topLinePunct w:val="0"/>
        <w:autoSpaceDE/>
        <w:autoSpaceDN/>
        <w:bidi w:val="0"/>
        <w:adjustRightInd/>
        <w:spacing w:line="320" w:lineRule="exact"/>
        <w:ind w:firstLine="560" w:firstLineChars="200"/>
        <w:textAlignment w:val="auto"/>
        <w:rPr>
          <w:rFonts w:hint="eastAsia" w:ascii="仿宋" w:hAnsi="仿宋" w:eastAsia="仿宋"/>
          <w:color w:val="auto"/>
          <w:sz w:val="28"/>
          <w:szCs w:val="28"/>
          <w:lang w:eastAsia="zh-CN"/>
        </w:rPr>
      </w:pPr>
      <w:r>
        <w:rPr>
          <w:rFonts w:hint="eastAsia" w:ascii="仿宋" w:hAnsi="仿宋" w:eastAsia="仿宋"/>
          <w:color w:val="auto"/>
          <w:sz w:val="28"/>
          <w:szCs w:val="28"/>
        </w:rPr>
        <w:t>项目编号：</w:t>
      </w:r>
      <w:r>
        <w:rPr>
          <w:rFonts w:hint="eastAsia" w:ascii="仿宋" w:hAnsi="仿宋" w:eastAsia="仿宋"/>
          <w:color w:val="auto"/>
          <w:sz w:val="28"/>
          <w:szCs w:val="28"/>
          <w:lang w:eastAsia="zh-CN"/>
        </w:rPr>
        <w:t>FCZC2021-C3-10178-BJCJ</w:t>
      </w:r>
    </w:p>
    <w:p>
      <w:pPr>
        <w:pageBreakBefore w:val="0"/>
        <w:widowControl w:val="0"/>
        <w:kinsoku/>
        <w:wordWrap/>
        <w:overflowPunct/>
        <w:topLinePunct w:val="0"/>
        <w:autoSpaceDE/>
        <w:autoSpaceDN/>
        <w:bidi w:val="0"/>
        <w:adjustRightInd/>
        <w:spacing w:line="320" w:lineRule="exact"/>
        <w:ind w:firstLine="560" w:firstLineChars="200"/>
        <w:textAlignment w:val="auto"/>
        <w:rPr>
          <w:rFonts w:hint="eastAsia" w:ascii="仿宋" w:hAnsi="仿宋" w:eastAsia="仿宋"/>
          <w:color w:val="auto"/>
          <w:sz w:val="28"/>
          <w:szCs w:val="28"/>
          <w:lang w:eastAsia="zh-CN"/>
        </w:rPr>
      </w:pPr>
      <w:r>
        <w:rPr>
          <w:rFonts w:hint="eastAsia" w:ascii="仿宋" w:hAnsi="仿宋" w:eastAsia="仿宋"/>
          <w:color w:val="auto"/>
          <w:sz w:val="28"/>
          <w:szCs w:val="28"/>
        </w:rPr>
        <w:t>项目名称：</w:t>
      </w:r>
      <w:r>
        <w:rPr>
          <w:rFonts w:hint="eastAsia" w:ascii="仿宋" w:hAnsi="仿宋" w:eastAsia="仿宋"/>
          <w:color w:val="auto"/>
          <w:sz w:val="28"/>
          <w:szCs w:val="28"/>
          <w:lang w:eastAsia="zh-CN"/>
        </w:rPr>
        <w:t>防城港市“一老一小”整体解决方案编制</w:t>
      </w:r>
    </w:p>
    <w:p>
      <w:pPr>
        <w:pageBreakBefore w:val="0"/>
        <w:widowControl w:val="0"/>
        <w:kinsoku/>
        <w:wordWrap/>
        <w:overflowPunct/>
        <w:topLinePunct w:val="0"/>
        <w:autoSpaceDE/>
        <w:autoSpaceDN/>
        <w:bidi w:val="0"/>
        <w:adjustRightInd/>
        <w:spacing w:line="32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 xml:space="preserve">采购方式：□竞争性谈判 </w:t>
      </w:r>
      <w:r>
        <w:rPr>
          <w:rFonts w:hint="eastAsia" w:ascii="仿宋" w:hAnsi="仿宋" w:eastAsia="仿宋"/>
          <w:color w:val="auto"/>
          <w:sz w:val="28"/>
          <w:szCs w:val="28"/>
          <w:lang w:val="en-US" w:eastAsia="zh-CN"/>
        </w:rPr>
        <w:t>☑</w:t>
      </w:r>
      <w:r>
        <w:rPr>
          <w:rFonts w:hint="eastAsia" w:ascii="仿宋" w:hAnsi="仿宋" w:eastAsia="仿宋"/>
          <w:color w:val="auto"/>
          <w:sz w:val="28"/>
          <w:szCs w:val="28"/>
        </w:rPr>
        <w:t>竞争性磋商 □询价</w:t>
      </w:r>
    </w:p>
    <w:p>
      <w:pPr>
        <w:pageBreakBefore w:val="0"/>
        <w:widowControl w:val="0"/>
        <w:kinsoku/>
        <w:wordWrap/>
        <w:overflowPunct/>
        <w:topLinePunct w:val="0"/>
        <w:autoSpaceDE/>
        <w:autoSpaceDN/>
        <w:bidi w:val="0"/>
        <w:adjustRightInd/>
        <w:spacing w:line="320" w:lineRule="exact"/>
        <w:ind w:firstLine="560" w:firstLineChars="200"/>
        <w:textAlignment w:val="auto"/>
        <w:rPr>
          <w:rFonts w:hint="default" w:ascii="仿宋" w:hAnsi="仿宋" w:eastAsia="仿宋"/>
          <w:color w:val="auto"/>
          <w:sz w:val="28"/>
          <w:szCs w:val="28"/>
          <w:lang w:val="en-US"/>
        </w:rPr>
      </w:pPr>
      <w:r>
        <w:rPr>
          <w:rFonts w:hint="eastAsia" w:ascii="仿宋" w:hAnsi="仿宋" w:eastAsia="仿宋"/>
          <w:color w:val="auto"/>
          <w:sz w:val="28"/>
          <w:szCs w:val="28"/>
        </w:rPr>
        <w:t>预算金额：</w:t>
      </w:r>
      <w:r>
        <w:rPr>
          <w:rFonts w:hint="eastAsia" w:ascii="仿宋" w:hAnsi="仿宋" w:eastAsia="仿宋"/>
          <w:color w:val="auto"/>
          <w:sz w:val="28"/>
          <w:szCs w:val="28"/>
          <w:lang w:val="en-US" w:eastAsia="zh-CN"/>
        </w:rPr>
        <w:t>人民币玖拾伍万元整（¥950000.00）</w:t>
      </w:r>
    </w:p>
    <w:p>
      <w:pPr>
        <w:pageBreakBefore w:val="0"/>
        <w:widowControl w:val="0"/>
        <w:kinsoku/>
        <w:wordWrap/>
        <w:overflowPunct/>
        <w:topLinePunct w:val="0"/>
        <w:autoSpaceDE/>
        <w:autoSpaceDN/>
        <w:bidi w:val="0"/>
        <w:adjustRightInd/>
        <w:spacing w:line="32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最高限价</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人民币玖拾伍万元整（¥950000.00）</w:t>
      </w:r>
    </w:p>
    <w:p>
      <w:pPr>
        <w:pageBreakBefore w:val="0"/>
        <w:widowControl w:val="0"/>
        <w:kinsoku/>
        <w:wordWrap/>
        <w:overflowPunct/>
        <w:topLinePunct w:val="0"/>
        <w:autoSpaceDE/>
        <w:autoSpaceDN/>
        <w:bidi w:val="0"/>
        <w:adjustRightInd/>
        <w:spacing w:line="320" w:lineRule="exact"/>
        <w:ind w:firstLine="560" w:firstLineChars="200"/>
        <w:textAlignment w:val="auto"/>
        <w:rPr>
          <w:rFonts w:hint="eastAsia" w:ascii="仿宋" w:hAnsi="仿宋" w:eastAsia="仿宋"/>
          <w:color w:val="auto"/>
          <w:sz w:val="28"/>
          <w:szCs w:val="28"/>
          <w:u w:val="single"/>
          <w:lang w:eastAsia="zh-CN"/>
        </w:rPr>
      </w:pPr>
      <w:r>
        <w:rPr>
          <w:rFonts w:hint="eastAsia" w:ascii="仿宋" w:hAnsi="仿宋" w:eastAsia="仿宋"/>
          <w:color w:val="auto"/>
          <w:sz w:val="28"/>
          <w:szCs w:val="28"/>
        </w:rPr>
        <w:t>采购需求：</w:t>
      </w:r>
      <w:r>
        <w:rPr>
          <w:rFonts w:hint="eastAsia" w:ascii="仿宋" w:hAnsi="仿宋" w:eastAsia="仿宋"/>
          <w:color w:val="auto"/>
          <w:sz w:val="28"/>
          <w:szCs w:val="28"/>
          <w:lang w:eastAsia="zh-CN"/>
        </w:rPr>
        <w:t>防城港市“一老一小”整体解决方案编制</w:t>
      </w:r>
      <w:r>
        <w:rPr>
          <w:rFonts w:hint="eastAsia" w:ascii="仿宋" w:hAnsi="仿宋" w:eastAsia="仿宋"/>
          <w:color w:val="auto"/>
          <w:sz w:val="28"/>
          <w:szCs w:val="28"/>
        </w:rPr>
        <w:t>。需进一步了解详细内容，详见磋商文件</w:t>
      </w:r>
      <w:r>
        <w:rPr>
          <w:rFonts w:hint="eastAsia" w:ascii="仿宋" w:hAnsi="仿宋" w:eastAsia="仿宋"/>
          <w:color w:val="auto"/>
          <w:sz w:val="28"/>
          <w:szCs w:val="28"/>
          <w:lang w:eastAsia="zh-CN"/>
        </w:rPr>
        <w:t>。</w:t>
      </w:r>
    </w:p>
    <w:p>
      <w:pPr>
        <w:pageBreakBefore w:val="0"/>
        <w:widowControl w:val="0"/>
        <w:kinsoku/>
        <w:wordWrap/>
        <w:overflowPunct/>
        <w:topLinePunct w:val="0"/>
        <w:autoSpaceDE/>
        <w:autoSpaceDN/>
        <w:bidi w:val="0"/>
        <w:adjustRightInd/>
        <w:spacing w:line="32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本项目</w:t>
      </w:r>
      <w:r>
        <w:rPr>
          <w:rFonts w:hint="eastAsia" w:ascii="仿宋" w:hAnsi="仿宋" w:eastAsia="仿宋"/>
          <w:color w:val="auto"/>
          <w:sz w:val="28"/>
          <w:szCs w:val="28"/>
          <w:lang w:eastAsia="zh-CN"/>
        </w:rPr>
        <w:t>不</w:t>
      </w:r>
      <w:r>
        <w:rPr>
          <w:rFonts w:hint="eastAsia" w:ascii="仿宋" w:hAnsi="仿宋" w:eastAsia="仿宋"/>
          <w:color w:val="auto"/>
          <w:sz w:val="28"/>
          <w:szCs w:val="28"/>
        </w:rPr>
        <w:t>接受联合体。</w:t>
      </w:r>
    </w:p>
    <w:p>
      <w:pPr>
        <w:keepNext/>
        <w:keepLines/>
        <w:pageBreakBefore w:val="0"/>
        <w:widowControl w:val="0"/>
        <w:kinsoku/>
        <w:wordWrap/>
        <w:overflowPunct/>
        <w:topLinePunct w:val="0"/>
        <w:autoSpaceDE/>
        <w:autoSpaceDN/>
        <w:bidi w:val="0"/>
        <w:adjustRightInd/>
        <w:spacing w:before="260" w:after="260" w:line="320" w:lineRule="exact"/>
        <w:textAlignment w:val="auto"/>
        <w:outlineLvl w:val="1"/>
        <w:rPr>
          <w:rFonts w:ascii="黑体" w:hAnsi="黑体" w:eastAsia="黑体" w:cs="宋体"/>
          <w:bCs/>
          <w:color w:val="auto"/>
          <w:sz w:val="28"/>
          <w:szCs w:val="28"/>
        </w:rPr>
      </w:pPr>
      <w:bookmarkStart w:id="10" w:name="_Toc35393799"/>
      <w:bookmarkStart w:id="11" w:name="_Toc48039390"/>
      <w:bookmarkStart w:id="12" w:name="_Toc28359090"/>
      <w:bookmarkStart w:id="13" w:name="_Toc28359013"/>
      <w:bookmarkStart w:id="14" w:name="_Toc30485"/>
      <w:bookmarkStart w:id="15" w:name="_Toc48039529"/>
      <w:bookmarkStart w:id="16" w:name="_Toc35393630"/>
      <w:r>
        <w:rPr>
          <w:rFonts w:hint="eastAsia" w:ascii="黑体" w:hAnsi="黑体" w:eastAsia="黑体" w:cs="宋体"/>
          <w:bCs/>
          <w:color w:val="auto"/>
          <w:sz w:val="28"/>
          <w:szCs w:val="28"/>
        </w:rPr>
        <w:t>二、申请人的资格要求：</w:t>
      </w:r>
      <w:bookmarkEnd w:id="10"/>
      <w:bookmarkEnd w:id="11"/>
      <w:bookmarkEnd w:id="12"/>
      <w:bookmarkEnd w:id="13"/>
      <w:bookmarkEnd w:id="14"/>
      <w:bookmarkEnd w:id="15"/>
      <w:bookmarkEnd w:id="16"/>
    </w:p>
    <w:p>
      <w:pPr>
        <w:pageBreakBefore w:val="0"/>
        <w:widowControl w:val="0"/>
        <w:kinsoku/>
        <w:wordWrap/>
        <w:overflowPunct/>
        <w:topLinePunct w:val="0"/>
        <w:autoSpaceDE/>
        <w:autoSpaceDN/>
        <w:bidi w:val="0"/>
        <w:adjustRightInd/>
        <w:spacing w:line="320" w:lineRule="exact"/>
        <w:ind w:firstLine="560" w:firstLineChars="200"/>
        <w:textAlignment w:val="auto"/>
        <w:rPr>
          <w:rFonts w:hint="eastAsia" w:ascii="仿宋" w:hAnsi="仿宋" w:eastAsia="仿宋"/>
          <w:color w:val="auto"/>
          <w:sz w:val="28"/>
          <w:szCs w:val="28"/>
        </w:rPr>
      </w:pPr>
      <w:bookmarkStart w:id="17" w:name="_Toc28359014"/>
      <w:bookmarkStart w:id="18" w:name="_Toc28359091"/>
      <w:r>
        <w:rPr>
          <w:rFonts w:hint="eastAsia" w:ascii="仿宋" w:hAnsi="仿宋" w:eastAsia="仿宋"/>
          <w:color w:val="auto"/>
          <w:sz w:val="28"/>
          <w:szCs w:val="28"/>
        </w:rPr>
        <w:t>1.满足《中华人民共和国政府采购法》第二十二条规定；</w:t>
      </w:r>
    </w:p>
    <w:p>
      <w:pPr>
        <w:pageBreakBefore w:val="0"/>
        <w:widowControl w:val="0"/>
        <w:kinsoku/>
        <w:wordWrap/>
        <w:overflowPunct/>
        <w:topLinePunct w:val="0"/>
        <w:autoSpaceDE/>
        <w:autoSpaceDN/>
        <w:bidi w:val="0"/>
        <w:adjustRightInd/>
        <w:spacing w:line="320" w:lineRule="exact"/>
        <w:ind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rPr>
        <w:t>2.未被“信用中国”、中国政府采购网列入失信被执行人、重大税收违法案件当事人名单、政府采购严重违法失信行为记录名单</w:t>
      </w:r>
    </w:p>
    <w:p>
      <w:pPr>
        <w:pageBreakBefore w:val="0"/>
        <w:widowControl w:val="0"/>
        <w:kinsoku/>
        <w:wordWrap/>
        <w:overflowPunct/>
        <w:topLinePunct w:val="0"/>
        <w:autoSpaceDE/>
        <w:autoSpaceDN/>
        <w:bidi w:val="0"/>
        <w:adjustRightInd/>
        <w:spacing w:line="320" w:lineRule="exact"/>
        <w:ind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rPr>
        <w:t>3.落实政府采购政策需满足的资格要求：无；</w:t>
      </w:r>
    </w:p>
    <w:p>
      <w:pPr>
        <w:pageBreakBefore w:val="0"/>
        <w:widowControl w:val="0"/>
        <w:kinsoku/>
        <w:wordWrap/>
        <w:overflowPunct/>
        <w:topLinePunct w:val="0"/>
        <w:autoSpaceDE/>
        <w:autoSpaceDN/>
        <w:bidi w:val="0"/>
        <w:adjustRightInd/>
        <w:spacing w:line="320" w:lineRule="exact"/>
        <w:ind w:firstLine="560" w:firstLineChars="200"/>
        <w:textAlignment w:val="auto"/>
        <w:rPr>
          <w:rFonts w:hint="eastAsia" w:ascii="仿宋" w:hAnsi="仿宋" w:eastAsia="仿宋"/>
          <w:color w:val="auto"/>
          <w:sz w:val="28"/>
          <w:szCs w:val="28"/>
          <w:lang w:eastAsia="zh-CN"/>
        </w:rPr>
      </w:pPr>
      <w:r>
        <w:rPr>
          <w:rFonts w:hint="eastAsia" w:ascii="仿宋" w:hAnsi="仿宋" w:eastAsia="仿宋"/>
          <w:color w:val="auto"/>
          <w:sz w:val="28"/>
          <w:szCs w:val="28"/>
        </w:rPr>
        <w:t>4.本项目的特定资格要求：无</w:t>
      </w:r>
      <w:r>
        <w:rPr>
          <w:rFonts w:hint="eastAsia" w:ascii="仿宋" w:hAnsi="仿宋" w:eastAsia="仿宋"/>
          <w:color w:val="auto"/>
          <w:sz w:val="28"/>
          <w:szCs w:val="28"/>
          <w:lang w:eastAsia="zh-CN"/>
        </w:rPr>
        <w:t>。</w:t>
      </w:r>
    </w:p>
    <w:p>
      <w:pPr>
        <w:keepNext/>
        <w:keepLines/>
        <w:pageBreakBefore w:val="0"/>
        <w:widowControl w:val="0"/>
        <w:kinsoku/>
        <w:wordWrap/>
        <w:overflowPunct/>
        <w:topLinePunct w:val="0"/>
        <w:autoSpaceDE/>
        <w:autoSpaceDN/>
        <w:bidi w:val="0"/>
        <w:adjustRightInd/>
        <w:spacing w:before="260" w:after="260" w:line="320" w:lineRule="exact"/>
        <w:textAlignment w:val="auto"/>
        <w:outlineLvl w:val="1"/>
        <w:rPr>
          <w:rFonts w:ascii="黑体" w:hAnsi="黑体" w:eastAsia="黑体" w:cs="宋体"/>
          <w:bCs/>
          <w:color w:val="auto"/>
          <w:sz w:val="28"/>
          <w:szCs w:val="28"/>
        </w:rPr>
      </w:pPr>
      <w:bookmarkStart w:id="19" w:name="_Toc35393631"/>
      <w:bookmarkStart w:id="20" w:name="_Toc48039530"/>
      <w:bookmarkStart w:id="21" w:name="_Toc48039391"/>
      <w:bookmarkStart w:id="22" w:name="_Toc35393800"/>
      <w:bookmarkStart w:id="23" w:name="_Toc13088"/>
      <w:r>
        <w:rPr>
          <w:rFonts w:hint="eastAsia" w:ascii="黑体" w:hAnsi="黑体" w:eastAsia="黑体" w:cs="宋体"/>
          <w:bCs/>
          <w:color w:val="auto"/>
          <w:sz w:val="28"/>
          <w:szCs w:val="28"/>
        </w:rPr>
        <w:t>三、获取采购文件</w:t>
      </w:r>
      <w:bookmarkEnd w:id="17"/>
      <w:bookmarkEnd w:id="18"/>
      <w:bookmarkEnd w:id="19"/>
      <w:bookmarkEnd w:id="20"/>
      <w:bookmarkEnd w:id="21"/>
      <w:bookmarkEnd w:id="22"/>
      <w:bookmarkEnd w:id="23"/>
    </w:p>
    <w:p>
      <w:pPr>
        <w:pageBreakBefore w:val="0"/>
        <w:widowControl w:val="0"/>
        <w:kinsoku/>
        <w:wordWrap/>
        <w:overflowPunct/>
        <w:topLinePunct w:val="0"/>
        <w:autoSpaceDE/>
        <w:autoSpaceDN/>
        <w:bidi w:val="0"/>
        <w:adjustRightInd/>
        <w:spacing w:line="320" w:lineRule="exact"/>
        <w:ind w:firstLine="540"/>
        <w:textAlignment w:val="auto"/>
        <w:rPr>
          <w:rFonts w:hint="eastAsia" w:ascii="仿宋" w:hAnsi="仿宋" w:eastAsia="仿宋" w:cs="宋体"/>
          <w:i w:val="0"/>
          <w:iCs w:val="0"/>
          <w:color w:val="auto"/>
          <w:sz w:val="28"/>
          <w:szCs w:val="28"/>
          <w:lang w:eastAsia="zh-CN"/>
        </w:rPr>
      </w:pPr>
      <w:r>
        <w:rPr>
          <w:rFonts w:hint="eastAsia" w:ascii="仿宋" w:hAnsi="仿宋" w:eastAsia="仿宋" w:cs="宋体"/>
          <w:i w:val="0"/>
          <w:iCs w:val="0"/>
          <w:color w:val="auto"/>
          <w:sz w:val="28"/>
          <w:szCs w:val="28"/>
        </w:rPr>
        <w:t>时</w:t>
      </w:r>
      <w:r>
        <w:rPr>
          <w:rFonts w:hint="eastAsia" w:ascii="仿宋" w:hAnsi="仿宋" w:eastAsia="仿宋" w:cs="宋体"/>
          <w:i w:val="0"/>
          <w:iCs w:val="0"/>
          <w:color w:val="auto"/>
          <w:sz w:val="28"/>
          <w:szCs w:val="28"/>
          <w:u w:val="none"/>
        </w:rPr>
        <w:t>间：</w:t>
      </w:r>
      <w:r>
        <w:rPr>
          <w:rFonts w:hint="eastAsia" w:ascii="仿宋" w:hAnsi="仿宋" w:eastAsia="仿宋" w:cs="宋体"/>
          <w:i w:val="0"/>
          <w:iCs w:val="0"/>
          <w:color w:val="auto"/>
          <w:sz w:val="28"/>
          <w:szCs w:val="28"/>
          <w:u w:val="none"/>
          <w:lang w:val="en-US" w:eastAsia="zh-CN"/>
        </w:rPr>
        <w:t>2021年10月15</w:t>
      </w:r>
      <w:r>
        <w:rPr>
          <w:rFonts w:hint="eastAsia" w:ascii="仿宋" w:hAnsi="仿宋" w:eastAsia="仿宋" w:cs="宋体"/>
          <w:i w:val="0"/>
          <w:iCs w:val="0"/>
          <w:color w:val="auto"/>
          <w:sz w:val="28"/>
          <w:szCs w:val="28"/>
          <w:u w:val="none"/>
        </w:rPr>
        <w:t>日至</w:t>
      </w:r>
      <w:r>
        <w:rPr>
          <w:rFonts w:hint="eastAsia" w:ascii="仿宋" w:hAnsi="仿宋" w:eastAsia="仿宋" w:cs="宋体"/>
          <w:i w:val="0"/>
          <w:iCs w:val="0"/>
          <w:color w:val="auto"/>
          <w:sz w:val="28"/>
          <w:szCs w:val="28"/>
          <w:u w:val="none"/>
          <w:lang w:val="en-US" w:eastAsia="zh-CN"/>
        </w:rPr>
        <w:t>2021年10月22</w:t>
      </w:r>
      <w:r>
        <w:rPr>
          <w:rFonts w:hint="eastAsia" w:ascii="仿宋" w:hAnsi="仿宋" w:eastAsia="仿宋" w:cs="宋体"/>
          <w:i w:val="0"/>
          <w:iCs w:val="0"/>
          <w:color w:val="auto"/>
          <w:sz w:val="28"/>
          <w:szCs w:val="28"/>
          <w:u w:val="none"/>
        </w:rPr>
        <w:t>日，每天上午</w:t>
      </w:r>
      <w:r>
        <w:rPr>
          <w:rFonts w:hint="eastAsia" w:ascii="仿宋" w:hAnsi="仿宋" w:eastAsia="仿宋" w:cs="宋体"/>
          <w:i w:val="0"/>
          <w:iCs w:val="0"/>
          <w:color w:val="auto"/>
          <w:sz w:val="28"/>
          <w:szCs w:val="28"/>
          <w:u w:val="none"/>
          <w:lang w:val="en-US" w:eastAsia="zh-CN"/>
        </w:rPr>
        <w:t>8:30</w:t>
      </w:r>
      <w:r>
        <w:rPr>
          <w:rFonts w:hint="eastAsia" w:ascii="仿宋" w:hAnsi="仿宋" w:eastAsia="仿宋" w:cs="宋体"/>
          <w:i w:val="0"/>
          <w:iCs w:val="0"/>
          <w:color w:val="auto"/>
          <w:sz w:val="28"/>
          <w:szCs w:val="28"/>
          <w:u w:val="none"/>
        </w:rPr>
        <w:t>至</w:t>
      </w:r>
      <w:r>
        <w:rPr>
          <w:rFonts w:hint="eastAsia" w:ascii="仿宋" w:hAnsi="仿宋" w:eastAsia="仿宋" w:cs="宋体"/>
          <w:i w:val="0"/>
          <w:iCs w:val="0"/>
          <w:color w:val="auto"/>
          <w:sz w:val="28"/>
          <w:szCs w:val="28"/>
          <w:u w:val="none"/>
          <w:lang w:val="en-US" w:eastAsia="zh-CN"/>
        </w:rPr>
        <w:t>12:00</w:t>
      </w:r>
      <w:r>
        <w:rPr>
          <w:rFonts w:hint="eastAsia" w:ascii="仿宋" w:hAnsi="仿宋" w:eastAsia="仿宋" w:cs="宋体"/>
          <w:i w:val="0"/>
          <w:iCs w:val="0"/>
          <w:color w:val="auto"/>
          <w:sz w:val="28"/>
          <w:szCs w:val="28"/>
          <w:u w:val="none"/>
        </w:rPr>
        <w:t>，下午</w:t>
      </w:r>
      <w:r>
        <w:rPr>
          <w:rFonts w:hint="eastAsia" w:ascii="仿宋" w:hAnsi="仿宋" w:eastAsia="仿宋" w:cs="宋体"/>
          <w:i w:val="0"/>
          <w:iCs w:val="0"/>
          <w:color w:val="auto"/>
          <w:sz w:val="28"/>
          <w:szCs w:val="28"/>
          <w:u w:val="none"/>
          <w:lang w:val="en-US" w:eastAsia="zh-CN"/>
        </w:rPr>
        <w:t>15:00</w:t>
      </w:r>
      <w:r>
        <w:rPr>
          <w:rFonts w:hint="eastAsia" w:ascii="仿宋" w:hAnsi="仿宋" w:eastAsia="仿宋" w:cs="宋体"/>
          <w:i w:val="0"/>
          <w:iCs w:val="0"/>
          <w:color w:val="auto"/>
          <w:sz w:val="28"/>
          <w:szCs w:val="28"/>
          <w:u w:val="none"/>
        </w:rPr>
        <w:t>至</w:t>
      </w:r>
      <w:r>
        <w:rPr>
          <w:rFonts w:hint="eastAsia" w:ascii="仿宋" w:hAnsi="仿宋" w:eastAsia="仿宋" w:cs="宋体"/>
          <w:i w:val="0"/>
          <w:iCs w:val="0"/>
          <w:color w:val="auto"/>
          <w:sz w:val="28"/>
          <w:szCs w:val="28"/>
          <w:u w:val="none"/>
          <w:lang w:val="en-US" w:eastAsia="zh-CN"/>
        </w:rPr>
        <w:t>18:00</w:t>
      </w:r>
      <w:r>
        <w:rPr>
          <w:rFonts w:hint="eastAsia" w:ascii="仿宋" w:hAnsi="仿宋" w:eastAsia="仿宋" w:cs="宋体"/>
          <w:i w:val="0"/>
          <w:iCs w:val="0"/>
          <w:color w:val="auto"/>
          <w:sz w:val="28"/>
          <w:szCs w:val="28"/>
          <w:u w:val="none"/>
        </w:rPr>
        <w:t>（北京时间，</w:t>
      </w:r>
      <w:r>
        <w:rPr>
          <w:rFonts w:ascii="仿宋" w:hAnsi="仿宋" w:eastAsia="仿宋" w:cs="宋体"/>
          <w:i w:val="0"/>
          <w:iCs w:val="0"/>
          <w:color w:val="auto"/>
          <w:sz w:val="28"/>
          <w:szCs w:val="28"/>
          <w:u w:val="none"/>
        </w:rPr>
        <w:t>法定节假</w:t>
      </w:r>
      <w:r>
        <w:rPr>
          <w:rFonts w:ascii="仿宋" w:hAnsi="仿宋" w:eastAsia="仿宋" w:cs="宋体"/>
          <w:i w:val="0"/>
          <w:iCs w:val="0"/>
          <w:color w:val="auto"/>
          <w:sz w:val="28"/>
          <w:szCs w:val="28"/>
        </w:rPr>
        <w:t>日</w:t>
      </w:r>
      <w:r>
        <w:rPr>
          <w:rFonts w:hint="eastAsia" w:ascii="仿宋" w:hAnsi="仿宋" w:eastAsia="仿宋" w:cs="宋体"/>
          <w:i w:val="0"/>
          <w:iCs w:val="0"/>
          <w:color w:val="auto"/>
          <w:sz w:val="28"/>
          <w:szCs w:val="28"/>
        </w:rPr>
        <w:t>除外 ）</w:t>
      </w:r>
      <w:r>
        <w:rPr>
          <w:rFonts w:hint="eastAsia" w:ascii="仿宋" w:hAnsi="仿宋" w:eastAsia="仿宋" w:cs="宋体"/>
          <w:i w:val="0"/>
          <w:iCs w:val="0"/>
          <w:color w:val="auto"/>
          <w:sz w:val="28"/>
          <w:szCs w:val="28"/>
          <w:lang w:eastAsia="zh-CN"/>
        </w:rPr>
        <w:t>。</w:t>
      </w:r>
    </w:p>
    <w:p>
      <w:pPr>
        <w:pageBreakBefore w:val="0"/>
        <w:widowControl w:val="0"/>
        <w:kinsoku/>
        <w:wordWrap/>
        <w:overflowPunct/>
        <w:topLinePunct w:val="0"/>
        <w:autoSpaceDE/>
        <w:autoSpaceDN/>
        <w:bidi w:val="0"/>
        <w:adjustRightInd/>
        <w:spacing w:line="320" w:lineRule="exact"/>
        <w:ind w:firstLine="540"/>
        <w:textAlignment w:val="auto"/>
        <w:rPr>
          <w:rFonts w:hint="eastAsia" w:ascii="仿宋" w:hAnsi="仿宋" w:eastAsia="仿宋" w:cs="宋体"/>
          <w:color w:val="auto"/>
          <w:sz w:val="28"/>
          <w:szCs w:val="28"/>
        </w:rPr>
      </w:pPr>
      <w:r>
        <w:rPr>
          <w:rFonts w:hint="eastAsia" w:ascii="仿宋" w:hAnsi="仿宋" w:eastAsia="仿宋" w:cs="宋体"/>
          <w:color w:val="auto"/>
          <w:sz w:val="28"/>
          <w:szCs w:val="28"/>
        </w:rPr>
        <w:t>地点：政采云平台</w:t>
      </w:r>
    </w:p>
    <w:p>
      <w:pPr>
        <w:pageBreakBefore w:val="0"/>
        <w:widowControl w:val="0"/>
        <w:kinsoku/>
        <w:wordWrap/>
        <w:overflowPunct/>
        <w:topLinePunct w:val="0"/>
        <w:autoSpaceDE/>
        <w:autoSpaceDN/>
        <w:bidi w:val="0"/>
        <w:adjustRightInd/>
        <w:spacing w:line="320" w:lineRule="exact"/>
        <w:ind w:firstLine="540"/>
        <w:textAlignment w:val="auto"/>
        <w:rPr>
          <w:rFonts w:hint="eastAsia" w:ascii="仿宋" w:hAnsi="仿宋" w:eastAsia="仿宋" w:cs="宋体"/>
          <w:color w:val="auto"/>
          <w:sz w:val="28"/>
          <w:szCs w:val="28"/>
        </w:rPr>
      </w:pPr>
      <w:r>
        <w:rPr>
          <w:rFonts w:hint="eastAsia" w:ascii="仿宋" w:hAnsi="仿宋" w:eastAsia="仿宋" w:cs="宋体"/>
          <w:color w:val="auto"/>
          <w:sz w:val="28"/>
          <w:szCs w:val="28"/>
        </w:rPr>
        <w:t>方式：①本项目由供应商登录“政采云平台”填写获取竞争性磋商文件信息并获取竞争性磋商文件。②供应商按照竞争性磋商文件规定的时间和地点提交响应文件。未注册的供应商可登录政采云平台进行注册，如在操作过程中遇到问题或者需要技术支持，请致电政采云客服热线：400-881-7190。③已获取竞争性磋商文件的供应商不等于符合本项目的供应商资格条件。</w:t>
      </w:r>
    </w:p>
    <w:p>
      <w:pPr>
        <w:pageBreakBefore w:val="0"/>
        <w:widowControl w:val="0"/>
        <w:kinsoku/>
        <w:wordWrap/>
        <w:overflowPunct/>
        <w:topLinePunct w:val="0"/>
        <w:autoSpaceDE/>
        <w:autoSpaceDN/>
        <w:bidi w:val="0"/>
        <w:adjustRightInd/>
        <w:spacing w:line="320" w:lineRule="exact"/>
        <w:ind w:firstLine="540"/>
        <w:textAlignment w:val="auto"/>
        <w:rPr>
          <w:rFonts w:hint="eastAsia"/>
          <w:color w:val="auto"/>
        </w:rPr>
      </w:pPr>
      <w:r>
        <w:rPr>
          <w:rFonts w:hint="eastAsia" w:ascii="仿宋" w:hAnsi="仿宋" w:eastAsia="仿宋" w:cs="宋体"/>
          <w:color w:val="auto"/>
          <w:sz w:val="28"/>
          <w:szCs w:val="28"/>
        </w:rPr>
        <w:t>售价：0元。</w:t>
      </w:r>
      <w:bookmarkStart w:id="24" w:name="_Toc48039392"/>
      <w:bookmarkStart w:id="25" w:name="_Toc35393801"/>
      <w:bookmarkStart w:id="26" w:name="_Toc48039531"/>
      <w:bookmarkStart w:id="27" w:name="_Toc28359015"/>
      <w:bookmarkStart w:id="28" w:name="_Toc35393632"/>
      <w:bookmarkStart w:id="29" w:name="_Toc28359092"/>
    </w:p>
    <w:p>
      <w:pPr>
        <w:keepNext/>
        <w:keepLines/>
        <w:pageBreakBefore w:val="0"/>
        <w:widowControl w:val="0"/>
        <w:kinsoku/>
        <w:wordWrap/>
        <w:overflowPunct/>
        <w:topLinePunct w:val="0"/>
        <w:autoSpaceDE/>
        <w:autoSpaceDN/>
        <w:bidi w:val="0"/>
        <w:adjustRightInd/>
        <w:spacing w:before="260" w:after="260" w:line="320" w:lineRule="exact"/>
        <w:textAlignment w:val="auto"/>
        <w:outlineLvl w:val="1"/>
        <w:rPr>
          <w:rFonts w:ascii="黑体" w:hAnsi="黑体" w:eastAsia="黑体" w:cs="宋体"/>
          <w:bCs/>
          <w:color w:val="auto"/>
          <w:sz w:val="28"/>
          <w:szCs w:val="28"/>
        </w:rPr>
      </w:pPr>
      <w:bookmarkStart w:id="30" w:name="_Toc7999"/>
      <w:r>
        <w:rPr>
          <w:rFonts w:hint="eastAsia" w:ascii="黑体" w:hAnsi="黑体" w:eastAsia="黑体" w:cs="宋体"/>
          <w:bCs/>
          <w:color w:val="auto"/>
          <w:sz w:val="28"/>
          <w:szCs w:val="28"/>
          <w:lang w:val="en-US" w:eastAsia="zh-CN"/>
        </w:rPr>
        <w:t>四</w:t>
      </w:r>
      <w:r>
        <w:rPr>
          <w:rFonts w:hint="eastAsia" w:ascii="黑体" w:hAnsi="黑体" w:eastAsia="黑体" w:cs="宋体"/>
          <w:bCs/>
          <w:color w:val="auto"/>
          <w:sz w:val="28"/>
          <w:szCs w:val="28"/>
        </w:rPr>
        <w:t>、响应文件提交</w:t>
      </w:r>
      <w:bookmarkEnd w:id="24"/>
      <w:bookmarkEnd w:id="25"/>
      <w:bookmarkEnd w:id="26"/>
      <w:bookmarkEnd w:id="27"/>
      <w:bookmarkEnd w:id="28"/>
      <w:bookmarkEnd w:id="29"/>
      <w:bookmarkEnd w:id="30"/>
    </w:p>
    <w:p>
      <w:pPr>
        <w:pageBreakBefore w:val="0"/>
        <w:widowControl w:val="0"/>
        <w:kinsoku/>
        <w:wordWrap/>
        <w:overflowPunct/>
        <w:topLinePunct w:val="0"/>
        <w:autoSpaceDE/>
        <w:autoSpaceDN/>
        <w:bidi w:val="0"/>
        <w:adjustRightInd/>
        <w:spacing w:line="320" w:lineRule="exact"/>
        <w:ind w:firstLine="560" w:firstLineChars="200"/>
        <w:textAlignment w:val="auto"/>
        <w:rPr>
          <w:rFonts w:hint="eastAsia" w:ascii="仿宋" w:hAnsi="仿宋" w:eastAsia="仿宋"/>
          <w:bCs/>
          <w:color w:val="auto"/>
          <w:sz w:val="28"/>
          <w:szCs w:val="28"/>
          <w:u w:val="none"/>
          <w:lang w:val="en-US" w:eastAsia="zh-CN"/>
        </w:rPr>
      </w:pPr>
      <w:r>
        <w:rPr>
          <w:rFonts w:hint="eastAsia" w:ascii="仿宋" w:hAnsi="仿宋" w:eastAsia="仿宋"/>
          <w:bCs/>
          <w:color w:val="auto"/>
          <w:sz w:val="28"/>
          <w:szCs w:val="28"/>
          <w:u w:val="none"/>
          <w:lang w:val="en-US" w:eastAsia="zh-CN"/>
        </w:rPr>
        <w:t>截止时间：</w:t>
      </w:r>
      <w:r>
        <w:rPr>
          <w:rFonts w:hint="eastAsia" w:ascii="仿宋" w:hAnsi="仿宋" w:eastAsia="仿宋"/>
          <w:color w:val="auto"/>
          <w:sz w:val="28"/>
          <w:szCs w:val="28"/>
          <w:u w:val="none"/>
          <w:lang w:val="en-US" w:eastAsia="zh-CN"/>
        </w:rPr>
        <w:t>2021年10月</w:t>
      </w:r>
      <w:r>
        <w:rPr>
          <w:rFonts w:hint="eastAsia" w:ascii="仿宋" w:hAnsi="仿宋" w:eastAsia="仿宋"/>
          <w:bCs/>
          <w:color w:val="auto"/>
          <w:sz w:val="28"/>
          <w:szCs w:val="28"/>
          <w:u w:val="none"/>
          <w:lang w:val="en-US" w:eastAsia="zh-CN"/>
        </w:rPr>
        <w:t>29</w:t>
      </w:r>
      <w:r>
        <w:rPr>
          <w:rFonts w:hint="eastAsia" w:ascii="仿宋" w:hAnsi="仿宋" w:eastAsia="仿宋"/>
          <w:bCs/>
          <w:color w:val="auto"/>
          <w:sz w:val="28"/>
          <w:szCs w:val="28"/>
          <w:u w:val="none"/>
        </w:rPr>
        <w:t>日</w:t>
      </w:r>
      <w:r>
        <w:rPr>
          <w:rFonts w:hint="eastAsia" w:ascii="仿宋" w:hAnsi="仿宋" w:eastAsia="仿宋"/>
          <w:bCs/>
          <w:color w:val="auto"/>
          <w:sz w:val="28"/>
          <w:szCs w:val="28"/>
          <w:u w:val="none"/>
          <w:lang w:val="en-US" w:eastAsia="zh-CN"/>
        </w:rPr>
        <w:t>9</w:t>
      </w:r>
      <w:r>
        <w:rPr>
          <w:rFonts w:hint="eastAsia" w:ascii="仿宋" w:hAnsi="仿宋" w:eastAsia="仿宋"/>
          <w:bCs/>
          <w:color w:val="auto"/>
          <w:sz w:val="28"/>
          <w:szCs w:val="28"/>
          <w:u w:val="none"/>
        </w:rPr>
        <w:t>点</w:t>
      </w:r>
      <w:r>
        <w:rPr>
          <w:rFonts w:hint="eastAsia" w:ascii="仿宋" w:hAnsi="仿宋" w:eastAsia="仿宋"/>
          <w:bCs/>
          <w:color w:val="auto"/>
          <w:sz w:val="28"/>
          <w:szCs w:val="28"/>
          <w:u w:val="none"/>
          <w:lang w:val="en-US" w:eastAsia="zh-CN"/>
        </w:rPr>
        <w:t>30</w:t>
      </w:r>
      <w:r>
        <w:rPr>
          <w:rFonts w:hint="eastAsia" w:ascii="仿宋" w:hAnsi="仿宋" w:eastAsia="仿宋"/>
          <w:bCs/>
          <w:color w:val="auto"/>
          <w:sz w:val="28"/>
          <w:szCs w:val="28"/>
          <w:u w:val="none"/>
        </w:rPr>
        <w:t>分</w:t>
      </w:r>
      <w:r>
        <w:rPr>
          <w:rFonts w:hint="eastAsia" w:ascii="仿宋" w:hAnsi="仿宋" w:eastAsia="仿宋"/>
          <w:bCs/>
          <w:color w:val="auto"/>
          <w:sz w:val="28"/>
          <w:szCs w:val="28"/>
          <w:u w:val="none"/>
          <w:lang w:eastAsia="zh-CN"/>
        </w:rPr>
        <w:t>（</w:t>
      </w:r>
      <w:r>
        <w:rPr>
          <w:rFonts w:hint="eastAsia" w:ascii="仿宋" w:hAnsi="仿宋" w:eastAsia="仿宋"/>
          <w:bCs/>
          <w:color w:val="auto"/>
          <w:sz w:val="28"/>
          <w:szCs w:val="28"/>
          <w:u w:val="none"/>
          <w:lang w:val="en-US" w:eastAsia="zh-CN"/>
        </w:rPr>
        <w:t>北京时间</w:t>
      </w:r>
      <w:r>
        <w:rPr>
          <w:rFonts w:hint="eastAsia" w:ascii="仿宋" w:hAnsi="仿宋" w:eastAsia="仿宋"/>
          <w:bCs/>
          <w:color w:val="auto"/>
          <w:sz w:val="28"/>
          <w:szCs w:val="28"/>
          <w:u w:val="none"/>
          <w:lang w:eastAsia="zh-CN"/>
        </w:rPr>
        <w:t>）</w:t>
      </w:r>
    </w:p>
    <w:p>
      <w:pPr>
        <w:pageBreakBefore w:val="0"/>
        <w:widowControl w:val="0"/>
        <w:kinsoku/>
        <w:wordWrap/>
        <w:overflowPunct/>
        <w:topLinePunct w:val="0"/>
        <w:autoSpaceDE/>
        <w:autoSpaceDN/>
        <w:bidi w:val="0"/>
        <w:adjustRightInd/>
        <w:spacing w:line="320" w:lineRule="exact"/>
        <w:ind w:firstLine="560" w:firstLineChars="200"/>
        <w:textAlignment w:val="auto"/>
        <w:rPr>
          <w:rFonts w:hint="eastAsia" w:ascii="仿宋" w:hAnsi="仿宋" w:eastAsia="仿宋"/>
          <w:bCs/>
          <w:color w:val="auto"/>
          <w:sz w:val="28"/>
          <w:szCs w:val="28"/>
          <w:u w:val="none"/>
        </w:rPr>
      </w:pPr>
      <w:r>
        <w:rPr>
          <w:rFonts w:hint="eastAsia" w:ascii="仿宋" w:hAnsi="仿宋" w:eastAsia="仿宋"/>
          <w:bCs/>
          <w:color w:val="auto"/>
          <w:sz w:val="28"/>
          <w:szCs w:val="28"/>
          <w:u w:val="none"/>
          <w:lang w:val="en-US" w:eastAsia="zh-CN"/>
        </w:rPr>
        <w:t>地点：</w:t>
      </w:r>
      <w:r>
        <w:rPr>
          <w:rFonts w:hint="eastAsia" w:ascii="仿宋" w:hAnsi="仿宋" w:eastAsia="仿宋"/>
          <w:bCs/>
          <w:color w:val="auto"/>
          <w:sz w:val="28"/>
          <w:szCs w:val="28"/>
          <w:u w:val="none"/>
          <w:lang w:eastAsia="zh-CN"/>
        </w:rPr>
        <w:t>防城港市公共资源交易中心（防城港市迎宾路红树林大厦东塔）（具体地点以投标文件提交当天防城港市公共资源交易中心六楼电子显示屏公布的开标室为准）</w:t>
      </w:r>
      <w:r>
        <w:rPr>
          <w:rFonts w:hint="eastAsia" w:ascii="仿宋" w:hAnsi="仿宋" w:eastAsia="仿宋"/>
          <w:bCs/>
          <w:color w:val="auto"/>
          <w:sz w:val="28"/>
          <w:szCs w:val="28"/>
          <w:u w:val="none"/>
        </w:rPr>
        <w:t>。</w:t>
      </w:r>
    </w:p>
    <w:p>
      <w:pPr>
        <w:pageBreakBefore w:val="0"/>
        <w:widowControl w:val="0"/>
        <w:kinsoku/>
        <w:wordWrap/>
        <w:overflowPunct/>
        <w:topLinePunct w:val="0"/>
        <w:autoSpaceDE/>
        <w:autoSpaceDN/>
        <w:bidi w:val="0"/>
        <w:adjustRightInd/>
        <w:spacing w:line="320" w:lineRule="exact"/>
        <w:ind w:firstLine="560" w:firstLineChars="200"/>
        <w:textAlignment w:val="auto"/>
        <w:rPr>
          <w:rFonts w:ascii="仿宋" w:hAnsi="仿宋" w:eastAsia="仿宋"/>
          <w:bCs/>
          <w:color w:val="auto"/>
          <w:sz w:val="28"/>
          <w:szCs w:val="28"/>
          <w:u w:val="single"/>
        </w:rPr>
      </w:pPr>
      <w:r>
        <w:rPr>
          <w:rFonts w:hint="eastAsia" w:ascii="仿宋" w:hAnsi="仿宋" w:eastAsia="仿宋"/>
          <w:bCs/>
          <w:color w:val="auto"/>
          <w:sz w:val="28"/>
          <w:szCs w:val="28"/>
          <w:u w:val="none"/>
        </w:rPr>
        <w:t>注：供应商应当在首次响应文件提交截止时间前，将响应文件密封送达首次响应文件提交地点。在首次响应文件提交截止时间后送达的响应文件为无效文件，采购代理机构应当拒收。</w:t>
      </w:r>
    </w:p>
    <w:p>
      <w:pPr>
        <w:keepNext/>
        <w:keepLines/>
        <w:pageBreakBefore w:val="0"/>
        <w:widowControl w:val="0"/>
        <w:kinsoku/>
        <w:wordWrap/>
        <w:overflowPunct/>
        <w:topLinePunct w:val="0"/>
        <w:autoSpaceDE/>
        <w:autoSpaceDN/>
        <w:bidi w:val="0"/>
        <w:adjustRightInd/>
        <w:spacing w:before="260" w:after="260" w:line="320" w:lineRule="exact"/>
        <w:jc w:val="left"/>
        <w:textAlignment w:val="auto"/>
        <w:outlineLvl w:val="1"/>
        <w:rPr>
          <w:rFonts w:hint="eastAsia" w:ascii="黑体" w:hAnsi="黑体" w:eastAsia="黑体" w:cs="宋体"/>
          <w:bCs/>
          <w:color w:val="auto"/>
          <w:sz w:val="28"/>
          <w:szCs w:val="28"/>
          <w:lang w:eastAsia="zh-CN"/>
        </w:rPr>
      </w:pPr>
      <w:bookmarkStart w:id="31" w:name="_Toc28359016"/>
      <w:bookmarkStart w:id="32" w:name="_Toc28359093"/>
      <w:bookmarkStart w:id="33" w:name="_Toc35393802"/>
      <w:bookmarkStart w:id="34" w:name="_Toc35393633"/>
      <w:bookmarkStart w:id="35" w:name="_Toc48039393"/>
      <w:bookmarkStart w:id="36" w:name="_Toc48039532"/>
      <w:bookmarkStart w:id="37" w:name="_Toc6544"/>
      <w:r>
        <w:rPr>
          <w:rFonts w:hint="eastAsia" w:ascii="黑体" w:hAnsi="黑体" w:eastAsia="黑体" w:cs="宋体"/>
          <w:bCs/>
          <w:color w:val="auto"/>
          <w:sz w:val="28"/>
          <w:szCs w:val="28"/>
          <w:lang w:val="en-US" w:eastAsia="zh-CN"/>
        </w:rPr>
        <w:t>五</w:t>
      </w:r>
      <w:r>
        <w:rPr>
          <w:rFonts w:hint="eastAsia" w:ascii="黑体" w:hAnsi="黑体" w:eastAsia="黑体" w:cs="宋体"/>
          <w:bCs/>
          <w:color w:val="auto"/>
          <w:sz w:val="28"/>
          <w:szCs w:val="28"/>
        </w:rPr>
        <w:t>、</w:t>
      </w:r>
      <w:bookmarkEnd w:id="31"/>
      <w:bookmarkEnd w:id="32"/>
      <w:bookmarkEnd w:id="33"/>
      <w:bookmarkEnd w:id="34"/>
      <w:bookmarkEnd w:id="35"/>
      <w:bookmarkEnd w:id="36"/>
      <w:r>
        <w:rPr>
          <w:rFonts w:hint="eastAsia" w:ascii="黑体" w:hAnsi="黑体" w:eastAsia="黑体" w:cs="宋体"/>
          <w:bCs/>
          <w:color w:val="auto"/>
          <w:sz w:val="28"/>
          <w:szCs w:val="28"/>
          <w:lang w:val="en-US" w:eastAsia="zh-CN"/>
        </w:rPr>
        <w:t>开启</w:t>
      </w:r>
      <w:bookmarkEnd w:id="37"/>
    </w:p>
    <w:p>
      <w:pPr>
        <w:pageBreakBefore w:val="0"/>
        <w:widowControl w:val="0"/>
        <w:kinsoku/>
        <w:wordWrap/>
        <w:overflowPunct/>
        <w:topLinePunct w:val="0"/>
        <w:autoSpaceDE/>
        <w:autoSpaceDN/>
        <w:bidi w:val="0"/>
        <w:adjustRightInd/>
        <w:spacing w:line="320" w:lineRule="exact"/>
        <w:ind w:firstLine="560" w:firstLineChars="200"/>
        <w:textAlignment w:val="auto"/>
        <w:rPr>
          <w:rFonts w:hint="eastAsia" w:ascii="仿宋" w:hAnsi="仿宋" w:eastAsia="仿宋"/>
          <w:bCs/>
          <w:color w:val="auto"/>
          <w:sz w:val="28"/>
          <w:szCs w:val="28"/>
          <w:u w:val="none"/>
          <w:lang w:eastAsia="zh-CN"/>
        </w:rPr>
      </w:pPr>
      <w:r>
        <w:rPr>
          <w:rFonts w:hint="eastAsia" w:ascii="仿宋" w:hAnsi="仿宋" w:eastAsia="仿宋"/>
          <w:bCs/>
          <w:color w:val="auto"/>
          <w:sz w:val="28"/>
          <w:szCs w:val="28"/>
          <w:u w:val="none"/>
          <w:lang w:eastAsia="zh-CN"/>
        </w:rPr>
        <w:t>时间：</w:t>
      </w:r>
      <w:r>
        <w:rPr>
          <w:rFonts w:hint="eastAsia" w:ascii="仿宋" w:hAnsi="仿宋" w:eastAsia="仿宋"/>
          <w:color w:val="auto"/>
          <w:sz w:val="28"/>
          <w:szCs w:val="28"/>
          <w:u w:val="none"/>
          <w:lang w:val="en-US" w:eastAsia="zh-CN"/>
        </w:rPr>
        <w:t>2021年10月</w:t>
      </w:r>
      <w:r>
        <w:rPr>
          <w:rFonts w:hint="eastAsia" w:ascii="仿宋" w:hAnsi="仿宋" w:eastAsia="仿宋"/>
          <w:bCs/>
          <w:color w:val="auto"/>
          <w:sz w:val="28"/>
          <w:szCs w:val="28"/>
          <w:u w:val="none"/>
          <w:lang w:val="en-US" w:eastAsia="zh-CN"/>
        </w:rPr>
        <w:t>29</w:t>
      </w:r>
      <w:r>
        <w:rPr>
          <w:rFonts w:hint="eastAsia" w:ascii="仿宋" w:hAnsi="仿宋" w:eastAsia="仿宋"/>
          <w:bCs/>
          <w:color w:val="auto"/>
          <w:sz w:val="28"/>
          <w:szCs w:val="28"/>
          <w:u w:val="none"/>
        </w:rPr>
        <w:t>日</w:t>
      </w:r>
      <w:r>
        <w:rPr>
          <w:rFonts w:hint="eastAsia" w:ascii="仿宋" w:hAnsi="仿宋" w:eastAsia="仿宋"/>
          <w:bCs/>
          <w:color w:val="auto"/>
          <w:sz w:val="28"/>
          <w:szCs w:val="28"/>
          <w:u w:val="none"/>
          <w:lang w:val="en-US" w:eastAsia="zh-CN"/>
        </w:rPr>
        <w:t>9</w:t>
      </w:r>
      <w:r>
        <w:rPr>
          <w:rFonts w:hint="eastAsia" w:ascii="仿宋" w:hAnsi="仿宋" w:eastAsia="仿宋"/>
          <w:bCs/>
          <w:color w:val="auto"/>
          <w:sz w:val="28"/>
          <w:szCs w:val="28"/>
          <w:u w:val="none"/>
        </w:rPr>
        <w:t>点</w:t>
      </w:r>
      <w:r>
        <w:rPr>
          <w:rFonts w:hint="eastAsia" w:ascii="仿宋" w:hAnsi="仿宋" w:eastAsia="仿宋"/>
          <w:bCs/>
          <w:color w:val="auto"/>
          <w:sz w:val="28"/>
          <w:szCs w:val="28"/>
          <w:u w:val="none"/>
          <w:lang w:val="en-US" w:eastAsia="zh-CN"/>
        </w:rPr>
        <w:t>30</w:t>
      </w:r>
      <w:r>
        <w:rPr>
          <w:rFonts w:hint="eastAsia" w:ascii="仿宋" w:hAnsi="仿宋" w:eastAsia="仿宋"/>
          <w:bCs/>
          <w:color w:val="auto"/>
          <w:sz w:val="28"/>
          <w:szCs w:val="28"/>
          <w:u w:val="none"/>
        </w:rPr>
        <w:t>分</w:t>
      </w:r>
      <w:r>
        <w:rPr>
          <w:rFonts w:hint="eastAsia" w:ascii="仿宋" w:hAnsi="仿宋" w:eastAsia="仿宋"/>
          <w:bCs/>
          <w:color w:val="auto"/>
          <w:sz w:val="28"/>
          <w:szCs w:val="28"/>
          <w:u w:val="none"/>
          <w:lang w:eastAsia="zh-CN"/>
        </w:rPr>
        <w:t>（</w:t>
      </w:r>
      <w:r>
        <w:rPr>
          <w:rFonts w:hint="eastAsia" w:ascii="仿宋" w:hAnsi="仿宋" w:eastAsia="仿宋"/>
          <w:bCs/>
          <w:color w:val="auto"/>
          <w:sz w:val="28"/>
          <w:szCs w:val="28"/>
          <w:u w:val="none"/>
          <w:lang w:val="en-US" w:eastAsia="zh-CN"/>
        </w:rPr>
        <w:t>北京时间</w:t>
      </w:r>
      <w:r>
        <w:rPr>
          <w:rFonts w:hint="eastAsia" w:ascii="仿宋" w:hAnsi="仿宋" w:eastAsia="仿宋"/>
          <w:bCs/>
          <w:color w:val="auto"/>
          <w:sz w:val="28"/>
          <w:szCs w:val="28"/>
          <w:u w:val="none"/>
          <w:lang w:eastAsia="zh-CN"/>
        </w:rPr>
        <w:t>）</w:t>
      </w:r>
    </w:p>
    <w:p>
      <w:pPr>
        <w:pageBreakBefore w:val="0"/>
        <w:widowControl w:val="0"/>
        <w:kinsoku/>
        <w:wordWrap/>
        <w:overflowPunct/>
        <w:topLinePunct w:val="0"/>
        <w:autoSpaceDE/>
        <w:autoSpaceDN/>
        <w:bidi w:val="0"/>
        <w:adjustRightInd/>
        <w:spacing w:line="320" w:lineRule="exact"/>
        <w:ind w:firstLine="560" w:firstLineChars="200"/>
        <w:textAlignment w:val="auto"/>
        <w:rPr>
          <w:rFonts w:hint="eastAsia" w:ascii="仿宋" w:hAnsi="仿宋" w:eastAsia="仿宋"/>
          <w:bCs/>
          <w:color w:val="auto"/>
          <w:sz w:val="28"/>
          <w:szCs w:val="28"/>
          <w:u w:val="none"/>
          <w:lang w:eastAsia="zh-CN"/>
        </w:rPr>
      </w:pPr>
      <w:r>
        <w:rPr>
          <w:rFonts w:hint="eastAsia" w:ascii="仿宋" w:hAnsi="仿宋" w:eastAsia="仿宋"/>
          <w:bCs/>
          <w:color w:val="auto"/>
          <w:sz w:val="28"/>
          <w:szCs w:val="28"/>
          <w:u w:val="none"/>
          <w:lang w:eastAsia="zh-CN"/>
        </w:rPr>
        <w:t>地点：防城港市公共资源交易中心（防城港市迎宾路红树林大厦东塔）（具体地点以投标文件提交当天防城港市公共资源交易中心六楼电子显示屏公布的开标室为准）。</w:t>
      </w:r>
    </w:p>
    <w:p>
      <w:pPr>
        <w:keepNext/>
        <w:keepLines/>
        <w:pageBreakBefore w:val="0"/>
        <w:widowControl w:val="0"/>
        <w:kinsoku/>
        <w:wordWrap/>
        <w:overflowPunct/>
        <w:topLinePunct w:val="0"/>
        <w:autoSpaceDE/>
        <w:autoSpaceDN/>
        <w:bidi w:val="0"/>
        <w:adjustRightInd/>
        <w:spacing w:before="260" w:after="260" w:line="320" w:lineRule="exact"/>
        <w:textAlignment w:val="auto"/>
        <w:outlineLvl w:val="1"/>
        <w:rPr>
          <w:rFonts w:hint="eastAsia" w:ascii="仿宋" w:hAnsi="仿宋" w:eastAsia="黑体"/>
          <w:bCs/>
          <w:color w:val="auto"/>
          <w:sz w:val="28"/>
          <w:szCs w:val="28"/>
          <w:u w:val="none"/>
          <w:lang w:eastAsia="zh-CN"/>
        </w:rPr>
      </w:pPr>
      <w:bookmarkStart w:id="38" w:name="_Toc48039394"/>
      <w:bookmarkStart w:id="39" w:name="_Toc28359017"/>
      <w:bookmarkStart w:id="40" w:name="_Toc28359094"/>
      <w:bookmarkStart w:id="41" w:name="_Toc48039533"/>
      <w:bookmarkStart w:id="42" w:name="_Toc35393634"/>
      <w:bookmarkStart w:id="43" w:name="_Toc35393803"/>
      <w:bookmarkStart w:id="44" w:name="_Toc20550"/>
      <w:r>
        <w:rPr>
          <w:rFonts w:hint="eastAsia" w:ascii="黑体" w:hAnsi="黑体" w:eastAsia="黑体" w:cs="宋体"/>
          <w:bCs/>
          <w:color w:val="auto"/>
          <w:sz w:val="28"/>
          <w:szCs w:val="28"/>
          <w:lang w:val="en-US" w:eastAsia="zh-CN"/>
        </w:rPr>
        <w:t>六</w:t>
      </w:r>
      <w:r>
        <w:rPr>
          <w:rFonts w:hint="eastAsia" w:ascii="黑体" w:hAnsi="黑体" w:eastAsia="黑体" w:cs="宋体"/>
          <w:bCs/>
          <w:color w:val="auto"/>
          <w:sz w:val="28"/>
          <w:szCs w:val="28"/>
        </w:rPr>
        <w:t>、</w:t>
      </w:r>
      <w:bookmarkEnd w:id="38"/>
      <w:bookmarkEnd w:id="39"/>
      <w:bookmarkEnd w:id="40"/>
      <w:bookmarkEnd w:id="41"/>
      <w:bookmarkEnd w:id="42"/>
      <w:bookmarkEnd w:id="43"/>
      <w:r>
        <w:rPr>
          <w:rFonts w:hint="eastAsia" w:ascii="黑体" w:hAnsi="黑体" w:eastAsia="黑体" w:cs="宋体"/>
          <w:bCs/>
          <w:color w:val="auto"/>
          <w:sz w:val="28"/>
          <w:szCs w:val="28"/>
          <w:lang w:val="en-US" w:eastAsia="zh-CN"/>
        </w:rPr>
        <w:t>公告期限</w:t>
      </w:r>
      <w:bookmarkEnd w:id="44"/>
    </w:p>
    <w:p>
      <w:pPr>
        <w:pageBreakBefore w:val="0"/>
        <w:widowControl w:val="0"/>
        <w:kinsoku/>
        <w:wordWrap/>
        <w:overflowPunct/>
        <w:topLinePunct w:val="0"/>
        <w:autoSpaceDE/>
        <w:autoSpaceDN/>
        <w:bidi w:val="0"/>
        <w:adjustRightInd/>
        <w:spacing w:line="320" w:lineRule="exact"/>
        <w:ind w:firstLine="560" w:firstLineChars="200"/>
        <w:textAlignment w:val="auto"/>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自本公告发布之日起</w:t>
      </w:r>
      <w:r>
        <w:rPr>
          <w:rFonts w:hint="eastAsia" w:ascii="仿宋" w:hAnsi="仿宋" w:eastAsia="仿宋" w:cs="宋体"/>
          <w:color w:val="auto"/>
          <w:kern w:val="0"/>
          <w:sz w:val="28"/>
          <w:szCs w:val="28"/>
          <w:lang w:val="en-US" w:eastAsia="zh-CN"/>
        </w:rPr>
        <w:t>3</w:t>
      </w:r>
      <w:r>
        <w:rPr>
          <w:rFonts w:hint="eastAsia" w:ascii="仿宋" w:hAnsi="仿宋" w:eastAsia="仿宋" w:cs="宋体"/>
          <w:color w:val="auto"/>
          <w:kern w:val="0"/>
          <w:sz w:val="28"/>
          <w:szCs w:val="28"/>
        </w:rPr>
        <w:t>个工作日。</w:t>
      </w:r>
    </w:p>
    <w:p>
      <w:pPr>
        <w:keepNext/>
        <w:keepLines/>
        <w:pageBreakBefore w:val="0"/>
        <w:widowControl w:val="0"/>
        <w:kinsoku/>
        <w:wordWrap/>
        <w:overflowPunct/>
        <w:topLinePunct w:val="0"/>
        <w:autoSpaceDE/>
        <w:autoSpaceDN/>
        <w:bidi w:val="0"/>
        <w:adjustRightInd/>
        <w:spacing w:before="260" w:after="260" w:line="320" w:lineRule="exact"/>
        <w:textAlignment w:val="auto"/>
        <w:outlineLvl w:val="1"/>
        <w:rPr>
          <w:rFonts w:hint="eastAsia" w:ascii="仿宋" w:hAnsi="仿宋" w:eastAsia="黑体" w:cs="宋体"/>
          <w:color w:val="auto"/>
          <w:kern w:val="0"/>
          <w:sz w:val="28"/>
          <w:szCs w:val="28"/>
          <w:lang w:eastAsia="zh-CN"/>
        </w:rPr>
      </w:pPr>
      <w:bookmarkStart w:id="45" w:name="_Toc22036"/>
      <w:r>
        <w:rPr>
          <w:rFonts w:hint="eastAsia" w:ascii="黑体" w:hAnsi="黑体" w:eastAsia="黑体" w:cs="宋体"/>
          <w:bCs/>
          <w:color w:val="auto"/>
          <w:sz w:val="28"/>
          <w:szCs w:val="28"/>
          <w:lang w:val="en-US" w:eastAsia="zh-CN"/>
        </w:rPr>
        <w:t>七</w:t>
      </w:r>
      <w:r>
        <w:rPr>
          <w:rFonts w:hint="eastAsia" w:ascii="黑体" w:hAnsi="黑体" w:eastAsia="黑体" w:cs="宋体"/>
          <w:bCs/>
          <w:color w:val="auto"/>
          <w:sz w:val="28"/>
          <w:szCs w:val="28"/>
        </w:rPr>
        <w:t>、</w:t>
      </w:r>
      <w:r>
        <w:rPr>
          <w:rFonts w:hint="eastAsia" w:ascii="黑体" w:hAnsi="黑体" w:eastAsia="黑体" w:cs="宋体"/>
          <w:bCs/>
          <w:color w:val="auto"/>
          <w:sz w:val="28"/>
          <w:szCs w:val="28"/>
          <w:lang w:eastAsia="zh-CN"/>
        </w:rPr>
        <w:t>其他补充事宜</w:t>
      </w:r>
      <w:bookmarkEnd w:id="45"/>
    </w:p>
    <w:p>
      <w:pPr>
        <w:pageBreakBefore w:val="0"/>
        <w:widowControl w:val="0"/>
        <w:kinsoku/>
        <w:wordWrap/>
        <w:overflowPunct/>
        <w:topLinePunct w:val="0"/>
        <w:autoSpaceDE/>
        <w:autoSpaceDN/>
        <w:bidi w:val="0"/>
        <w:adjustRightInd/>
        <w:spacing w:line="320" w:lineRule="exact"/>
        <w:ind w:firstLine="560" w:firstLineChars="200"/>
        <w:textAlignment w:val="auto"/>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1.网上查询地址：中国政府采购网、广西壮族自治区政府采购网、防城港市公共资源交易中心网、防城港市</w:t>
      </w:r>
      <w:r>
        <w:rPr>
          <w:rFonts w:hint="eastAsia" w:ascii="仿宋" w:hAnsi="仿宋" w:eastAsia="仿宋" w:cs="宋体"/>
          <w:color w:val="auto"/>
          <w:kern w:val="0"/>
          <w:sz w:val="28"/>
          <w:szCs w:val="28"/>
          <w:lang w:val="en-US" w:eastAsia="zh-CN"/>
        </w:rPr>
        <w:t>政府采购</w:t>
      </w:r>
      <w:r>
        <w:rPr>
          <w:rFonts w:hint="eastAsia" w:ascii="仿宋" w:hAnsi="仿宋" w:eastAsia="仿宋" w:cs="宋体"/>
          <w:color w:val="auto"/>
          <w:kern w:val="0"/>
          <w:sz w:val="28"/>
          <w:szCs w:val="28"/>
        </w:rPr>
        <w:t>网。</w:t>
      </w:r>
    </w:p>
    <w:p>
      <w:pPr>
        <w:pageBreakBefore w:val="0"/>
        <w:widowControl w:val="0"/>
        <w:kinsoku/>
        <w:wordWrap/>
        <w:overflowPunct/>
        <w:topLinePunct w:val="0"/>
        <w:autoSpaceDE/>
        <w:autoSpaceDN/>
        <w:bidi w:val="0"/>
        <w:adjustRightInd/>
        <w:spacing w:line="320" w:lineRule="exact"/>
        <w:ind w:firstLine="560" w:firstLineChars="200"/>
        <w:textAlignment w:val="auto"/>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2.本项目需要落实的政府采购政策</w:t>
      </w:r>
    </w:p>
    <w:p>
      <w:pPr>
        <w:pageBreakBefore w:val="0"/>
        <w:widowControl w:val="0"/>
        <w:kinsoku/>
        <w:wordWrap/>
        <w:overflowPunct/>
        <w:topLinePunct w:val="0"/>
        <w:autoSpaceDE/>
        <w:autoSpaceDN/>
        <w:bidi w:val="0"/>
        <w:adjustRightInd/>
        <w:spacing w:line="320" w:lineRule="exact"/>
        <w:ind w:firstLine="560" w:firstLineChars="200"/>
        <w:textAlignment w:val="auto"/>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（1）政府采购促进中小企业发展。</w:t>
      </w:r>
    </w:p>
    <w:p>
      <w:pPr>
        <w:pageBreakBefore w:val="0"/>
        <w:widowControl w:val="0"/>
        <w:kinsoku/>
        <w:wordWrap/>
        <w:overflowPunct/>
        <w:topLinePunct w:val="0"/>
        <w:autoSpaceDE/>
        <w:autoSpaceDN/>
        <w:bidi w:val="0"/>
        <w:adjustRightInd/>
        <w:spacing w:line="320" w:lineRule="exact"/>
        <w:ind w:firstLine="560" w:firstLineChars="200"/>
        <w:textAlignment w:val="auto"/>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（2）政府采购支持采用本国产品的政策。</w:t>
      </w:r>
    </w:p>
    <w:p>
      <w:pPr>
        <w:pageBreakBefore w:val="0"/>
        <w:widowControl w:val="0"/>
        <w:kinsoku/>
        <w:wordWrap/>
        <w:overflowPunct/>
        <w:topLinePunct w:val="0"/>
        <w:autoSpaceDE/>
        <w:autoSpaceDN/>
        <w:bidi w:val="0"/>
        <w:adjustRightInd/>
        <w:spacing w:line="320" w:lineRule="exact"/>
        <w:ind w:firstLine="560" w:firstLineChars="200"/>
        <w:textAlignment w:val="auto"/>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（3）强制采购节能产品；优先采购节能产品、环境标志产品。</w:t>
      </w:r>
    </w:p>
    <w:p>
      <w:pPr>
        <w:pageBreakBefore w:val="0"/>
        <w:widowControl w:val="0"/>
        <w:kinsoku/>
        <w:wordWrap/>
        <w:overflowPunct/>
        <w:topLinePunct w:val="0"/>
        <w:autoSpaceDE/>
        <w:autoSpaceDN/>
        <w:bidi w:val="0"/>
        <w:adjustRightInd/>
        <w:spacing w:line="320" w:lineRule="exact"/>
        <w:ind w:firstLine="560" w:firstLineChars="200"/>
        <w:textAlignment w:val="auto"/>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（4）政府采购促进残疾人就业政策。</w:t>
      </w:r>
    </w:p>
    <w:p>
      <w:pPr>
        <w:pageBreakBefore w:val="0"/>
        <w:widowControl w:val="0"/>
        <w:kinsoku/>
        <w:wordWrap/>
        <w:overflowPunct/>
        <w:topLinePunct w:val="0"/>
        <w:autoSpaceDE/>
        <w:autoSpaceDN/>
        <w:bidi w:val="0"/>
        <w:adjustRightInd/>
        <w:spacing w:line="320" w:lineRule="exact"/>
        <w:ind w:firstLine="560" w:firstLineChars="200"/>
        <w:textAlignment w:val="auto"/>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（5）政府采购支持监狱企业发展。</w:t>
      </w:r>
    </w:p>
    <w:p>
      <w:pPr>
        <w:pageBreakBefore w:val="0"/>
        <w:widowControl w:val="0"/>
        <w:kinsoku/>
        <w:wordWrap/>
        <w:overflowPunct/>
        <w:topLinePunct w:val="0"/>
        <w:autoSpaceDE/>
        <w:autoSpaceDN/>
        <w:bidi w:val="0"/>
        <w:adjustRightInd/>
        <w:spacing w:line="320" w:lineRule="exact"/>
        <w:ind w:firstLine="560" w:firstLineChars="200"/>
        <w:textAlignment w:val="auto"/>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3.磋商保证金：无。</w:t>
      </w:r>
    </w:p>
    <w:p>
      <w:pPr>
        <w:pageBreakBefore w:val="0"/>
        <w:widowControl w:val="0"/>
        <w:kinsoku/>
        <w:wordWrap/>
        <w:overflowPunct/>
        <w:topLinePunct w:val="0"/>
        <w:autoSpaceDE/>
        <w:autoSpaceDN/>
        <w:bidi w:val="0"/>
        <w:adjustRightInd/>
        <w:spacing w:line="320" w:lineRule="exact"/>
        <w:ind w:firstLine="560" w:firstLineChars="200"/>
        <w:textAlignment w:val="auto"/>
        <w:rPr>
          <w:rFonts w:hint="eastAsia" w:ascii="仿宋" w:hAnsi="仿宋" w:eastAsia="仿宋" w:cs="宋体"/>
          <w:color w:val="auto"/>
          <w:kern w:val="0"/>
          <w:sz w:val="28"/>
          <w:szCs w:val="28"/>
        </w:rPr>
      </w:pPr>
      <w:bookmarkStart w:id="46" w:name="_Toc35393635"/>
      <w:bookmarkStart w:id="47" w:name="_Toc48039395"/>
      <w:bookmarkStart w:id="48" w:name="_Toc48039534"/>
      <w:bookmarkStart w:id="49" w:name="_Toc35393804"/>
    </w:p>
    <w:p>
      <w:pPr>
        <w:keepNext/>
        <w:keepLines/>
        <w:pageBreakBefore w:val="0"/>
        <w:widowControl w:val="0"/>
        <w:kinsoku/>
        <w:wordWrap/>
        <w:overflowPunct/>
        <w:topLinePunct w:val="0"/>
        <w:autoSpaceDE/>
        <w:autoSpaceDN/>
        <w:bidi w:val="0"/>
        <w:adjustRightInd/>
        <w:spacing w:before="260" w:after="260" w:line="320" w:lineRule="exact"/>
        <w:textAlignment w:val="auto"/>
        <w:outlineLvl w:val="1"/>
        <w:rPr>
          <w:rFonts w:ascii="黑体" w:hAnsi="黑体" w:eastAsia="黑体" w:cs="宋体"/>
          <w:bCs/>
          <w:color w:val="auto"/>
          <w:sz w:val="28"/>
          <w:szCs w:val="28"/>
        </w:rPr>
      </w:pPr>
      <w:bookmarkStart w:id="50" w:name="_Toc13829"/>
      <w:r>
        <w:rPr>
          <w:rFonts w:hint="eastAsia" w:ascii="黑体" w:hAnsi="黑体" w:eastAsia="黑体" w:cs="宋体"/>
          <w:bCs/>
          <w:color w:val="auto"/>
          <w:sz w:val="28"/>
          <w:szCs w:val="28"/>
          <w:lang w:val="en-US" w:eastAsia="zh-CN"/>
        </w:rPr>
        <w:t>八</w:t>
      </w:r>
      <w:r>
        <w:rPr>
          <w:rFonts w:hint="eastAsia" w:ascii="黑体" w:hAnsi="黑体" w:eastAsia="黑体" w:cs="宋体"/>
          <w:bCs/>
          <w:color w:val="auto"/>
          <w:sz w:val="28"/>
          <w:szCs w:val="28"/>
        </w:rPr>
        <w:t>、</w:t>
      </w:r>
      <w:bookmarkEnd w:id="46"/>
      <w:bookmarkEnd w:id="47"/>
      <w:bookmarkEnd w:id="48"/>
      <w:bookmarkEnd w:id="49"/>
      <w:bookmarkStart w:id="51" w:name="_Toc35393636"/>
      <w:bookmarkStart w:id="52" w:name="_Toc28359018"/>
      <w:bookmarkStart w:id="53" w:name="_Toc35393805"/>
      <w:bookmarkStart w:id="54" w:name="_Toc48039535"/>
      <w:bookmarkStart w:id="55" w:name="_Toc48039396"/>
      <w:bookmarkStart w:id="56" w:name="_Toc28359095"/>
      <w:r>
        <w:rPr>
          <w:rFonts w:hint="eastAsia" w:ascii="黑体" w:hAnsi="黑体" w:eastAsia="黑体" w:cs="宋体"/>
          <w:bCs/>
          <w:color w:val="auto"/>
          <w:sz w:val="28"/>
          <w:szCs w:val="28"/>
        </w:rPr>
        <w:t>凡对本次采购提出询问，请按</w:t>
      </w:r>
      <w:r>
        <w:rPr>
          <w:rFonts w:ascii="黑体" w:hAnsi="黑体" w:eastAsia="黑体" w:cs="宋体"/>
          <w:bCs/>
          <w:color w:val="auto"/>
          <w:sz w:val="28"/>
          <w:szCs w:val="28"/>
        </w:rPr>
        <w:t>以下方式</w:t>
      </w:r>
      <w:r>
        <w:rPr>
          <w:rFonts w:hint="eastAsia" w:ascii="黑体" w:hAnsi="黑体" w:eastAsia="黑体" w:cs="宋体"/>
          <w:bCs/>
          <w:color w:val="auto"/>
          <w:sz w:val="28"/>
          <w:szCs w:val="28"/>
        </w:rPr>
        <w:t>联系。</w:t>
      </w:r>
      <w:bookmarkEnd w:id="50"/>
      <w:bookmarkEnd w:id="51"/>
      <w:bookmarkEnd w:id="52"/>
      <w:bookmarkEnd w:id="53"/>
      <w:bookmarkEnd w:id="54"/>
      <w:bookmarkEnd w:id="55"/>
      <w:bookmarkEnd w:id="56"/>
    </w:p>
    <w:p>
      <w:pPr>
        <w:keepNext/>
        <w:keepLines/>
        <w:pageBreakBefore w:val="0"/>
        <w:widowControl w:val="0"/>
        <w:kinsoku/>
        <w:wordWrap/>
        <w:overflowPunct/>
        <w:topLinePunct w:val="0"/>
        <w:autoSpaceDE/>
        <w:autoSpaceDN/>
        <w:bidi w:val="0"/>
        <w:adjustRightInd/>
        <w:spacing w:before="260" w:after="260" w:line="320" w:lineRule="exact"/>
        <w:ind w:firstLine="840" w:firstLineChars="300"/>
        <w:textAlignment w:val="auto"/>
        <w:outlineLvl w:val="1"/>
        <w:rPr>
          <w:rFonts w:ascii="仿宋" w:hAnsi="仿宋" w:eastAsia="仿宋" w:cs="宋体"/>
          <w:bCs/>
          <w:color w:val="auto"/>
          <w:sz w:val="28"/>
          <w:szCs w:val="28"/>
        </w:rPr>
      </w:pPr>
      <w:bookmarkStart w:id="57" w:name="_Toc13459"/>
      <w:bookmarkStart w:id="58" w:name="_Toc48039397"/>
      <w:bookmarkStart w:id="59" w:name="_Toc35393637"/>
      <w:bookmarkStart w:id="60" w:name="_Toc28359096"/>
      <w:bookmarkStart w:id="61" w:name="_Toc35393806"/>
      <w:bookmarkStart w:id="62" w:name="_Toc48039536"/>
      <w:bookmarkStart w:id="63" w:name="_Toc28359019"/>
      <w:r>
        <w:rPr>
          <w:rFonts w:hint="eastAsia" w:ascii="仿宋" w:hAnsi="仿宋" w:eastAsia="仿宋" w:cs="宋体"/>
          <w:bCs/>
          <w:color w:val="auto"/>
          <w:sz w:val="28"/>
          <w:szCs w:val="28"/>
        </w:rPr>
        <w:t>1.采购人信息</w:t>
      </w:r>
      <w:bookmarkEnd w:id="57"/>
      <w:bookmarkEnd w:id="58"/>
      <w:bookmarkEnd w:id="59"/>
      <w:bookmarkEnd w:id="60"/>
      <w:bookmarkEnd w:id="61"/>
      <w:bookmarkEnd w:id="62"/>
      <w:bookmarkEnd w:id="63"/>
    </w:p>
    <w:p>
      <w:pPr>
        <w:pageBreakBefore w:val="0"/>
        <w:widowControl w:val="0"/>
        <w:kinsoku/>
        <w:wordWrap/>
        <w:overflowPunct/>
        <w:topLinePunct w:val="0"/>
        <w:autoSpaceDE/>
        <w:autoSpaceDN/>
        <w:bidi w:val="0"/>
        <w:adjustRightInd/>
        <w:spacing w:line="320" w:lineRule="exact"/>
        <w:ind w:left="1129" w:leftChars="371" w:hanging="350" w:hangingChars="125"/>
        <w:jc w:val="left"/>
        <w:textAlignment w:val="auto"/>
        <w:rPr>
          <w:rFonts w:ascii="仿宋" w:hAnsi="仿宋" w:eastAsia="仿宋"/>
          <w:color w:val="auto"/>
          <w:sz w:val="28"/>
          <w:szCs w:val="28"/>
          <w:u w:val="none"/>
        </w:rPr>
      </w:pPr>
      <w:r>
        <w:rPr>
          <w:rFonts w:hint="eastAsia" w:ascii="仿宋" w:hAnsi="仿宋" w:eastAsia="仿宋"/>
          <w:color w:val="auto"/>
          <w:sz w:val="28"/>
          <w:szCs w:val="28"/>
        </w:rPr>
        <w:t>名</w:t>
      </w:r>
      <w:r>
        <w:rPr>
          <w:rFonts w:hint="eastAsia" w:ascii="仿宋" w:hAnsi="仿宋" w:eastAsia="仿宋"/>
          <w:color w:val="auto"/>
          <w:sz w:val="28"/>
          <w:szCs w:val="28"/>
          <w:u w:val="none"/>
        </w:rPr>
        <w:t xml:space="preserve">    称：　</w:t>
      </w:r>
      <w:r>
        <w:rPr>
          <w:rFonts w:hint="eastAsia" w:ascii="仿宋" w:hAnsi="仿宋" w:eastAsia="仿宋"/>
          <w:color w:val="auto"/>
          <w:sz w:val="28"/>
          <w:szCs w:val="28"/>
          <w:u w:val="none"/>
          <w:lang w:eastAsia="zh-CN"/>
        </w:rPr>
        <w:t>防城港市发展和改革委员会</w:t>
      </w:r>
      <w:r>
        <w:rPr>
          <w:rFonts w:hint="eastAsia" w:ascii="仿宋" w:hAnsi="仿宋" w:eastAsia="仿宋"/>
          <w:color w:val="auto"/>
          <w:sz w:val="28"/>
          <w:szCs w:val="28"/>
          <w:u w:val="none"/>
        </w:rPr>
        <w:t>　</w:t>
      </w:r>
    </w:p>
    <w:p>
      <w:pPr>
        <w:pageBreakBefore w:val="0"/>
        <w:widowControl w:val="0"/>
        <w:kinsoku/>
        <w:wordWrap/>
        <w:overflowPunct/>
        <w:topLinePunct w:val="0"/>
        <w:autoSpaceDE/>
        <w:autoSpaceDN/>
        <w:bidi w:val="0"/>
        <w:adjustRightInd/>
        <w:spacing w:line="320" w:lineRule="exact"/>
        <w:ind w:left="1129" w:leftChars="371" w:hanging="350" w:hangingChars="125"/>
        <w:jc w:val="left"/>
        <w:textAlignment w:val="auto"/>
        <w:rPr>
          <w:rFonts w:ascii="仿宋" w:hAnsi="仿宋" w:eastAsia="仿宋"/>
          <w:color w:val="auto"/>
          <w:sz w:val="28"/>
          <w:szCs w:val="28"/>
          <w:u w:val="none"/>
        </w:rPr>
      </w:pPr>
      <w:r>
        <w:rPr>
          <w:rFonts w:hint="eastAsia" w:ascii="仿宋" w:hAnsi="仿宋" w:eastAsia="仿宋"/>
          <w:color w:val="auto"/>
          <w:sz w:val="28"/>
          <w:szCs w:val="28"/>
          <w:u w:val="none"/>
        </w:rPr>
        <w:t>地    址：　</w:t>
      </w:r>
      <w:r>
        <w:rPr>
          <w:rFonts w:hint="eastAsia" w:ascii="仿宋" w:hAnsi="仿宋" w:eastAsia="仿宋"/>
          <w:color w:val="auto"/>
          <w:sz w:val="28"/>
          <w:szCs w:val="28"/>
          <w:u w:val="none"/>
          <w:lang w:eastAsia="zh-CN"/>
        </w:rPr>
        <w:t>防城港市行政中心区政府办公楼二楼</w:t>
      </w:r>
      <w:r>
        <w:rPr>
          <w:rFonts w:hint="eastAsia" w:ascii="仿宋" w:hAnsi="仿宋" w:eastAsia="仿宋"/>
          <w:color w:val="auto"/>
          <w:sz w:val="28"/>
          <w:szCs w:val="28"/>
          <w:u w:val="none"/>
        </w:rPr>
        <w:t>　</w:t>
      </w:r>
    </w:p>
    <w:p>
      <w:pPr>
        <w:pageBreakBefore w:val="0"/>
        <w:widowControl w:val="0"/>
        <w:kinsoku/>
        <w:wordWrap/>
        <w:overflowPunct/>
        <w:topLinePunct w:val="0"/>
        <w:autoSpaceDE/>
        <w:autoSpaceDN/>
        <w:bidi w:val="0"/>
        <w:adjustRightInd/>
        <w:spacing w:line="320" w:lineRule="exact"/>
        <w:ind w:left="1129" w:leftChars="371" w:hanging="350" w:hangingChars="125"/>
        <w:jc w:val="left"/>
        <w:textAlignment w:val="auto"/>
        <w:rPr>
          <w:rFonts w:ascii="仿宋" w:hAnsi="仿宋" w:eastAsia="仿宋"/>
          <w:color w:val="auto"/>
          <w:sz w:val="28"/>
          <w:szCs w:val="28"/>
          <w:u w:val="none"/>
        </w:rPr>
      </w:pPr>
      <w:r>
        <w:rPr>
          <w:rFonts w:hint="eastAsia" w:ascii="仿宋" w:hAnsi="仿宋" w:eastAsia="仿宋"/>
          <w:color w:val="auto"/>
          <w:sz w:val="28"/>
          <w:szCs w:val="28"/>
          <w:u w:val="none"/>
        </w:rPr>
        <w:t>联系方式：　</w:t>
      </w:r>
      <w:r>
        <w:rPr>
          <w:rFonts w:hint="eastAsia" w:ascii="仿宋" w:hAnsi="仿宋" w:eastAsia="仿宋"/>
          <w:color w:val="auto"/>
          <w:sz w:val="28"/>
          <w:szCs w:val="28"/>
          <w:u w:val="none"/>
          <w:lang w:val="en-US" w:eastAsia="zh-CN"/>
        </w:rPr>
        <w:t>陈臻</w:t>
      </w:r>
      <w:r>
        <w:rPr>
          <w:rFonts w:hint="eastAsia" w:ascii="仿宋" w:hAnsi="仿宋" w:eastAsia="仿宋"/>
          <w:color w:val="auto"/>
          <w:sz w:val="28"/>
          <w:szCs w:val="28"/>
          <w:u w:val="none"/>
          <w:lang w:eastAsia="zh-CN"/>
        </w:rPr>
        <w:t>，</w:t>
      </w:r>
      <w:r>
        <w:rPr>
          <w:rFonts w:hint="eastAsia" w:ascii="仿宋" w:hAnsi="仿宋" w:eastAsia="仿宋"/>
          <w:color w:val="auto"/>
          <w:sz w:val="28"/>
          <w:szCs w:val="28"/>
          <w:u w:val="none"/>
          <w:lang w:val="en-US" w:eastAsia="zh-CN"/>
        </w:rPr>
        <w:t>0770-2825976</w:t>
      </w:r>
      <w:r>
        <w:rPr>
          <w:rFonts w:hint="eastAsia" w:ascii="仿宋" w:hAnsi="仿宋" w:eastAsia="仿宋"/>
          <w:color w:val="auto"/>
          <w:sz w:val="28"/>
          <w:szCs w:val="28"/>
          <w:u w:val="none"/>
        </w:rPr>
        <w:t xml:space="preserve"> </w:t>
      </w:r>
    </w:p>
    <w:p>
      <w:pPr>
        <w:keepNext/>
        <w:keepLines/>
        <w:pageBreakBefore w:val="0"/>
        <w:widowControl w:val="0"/>
        <w:kinsoku/>
        <w:wordWrap/>
        <w:overflowPunct/>
        <w:topLinePunct w:val="0"/>
        <w:autoSpaceDE/>
        <w:autoSpaceDN/>
        <w:bidi w:val="0"/>
        <w:adjustRightInd/>
        <w:spacing w:before="260" w:after="260" w:line="320" w:lineRule="exact"/>
        <w:ind w:firstLine="840" w:firstLineChars="300"/>
        <w:textAlignment w:val="auto"/>
        <w:outlineLvl w:val="1"/>
        <w:rPr>
          <w:rFonts w:ascii="仿宋" w:hAnsi="仿宋" w:eastAsia="仿宋" w:cs="宋体"/>
          <w:bCs/>
          <w:color w:val="auto"/>
          <w:sz w:val="28"/>
          <w:szCs w:val="28"/>
          <w:u w:val="none"/>
        </w:rPr>
      </w:pPr>
      <w:bookmarkStart w:id="64" w:name="_Toc35393807"/>
      <w:bookmarkStart w:id="65" w:name="_Toc18034"/>
      <w:bookmarkStart w:id="66" w:name="_Toc28359097"/>
      <w:bookmarkStart w:id="67" w:name="_Toc28359020"/>
      <w:bookmarkStart w:id="68" w:name="_Toc48039398"/>
      <w:bookmarkStart w:id="69" w:name="_Toc48039537"/>
      <w:bookmarkStart w:id="70" w:name="_Toc35393638"/>
      <w:r>
        <w:rPr>
          <w:rFonts w:hint="eastAsia" w:ascii="仿宋" w:hAnsi="仿宋" w:eastAsia="仿宋" w:cs="宋体"/>
          <w:bCs/>
          <w:color w:val="auto"/>
          <w:sz w:val="28"/>
          <w:szCs w:val="28"/>
          <w:u w:val="none"/>
        </w:rPr>
        <w:t>2.采购代理机构信息</w:t>
      </w:r>
      <w:bookmarkEnd w:id="64"/>
      <w:bookmarkEnd w:id="65"/>
      <w:bookmarkEnd w:id="66"/>
      <w:bookmarkEnd w:id="67"/>
      <w:bookmarkEnd w:id="68"/>
      <w:bookmarkEnd w:id="69"/>
      <w:bookmarkEnd w:id="70"/>
    </w:p>
    <w:p>
      <w:pPr>
        <w:pageBreakBefore w:val="0"/>
        <w:widowControl w:val="0"/>
        <w:kinsoku/>
        <w:wordWrap/>
        <w:overflowPunct/>
        <w:topLinePunct w:val="0"/>
        <w:autoSpaceDE/>
        <w:autoSpaceDN/>
        <w:bidi w:val="0"/>
        <w:adjustRightInd/>
        <w:spacing w:line="320" w:lineRule="exact"/>
        <w:ind w:firstLine="840" w:firstLineChars="300"/>
        <w:textAlignment w:val="auto"/>
        <w:rPr>
          <w:rFonts w:ascii="仿宋" w:hAnsi="仿宋" w:eastAsia="仿宋"/>
          <w:color w:val="auto"/>
          <w:sz w:val="28"/>
          <w:szCs w:val="28"/>
          <w:u w:val="none"/>
        </w:rPr>
      </w:pPr>
      <w:r>
        <w:rPr>
          <w:rFonts w:hint="eastAsia" w:ascii="仿宋" w:hAnsi="仿宋" w:eastAsia="仿宋"/>
          <w:color w:val="auto"/>
          <w:sz w:val="28"/>
          <w:szCs w:val="28"/>
          <w:u w:val="none"/>
        </w:rPr>
        <w:t>名    称：　</w:t>
      </w:r>
      <w:r>
        <w:rPr>
          <w:rFonts w:hint="eastAsia" w:ascii="仿宋" w:hAnsi="仿宋" w:eastAsia="仿宋"/>
          <w:color w:val="auto"/>
          <w:sz w:val="28"/>
          <w:szCs w:val="28"/>
          <w:u w:val="none"/>
          <w:lang w:eastAsia="zh-CN"/>
        </w:rPr>
        <w:t>北京诚佳信工程管理有限公司</w:t>
      </w:r>
      <w:r>
        <w:rPr>
          <w:rFonts w:hint="eastAsia" w:ascii="仿宋" w:hAnsi="仿宋" w:eastAsia="仿宋"/>
          <w:color w:val="auto"/>
          <w:sz w:val="28"/>
          <w:szCs w:val="28"/>
          <w:u w:val="none"/>
        </w:rPr>
        <w:t>　</w:t>
      </w:r>
    </w:p>
    <w:p>
      <w:pPr>
        <w:pageBreakBefore w:val="0"/>
        <w:widowControl w:val="0"/>
        <w:kinsoku/>
        <w:wordWrap/>
        <w:overflowPunct/>
        <w:topLinePunct w:val="0"/>
        <w:autoSpaceDE/>
        <w:autoSpaceDN/>
        <w:bidi w:val="0"/>
        <w:adjustRightInd/>
        <w:spacing w:line="320" w:lineRule="exact"/>
        <w:ind w:firstLine="840" w:firstLineChars="300"/>
        <w:textAlignment w:val="auto"/>
        <w:rPr>
          <w:rFonts w:ascii="仿宋" w:hAnsi="仿宋" w:eastAsia="仿宋"/>
          <w:color w:val="auto"/>
          <w:sz w:val="28"/>
          <w:szCs w:val="28"/>
          <w:u w:val="none"/>
        </w:rPr>
      </w:pPr>
      <w:r>
        <w:rPr>
          <w:rFonts w:hint="eastAsia" w:ascii="仿宋" w:hAnsi="仿宋" w:eastAsia="仿宋"/>
          <w:color w:val="auto"/>
          <w:sz w:val="28"/>
          <w:szCs w:val="28"/>
          <w:u w:val="none"/>
        </w:rPr>
        <w:t>地　　址：　</w:t>
      </w:r>
      <w:r>
        <w:rPr>
          <w:rFonts w:hint="eastAsia" w:ascii="仿宋" w:hAnsi="仿宋" w:eastAsia="仿宋"/>
          <w:color w:val="auto"/>
          <w:sz w:val="28"/>
          <w:szCs w:val="28"/>
          <w:u w:val="none"/>
          <w:lang w:eastAsia="zh-CN"/>
        </w:rPr>
        <w:t>南宁市古城路26号安监局小区9栋 A 座0203室</w:t>
      </w:r>
      <w:r>
        <w:rPr>
          <w:rFonts w:hint="eastAsia" w:ascii="仿宋" w:hAnsi="仿宋" w:eastAsia="仿宋"/>
          <w:color w:val="auto"/>
          <w:sz w:val="28"/>
          <w:szCs w:val="28"/>
          <w:u w:val="none"/>
        </w:rPr>
        <w:t>　</w:t>
      </w:r>
    </w:p>
    <w:p>
      <w:pPr>
        <w:pageBreakBefore w:val="0"/>
        <w:widowControl w:val="0"/>
        <w:kinsoku/>
        <w:wordWrap/>
        <w:overflowPunct/>
        <w:topLinePunct w:val="0"/>
        <w:autoSpaceDE/>
        <w:autoSpaceDN/>
        <w:bidi w:val="0"/>
        <w:adjustRightInd/>
        <w:spacing w:line="320" w:lineRule="exact"/>
        <w:ind w:firstLine="840" w:firstLineChars="300"/>
        <w:textAlignment w:val="auto"/>
        <w:rPr>
          <w:rFonts w:ascii="仿宋" w:hAnsi="仿宋" w:eastAsia="仿宋"/>
          <w:color w:val="auto"/>
          <w:sz w:val="28"/>
          <w:szCs w:val="28"/>
          <w:u w:val="single"/>
        </w:rPr>
      </w:pPr>
      <w:r>
        <w:rPr>
          <w:rFonts w:hint="eastAsia" w:ascii="仿宋" w:hAnsi="仿宋" w:eastAsia="仿宋"/>
          <w:color w:val="auto"/>
          <w:sz w:val="28"/>
          <w:szCs w:val="28"/>
          <w:u w:val="none"/>
        </w:rPr>
        <w:t>联系方式：　0771-2867147　</w:t>
      </w:r>
    </w:p>
    <w:p>
      <w:pPr>
        <w:keepNext/>
        <w:keepLines/>
        <w:pageBreakBefore w:val="0"/>
        <w:widowControl w:val="0"/>
        <w:kinsoku/>
        <w:wordWrap/>
        <w:overflowPunct/>
        <w:topLinePunct w:val="0"/>
        <w:autoSpaceDE/>
        <w:autoSpaceDN/>
        <w:bidi w:val="0"/>
        <w:adjustRightInd/>
        <w:spacing w:before="260" w:after="260" w:line="320" w:lineRule="exact"/>
        <w:ind w:firstLine="840" w:firstLineChars="300"/>
        <w:textAlignment w:val="auto"/>
        <w:outlineLvl w:val="1"/>
        <w:rPr>
          <w:rFonts w:ascii="仿宋" w:hAnsi="仿宋" w:eastAsia="仿宋" w:cs="宋体"/>
          <w:b w:val="0"/>
          <w:bCs/>
          <w:color w:val="auto"/>
          <w:sz w:val="28"/>
          <w:szCs w:val="28"/>
          <w:u w:val="none"/>
        </w:rPr>
      </w:pPr>
      <w:bookmarkStart w:id="71" w:name="_Toc48039538"/>
      <w:bookmarkStart w:id="72" w:name="_Toc28203"/>
      <w:bookmarkStart w:id="73" w:name="_Toc48039399"/>
      <w:bookmarkStart w:id="74" w:name="_Toc28359098"/>
      <w:bookmarkStart w:id="75" w:name="_Toc35393639"/>
      <w:bookmarkStart w:id="76" w:name="_Toc28359021"/>
      <w:bookmarkStart w:id="77" w:name="_Toc35393808"/>
      <w:r>
        <w:rPr>
          <w:rFonts w:hint="eastAsia" w:ascii="仿宋" w:hAnsi="仿宋" w:eastAsia="仿宋" w:cs="宋体"/>
          <w:bCs/>
          <w:color w:val="auto"/>
          <w:sz w:val="28"/>
          <w:szCs w:val="28"/>
        </w:rPr>
        <w:t>3.</w:t>
      </w:r>
      <w:r>
        <w:rPr>
          <w:rFonts w:hint="eastAsia" w:ascii="仿宋" w:hAnsi="仿宋" w:eastAsia="仿宋" w:cs="宋体"/>
          <w:b w:val="0"/>
          <w:bCs/>
          <w:color w:val="auto"/>
          <w:sz w:val="28"/>
          <w:szCs w:val="28"/>
        </w:rPr>
        <w:t>项</w:t>
      </w:r>
      <w:r>
        <w:rPr>
          <w:rFonts w:hint="eastAsia" w:ascii="仿宋" w:hAnsi="仿宋" w:eastAsia="仿宋" w:cs="宋体"/>
          <w:b w:val="0"/>
          <w:bCs/>
          <w:color w:val="auto"/>
          <w:sz w:val="28"/>
          <w:szCs w:val="28"/>
          <w:u w:val="none"/>
        </w:rPr>
        <w:t>目联系</w:t>
      </w:r>
      <w:r>
        <w:rPr>
          <w:rFonts w:ascii="仿宋" w:hAnsi="仿宋" w:eastAsia="仿宋" w:cs="宋体"/>
          <w:b w:val="0"/>
          <w:bCs/>
          <w:color w:val="auto"/>
          <w:sz w:val="28"/>
          <w:szCs w:val="28"/>
          <w:u w:val="none"/>
        </w:rPr>
        <w:t>方式</w:t>
      </w:r>
      <w:bookmarkEnd w:id="71"/>
      <w:bookmarkEnd w:id="72"/>
      <w:bookmarkEnd w:id="73"/>
      <w:bookmarkEnd w:id="74"/>
      <w:bookmarkEnd w:id="75"/>
      <w:bookmarkEnd w:id="76"/>
      <w:bookmarkEnd w:id="77"/>
    </w:p>
    <w:p>
      <w:pPr>
        <w:pageBreakBefore w:val="0"/>
        <w:widowControl w:val="0"/>
        <w:kinsoku/>
        <w:wordWrap/>
        <w:overflowPunct/>
        <w:topLinePunct w:val="0"/>
        <w:autoSpaceDE/>
        <w:autoSpaceDN/>
        <w:bidi w:val="0"/>
        <w:adjustRightInd/>
        <w:spacing w:line="320" w:lineRule="exact"/>
        <w:ind w:firstLine="840" w:firstLineChars="300"/>
        <w:textAlignment w:val="auto"/>
        <w:rPr>
          <w:rFonts w:ascii="仿宋" w:hAnsi="仿宋" w:eastAsia="仿宋"/>
          <w:b w:val="0"/>
          <w:bCs/>
          <w:color w:val="auto"/>
          <w:sz w:val="28"/>
          <w:szCs w:val="28"/>
          <w:u w:val="none"/>
        </w:rPr>
      </w:pPr>
      <w:r>
        <w:rPr>
          <w:rFonts w:hint="eastAsia" w:ascii="仿宋" w:hAnsi="仿宋" w:eastAsia="仿宋"/>
          <w:b w:val="0"/>
          <w:bCs/>
          <w:color w:val="auto"/>
          <w:sz w:val="28"/>
          <w:szCs w:val="28"/>
          <w:u w:val="none"/>
        </w:rPr>
        <w:t>项目联系人：潘</w:t>
      </w:r>
      <w:r>
        <w:rPr>
          <w:rFonts w:hint="eastAsia" w:ascii="仿宋" w:hAnsi="仿宋" w:eastAsia="仿宋"/>
          <w:b w:val="0"/>
          <w:bCs/>
          <w:color w:val="auto"/>
          <w:sz w:val="28"/>
          <w:szCs w:val="28"/>
          <w:u w:val="none"/>
          <w:lang w:val="en-US" w:eastAsia="zh-CN"/>
        </w:rPr>
        <w:t>玉宁</w:t>
      </w:r>
      <w:r>
        <w:rPr>
          <w:rFonts w:hint="eastAsia" w:ascii="仿宋" w:hAnsi="仿宋" w:eastAsia="仿宋"/>
          <w:b w:val="0"/>
          <w:bCs/>
          <w:color w:val="auto"/>
          <w:sz w:val="28"/>
          <w:szCs w:val="28"/>
          <w:u w:val="none"/>
        </w:rPr>
        <w:t xml:space="preserve">        </w:t>
      </w:r>
    </w:p>
    <w:p>
      <w:pPr>
        <w:pStyle w:val="2"/>
        <w:pageBreakBefore w:val="0"/>
        <w:widowControl w:val="0"/>
        <w:kinsoku/>
        <w:wordWrap/>
        <w:overflowPunct/>
        <w:topLinePunct w:val="0"/>
        <w:autoSpaceDE/>
        <w:autoSpaceDN/>
        <w:bidi w:val="0"/>
        <w:adjustRightInd/>
        <w:spacing w:line="320" w:lineRule="exact"/>
        <w:textAlignment w:val="auto"/>
        <w:rPr>
          <w:b w:val="0"/>
          <w:bCs/>
          <w:color w:val="auto"/>
          <w:u w:val="none"/>
        </w:rPr>
      </w:pPr>
    </w:p>
    <w:p>
      <w:pPr>
        <w:pageBreakBefore w:val="0"/>
        <w:widowControl w:val="0"/>
        <w:kinsoku/>
        <w:wordWrap/>
        <w:overflowPunct/>
        <w:topLinePunct w:val="0"/>
        <w:autoSpaceDE/>
        <w:autoSpaceDN/>
        <w:bidi w:val="0"/>
        <w:adjustRightInd/>
        <w:spacing w:line="320" w:lineRule="exact"/>
        <w:ind w:firstLine="840" w:firstLineChars="300"/>
        <w:textAlignment w:val="auto"/>
        <w:rPr>
          <w:rFonts w:hint="eastAsia" w:ascii="仿宋" w:hAnsi="仿宋" w:eastAsia="仿宋"/>
          <w:b w:val="0"/>
          <w:bCs/>
          <w:color w:val="auto"/>
          <w:sz w:val="28"/>
          <w:szCs w:val="28"/>
          <w:u w:val="none"/>
        </w:rPr>
      </w:pPr>
      <w:r>
        <w:rPr>
          <w:rFonts w:hint="eastAsia" w:ascii="仿宋" w:hAnsi="仿宋" w:eastAsia="仿宋"/>
          <w:b w:val="0"/>
          <w:bCs/>
          <w:color w:val="auto"/>
          <w:sz w:val="28"/>
          <w:szCs w:val="28"/>
          <w:u w:val="none"/>
        </w:rPr>
        <w:t>电　　 话：0771-2867147　　</w:t>
      </w:r>
    </w:p>
    <w:p>
      <w:pPr>
        <w:keepNext/>
        <w:keepLines/>
        <w:pageBreakBefore w:val="0"/>
        <w:widowControl w:val="0"/>
        <w:kinsoku/>
        <w:wordWrap/>
        <w:overflowPunct/>
        <w:topLinePunct w:val="0"/>
        <w:autoSpaceDE/>
        <w:autoSpaceDN/>
        <w:bidi w:val="0"/>
        <w:adjustRightInd/>
        <w:spacing w:before="260" w:after="260" w:line="320" w:lineRule="exact"/>
        <w:ind w:firstLine="840" w:firstLineChars="300"/>
        <w:textAlignment w:val="auto"/>
        <w:outlineLvl w:val="1"/>
        <w:rPr>
          <w:rFonts w:hint="eastAsia" w:ascii="仿宋" w:hAnsi="仿宋" w:eastAsia="仿宋" w:cs="宋体"/>
          <w:b w:val="0"/>
          <w:bCs/>
          <w:color w:val="auto"/>
          <w:sz w:val="28"/>
          <w:szCs w:val="28"/>
          <w:u w:val="none"/>
        </w:rPr>
      </w:pPr>
      <w:r>
        <w:rPr>
          <w:rFonts w:hint="eastAsia" w:ascii="仿宋" w:hAnsi="仿宋" w:eastAsia="仿宋" w:cs="宋体"/>
          <w:b w:val="0"/>
          <w:bCs/>
          <w:color w:val="auto"/>
          <w:sz w:val="28"/>
          <w:szCs w:val="28"/>
          <w:u w:val="none"/>
        </w:rPr>
        <w:t>4.监督部门</w:t>
      </w:r>
    </w:p>
    <w:p>
      <w:pPr>
        <w:keepNext/>
        <w:keepLines/>
        <w:pageBreakBefore w:val="0"/>
        <w:widowControl w:val="0"/>
        <w:kinsoku/>
        <w:wordWrap/>
        <w:overflowPunct/>
        <w:topLinePunct w:val="0"/>
        <w:autoSpaceDE/>
        <w:autoSpaceDN/>
        <w:bidi w:val="0"/>
        <w:adjustRightInd/>
        <w:spacing w:before="260" w:after="260" w:line="320" w:lineRule="exact"/>
        <w:ind w:firstLine="840" w:firstLineChars="300"/>
        <w:textAlignment w:val="auto"/>
        <w:outlineLvl w:val="1"/>
        <w:rPr>
          <w:rFonts w:hint="eastAsia" w:ascii="仿宋" w:hAnsi="仿宋" w:eastAsia="仿宋" w:cs="宋体"/>
          <w:b w:val="0"/>
          <w:bCs/>
          <w:color w:val="auto"/>
          <w:sz w:val="28"/>
          <w:szCs w:val="28"/>
          <w:u w:val="none"/>
        </w:rPr>
      </w:pPr>
      <w:r>
        <w:rPr>
          <w:rFonts w:hint="eastAsia" w:ascii="仿宋" w:hAnsi="仿宋" w:eastAsia="仿宋" w:cs="宋体"/>
          <w:b w:val="0"/>
          <w:bCs/>
          <w:color w:val="auto"/>
          <w:sz w:val="28"/>
          <w:szCs w:val="28"/>
          <w:u w:val="none"/>
        </w:rPr>
        <w:t xml:space="preserve">名    称：防城港市政府采购管理中心 </w:t>
      </w:r>
    </w:p>
    <w:p>
      <w:pPr>
        <w:keepNext/>
        <w:keepLines/>
        <w:pageBreakBefore w:val="0"/>
        <w:widowControl w:val="0"/>
        <w:kinsoku/>
        <w:wordWrap/>
        <w:overflowPunct/>
        <w:topLinePunct w:val="0"/>
        <w:autoSpaceDE/>
        <w:autoSpaceDN/>
        <w:bidi w:val="0"/>
        <w:adjustRightInd/>
        <w:spacing w:before="260" w:after="260" w:line="320" w:lineRule="exact"/>
        <w:ind w:firstLine="840" w:firstLineChars="300"/>
        <w:textAlignment w:val="auto"/>
        <w:outlineLvl w:val="1"/>
        <w:rPr>
          <w:rFonts w:hint="eastAsia" w:ascii="仿宋" w:hAnsi="仿宋" w:eastAsia="仿宋" w:cs="宋体"/>
          <w:b w:val="0"/>
          <w:bCs/>
          <w:color w:val="auto"/>
          <w:sz w:val="28"/>
          <w:szCs w:val="28"/>
          <w:u w:val="none"/>
        </w:rPr>
      </w:pPr>
      <w:r>
        <w:rPr>
          <w:rFonts w:hint="eastAsia" w:ascii="仿宋" w:hAnsi="仿宋" w:eastAsia="仿宋" w:cs="宋体"/>
          <w:b w:val="0"/>
          <w:bCs/>
          <w:color w:val="auto"/>
          <w:sz w:val="28"/>
          <w:szCs w:val="28"/>
          <w:u w:val="none"/>
        </w:rPr>
        <w:t>电    话：0770-6102319</w:t>
      </w:r>
    </w:p>
    <w:p>
      <w:pPr>
        <w:pageBreakBefore w:val="0"/>
        <w:widowControl w:val="0"/>
        <w:kinsoku/>
        <w:wordWrap/>
        <w:overflowPunct/>
        <w:topLinePunct w:val="0"/>
        <w:autoSpaceDE/>
        <w:autoSpaceDN/>
        <w:bidi w:val="0"/>
        <w:adjustRightInd/>
        <w:snapToGrid w:val="0"/>
        <w:spacing w:line="320" w:lineRule="exact"/>
        <w:ind w:left="238"/>
        <w:jc w:val="center"/>
        <w:textAlignment w:val="auto"/>
        <w:rPr>
          <w:rFonts w:ascii="宋体"/>
          <w:color w:val="auto"/>
          <w:szCs w:val="21"/>
        </w:rPr>
      </w:pPr>
    </w:p>
    <w:p>
      <w:pPr>
        <w:pageBreakBefore w:val="0"/>
        <w:widowControl w:val="0"/>
        <w:kinsoku/>
        <w:wordWrap/>
        <w:overflowPunct/>
        <w:topLinePunct w:val="0"/>
        <w:autoSpaceDE/>
        <w:autoSpaceDN/>
        <w:bidi w:val="0"/>
        <w:adjustRightInd/>
        <w:spacing w:line="320" w:lineRule="exact"/>
        <w:textAlignment w:val="auto"/>
        <w:rPr>
          <w:rFonts w:ascii="宋体" w:hAnsi="宋体" w:cs="宋体"/>
          <w:color w:val="auto"/>
          <w:kern w:val="0"/>
          <w:szCs w:val="21"/>
        </w:rPr>
      </w:pPr>
    </w:p>
    <w:p>
      <w:pPr>
        <w:pStyle w:val="23"/>
        <w:rPr>
          <w:color w:val="auto"/>
        </w:rPr>
      </w:pPr>
    </w:p>
    <w:p>
      <w:pPr>
        <w:keepNext/>
        <w:keepLines/>
        <w:pageBreakBefore w:val="0"/>
        <w:widowControl w:val="0"/>
        <w:kinsoku/>
        <w:wordWrap/>
        <w:overflowPunct/>
        <w:topLinePunct w:val="0"/>
        <w:autoSpaceDE/>
        <w:autoSpaceDN/>
        <w:bidi w:val="0"/>
        <w:adjustRightInd/>
        <w:snapToGrid/>
        <w:spacing w:before="260" w:after="260" w:line="320" w:lineRule="exact"/>
        <w:ind w:firstLine="3640" w:firstLineChars="1300"/>
        <w:textAlignment w:val="auto"/>
        <w:outlineLvl w:val="1"/>
        <w:rPr>
          <w:rFonts w:hint="eastAsia" w:ascii="仿宋" w:hAnsi="仿宋" w:eastAsia="仿宋"/>
          <w:color w:val="auto"/>
          <w:sz w:val="28"/>
          <w:szCs w:val="28"/>
          <w:u w:val="none"/>
          <w:lang w:eastAsia="zh-CN"/>
        </w:rPr>
      </w:pPr>
      <w:bookmarkStart w:id="78" w:name="_Toc3375"/>
      <w:r>
        <w:rPr>
          <w:rFonts w:hint="eastAsia" w:ascii="仿宋" w:hAnsi="仿宋" w:eastAsia="仿宋" w:cs="宋体"/>
          <w:bCs/>
          <w:color w:val="auto"/>
          <w:sz w:val="28"/>
          <w:szCs w:val="28"/>
        </w:rPr>
        <w:t>采购人</w:t>
      </w:r>
      <w:r>
        <w:rPr>
          <w:rFonts w:hint="eastAsia" w:ascii="仿宋" w:hAnsi="仿宋" w:eastAsia="仿宋" w:cs="宋体"/>
          <w:bCs/>
          <w:color w:val="auto"/>
          <w:sz w:val="28"/>
          <w:szCs w:val="28"/>
          <w:lang w:eastAsia="zh-CN"/>
        </w:rPr>
        <w:t>：</w:t>
      </w:r>
      <w:r>
        <w:rPr>
          <w:rFonts w:hint="eastAsia" w:ascii="仿宋" w:hAnsi="仿宋" w:eastAsia="仿宋"/>
          <w:color w:val="auto"/>
          <w:sz w:val="28"/>
          <w:szCs w:val="28"/>
          <w:u w:val="none"/>
          <w:lang w:eastAsia="zh-CN"/>
        </w:rPr>
        <w:t>防城港市发展和改革委员会</w:t>
      </w:r>
    </w:p>
    <w:p>
      <w:pPr>
        <w:keepNext/>
        <w:keepLines/>
        <w:pageBreakBefore w:val="0"/>
        <w:widowControl w:val="0"/>
        <w:kinsoku/>
        <w:wordWrap/>
        <w:overflowPunct/>
        <w:topLinePunct w:val="0"/>
        <w:autoSpaceDE/>
        <w:autoSpaceDN/>
        <w:bidi w:val="0"/>
        <w:adjustRightInd/>
        <w:snapToGrid/>
        <w:spacing w:before="260" w:after="260" w:line="320" w:lineRule="exact"/>
        <w:ind w:firstLine="3640" w:firstLineChars="1300"/>
        <w:textAlignment w:val="auto"/>
        <w:outlineLvl w:val="1"/>
        <w:rPr>
          <w:rFonts w:hint="eastAsia" w:ascii="仿宋" w:hAnsi="仿宋" w:eastAsia="仿宋" w:cs="宋体"/>
          <w:bCs/>
          <w:color w:val="auto"/>
          <w:sz w:val="28"/>
          <w:szCs w:val="28"/>
          <w:lang w:eastAsia="zh-CN"/>
        </w:rPr>
      </w:pPr>
      <w:r>
        <w:rPr>
          <w:rFonts w:hint="eastAsia" w:ascii="仿宋" w:hAnsi="仿宋" w:eastAsia="仿宋" w:cs="宋体"/>
          <w:bCs/>
          <w:color w:val="auto"/>
          <w:sz w:val="28"/>
          <w:szCs w:val="28"/>
          <w:lang w:eastAsia="zh-CN"/>
        </w:rPr>
        <w:t>采购代理机构：北京诚佳信工程管理有限公司</w:t>
      </w:r>
      <w:bookmarkEnd w:id="78"/>
    </w:p>
    <w:p>
      <w:pPr>
        <w:keepNext/>
        <w:keepLines/>
        <w:pageBreakBefore w:val="0"/>
        <w:widowControl w:val="0"/>
        <w:kinsoku/>
        <w:wordWrap/>
        <w:overflowPunct/>
        <w:topLinePunct w:val="0"/>
        <w:autoSpaceDE/>
        <w:autoSpaceDN/>
        <w:bidi w:val="0"/>
        <w:adjustRightInd/>
        <w:snapToGrid/>
        <w:spacing w:before="260" w:after="260" w:line="320" w:lineRule="exact"/>
        <w:ind w:firstLine="560" w:firstLineChars="200"/>
        <w:textAlignment w:val="auto"/>
        <w:outlineLvl w:val="1"/>
        <w:rPr>
          <w:rFonts w:hint="default" w:ascii="仿宋" w:hAnsi="仿宋" w:eastAsia="仿宋" w:cs="宋体"/>
          <w:bCs/>
          <w:color w:val="auto"/>
          <w:sz w:val="28"/>
          <w:szCs w:val="28"/>
          <w:lang w:val="en-US" w:eastAsia="zh-CN"/>
        </w:rPr>
      </w:pPr>
      <w:r>
        <w:rPr>
          <w:rFonts w:hint="eastAsia" w:ascii="仿宋" w:hAnsi="仿宋" w:eastAsia="仿宋" w:cs="宋体"/>
          <w:bCs/>
          <w:color w:val="auto"/>
          <w:sz w:val="28"/>
          <w:szCs w:val="28"/>
          <w:lang w:eastAsia="zh-CN"/>
        </w:rPr>
        <w:tab/>
      </w:r>
      <w:r>
        <w:rPr>
          <w:rFonts w:hint="eastAsia" w:ascii="仿宋" w:hAnsi="仿宋" w:eastAsia="仿宋" w:cs="宋体"/>
          <w:bCs/>
          <w:color w:val="auto"/>
          <w:sz w:val="28"/>
          <w:szCs w:val="28"/>
          <w:lang w:val="en-US" w:eastAsia="zh-CN"/>
        </w:rPr>
        <w:t xml:space="preserve">                                          </w:t>
      </w:r>
      <w:bookmarkStart w:id="79" w:name="_Toc8969"/>
      <w:r>
        <w:rPr>
          <w:rFonts w:hint="eastAsia" w:ascii="仿宋" w:hAnsi="仿宋" w:eastAsia="仿宋" w:cs="宋体"/>
          <w:bCs/>
          <w:color w:val="auto"/>
          <w:sz w:val="28"/>
          <w:szCs w:val="28"/>
          <w:lang w:val="en-US" w:eastAsia="zh-CN"/>
        </w:rPr>
        <w:t>2021年10月15日</w:t>
      </w:r>
      <w:bookmarkEnd w:id="79"/>
    </w:p>
    <w:p>
      <w:pPr>
        <w:keepNext/>
        <w:keepLines/>
        <w:pageBreakBefore w:val="0"/>
        <w:widowControl w:val="0"/>
        <w:kinsoku/>
        <w:wordWrap/>
        <w:overflowPunct/>
        <w:topLinePunct w:val="0"/>
        <w:autoSpaceDE/>
        <w:autoSpaceDN/>
        <w:bidi w:val="0"/>
        <w:adjustRightInd/>
        <w:snapToGrid/>
        <w:spacing w:before="260" w:after="260" w:line="360" w:lineRule="auto"/>
        <w:jc w:val="center"/>
        <w:textAlignment w:val="auto"/>
        <w:outlineLvl w:val="1"/>
        <w:rPr>
          <w:rFonts w:ascii="宋体" w:hAnsi="宋体" w:eastAsia="宋体"/>
          <w:bCs w:val="0"/>
          <w:color w:val="auto"/>
          <w:sz w:val="36"/>
          <w:szCs w:val="36"/>
        </w:rPr>
      </w:pPr>
      <w:r>
        <w:rPr>
          <w:rFonts w:hint="eastAsia" w:ascii="仿宋" w:hAnsi="仿宋" w:eastAsia="仿宋" w:cs="宋体"/>
          <w:bCs/>
          <w:color w:val="auto"/>
          <w:sz w:val="28"/>
          <w:szCs w:val="28"/>
        </w:rPr>
        <w:br w:type="page"/>
      </w:r>
      <w:bookmarkStart w:id="80" w:name="_Toc10365"/>
      <w:bookmarkStart w:id="81" w:name="_Toc12691"/>
      <w:bookmarkStart w:id="82" w:name="_Toc23253"/>
      <w:r>
        <w:rPr>
          <w:rFonts w:hint="eastAsia" w:ascii="宋体" w:hAnsi="宋体" w:eastAsia="宋体"/>
          <w:bCs w:val="0"/>
          <w:color w:val="auto"/>
          <w:sz w:val="36"/>
          <w:szCs w:val="36"/>
        </w:rPr>
        <w:t>第二章 竞标人须知及前附表</w:t>
      </w:r>
      <w:bookmarkEnd w:id="80"/>
      <w:bookmarkEnd w:id="81"/>
      <w:bookmarkEnd w:id="82"/>
    </w:p>
    <w:p>
      <w:pPr>
        <w:pStyle w:val="9"/>
        <w:spacing w:before="120" w:line="360" w:lineRule="auto"/>
        <w:jc w:val="center"/>
        <w:rPr>
          <w:rFonts w:hAnsi="宋体"/>
          <w:b/>
          <w:color w:val="auto"/>
          <w:sz w:val="32"/>
          <w:szCs w:val="32"/>
        </w:rPr>
      </w:pPr>
      <w:r>
        <w:rPr>
          <w:rFonts w:hint="eastAsia" w:hAnsi="宋体"/>
          <w:b/>
          <w:color w:val="auto"/>
          <w:sz w:val="32"/>
          <w:szCs w:val="32"/>
        </w:rPr>
        <w:t>竞标人须知前附表</w:t>
      </w:r>
    </w:p>
    <w:tbl>
      <w:tblPr>
        <w:tblStyle w:val="18"/>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540"/>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26" w:type="dxa"/>
            <w:vAlign w:val="center"/>
          </w:tcPr>
          <w:p>
            <w:pPr>
              <w:pStyle w:val="9"/>
              <w:spacing w:line="420" w:lineRule="exact"/>
              <w:jc w:val="center"/>
              <w:rPr>
                <w:rFonts w:hAnsi="宋体"/>
                <w:color w:val="auto"/>
                <w:szCs w:val="21"/>
              </w:rPr>
            </w:pPr>
            <w:r>
              <w:rPr>
                <w:rFonts w:hint="eastAsia" w:hAnsi="宋体"/>
                <w:color w:val="auto"/>
                <w:szCs w:val="21"/>
              </w:rPr>
              <w:t>序号</w:t>
            </w:r>
          </w:p>
        </w:tc>
        <w:tc>
          <w:tcPr>
            <w:tcW w:w="1540" w:type="dxa"/>
            <w:vAlign w:val="center"/>
          </w:tcPr>
          <w:p>
            <w:pPr>
              <w:pStyle w:val="9"/>
              <w:spacing w:line="420" w:lineRule="exact"/>
              <w:jc w:val="center"/>
              <w:rPr>
                <w:rFonts w:hAnsi="宋体"/>
                <w:color w:val="auto"/>
                <w:szCs w:val="21"/>
              </w:rPr>
            </w:pPr>
            <w:r>
              <w:rPr>
                <w:rFonts w:hint="eastAsia" w:hAnsi="宋体"/>
                <w:color w:val="auto"/>
                <w:szCs w:val="21"/>
              </w:rPr>
              <w:t>内容</w:t>
            </w:r>
          </w:p>
        </w:tc>
        <w:tc>
          <w:tcPr>
            <w:tcW w:w="7530" w:type="dxa"/>
            <w:vAlign w:val="center"/>
          </w:tcPr>
          <w:p>
            <w:pPr>
              <w:pStyle w:val="9"/>
              <w:spacing w:line="420" w:lineRule="exact"/>
              <w:ind w:firstLine="2940" w:firstLineChars="1400"/>
              <w:rPr>
                <w:rFonts w:hAnsi="宋体"/>
                <w:b/>
                <w:color w:val="auto"/>
                <w:szCs w:val="21"/>
              </w:rPr>
            </w:pPr>
            <w:r>
              <w:rPr>
                <w:rFonts w:hint="eastAsia" w:hAnsi="宋体"/>
                <w:b/>
                <w:color w:val="auto"/>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26" w:type="dxa"/>
            <w:vAlign w:val="center"/>
          </w:tcPr>
          <w:p>
            <w:pPr>
              <w:pStyle w:val="9"/>
              <w:spacing w:line="420" w:lineRule="exact"/>
              <w:jc w:val="center"/>
              <w:rPr>
                <w:rFonts w:hAnsi="宋体"/>
                <w:color w:val="auto"/>
                <w:szCs w:val="21"/>
              </w:rPr>
            </w:pPr>
            <w:r>
              <w:rPr>
                <w:rFonts w:hint="eastAsia" w:hAnsi="宋体"/>
                <w:color w:val="auto"/>
                <w:szCs w:val="21"/>
              </w:rPr>
              <w:t>1</w:t>
            </w:r>
          </w:p>
        </w:tc>
        <w:tc>
          <w:tcPr>
            <w:tcW w:w="1540" w:type="dxa"/>
            <w:vAlign w:val="center"/>
          </w:tcPr>
          <w:p>
            <w:pPr>
              <w:pStyle w:val="9"/>
              <w:spacing w:line="420" w:lineRule="exact"/>
              <w:jc w:val="center"/>
              <w:rPr>
                <w:rFonts w:hAnsi="宋体"/>
                <w:color w:val="auto"/>
                <w:szCs w:val="21"/>
              </w:rPr>
            </w:pPr>
            <w:r>
              <w:rPr>
                <w:rFonts w:hint="eastAsia" w:hAnsi="宋体"/>
                <w:color w:val="auto"/>
                <w:szCs w:val="21"/>
              </w:rPr>
              <w:t>项目名称</w:t>
            </w:r>
          </w:p>
        </w:tc>
        <w:tc>
          <w:tcPr>
            <w:tcW w:w="7530" w:type="dxa"/>
            <w:vAlign w:val="center"/>
          </w:tcPr>
          <w:p>
            <w:pPr>
              <w:spacing w:line="440" w:lineRule="exact"/>
              <w:rPr>
                <w:rFonts w:hint="eastAsia" w:ascii="宋体" w:hAnsi="宋体" w:eastAsia="宋体" w:cs="宋体"/>
                <w:color w:val="auto"/>
                <w:szCs w:val="21"/>
                <w:lang w:eastAsia="zh-CN"/>
              </w:rPr>
            </w:pPr>
            <w:r>
              <w:rPr>
                <w:rFonts w:hint="eastAsia" w:ascii="宋体" w:hAnsi="宋体" w:cs="宋体"/>
                <w:color w:val="auto"/>
                <w:szCs w:val="21"/>
                <w:lang w:eastAsia="zh-CN"/>
              </w:rPr>
              <w:t>防城港市“一老一小”整体解决方案编制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26" w:type="dxa"/>
            <w:vAlign w:val="center"/>
          </w:tcPr>
          <w:p>
            <w:pPr>
              <w:pStyle w:val="9"/>
              <w:spacing w:line="420" w:lineRule="exact"/>
              <w:jc w:val="center"/>
              <w:rPr>
                <w:rFonts w:hAnsi="宋体"/>
                <w:color w:val="auto"/>
                <w:szCs w:val="21"/>
              </w:rPr>
            </w:pPr>
            <w:r>
              <w:rPr>
                <w:rFonts w:hint="eastAsia" w:hAnsi="宋体"/>
                <w:color w:val="auto"/>
                <w:szCs w:val="21"/>
              </w:rPr>
              <w:t>2</w:t>
            </w:r>
          </w:p>
        </w:tc>
        <w:tc>
          <w:tcPr>
            <w:tcW w:w="1540" w:type="dxa"/>
            <w:vAlign w:val="center"/>
          </w:tcPr>
          <w:p>
            <w:pPr>
              <w:spacing w:line="360" w:lineRule="exact"/>
              <w:jc w:val="center"/>
              <w:rPr>
                <w:rFonts w:ascii="宋体" w:hAnsi="宋体"/>
                <w:color w:val="auto"/>
                <w:szCs w:val="21"/>
              </w:rPr>
            </w:pPr>
            <w:r>
              <w:rPr>
                <w:rFonts w:hint="eastAsia" w:ascii="宋体" w:hAnsi="宋体"/>
                <w:color w:val="auto"/>
                <w:szCs w:val="21"/>
              </w:rPr>
              <w:t>竞标人资格</w:t>
            </w:r>
          </w:p>
        </w:tc>
        <w:tc>
          <w:tcPr>
            <w:tcW w:w="7530" w:type="dxa"/>
            <w:vAlign w:val="center"/>
          </w:tcPr>
          <w:p>
            <w:pPr>
              <w:spacing w:line="400" w:lineRule="exact"/>
              <w:rPr>
                <w:rFonts w:hint="eastAsia" w:ascii="宋体" w:hAnsi="宋体" w:cs="宋体"/>
                <w:color w:val="auto"/>
                <w:szCs w:val="21"/>
              </w:rPr>
            </w:pPr>
            <w:r>
              <w:rPr>
                <w:rFonts w:hint="eastAsia" w:ascii="宋体" w:hAnsi="宋体" w:cs="宋体"/>
                <w:color w:val="auto"/>
                <w:szCs w:val="21"/>
              </w:rPr>
              <w:t>1.满足《中华人民共和国政府采购法》第二十二条规定；</w:t>
            </w:r>
          </w:p>
          <w:p>
            <w:pPr>
              <w:spacing w:line="400" w:lineRule="exact"/>
              <w:rPr>
                <w:rFonts w:hint="eastAsia" w:ascii="宋体" w:hAnsi="宋体" w:cs="宋体"/>
                <w:color w:val="auto"/>
                <w:szCs w:val="21"/>
              </w:rPr>
            </w:pPr>
            <w:r>
              <w:rPr>
                <w:rFonts w:hint="eastAsia" w:ascii="宋体" w:hAnsi="宋体" w:cs="宋体"/>
                <w:color w:val="auto"/>
                <w:szCs w:val="21"/>
              </w:rPr>
              <w:t>2.未被“信用中国”（www.creditchina.gov.cn）、中国政府采购网（www.ccgp.gov.cn）列入失信被执行人、重大税收违法案件当事人名单、政府采购严重违法失信行为记录名单</w:t>
            </w:r>
          </w:p>
          <w:p>
            <w:pPr>
              <w:spacing w:line="400" w:lineRule="exact"/>
              <w:rPr>
                <w:rFonts w:hint="eastAsia" w:ascii="宋体" w:hAnsi="宋体" w:cs="宋体"/>
                <w:color w:val="auto"/>
                <w:szCs w:val="21"/>
              </w:rPr>
            </w:pPr>
            <w:r>
              <w:rPr>
                <w:rFonts w:hint="eastAsia" w:ascii="宋体" w:hAnsi="宋体" w:cs="宋体"/>
                <w:color w:val="auto"/>
                <w:szCs w:val="21"/>
              </w:rPr>
              <w:t>3.落实政府采购政策需满足的资格要求：无；</w:t>
            </w:r>
          </w:p>
          <w:p>
            <w:pPr>
              <w:spacing w:line="400" w:lineRule="exact"/>
              <w:rPr>
                <w:rFonts w:hint="eastAsia" w:ascii="宋体" w:hAnsi="宋体" w:eastAsia="宋体" w:cs="宋体"/>
                <w:color w:val="auto"/>
                <w:szCs w:val="21"/>
                <w:lang w:eastAsia="zh-CN"/>
              </w:rPr>
            </w:pPr>
            <w:r>
              <w:rPr>
                <w:rFonts w:hint="eastAsia" w:ascii="宋体" w:hAnsi="宋体" w:cs="宋体"/>
                <w:color w:val="auto"/>
                <w:szCs w:val="21"/>
              </w:rPr>
              <w:t>4.本项目的特定资格要求：无。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26" w:type="dxa"/>
            <w:vAlign w:val="center"/>
          </w:tcPr>
          <w:p>
            <w:pPr>
              <w:pStyle w:val="9"/>
              <w:spacing w:line="420" w:lineRule="exact"/>
              <w:jc w:val="center"/>
              <w:rPr>
                <w:rFonts w:hAnsi="宋体"/>
                <w:color w:val="auto"/>
                <w:szCs w:val="21"/>
              </w:rPr>
            </w:pPr>
            <w:r>
              <w:rPr>
                <w:rFonts w:hint="eastAsia" w:hAnsi="宋体"/>
                <w:color w:val="auto"/>
                <w:szCs w:val="21"/>
              </w:rPr>
              <w:t>3</w:t>
            </w:r>
          </w:p>
        </w:tc>
        <w:tc>
          <w:tcPr>
            <w:tcW w:w="1540" w:type="dxa"/>
            <w:vAlign w:val="center"/>
          </w:tcPr>
          <w:p>
            <w:pPr>
              <w:spacing w:line="360" w:lineRule="exact"/>
              <w:jc w:val="center"/>
              <w:rPr>
                <w:rFonts w:ascii="宋体" w:hAnsi="宋体"/>
                <w:color w:val="auto"/>
                <w:szCs w:val="21"/>
              </w:rPr>
            </w:pPr>
            <w:r>
              <w:rPr>
                <w:rFonts w:hint="eastAsia" w:ascii="宋体" w:hAnsi="宋体"/>
                <w:color w:val="auto"/>
                <w:szCs w:val="21"/>
              </w:rPr>
              <w:t>竞标费用</w:t>
            </w:r>
          </w:p>
        </w:tc>
        <w:tc>
          <w:tcPr>
            <w:tcW w:w="7530" w:type="dxa"/>
            <w:vAlign w:val="center"/>
          </w:tcPr>
          <w:p>
            <w:pPr>
              <w:spacing w:line="340" w:lineRule="exact"/>
              <w:jc w:val="left"/>
              <w:rPr>
                <w:rFonts w:ascii="宋体" w:hAnsi="宋体"/>
                <w:color w:val="auto"/>
                <w:szCs w:val="21"/>
              </w:rPr>
            </w:pPr>
            <w:r>
              <w:rPr>
                <w:rFonts w:hint="eastAsia" w:ascii="宋体" w:hAnsi="宋体"/>
                <w:color w:val="auto"/>
                <w:szCs w:val="21"/>
              </w:rPr>
              <w:t>不论</w:t>
            </w:r>
            <w:r>
              <w:rPr>
                <w:rFonts w:hint="eastAsia" w:ascii="宋体" w:hAnsi="宋体" w:cs="宋体"/>
                <w:color w:val="auto"/>
                <w:szCs w:val="21"/>
              </w:rPr>
              <w:t>竞</w:t>
            </w:r>
            <w:r>
              <w:rPr>
                <w:rFonts w:hint="eastAsia" w:ascii="宋体" w:hAnsi="宋体"/>
                <w:color w:val="auto"/>
                <w:szCs w:val="21"/>
              </w:rPr>
              <w:t>标结果如何，竞标人均应自行承担所有与竞标有关的全部费用。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26" w:type="dxa"/>
            <w:vAlign w:val="center"/>
          </w:tcPr>
          <w:p>
            <w:pPr>
              <w:pStyle w:val="9"/>
              <w:spacing w:line="420" w:lineRule="exact"/>
              <w:jc w:val="center"/>
              <w:rPr>
                <w:rFonts w:hAnsi="宋体"/>
                <w:color w:val="auto"/>
                <w:szCs w:val="21"/>
              </w:rPr>
            </w:pPr>
            <w:r>
              <w:rPr>
                <w:rFonts w:hint="eastAsia" w:hAnsi="宋体"/>
                <w:color w:val="auto"/>
                <w:szCs w:val="21"/>
              </w:rPr>
              <w:t>4</w:t>
            </w:r>
          </w:p>
        </w:tc>
        <w:tc>
          <w:tcPr>
            <w:tcW w:w="1540" w:type="dxa"/>
            <w:vAlign w:val="center"/>
          </w:tcPr>
          <w:p>
            <w:pPr>
              <w:spacing w:line="360" w:lineRule="exact"/>
              <w:jc w:val="center"/>
              <w:rPr>
                <w:rFonts w:hint="eastAsia" w:ascii="宋体" w:hAnsi="宋体" w:eastAsia="宋体"/>
                <w:color w:val="auto"/>
                <w:position w:val="-2"/>
                <w:szCs w:val="21"/>
                <w:lang w:eastAsia="zh-CN"/>
              </w:rPr>
            </w:pPr>
            <w:r>
              <w:rPr>
                <w:rFonts w:hint="eastAsia" w:ascii="宋体" w:hAnsi="宋体"/>
                <w:color w:val="auto"/>
                <w:szCs w:val="21"/>
                <w:lang w:eastAsia="zh-CN"/>
              </w:rPr>
              <w:t>磋商报价</w:t>
            </w:r>
          </w:p>
        </w:tc>
        <w:tc>
          <w:tcPr>
            <w:tcW w:w="7530" w:type="dxa"/>
            <w:vAlign w:val="center"/>
          </w:tcPr>
          <w:p>
            <w:pPr>
              <w:spacing w:line="340" w:lineRule="exact"/>
              <w:rPr>
                <w:rFonts w:hint="eastAsia" w:ascii="宋体" w:hAnsi="宋体"/>
                <w:color w:val="auto"/>
                <w:szCs w:val="21"/>
              </w:rPr>
            </w:pPr>
            <w:r>
              <w:rPr>
                <w:rFonts w:hint="eastAsia" w:ascii="宋体" w:hAnsi="宋体"/>
                <w:color w:val="auto"/>
                <w:szCs w:val="21"/>
              </w:rPr>
              <w:t>竞标人须</w:t>
            </w:r>
            <w:r>
              <w:rPr>
                <w:rFonts w:hint="eastAsia" w:ascii="宋体" w:hAnsi="宋体"/>
                <w:color w:val="auto"/>
                <w:szCs w:val="21"/>
                <w:lang w:val="en-US" w:eastAsia="zh-CN"/>
              </w:rPr>
              <w:t>按照磋商报价要求</w:t>
            </w:r>
            <w:r>
              <w:rPr>
                <w:rFonts w:hint="eastAsia" w:ascii="宋体" w:hAnsi="宋体"/>
                <w:color w:val="auto"/>
                <w:szCs w:val="21"/>
              </w:rPr>
              <w:t>就《需求一览表》中的所有内容作完整唯一报价</w:t>
            </w:r>
            <w:r>
              <w:rPr>
                <w:rFonts w:hint="eastAsia" w:ascii="宋体" w:hAnsi="宋体"/>
                <w:color w:val="auto"/>
                <w:szCs w:val="21"/>
                <w:lang w:eastAsia="zh-CN"/>
              </w:rPr>
              <w:t>，</w:t>
            </w:r>
            <w:r>
              <w:rPr>
                <w:rFonts w:hint="eastAsia" w:ascii="宋体" w:hAnsi="宋体"/>
                <w:color w:val="auto"/>
                <w:szCs w:val="21"/>
                <w:lang w:val="en-US" w:eastAsia="zh-CN"/>
              </w:rPr>
              <w:t>否则磋商无效</w:t>
            </w:r>
            <w:r>
              <w:rPr>
                <w:rFonts w:hint="eastAsia" w:ascii="宋体" w:hAnsi="宋体"/>
                <w:color w:val="auto"/>
                <w:szCs w:val="21"/>
              </w:rPr>
              <w:t>。</w:t>
            </w:r>
          </w:p>
          <w:p>
            <w:pPr>
              <w:spacing w:line="340" w:lineRule="exact"/>
              <w:rPr>
                <w:rFonts w:ascii="宋体" w:hAnsi="宋体"/>
                <w:color w:val="auto"/>
                <w:szCs w:val="21"/>
              </w:rPr>
            </w:pPr>
            <w:r>
              <w:rPr>
                <w:rFonts w:hint="eastAsia" w:ascii="宋体" w:hAnsi="宋体"/>
                <w:b/>
                <w:bCs/>
                <w:color w:val="auto"/>
                <w:szCs w:val="21"/>
                <w:lang w:val="en-US" w:eastAsia="zh-CN"/>
              </w:rPr>
              <w:t>注：</w:t>
            </w:r>
            <w:r>
              <w:rPr>
                <w:rFonts w:hint="eastAsia" w:hAnsi="宋体"/>
                <w:b/>
                <w:bCs/>
                <w:szCs w:val="21"/>
              </w:rPr>
              <w:t>参加磋商的供应商法定代表人或授权委托代理人必须持</w:t>
            </w:r>
            <w:r>
              <w:rPr>
                <w:rFonts w:hint="eastAsia" w:hAnsi="宋体"/>
                <w:b/>
                <w:bCs/>
                <w:szCs w:val="21"/>
                <w:lang w:val="en-US" w:eastAsia="zh-CN"/>
              </w:rPr>
              <w:t>以下材料参加磋商</w:t>
            </w:r>
            <w:r>
              <w:rPr>
                <w:rFonts w:hint="eastAsia" w:hAnsi="宋体"/>
                <w:b/>
                <w:bCs/>
                <w:szCs w:val="21"/>
                <w:lang w:eastAsia="zh-CN"/>
              </w:rPr>
              <w:t>（</w:t>
            </w:r>
            <w:r>
              <w:rPr>
                <w:rFonts w:hint="eastAsia" w:hAnsi="宋体"/>
                <w:b/>
                <w:bCs/>
                <w:szCs w:val="21"/>
              </w:rPr>
              <w:t>法定代表人持</w:t>
            </w:r>
            <w:r>
              <w:rPr>
                <w:rFonts w:hint="eastAsia" w:hAnsi="宋体"/>
                <w:b/>
                <w:bCs/>
                <w:szCs w:val="21"/>
                <w:lang w:val="en-US" w:eastAsia="zh-CN"/>
              </w:rPr>
              <w:t>法人身份</w:t>
            </w:r>
            <w:r>
              <w:rPr>
                <w:rFonts w:hint="eastAsia" w:hAnsi="宋体"/>
                <w:b/>
                <w:bCs/>
                <w:szCs w:val="21"/>
              </w:rPr>
              <w:t>证明书原件和本人身份证原件</w:t>
            </w:r>
            <w:r>
              <w:rPr>
                <w:rFonts w:hint="eastAsia" w:hAnsi="宋体"/>
                <w:b/>
                <w:bCs/>
                <w:szCs w:val="21"/>
                <w:lang w:eastAsia="zh-CN"/>
              </w:rPr>
              <w:t>；</w:t>
            </w:r>
            <w:r>
              <w:rPr>
                <w:rFonts w:hint="eastAsia" w:hAnsi="宋体"/>
                <w:b/>
                <w:bCs/>
                <w:szCs w:val="21"/>
              </w:rPr>
              <w:t>委托代理人持授权委托书原件和本人身份证原件</w:t>
            </w:r>
            <w:r>
              <w:rPr>
                <w:rFonts w:hint="eastAsia" w:hAnsi="宋体"/>
                <w:b/>
                <w:bCs/>
                <w:szCs w:val="21"/>
                <w:lang w:eastAsia="zh-CN"/>
              </w:rPr>
              <w:t>）</w:t>
            </w:r>
            <w:r>
              <w:rPr>
                <w:rFonts w:hint="eastAsia" w:hAnsi="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26" w:type="dxa"/>
            <w:vAlign w:val="center"/>
          </w:tcPr>
          <w:p>
            <w:pPr>
              <w:pStyle w:val="9"/>
              <w:spacing w:line="420" w:lineRule="exact"/>
              <w:jc w:val="center"/>
              <w:rPr>
                <w:rFonts w:hAnsi="宋体"/>
                <w:color w:val="auto"/>
                <w:szCs w:val="21"/>
              </w:rPr>
            </w:pPr>
            <w:r>
              <w:rPr>
                <w:rFonts w:hint="eastAsia" w:hAnsi="宋体"/>
                <w:color w:val="auto"/>
                <w:szCs w:val="21"/>
              </w:rPr>
              <w:t>5</w:t>
            </w:r>
          </w:p>
        </w:tc>
        <w:tc>
          <w:tcPr>
            <w:tcW w:w="1540" w:type="dxa"/>
            <w:vAlign w:val="center"/>
          </w:tcPr>
          <w:p>
            <w:pPr>
              <w:spacing w:line="360" w:lineRule="exact"/>
              <w:jc w:val="center"/>
              <w:rPr>
                <w:rFonts w:ascii="宋体" w:hAnsi="宋体"/>
                <w:color w:val="auto"/>
                <w:position w:val="-2"/>
                <w:szCs w:val="21"/>
              </w:rPr>
            </w:pPr>
            <w:r>
              <w:rPr>
                <w:rFonts w:hint="eastAsia" w:ascii="宋体" w:hAnsi="宋体"/>
                <w:color w:val="auto"/>
                <w:position w:val="-2"/>
                <w:szCs w:val="21"/>
              </w:rPr>
              <w:t>竞标有效期</w:t>
            </w:r>
          </w:p>
        </w:tc>
        <w:tc>
          <w:tcPr>
            <w:tcW w:w="7530" w:type="dxa"/>
            <w:vAlign w:val="center"/>
          </w:tcPr>
          <w:p>
            <w:pPr>
              <w:tabs>
                <w:tab w:val="left" w:pos="1305"/>
              </w:tabs>
              <w:spacing w:line="340" w:lineRule="exact"/>
              <w:jc w:val="left"/>
              <w:rPr>
                <w:rFonts w:ascii="宋体" w:hAnsi="宋体"/>
                <w:color w:val="auto"/>
                <w:szCs w:val="21"/>
              </w:rPr>
            </w:pPr>
            <w:r>
              <w:rPr>
                <w:rFonts w:hint="eastAsia" w:ascii="宋体" w:hAnsi="宋体"/>
                <w:color w:val="auto"/>
                <w:szCs w:val="21"/>
              </w:rPr>
              <w:t>竞标截止之日起60天，有效期不足的响应文件将被拒绝。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6" w:type="dxa"/>
            <w:vAlign w:val="center"/>
          </w:tcPr>
          <w:p>
            <w:pPr>
              <w:pStyle w:val="9"/>
              <w:spacing w:line="420" w:lineRule="exact"/>
              <w:jc w:val="center"/>
              <w:rPr>
                <w:rFonts w:hAnsi="宋体"/>
                <w:color w:val="auto"/>
                <w:szCs w:val="21"/>
              </w:rPr>
            </w:pPr>
            <w:r>
              <w:rPr>
                <w:rFonts w:hint="eastAsia" w:hAnsi="宋体"/>
                <w:color w:val="auto"/>
                <w:szCs w:val="21"/>
              </w:rPr>
              <w:t>6</w:t>
            </w:r>
          </w:p>
        </w:tc>
        <w:tc>
          <w:tcPr>
            <w:tcW w:w="1540" w:type="dxa"/>
            <w:vAlign w:val="center"/>
          </w:tcPr>
          <w:p>
            <w:pPr>
              <w:spacing w:line="360" w:lineRule="exact"/>
              <w:jc w:val="center"/>
              <w:rPr>
                <w:rFonts w:ascii="宋体" w:hAnsi="宋体"/>
                <w:color w:val="auto"/>
                <w:position w:val="-2"/>
                <w:szCs w:val="21"/>
              </w:rPr>
            </w:pPr>
            <w:r>
              <w:rPr>
                <w:rFonts w:hint="eastAsia" w:ascii="宋体" w:hAnsi="宋体"/>
                <w:color w:val="auto"/>
                <w:position w:val="-2"/>
                <w:szCs w:val="21"/>
              </w:rPr>
              <w:t>磋商保证金</w:t>
            </w:r>
          </w:p>
        </w:tc>
        <w:tc>
          <w:tcPr>
            <w:tcW w:w="7530" w:type="dxa"/>
            <w:vAlign w:val="center"/>
          </w:tcPr>
          <w:p>
            <w:pPr>
              <w:pStyle w:val="9"/>
              <w:spacing w:line="300" w:lineRule="exact"/>
              <w:jc w:val="left"/>
              <w:rPr>
                <w:rFonts w:hint="default" w:eastAsia="宋体"/>
                <w:color w:val="auto"/>
                <w:lang w:val="en-US" w:eastAsia="zh-CN"/>
              </w:rPr>
            </w:pPr>
            <w:r>
              <w:rPr>
                <w:rFonts w:hint="eastAsia"/>
                <w:color w:val="auto"/>
                <w:lang w:val="en-US" w:eastAsia="zh-CN"/>
              </w:rPr>
              <w:t>本项目不需要缴纳磋商保证金。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26" w:type="dxa"/>
            <w:vAlign w:val="center"/>
          </w:tcPr>
          <w:p>
            <w:pPr>
              <w:pStyle w:val="9"/>
              <w:spacing w:line="420" w:lineRule="exact"/>
              <w:jc w:val="center"/>
              <w:rPr>
                <w:rFonts w:hAnsi="宋体"/>
                <w:color w:val="auto"/>
                <w:szCs w:val="21"/>
              </w:rPr>
            </w:pPr>
            <w:r>
              <w:rPr>
                <w:rFonts w:hint="eastAsia" w:hAnsi="宋体"/>
                <w:color w:val="auto"/>
                <w:szCs w:val="21"/>
              </w:rPr>
              <w:t>7</w:t>
            </w:r>
          </w:p>
        </w:tc>
        <w:tc>
          <w:tcPr>
            <w:tcW w:w="1540" w:type="dxa"/>
            <w:vAlign w:val="center"/>
          </w:tcPr>
          <w:p>
            <w:pPr>
              <w:spacing w:line="360" w:lineRule="exact"/>
              <w:jc w:val="center"/>
              <w:rPr>
                <w:rFonts w:ascii="宋体" w:hAnsi="宋体"/>
                <w:color w:val="auto"/>
                <w:szCs w:val="21"/>
              </w:rPr>
            </w:pPr>
            <w:r>
              <w:rPr>
                <w:rFonts w:hint="eastAsia" w:ascii="宋体" w:hAnsi="宋体"/>
                <w:color w:val="auto"/>
                <w:szCs w:val="21"/>
              </w:rPr>
              <w:t>响应文件份数</w:t>
            </w:r>
          </w:p>
        </w:tc>
        <w:tc>
          <w:tcPr>
            <w:tcW w:w="7530" w:type="dxa"/>
            <w:vAlign w:val="center"/>
          </w:tcPr>
          <w:p>
            <w:pPr>
              <w:spacing w:line="350" w:lineRule="exact"/>
              <w:rPr>
                <w:rFonts w:ascii="宋体" w:hAnsi="宋体"/>
                <w:color w:val="auto"/>
                <w:szCs w:val="21"/>
              </w:rPr>
            </w:pPr>
            <w:r>
              <w:rPr>
                <w:rFonts w:hint="eastAsia" w:ascii="宋体" w:hAnsi="宋体"/>
                <w:b/>
                <w:bCs/>
                <w:color w:val="auto"/>
                <w:szCs w:val="21"/>
              </w:rPr>
              <w:t>正本</w:t>
            </w:r>
            <w:r>
              <w:rPr>
                <w:rFonts w:hint="eastAsia" w:ascii="宋体" w:hAnsi="宋体"/>
                <w:b/>
                <w:bCs/>
                <w:color w:val="auto"/>
                <w:szCs w:val="21"/>
                <w:u w:val="single"/>
                <w:lang w:val="en-US" w:eastAsia="zh-CN"/>
              </w:rPr>
              <w:t xml:space="preserve"> 1 </w:t>
            </w:r>
            <w:r>
              <w:rPr>
                <w:rFonts w:hint="eastAsia" w:ascii="宋体" w:hAnsi="宋体"/>
                <w:b/>
                <w:bCs/>
                <w:color w:val="auto"/>
                <w:szCs w:val="21"/>
              </w:rPr>
              <w:t>册，副本</w:t>
            </w:r>
            <w:r>
              <w:rPr>
                <w:rFonts w:hint="eastAsia" w:ascii="宋体" w:hAnsi="宋体"/>
                <w:b/>
                <w:bCs/>
                <w:color w:val="auto"/>
                <w:szCs w:val="21"/>
                <w:u w:val="single"/>
                <w:lang w:val="en-US" w:eastAsia="zh-CN"/>
              </w:rPr>
              <w:t xml:space="preserve"> 4 </w:t>
            </w:r>
            <w:r>
              <w:rPr>
                <w:rFonts w:hint="eastAsia" w:ascii="宋体" w:hAnsi="宋体"/>
                <w:b/>
                <w:bCs/>
                <w:color w:val="auto"/>
                <w:szCs w:val="21"/>
              </w:rPr>
              <w:t>册,电子版</w:t>
            </w:r>
            <w:r>
              <w:rPr>
                <w:rFonts w:hint="eastAsia" w:ascii="宋体" w:hAnsi="宋体"/>
                <w:b/>
                <w:bCs/>
                <w:color w:val="auto"/>
                <w:szCs w:val="21"/>
                <w:u w:val="single"/>
                <w:lang w:val="en-US" w:eastAsia="zh-CN"/>
              </w:rPr>
              <w:t xml:space="preserve"> 1 </w:t>
            </w:r>
            <w:r>
              <w:rPr>
                <w:rFonts w:hint="eastAsia" w:ascii="宋体" w:hAnsi="宋体"/>
                <w:b/>
                <w:bCs/>
                <w:color w:val="auto"/>
                <w:szCs w:val="21"/>
              </w:rPr>
              <w:t>份（U盘,提交电子版</w:t>
            </w:r>
            <w:r>
              <w:rPr>
                <w:rFonts w:hint="eastAsia" w:ascii="宋体" w:hAnsi="宋体"/>
                <w:b/>
                <w:bCs/>
                <w:color w:val="auto"/>
                <w:szCs w:val="21"/>
                <w:lang w:eastAsia="zh-CN"/>
              </w:rPr>
              <w:t>：</w:t>
            </w:r>
            <w:r>
              <w:rPr>
                <w:rFonts w:hint="eastAsia" w:ascii="宋体" w:hAnsi="宋体"/>
                <w:b/>
                <w:bCs/>
                <w:color w:val="auto"/>
                <w:szCs w:val="21"/>
              </w:rPr>
              <w:t xml:space="preserve"> </w:t>
            </w:r>
            <w:r>
              <w:rPr>
                <w:rFonts w:hint="eastAsia" w:ascii="宋体" w:hAnsi="宋体"/>
                <w:b/>
                <w:bCs/>
                <w:color w:val="auto"/>
                <w:szCs w:val="21"/>
                <w:lang w:val="en-US" w:eastAsia="zh-CN"/>
              </w:rPr>
              <w:t>可编辑的</w:t>
            </w:r>
            <w:r>
              <w:rPr>
                <w:rFonts w:hint="eastAsia" w:ascii="宋体" w:hAnsi="宋体"/>
                <w:b/>
                <w:bCs/>
                <w:color w:val="auto"/>
                <w:szCs w:val="21"/>
              </w:rPr>
              <w:t>Word格式</w:t>
            </w:r>
            <w:r>
              <w:rPr>
                <w:rFonts w:hint="eastAsia" w:ascii="宋体" w:hAnsi="宋体"/>
                <w:b/>
                <w:bCs/>
                <w:color w:val="auto"/>
                <w:szCs w:val="21"/>
                <w:lang w:val="en-US" w:eastAsia="zh-CN"/>
              </w:rPr>
              <w:t>及按文件要求签字并盖章后的PDF格式</w:t>
            </w:r>
            <w:r>
              <w:rPr>
                <w:rFonts w:hint="eastAsia" w:ascii="宋体" w:hAnsi="宋体"/>
                <w:b/>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26" w:type="dxa"/>
            <w:vAlign w:val="center"/>
          </w:tcPr>
          <w:p>
            <w:pPr>
              <w:pStyle w:val="9"/>
              <w:spacing w:line="420" w:lineRule="exact"/>
              <w:jc w:val="center"/>
              <w:rPr>
                <w:rFonts w:hAnsi="宋体"/>
                <w:color w:val="auto"/>
                <w:szCs w:val="21"/>
              </w:rPr>
            </w:pPr>
            <w:r>
              <w:rPr>
                <w:rFonts w:hint="eastAsia" w:hAnsi="宋体"/>
                <w:color w:val="auto"/>
                <w:szCs w:val="21"/>
              </w:rPr>
              <w:t>8</w:t>
            </w:r>
          </w:p>
        </w:tc>
        <w:tc>
          <w:tcPr>
            <w:tcW w:w="1540" w:type="dxa"/>
            <w:vAlign w:val="center"/>
          </w:tcPr>
          <w:p>
            <w:pPr>
              <w:spacing w:line="360" w:lineRule="exact"/>
              <w:jc w:val="center"/>
              <w:rPr>
                <w:rFonts w:ascii="宋体" w:hAnsi="宋体"/>
                <w:color w:val="auto"/>
                <w:position w:val="10"/>
                <w:szCs w:val="21"/>
              </w:rPr>
            </w:pPr>
            <w:r>
              <w:rPr>
                <w:rFonts w:hint="eastAsia" w:ascii="宋体" w:hAnsi="宋体"/>
                <w:color w:val="auto"/>
                <w:szCs w:val="21"/>
              </w:rPr>
              <w:t>响应文件装订要求</w:t>
            </w:r>
          </w:p>
        </w:tc>
        <w:tc>
          <w:tcPr>
            <w:tcW w:w="7530" w:type="dxa"/>
            <w:vAlign w:val="center"/>
          </w:tcPr>
          <w:p>
            <w:pPr>
              <w:spacing w:line="350" w:lineRule="exact"/>
              <w:rPr>
                <w:rFonts w:ascii="宋体" w:hAnsi="宋体"/>
                <w:color w:val="auto"/>
                <w:szCs w:val="21"/>
              </w:rPr>
            </w:pPr>
            <w:r>
              <w:rPr>
                <w:rFonts w:hint="eastAsia" w:ascii="宋体" w:hAnsi="宋体"/>
                <w:color w:val="auto"/>
                <w:szCs w:val="21"/>
              </w:rPr>
              <w:t>竞标人应按竞标人须知 “响应文件组成”规定的顺序自编目录及页码，响应文件的“正本”、“副本”应当单独装订成册并标注页码，装订应牢固，不易拆散和换页。封面应注明“正本”、“副本”字样，封面上写明项目名称、项目编号、竞标人名称</w:t>
            </w:r>
            <w:r>
              <w:rPr>
                <w:rFonts w:hint="eastAsia" w:ascii="宋体" w:hAnsi="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26" w:type="dxa"/>
            <w:vAlign w:val="center"/>
          </w:tcPr>
          <w:p>
            <w:pPr>
              <w:pStyle w:val="9"/>
              <w:spacing w:line="420" w:lineRule="exact"/>
              <w:jc w:val="center"/>
              <w:rPr>
                <w:rFonts w:hAnsi="宋体"/>
                <w:color w:val="auto"/>
                <w:szCs w:val="21"/>
              </w:rPr>
            </w:pPr>
            <w:r>
              <w:rPr>
                <w:rFonts w:hint="eastAsia" w:hAnsi="宋体"/>
                <w:color w:val="auto"/>
                <w:szCs w:val="21"/>
              </w:rPr>
              <w:t>9</w:t>
            </w:r>
          </w:p>
        </w:tc>
        <w:tc>
          <w:tcPr>
            <w:tcW w:w="1540" w:type="dxa"/>
            <w:vAlign w:val="center"/>
          </w:tcPr>
          <w:p>
            <w:pPr>
              <w:spacing w:line="360" w:lineRule="exact"/>
              <w:jc w:val="center"/>
              <w:rPr>
                <w:rFonts w:ascii="宋体" w:hAnsi="宋体"/>
                <w:color w:val="auto"/>
                <w:szCs w:val="21"/>
              </w:rPr>
            </w:pPr>
            <w:r>
              <w:rPr>
                <w:rFonts w:hint="eastAsia" w:ascii="宋体" w:hAnsi="宋体"/>
                <w:color w:val="auto"/>
                <w:szCs w:val="21"/>
              </w:rPr>
              <w:t xml:space="preserve">响应文件包装、密封、标记                  </w:t>
            </w:r>
          </w:p>
        </w:tc>
        <w:tc>
          <w:tcPr>
            <w:tcW w:w="7530" w:type="dxa"/>
            <w:vAlign w:val="center"/>
          </w:tcPr>
          <w:p>
            <w:pPr>
              <w:spacing w:line="350" w:lineRule="exact"/>
              <w:rPr>
                <w:rFonts w:ascii="宋体" w:hAnsi="宋体"/>
                <w:color w:val="auto"/>
                <w:szCs w:val="21"/>
              </w:rPr>
            </w:pPr>
            <w:r>
              <w:rPr>
                <w:rFonts w:hint="eastAsia" w:ascii="宋体" w:hAnsi="宋体"/>
                <w:b/>
                <w:color w:val="auto"/>
                <w:szCs w:val="21"/>
              </w:rPr>
              <w:t>响应文件包装、密封：</w:t>
            </w:r>
            <w:r>
              <w:rPr>
                <w:rFonts w:hint="eastAsia" w:ascii="宋体" w:hAnsi="宋体" w:cs="宋体"/>
                <w:color w:val="auto"/>
                <w:szCs w:val="21"/>
              </w:rPr>
              <w:t>竞标人须将响应文件“正本”、“副本”以及电子版响应文件一并装入并密封在一个响应文件袋（盒、箱）中，并在密封处密封签章（公章、密封章、法定代表人（负责人）或其授权委托代理人签字均可）。</w:t>
            </w:r>
          </w:p>
          <w:p>
            <w:pPr>
              <w:spacing w:line="350" w:lineRule="exact"/>
              <w:rPr>
                <w:rFonts w:ascii="宋体" w:hAnsi="宋体"/>
                <w:b/>
                <w:color w:val="auto"/>
                <w:szCs w:val="21"/>
              </w:rPr>
            </w:pPr>
            <w:r>
              <w:rPr>
                <w:rFonts w:hint="eastAsia" w:ascii="宋体" w:hAnsi="宋体"/>
                <w:b/>
                <w:color w:val="auto"/>
                <w:szCs w:val="21"/>
              </w:rPr>
              <w:t>响应文件袋标记：</w:t>
            </w:r>
          </w:p>
          <w:p>
            <w:pPr>
              <w:spacing w:line="340" w:lineRule="exact"/>
              <w:rPr>
                <w:rFonts w:ascii="宋体" w:hAnsi="宋体"/>
                <w:color w:val="auto"/>
                <w:szCs w:val="21"/>
              </w:rPr>
            </w:pPr>
            <w:r>
              <w:rPr>
                <w:rFonts w:hint="eastAsia" w:ascii="宋体" w:hAnsi="宋体"/>
                <w:color w:val="auto"/>
                <w:szCs w:val="21"/>
              </w:rPr>
              <w:t xml:space="preserve">项目名称：防城港市“一老一小”整体解决方案编制 </w:t>
            </w:r>
          </w:p>
          <w:p>
            <w:pPr>
              <w:spacing w:line="340" w:lineRule="exact"/>
              <w:rPr>
                <w:rFonts w:hint="eastAsia" w:ascii="宋体" w:hAnsi="宋体" w:eastAsia="宋体"/>
                <w:color w:val="auto"/>
                <w:szCs w:val="21"/>
                <w:lang w:eastAsia="zh-CN"/>
              </w:rPr>
            </w:pPr>
            <w:r>
              <w:rPr>
                <w:rFonts w:hint="eastAsia" w:ascii="宋体" w:hAnsi="宋体"/>
                <w:color w:val="auto"/>
                <w:szCs w:val="21"/>
              </w:rPr>
              <w:t>项目编号：</w:t>
            </w:r>
            <w:r>
              <w:rPr>
                <w:rFonts w:hint="eastAsia" w:ascii="宋体" w:hAnsi="宋体"/>
                <w:color w:val="auto"/>
                <w:szCs w:val="21"/>
                <w:lang w:eastAsia="zh-CN"/>
              </w:rPr>
              <w:t>FCZC2021-C3-10178-BJCJ</w:t>
            </w:r>
          </w:p>
          <w:p>
            <w:pPr>
              <w:spacing w:line="340" w:lineRule="exact"/>
              <w:rPr>
                <w:rFonts w:hint="eastAsia" w:ascii="宋体" w:hAnsi="宋体" w:eastAsia="宋体" w:cs="宋体"/>
                <w:color w:val="auto"/>
                <w:kern w:val="0"/>
                <w:szCs w:val="21"/>
                <w:u w:val="single"/>
                <w:lang w:eastAsia="zh-CN"/>
              </w:rPr>
            </w:pPr>
            <w:r>
              <w:rPr>
                <w:rFonts w:hint="eastAsia" w:ascii="宋体" w:hAnsi="宋体"/>
                <w:color w:val="auto"/>
                <w:szCs w:val="21"/>
              </w:rPr>
              <w:t>采购代理机构：</w:t>
            </w:r>
            <w:r>
              <w:rPr>
                <w:rFonts w:hint="eastAsia" w:ascii="宋体" w:hAnsi="宋体" w:cs="宋体"/>
                <w:color w:val="auto"/>
                <w:kern w:val="0"/>
                <w:szCs w:val="21"/>
                <w:lang w:eastAsia="zh-CN"/>
              </w:rPr>
              <w:t>北京诚佳信工程管理有限公司</w:t>
            </w:r>
          </w:p>
          <w:p>
            <w:pPr>
              <w:spacing w:line="350" w:lineRule="exact"/>
              <w:rPr>
                <w:rFonts w:ascii="宋体" w:hAnsi="宋体"/>
                <w:color w:val="auto"/>
                <w:szCs w:val="21"/>
              </w:rPr>
            </w:pPr>
            <w:r>
              <w:rPr>
                <w:rFonts w:hint="eastAsia" w:ascii="宋体" w:hAnsi="宋体"/>
                <w:color w:val="auto"/>
                <w:szCs w:val="21"/>
              </w:rPr>
              <w:t>竞标人名称：</w:t>
            </w:r>
          </w:p>
          <w:p>
            <w:pPr>
              <w:spacing w:line="350" w:lineRule="exact"/>
              <w:rPr>
                <w:rFonts w:ascii="宋体" w:hAnsi="宋体"/>
                <w:color w:val="auto"/>
                <w:szCs w:val="21"/>
              </w:rPr>
            </w:pPr>
            <w:r>
              <w:rPr>
                <w:rFonts w:hint="eastAsia" w:ascii="宋体" w:hAnsi="宋体"/>
                <w:color w:val="auto"/>
                <w:szCs w:val="21"/>
              </w:rPr>
              <w:t>在  年</w:t>
            </w:r>
            <w:r>
              <w:rPr>
                <w:rFonts w:ascii="宋体" w:hAnsi="宋体"/>
                <w:color w:val="auto"/>
                <w:szCs w:val="21"/>
              </w:rPr>
              <w:t xml:space="preserve">  </w:t>
            </w:r>
            <w:r>
              <w:rPr>
                <w:rFonts w:hint="eastAsia" w:ascii="宋体" w:hAnsi="宋体"/>
                <w:color w:val="auto"/>
                <w:szCs w:val="21"/>
              </w:rPr>
              <w:t>月  日   时  分前不得开启</w:t>
            </w:r>
            <w:r>
              <w:rPr>
                <w:rFonts w:hint="eastAsia" w:ascii="宋体" w:hAnsi="宋体"/>
                <w:b/>
                <w:color w:val="auto"/>
                <w:szCs w:val="21"/>
              </w:rPr>
              <w:t xml:space="preserve">(此处竞标人填写竞标截止时间)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26" w:type="dxa"/>
            <w:vAlign w:val="center"/>
          </w:tcPr>
          <w:p>
            <w:pPr>
              <w:pStyle w:val="9"/>
              <w:spacing w:line="420" w:lineRule="exact"/>
              <w:jc w:val="center"/>
              <w:rPr>
                <w:rFonts w:hAnsi="宋体"/>
                <w:color w:val="auto"/>
                <w:szCs w:val="21"/>
              </w:rPr>
            </w:pPr>
            <w:r>
              <w:rPr>
                <w:rFonts w:hint="eastAsia" w:hAnsi="宋体"/>
                <w:color w:val="auto"/>
                <w:szCs w:val="21"/>
              </w:rPr>
              <w:t>10</w:t>
            </w:r>
          </w:p>
        </w:tc>
        <w:tc>
          <w:tcPr>
            <w:tcW w:w="1540" w:type="dxa"/>
            <w:vAlign w:val="center"/>
          </w:tcPr>
          <w:p>
            <w:pPr>
              <w:spacing w:line="360" w:lineRule="exact"/>
              <w:jc w:val="center"/>
              <w:rPr>
                <w:rFonts w:ascii="宋体" w:hAnsi="宋体"/>
                <w:color w:val="auto"/>
                <w:szCs w:val="21"/>
              </w:rPr>
            </w:pPr>
            <w:r>
              <w:rPr>
                <w:rFonts w:hint="eastAsia" w:ascii="宋体" w:hAnsi="宋体"/>
                <w:color w:val="auto"/>
                <w:szCs w:val="21"/>
              </w:rPr>
              <w:t>竞标人公章</w:t>
            </w:r>
          </w:p>
        </w:tc>
        <w:tc>
          <w:tcPr>
            <w:tcW w:w="7530" w:type="dxa"/>
            <w:vAlign w:val="center"/>
          </w:tcPr>
          <w:p>
            <w:pPr>
              <w:spacing w:line="350" w:lineRule="exact"/>
              <w:rPr>
                <w:rFonts w:ascii="宋体" w:hAnsi="宋体"/>
                <w:color w:val="auto"/>
                <w:szCs w:val="21"/>
              </w:rPr>
            </w:pPr>
            <w:r>
              <w:rPr>
                <w:rFonts w:ascii="宋体" w:hAnsi="宋体" w:cs="宋体"/>
                <w:color w:val="auto"/>
                <w:szCs w:val="21"/>
              </w:rPr>
              <w:t>本</w:t>
            </w:r>
            <w:r>
              <w:rPr>
                <w:rFonts w:hint="eastAsia" w:ascii="宋体" w:hAnsi="宋体" w:cs="宋体"/>
                <w:color w:val="auto"/>
                <w:szCs w:val="21"/>
              </w:rPr>
              <w:t>竞争性磋商采购文件</w:t>
            </w:r>
            <w:r>
              <w:rPr>
                <w:rFonts w:ascii="宋体" w:hAnsi="宋体" w:cs="宋体"/>
                <w:color w:val="auto"/>
                <w:szCs w:val="21"/>
              </w:rPr>
              <w:t>中描述</w:t>
            </w:r>
            <w:r>
              <w:rPr>
                <w:rFonts w:hint="eastAsia" w:ascii="宋体" w:hAnsi="宋体" w:cs="宋体"/>
                <w:color w:val="auto"/>
                <w:szCs w:val="21"/>
              </w:rPr>
              <w:t>竞标人</w:t>
            </w:r>
            <w:r>
              <w:rPr>
                <w:rFonts w:ascii="宋体" w:hAnsi="宋体" w:cs="宋体"/>
                <w:color w:val="auto"/>
                <w:szCs w:val="21"/>
              </w:rPr>
              <w:t>的“公章”是指根据我国对公章的管理规定，用</w:t>
            </w:r>
            <w:r>
              <w:rPr>
                <w:rFonts w:hint="eastAsia" w:ascii="宋体" w:hAnsi="宋体" w:cs="宋体"/>
                <w:color w:val="auto"/>
                <w:szCs w:val="21"/>
              </w:rPr>
              <w:t>竞标人</w:t>
            </w:r>
            <w:r>
              <w:rPr>
                <w:rFonts w:ascii="宋体" w:hAnsi="宋体" w:cs="宋体"/>
                <w:color w:val="auto"/>
                <w:szCs w:val="21"/>
              </w:rPr>
              <w:t>法定主体行为名称制作的印章，除本文件有特殊规定外，</w:t>
            </w:r>
            <w:r>
              <w:rPr>
                <w:rFonts w:hint="eastAsia" w:ascii="宋体" w:hAnsi="宋体" w:cs="宋体"/>
                <w:color w:val="auto"/>
                <w:szCs w:val="21"/>
              </w:rPr>
              <w:t>竞标人</w:t>
            </w:r>
            <w:r>
              <w:rPr>
                <w:rFonts w:ascii="宋体" w:hAnsi="宋体" w:cs="宋体"/>
                <w:color w:val="auto"/>
                <w:szCs w:val="21"/>
              </w:rPr>
              <w:t>的财务章、部门章、工会章、合同章、投标专用章、业务专用章及银行的转账章、现金收讫章、现金付讫章等其它形式印章均不能代替公章</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26" w:type="dxa"/>
            <w:vAlign w:val="center"/>
          </w:tcPr>
          <w:p>
            <w:pPr>
              <w:pStyle w:val="9"/>
              <w:spacing w:line="420" w:lineRule="exact"/>
              <w:jc w:val="center"/>
              <w:rPr>
                <w:rFonts w:hAnsi="宋体"/>
                <w:color w:val="auto"/>
                <w:szCs w:val="21"/>
              </w:rPr>
            </w:pPr>
            <w:r>
              <w:rPr>
                <w:rFonts w:hint="eastAsia" w:hAnsi="宋体"/>
                <w:color w:val="auto"/>
                <w:szCs w:val="21"/>
              </w:rPr>
              <w:t>11</w:t>
            </w:r>
          </w:p>
        </w:tc>
        <w:tc>
          <w:tcPr>
            <w:tcW w:w="1540" w:type="dxa"/>
            <w:vAlign w:val="center"/>
          </w:tcPr>
          <w:p>
            <w:pPr>
              <w:spacing w:line="360" w:lineRule="exact"/>
              <w:jc w:val="center"/>
              <w:rPr>
                <w:rFonts w:ascii="宋体" w:hAnsi="宋体"/>
                <w:color w:val="auto"/>
                <w:szCs w:val="21"/>
              </w:rPr>
            </w:pPr>
            <w:r>
              <w:rPr>
                <w:rFonts w:hint="eastAsia" w:ascii="宋体" w:hAnsi="宋体"/>
                <w:color w:val="auto"/>
                <w:position w:val="-2"/>
                <w:szCs w:val="21"/>
              </w:rPr>
              <w:t>响应文件</w:t>
            </w:r>
            <w:r>
              <w:rPr>
                <w:rFonts w:hint="eastAsia" w:ascii="宋体" w:hAnsi="宋体"/>
                <w:color w:val="auto"/>
                <w:position w:val="-2"/>
                <w:szCs w:val="21"/>
                <w:lang w:val="en-US" w:eastAsia="zh-CN"/>
              </w:rPr>
              <w:t>提交</w:t>
            </w:r>
            <w:r>
              <w:rPr>
                <w:rFonts w:hint="eastAsia" w:ascii="宋体" w:hAnsi="宋体"/>
                <w:color w:val="auto"/>
                <w:szCs w:val="21"/>
              </w:rPr>
              <w:t>截止时间</w:t>
            </w:r>
          </w:p>
        </w:tc>
        <w:tc>
          <w:tcPr>
            <w:tcW w:w="7530" w:type="dxa"/>
            <w:vAlign w:val="center"/>
          </w:tcPr>
          <w:p>
            <w:pPr>
              <w:spacing w:line="360" w:lineRule="exact"/>
              <w:rPr>
                <w:rFonts w:ascii="宋体" w:hAnsi="宋体"/>
                <w:color w:val="auto"/>
                <w:szCs w:val="21"/>
              </w:rPr>
            </w:pPr>
            <w:r>
              <w:rPr>
                <w:rFonts w:hint="eastAsia"/>
                <w:color w:val="auto"/>
              </w:rPr>
              <w:t>详见《竞争性磋商公告》第</w:t>
            </w:r>
            <w:r>
              <w:rPr>
                <w:rFonts w:hint="eastAsia"/>
                <w:color w:val="auto"/>
                <w:lang w:val="en-US" w:eastAsia="zh-CN"/>
              </w:rPr>
              <w:t>四</w:t>
            </w:r>
            <w:r>
              <w:rPr>
                <w:rFonts w:hint="eastAsia"/>
                <w:color w:val="auto"/>
              </w:rPr>
              <w:t>条</w:t>
            </w:r>
            <w:r>
              <w:rPr>
                <w:rFonts w:hint="eastAsia" w:hAns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26" w:type="dxa"/>
            <w:vAlign w:val="center"/>
          </w:tcPr>
          <w:p>
            <w:pPr>
              <w:pStyle w:val="9"/>
              <w:spacing w:line="420" w:lineRule="exact"/>
              <w:jc w:val="center"/>
              <w:rPr>
                <w:rFonts w:hAnsi="宋体"/>
                <w:color w:val="auto"/>
                <w:szCs w:val="21"/>
              </w:rPr>
            </w:pPr>
            <w:r>
              <w:rPr>
                <w:rFonts w:hint="eastAsia" w:hAnsi="宋体"/>
                <w:color w:val="auto"/>
                <w:szCs w:val="21"/>
              </w:rPr>
              <w:t>12</w:t>
            </w:r>
          </w:p>
        </w:tc>
        <w:tc>
          <w:tcPr>
            <w:tcW w:w="1540" w:type="dxa"/>
            <w:vAlign w:val="center"/>
          </w:tcPr>
          <w:p>
            <w:pPr>
              <w:spacing w:line="360" w:lineRule="exact"/>
              <w:jc w:val="center"/>
              <w:rPr>
                <w:rFonts w:ascii="宋体" w:hAnsi="宋体"/>
                <w:color w:val="auto"/>
                <w:position w:val="-2"/>
                <w:szCs w:val="21"/>
              </w:rPr>
            </w:pPr>
            <w:r>
              <w:rPr>
                <w:rFonts w:hint="eastAsia" w:ascii="宋体" w:hAnsi="宋体"/>
                <w:color w:val="auto"/>
                <w:position w:val="-2"/>
                <w:szCs w:val="21"/>
              </w:rPr>
              <w:t>响应文件</w:t>
            </w:r>
            <w:r>
              <w:rPr>
                <w:rFonts w:hint="eastAsia" w:ascii="宋体" w:hAnsi="宋体"/>
                <w:color w:val="auto"/>
                <w:position w:val="-2"/>
                <w:szCs w:val="21"/>
                <w:lang w:val="en-US" w:eastAsia="zh-CN"/>
              </w:rPr>
              <w:t>提交</w:t>
            </w:r>
            <w:r>
              <w:rPr>
                <w:rFonts w:hint="eastAsia" w:ascii="宋体" w:hAnsi="宋体"/>
                <w:color w:val="auto"/>
                <w:position w:val="-2"/>
                <w:szCs w:val="21"/>
              </w:rPr>
              <w:t>地点</w:t>
            </w:r>
          </w:p>
        </w:tc>
        <w:tc>
          <w:tcPr>
            <w:tcW w:w="7530" w:type="dxa"/>
            <w:vAlign w:val="center"/>
          </w:tcPr>
          <w:p>
            <w:pPr>
              <w:spacing w:line="350" w:lineRule="exact"/>
              <w:rPr>
                <w:rFonts w:ascii="宋体" w:hAnsi="宋体"/>
                <w:color w:val="auto"/>
                <w:szCs w:val="21"/>
              </w:rPr>
            </w:pPr>
            <w:r>
              <w:rPr>
                <w:rFonts w:hint="eastAsia"/>
                <w:color w:val="auto"/>
              </w:rPr>
              <w:t>详见《竞争性磋商公告》第</w:t>
            </w:r>
            <w:r>
              <w:rPr>
                <w:rFonts w:hint="eastAsia"/>
                <w:color w:val="auto"/>
                <w:lang w:val="en-US" w:eastAsia="zh-CN"/>
              </w:rPr>
              <w:t>四</w:t>
            </w:r>
            <w:r>
              <w:rPr>
                <w:rFonts w:hint="eastAsia"/>
                <w:color w:val="auto"/>
              </w:rPr>
              <w:t>条</w:t>
            </w:r>
            <w:r>
              <w:rPr>
                <w:rFonts w:hint="eastAsia" w:hAns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9"/>
              <w:spacing w:line="420" w:lineRule="exact"/>
              <w:jc w:val="center"/>
              <w:rPr>
                <w:rFonts w:hAnsi="宋体"/>
                <w:color w:val="auto"/>
                <w:szCs w:val="21"/>
              </w:rPr>
            </w:pPr>
            <w:r>
              <w:rPr>
                <w:rFonts w:hint="eastAsia" w:hAnsi="宋体"/>
                <w:color w:val="auto"/>
                <w:szCs w:val="21"/>
              </w:rPr>
              <w:t>13</w:t>
            </w:r>
          </w:p>
        </w:tc>
        <w:tc>
          <w:tcPr>
            <w:tcW w:w="1540" w:type="dxa"/>
            <w:vAlign w:val="center"/>
          </w:tcPr>
          <w:p>
            <w:pPr>
              <w:spacing w:line="360" w:lineRule="exact"/>
              <w:jc w:val="center"/>
              <w:rPr>
                <w:rFonts w:ascii="宋体" w:hAnsi="宋体"/>
                <w:color w:val="auto"/>
                <w:szCs w:val="21"/>
              </w:rPr>
            </w:pPr>
            <w:r>
              <w:rPr>
                <w:rFonts w:hint="eastAsia" w:ascii="宋体" w:hAnsi="宋体"/>
                <w:color w:val="auto"/>
                <w:szCs w:val="21"/>
              </w:rPr>
              <w:t>磋商时间、地点</w:t>
            </w:r>
          </w:p>
        </w:tc>
        <w:tc>
          <w:tcPr>
            <w:tcW w:w="7530" w:type="dxa"/>
            <w:vAlign w:val="center"/>
          </w:tcPr>
          <w:p>
            <w:pPr>
              <w:spacing w:line="350" w:lineRule="exact"/>
              <w:rPr>
                <w:rFonts w:ascii="宋体" w:hAnsi="宋体"/>
                <w:b/>
                <w:color w:val="auto"/>
                <w:szCs w:val="21"/>
              </w:rPr>
            </w:pPr>
            <w:r>
              <w:rPr>
                <w:rFonts w:hint="eastAsia"/>
                <w:color w:val="auto"/>
              </w:rPr>
              <w:t>详见《竞争性磋商公告》第</w:t>
            </w:r>
            <w:r>
              <w:rPr>
                <w:rFonts w:hint="eastAsia"/>
                <w:color w:val="auto"/>
                <w:lang w:val="en-US" w:eastAsia="zh-CN"/>
              </w:rPr>
              <w:t>五</w:t>
            </w:r>
            <w:r>
              <w:rPr>
                <w:rFonts w:hint="eastAsia"/>
                <w:color w:val="auto"/>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9"/>
              <w:spacing w:line="420" w:lineRule="exact"/>
              <w:jc w:val="center"/>
              <w:rPr>
                <w:rFonts w:hAnsi="宋体"/>
                <w:color w:val="auto"/>
                <w:szCs w:val="21"/>
              </w:rPr>
            </w:pPr>
            <w:r>
              <w:rPr>
                <w:rFonts w:hint="eastAsia" w:hAnsi="宋体"/>
                <w:color w:val="auto"/>
                <w:szCs w:val="21"/>
              </w:rPr>
              <w:t>14</w:t>
            </w:r>
          </w:p>
        </w:tc>
        <w:tc>
          <w:tcPr>
            <w:tcW w:w="1540" w:type="dxa"/>
            <w:vAlign w:val="center"/>
          </w:tcPr>
          <w:p>
            <w:pPr>
              <w:spacing w:line="360" w:lineRule="exact"/>
              <w:jc w:val="center"/>
              <w:rPr>
                <w:rFonts w:ascii="宋体" w:hAnsi="宋体"/>
                <w:color w:val="auto"/>
                <w:szCs w:val="21"/>
              </w:rPr>
            </w:pPr>
            <w:r>
              <w:rPr>
                <w:rFonts w:hint="eastAsia" w:ascii="宋体" w:hAnsi="宋体"/>
                <w:color w:val="auto"/>
                <w:szCs w:val="21"/>
              </w:rPr>
              <w:t>澄清或者修改</w:t>
            </w:r>
          </w:p>
        </w:tc>
        <w:tc>
          <w:tcPr>
            <w:tcW w:w="7530" w:type="dxa"/>
          </w:tcPr>
          <w:p>
            <w:pPr>
              <w:spacing w:line="340" w:lineRule="exact"/>
              <w:rPr>
                <w:rFonts w:ascii="宋体" w:hAnsi="宋体"/>
                <w:color w:val="auto"/>
                <w:szCs w:val="21"/>
              </w:rPr>
            </w:pPr>
            <w:r>
              <w:rPr>
                <w:rFonts w:hint="eastAsia" w:ascii="宋体" w:hAnsi="宋体"/>
                <w:color w:val="auto"/>
                <w:szCs w:val="21"/>
              </w:rPr>
              <w:t>澄清或者修改的内容可能影响响应文件编制的，采购人、采购代理机构应当在提交首次响应文件截止时间至少5日前，以书面形式通知所有获取磋商文件的供应商，不足5日的，将顺延提交首次响应文件截止时间。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9"/>
              <w:spacing w:line="420" w:lineRule="exact"/>
              <w:jc w:val="center"/>
              <w:rPr>
                <w:rFonts w:hAnsi="宋体"/>
                <w:color w:val="auto"/>
                <w:szCs w:val="21"/>
              </w:rPr>
            </w:pPr>
            <w:r>
              <w:rPr>
                <w:rFonts w:hint="eastAsia" w:hAnsi="宋体"/>
                <w:color w:val="auto"/>
                <w:szCs w:val="21"/>
              </w:rPr>
              <w:t>15</w:t>
            </w:r>
          </w:p>
        </w:tc>
        <w:tc>
          <w:tcPr>
            <w:tcW w:w="1540" w:type="dxa"/>
            <w:vAlign w:val="center"/>
          </w:tcPr>
          <w:p>
            <w:pPr>
              <w:spacing w:line="400" w:lineRule="exact"/>
              <w:jc w:val="center"/>
              <w:rPr>
                <w:rFonts w:ascii="宋体" w:hAnsi="宋体"/>
                <w:color w:val="auto"/>
                <w:szCs w:val="21"/>
              </w:rPr>
            </w:pPr>
            <w:r>
              <w:rPr>
                <w:rFonts w:hint="eastAsia" w:ascii="宋体" w:hAnsi="宋体"/>
                <w:color w:val="auto"/>
                <w:szCs w:val="21"/>
              </w:rPr>
              <w:t>签订合同时间</w:t>
            </w:r>
          </w:p>
        </w:tc>
        <w:tc>
          <w:tcPr>
            <w:tcW w:w="7530" w:type="dxa"/>
          </w:tcPr>
          <w:p>
            <w:pPr>
              <w:spacing w:line="340" w:lineRule="exact"/>
              <w:rPr>
                <w:rFonts w:ascii="宋体" w:hAnsi="宋体"/>
                <w:color w:val="auto"/>
                <w:szCs w:val="21"/>
              </w:rPr>
            </w:pPr>
            <w:r>
              <w:rPr>
                <w:rFonts w:hint="eastAsia" w:ascii="宋体" w:hAnsi="宋体"/>
                <w:color w:val="auto"/>
                <w:szCs w:val="21"/>
              </w:rPr>
              <w:t>成交通知书发出之日起三十日内。成交供应商领取成交通知书后，应按规定与采购人签订合同。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9"/>
              <w:spacing w:line="420" w:lineRule="exact"/>
              <w:jc w:val="center"/>
              <w:rPr>
                <w:rFonts w:hAnsi="宋体"/>
                <w:color w:val="auto"/>
                <w:szCs w:val="21"/>
              </w:rPr>
            </w:pPr>
            <w:r>
              <w:rPr>
                <w:rFonts w:hint="eastAsia" w:hAnsi="宋体"/>
                <w:color w:val="auto"/>
                <w:szCs w:val="21"/>
              </w:rPr>
              <w:t>16</w:t>
            </w:r>
          </w:p>
        </w:tc>
        <w:tc>
          <w:tcPr>
            <w:tcW w:w="1540" w:type="dxa"/>
            <w:vAlign w:val="center"/>
          </w:tcPr>
          <w:p>
            <w:pPr>
              <w:snapToGrid w:val="0"/>
              <w:spacing w:line="360" w:lineRule="exact"/>
              <w:jc w:val="center"/>
              <w:rPr>
                <w:rFonts w:ascii="宋体" w:hAnsi="宋体"/>
                <w:color w:val="auto"/>
                <w:szCs w:val="21"/>
              </w:rPr>
            </w:pPr>
            <w:r>
              <w:rPr>
                <w:rFonts w:hint="eastAsia" w:ascii="宋体" w:hAnsi="宋体"/>
                <w:color w:val="auto"/>
                <w:szCs w:val="21"/>
              </w:rPr>
              <w:t>代理服务费</w:t>
            </w:r>
          </w:p>
        </w:tc>
        <w:tc>
          <w:tcPr>
            <w:tcW w:w="7530" w:type="dxa"/>
            <w:vAlign w:val="center"/>
          </w:tcPr>
          <w:p>
            <w:pPr>
              <w:spacing w:line="360" w:lineRule="exact"/>
              <w:rPr>
                <w:rFonts w:ascii="宋体" w:hAnsi="宋体"/>
                <w:color w:val="auto"/>
                <w:szCs w:val="21"/>
              </w:rPr>
            </w:pPr>
            <w:r>
              <w:rPr>
                <w:rFonts w:hint="eastAsia" w:ascii="宋体" w:hAnsi="宋体"/>
                <w:color w:val="auto"/>
                <w:szCs w:val="21"/>
              </w:rPr>
              <w:t>本项目代理服务费</w:t>
            </w:r>
            <w:r>
              <w:rPr>
                <w:rFonts w:hint="eastAsia" w:ascii="宋体" w:hAnsi="宋体"/>
                <w:color w:val="auto"/>
                <w:szCs w:val="21"/>
                <w:u w:val="single"/>
              </w:rPr>
              <w:t>参照国家发展计划厅计价格〔2002〕1980号《招标代理服务收费管理暂行办法》服务招标收费标准收取，由成交供应商向采购代理机构一次性付清采购代理服务费</w:t>
            </w:r>
            <w:r>
              <w:rPr>
                <w:rFonts w:hint="eastAsia" w:ascii="宋体" w:hAnsi="宋体"/>
                <w:color w:val="auto"/>
                <w:szCs w:val="21"/>
              </w:rPr>
              <w:t>。</w:t>
            </w:r>
          </w:p>
          <w:p>
            <w:pPr>
              <w:snapToGrid w:val="0"/>
              <w:spacing w:line="360" w:lineRule="exact"/>
              <w:rPr>
                <w:rFonts w:ascii="宋体" w:hAnsi="宋体"/>
                <w:color w:val="auto"/>
                <w:szCs w:val="21"/>
              </w:rPr>
            </w:pPr>
            <w:r>
              <w:rPr>
                <w:rFonts w:hint="eastAsia" w:ascii="宋体" w:hAnsi="宋体"/>
                <w:color w:val="auto"/>
                <w:szCs w:val="21"/>
              </w:rPr>
              <w:t>代理服务费缴纳账户：</w:t>
            </w:r>
          </w:p>
          <w:p>
            <w:pPr>
              <w:pStyle w:val="9"/>
              <w:adjustRightInd w:val="0"/>
              <w:snapToGrid w:val="0"/>
              <w:spacing w:line="420" w:lineRule="exact"/>
              <w:rPr>
                <w:rFonts w:hint="eastAsia" w:ascii="宋体" w:hAnsi="宋体" w:eastAsia="宋体" w:cs="Times New Roman"/>
                <w:color w:val="auto"/>
                <w:kern w:val="2"/>
                <w:sz w:val="21"/>
                <w:szCs w:val="21"/>
                <w:lang w:val="en-US" w:eastAsia="zh-CN" w:bidi="ar-SA"/>
              </w:rPr>
            </w:pPr>
            <w:r>
              <w:rPr>
                <w:rFonts w:hint="eastAsia"/>
                <w:color w:val="auto"/>
                <w:shd w:val="clear" w:color="auto" w:fill="FFFFFF"/>
              </w:rPr>
              <w:t>开户</w:t>
            </w:r>
            <w:r>
              <w:rPr>
                <w:rFonts w:hint="eastAsia" w:ascii="宋体" w:hAnsi="宋体" w:eastAsia="宋体" w:cs="Times New Roman"/>
                <w:color w:val="auto"/>
                <w:kern w:val="2"/>
                <w:sz w:val="21"/>
                <w:szCs w:val="21"/>
                <w:lang w:val="en-US" w:eastAsia="zh-CN" w:bidi="ar-SA"/>
              </w:rPr>
              <w:t xml:space="preserve">名称：北京诚佳信工程管理有限公司广西分公司 </w:t>
            </w:r>
          </w:p>
          <w:p>
            <w:pPr>
              <w:pStyle w:val="9"/>
              <w:adjustRightInd w:val="0"/>
              <w:snapToGrid w:val="0"/>
              <w:spacing w:line="420" w:lineRule="exac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开户银行：建设银行南宁嘉宾路支行</w:t>
            </w:r>
          </w:p>
          <w:p>
            <w:pPr>
              <w:tabs>
                <w:tab w:val="left" w:pos="405"/>
              </w:tabs>
              <w:spacing w:line="360" w:lineRule="exact"/>
              <w:rPr>
                <w:rFonts w:ascii="宋体" w:hAnsi="宋体"/>
                <w:color w:val="auto"/>
                <w:szCs w:val="21"/>
              </w:rPr>
            </w:pPr>
            <w:r>
              <w:rPr>
                <w:rFonts w:hint="eastAsia" w:ascii="宋体" w:hAnsi="宋体" w:eastAsia="宋体" w:cs="Times New Roman"/>
                <w:color w:val="auto"/>
                <w:kern w:val="2"/>
                <w:sz w:val="21"/>
                <w:szCs w:val="21"/>
                <w:lang w:val="en-US" w:eastAsia="zh-CN" w:bidi="ar-SA"/>
              </w:rPr>
              <w:t xml:space="preserve">银行帐号：4500 1604 6670 5071 8563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26" w:type="dxa"/>
            <w:vAlign w:val="center"/>
          </w:tcPr>
          <w:p>
            <w:pPr>
              <w:pStyle w:val="9"/>
              <w:spacing w:line="420" w:lineRule="exact"/>
              <w:jc w:val="center"/>
              <w:rPr>
                <w:rFonts w:hAnsi="宋体"/>
                <w:color w:val="auto"/>
                <w:szCs w:val="21"/>
              </w:rPr>
            </w:pPr>
            <w:r>
              <w:rPr>
                <w:rFonts w:hint="eastAsia" w:hAnsi="宋体"/>
                <w:color w:val="auto"/>
                <w:szCs w:val="21"/>
              </w:rPr>
              <w:t>17</w:t>
            </w:r>
          </w:p>
        </w:tc>
        <w:tc>
          <w:tcPr>
            <w:tcW w:w="1540" w:type="dxa"/>
            <w:vAlign w:val="center"/>
          </w:tcPr>
          <w:p>
            <w:pPr>
              <w:autoSpaceDE w:val="0"/>
              <w:autoSpaceDN w:val="0"/>
              <w:spacing w:line="360" w:lineRule="exact"/>
              <w:jc w:val="center"/>
              <w:rPr>
                <w:rFonts w:ascii="宋体" w:hAnsi="Courier New"/>
                <w:color w:val="auto"/>
                <w:szCs w:val="20"/>
              </w:rPr>
            </w:pPr>
            <w:r>
              <w:rPr>
                <w:rFonts w:hint="eastAsia" w:ascii="宋体" w:hAnsi="Courier New"/>
                <w:color w:val="auto"/>
                <w:szCs w:val="20"/>
              </w:rPr>
              <w:t>需要补充的其他内容</w:t>
            </w:r>
          </w:p>
        </w:tc>
        <w:tc>
          <w:tcPr>
            <w:tcW w:w="7530" w:type="dxa"/>
            <w:vAlign w:val="center"/>
          </w:tcPr>
          <w:p>
            <w:pPr>
              <w:pStyle w:val="9"/>
              <w:spacing w:line="360" w:lineRule="exact"/>
              <w:rPr>
                <w:color w:val="auto"/>
              </w:rPr>
            </w:pPr>
            <w:r>
              <w:rPr>
                <w:rFonts w:hint="eastAsia"/>
                <w:color w:val="auto"/>
              </w:rPr>
              <w:t>磋商小组可能对技术服务、合同条款、价格等实质性内容进行磋商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9"/>
              <w:spacing w:line="420" w:lineRule="exact"/>
              <w:jc w:val="center"/>
              <w:rPr>
                <w:rFonts w:hAnsi="宋体"/>
                <w:color w:val="auto"/>
                <w:szCs w:val="21"/>
              </w:rPr>
            </w:pPr>
            <w:r>
              <w:rPr>
                <w:rFonts w:hint="eastAsia" w:hAnsi="宋体"/>
                <w:color w:val="auto"/>
                <w:szCs w:val="21"/>
              </w:rPr>
              <w:t>18</w:t>
            </w:r>
          </w:p>
        </w:tc>
        <w:tc>
          <w:tcPr>
            <w:tcW w:w="1540" w:type="dxa"/>
            <w:vAlign w:val="center"/>
          </w:tcPr>
          <w:p>
            <w:pPr>
              <w:spacing w:line="400" w:lineRule="exact"/>
              <w:jc w:val="center"/>
              <w:rPr>
                <w:rFonts w:ascii="宋体" w:hAnsi="宋体"/>
                <w:color w:val="auto"/>
                <w:szCs w:val="21"/>
              </w:rPr>
            </w:pPr>
            <w:r>
              <w:rPr>
                <w:rFonts w:hint="eastAsia" w:ascii="宋体" w:hAnsi="宋体"/>
                <w:color w:val="auto"/>
                <w:szCs w:val="21"/>
              </w:rPr>
              <w:t>解释权</w:t>
            </w:r>
          </w:p>
        </w:tc>
        <w:tc>
          <w:tcPr>
            <w:tcW w:w="7530" w:type="dxa"/>
            <w:vAlign w:val="center"/>
          </w:tcPr>
          <w:p>
            <w:pPr>
              <w:spacing w:line="340" w:lineRule="exact"/>
              <w:jc w:val="left"/>
              <w:rPr>
                <w:rFonts w:ascii="宋体" w:hAnsi="宋体"/>
                <w:color w:val="auto"/>
                <w:szCs w:val="21"/>
              </w:rPr>
            </w:pPr>
            <w:r>
              <w:rPr>
                <w:rFonts w:hint="eastAsia" w:ascii="宋体" w:hAnsi="宋体"/>
                <w:color w:val="auto"/>
                <w:szCs w:val="21"/>
              </w:rPr>
              <w:t>本竞争性磋商文件的解释权属于采购代理机构。</w:t>
            </w:r>
          </w:p>
        </w:tc>
      </w:tr>
    </w:tbl>
    <w:p>
      <w:pPr>
        <w:pStyle w:val="9"/>
        <w:spacing w:before="120" w:line="360" w:lineRule="auto"/>
        <w:jc w:val="center"/>
        <w:rPr>
          <w:rFonts w:ascii="黑体" w:eastAsia="黑体"/>
          <w:b/>
          <w:color w:val="auto"/>
          <w:sz w:val="32"/>
          <w:szCs w:val="32"/>
        </w:rPr>
      </w:pPr>
      <w:r>
        <w:rPr>
          <w:color w:val="auto"/>
          <w:sz w:val="24"/>
          <w:szCs w:val="24"/>
        </w:rPr>
        <w:br w:type="page"/>
      </w:r>
      <w:r>
        <w:rPr>
          <w:rFonts w:hint="eastAsia" w:hAnsi="宋体"/>
          <w:b/>
          <w:color w:val="auto"/>
          <w:sz w:val="32"/>
          <w:szCs w:val="32"/>
        </w:rPr>
        <w:t>竞标人须知</w:t>
      </w:r>
    </w:p>
    <w:p>
      <w:pPr>
        <w:pStyle w:val="9"/>
        <w:spacing w:before="120" w:line="360" w:lineRule="auto"/>
        <w:jc w:val="center"/>
        <w:outlineLvl w:val="0"/>
        <w:rPr>
          <w:rFonts w:hAnsi="宋体"/>
          <w:b/>
          <w:bCs/>
          <w:color w:val="auto"/>
          <w:szCs w:val="21"/>
        </w:rPr>
      </w:pPr>
      <w:bookmarkStart w:id="83" w:name="_Toc297534342"/>
      <w:bookmarkStart w:id="84" w:name="_Toc297563183"/>
      <w:bookmarkStart w:id="85" w:name="_Toc290453781"/>
      <w:bookmarkStart w:id="86" w:name="_Toc298758276"/>
      <w:bookmarkStart w:id="87" w:name="_Toc9223"/>
      <w:bookmarkStart w:id="88" w:name="_Toc300846365"/>
      <w:bookmarkStart w:id="89" w:name="_Toc298322360"/>
      <w:bookmarkStart w:id="90" w:name="_Toc299550472"/>
      <w:bookmarkStart w:id="91" w:name="_Toc299093132"/>
      <w:bookmarkStart w:id="92" w:name="_Toc48039540"/>
      <w:r>
        <w:rPr>
          <w:rFonts w:hint="eastAsia" w:hAnsi="宋体"/>
          <w:b/>
          <w:bCs/>
          <w:color w:val="auto"/>
          <w:szCs w:val="21"/>
        </w:rPr>
        <w:t>一 、总  则</w:t>
      </w:r>
      <w:bookmarkEnd w:id="83"/>
      <w:bookmarkEnd w:id="84"/>
      <w:bookmarkEnd w:id="85"/>
      <w:bookmarkEnd w:id="86"/>
      <w:bookmarkEnd w:id="87"/>
      <w:bookmarkEnd w:id="88"/>
      <w:bookmarkEnd w:id="89"/>
      <w:bookmarkEnd w:id="90"/>
      <w:bookmarkEnd w:id="91"/>
      <w:bookmarkEnd w:id="92"/>
    </w:p>
    <w:p>
      <w:pPr>
        <w:spacing w:line="440" w:lineRule="exact"/>
        <w:rPr>
          <w:rFonts w:ascii="宋体" w:hAnsi="宋体"/>
          <w:b/>
          <w:color w:val="auto"/>
          <w:szCs w:val="21"/>
        </w:rPr>
      </w:pPr>
      <w:bookmarkStart w:id="93" w:name="_Toc298322361"/>
      <w:bookmarkStart w:id="94" w:name="_Toc290453782"/>
      <w:bookmarkStart w:id="95" w:name="_Toc297563184"/>
      <w:bookmarkStart w:id="96" w:name="_Toc300846366"/>
      <w:bookmarkStart w:id="97" w:name="_Toc298758277"/>
      <w:bookmarkStart w:id="98" w:name="_Toc297534343"/>
      <w:bookmarkStart w:id="99" w:name="_Toc299093133"/>
      <w:bookmarkStart w:id="100" w:name="_Toc299550473"/>
      <w:r>
        <w:rPr>
          <w:rFonts w:hint="eastAsia" w:ascii="宋体" w:hAnsi="宋体"/>
          <w:b/>
          <w:color w:val="auto"/>
          <w:szCs w:val="21"/>
        </w:rPr>
        <w:t>1.</w:t>
      </w:r>
      <w:bookmarkEnd w:id="93"/>
      <w:bookmarkEnd w:id="94"/>
      <w:bookmarkEnd w:id="95"/>
      <w:bookmarkEnd w:id="96"/>
      <w:bookmarkEnd w:id="97"/>
      <w:bookmarkEnd w:id="98"/>
      <w:bookmarkEnd w:id="99"/>
      <w:bookmarkEnd w:id="100"/>
      <w:bookmarkStart w:id="101" w:name="_Toc297563186"/>
      <w:bookmarkStart w:id="102" w:name="_Toc290453784"/>
      <w:bookmarkStart w:id="103" w:name="_Toc300846368"/>
      <w:bookmarkStart w:id="104" w:name="_Toc297534345"/>
      <w:bookmarkStart w:id="105" w:name="_Toc299093135"/>
      <w:bookmarkStart w:id="106" w:name="_Toc298758279"/>
      <w:bookmarkStart w:id="107" w:name="_Toc298322363"/>
      <w:bookmarkStart w:id="108" w:name="_Toc299550475"/>
      <w:r>
        <w:rPr>
          <w:rFonts w:hint="eastAsia" w:ascii="宋体" w:hAnsi="宋体"/>
          <w:b/>
          <w:color w:val="auto"/>
          <w:szCs w:val="21"/>
        </w:rPr>
        <w:t xml:space="preserve"> 项目说明</w:t>
      </w:r>
    </w:p>
    <w:p>
      <w:pPr>
        <w:spacing w:line="400" w:lineRule="exact"/>
        <w:ind w:firstLine="420" w:firstLineChars="200"/>
        <w:rPr>
          <w:rFonts w:ascii="宋体" w:hAnsi="宋体"/>
          <w:bCs/>
          <w:color w:val="auto"/>
          <w:szCs w:val="21"/>
        </w:rPr>
      </w:pPr>
      <w:r>
        <w:rPr>
          <w:rFonts w:hint="eastAsia" w:ascii="宋体" w:hAnsi="宋体"/>
          <w:bCs/>
          <w:color w:val="auto"/>
          <w:szCs w:val="21"/>
        </w:rPr>
        <w:t>1.1适用范围：本文件仅适用于本文件中所叙述的货物、服务类采购项目。</w:t>
      </w:r>
    </w:p>
    <w:p>
      <w:pPr>
        <w:spacing w:line="440" w:lineRule="exact"/>
        <w:rPr>
          <w:rFonts w:ascii="宋体" w:hAnsi="宋体"/>
          <w:b/>
          <w:color w:val="auto"/>
          <w:szCs w:val="21"/>
        </w:rPr>
      </w:pPr>
      <w:r>
        <w:rPr>
          <w:rFonts w:hint="eastAsia" w:ascii="宋体" w:hAnsi="宋体"/>
          <w:b/>
          <w:color w:val="auto"/>
          <w:szCs w:val="21"/>
        </w:rPr>
        <w:t>2.定义</w:t>
      </w:r>
    </w:p>
    <w:p>
      <w:pPr>
        <w:spacing w:line="400" w:lineRule="exact"/>
        <w:ind w:firstLine="420" w:firstLineChars="200"/>
        <w:rPr>
          <w:rFonts w:ascii="宋体" w:hAnsi="宋体"/>
          <w:bCs/>
          <w:color w:val="auto"/>
          <w:szCs w:val="21"/>
        </w:rPr>
      </w:pPr>
      <w:r>
        <w:rPr>
          <w:rFonts w:hint="eastAsia" w:ascii="宋体" w:hAnsi="宋体"/>
          <w:bCs/>
          <w:color w:val="auto"/>
          <w:szCs w:val="21"/>
        </w:rPr>
        <w:t>2.1“采购人”是指：见竞标人须知前附表。</w:t>
      </w:r>
    </w:p>
    <w:p>
      <w:pPr>
        <w:spacing w:line="400" w:lineRule="exact"/>
        <w:ind w:firstLine="420" w:firstLineChars="200"/>
        <w:rPr>
          <w:rFonts w:ascii="宋体" w:hAnsi="宋体"/>
          <w:bCs/>
          <w:color w:val="auto"/>
          <w:szCs w:val="21"/>
        </w:rPr>
      </w:pPr>
      <w:r>
        <w:rPr>
          <w:rFonts w:hint="eastAsia" w:ascii="宋体" w:hAnsi="宋体"/>
          <w:bCs/>
          <w:color w:val="auto"/>
          <w:szCs w:val="21"/>
        </w:rPr>
        <w:t>2.2“采购代理机构”是指：见竞标人须知前附表。</w:t>
      </w:r>
    </w:p>
    <w:p>
      <w:pPr>
        <w:spacing w:line="400" w:lineRule="exact"/>
        <w:ind w:firstLine="420" w:firstLineChars="200"/>
        <w:rPr>
          <w:rFonts w:ascii="宋体" w:hAnsi="宋体"/>
          <w:bCs/>
          <w:color w:val="auto"/>
          <w:szCs w:val="21"/>
        </w:rPr>
      </w:pPr>
      <w:r>
        <w:rPr>
          <w:rFonts w:hint="eastAsia" w:ascii="宋体" w:hAnsi="宋体"/>
          <w:bCs/>
          <w:color w:val="auto"/>
          <w:szCs w:val="21"/>
        </w:rPr>
        <w:t>2.3“</w:t>
      </w:r>
      <w:r>
        <w:rPr>
          <w:rFonts w:hint="eastAsia" w:ascii="宋体" w:hAnsi="宋体"/>
          <w:bCs/>
          <w:color w:val="auto"/>
          <w:szCs w:val="21"/>
          <w:lang w:eastAsia="zh-CN"/>
        </w:rPr>
        <w:t>供应商</w:t>
      </w:r>
      <w:r>
        <w:rPr>
          <w:rFonts w:hint="eastAsia" w:ascii="宋体" w:hAnsi="宋体"/>
          <w:bCs/>
          <w:color w:val="auto"/>
          <w:szCs w:val="21"/>
        </w:rPr>
        <w:t>”是指购买了磋商采购文件，响应本文件要求，参加磋商的法人或者其他组织，即“竞标人”。如果该供应商在本次磋商中成交，即成为“成交供应商”。</w:t>
      </w:r>
    </w:p>
    <w:p>
      <w:pPr>
        <w:spacing w:line="400" w:lineRule="exact"/>
        <w:ind w:firstLine="420" w:firstLineChars="200"/>
        <w:rPr>
          <w:rFonts w:ascii="宋体" w:hAnsi="宋体"/>
          <w:bCs/>
          <w:color w:val="auto"/>
          <w:szCs w:val="21"/>
        </w:rPr>
      </w:pPr>
      <w:r>
        <w:rPr>
          <w:rFonts w:hint="eastAsia" w:ascii="宋体" w:hAnsi="宋体"/>
          <w:bCs/>
          <w:color w:val="auto"/>
          <w:szCs w:val="21"/>
        </w:rPr>
        <w:t>2.4“货物”是指各种形态和种类的物品，包括原材料、燃料、设备、产品等。</w:t>
      </w:r>
    </w:p>
    <w:p>
      <w:pPr>
        <w:spacing w:line="400" w:lineRule="exact"/>
        <w:ind w:firstLine="420" w:firstLineChars="200"/>
        <w:rPr>
          <w:rFonts w:ascii="宋体" w:hAnsi="宋体"/>
          <w:bCs/>
          <w:color w:val="auto"/>
          <w:szCs w:val="21"/>
        </w:rPr>
      </w:pPr>
      <w:r>
        <w:rPr>
          <w:rFonts w:hint="eastAsia" w:ascii="宋体" w:hAnsi="宋体"/>
          <w:bCs/>
          <w:color w:val="auto"/>
          <w:szCs w:val="21"/>
        </w:rPr>
        <w:t>2.5“服务”是指除货物和工程以外的其他采购对象。</w:t>
      </w:r>
    </w:p>
    <w:p>
      <w:pPr>
        <w:spacing w:line="400" w:lineRule="exact"/>
        <w:ind w:firstLine="420" w:firstLineChars="200"/>
        <w:rPr>
          <w:rFonts w:ascii="宋体" w:hAnsi="宋体"/>
          <w:bCs/>
          <w:color w:val="auto"/>
          <w:szCs w:val="21"/>
        </w:rPr>
      </w:pPr>
      <w:r>
        <w:rPr>
          <w:rFonts w:hint="eastAsia" w:ascii="宋体" w:hAnsi="宋体"/>
          <w:bCs/>
          <w:color w:val="auto"/>
          <w:szCs w:val="21"/>
        </w:rPr>
        <w:t>2.6“</w:t>
      </w:r>
      <w:r>
        <w:rPr>
          <w:rFonts w:hint="eastAsia" w:ascii="宋体" w:hAnsi="宋体"/>
          <w:bCs/>
          <w:color w:val="auto"/>
          <w:szCs w:val="21"/>
          <w:lang w:eastAsia="zh-CN"/>
        </w:rPr>
        <w:t>响应文件</w:t>
      </w:r>
      <w:r>
        <w:rPr>
          <w:rFonts w:hint="eastAsia" w:ascii="宋体" w:hAnsi="宋体"/>
          <w:bCs/>
          <w:color w:val="auto"/>
          <w:szCs w:val="21"/>
        </w:rPr>
        <w:t>”简称“磋商响应文件”是指：供应商根据本文件要求，编制包含报价、技术和服务等所有内容的文件。</w:t>
      </w:r>
    </w:p>
    <w:p>
      <w:pPr>
        <w:spacing w:line="400" w:lineRule="exact"/>
        <w:ind w:firstLine="420" w:firstLineChars="200"/>
        <w:rPr>
          <w:rFonts w:ascii="宋体" w:hAnsi="宋体"/>
          <w:bCs/>
          <w:color w:val="auto"/>
          <w:szCs w:val="21"/>
        </w:rPr>
      </w:pPr>
      <w:r>
        <w:rPr>
          <w:rFonts w:hint="eastAsia" w:ascii="宋体" w:hAnsi="宋体"/>
          <w:bCs/>
          <w:color w:val="auto"/>
          <w:szCs w:val="21"/>
        </w:rPr>
        <w:t xml:space="preserve">2.7. </w:t>
      </w:r>
      <w:r>
        <w:rPr>
          <w:rFonts w:hint="eastAsia" w:ascii="宋体" w:hAnsi="宋体"/>
          <w:bCs/>
          <w:color w:val="auto"/>
          <w:szCs w:val="21"/>
          <w:lang w:eastAsia="zh-CN"/>
        </w:rPr>
        <w:t>供应商</w:t>
      </w:r>
      <w:r>
        <w:rPr>
          <w:rFonts w:hint="eastAsia" w:ascii="宋体" w:hAnsi="宋体"/>
          <w:bCs/>
          <w:color w:val="auto"/>
          <w:szCs w:val="21"/>
        </w:rPr>
        <w:t>“</w:t>
      </w:r>
      <w:r>
        <w:rPr>
          <w:rFonts w:ascii="宋体" w:hAnsi="宋体"/>
          <w:bCs/>
          <w:color w:val="auto"/>
          <w:szCs w:val="21"/>
        </w:rPr>
        <w:t>相互串通</w:t>
      </w:r>
      <w:r>
        <w:rPr>
          <w:rFonts w:hint="eastAsia" w:ascii="宋体" w:hAnsi="宋体"/>
          <w:bCs/>
          <w:color w:val="auto"/>
          <w:szCs w:val="21"/>
        </w:rPr>
        <w:t>竞</w:t>
      </w:r>
      <w:r>
        <w:rPr>
          <w:rFonts w:ascii="宋体" w:hAnsi="宋体"/>
          <w:bCs/>
          <w:color w:val="auto"/>
          <w:szCs w:val="21"/>
        </w:rPr>
        <w:t>标</w:t>
      </w:r>
      <w:r>
        <w:rPr>
          <w:rFonts w:hint="eastAsia" w:ascii="宋体" w:hAnsi="宋体"/>
          <w:bCs/>
          <w:color w:val="auto"/>
          <w:szCs w:val="21"/>
        </w:rPr>
        <w:t>行为”指：</w:t>
      </w:r>
    </w:p>
    <w:p>
      <w:pPr>
        <w:spacing w:line="400" w:lineRule="exact"/>
        <w:ind w:firstLine="420" w:firstLineChars="200"/>
        <w:rPr>
          <w:rFonts w:ascii="宋体" w:hAnsi="宋体"/>
          <w:bCs/>
          <w:color w:val="auto"/>
          <w:szCs w:val="21"/>
        </w:rPr>
      </w:pPr>
      <w:r>
        <w:rPr>
          <w:rFonts w:ascii="宋体" w:hAnsi="宋体"/>
          <w:bCs/>
          <w:color w:val="auto"/>
          <w:szCs w:val="21"/>
        </w:rPr>
        <w:t>（</w:t>
      </w:r>
      <w:r>
        <w:rPr>
          <w:rFonts w:hint="eastAsia" w:ascii="宋体" w:hAnsi="宋体"/>
          <w:bCs/>
          <w:color w:val="auto"/>
          <w:szCs w:val="21"/>
        </w:rPr>
        <w:t>1</w:t>
      </w:r>
      <w:r>
        <w:rPr>
          <w:rFonts w:ascii="宋体" w:hAnsi="宋体"/>
          <w:bCs/>
          <w:color w:val="auto"/>
          <w:szCs w:val="21"/>
        </w:rPr>
        <w:t>）不同</w:t>
      </w:r>
      <w:r>
        <w:rPr>
          <w:rFonts w:hint="eastAsia" w:ascii="宋体" w:hAnsi="宋体"/>
          <w:bCs/>
          <w:color w:val="auto"/>
          <w:szCs w:val="21"/>
        </w:rPr>
        <w:t>“</w:t>
      </w:r>
      <w:r>
        <w:rPr>
          <w:rFonts w:hint="eastAsia" w:ascii="宋体" w:hAnsi="宋体"/>
          <w:bCs/>
          <w:color w:val="auto"/>
          <w:szCs w:val="21"/>
          <w:lang w:eastAsia="zh-CN"/>
        </w:rPr>
        <w:t>供应商</w:t>
      </w:r>
      <w:r>
        <w:rPr>
          <w:rFonts w:hint="eastAsia" w:ascii="宋体" w:hAnsi="宋体"/>
          <w:bCs/>
          <w:color w:val="auto"/>
          <w:szCs w:val="21"/>
        </w:rPr>
        <w:t>”</w:t>
      </w:r>
      <w:r>
        <w:rPr>
          <w:rFonts w:ascii="宋体" w:hAnsi="宋体"/>
          <w:bCs/>
          <w:color w:val="auto"/>
          <w:szCs w:val="21"/>
        </w:rPr>
        <w:t>的</w:t>
      </w:r>
      <w:r>
        <w:rPr>
          <w:rFonts w:hint="eastAsia" w:ascii="宋体" w:hAnsi="宋体"/>
          <w:bCs/>
          <w:color w:val="auto"/>
          <w:szCs w:val="21"/>
        </w:rPr>
        <w:t>“</w:t>
      </w:r>
      <w:r>
        <w:rPr>
          <w:rFonts w:hint="eastAsia" w:ascii="宋体" w:hAnsi="宋体"/>
          <w:bCs/>
          <w:color w:val="auto"/>
          <w:szCs w:val="21"/>
          <w:lang w:eastAsia="zh-CN"/>
        </w:rPr>
        <w:t>响应文件</w:t>
      </w:r>
      <w:r>
        <w:rPr>
          <w:rFonts w:hint="eastAsia" w:ascii="宋体" w:hAnsi="宋体"/>
          <w:bCs/>
          <w:color w:val="auto"/>
          <w:szCs w:val="21"/>
        </w:rPr>
        <w:t>”</w:t>
      </w:r>
      <w:r>
        <w:rPr>
          <w:rFonts w:ascii="宋体" w:hAnsi="宋体"/>
          <w:bCs/>
          <w:color w:val="auto"/>
          <w:szCs w:val="21"/>
        </w:rPr>
        <w:t>由同一单位或者个人编制；或不同投标人报名的IP地址一致的;</w:t>
      </w:r>
    </w:p>
    <w:p>
      <w:pPr>
        <w:spacing w:line="400" w:lineRule="exact"/>
        <w:ind w:firstLine="420" w:firstLineChars="200"/>
        <w:rPr>
          <w:rFonts w:ascii="宋体" w:hAnsi="宋体"/>
          <w:bCs/>
          <w:color w:val="auto"/>
          <w:szCs w:val="21"/>
        </w:rPr>
      </w:pPr>
      <w:r>
        <w:rPr>
          <w:rFonts w:ascii="宋体" w:hAnsi="宋体"/>
          <w:bCs/>
          <w:color w:val="auto"/>
          <w:szCs w:val="21"/>
        </w:rPr>
        <w:t>（</w:t>
      </w:r>
      <w:r>
        <w:rPr>
          <w:rFonts w:hint="eastAsia" w:ascii="宋体" w:hAnsi="宋体"/>
          <w:bCs/>
          <w:color w:val="auto"/>
          <w:szCs w:val="21"/>
        </w:rPr>
        <w:t>2</w:t>
      </w:r>
      <w:r>
        <w:rPr>
          <w:rFonts w:ascii="宋体" w:hAnsi="宋体"/>
          <w:bCs/>
          <w:color w:val="auto"/>
          <w:szCs w:val="21"/>
        </w:rPr>
        <w:t>）不同</w:t>
      </w:r>
      <w:r>
        <w:rPr>
          <w:rFonts w:hint="eastAsia" w:ascii="宋体" w:hAnsi="宋体"/>
          <w:bCs/>
          <w:color w:val="auto"/>
          <w:szCs w:val="21"/>
        </w:rPr>
        <w:t>“</w:t>
      </w:r>
      <w:r>
        <w:rPr>
          <w:rFonts w:hint="eastAsia" w:ascii="宋体" w:hAnsi="宋体"/>
          <w:bCs/>
          <w:color w:val="auto"/>
          <w:szCs w:val="21"/>
          <w:lang w:eastAsia="zh-CN"/>
        </w:rPr>
        <w:t>供应商</w:t>
      </w:r>
      <w:r>
        <w:rPr>
          <w:rFonts w:hint="eastAsia" w:ascii="宋体" w:hAnsi="宋体"/>
          <w:bCs/>
          <w:color w:val="auto"/>
          <w:szCs w:val="21"/>
        </w:rPr>
        <w:t>”</w:t>
      </w:r>
      <w:r>
        <w:rPr>
          <w:rFonts w:ascii="宋体" w:hAnsi="宋体"/>
          <w:bCs/>
          <w:color w:val="auto"/>
          <w:szCs w:val="21"/>
        </w:rPr>
        <w:t>委托同一单位或者个人办理投标事宜;</w:t>
      </w:r>
    </w:p>
    <w:p>
      <w:pPr>
        <w:spacing w:line="400" w:lineRule="exact"/>
        <w:ind w:firstLine="420" w:firstLineChars="200"/>
        <w:rPr>
          <w:rFonts w:ascii="宋体" w:hAnsi="宋体"/>
          <w:bCs/>
          <w:color w:val="auto"/>
          <w:szCs w:val="21"/>
        </w:rPr>
      </w:pPr>
      <w:r>
        <w:rPr>
          <w:rFonts w:ascii="宋体" w:hAnsi="宋体"/>
          <w:bCs/>
          <w:color w:val="auto"/>
          <w:szCs w:val="21"/>
        </w:rPr>
        <w:t>（</w:t>
      </w:r>
      <w:r>
        <w:rPr>
          <w:rFonts w:hint="eastAsia" w:ascii="宋体" w:hAnsi="宋体"/>
          <w:bCs/>
          <w:color w:val="auto"/>
          <w:szCs w:val="21"/>
        </w:rPr>
        <w:t>3</w:t>
      </w:r>
      <w:r>
        <w:rPr>
          <w:rFonts w:ascii="宋体" w:hAnsi="宋体"/>
          <w:bCs/>
          <w:color w:val="auto"/>
          <w:szCs w:val="21"/>
        </w:rPr>
        <w:t>）不同的</w:t>
      </w:r>
      <w:r>
        <w:rPr>
          <w:rFonts w:hint="eastAsia" w:ascii="宋体" w:hAnsi="宋体"/>
          <w:bCs/>
          <w:color w:val="auto"/>
          <w:szCs w:val="21"/>
        </w:rPr>
        <w:t>“</w:t>
      </w:r>
      <w:r>
        <w:rPr>
          <w:rFonts w:hint="eastAsia" w:ascii="宋体" w:hAnsi="宋体"/>
          <w:bCs/>
          <w:color w:val="auto"/>
          <w:szCs w:val="21"/>
          <w:lang w:eastAsia="zh-CN"/>
        </w:rPr>
        <w:t>供应商</w:t>
      </w:r>
      <w:r>
        <w:rPr>
          <w:rFonts w:hint="eastAsia" w:ascii="宋体" w:hAnsi="宋体"/>
          <w:bCs/>
          <w:color w:val="auto"/>
          <w:szCs w:val="21"/>
        </w:rPr>
        <w:t>”</w:t>
      </w:r>
      <w:r>
        <w:rPr>
          <w:rFonts w:ascii="宋体" w:hAnsi="宋体"/>
          <w:bCs/>
          <w:color w:val="auto"/>
          <w:szCs w:val="21"/>
        </w:rPr>
        <w:t>的</w:t>
      </w:r>
      <w:r>
        <w:rPr>
          <w:rFonts w:hint="eastAsia" w:ascii="宋体" w:hAnsi="宋体"/>
          <w:bCs/>
          <w:color w:val="auto"/>
          <w:szCs w:val="21"/>
        </w:rPr>
        <w:t>“</w:t>
      </w:r>
      <w:r>
        <w:rPr>
          <w:rFonts w:hint="eastAsia" w:ascii="宋体" w:hAnsi="宋体"/>
          <w:bCs/>
          <w:color w:val="auto"/>
          <w:szCs w:val="21"/>
          <w:lang w:eastAsia="zh-CN"/>
        </w:rPr>
        <w:t>响应文件</w:t>
      </w:r>
      <w:r>
        <w:rPr>
          <w:rFonts w:hint="eastAsia" w:ascii="宋体" w:hAnsi="宋体"/>
          <w:bCs/>
          <w:color w:val="auto"/>
          <w:szCs w:val="21"/>
        </w:rPr>
        <w:t>”</w:t>
      </w:r>
      <w:r>
        <w:rPr>
          <w:rFonts w:ascii="宋体" w:hAnsi="宋体"/>
          <w:bCs/>
          <w:color w:val="auto"/>
          <w:szCs w:val="21"/>
        </w:rPr>
        <w:t>载明的项目管理员为同一个人;</w:t>
      </w:r>
    </w:p>
    <w:p>
      <w:pPr>
        <w:spacing w:line="400" w:lineRule="exact"/>
        <w:ind w:firstLine="420" w:firstLineChars="200"/>
        <w:rPr>
          <w:rFonts w:ascii="宋体" w:hAnsi="宋体"/>
          <w:bCs/>
          <w:color w:val="auto"/>
          <w:szCs w:val="21"/>
        </w:rPr>
      </w:pPr>
      <w:r>
        <w:rPr>
          <w:rFonts w:ascii="宋体" w:hAnsi="宋体"/>
          <w:bCs/>
          <w:color w:val="auto"/>
          <w:szCs w:val="21"/>
        </w:rPr>
        <w:t>（</w:t>
      </w:r>
      <w:r>
        <w:rPr>
          <w:rFonts w:hint="eastAsia" w:ascii="宋体" w:hAnsi="宋体"/>
          <w:bCs/>
          <w:color w:val="auto"/>
          <w:szCs w:val="21"/>
        </w:rPr>
        <w:t>4</w:t>
      </w:r>
      <w:r>
        <w:rPr>
          <w:rFonts w:ascii="宋体" w:hAnsi="宋体"/>
          <w:bCs/>
          <w:color w:val="auto"/>
          <w:szCs w:val="21"/>
        </w:rPr>
        <w:t>）不同</w:t>
      </w:r>
      <w:r>
        <w:rPr>
          <w:rFonts w:hint="eastAsia" w:ascii="宋体" w:hAnsi="宋体"/>
          <w:bCs/>
          <w:color w:val="auto"/>
          <w:szCs w:val="21"/>
        </w:rPr>
        <w:t>“</w:t>
      </w:r>
      <w:r>
        <w:rPr>
          <w:rFonts w:hint="eastAsia" w:ascii="宋体" w:hAnsi="宋体"/>
          <w:bCs/>
          <w:color w:val="auto"/>
          <w:szCs w:val="21"/>
          <w:lang w:eastAsia="zh-CN"/>
        </w:rPr>
        <w:t>供应商</w:t>
      </w:r>
      <w:r>
        <w:rPr>
          <w:rFonts w:hint="eastAsia" w:ascii="宋体" w:hAnsi="宋体"/>
          <w:bCs/>
          <w:color w:val="auto"/>
          <w:szCs w:val="21"/>
        </w:rPr>
        <w:t>”</w:t>
      </w:r>
      <w:r>
        <w:rPr>
          <w:rFonts w:ascii="宋体" w:hAnsi="宋体"/>
          <w:bCs/>
          <w:color w:val="auto"/>
          <w:szCs w:val="21"/>
        </w:rPr>
        <w:t>的</w:t>
      </w:r>
      <w:r>
        <w:rPr>
          <w:rFonts w:hint="eastAsia" w:ascii="宋体" w:hAnsi="宋体"/>
          <w:bCs/>
          <w:color w:val="auto"/>
          <w:szCs w:val="21"/>
        </w:rPr>
        <w:t>“</w:t>
      </w:r>
      <w:r>
        <w:rPr>
          <w:rFonts w:hint="eastAsia" w:ascii="宋体" w:hAnsi="宋体"/>
          <w:bCs/>
          <w:color w:val="auto"/>
          <w:szCs w:val="21"/>
          <w:lang w:eastAsia="zh-CN"/>
        </w:rPr>
        <w:t>响应文件</w:t>
      </w:r>
      <w:r>
        <w:rPr>
          <w:rFonts w:hint="eastAsia" w:ascii="宋体" w:hAnsi="宋体"/>
          <w:bCs/>
          <w:color w:val="auto"/>
          <w:szCs w:val="21"/>
        </w:rPr>
        <w:t>”</w:t>
      </w:r>
      <w:r>
        <w:rPr>
          <w:rFonts w:ascii="宋体" w:hAnsi="宋体"/>
          <w:bCs/>
          <w:color w:val="auto"/>
          <w:szCs w:val="21"/>
        </w:rPr>
        <w:t>异常一致或投标报价呈规律性差异;</w:t>
      </w:r>
    </w:p>
    <w:p>
      <w:pPr>
        <w:spacing w:line="400" w:lineRule="exact"/>
        <w:ind w:firstLine="420" w:firstLineChars="200"/>
        <w:rPr>
          <w:rFonts w:ascii="宋体" w:hAnsi="宋体"/>
          <w:bCs/>
          <w:color w:val="auto"/>
          <w:szCs w:val="21"/>
        </w:rPr>
      </w:pPr>
      <w:r>
        <w:rPr>
          <w:rFonts w:ascii="宋体" w:hAnsi="宋体"/>
          <w:bCs/>
          <w:color w:val="auto"/>
          <w:szCs w:val="21"/>
        </w:rPr>
        <w:t>（</w:t>
      </w:r>
      <w:r>
        <w:rPr>
          <w:rFonts w:hint="eastAsia" w:ascii="宋体" w:hAnsi="宋体"/>
          <w:bCs/>
          <w:color w:val="auto"/>
          <w:szCs w:val="21"/>
        </w:rPr>
        <w:t>5</w:t>
      </w:r>
      <w:r>
        <w:rPr>
          <w:rFonts w:ascii="宋体" w:hAnsi="宋体"/>
          <w:bCs/>
          <w:color w:val="auto"/>
          <w:szCs w:val="21"/>
        </w:rPr>
        <w:t>）不同</w:t>
      </w:r>
      <w:r>
        <w:rPr>
          <w:rFonts w:hint="eastAsia" w:ascii="宋体" w:hAnsi="宋体"/>
          <w:bCs/>
          <w:color w:val="auto"/>
          <w:szCs w:val="21"/>
        </w:rPr>
        <w:t>“</w:t>
      </w:r>
      <w:r>
        <w:rPr>
          <w:rFonts w:hint="eastAsia" w:ascii="宋体" w:hAnsi="宋体"/>
          <w:bCs/>
          <w:color w:val="auto"/>
          <w:szCs w:val="21"/>
          <w:lang w:eastAsia="zh-CN"/>
        </w:rPr>
        <w:t>供应商</w:t>
      </w:r>
      <w:r>
        <w:rPr>
          <w:rFonts w:hint="eastAsia" w:ascii="宋体" w:hAnsi="宋体"/>
          <w:bCs/>
          <w:color w:val="auto"/>
          <w:szCs w:val="21"/>
        </w:rPr>
        <w:t>”</w:t>
      </w:r>
      <w:r>
        <w:rPr>
          <w:rFonts w:ascii="宋体" w:hAnsi="宋体"/>
          <w:bCs/>
          <w:color w:val="auto"/>
          <w:szCs w:val="21"/>
        </w:rPr>
        <w:t>的</w:t>
      </w:r>
      <w:r>
        <w:rPr>
          <w:rFonts w:hint="eastAsia" w:ascii="宋体" w:hAnsi="宋体"/>
          <w:bCs/>
          <w:color w:val="auto"/>
          <w:szCs w:val="21"/>
        </w:rPr>
        <w:t>“</w:t>
      </w:r>
      <w:r>
        <w:rPr>
          <w:rFonts w:hint="eastAsia" w:ascii="宋体" w:hAnsi="宋体"/>
          <w:bCs/>
          <w:color w:val="auto"/>
          <w:szCs w:val="21"/>
          <w:lang w:eastAsia="zh-CN"/>
        </w:rPr>
        <w:t>响应文件</w:t>
      </w:r>
      <w:r>
        <w:rPr>
          <w:rFonts w:hint="eastAsia" w:ascii="宋体" w:hAnsi="宋体"/>
          <w:bCs/>
          <w:color w:val="auto"/>
          <w:szCs w:val="21"/>
        </w:rPr>
        <w:t>”</w:t>
      </w:r>
      <w:r>
        <w:rPr>
          <w:rFonts w:ascii="宋体" w:hAnsi="宋体"/>
          <w:bCs/>
          <w:color w:val="auto"/>
          <w:szCs w:val="21"/>
        </w:rPr>
        <w:t>相互混装;</w:t>
      </w:r>
    </w:p>
    <w:p>
      <w:pPr>
        <w:spacing w:line="400" w:lineRule="exact"/>
        <w:ind w:firstLine="420" w:firstLineChars="200"/>
        <w:rPr>
          <w:rFonts w:ascii="宋体" w:hAnsi="宋体"/>
          <w:color w:val="auto"/>
          <w:szCs w:val="21"/>
        </w:rPr>
      </w:pPr>
      <w:r>
        <w:rPr>
          <w:rFonts w:ascii="宋体" w:hAnsi="宋体"/>
          <w:bCs/>
          <w:color w:val="auto"/>
          <w:szCs w:val="21"/>
        </w:rPr>
        <w:t>（</w:t>
      </w:r>
      <w:r>
        <w:rPr>
          <w:rFonts w:hint="eastAsia" w:ascii="宋体" w:hAnsi="宋体"/>
          <w:bCs/>
          <w:color w:val="auto"/>
          <w:szCs w:val="21"/>
        </w:rPr>
        <w:t>6</w:t>
      </w:r>
      <w:r>
        <w:rPr>
          <w:rFonts w:ascii="宋体" w:hAnsi="宋体"/>
          <w:bCs/>
          <w:color w:val="auto"/>
          <w:szCs w:val="21"/>
        </w:rPr>
        <w:t>）不同</w:t>
      </w:r>
      <w:r>
        <w:rPr>
          <w:rFonts w:hint="eastAsia" w:ascii="宋体" w:hAnsi="宋体"/>
          <w:bCs/>
          <w:color w:val="auto"/>
          <w:szCs w:val="21"/>
        </w:rPr>
        <w:t>“</w:t>
      </w:r>
      <w:r>
        <w:rPr>
          <w:rFonts w:hint="eastAsia" w:ascii="宋体" w:hAnsi="宋体"/>
          <w:bCs/>
          <w:color w:val="auto"/>
          <w:szCs w:val="21"/>
          <w:lang w:eastAsia="zh-CN"/>
        </w:rPr>
        <w:t>供应商</w:t>
      </w:r>
      <w:r>
        <w:rPr>
          <w:rFonts w:hint="eastAsia" w:ascii="宋体" w:hAnsi="宋体"/>
          <w:bCs/>
          <w:color w:val="auto"/>
          <w:szCs w:val="21"/>
        </w:rPr>
        <w:t>”</w:t>
      </w:r>
      <w:r>
        <w:rPr>
          <w:rFonts w:ascii="宋体" w:hAnsi="宋体"/>
          <w:bCs/>
          <w:color w:val="auto"/>
          <w:szCs w:val="21"/>
        </w:rPr>
        <w:t>的</w:t>
      </w:r>
      <w:r>
        <w:rPr>
          <w:rFonts w:hint="eastAsia" w:ascii="宋体" w:hAnsi="宋体"/>
          <w:bCs/>
          <w:color w:val="auto"/>
          <w:szCs w:val="21"/>
        </w:rPr>
        <w:t>竞</w:t>
      </w:r>
      <w:r>
        <w:rPr>
          <w:rFonts w:ascii="宋体" w:hAnsi="宋体"/>
          <w:bCs/>
          <w:color w:val="auto"/>
          <w:szCs w:val="21"/>
        </w:rPr>
        <w:t>标保证金从同一单位或者个人账户转出。</w:t>
      </w:r>
    </w:p>
    <w:p>
      <w:pPr>
        <w:spacing w:line="440" w:lineRule="exact"/>
        <w:rPr>
          <w:rFonts w:ascii="宋体" w:hAnsi="宋体"/>
          <w:b/>
          <w:color w:val="auto"/>
          <w:szCs w:val="21"/>
        </w:rPr>
      </w:pPr>
      <w:r>
        <w:rPr>
          <w:rFonts w:hint="eastAsia" w:hAnsi="宋体"/>
          <w:b/>
          <w:bCs/>
          <w:color w:val="auto"/>
          <w:szCs w:val="21"/>
        </w:rPr>
        <w:t>3.</w:t>
      </w:r>
      <w:bookmarkEnd w:id="101"/>
      <w:bookmarkEnd w:id="102"/>
      <w:bookmarkEnd w:id="103"/>
      <w:bookmarkEnd w:id="104"/>
      <w:bookmarkEnd w:id="105"/>
      <w:bookmarkEnd w:id="106"/>
      <w:bookmarkEnd w:id="107"/>
      <w:bookmarkEnd w:id="108"/>
      <w:r>
        <w:rPr>
          <w:rFonts w:hint="eastAsia" w:ascii="宋体" w:hAnsi="宋体"/>
          <w:b/>
          <w:color w:val="auto"/>
          <w:szCs w:val="21"/>
        </w:rPr>
        <w:t xml:space="preserve"> 合格的竞标人资格要求</w:t>
      </w:r>
    </w:p>
    <w:p>
      <w:pPr>
        <w:spacing w:line="400" w:lineRule="exact"/>
        <w:ind w:firstLine="420" w:firstLineChars="200"/>
        <w:rPr>
          <w:rFonts w:ascii="宋体" w:hAnsi="宋体"/>
          <w:bCs/>
          <w:color w:val="auto"/>
          <w:szCs w:val="21"/>
        </w:rPr>
      </w:pPr>
      <w:r>
        <w:rPr>
          <w:rFonts w:hint="eastAsia" w:ascii="宋体" w:hAnsi="宋体"/>
          <w:bCs/>
          <w:color w:val="auto"/>
          <w:szCs w:val="21"/>
        </w:rPr>
        <w:t>见竞标人须知前附表。</w:t>
      </w:r>
    </w:p>
    <w:p>
      <w:pPr>
        <w:spacing w:line="440" w:lineRule="exact"/>
        <w:rPr>
          <w:rFonts w:ascii="宋体" w:hAnsi="宋体"/>
          <w:b/>
          <w:color w:val="auto"/>
          <w:szCs w:val="21"/>
        </w:rPr>
      </w:pPr>
      <w:bookmarkStart w:id="109" w:name="_Toc325975480"/>
      <w:bookmarkStart w:id="110" w:name="_Toc441585408"/>
      <w:r>
        <w:rPr>
          <w:rFonts w:hint="eastAsia" w:ascii="宋体" w:hAnsi="宋体"/>
          <w:b/>
          <w:color w:val="auto"/>
          <w:szCs w:val="21"/>
        </w:rPr>
        <w:t>4. 磋商费用及其他事项</w:t>
      </w:r>
    </w:p>
    <w:p>
      <w:pPr>
        <w:spacing w:line="400" w:lineRule="exact"/>
        <w:ind w:firstLine="420" w:firstLineChars="200"/>
        <w:rPr>
          <w:rFonts w:ascii="宋体" w:hAnsi="宋体"/>
          <w:bCs/>
          <w:color w:val="auto"/>
          <w:szCs w:val="21"/>
        </w:rPr>
      </w:pPr>
      <w:r>
        <w:rPr>
          <w:rFonts w:hint="eastAsia" w:ascii="宋体" w:hAnsi="宋体"/>
          <w:bCs/>
          <w:color w:val="auto"/>
          <w:szCs w:val="21"/>
        </w:rPr>
        <w:t xml:space="preserve">4.1 </w:t>
      </w:r>
      <w:r>
        <w:rPr>
          <w:rFonts w:hint="eastAsia" w:ascii="宋体" w:hAnsi="宋体"/>
          <w:bCs/>
          <w:color w:val="auto"/>
          <w:szCs w:val="21"/>
          <w:lang w:eastAsia="zh-CN"/>
        </w:rPr>
        <w:t>供应商</w:t>
      </w:r>
      <w:r>
        <w:rPr>
          <w:rFonts w:hint="eastAsia" w:ascii="宋体" w:hAnsi="宋体"/>
          <w:bCs/>
          <w:color w:val="auto"/>
          <w:szCs w:val="21"/>
        </w:rPr>
        <w:t>应自行承担所有与编写和提交</w:t>
      </w:r>
      <w:r>
        <w:rPr>
          <w:rFonts w:hint="eastAsia" w:ascii="宋体" w:hAnsi="宋体"/>
          <w:bCs/>
          <w:color w:val="auto"/>
          <w:szCs w:val="21"/>
          <w:lang w:eastAsia="zh-CN"/>
        </w:rPr>
        <w:t>响应文件</w:t>
      </w:r>
      <w:r>
        <w:rPr>
          <w:rFonts w:hint="eastAsia" w:ascii="宋体" w:hAnsi="宋体"/>
          <w:bCs/>
          <w:color w:val="auto"/>
          <w:szCs w:val="21"/>
        </w:rPr>
        <w:t>有关的费用，不论磋商结果如何，采购人和（政府采购代理机构）在任何情况下无义务和责任承担此类费用。</w:t>
      </w:r>
    </w:p>
    <w:p>
      <w:pPr>
        <w:spacing w:line="400" w:lineRule="exact"/>
        <w:ind w:firstLine="420" w:firstLineChars="200"/>
        <w:rPr>
          <w:rFonts w:ascii="宋体" w:hAnsi="宋体"/>
          <w:bCs/>
          <w:color w:val="auto"/>
          <w:szCs w:val="21"/>
        </w:rPr>
      </w:pPr>
      <w:r>
        <w:rPr>
          <w:rFonts w:hint="eastAsia" w:ascii="宋体" w:hAnsi="宋体"/>
          <w:bCs/>
          <w:color w:val="auto"/>
          <w:szCs w:val="21"/>
        </w:rPr>
        <w:t>4.2竞标截止时间结束后参加竞标的供应商不足三家的,将按广西政府采购有关规定进行办理。</w:t>
      </w:r>
    </w:p>
    <w:p>
      <w:pPr>
        <w:spacing w:line="400" w:lineRule="exact"/>
        <w:ind w:firstLine="420" w:firstLineChars="200"/>
        <w:rPr>
          <w:rFonts w:ascii="宋体" w:hAnsi="宋体"/>
          <w:bCs/>
          <w:color w:val="auto"/>
          <w:szCs w:val="21"/>
        </w:rPr>
      </w:pPr>
      <w:r>
        <w:rPr>
          <w:rFonts w:hint="eastAsia" w:ascii="宋体" w:hAnsi="宋体"/>
          <w:bCs/>
          <w:color w:val="auto"/>
          <w:szCs w:val="21"/>
        </w:rPr>
        <w:t>在评标期间，出现符合专业条件的供应商或者对采购文件作出实质响应的供应商不足三家情形的将按广西政府采购有关规定执行。</w:t>
      </w:r>
    </w:p>
    <w:p>
      <w:pPr>
        <w:spacing w:line="400" w:lineRule="exact"/>
        <w:ind w:firstLine="420" w:firstLineChars="200"/>
        <w:rPr>
          <w:rFonts w:ascii="宋体" w:hAnsi="宋体"/>
          <w:bCs/>
          <w:color w:val="auto"/>
          <w:szCs w:val="21"/>
        </w:rPr>
      </w:pPr>
      <w:r>
        <w:rPr>
          <w:rFonts w:hint="eastAsia" w:ascii="宋体" w:hAnsi="宋体"/>
          <w:bCs/>
          <w:color w:val="auto"/>
          <w:szCs w:val="21"/>
        </w:rPr>
        <w:t>4.3 有下列情形之一的视为投标人相互串通投标，投标文件将被视为无效</w:t>
      </w:r>
    </w:p>
    <w:p>
      <w:pPr>
        <w:spacing w:line="400" w:lineRule="exact"/>
        <w:ind w:firstLine="420" w:firstLineChars="200"/>
        <w:rPr>
          <w:rFonts w:ascii="宋体" w:hAnsi="宋体"/>
          <w:bCs/>
          <w:color w:val="auto"/>
          <w:szCs w:val="21"/>
        </w:rPr>
      </w:pPr>
      <w:r>
        <w:rPr>
          <w:rFonts w:hint="eastAsia" w:ascii="宋体" w:hAnsi="宋体"/>
          <w:bCs/>
          <w:color w:val="auto"/>
          <w:szCs w:val="21"/>
        </w:rPr>
        <w:t>（一）不同投标人的投标文件由同一单位或者个人编制；或不同投标人报名的IP地址一致的;</w:t>
      </w:r>
    </w:p>
    <w:p>
      <w:pPr>
        <w:spacing w:line="400" w:lineRule="exact"/>
        <w:ind w:firstLine="420" w:firstLineChars="200"/>
        <w:rPr>
          <w:rFonts w:ascii="宋体" w:hAnsi="宋体"/>
          <w:bCs/>
          <w:color w:val="auto"/>
          <w:szCs w:val="21"/>
        </w:rPr>
      </w:pPr>
      <w:r>
        <w:rPr>
          <w:rFonts w:hint="eastAsia" w:ascii="宋体" w:hAnsi="宋体"/>
          <w:bCs/>
          <w:color w:val="auto"/>
          <w:szCs w:val="21"/>
        </w:rPr>
        <w:t>（二）不同投标人委托同一单位或者个人办理投标事宜;</w:t>
      </w:r>
    </w:p>
    <w:p>
      <w:pPr>
        <w:spacing w:line="400" w:lineRule="exact"/>
        <w:ind w:firstLine="420" w:firstLineChars="200"/>
        <w:rPr>
          <w:rFonts w:ascii="宋体" w:hAnsi="宋体"/>
          <w:bCs/>
          <w:color w:val="auto"/>
          <w:szCs w:val="21"/>
        </w:rPr>
      </w:pPr>
      <w:r>
        <w:rPr>
          <w:rFonts w:hint="eastAsia" w:ascii="宋体" w:hAnsi="宋体"/>
          <w:bCs/>
          <w:color w:val="auto"/>
          <w:szCs w:val="21"/>
        </w:rPr>
        <w:t>（三）不同的投标人的投标文件载明的项目管理员为同一个人;</w:t>
      </w:r>
    </w:p>
    <w:p>
      <w:pPr>
        <w:spacing w:line="400" w:lineRule="exact"/>
        <w:ind w:firstLine="420" w:firstLineChars="200"/>
        <w:rPr>
          <w:rFonts w:ascii="宋体" w:hAnsi="宋体"/>
          <w:bCs/>
          <w:color w:val="auto"/>
          <w:szCs w:val="21"/>
        </w:rPr>
      </w:pPr>
      <w:r>
        <w:rPr>
          <w:rFonts w:hint="eastAsia" w:ascii="宋体" w:hAnsi="宋体"/>
          <w:bCs/>
          <w:color w:val="auto"/>
          <w:szCs w:val="21"/>
        </w:rPr>
        <w:t>（四）不同投标人的投标文件异常一致或投标报价呈规律性差异;</w:t>
      </w:r>
    </w:p>
    <w:p>
      <w:pPr>
        <w:spacing w:line="400" w:lineRule="exact"/>
        <w:ind w:firstLine="420" w:firstLineChars="200"/>
        <w:rPr>
          <w:rFonts w:ascii="宋体" w:hAnsi="宋体"/>
          <w:bCs/>
          <w:color w:val="auto"/>
          <w:szCs w:val="21"/>
        </w:rPr>
      </w:pPr>
      <w:r>
        <w:rPr>
          <w:rFonts w:hint="eastAsia" w:ascii="宋体" w:hAnsi="宋体"/>
          <w:bCs/>
          <w:color w:val="auto"/>
          <w:szCs w:val="21"/>
        </w:rPr>
        <w:t>（五）不同投标人的投标文件相互混装;</w:t>
      </w:r>
    </w:p>
    <w:p>
      <w:pPr>
        <w:spacing w:line="400" w:lineRule="exact"/>
        <w:ind w:firstLine="420" w:firstLineChars="200"/>
        <w:rPr>
          <w:rFonts w:ascii="宋体" w:hAnsi="宋体"/>
          <w:bCs/>
          <w:color w:val="auto"/>
          <w:szCs w:val="21"/>
        </w:rPr>
      </w:pPr>
      <w:r>
        <w:rPr>
          <w:rFonts w:hint="eastAsia" w:ascii="宋体" w:hAnsi="宋体"/>
          <w:bCs/>
          <w:color w:val="auto"/>
          <w:szCs w:val="21"/>
        </w:rPr>
        <w:t>（六）不同投标人的投标保证金从同一单位或者个人账户转出。</w:t>
      </w:r>
    </w:p>
    <w:p>
      <w:pPr>
        <w:spacing w:line="400" w:lineRule="exact"/>
        <w:ind w:firstLine="420" w:firstLineChars="200"/>
        <w:rPr>
          <w:rFonts w:ascii="宋体" w:hAnsi="宋体"/>
          <w:bCs/>
          <w:color w:val="auto"/>
          <w:szCs w:val="21"/>
        </w:rPr>
      </w:pPr>
      <w:r>
        <w:rPr>
          <w:rFonts w:hint="eastAsia" w:ascii="宋体" w:hAnsi="宋体"/>
          <w:bCs/>
          <w:color w:val="auto"/>
          <w:szCs w:val="21"/>
        </w:rPr>
        <w:t>4.4关联供应商不得参加同一合同项下政府采购活动，否则投标文件将被视为无效</w:t>
      </w:r>
    </w:p>
    <w:p>
      <w:pPr>
        <w:spacing w:line="400" w:lineRule="exact"/>
        <w:ind w:firstLine="420" w:firstLineChars="200"/>
        <w:rPr>
          <w:rFonts w:ascii="宋体" w:hAnsi="宋体" w:cs="宋体"/>
          <w:color w:val="auto"/>
          <w:kern w:val="0"/>
          <w:sz w:val="24"/>
        </w:rPr>
      </w:pPr>
      <w:r>
        <w:rPr>
          <w:rFonts w:hint="eastAsia" w:ascii="宋体" w:hAnsi="宋体"/>
          <w:bCs/>
          <w:color w:val="auto"/>
          <w:szCs w:val="21"/>
        </w:rPr>
        <w:t>（一）单位负责人为同一人或者存在直接控股、管理关系的不同的供应商，不得参加同一合同项下的政府采购活动。</w:t>
      </w:r>
    </w:p>
    <w:p>
      <w:pPr>
        <w:spacing w:line="440" w:lineRule="exact"/>
        <w:jc w:val="center"/>
        <w:rPr>
          <w:rFonts w:ascii="宋体" w:hAnsi="宋体"/>
          <w:b/>
          <w:color w:val="auto"/>
          <w:szCs w:val="21"/>
        </w:rPr>
      </w:pPr>
      <w:r>
        <w:rPr>
          <w:rFonts w:hint="eastAsia" w:ascii="宋体" w:hAnsi="宋体"/>
          <w:b/>
          <w:color w:val="auto"/>
          <w:szCs w:val="21"/>
        </w:rPr>
        <w:t>二、</w:t>
      </w:r>
      <w:bookmarkEnd w:id="109"/>
      <w:bookmarkEnd w:id="110"/>
      <w:r>
        <w:rPr>
          <w:rFonts w:hint="eastAsia" w:ascii="宋体" w:hAnsi="宋体"/>
          <w:b/>
          <w:color w:val="auto"/>
          <w:szCs w:val="21"/>
        </w:rPr>
        <w:t>竞争性磋商文件</w:t>
      </w:r>
    </w:p>
    <w:p>
      <w:pPr>
        <w:spacing w:line="440" w:lineRule="exact"/>
        <w:rPr>
          <w:rFonts w:ascii="宋体" w:hAnsi="宋体"/>
          <w:b/>
          <w:color w:val="auto"/>
          <w:szCs w:val="21"/>
        </w:rPr>
      </w:pPr>
      <w:r>
        <w:rPr>
          <w:rFonts w:hint="eastAsia" w:ascii="宋体" w:hAnsi="宋体"/>
          <w:b/>
          <w:color w:val="auto"/>
          <w:szCs w:val="21"/>
        </w:rPr>
        <w:t>5、竞争性磋商文件的组成</w:t>
      </w:r>
    </w:p>
    <w:p>
      <w:pPr>
        <w:spacing w:line="440" w:lineRule="exact"/>
        <w:ind w:firstLine="420" w:firstLineChars="200"/>
        <w:rPr>
          <w:rFonts w:ascii="宋体" w:hAnsi="宋体"/>
          <w:color w:val="auto"/>
          <w:szCs w:val="21"/>
        </w:rPr>
      </w:pPr>
      <w:r>
        <w:rPr>
          <w:rFonts w:hint="eastAsia" w:ascii="宋体" w:hAnsi="宋体"/>
          <w:color w:val="auto"/>
          <w:szCs w:val="21"/>
        </w:rPr>
        <w:t>5</w:t>
      </w:r>
      <w:r>
        <w:rPr>
          <w:rFonts w:ascii="宋体" w:hAnsi="宋体"/>
          <w:color w:val="auto"/>
          <w:szCs w:val="21"/>
        </w:rPr>
        <w:t>.</w:t>
      </w:r>
      <w:r>
        <w:rPr>
          <w:rFonts w:hint="eastAsia" w:ascii="宋体" w:hAnsi="宋体"/>
          <w:color w:val="auto"/>
          <w:szCs w:val="21"/>
        </w:rPr>
        <w:t>1 本采购文件包括以下内容：</w:t>
      </w:r>
    </w:p>
    <w:p>
      <w:pPr>
        <w:spacing w:line="440" w:lineRule="exact"/>
        <w:ind w:left="420" w:firstLine="105" w:firstLineChars="50"/>
        <w:rPr>
          <w:rFonts w:ascii="宋体" w:hAnsi="宋体"/>
          <w:color w:val="auto"/>
          <w:szCs w:val="21"/>
        </w:rPr>
      </w:pPr>
      <w:r>
        <w:rPr>
          <w:rFonts w:hint="eastAsia" w:ascii="宋体" w:hAnsi="宋体"/>
          <w:color w:val="auto"/>
          <w:szCs w:val="21"/>
        </w:rPr>
        <w:t>第一章  磋商公告</w:t>
      </w:r>
    </w:p>
    <w:p>
      <w:pPr>
        <w:spacing w:line="440" w:lineRule="exact"/>
        <w:rPr>
          <w:rFonts w:ascii="宋体" w:hAnsi="宋体" w:cs="Courier New"/>
          <w:bCs/>
          <w:color w:val="auto"/>
          <w:spacing w:val="2"/>
          <w:szCs w:val="21"/>
        </w:rPr>
      </w:pPr>
      <w:r>
        <w:rPr>
          <w:rFonts w:hint="eastAsia" w:ascii="宋体" w:hAnsi="宋体"/>
          <w:color w:val="auto"/>
          <w:szCs w:val="21"/>
        </w:rPr>
        <w:t xml:space="preserve">     第二章  竞标人须知及前附表</w:t>
      </w:r>
    </w:p>
    <w:p>
      <w:pPr>
        <w:spacing w:line="440" w:lineRule="exact"/>
        <w:rPr>
          <w:rFonts w:hint="eastAsia" w:ascii="宋体" w:hAnsi="宋体" w:eastAsia="宋体"/>
          <w:color w:val="auto"/>
          <w:szCs w:val="21"/>
          <w:lang w:eastAsia="zh-CN"/>
        </w:rPr>
      </w:pPr>
      <w:r>
        <w:rPr>
          <w:rFonts w:hint="eastAsia" w:ascii="宋体" w:hAnsi="宋体"/>
          <w:color w:val="auto"/>
          <w:szCs w:val="21"/>
        </w:rPr>
        <w:t xml:space="preserve">     第三章  </w:t>
      </w:r>
      <w:r>
        <w:rPr>
          <w:rFonts w:hint="eastAsia" w:ascii="宋体" w:hAnsi="宋体"/>
          <w:color w:val="auto"/>
          <w:szCs w:val="21"/>
          <w:lang w:eastAsia="zh-CN"/>
        </w:rPr>
        <w:t>采购需求一览表</w:t>
      </w:r>
    </w:p>
    <w:p>
      <w:pPr>
        <w:spacing w:line="440" w:lineRule="exact"/>
        <w:rPr>
          <w:rFonts w:ascii="宋体" w:hAnsi="宋体"/>
          <w:color w:val="auto"/>
          <w:szCs w:val="21"/>
        </w:rPr>
      </w:pPr>
      <w:r>
        <w:rPr>
          <w:rFonts w:hint="eastAsia" w:ascii="宋体" w:hAnsi="宋体"/>
          <w:color w:val="auto"/>
          <w:szCs w:val="21"/>
        </w:rPr>
        <w:t xml:space="preserve">     第四章  响应文件（格式）</w:t>
      </w:r>
    </w:p>
    <w:p>
      <w:pPr>
        <w:spacing w:line="440" w:lineRule="exact"/>
        <w:rPr>
          <w:rFonts w:ascii="宋体" w:hAnsi="宋体" w:cs="Courier New"/>
          <w:bCs/>
          <w:color w:val="auto"/>
          <w:spacing w:val="2"/>
          <w:szCs w:val="21"/>
        </w:rPr>
      </w:pPr>
      <w:r>
        <w:rPr>
          <w:rFonts w:hint="eastAsia" w:ascii="宋体" w:hAnsi="宋体"/>
          <w:color w:val="auto"/>
          <w:szCs w:val="21"/>
        </w:rPr>
        <w:t xml:space="preserve">     第五章  合同条件及格式</w:t>
      </w:r>
    </w:p>
    <w:p>
      <w:pPr>
        <w:numPr>
          <w:ilvl w:val="0"/>
          <w:numId w:val="1"/>
        </w:numPr>
        <w:spacing w:line="440" w:lineRule="exact"/>
        <w:ind w:firstLine="525" w:firstLineChars="250"/>
        <w:rPr>
          <w:rFonts w:ascii="宋体" w:hAnsi="宋体"/>
          <w:color w:val="auto"/>
          <w:szCs w:val="21"/>
        </w:rPr>
      </w:pPr>
      <w:r>
        <w:rPr>
          <w:rFonts w:hint="eastAsia" w:ascii="宋体" w:hAnsi="宋体"/>
          <w:color w:val="auto"/>
          <w:szCs w:val="21"/>
        </w:rPr>
        <w:t xml:space="preserve"> </w:t>
      </w:r>
      <w:r>
        <w:rPr>
          <w:rFonts w:hint="eastAsia" w:ascii="宋体" w:hAnsi="宋体" w:cs="Courier New"/>
          <w:bCs/>
          <w:color w:val="auto"/>
          <w:spacing w:val="2"/>
          <w:szCs w:val="21"/>
        </w:rPr>
        <w:t>评分标准</w:t>
      </w:r>
    </w:p>
    <w:p>
      <w:pPr>
        <w:spacing w:line="440" w:lineRule="exact"/>
        <w:ind w:firstLine="420" w:firstLineChars="200"/>
        <w:rPr>
          <w:rFonts w:ascii="宋体" w:hAnsi="宋体"/>
          <w:color w:val="auto"/>
          <w:szCs w:val="21"/>
        </w:rPr>
      </w:pPr>
      <w:r>
        <w:rPr>
          <w:rFonts w:hint="eastAsia" w:ascii="宋体" w:hAnsi="宋体"/>
          <w:color w:val="auto"/>
          <w:szCs w:val="21"/>
        </w:rPr>
        <w:t>5</w:t>
      </w:r>
      <w:r>
        <w:rPr>
          <w:rFonts w:ascii="宋体" w:hAnsi="宋体"/>
          <w:color w:val="auto"/>
          <w:szCs w:val="21"/>
        </w:rPr>
        <w:t>.</w:t>
      </w:r>
      <w:r>
        <w:rPr>
          <w:rFonts w:hint="eastAsia" w:ascii="宋体" w:hAnsi="宋体"/>
          <w:color w:val="auto"/>
          <w:szCs w:val="21"/>
        </w:rPr>
        <w:t xml:space="preserve">2 </w:t>
      </w:r>
      <w:r>
        <w:rPr>
          <w:rFonts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spacing w:line="440" w:lineRule="exact"/>
        <w:ind w:firstLine="420" w:firstLineChars="200"/>
        <w:rPr>
          <w:rFonts w:ascii="宋体" w:hAnsi="宋体"/>
          <w:color w:val="auto"/>
          <w:szCs w:val="21"/>
        </w:rPr>
      </w:pPr>
      <w:r>
        <w:rPr>
          <w:rFonts w:hint="eastAsia" w:ascii="宋体" w:hAnsi="宋体"/>
          <w:color w:val="auto"/>
          <w:szCs w:val="21"/>
        </w:rPr>
        <w:t>5</w:t>
      </w:r>
      <w:r>
        <w:rPr>
          <w:rFonts w:ascii="宋体" w:hAnsi="宋体"/>
          <w:color w:val="auto"/>
          <w:szCs w:val="21"/>
        </w:rPr>
        <w:t>.</w:t>
      </w:r>
      <w:r>
        <w:rPr>
          <w:rFonts w:hint="eastAsia" w:ascii="宋体" w:hAnsi="宋体"/>
          <w:color w:val="auto"/>
          <w:szCs w:val="21"/>
        </w:rPr>
        <w:t>3 竞标人获取采购文件后，应仔细检查采购文件的所有内容，如有残缺等问题应及时向采购人提出，否则，由此引起的损失由竞标人自己承担。竞标人同时应认真审阅采购文件中所有的事项、格式、条款和规范要求等，若竞标人的磋商响应文件没有按采购文件的要求提交全部资料，或磋商响应文件没有对采购文件做出实质性响应，其风险由竞标人自行承担，并根据有关条款规定，该磋商文件有可能被拒绝。</w:t>
      </w:r>
    </w:p>
    <w:p>
      <w:pPr>
        <w:spacing w:line="440" w:lineRule="exact"/>
        <w:rPr>
          <w:rFonts w:ascii="宋体" w:hAnsi="宋体"/>
          <w:b/>
          <w:color w:val="auto"/>
          <w:szCs w:val="21"/>
        </w:rPr>
      </w:pPr>
      <w:r>
        <w:rPr>
          <w:rFonts w:hint="eastAsia" w:ascii="宋体" w:hAnsi="宋体"/>
          <w:b/>
          <w:color w:val="auto"/>
          <w:szCs w:val="21"/>
        </w:rPr>
        <w:t>6. 竞争性磋商文件的澄清和修改：</w:t>
      </w:r>
    </w:p>
    <w:p>
      <w:pPr>
        <w:spacing w:line="440" w:lineRule="exact"/>
        <w:ind w:firstLine="420" w:firstLineChars="200"/>
        <w:rPr>
          <w:rFonts w:ascii="宋体" w:hAnsi="宋体"/>
          <w:color w:val="auto"/>
          <w:szCs w:val="21"/>
        </w:rPr>
      </w:pPr>
      <w:r>
        <w:rPr>
          <w:rFonts w:hint="eastAsia" w:ascii="宋体" w:hAnsi="宋体"/>
          <w:color w:val="auto"/>
          <w:szCs w:val="21"/>
        </w:rPr>
        <w:t>6.1供应商应认真审核《</w:t>
      </w:r>
      <w:r>
        <w:rPr>
          <w:rFonts w:hint="eastAsia" w:ascii="宋体" w:hAnsi="宋体"/>
          <w:color w:val="auto"/>
          <w:szCs w:val="21"/>
          <w:lang w:eastAsia="zh-CN"/>
        </w:rPr>
        <w:t>采购需求一览表</w:t>
      </w:r>
      <w:r>
        <w:rPr>
          <w:rFonts w:hint="eastAsia" w:ascii="宋体" w:hAnsi="宋体"/>
          <w:color w:val="auto"/>
          <w:szCs w:val="21"/>
        </w:rPr>
        <w:t>》中的技术要求，如发现</w:t>
      </w:r>
      <w:r>
        <w:rPr>
          <w:rFonts w:hint="eastAsia" w:ascii="宋体" w:hAnsi="宋体"/>
          <w:color w:val="auto"/>
          <w:szCs w:val="21"/>
          <w:lang w:eastAsia="zh-CN"/>
        </w:rPr>
        <w:t>采购需求一览表</w:t>
      </w:r>
      <w:r>
        <w:rPr>
          <w:rFonts w:hint="eastAsia" w:ascii="宋体" w:hAnsi="宋体"/>
          <w:color w:val="auto"/>
          <w:szCs w:val="21"/>
        </w:rPr>
        <w:t>中技术</w:t>
      </w:r>
      <w:r>
        <w:rPr>
          <w:rFonts w:hint="eastAsia" w:ascii="宋体" w:hAnsi="宋体"/>
          <w:color w:val="auto"/>
          <w:szCs w:val="21"/>
          <w:lang w:val="en-US" w:eastAsia="zh-CN"/>
        </w:rPr>
        <w:t>要求</w:t>
      </w:r>
      <w:r>
        <w:rPr>
          <w:rFonts w:hint="eastAsia" w:ascii="宋体" w:hAnsi="宋体"/>
          <w:color w:val="auto"/>
          <w:szCs w:val="21"/>
        </w:rPr>
        <w:t>有误或要求不合理的，供应商必须在规定的时间前要求澄清，否则，由此产生的后果由供应商负责。</w:t>
      </w:r>
    </w:p>
    <w:p>
      <w:pPr>
        <w:spacing w:line="440" w:lineRule="exact"/>
        <w:ind w:firstLine="420" w:firstLineChars="200"/>
        <w:rPr>
          <w:rFonts w:ascii="宋体" w:hAnsi="宋体"/>
          <w:color w:val="auto"/>
          <w:szCs w:val="21"/>
        </w:rPr>
      </w:pPr>
      <w:r>
        <w:rPr>
          <w:rFonts w:hint="eastAsia" w:ascii="宋体" w:hAnsi="宋体"/>
          <w:color w:val="auto"/>
          <w:szCs w:val="21"/>
        </w:rPr>
        <w:t>6.2任何要求澄清竞争性磋商文件的供应商，均应在响应文件递交截止日期三日前的正常工作时间以书面形式通知采购代理机构，同时认定其他澄清方式为无效。采购代理机构将以书面形式予以答复。</w:t>
      </w:r>
    </w:p>
    <w:p>
      <w:pPr>
        <w:spacing w:line="440" w:lineRule="exact"/>
        <w:ind w:firstLine="420" w:firstLineChars="200"/>
        <w:rPr>
          <w:rFonts w:ascii="宋体" w:hAnsi="宋体"/>
          <w:color w:val="auto"/>
          <w:szCs w:val="21"/>
        </w:rPr>
      </w:pPr>
      <w:r>
        <w:rPr>
          <w:rFonts w:hint="eastAsia" w:ascii="宋体" w:hAnsi="宋体"/>
          <w:color w:val="auto"/>
          <w:szCs w:val="21"/>
        </w:rPr>
        <w:t>6.3 采购代理机构可视具体情况，延长磋商截止时间。本中心至少在采购文件要求提交响应文件的截止时间3日前，将变更时间书面通知所有采购文件收受人。</w:t>
      </w:r>
    </w:p>
    <w:p>
      <w:pPr>
        <w:spacing w:line="440" w:lineRule="exact"/>
        <w:jc w:val="center"/>
        <w:rPr>
          <w:rFonts w:ascii="宋体" w:hAnsi="宋体"/>
          <w:b/>
          <w:bCs/>
          <w:color w:val="auto"/>
          <w:szCs w:val="21"/>
        </w:rPr>
      </w:pPr>
      <w:r>
        <w:rPr>
          <w:rFonts w:hint="eastAsia" w:ascii="宋体" w:hAnsi="宋体"/>
          <w:b/>
          <w:bCs/>
          <w:color w:val="auto"/>
          <w:szCs w:val="21"/>
        </w:rPr>
        <w:t>三、响应文件</w:t>
      </w:r>
    </w:p>
    <w:p>
      <w:pPr>
        <w:spacing w:line="440" w:lineRule="exact"/>
        <w:rPr>
          <w:rFonts w:ascii="宋体" w:hAnsi="宋体"/>
          <w:b/>
          <w:color w:val="auto"/>
          <w:szCs w:val="21"/>
        </w:rPr>
      </w:pPr>
      <w:bookmarkStart w:id="111" w:name="_Toc389620176"/>
      <w:bookmarkStart w:id="112" w:name="_Toc385992337"/>
      <w:r>
        <w:rPr>
          <w:rFonts w:hint="eastAsia" w:ascii="宋体" w:hAnsi="宋体"/>
          <w:b/>
          <w:color w:val="auto"/>
          <w:szCs w:val="21"/>
        </w:rPr>
        <w:t>7、语言</w:t>
      </w:r>
    </w:p>
    <w:p>
      <w:pPr>
        <w:spacing w:line="440" w:lineRule="exact"/>
        <w:ind w:left="435"/>
        <w:rPr>
          <w:rFonts w:ascii="宋体" w:hAnsi="宋体"/>
          <w:color w:val="auto"/>
          <w:szCs w:val="21"/>
        </w:rPr>
      </w:pPr>
      <w:r>
        <w:rPr>
          <w:rFonts w:hint="eastAsia" w:ascii="宋体" w:hAnsi="宋体"/>
          <w:color w:val="auto"/>
          <w:szCs w:val="21"/>
        </w:rPr>
        <w:t>磋商响应文件以及往来信件应以中文书写。</w:t>
      </w:r>
    </w:p>
    <w:bookmarkEnd w:id="111"/>
    <w:bookmarkEnd w:id="112"/>
    <w:p>
      <w:pPr>
        <w:spacing w:line="440" w:lineRule="exact"/>
        <w:rPr>
          <w:rFonts w:ascii="宋体" w:hAnsi="宋体"/>
          <w:b/>
          <w:color w:val="auto"/>
          <w:szCs w:val="21"/>
        </w:rPr>
      </w:pPr>
      <w:r>
        <w:rPr>
          <w:rFonts w:hint="eastAsia" w:ascii="宋体" w:hAnsi="宋体"/>
          <w:b/>
          <w:color w:val="auto"/>
          <w:szCs w:val="21"/>
        </w:rPr>
        <w:t>8、计量单位</w:t>
      </w:r>
    </w:p>
    <w:p>
      <w:pPr>
        <w:spacing w:line="440" w:lineRule="exact"/>
        <w:ind w:firstLine="315" w:firstLineChars="150"/>
        <w:rPr>
          <w:rFonts w:ascii="宋体" w:hAnsi="宋体"/>
          <w:color w:val="auto"/>
          <w:szCs w:val="21"/>
        </w:rPr>
      </w:pPr>
      <w:r>
        <w:rPr>
          <w:rFonts w:hint="eastAsia" w:ascii="宋体" w:hAnsi="宋体"/>
          <w:color w:val="auto"/>
          <w:szCs w:val="21"/>
        </w:rPr>
        <w:t>除另有规定外，磋商响应文件使用的度量衡单位，均应使用中华人民共和国法定计量单位。</w:t>
      </w:r>
    </w:p>
    <w:p>
      <w:pPr>
        <w:spacing w:line="440" w:lineRule="exact"/>
        <w:rPr>
          <w:rFonts w:ascii="宋体" w:hAnsi="宋体"/>
          <w:b/>
          <w:color w:val="auto"/>
          <w:szCs w:val="21"/>
        </w:rPr>
      </w:pPr>
      <w:r>
        <w:rPr>
          <w:rFonts w:hint="eastAsia" w:ascii="宋体" w:hAnsi="宋体"/>
          <w:b/>
          <w:color w:val="auto"/>
          <w:szCs w:val="21"/>
        </w:rPr>
        <w:t>9、磋商响应文件的组成</w:t>
      </w:r>
    </w:p>
    <w:p>
      <w:pPr>
        <w:spacing w:line="440" w:lineRule="exact"/>
        <w:ind w:firstLine="516" w:firstLineChars="246"/>
        <w:jc w:val="left"/>
        <w:rPr>
          <w:rFonts w:ascii="宋体" w:hAnsi="宋体"/>
          <w:color w:val="auto"/>
          <w:szCs w:val="21"/>
        </w:rPr>
      </w:pPr>
      <w:r>
        <w:rPr>
          <w:rFonts w:hint="eastAsia" w:ascii="宋体" w:hAnsi="宋体"/>
          <w:color w:val="auto"/>
          <w:szCs w:val="21"/>
        </w:rPr>
        <w:t>竞标人编制的磋商响应文件必须使用采购文件提供的表格格式，表格可以按同样的格式扩展。</w:t>
      </w:r>
    </w:p>
    <w:p>
      <w:pPr>
        <w:spacing w:line="440" w:lineRule="exact"/>
        <w:ind w:firstLine="516" w:firstLineChars="246"/>
        <w:jc w:val="left"/>
        <w:rPr>
          <w:rFonts w:ascii="宋体" w:hAnsi="宋体"/>
          <w:color w:val="auto"/>
          <w:szCs w:val="21"/>
        </w:rPr>
      </w:pPr>
      <w:r>
        <w:rPr>
          <w:rFonts w:hint="eastAsia" w:ascii="宋体" w:hAnsi="宋体"/>
          <w:color w:val="auto"/>
          <w:szCs w:val="21"/>
        </w:rPr>
        <w:t>9.1磋商函（格式见第四章）（必须提供）；</w:t>
      </w:r>
    </w:p>
    <w:p>
      <w:pPr>
        <w:spacing w:line="440" w:lineRule="exact"/>
        <w:ind w:firstLine="516" w:firstLineChars="246"/>
        <w:jc w:val="left"/>
        <w:rPr>
          <w:rFonts w:ascii="宋体" w:hAnsi="宋体"/>
          <w:color w:val="auto"/>
          <w:szCs w:val="21"/>
        </w:rPr>
      </w:pPr>
      <w:r>
        <w:rPr>
          <w:rFonts w:hint="eastAsia" w:ascii="宋体" w:hAnsi="宋体"/>
          <w:color w:val="auto"/>
          <w:szCs w:val="21"/>
        </w:rPr>
        <w:t>9.2报价表（格式见第四章）（必须提供）；</w:t>
      </w:r>
    </w:p>
    <w:p>
      <w:pPr>
        <w:spacing w:line="440" w:lineRule="exact"/>
        <w:ind w:firstLine="516" w:firstLineChars="246"/>
        <w:jc w:val="left"/>
        <w:rPr>
          <w:rFonts w:ascii="宋体" w:hAnsi="宋体"/>
          <w:color w:val="auto"/>
          <w:szCs w:val="21"/>
        </w:rPr>
      </w:pPr>
      <w:r>
        <w:rPr>
          <w:rFonts w:hint="eastAsia" w:ascii="宋体" w:hAnsi="宋体"/>
          <w:color w:val="auto"/>
          <w:szCs w:val="21"/>
        </w:rPr>
        <w:t>9.3法定代表人（负责人）授权委托书原件（格式见第四章）和委托代理人身份证正反两面复印件（委托时必须提供）；</w:t>
      </w:r>
    </w:p>
    <w:p>
      <w:pPr>
        <w:spacing w:line="440" w:lineRule="exact"/>
        <w:ind w:left="1077" w:hanging="598"/>
        <w:rPr>
          <w:rFonts w:ascii="宋体" w:hAnsi="宋体"/>
          <w:color w:val="auto"/>
          <w:szCs w:val="21"/>
          <w:highlight w:val="none"/>
        </w:rPr>
      </w:pPr>
      <w:r>
        <w:rPr>
          <w:rFonts w:hint="eastAsia" w:ascii="宋体" w:hAnsi="宋体"/>
          <w:color w:val="auto"/>
          <w:szCs w:val="21"/>
        </w:rPr>
        <w:t>9.4法定代表人（负责人）身份证</w:t>
      </w:r>
      <w:r>
        <w:rPr>
          <w:rFonts w:hint="eastAsia" w:ascii="宋体" w:hAnsi="宋体"/>
          <w:color w:val="auto"/>
          <w:szCs w:val="21"/>
          <w:highlight w:val="none"/>
        </w:rPr>
        <w:t>正反两面复印件（必须提供）；</w:t>
      </w:r>
    </w:p>
    <w:p>
      <w:pPr>
        <w:spacing w:line="440" w:lineRule="exact"/>
        <w:ind w:firstLine="516" w:firstLineChars="246"/>
        <w:jc w:val="left"/>
        <w:rPr>
          <w:rFonts w:ascii="宋体" w:hAnsi="宋体"/>
          <w:color w:val="auto"/>
          <w:szCs w:val="21"/>
          <w:highlight w:val="none"/>
        </w:rPr>
      </w:pPr>
      <w:r>
        <w:rPr>
          <w:rFonts w:hint="eastAsia" w:ascii="宋体" w:hAnsi="宋体"/>
          <w:color w:val="auto"/>
          <w:szCs w:val="21"/>
          <w:highlight w:val="none"/>
        </w:rPr>
        <w:t>9.5</w:t>
      </w:r>
      <w:r>
        <w:rPr>
          <w:rFonts w:hint="eastAsia" w:ascii="宋体" w:hAnsi="宋体"/>
          <w:color w:val="auto"/>
          <w:szCs w:val="21"/>
          <w:highlight w:val="none"/>
          <w:lang w:eastAsia="zh-CN"/>
        </w:rPr>
        <w:t>主体资格证明（如营业执照、事业单位法人证书、民办非企业单位登记证书等）复印件（必须提供）</w:t>
      </w:r>
      <w:r>
        <w:rPr>
          <w:rFonts w:hint="eastAsia" w:ascii="宋体" w:hAnsi="宋体"/>
          <w:color w:val="auto"/>
          <w:szCs w:val="21"/>
          <w:highlight w:val="none"/>
        </w:rPr>
        <w:t>；</w:t>
      </w:r>
    </w:p>
    <w:p>
      <w:pPr>
        <w:spacing w:line="440" w:lineRule="exact"/>
        <w:ind w:firstLine="516" w:firstLineChars="246"/>
        <w:jc w:val="left"/>
        <w:rPr>
          <w:rFonts w:hint="eastAsia" w:ascii="宋体" w:hAnsi="宋体"/>
          <w:color w:val="auto"/>
          <w:szCs w:val="21"/>
        </w:rPr>
      </w:pPr>
      <w:r>
        <w:rPr>
          <w:rFonts w:hint="eastAsia" w:ascii="宋体" w:hAnsi="宋体"/>
          <w:color w:val="auto"/>
          <w:szCs w:val="21"/>
          <w:highlight w:val="none"/>
        </w:rPr>
        <w:t>9.6竞标人须在信用中国和中国政府采购网查询相</w:t>
      </w:r>
      <w:r>
        <w:rPr>
          <w:rFonts w:hint="eastAsia" w:ascii="宋体" w:hAnsi="宋体"/>
          <w:color w:val="auto"/>
          <w:szCs w:val="21"/>
        </w:rPr>
        <w:t>关竞标人主体信用记录，同时将查询结果截图（共4页）加盖单位公章。（其中信用中国网站截图为3页：失信被执行人、重大税收违法案件当事人名单、政府采购严重违法失信名单；中国政府采购网网站截图为1页：政府采购严重违法失信行为信息记录）。（必须提供）；</w:t>
      </w:r>
    </w:p>
    <w:p>
      <w:pPr>
        <w:spacing w:line="440" w:lineRule="exact"/>
        <w:ind w:firstLine="516" w:firstLineChars="246"/>
        <w:jc w:val="left"/>
        <w:rPr>
          <w:rFonts w:hint="eastAsia" w:ascii="宋体" w:hAnsi="宋体"/>
          <w:color w:val="auto"/>
          <w:szCs w:val="21"/>
        </w:rPr>
      </w:pPr>
      <w:r>
        <w:rPr>
          <w:rFonts w:hint="eastAsia" w:ascii="宋体" w:hAnsi="宋体"/>
          <w:color w:val="auto"/>
          <w:szCs w:val="21"/>
        </w:rPr>
        <w:t>9.</w:t>
      </w:r>
      <w:r>
        <w:rPr>
          <w:rFonts w:hint="eastAsia" w:ascii="宋体" w:hAnsi="宋体"/>
          <w:color w:val="auto"/>
          <w:szCs w:val="21"/>
          <w:lang w:val="en-US" w:eastAsia="zh-CN"/>
        </w:rPr>
        <w:t>7</w:t>
      </w:r>
      <w:r>
        <w:rPr>
          <w:rFonts w:hint="eastAsia" w:ascii="宋体" w:hAnsi="宋体"/>
          <w:color w:val="auto"/>
          <w:szCs w:val="21"/>
        </w:rPr>
        <w:t>供应商近三个月或近一</w:t>
      </w:r>
      <w:r>
        <w:rPr>
          <w:rFonts w:hint="eastAsia" w:ascii="宋体" w:hAnsi="宋体"/>
          <w:color w:val="auto"/>
          <w:szCs w:val="21"/>
          <w:lang w:val="en-US" w:eastAsia="zh-CN"/>
        </w:rPr>
        <w:t>个</w:t>
      </w:r>
      <w:r>
        <w:rPr>
          <w:rFonts w:hint="eastAsia" w:ascii="宋体" w:hAnsi="宋体"/>
          <w:color w:val="auto"/>
          <w:szCs w:val="21"/>
        </w:rPr>
        <w:t>季度依法缴纳税费或依法免缴税费的证明（复印件，格式自拟），供应商为新注册成立的企业（距磋商截止日不足三个月），须提供企业自成立至今的依法缴纳税收证明材料查；（必须提供）</w:t>
      </w:r>
    </w:p>
    <w:p>
      <w:pPr>
        <w:spacing w:line="440" w:lineRule="exact"/>
        <w:ind w:firstLine="516" w:firstLineChars="246"/>
        <w:jc w:val="left"/>
        <w:rPr>
          <w:color w:val="auto"/>
        </w:rPr>
      </w:pPr>
      <w:r>
        <w:rPr>
          <w:rFonts w:hint="eastAsia" w:ascii="宋体" w:hAnsi="宋体"/>
          <w:color w:val="auto"/>
          <w:szCs w:val="21"/>
        </w:rPr>
        <w:t>9.</w:t>
      </w:r>
      <w:r>
        <w:rPr>
          <w:rFonts w:hint="eastAsia" w:ascii="宋体" w:hAnsi="宋体"/>
          <w:color w:val="auto"/>
          <w:szCs w:val="21"/>
          <w:lang w:val="en-US" w:eastAsia="zh-CN"/>
        </w:rPr>
        <w:t>8</w:t>
      </w:r>
      <w:r>
        <w:rPr>
          <w:rFonts w:hint="eastAsia" w:ascii="宋体" w:hAnsi="宋体"/>
          <w:color w:val="auto"/>
          <w:szCs w:val="21"/>
        </w:rPr>
        <w:t>供应商近三个月或近一</w:t>
      </w:r>
      <w:r>
        <w:rPr>
          <w:rFonts w:hint="eastAsia" w:ascii="宋体" w:hAnsi="宋体"/>
          <w:color w:val="auto"/>
          <w:szCs w:val="21"/>
          <w:lang w:val="en-US" w:eastAsia="zh-CN"/>
        </w:rPr>
        <w:t>个</w:t>
      </w:r>
      <w:r>
        <w:rPr>
          <w:rFonts w:hint="eastAsia" w:ascii="宋体" w:hAnsi="宋体"/>
          <w:color w:val="auto"/>
          <w:szCs w:val="21"/>
        </w:rPr>
        <w:t>季度依法缴纳社保费的缴费凭证（复印件，格式自拟），供应商为新注册成立的企业（距磋商截止日不足三个月），须提供企业自成立至今的社保证明查；（必须提供）</w:t>
      </w:r>
    </w:p>
    <w:p>
      <w:pPr>
        <w:spacing w:line="440" w:lineRule="exact"/>
        <w:ind w:firstLine="516" w:firstLineChars="246"/>
        <w:jc w:val="left"/>
        <w:rPr>
          <w:rFonts w:ascii="宋体" w:hAnsi="宋体"/>
          <w:color w:val="auto"/>
          <w:szCs w:val="21"/>
        </w:rPr>
      </w:pPr>
      <w:r>
        <w:rPr>
          <w:rFonts w:hint="eastAsia" w:ascii="宋体" w:hAnsi="宋体"/>
          <w:color w:val="auto"/>
          <w:szCs w:val="21"/>
        </w:rPr>
        <w:t>9.</w:t>
      </w:r>
      <w:r>
        <w:rPr>
          <w:rFonts w:hint="eastAsia" w:ascii="宋体" w:hAnsi="宋体"/>
          <w:color w:val="auto"/>
          <w:szCs w:val="21"/>
          <w:lang w:val="en-US" w:eastAsia="zh-CN"/>
        </w:rPr>
        <w:t>9</w:t>
      </w:r>
      <w:r>
        <w:rPr>
          <w:rFonts w:hint="eastAsia" w:ascii="宋体" w:hAnsi="宋体"/>
          <w:color w:val="auto"/>
          <w:szCs w:val="21"/>
        </w:rPr>
        <w:t>技术偏离表、商务偏离表；（格式见第四章）（必须提供）</w:t>
      </w:r>
      <w:r>
        <w:rPr>
          <w:rFonts w:hint="eastAsia"/>
          <w:bCs/>
          <w:color w:val="auto"/>
          <w:shd w:val="clear" w:color="auto" w:fill="FFFFFF"/>
        </w:rPr>
        <w:t>；</w:t>
      </w:r>
    </w:p>
    <w:p>
      <w:pPr>
        <w:spacing w:line="440" w:lineRule="exact"/>
        <w:ind w:firstLine="516" w:firstLineChars="246"/>
        <w:jc w:val="left"/>
        <w:rPr>
          <w:rFonts w:hint="eastAsia"/>
          <w:bCs/>
          <w:color w:val="auto"/>
          <w:shd w:val="clear" w:color="auto" w:fill="FFFFFF"/>
        </w:rPr>
      </w:pPr>
      <w:r>
        <w:rPr>
          <w:rFonts w:hint="eastAsia" w:ascii="宋体" w:hAnsi="宋体"/>
          <w:color w:val="auto"/>
          <w:szCs w:val="21"/>
        </w:rPr>
        <w:t>9.</w:t>
      </w:r>
      <w:r>
        <w:rPr>
          <w:rFonts w:hint="eastAsia" w:ascii="宋体" w:hAnsi="宋体"/>
          <w:color w:val="auto"/>
          <w:szCs w:val="21"/>
          <w:lang w:val="en-US" w:eastAsia="zh-CN"/>
        </w:rPr>
        <w:t>10</w:t>
      </w:r>
      <w:r>
        <w:rPr>
          <w:rFonts w:hint="eastAsia" w:ascii="宋体" w:hAnsi="宋体"/>
          <w:color w:val="auto"/>
          <w:szCs w:val="21"/>
        </w:rPr>
        <w:t>项目实施人员</w:t>
      </w:r>
      <w:r>
        <w:rPr>
          <w:rFonts w:hint="eastAsia"/>
          <w:bCs/>
          <w:color w:val="auto"/>
          <w:shd w:val="clear" w:color="auto" w:fill="FFFFFF"/>
        </w:rPr>
        <w:t>；</w:t>
      </w:r>
    </w:p>
    <w:p>
      <w:pPr>
        <w:spacing w:before="120" w:line="320" w:lineRule="atLeast"/>
        <w:ind w:firstLine="420" w:firstLineChars="200"/>
        <w:rPr>
          <w:color w:val="auto"/>
          <w:highlight w:val="none"/>
        </w:rPr>
      </w:pPr>
      <w:r>
        <w:rPr>
          <w:rFonts w:hint="eastAsia" w:hAnsi="宋体"/>
          <w:b/>
          <w:color w:val="auto"/>
          <w:highlight w:val="none"/>
        </w:rPr>
        <w:t>以上第（</w:t>
      </w:r>
      <w:r>
        <w:rPr>
          <w:rFonts w:hint="eastAsia" w:hAnsi="宋体"/>
          <w:b/>
          <w:color w:val="auto"/>
          <w:highlight w:val="none"/>
          <w:lang w:val="en-US" w:eastAsia="zh-CN"/>
        </w:rPr>
        <w:t>9.</w:t>
      </w:r>
      <w:r>
        <w:rPr>
          <w:rFonts w:hint="eastAsia" w:hAnsi="宋体"/>
          <w:b/>
          <w:color w:val="auto"/>
          <w:highlight w:val="none"/>
        </w:rPr>
        <w:t>1）~（</w:t>
      </w:r>
      <w:r>
        <w:rPr>
          <w:rFonts w:hint="eastAsia" w:hAnsi="宋体"/>
          <w:b/>
          <w:color w:val="auto"/>
          <w:highlight w:val="none"/>
          <w:lang w:val="en-US" w:eastAsia="zh-CN"/>
        </w:rPr>
        <w:t>9.</w:t>
      </w:r>
      <w:r>
        <w:rPr>
          <w:rFonts w:hint="eastAsia" w:hAnsi="宋体"/>
          <w:b/>
          <w:color w:val="auto"/>
          <w:highlight w:val="none"/>
        </w:rPr>
        <w:t>1</w:t>
      </w:r>
      <w:r>
        <w:rPr>
          <w:rFonts w:hint="eastAsia" w:hAnsi="宋体"/>
          <w:b/>
          <w:color w:val="auto"/>
          <w:highlight w:val="none"/>
          <w:lang w:val="en-US" w:eastAsia="zh-CN"/>
        </w:rPr>
        <w:t>0</w:t>
      </w:r>
      <w:r>
        <w:rPr>
          <w:rFonts w:hint="eastAsia" w:hAnsi="宋体"/>
          <w:b/>
          <w:color w:val="auto"/>
          <w:highlight w:val="none"/>
        </w:rPr>
        <w:t>）项内容为资格审查条件，必须提供，其中第（</w:t>
      </w:r>
      <w:r>
        <w:rPr>
          <w:rFonts w:hint="eastAsia" w:hAnsi="宋体"/>
          <w:b/>
          <w:color w:val="auto"/>
          <w:highlight w:val="none"/>
          <w:lang w:val="en-US" w:eastAsia="zh-CN"/>
        </w:rPr>
        <w:t>9.3</w:t>
      </w:r>
      <w:r>
        <w:rPr>
          <w:rFonts w:hint="eastAsia" w:hAnsi="宋体"/>
          <w:b/>
          <w:color w:val="auto"/>
          <w:highlight w:val="none"/>
        </w:rPr>
        <w:t>）项如委托代理时必须提供，无委托代理时则无须提供，如</w:t>
      </w:r>
      <w:r>
        <w:rPr>
          <w:rFonts w:hint="eastAsia" w:hAnsi="宋体" w:cs="宋体"/>
          <w:b/>
          <w:color w:val="auto"/>
          <w:szCs w:val="21"/>
          <w:highlight w:val="none"/>
        </w:rPr>
        <w:t>任何一项不满足均会被视为资格审查不合格</w:t>
      </w:r>
      <w:r>
        <w:rPr>
          <w:rFonts w:hint="eastAsia" w:hAnsi="宋体"/>
          <w:b/>
          <w:color w:val="auto"/>
          <w:highlight w:val="none"/>
        </w:rPr>
        <w:t>。</w:t>
      </w:r>
    </w:p>
    <w:p>
      <w:pPr>
        <w:spacing w:line="440" w:lineRule="exact"/>
        <w:ind w:firstLine="516" w:firstLineChars="246"/>
        <w:jc w:val="left"/>
        <w:rPr>
          <w:rFonts w:hint="eastAsia" w:ascii="宋体" w:hAnsi="宋体" w:eastAsia="宋体"/>
          <w:color w:val="auto"/>
          <w:szCs w:val="21"/>
          <w:highlight w:val="none"/>
          <w:lang w:eastAsia="zh-CN"/>
        </w:rPr>
      </w:pPr>
      <w:r>
        <w:rPr>
          <w:rFonts w:hint="eastAsia" w:ascii="宋体" w:hAnsi="宋体"/>
          <w:color w:val="auto"/>
          <w:szCs w:val="21"/>
          <w:highlight w:val="none"/>
        </w:rPr>
        <w:t>9.</w:t>
      </w:r>
      <w:r>
        <w:rPr>
          <w:rFonts w:hint="eastAsia" w:ascii="宋体" w:hAnsi="宋体"/>
          <w:color w:val="auto"/>
          <w:szCs w:val="21"/>
          <w:highlight w:val="none"/>
          <w:lang w:val="en-US" w:eastAsia="zh-CN"/>
        </w:rPr>
        <w:t>11</w:t>
      </w:r>
      <w:r>
        <w:rPr>
          <w:rFonts w:hint="eastAsia" w:ascii="宋体" w:hAnsi="宋体"/>
          <w:color w:val="auto"/>
          <w:szCs w:val="21"/>
          <w:highlight w:val="none"/>
        </w:rPr>
        <w:t>对本项目的理解</w:t>
      </w:r>
      <w:r>
        <w:rPr>
          <w:rFonts w:hint="eastAsia" w:ascii="宋体" w:hAnsi="宋体"/>
          <w:color w:val="auto"/>
          <w:szCs w:val="21"/>
          <w:highlight w:val="none"/>
          <w:lang w:eastAsia="zh-CN"/>
        </w:rPr>
        <w:t>；</w:t>
      </w:r>
    </w:p>
    <w:p>
      <w:pPr>
        <w:spacing w:line="440" w:lineRule="exact"/>
        <w:ind w:firstLine="516" w:firstLineChars="246"/>
        <w:jc w:val="left"/>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9.12</w:t>
      </w:r>
      <w:r>
        <w:rPr>
          <w:rFonts w:hint="eastAsia" w:ascii="宋体" w:hAnsi="宋体"/>
          <w:color w:val="auto"/>
          <w:szCs w:val="21"/>
          <w:highlight w:val="none"/>
        </w:rPr>
        <w:t>技术方案</w:t>
      </w:r>
      <w:r>
        <w:rPr>
          <w:rFonts w:hint="eastAsia" w:ascii="宋体" w:hAnsi="宋体"/>
          <w:color w:val="auto"/>
          <w:szCs w:val="21"/>
          <w:highlight w:val="none"/>
          <w:lang w:eastAsia="zh-CN"/>
        </w:rPr>
        <w:t>；</w:t>
      </w:r>
    </w:p>
    <w:p>
      <w:pPr>
        <w:spacing w:line="440" w:lineRule="exact"/>
        <w:ind w:firstLine="516" w:firstLineChars="246"/>
        <w:jc w:val="left"/>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9.13</w:t>
      </w:r>
      <w:r>
        <w:rPr>
          <w:rFonts w:hint="eastAsia" w:ascii="宋体" w:hAnsi="宋体"/>
          <w:color w:val="auto"/>
          <w:szCs w:val="21"/>
          <w:highlight w:val="none"/>
        </w:rPr>
        <w:t>服务方案</w:t>
      </w:r>
      <w:r>
        <w:rPr>
          <w:rFonts w:hint="eastAsia" w:ascii="宋体" w:hAnsi="宋体"/>
          <w:color w:val="auto"/>
          <w:szCs w:val="21"/>
          <w:highlight w:val="none"/>
          <w:lang w:eastAsia="zh-CN"/>
        </w:rPr>
        <w:t>；</w:t>
      </w:r>
    </w:p>
    <w:p>
      <w:pPr>
        <w:spacing w:line="440" w:lineRule="exact"/>
        <w:ind w:firstLine="516" w:firstLineChars="246"/>
        <w:jc w:val="left"/>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9.14</w:t>
      </w:r>
      <w:r>
        <w:rPr>
          <w:rFonts w:hint="eastAsia" w:ascii="宋体" w:hAnsi="宋体"/>
          <w:color w:val="auto"/>
          <w:szCs w:val="21"/>
          <w:highlight w:val="none"/>
        </w:rPr>
        <w:t>服务承诺</w:t>
      </w:r>
      <w:r>
        <w:rPr>
          <w:rFonts w:hint="eastAsia" w:ascii="宋体" w:hAnsi="宋体"/>
          <w:color w:val="auto"/>
          <w:szCs w:val="21"/>
          <w:highlight w:val="none"/>
          <w:lang w:eastAsia="zh-CN"/>
        </w:rPr>
        <w:t>；</w:t>
      </w:r>
    </w:p>
    <w:p>
      <w:pPr>
        <w:spacing w:line="440" w:lineRule="exact"/>
        <w:ind w:firstLine="516" w:firstLineChars="246"/>
        <w:jc w:val="left"/>
        <w:rPr>
          <w:rFonts w:hint="eastAsia" w:ascii="宋体" w:hAnsi="宋体"/>
          <w:color w:val="auto"/>
          <w:szCs w:val="21"/>
          <w:highlight w:val="none"/>
        </w:rPr>
      </w:pPr>
      <w:r>
        <w:rPr>
          <w:rFonts w:hint="eastAsia" w:ascii="宋体" w:hAnsi="宋体"/>
          <w:color w:val="auto"/>
          <w:szCs w:val="21"/>
          <w:highlight w:val="none"/>
          <w:lang w:val="en-US" w:eastAsia="zh-CN"/>
        </w:rPr>
        <w:t>9.15</w:t>
      </w:r>
      <w:r>
        <w:rPr>
          <w:rFonts w:hint="eastAsia" w:ascii="宋体" w:hAnsi="宋体"/>
          <w:color w:val="auto"/>
          <w:szCs w:val="21"/>
          <w:highlight w:val="none"/>
        </w:rPr>
        <w:t>业绩一览表；</w:t>
      </w:r>
    </w:p>
    <w:p>
      <w:pPr>
        <w:spacing w:line="440" w:lineRule="exact"/>
        <w:ind w:firstLine="516" w:firstLineChars="246"/>
        <w:jc w:val="left"/>
        <w:rPr>
          <w:rFonts w:hint="default" w:ascii="宋体" w:hAnsi="宋体" w:eastAsia="宋体"/>
          <w:color w:val="auto"/>
          <w:szCs w:val="21"/>
          <w:lang w:val="en-US" w:eastAsia="zh-CN"/>
        </w:rPr>
      </w:pPr>
      <w:r>
        <w:rPr>
          <w:rFonts w:hint="eastAsia" w:ascii="宋体" w:hAnsi="宋体"/>
          <w:color w:val="auto"/>
          <w:szCs w:val="21"/>
          <w:highlight w:val="none"/>
        </w:rPr>
        <w:t>9.1</w:t>
      </w:r>
      <w:r>
        <w:rPr>
          <w:rFonts w:hint="eastAsia" w:ascii="宋体" w:hAnsi="宋体"/>
          <w:color w:val="auto"/>
          <w:szCs w:val="21"/>
          <w:highlight w:val="none"/>
          <w:lang w:val="en-US" w:eastAsia="zh-CN"/>
        </w:rPr>
        <w:t>6</w:t>
      </w:r>
      <w:r>
        <w:rPr>
          <w:rFonts w:hint="eastAsia" w:ascii="宋体" w:hAnsi="宋体"/>
          <w:color w:val="auto"/>
          <w:szCs w:val="21"/>
          <w:highlight w:val="none"/>
        </w:rPr>
        <w:t>竞标人认为有必要提</w:t>
      </w:r>
      <w:r>
        <w:rPr>
          <w:rFonts w:hint="eastAsia" w:ascii="宋体" w:hAnsi="宋体"/>
          <w:color w:val="auto"/>
          <w:szCs w:val="21"/>
        </w:rPr>
        <w:t>供的其他资料。如：</w:t>
      </w:r>
      <w:r>
        <w:rPr>
          <w:rFonts w:hint="eastAsia" w:ascii="宋体" w:hAnsi="宋体"/>
          <w:color w:val="auto"/>
          <w:szCs w:val="21"/>
          <w:lang w:val="en-US" w:eastAsia="zh-CN"/>
        </w:rPr>
        <w:t>获奖情况、注册机构情况等。</w:t>
      </w:r>
    </w:p>
    <w:p>
      <w:pPr>
        <w:spacing w:line="440" w:lineRule="exact"/>
        <w:rPr>
          <w:rFonts w:ascii="宋体" w:hAnsi="宋体"/>
          <w:b/>
          <w:color w:val="auto"/>
          <w:szCs w:val="21"/>
        </w:rPr>
      </w:pPr>
      <w:r>
        <w:rPr>
          <w:rFonts w:hint="eastAsia" w:ascii="宋体" w:hAnsi="宋体"/>
          <w:b/>
          <w:color w:val="auto"/>
          <w:szCs w:val="21"/>
        </w:rPr>
        <w:t>10、</w:t>
      </w:r>
      <w:r>
        <w:rPr>
          <w:rFonts w:hint="eastAsia" w:ascii="宋体" w:hAnsi="宋体"/>
          <w:b/>
          <w:color w:val="auto"/>
          <w:szCs w:val="21"/>
          <w:lang w:eastAsia="zh-CN"/>
        </w:rPr>
        <w:t>响应文件</w:t>
      </w:r>
      <w:r>
        <w:rPr>
          <w:rFonts w:hint="eastAsia" w:ascii="宋体" w:hAnsi="宋体"/>
          <w:b/>
          <w:color w:val="auto"/>
          <w:szCs w:val="21"/>
        </w:rPr>
        <w:t>的份数和签署</w:t>
      </w:r>
    </w:p>
    <w:p>
      <w:pPr>
        <w:spacing w:line="440" w:lineRule="exact"/>
        <w:ind w:firstLine="479"/>
        <w:rPr>
          <w:rFonts w:ascii="宋体" w:hAnsi="宋体"/>
          <w:color w:val="auto"/>
          <w:szCs w:val="21"/>
        </w:rPr>
      </w:pPr>
      <w:r>
        <w:rPr>
          <w:rFonts w:ascii="宋体" w:hAnsi="宋体"/>
          <w:color w:val="auto"/>
          <w:szCs w:val="21"/>
        </w:rPr>
        <w:t>1</w:t>
      </w:r>
      <w:r>
        <w:rPr>
          <w:rFonts w:hint="eastAsia" w:ascii="宋体" w:hAnsi="宋体"/>
          <w:color w:val="auto"/>
          <w:szCs w:val="21"/>
        </w:rPr>
        <w:t>0</w:t>
      </w:r>
      <w:r>
        <w:rPr>
          <w:rFonts w:ascii="宋体" w:hAnsi="宋体"/>
          <w:color w:val="auto"/>
          <w:szCs w:val="21"/>
        </w:rPr>
        <w:t xml:space="preserve">.1 </w:t>
      </w:r>
      <w:r>
        <w:rPr>
          <w:rFonts w:hint="eastAsia" w:ascii="宋体" w:hAnsi="宋体"/>
          <w:color w:val="auto"/>
          <w:szCs w:val="21"/>
        </w:rPr>
        <w:t>竞标人应按竞标人须知前附表要求提供响应文件的份数。</w:t>
      </w:r>
    </w:p>
    <w:p>
      <w:pPr>
        <w:spacing w:line="440" w:lineRule="exact"/>
        <w:ind w:firstLine="479"/>
        <w:rPr>
          <w:rFonts w:ascii="宋体" w:hAnsi="宋体"/>
          <w:color w:val="auto"/>
          <w:szCs w:val="21"/>
        </w:rPr>
      </w:pPr>
      <w:r>
        <w:rPr>
          <w:rFonts w:ascii="宋体" w:hAnsi="宋体"/>
          <w:color w:val="auto"/>
          <w:szCs w:val="21"/>
        </w:rPr>
        <w:t>1</w:t>
      </w:r>
      <w:r>
        <w:rPr>
          <w:rFonts w:hint="eastAsia" w:ascii="宋体" w:hAnsi="宋体"/>
          <w:color w:val="auto"/>
          <w:szCs w:val="21"/>
        </w:rPr>
        <w:t>0</w:t>
      </w:r>
      <w:r>
        <w:rPr>
          <w:rFonts w:ascii="宋体" w:hAnsi="宋体"/>
          <w:color w:val="auto"/>
          <w:szCs w:val="21"/>
        </w:rPr>
        <w:t xml:space="preserve">.2 </w:t>
      </w:r>
      <w:r>
        <w:rPr>
          <w:rFonts w:hint="eastAsia" w:ascii="宋体" w:hAnsi="宋体"/>
          <w:color w:val="auto"/>
          <w:szCs w:val="21"/>
        </w:rPr>
        <w:t>响应文件的正本和副本均需打印或使用不褪色的蓝、黑墨水笔书写，字迹应清晰易于辨认，并应在响应文件封面的右上角清楚地注明“正本”或“副本”。响应文件的副本</w:t>
      </w:r>
      <w:r>
        <w:rPr>
          <w:rFonts w:hint="eastAsia" w:ascii="宋体" w:hAnsi="宋体"/>
          <w:color w:val="auto"/>
          <w:szCs w:val="21"/>
          <w:lang w:val="en-US" w:eastAsia="zh-CN"/>
        </w:rPr>
        <w:t>可以是</w:t>
      </w:r>
      <w:r>
        <w:rPr>
          <w:rFonts w:hint="eastAsia" w:ascii="宋体" w:hAnsi="宋体"/>
          <w:color w:val="auto"/>
          <w:szCs w:val="21"/>
        </w:rPr>
        <w:t>正本</w:t>
      </w:r>
      <w:r>
        <w:rPr>
          <w:rFonts w:hint="eastAsia" w:ascii="宋体" w:hAnsi="宋体"/>
          <w:color w:val="auto"/>
          <w:szCs w:val="21"/>
          <w:lang w:val="en-US" w:eastAsia="zh-CN"/>
        </w:rPr>
        <w:t>的复印件，</w:t>
      </w:r>
      <w:r>
        <w:rPr>
          <w:rFonts w:hint="eastAsia" w:ascii="宋体" w:hAnsi="宋体"/>
          <w:color w:val="auto"/>
          <w:szCs w:val="21"/>
        </w:rPr>
        <w:t>正本和副本如有不一致之处，以正本为准。</w:t>
      </w:r>
    </w:p>
    <w:p>
      <w:pPr>
        <w:spacing w:line="440" w:lineRule="exact"/>
        <w:ind w:firstLine="479"/>
        <w:rPr>
          <w:rFonts w:ascii="宋体" w:hAnsi="宋体"/>
          <w:color w:val="auto"/>
          <w:szCs w:val="21"/>
        </w:rPr>
      </w:pPr>
      <w:r>
        <w:rPr>
          <w:rFonts w:ascii="宋体" w:hAnsi="宋体"/>
          <w:color w:val="auto"/>
          <w:szCs w:val="21"/>
        </w:rPr>
        <w:t>1</w:t>
      </w:r>
      <w:r>
        <w:rPr>
          <w:rFonts w:hint="eastAsia" w:ascii="宋体" w:hAnsi="宋体"/>
          <w:color w:val="auto"/>
          <w:szCs w:val="21"/>
        </w:rPr>
        <w:t>0</w:t>
      </w:r>
      <w:r>
        <w:rPr>
          <w:rFonts w:ascii="宋体" w:hAnsi="宋体"/>
          <w:color w:val="auto"/>
          <w:szCs w:val="21"/>
        </w:rPr>
        <w:t xml:space="preserve">.3 </w:t>
      </w:r>
      <w:r>
        <w:rPr>
          <w:rFonts w:hint="eastAsia" w:ascii="宋体" w:hAnsi="宋体"/>
          <w:color w:val="auto"/>
          <w:szCs w:val="21"/>
        </w:rPr>
        <w:t>响应文件的正本和副本均由竞标人在规定的相关位置加盖竞标人公章，法定代表人（负责人）或其授权代表签字或盖章。由授权代表签字或盖章的在响应文件中须同时提交响应文件签署授权委托书。响应文件签署授权委托书格式、签字、盖章及内容均应符合要求，否则响应文件签署授权委托书无效。</w:t>
      </w:r>
      <w:r>
        <w:rPr>
          <w:rFonts w:hint="eastAsia" w:ascii="宋体" w:hAnsi="宋体"/>
          <w:color w:val="auto"/>
          <w:szCs w:val="21"/>
          <w:lang w:eastAsia="zh-CN"/>
        </w:rPr>
        <w:t>（注：投标文件的副本可以采用正本的复印件）</w:t>
      </w:r>
    </w:p>
    <w:p>
      <w:pPr>
        <w:spacing w:line="440" w:lineRule="exact"/>
        <w:ind w:firstLine="479"/>
        <w:rPr>
          <w:rFonts w:ascii="宋体" w:hAnsi="宋体"/>
          <w:color w:val="auto"/>
          <w:szCs w:val="21"/>
        </w:rPr>
      </w:pPr>
      <w:r>
        <w:rPr>
          <w:rFonts w:hint="eastAsia" w:ascii="宋体" w:hAnsi="宋体"/>
          <w:color w:val="auto"/>
          <w:szCs w:val="21"/>
        </w:rPr>
        <w:t>10</w:t>
      </w:r>
      <w:r>
        <w:rPr>
          <w:rFonts w:ascii="宋体" w:hAnsi="宋体"/>
          <w:color w:val="auto"/>
          <w:szCs w:val="21"/>
        </w:rPr>
        <w:t xml:space="preserve">.4 </w:t>
      </w:r>
      <w:r>
        <w:rPr>
          <w:rFonts w:hint="eastAsia" w:ascii="宋体" w:hAnsi="宋体"/>
          <w:color w:val="auto"/>
          <w:szCs w:val="21"/>
        </w:rPr>
        <w:t>竞标人如对响应文件有修改，修改处应由竞标人加盖竞标人的印章或由法定代表人（负责人）或其授权代表签字或盖章。</w:t>
      </w:r>
    </w:p>
    <w:p>
      <w:pPr>
        <w:pStyle w:val="5"/>
        <w:numPr>
          <w:ilvl w:val="2"/>
          <w:numId w:val="0"/>
        </w:numPr>
        <w:tabs>
          <w:tab w:val="left" w:pos="720"/>
        </w:tabs>
        <w:spacing w:before="0" w:after="0" w:line="440" w:lineRule="exact"/>
        <w:jc w:val="center"/>
        <w:rPr>
          <w:rFonts w:ascii="宋体" w:hAnsi="宋体"/>
          <w:color w:val="auto"/>
          <w:sz w:val="21"/>
          <w:szCs w:val="21"/>
        </w:rPr>
      </w:pPr>
      <w:bookmarkStart w:id="113" w:name="_Toc56590917"/>
      <w:bookmarkStart w:id="114" w:name="_Toc325975482"/>
      <w:bookmarkStart w:id="115" w:name="_Toc48039541"/>
      <w:bookmarkStart w:id="116" w:name="_Toc441585410"/>
      <w:bookmarkStart w:id="117" w:name="_Toc10984"/>
      <w:r>
        <w:rPr>
          <w:rFonts w:hint="eastAsia" w:ascii="宋体" w:hAnsi="宋体"/>
          <w:color w:val="auto"/>
          <w:sz w:val="21"/>
          <w:szCs w:val="21"/>
        </w:rPr>
        <w:t>四、响应文件的递交</w:t>
      </w:r>
      <w:bookmarkEnd w:id="113"/>
      <w:bookmarkEnd w:id="114"/>
      <w:bookmarkEnd w:id="115"/>
      <w:bookmarkEnd w:id="116"/>
      <w:bookmarkEnd w:id="117"/>
    </w:p>
    <w:p>
      <w:pPr>
        <w:spacing w:line="440" w:lineRule="exact"/>
        <w:rPr>
          <w:rFonts w:ascii="宋体" w:hAnsi="宋体"/>
          <w:b/>
          <w:color w:val="auto"/>
          <w:szCs w:val="21"/>
        </w:rPr>
      </w:pPr>
      <w:r>
        <w:rPr>
          <w:rFonts w:ascii="宋体" w:hAnsi="宋体"/>
          <w:b/>
          <w:color w:val="auto"/>
          <w:szCs w:val="21"/>
        </w:rPr>
        <w:t>1</w:t>
      </w:r>
      <w:r>
        <w:rPr>
          <w:rFonts w:hint="eastAsia" w:ascii="宋体" w:hAnsi="宋体"/>
          <w:b/>
          <w:color w:val="auto"/>
          <w:szCs w:val="21"/>
        </w:rPr>
        <w:t>1、响应文件的装订、密封和标记</w:t>
      </w:r>
    </w:p>
    <w:p>
      <w:pPr>
        <w:spacing w:line="440" w:lineRule="exact"/>
        <w:ind w:firstLine="479"/>
        <w:rPr>
          <w:rFonts w:ascii="宋体" w:hAnsi="宋体"/>
          <w:color w:val="auto"/>
          <w:szCs w:val="21"/>
        </w:rPr>
      </w:pPr>
      <w:r>
        <w:rPr>
          <w:rFonts w:ascii="宋体" w:hAnsi="宋体"/>
          <w:color w:val="auto"/>
          <w:szCs w:val="21"/>
        </w:rPr>
        <w:t>1</w:t>
      </w:r>
      <w:r>
        <w:rPr>
          <w:rFonts w:hint="eastAsia" w:ascii="宋体" w:hAnsi="宋体"/>
          <w:color w:val="auto"/>
          <w:szCs w:val="21"/>
        </w:rPr>
        <w:t>1</w:t>
      </w:r>
      <w:r>
        <w:rPr>
          <w:rFonts w:ascii="宋体" w:hAnsi="宋体"/>
          <w:color w:val="auto"/>
          <w:szCs w:val="21"/>
        </w:rPr>
        <w:t>.</w:t>
      </w:r>
      <w:r>
        <w:rPr>
          <w:rFonts w:hint="eastAsia" w:ascii="宋体" w:hAnsi="宋体"/>
          <w:color w:val="auto"/>
          <w:szCs w:val="21"/>
        </w:rPr>
        <w:t>1竞标人应将响应文件正本、副本分别装订并与电子版响应文件一起密封在一个密封袋中。</w:t>
      </w:r>
    </w:p>
    <w:p>
      <w:pPr>
        <w:spacing w:line="440" w:lineRule="exact"/>
        <w:ind w:firstLine="479"/>
        <w:rPr>
          <w:rFonts w:ascii="宋体" w:hAnsi="宋体"/>
          <w:color w:val="auto"/>
          <w:szCs w:val="21"/>
        </w:rPr>
      </w:pPr>
      <w:r>
        <w:rPr>
          <w:rFonts w:ascii="宋体" w:hAnsi="宋体"/>
          <w:color w:val="auto"/>
          <w:szCs w:val="21"/>
        </w:rPr>
        <w:t>1</w:t>
      </w:r>
      <w:r>
        <w:rPr>
          <w:rFonts w:hint="eastAsia" w:ascii="宋体" w:hAnsi="宋体"/>
          <w:color w:val="auto"/>
          <w:szCs w:val="21"/>
        </w:rPr>
        <w:t>1</w:t>
      </w:r>
      <w:r>
        <w:rPr>
          <w:rFonts w:ascii="宋体" w:hAnsi="宋体"/>
          <w:color w:val="auto"/>
          <w:szCs w:val="21"/>
        </w:rPr>
        <w:t>.</w:t>
      </w:r>
      <w:r>
        <w:rPr>
          <w:rFonts w:hint="eastAsia" w:ascii="宋体" w:hAnsi="宋体"/>
          <w:color w:val="auto"/>
          <w:szCs w:val="21"/>
        </w:rPr>
        <w:t>2在响应文件密封袋上应注明识别标记：见竞标人须知前附表。</w:t>
      </w:r>
    </w:p>
    <w:p>
      <w:pPr>
        <w:spacing w:line="440" w:lineRule="exact"/>
        <w:ind w:firstLine="479"/>
        <w:rPr>
          <w:rFonts w:ascii="宋体" w:hAnsi="宋体"/>
          <w:color w:val="auto"/>
          <w:szCs w:val="21"/>
        </w:rPr>
      </w:pPr>
      <w:r>
        <w:rPr>
          <w:rFonts w:ascii="宋体" w:hAnsi="宋体"/>
          <w:color w:val="auto"/>
          <w:szCs w:val="21"/>
        </w:rPr>
        <w:t>1</w:t>
      </w:r>
      <w:r>
        <w:rPr>
          <w:rFonts w:hint="eastAsia" w:ascii="宋体" w:hAnsi="宋体"/>
          <w:color w:val="auto"/>
          <w:szCs w:val="21"/>
        </w:rPr>
        <w:t>1</w:t>
      </w:r>
      <w:r>
        <w:rPr>
          <w:rFonts w:ascii="宋体" w:hAnsi="宋体"/>
          <w:color w:val="auto"/>
          <w:szCs w:val="21"/>
        </w:rPr>
        <w:t>.</w:t>
      </w:r>
      <w:r>
        <w:rPr>
          <w:rFonts w:hint="eastAsia" w:ascii="宋体" w:hAnsi="宋体"/>
          <w:color w:val="auto"/>
          <w:szCs w:val="21"/>
        </w:rPr>
        <w:t>3</w:t>
      </w:r>
      <w:r>
        <w:rPr>
          <w:rFonts w:ascii="宋体" w:hAnsi="宋体"/>
          <w:color w:val="auto"/>
          <w:szCs w:val="21"/>
        </w:rPr>
        <w:t xml:space="preserve"> </w:t>
      </w:r>
      <w:r>
        <w:rPr>
          <w:rFonts w:hint="eastAsia" w:ascii="宋体" w:hAnsi="宋体"/>
          <w:color w:val="auto"/>
          <w:szCs w:val="21"/>
        </w:rPr>
        <w:t>如果响应文件没有按本竞标人须知第</w:t>
      </w:r>
      <w:r>
        <w:rPr>
          <w:rFonts w:ascii="宋体" w:hAnsi="宋体"/>
          <w:color w:val="auto"/>
          <w:szCs w:val="21"/>
        </w:rPr>
        <w:t>1</w:t>
      </w:r>
      <w:r>
        <w:rPr>
          <w:rFonts w:hint="eastAsia" w:ascii="宋体" w:hAnsi="宋体"/>
          <w:color w:val="auto"/>
          <w:szCs w:val="21"/>
        </w:rPr>
        <w:t>1</w:t>
      </w:r>
      <w:r>
        <w:rPr>
          <w:rFonts w:ascii="宋体" w:hAnsi="宋体"/>
          <w:color w:val="auto"/>
          <w:szCs w:val="21"/>
        </w:rPr>
        <w:t>.1</w:t>
      </w:r>
      <w:r>
        <w:rPr>
          <w:rFonts w:hint="eastAsia" w:ascii="宋体" w:hAnsi="宋体"/>
          <w:color w:val="auto"/>
          <w:szCs w:val="21"/>
        </w:rPr>
        <w:t>款、第</w:t>
      </w:r>
      <w:r>
        <w:rPr>
          <w:rFonts w:ascii="宋体" w:hAnsi="宋体"/>
          <w:color w:val="auto"/>
          <w:szCs w:val="21"/>
        </w:rPr>
        <w:t>1</w:t>
      </w:r>
      <w:r>
        <w:rPr>
          <w:rFonts w:hint="eastAsia" w:ascii="宋体" w:hAnsi="宋体"/>
          <w:color w:val="auto"/>
          <w:szCs w:val="21"/>
        </w:rPr>
        <w:t>1</w:t>
      </w:r>
      <w:r>
        <w:rPr>
          <w:rFonts w:ascii="宋体" w:hAnsi="宋体"/>
          <w:color w:val="auto"/>
          <w:szCs w:val="21"/>
        </w:rPr>
        <w:t>.2</w:t>
      </w:r>
      <w:r>
        <w:rPr>
          <w:rFonts w:hint="eastAsia" w:ascii="宋体" w:hAnsi="宋体"/>
          <w:color w:val="auto"/>
          <w:szCs w:val="21"/>
        </w:rPr>
        <w:t>款的规定装订和注明标记及密封，采购人将不承担响应文件提前开封的责任。对由此造成提前开封的响应文件将予以拒绝，并退还给竞标人。</w:t>
      </w:r>
    </w:p>
    <w:p>
      <w:pPr>
        <w:spacing w:line="440" w:lineRule="exact"/>
        <w:ind w:firstLine="479"/>
        <w:rPr>
          <w:rFonts w:ascii="宋体" w:hAnsi="宋体"/>
          <w:color w:val="auto"/>
          <w:szCs w:val="21"/>
        </w:rPr>
      </w:pPr>
      <w:r>
        <w:rPr>
          <w:rFonts w:ascii="宋体" w:hAnsi="宋体"/>
          <w:color w:val="auto"/>
          <w:szCs w:val="21"/>
        </w:rPr>
        <w:t>1</w:t>
      </w:r>
      <w:r>
        <w:rPr>
          <w:rFonts w:hint="eastAsia" w:ascii="宋体" w:hAnsi="宋体"/>
          <w:color w:val="auto"/>
          <w:szCs w:val="21"/>
        </w:rPr>
        <w:t>1</w:t>
      </w:r>
      <w:r>
        <w:rPr>
          <w:rFonts w:ascii="宋体" w:hAnsi="宋体"/>
          <w:color w:val="auto"/>
          <w:szCs w:val="21"/>
        </w:rPr>
        <w:t>.</w:t>
      </w:r>
      <w:r>
        <w:rPr>
          <w:rFonts w:hint="eastAsia" w:ascii="宋体" w:hAnsi="宋体"/>
          <w:color w:val="auto"/>
          <w:szCs w:val="21"/>
        </w:rPr>
        <w:t>4响应文件的密封袋的封口处应密封签章。</w:t>
      </w:r>
    </w:p>
    <w:p>
      <w:pPr>
        <w:spacing w:line="440" w:lineRule="exact"/>
        <w:ind w:firstLine="479"/>
        <w:rPr>
          <w:rFonts w:ascii="宋体" w:hAnsi="宋体"/>
          <w:color w:val="auto"/>
          <w:szCs w:val="21"/>
        </w:rPr>
      </w:pPr>
      <w:r>
        <w:rPr>
          <w:rFonts w:ascii="宋体" w:hAnsi="宋体"/>
          <w:color w:val="auto"/>
          <w:szCs w:val="21"/>
        </w:rPr>
        <w:t>1</w:t>
      </w:r>
      <w:r>
        <w:rPr>
          <w:rFonts w:hint="eastAsia" w:ascii="宋体" w:hAnsi="宋体"/>
          <w:color w:val="auto"/>
          <w:szCs w:val="21"/>
        </w:rPr>
        <w:t>1</w:t>
      </w:r>
      <w:r>
        <w:rPr>
          <w:rFonts w:ascii="宋体" w:hAnsi="宋体"/>
          <w:color w:val="auto"/>
          <w:szCs w:val="21"/>
        </w:rPr>
        <w:t>.</w:t>
      </w:r>
      <w:r>
        <w:rPr>
          <w:rFonts w:hint="eastAsia" w:ascii="宋体" w:hAnsi="宋体"/>
          <w:color w:val="auto"/>
          <w:szCs w:val="21"/>
        </w:rPr>
        <w:t>5响应文件的编制应按规定的的有关格式及要求填报。</w:t>
      </w:r>
    </w:p>
    <w:p>
      <w:pPr>
        <w:spacing w:line="440" w:lineRule="exact"/>
        <w:rPr>
          <w:rFonts w:ascii="宋体" w:hAnsi="宋体"/>
          <w:b/>
          <w:color w:val="auto"/>
          <w:szCs w:val="21"/>
        </w:rPr>
      </w:pPr>
      <w:bookmarkStart w:id="118" w:name="_Toc17216809"/>
      <w:r>
        <w:rPr>
          <w:rFonts w:hint="eastAsia" w:ascii="宋体" w:hAnsi="宋体"/>
          <w:b/>
          <w:color w:val="auto"/>
          <w:szCs w:val="21"/>
        </w:rPr>
        <w:t>12、响应文件的提交</w:t>
      </w:r>
      <w:bookmarkEnd w:id="118"/>
    </w:p>
    <w:p>
      <w:pPr>
        <w:spacing w:line="440" w:lineRule="exact"/>
        <w:ind w:firstLine="479"/>
        <w:rPr>
          <w:rFonts w:ascii="宋体" w:hAnsi="宋体"/>
          <w:color w:val="auto"/>
          <w:szCs w:val="21"/>
        </w:rPr>
      </w:pPr>
      <w:r>
        <w:rPr>
          <w:rFonts w:hint="eastAsia" w:ascii="宋体" w:hAnsi="宋体"/>
          <w:color w:val="auto"/>
          <w:szCs w:val="21"/>
        </w:rPr>
        <w:t>12</w:t>
      </w:r>
      <w:r>
        <w:rPr>
          <w:rFonts w:ascii="宋体" w:hAnsi="宋体"/>
          <w:color w:val="auto"/>
          <w:szCs w:val="21"/>
        </w:rPr>
        <w:t xml:space="preserve">.1 </w:t>
      </w:r>
      <w:r>
        <w:rPr>
          <w:rFonts w:hint="eastAsia" w:ascii="宋体" w:hAnsi="宋体"/>
          <w:color w:val="auto"/>
          <w:szCs w:val="21"/>
        </w:rPr>
        <w:t>竞标人应按本须知前附表规定的地点，于截止时间前提交响应文件。</w:t>
      </w:r>
      <w:bookmarkStart w:id="119" w:name="_Toc17216810"/>
      <w:r>
        <w:rPr>
          <w:rFonts w:hint="eastAsia" w:ascii="宋体" w:hAnsi="宋体"/>
          <w:color w:val="auto"/>
          <w:szCs w:val="21"/>
        </w:rPr>
        <w:t>逾期送达的响应文件将不予接收。</w:t>
      </w:r>
    </w:p>
    <w:bookmarkEnd w:id="119"/>
    <w:p>
      <w:pPr>
        <w:spacing w:line="440" w:lineRule="exact"/>
        <w:ind w:firstLine="479"/>
        <w:rPr>
          <w:rFonts w:ascii="宋体" w:hAnsi="宋体"/>
          <w:color w:val="auto"/>
          <w:szCs w:val="21"/>
        </w:rPr>
      </w:pPr>
      <w:r>
        <w:rPr>
          <w:rFonts w:hint="eastAsia" w:ascii="宋体" w:hAnsi="宋体"/>
          <w:color w:val="auto"/>
          <w:szCs w:val="21"/>
        </w:rPr>
        <w:t>12.2</w:t>
      </w:r>
      <w:r>
        <w:rPr>
          <w:rFonts w:ascii="宋体" w:hAnsi="宋体"/>
          <w:color w:val="auto"/>
          <w:szCs w:val="21"/>
        </w:rPr>
        <w:t xml:space="preserve">  </w:t>
      </w:r>
      <w:r>
        <w:rPr>
          <w:rFonts w:hint="eastAsia" w:ascii="宋体" w:hAnsi="宋体"/>
          <w:color w:val="auto"/>
          <w:szCs w:val="21"/>
        </w:rPr>
        <w:t>采购人可按本须知第</w:t>
      </w:r>
      <w:r>
        <w:rPr>
          <w:rFonts w:ascii="宋体" w:hAnsi="宋体"/>
          <w:color w:val="auto"/>
          <w:szCs w:val="21"/>
        </w:rPr>
        <w:t>6</w:t>
      </w:r>
      <w:r>
        <w:rPr>
          <w:rFonts w:hint="eastAsia" w:ascii="宋体" w:hAnsi="宋体"/>
          <w:color w:val="auto"/>
          <w:szCs w:val="21"/>
        </w:rPr>
        <w:t>条规定以修改补充通知的方式，酌情延长提交响应文件的截止时间。在此情况下，竞标人的所有权利和义务以及竞标人受制约的截止时间，均以延长后新的磋商截止时间为准。</w:t>
      </w:r>
    </w:p>
    <w:p>
      <w:pPr>
        <w:spacing w:line="440" w:lineRule="exact"/>
        <w:ind w:firstLine="479"/>
        <w:rPr>
          <w:rFonts w:ascii="宋体" w:hAnsi="宋体"/>
          <w:color w:val="auto"/>
          <w:szCs w:val="21"/>
        </w:rPr>
      </w:pPr>
      <w:r>
        <w:rPr>
          <w:rFonts w:hint="eastAsia" w:ascii="宋体" w:hAnsi="宋体"/>
          <w:color w:val="auto"/>
          <w:szCs w:val="21"/>
        </w:rPr>
        <w:t>12.3</w:t>
      </w:r>
      <w:r>
        <w:rPr>
          <w:rFonts w:ascii="宋体" w:hAnsi="宋体"/>
          <w:color w:val="auto"/>
          <w:szCs w:val="21"/>
        </w:rPr>
        <w:t xml:space="preserve"> </w:t>
      </w:r>
      <w:r>
        <w:rPr>
          <w:rFonts w:hint="eastAsia" w:ascii="宋体" w:hAnsi="宋体"/>
          <w:color w:val="auto"/>
          <w:szCs w:val="21"/>
        </w:rPr>
        <w:t>到磋商截止时间止，采购人收到的响应文件少于</w:t>
      </w:r>
      <w:r>
        <w:rPr>
          <w:rFonts w:ascii="宋体" w:hAnsi="宋体"/>
          <w:color w:val="auto"/>
          <w:szCs w:val="21"/>
        </w:rPr>
        <w:t>3</w:t>
      </w:r>
      <w:r>
        <w:rPr>
          <w:rFonts w:hint="eastAsia" w:ascii="宋体" w:hAnsi="宋体"/>
          <w:color w:val="auto"/>
          <w:szCs w:val="21"/>
        </w:rPr>
        <w:t>个的，采购人将依法重新组织采购。</w:t>
      </w:r>
    </w:p>
    <w:p>
      <w:pPr>
        <w:spacing w:line="440" w:lineRule="exact"/>
        <w:rPr>
          <w:rFonts w:ascii="宋体" w:hAnsi="宋体"/>
          <w:b/>
          <w:color w:val="auto"/>
          <w:szCs w:val="21"/>
        </w:rPr>
      </w:pPr>
      <w:bookmarkStart w:id="120" w:name="_Toc17216812"/>
      <w:r>
        <w:rPr>
          <w:rFonts w:hint="eastAsia" w:ascii="宋体" w:hAnsi="宋体"/>
          <w:b/>
          <w:color w:val="auto"/>
          <w:szCs w:val="21"/>
        </w:rPr>
        <w:t>13、响应文件的补充、修改与撤回</w:t>
      </w:r>
      <w:bookmarkEnd w:id="120"/>
    </w:p>
    <w:p>
      <w:pPr>
        <w:spacing w:line="440" w:lineRule="exact"/>
        <w:ind w:firstLine="479"/>
        <w:rPr>
          <w:rFonts w:ascii="宋体" w:hAnsi="宋体"/>
          <w:color w:val="auto"/>
          <w:szCs w:val="21"/>
        </w:rPr>
      </w:pPr>
      <w:r>
        <w:rPr>
          <w:rFonts w:hint="eastAsia" w:ascii="宋体" w:hAnsi="宋体"/>
          <w:color w:val="auto"/>
          <w:szCs w:val="21"/>
        </w:rPr>
        <w:t>13</w:t>
      </w:r>
      <w:r>
        <w:rPr>
          <w:rFonts w:ascii="宋体" w:hAnsi="宋体"/>
          <w:color w:val="auto"/>
          <w:szCs w:val="21"/>
        </w:rPr>
        <w:t xml:space="preserve">.1 </w:t>
      </w:r>
      <w:r>
        <w:rPr>
          <w:rFonts w:hint="eastAsia" w:ascii="宋体" w:hAnsi="宋体"/>
          <w:color w:val="auto"/>
          <w:szCs w:val="21"/>
        </w:rPr>
        <w:t>竞标人在提交响应文件以后，在规定的磋商截止时间之前，可以书面形式补充修改或撤回已提交的响应文件，并以书面形式通知采购人。补充、修改的内容为响应文件的组成部分。</w:t>
      </w:r>
    </w:p>
    <w:p>
      <w:pPr>
        <w:spacing w:line="440" w:lineRule="exact"/>
        <w:ind w:firstLine="479"/>
        <w:rPr>
          <w:rFonts w:ascii="宋体" w:hAnsi="宋体"/>
          <w:color w:val="auto"/>
          <w:szCs w:val="21"/>
        </w:rPr>
      </w:pPr>
      <w:r>
        <w:rPr>
          <w:rFonts w:hint="eastAsia" w:ascii="宋体" w:hAnsi="宋体"/>
          <w:color w:val="auto"/>
          <w:szCs w:val="21"/>
        </w:rPr>
        <w:t>13</w:t>
      </w:r>
      <w:r>
        <w:rPr>
          <w:rFonts w:ascii="宋体" w:hAnsi="宋体"/>
          <w:color w:val="auto"/>
          <w:szCs w:val="21"/>
        </w:rPr>
        <w:t xml:space="preserve">.2 </w:t>
      </w:r>
      <w:r>
        <w:rPr>
          <w:rFonts w:hint="eastAsia" w:ascii="宋体" w:hAnsi="宋体"/>
          <w:color w:val="auto"/>
          <w:szCs w:val="21"/>
        </w:rPr>
        <w:t>竞标人对响应文件的补充、修改，应按本须知第</w:t>
      </w:r>
      <w:r>
        <w:rPr>
          <w:rFonts w:ascii="宋体" w:hAnsi="宋体"/>
          <w:color w:val="auto"/>
          <w:szCs w:val="21"/>
        </w:rPr>
        <w:t>1</w:t>
      </w:r>
      <w:r>
        <w:rPr>
          <w:rFonts w:hint="eastAsia" w:ascii="宋体" w:hAnsi="宋体"/>
          <w:color w:val="auto"/>
          <w:szCs w:val="21"/>
        </w:rPr>
        <w:t>1条有关规定密封、标记和提交，并在内外层响应文件密封袋上清楚标明“补充、修改”或“撤回”字样。</w:t>
      </w:r>
    </w:p>
    <w:p>
      <w:pPr>
        <w:spacing w:line="440" w:lineRule="exact"/>
        <w:ind w:firstLine="479"/>
        <w:rPr>
          <w:rFonts w:ascii="宋体" w:hAnsi="宋体"/>
          <w:color w:val="auto"/>
          <w:szCs w:val="21"/>
        </w:rPr>
      </w:pPr>
      <w:r>
        <w:rPr>
          <w:rFonts w:hint="eastAsia" w:ascii="宋体" w:hAnsi="宋体"/>
          <w:color w:val="auto"/>
          <w:szCs w:val="21"/>
        </w:rPr>
        <w:t>13</w:t>
      </w:r>
      <w:r>
        <w:rPr>
          <w:rFonts w:ascii="宋体" w:hAnsi="宋体"/>
          <w:color w:val="auto"/>
          <w:szCs w:val="21"/>
        </w:rPr>
        <w:t>.3</w:t>
      </w:r>
      <w:r>
        <w:rPr>
          <w:rFonts w:hint="eastAsia" w:ascii="宋体" w:hAnsi="宋体"/>
          <w:color w:val="auto"/>
          <w:szCs w:val="21"/>
        </w:rPr>
        <w:t xml:space="preserve"> 在磋商截止时间之后，竞标人不得补充、修改响应文件。</w:t>
      </w:r>
    </w:p>
    <w:p>
      <w:pPr>
        <w:spacing w:line="440" w:lineRule="exact"/>
        <w:ind w:firstLine="479"/>
        <w:rPr>
          <w:rFonts w:ascii="宋体" w:hAnsi="宋体"/>
          <w:color w:val="auto"/>
          <w:szCs w:val="21"/>
        </w:rPr>
      </w:pPr>
      <w:r>
        <w:rPr>
          <w:rFonts w:hint="eastAsia" w:ascii="宋体" w:hAnsi="宋体"/>
          <w:color w:val="auto"/>
          <w:szCs w:val="21"/>
        </w:rPr>
        <w:t>13</w:t>
      </w:r>
      <w:r>
        <w:rPr>
          <w:rFonts w:ascii="宋体" w:hAnsi="宋体"/>
          <w:color w:val="auto"/>
          <w:szCs w:val="21"/>
        </w:rPr>
        <w:t xml:space="preserve">.4 </w:t>
      </w:r>
      <w:r>
        <w:rPr>
          <w:rFonts w:hint="eastAsia" w:ascii="宋体" w:hAnsi="宋体"/>
          <w:color w:val="auto"/>
          <w:szCs w:val="21"/>
        </w:rPr>
        <w:t>在磋商截止时间至磋商有效期满之前，竞标人不得撤回其响应文件，否则其磋商保证金将被没收。</w:t>
      </w:r>
    </w:p>
    <w:p>
      <w:pPr>
        <w:spacing w:line="440" w:lineRule="exact"/>
        <w:rPr>
          <w:rFonts w:ascii="宋体" w:hAnsi="宋体"/>
          <w:b/>
          <w:color w:val="auto"/>
          <w:szCs w:val="21"/>
        </w:rPr>
      </w:pPr>
      <w:r>
        <w:rPr>
          <w:rFonts w:hint="eastAsia" w:ascii="宋体" w:hAnsi="宋体"/>
          <w:b/>
          <w:color w:val="auto"/>
          <w:szCs w:val="21"/>
        </w:rPr>
        <w:t>14、磋商保证金</w:t>
      </w:r>
    </w:p>
    <w:p>
      <w:pPr>
        <w:spacing w:line="440" w:lineRule="exact"/>
        <w:ind w:firstLine="479"/>
        <w:rPr>
          <w:rFonts w:ascii="宋体" w:hAnsi="宋体"/>
          <w:color w:val="auto"/>
          <w:szCs w:val="21"/>
        </w:rPr>
      </w:pPr>
      <w:r>
        <w:rPr>
          <w:rFonts w:hint="eastAsia" w:ascii="宋体" w:hAnsi="宋体"/>
          <w:color w:val="auto"/>
          <w:szCs w:val="21"/>
        </w:rPr>
        <w:t>本项目不需要缴纳磋商保证金。</w:t>
      </w:r>
    </w:p>
    <w:p>
      <w:pPr>
        <w:pStyle w:val="9"/>
        <w:spacing w:line="440" w:lineRule="exact"/>
        <w:ind w:firstLine="420"/>
        <w:jc w:val="center"/>
        <w:rPr>
          <w:rFonts w:hAnsi="宋体"/>
          <w:b/>
          <w:bCs/>
          <w:color w:val="auto"/>
          <w:szCs w:val="21"/>
        </w:rPr>
      </w:pPr>
      <w:r>
        <w:rPr>
          <w:rFonts w:hint="eastAsia" w:hAnsi="宋体"/>
          <w:b/>
          <w:bCs/>
          <w:color w:val="auto"/>
          <w:szCs w:val="21"/>
        </w:rPr>
        <w:t>五、</w:t>
      </w:r>
      <w:r>
        <w:rPr>
          <w:rFonts w:hint="eastAsia" w:hAnsi="宋体"/>
          <w:b/>
          <w:bCs/>
          <w:color w:val="auto"/>
          <w:szCs w:val="21"/>
          <w:lang w:eastAsia="zh-CN"/>
        </w:rPr>
        <w:t>磋商报价</w:t>
      </w:r>
      <w:r>
        <w:rPr>
          <w:rFonts w:hint="eastAsia" w:hAnsi="宋体"/>
          <w:b/>
          <w:bCs/>
          <w:color w:val="auto"/>
          <w:szCs w:val="21"/>
        </w:rPr>
        <w:t>要求</w:t>
      </w:r>
    </w:p>
    <w:p>
      <w:pPr>
        <w:spacing w:line="440" w:lineRule="exact"/>
        <w:rPr>
          <w:rFonts w:hint="eastAsia" w:hAnsi="宋体" w:eastAsia="宋体"/>
          <w:color w:val="auto"/>
          <w:szCs w:val="21"/>
          <w:lang w:val="en-US" w:eastAsia="zh-CN"/>
        </w:rPr>
      </w:pPr>
      <w:r>
        <w:rPr>
          <w:rFonts w:hint="eastAsia" w:hAnsi="宋体"/>
          <w:b/>
          <w:color w:val="auto"/>
          <w:szCs w:val="21"/>
        </w:rPr>
        <w:t>15.</w:t>
      </w:r>
      <w:r>
        <w:rPr>
          <w:rFonts w:hint="eastAsia" w:hAnsi="宋体"/>
          <w:b/>
          <w:color w:val="auto"/>
          <w:szCs w:val="21"/>
          <w:lang w:eastAsia="zh-CN"/>
        </w:rPr>
        <w:t>磋商报价</w:t>
      </w:r>
      <w:r>
        <w:rPr>
          <w:rFonts w:hint="eastAsia" w:hAnsi="宋体"/>
          <w:b/>
          <w:color w:val="auto"/>
          <w:szCs w:val="21"/>
          <w:lang w:val="en-US" w:eastAsia="zh-CN"/>
        </w:rPr>
        <w:t>要求</w:t>
      </w:r>
    </w:p>
    <w:p>
      <w:pPr>
        <w:pStyle w:val="9"/>
        <w:spacing w:line="440" w:lineRule="exact"/>
        <w:ind w:firstLine="420"/>
        <w:rPr>
          <w:rFonts w:hAnsi="宋体"/>
          <w:color w:val="auto"/>
          <w:szCs w:val="21"/>
        </w:rPr>
      </w:pPr>
      <w:r>
        <w:rPr>
          <w:rFonts w:hint="eastAsia" w:hAnsi="宋体"/>
          <w:color w:val="auto"/>
          <w:szCs w:val="21"/>
        </w:rPr>
        <w:t>15.1报价以人民币报价，包括了供应商完成本项目所需的一切工作内容而发生的所有直接费用、间接费用、其它费用、税金等全部费用和供应商要求获得的利润以及应由供应商承担的义务、责任和风险所发生的一切费用。</w:t>
      </w:r>
    </w:p>
    <w:p>
      <w:pPr>
        <w:pStyle w:val="9"/>
        <w:spacing w:line="440" w:lineRule="exact"/>
        <w:ind w:firstLine="420"/>
        <w:rPr>
          <w:rFonts w:hint="eastAsia" w:hAnsi="宋体"/>
          <w:color w:val="auto"/>
          <w:szCs w:val="21"/>
        </w:rPr>
      </w:pPr>
      <w:r>
        <w:rPr>
          <w:rFonts w:hint="eastAsia" w:hAnsi="宋体"/>
          <w:color w:val="auto"/>
          <w:szCs w:val="21"/>
        </w:rPr>
        <w:t>15.2成交供应商负责本项目所要求的全部工作。</w:t>
      </w:r>
    </w:p>
    <w:p>
      <w:pPr>
        <w:pStyle w:val="9"/>
        <w:spacing w:line="440" w:lineRule="exact"/>
        <w:ind w:firstLine="420"/>
        <w:rPr>
          <w:rFonts w:hint="eastAsia" w:hAnsi="宋体"/>
          <w:color w:val="auto"/>
          <w:szCs w:val="21"/>
          <w:lang w:eastAsia="zh-CN"/>
        </w:rPr>
      </w:pPr>
      <w:r>
        <w:rPr>
          <w:rFonts w:hint="eastAsia" w:hAnsi="宋体"/>
          <w:color w:val="auto"/>
          <w:szCs w:val="21"/>
        </w:rPr>
        <w:t>15.</w:t>
      </w:r>
      <w:r>
        <w:rPr>
          <w:rFonts w:hint="eastAsia" w:hAnsi="宋体"/>
          <w:color w:val="auto"/>
          <w:szCs w:val="21"/>
          <w:lang w:val="en-US" w:eastAsia="zh-CN"/>
        </w:rPr>
        <w:t>3报价明显低于其他竞标人，有可能影响产品质量或者不能诚信履约的，应当要求其在评审现场合理的时间内提供书面说明</w:t>
      </w:r>
      <w:r>
        <w:rPr>
          <w:rFonts w:hint="eastAsia" w:hAnsi="宋体"/>
          <w:color w:val="auto"/>
          <w:szCs w:val="21"/>
          <w:lang w:eastAsia="zh-CN"/>
        </w:rPr>
        <w:t>。</w:t>
      </w:r>
    </w:p>
    <w:p>
      <w:pPr>
        <w:pStyle w:val="9"/>
        <w:spacing w:line="440" w:lineRule="exact"/>
        <w:ind w:firstLine="420"/>
        <w:rPr>
          <w:rFonts w:hint="eastAsia" w:hAnsi="宋体" w:eastAsia="宋体"/>
          <w:color w:val="auto"/>
          <w:szCs w:val="21"/>
          <w:lang w:eastAsia="zh-CN"/>
        </w:rPr>
      </w:pPr>
      <w:r>
        <w:rPr>
          <w:rFonts w:hint="eastAsia" w:hAnsi="宋体"/>
          <w:color w:val="auto"/>
          <w:szCs w:val="21"/>
        </w:rPr>
        <w:t>15.</w:t>
      </w:r>
      <w:r>
        <w:rPr>
          <w:rFonts w:hint="eastAsia" w:hAnsi="宋体"/>
          <w:color w:val="auto"/>
          <w:szCs w:val="21"/>
          <w:lang w:val="en-US" w:eastAsia="zh-CN"/>
        </w:rPr>
        <w:t>4报价超过</w:t>
      </w:r>
      <w:r>
        <w:rPr>
          <w:rFonts w:hint="eastAsia"/>
          <w:color w:val="auto"/>
          <w:sz w:val="21"/>
          <w:szCs w:val="21"/>
        </w:rPr>
        <w:t>最高限价</w:t>
      </w:r>
      <w:r>
        <w:rPr>
          <w:rFonts w:hint="eastAsia" w:hAnsi="宋体"/>
          <w:color w:val="auto"/>
          <w:szCs w:val="21"/>
          <w:lang w:val="en-US" w:eastAsia="zh-CN"/>
        </w:rPr>
        <w:t>的作废标处理</w:t>
      </w:r>
      <w:r>
        <w:rPr>
          <w:rFonts w:hint="eastAsia" w:hAnsi="宋体"/>
          <w:color w:val="auto"/>
          <w:szCs w:val="21"/>
          <w:lang w:eastAsia="zh-CN"/>
        </w:rPr>
        <w:t>。</w:t>
      </w:r>
    </w:p>
    <w:p>
      <w:pPr>
        <w:pStyle w:val="9"/>
        <w:spacing w:line="440" w:lineRule="exact"/>
        <w:jc w:val="center"/>
        <w:rPr>
          <w:rFonts w:hAnsi="宋体"/>
          <w:b/>
          <w:color w:val="auto"/>
          <w:szCs w:val="21"/>
        </w:rPr>
      </w:pPr>
      <w:r>
        <w:rPr>
          <w:rFonts w:hint="eastAsia" w:hAnsi="宋体"/>
          <w:b/>
          <w:color w:val="auto"/>
          <w:szCs w:val="21"/>
        </w:rPr>
        <w:t>六、磋商的步骤</w:t>
      </w:r>
    </w:p>
    <w:p>
      <w:pPr>
        <w:spacing w:line="440" w:lineRule="exact"/>
        <w:rPr>
          <w:rFonts w:hAnsi="宋体"/>
          <w:b/>
          <w:color w:val="auto"/>
          <w:szCs w:val="21"/>
        </w:rPr>
      </w:pPr>
      <w:r>
        <w:rPr>
          <w:rFonts w:hint="eastAsia" w:hAnsi="宋体"/>
          <w:b/>
          <w:color w:val="auto"/>
          <w:szCs w:val="21"/>
        </w:rPr>
        <w:t>16.磋商</w:t>
      </w:r>
    </w:p>
    <w:p>
      <w:pPr>
        <w:pStyle w:val="9"/>
        <w:spacing w:line="440" w:lineRule="exact"/>
        <w:ind w:firstLine="420"/>
        <w:rPr>
          <w:rFonts w:hAnsi="宋体"/>
          <w:b/>
          <w:color w:val="auto"/>
          <w:szCs w:val="21"/>
        </w:rPr>
      </w:pPr>
      <w:r>
        <w:rPr>
          <w:rFonts w:hint="eastAsia" w:hAnsi="宋体"/>
          <w:b/>
          <w:color w:val="auto"/>
          <w:szCs w:val="21"/>
        </w:rPr>
        <w:t>16.1第一轮磋商</w:t>
      </w:r>
    </w:p>
    <w:p>
      <w:pPr>
        <w:pStyle w:val="9"/>
        <w:spacing w:line="440" w:lineRule="exact"/>
        <w:ind w:firstLine="420"/>
        <w:rPr>
          <w:rFonts w:hAnsi="宋体"/>
          <w:color w:val="auto"/>
          <w:szCs w:val="21"/>
        </w:rPr>
      </w:pPr>
      <w:r>
        <w:rPr>
          <w:rFonts w:hint="eastAsia" w:hAnsi="宋体"/>
          <w:color w:val="auto"/>
          <w:szCs w:val="21"/>
        </w:rPr>
        <w:t>磋商小组按已确定的磋商顺序，与单一供应商分别就符合采购需求、质量和服务等进行磋商。</w:t>
      </w:r>
    </w:p>
    <w:p>
      <w:pPr>
        <w:pStyle w:val="9"/>
        <w:spacing w:line="440" w:lineRule="exact"/>
        <w:ind w:firstLine="420"/>
        <w:rPr>
          <w:rFonts w:hAnsi="宋体"/>
          <w:color w:val="auto"/>
          <w:szCs w:val="21"/>
        </w:rPr>
      </w:pPr>
      <w:r>
        <w:rPr>
          <w:rFonts w:hint="eastAsia" w:hAnsi="宋体"/>
          <w:color w:val="auto"/>
          <w:szCs w:val="21"/>
        </w:rPr>
        <w:t>磋商中，参与磋商的任何一方不得透露与磋商有关的其他供应商的技术资料、价格和其他信息。</w:t>
      </w:r>
    </w:p>
    <w:p>
      <w:pPr>
        <w:pStyle w:val="9"/>
        <w:spacing w:line="440" w:lineRule="exact"/>
        <w:ind w:firstLine="420"/>
        <w:rPr>
          <w:rFonts w:hAnsi="宋体"/>
          <w:color w:val="auto"/>
          <w:szCs w:val="21"/>
        </w:rPr>
      </w:pPr>
      <w:r>
        <w:rPr>
          <w:rFonts w:hint="eastAsia" w:hAnsi="宋体"/>
          <w:color w:val="auto"/>
          <w:szCs w:val="21"/>
        </w:rPr>
        <w:t>本中心对磋商过程和重要磋商内容进行记录，磋商双方在记录上签字确认。</w:t>
      </w:r>
    </w:p>
    <w:p>
      <w:pPr>
        <w:pStyle w:val="9"/>
        <w:spacing w:line="440" w:lineRule="exact"/>
        <w:ind w:firstLine="420"/>
        <w:rPr>
          <w:rFonts w:hAnsi="宋体"/>
          <w:color w:val="auto"/>
          <w:szCs w:val="21"/>
        </w:rPr>
      </w:pPr>
      <w:r>
        <w:rPr>
          <w:rFonts w:hint="eastAsia" w:hAnsi="宋体"/>
          <w:color w:val="auto"/>
          <w:szCs w:val="21"/>
        </w:rPr>
        <w:t>磋商小组一致确定响应供应商符合采购文件要求的，按采购文件设定的方法和标准确定成交候选人。第一轮磋商磋商小组未能确定成交候选人的，对磋商文件修正后进行第二轮磋商。</w:t>
      </w:r>
    </w:p>
    <w:p>
      <w:pPr>
        <w:pStyle w:val="9"/>
        <w:spacing w:line="440" w:lineRule="exact"/>
        <w:ind w:firstLine="420"/>
        <w:rPr>
          <w:rFonts w:hAnsi="宋体"/>
          <w:b/>
          <w:color w:val="auto"/>
          <w:szCs w:val="21"/>
        </w:rPr>
      </w:pPr>
      <w:r>
        <w:rPr>
          <w:rFonts w:hint="eastAsia" w:hAnsi="宋体"/>
          <w:b/>
          <w:color w:val="auto"/>
          <w:szCs w:val="21"/>
        </w:rPr>
        <w:t>16.2磋商文件修正与变动</w:t>
      </w:r>
    </w:p>
    <w:p>
      <w:pPr>
        <w:pStyle w:val="9"/>
        <w:spacing w:line="440" w:lineRule="exact"/>
        <w:ind w:firstLine="420"/>
        <w:rPr>
          <w:rFonts w:hAnsi="宋体"/>
          <w:color w:val="auto"/>
          <w:szCs w:val="21"/>
        </w:rPr>
      </w:pPr>
      <w:r>
        <w:rPr>
          <w:rFonts w:hint="eastAsia" w:hAnsi="宋体"/>
          <w:color w:val="auto"/>
          <w:szCs w:val="21"/>
        </w:rPr>
        <w:t>（1）根据第一轮磋商掌握的情况，磋商小组在采购人代表确认的情况下，可以根据磋商文件和磋商情况实质性变动采购需求中的技术、质量和服务等条款，对磋商文件作出的实质性变动是磋商文件的有效组成部分。</w:t>
      </w:r>
    </w:p>
    <w:p>
      <w:pPr>
        <w:pStyle w:val="9"/>
        <w:spacing w:line="440" w:lineRule="exact"/>
        <w:ind w:firstLine="420"/>
        <w:rPr>
          <w:rFonts w:hAnsi="宋体"/>
          <w:color w:val="auto"/>
          <w:szCs w:val="21"/>
        </w:rPr>
      </w:pPr>
      <w:r>
        <w:rPr>
          <w:rFonts w:hint="eastAsia" w:hAnsi="宋体"/>
          <w:color w:val="auto"/>
          <w:szCs w:val="21"/>
        </w:rPr>
        <w:t>（2）采购代理机构通知响应供应商集中，磋商小组强调调整后的采购要求，将磋商文件的修改结果以书面形式通知响应供应商，向响应供应商提供较充分的修正时间。</w:t>
      </w:r>
    </w:p>
    <w:p>
      <w:pPr>
        <w:pStyle w:val="9"/>
        <w:spacing w:line="440" w:lineRule="exact"/>
        <w:ind w:firstLine="420"/>
        <w:rPr>
          <w:rFonts w:hAnsi="宋体"/>
          <w:color w:val="auto"/>
          <w:szCs w:val="21"/>
        </w:rPr>
      </w:pPr>
      <w:r>
        <w:rPr>
          <w:rFonts w:hint="eastAsia" w:hAnsi="宋体"/>
          <w:color w:val="auto"/>
          <w:szCs w:val="21"/>
        </w:rPr>
        <w:t>（3）响应供应商根据磋商文件的变动情况和磋商小组的要求，对原响应文件进行修正，并将修正文件经由其法定代表人（负责人）或授权代表签字或加盖公章提交磋商小组。逾时不交的，视同放弃磋商。修正文件与响应文件同具法律效力。</w:t>
      </w:r>
    </w:p>
    <w:p>
      <w:pPr>
        <w:pStyle w:val="9"/>
        <w:spacing w:line="440" w:lineRule="exact"/>
        <w:ind w:firstLine="420"/>
        <w:rPr>
          <w:rFonts w:hAnsi="宋体"/>
          <w:b/>
          <w:color w:val="auto"/>
          <w:szCs w:val="21"/>
        </w:rPr>
      </w:pPr>
      <w:r>
        <w:rPr>
          <w:rFonts w:hint="eastAsia" w:hAnsi="宋体"/>
          <w:b/>
          <w:color w:val="auto"/>
          <w:szCs w:val="21"/>
        </w:rPr>
        <w:t>16.3第二轮磋商</w:t>
      </w:r>
    </w:p>
    <w:p>
      <w:pPr>
        <w:pStyle w:val="9"/>
        <w:spacing w:line="440" w:lineRule="exact"/>
        <w:ind w:firstLine="420"/>
        <w:rPr>
          <w:rFonts w:hAnsi="宋体"/>
          <w:color w:val="auto"/>
          <w:szCs w:val="21"/>
        </w:rPr>
      </w:pPr>
      <w:r>
        <w:rPr>
          <w:rFonts w:hint="eastAsia" w:hAnsi="宋体"/>
          <w:color w:val="auto"/>
          <w:szCs w:val="21"/>
        </w:rPr>
        <w:t>磋商小组就修正后的响应文件与响应供应商分别进行磋商。本中心对磋商过程和重要磋商内容进行记录，磋商双方在记录上签字确认。第二轮磋商磋商小组未能确定成交候选人的，对磋商文件修正后进行第三轮磋商。以此类推。</w:t>
      </w:r>
    </w:p>
    <w:p>
      <w:pPr>
        <w:pStyle w:val="9"/>
        <w:spacing w:line="440" w:lineRule="exact"/>
        <w:ind w:firstLine="420"/>
        <w:rPr>
          <w:rFonts w:hAnsi="宋体"/>
          <w:b/>
          <w:color w:val="auto"/>
          <w:szCs w:val="21"/>
        </w:rPr>
      </w:pPr>
      <w:r>
        <w:rPr>
          <w:rFonts w:hint="eastAsia" w:hAnsi="宋体"/>
          <w:b/>
          <w:color w:val="auto"/>
          <w:szCs w:val="21"/>
        </w:rPr>
        <w:t>16.4最后报价</w:t>
      </w:r>
    </w:p>
    <w:p>
      <w:pPr>
        <w:pStyle w:val="9"/>
        <w:spacing w:line="440" w:lineRule="exact"/>
        <w:ind w:firstLine="420"/>
        <w:rPr>
          <w:rFonts w:hAnsi="宋体"/>
          <w:color w:val="auto"/>
          <w:szCs w:val="21"/>
        </w:rPr>
      </w:pPr>
      <w:r>
        <w:rPr>
          <w:rFonts w:hint="eastAsia" w:hAnsi="宋体"/>
          <w:color w:val="auto"/>
          <w:szCs w:val="21"/>
        </w:rPr>
        <w:t>（1）磋商小组只要求</w:t>
      </w:r>
      <w:r>
        <w:rPr>
          <w:rFonts w:hint="eastAsia" w:hAnsi="宋体"/>
          <w:color w:val="auto"/>
          <w:szCs w:val="21"/>
          <w:lang w:eastAsia="zh-CN"/>
        </w:rPr>
        <w:t>资格</w:t>
      </w:r>
      <w:r>
        <w:rPr>
          <w:rFonts w:hint="eastAsia" w:hAnsi="宋体"/>
          <w:color w:val="auto"/>
          <w:szCs w:val="21"/>
        </w:rPr>
        <w:t>评审和</w:t>
      </w:r>
      <w:r>
        <w:rPr>
          <w:rFonts w:hint="eastAsia" w:hAnsi="宋体"/>
          <w:color w:val="auto"/>
          <w:szCs w:val="21"/>
          <w:lang w:eastAsia="zh-CN"/>
        </w:rPr>
        <w:t>符合性</w:t>
      </w:r>
      <w:r>
        <w:rPr>
          <w:rFonts w:hint="eastAsia" w:hAnsi="宋体"/>
          <w:color w:val="auto"/>
          <w:szCs w:val="21"/>
        </w:rPr>
        <w:t>评审合格的</w:t>
      </w:r>
      <w:r>
        <w:rPr>
          <w:rFonts w:hint="eastAsia" w:hAnsi="宋体"/>
          <w:color w:val="auto"/>
          <w:szCs w:val="21"/>
          <w:lang w:eastAsia="zh-CN"/>
        </w:rPr>
        <w:t>供应商</w:t>
      </w:r>
      <w:r>
        <w:rPr>
          <w:rFonts w:hint="eastAsia" w:hAnsi="宋体"/>
          <w:color w:val="auto"/>
          <w:szCs w:val="21"/>
        </w:rPr>
        <w:t>在规定的时间内进行最后报价，密封递交磋商小组。根据财库【2015】124号文，采用竞争性磋商采购方式采购的政府购买服务项目，在采购过程中符合要求的供应商只有2家的，竞争性磋商采购活动可以继续。</w:t>
      </w:r>
    </w:p>
    <w:p>
      <w:pPr>
        <w:pStyle w:val="9"/>
        <w:spacing w:line="440" w:lineRule="exact"/>
        <w:ind w:firstLine="420"/>
        <w:rPr>
          <w:rFonts w:hAnsi="宋体"/>
          <w:color w:val="auto"/>
          <w:szCs w:val="21"/>
        </w:rPr>
      </w:pPr>
      <w:r>
        <w:rPr>
          <w:rFonts w:hint="eastAsia" w:hAnsi="宋体"/>
          <w:color w:val="auto"/>
          <w:szCs w:val="21"/>
        </w:rPr>
        <w:t>（2）磋商文件能够详细列明采购项目的技术、服务等要求的，磋商结束后，磋商小组应当要求所有实质性响应的供应商（不得小于2家）在规定时间内提交最后报价；</w:t>
      </w:r>
    </w:p>
    <w:p>
      <w:pPr>
        <w:pStyle w:val="9"/>
        <w:spacing w:line="440" w:lineRule="exact"/>
        <w:ind w:firstLine="420"/>
        <w:rPr>
          <w:rFonts w:hAnsi="宋体"/>
          <w:color w:val="auto"/>
          <w:szCs w:val="21"/>
        </w:rPr>
      </w:pPr>
      <w:r>
        <w:rPr>
          <w:rFonts w:hint="eastAsia" w:hAnsi="宋体"/>
          <w:color w:val="auto"/>
          <w:szCs w:val="21"/>
        </w:rPr>
        <w:t>（3）磋商文件不能详细列明采购项目的技术、服务等要求，需经磋商由供应商提供最终设计方案或解决方案的，磋商结束后，磋商小组应当按照少数服从多数的原则投票推荐2家以上（含 2家）供应商的设计方案或解决方案，并要求其在规定时间内提交最后报价。</w:t>
      </w:r>
    </w:p>
    <w:p>
      <w:pPr>
        <w:pStyle w:val="9"/>
        <w:spacing w:line="440" w:lineRule="exact"/>
        <w:ind w:firstLine="420"/>
        <w:rPr>
          <w:rFonts w:hAnsi="宋体"/>
          <w:color w:val="auto"/>
          <w:szCs w:val="21"/>
        </w:rPr>
      </w:pPr>
      <w:r>
        <w:rPr>
          <w:rFonts w:hint="eastAsia" w:hAnsi="宋体"/>
          <w:color w:val="auto"/>
          <w:szCs w:val="21"/>
        </w:rPr>
        <w:t>（4）最后报价是供应商响应文件的有效组成部分。</w:t>
      </w:r>
    </w:p>
    <w:p>
      <w:pPr>
        <w:pStyle w:val="9"/>
        <w:spacing w:line="440" w:lineRule="exact"/>
        <w:ind w:firstLine="420"/>
        <w:rPr>
          <w:rFonts w:hAnsi="宋体"/>
          <w:color w:val="auto"/>
          <w:szCs w:val="21"/>
        </w:rPr>
      </w:pPr>
      <w:r>
        <w:rPr>
          <w:rFonts w:hint="eastAsia" w:hAnsi="宋体"/>
          <w:color w:val="auto"/>
          <w:szCs w:val="21"/>
        </w:rPr>
        <w:t>（5）已提交响应文件的供应商，在提交最后报价之前，可以根据磋商情况退出磋商。</w:t>
      </w:r>
    </w:p>
    <w:p>
      <w:pPr>
        <w:pStyle w:val="9"/>
        <w:spacing w:line="440" w:lineRule="exact"/>
        <w:ind w:firstLine="420"/>
        <w:rPr>
          <w:rFonts w:hAnsi="宋体"/>
          <w:color w:val="auto"/>
          <w:szCs w:val="21"/>
        </w:rPr>
      </w:pPr>
      <w:r>
        <w:rPr>
          <w:rFonts w:hint="eastAsia" w:hAnsi="宋体"/>
          <w:color w:val="auto"/>
          <w:szCs w:val="21"/>
        </w:rPr>
        <w:t>（6）磋商小组认为竞标人的报价明显低于其他通过符合性审查竞标人的报价，有可能影响产品质量或者不能诚信履约的，应当要求其在磋商现场合理的时间内提供书面说明，必要时提交相关证明材料；竞标人不能证明其报价合理性的，评标厅应当将其作为无效竞标处理。</w:t>
      </w:r>
    </w:p>
    <w:p>
      <w:pPr>
        <w:pStyle w:val="9"/>
        <w:spacing w:line="440" w:lineRule="exact"/>
        <w:ind w:firstLine="420"/>
        <w:rPr>
          <w:rFonts w:hAnsi="宋体"/>
          <w:b/>
          <w:color w:val="auto"/>
          <w:szCs w:val="21"/>
        </w:rPr>
      </w:pPr>
      <w:r>
        <w:rPr>
          <w:rFonts w:hint="eastAsia" w:hAnsi="宋体"/>
          <w:b/>
          <w:color w:val="auto"/>
          <w:szCs w:val="21"/>
        </w:rPr>
        <w:t>16.5响应供应商的最后报价均超过了采购预算或最高限价，采购人不能支付的，磋商活动终止。</w:t>
      </w:r>
    </w:p>
    <w:p>
      <w:pPr>
        <w:pStyle w:val="9"/>
        <w:spacing w:line="440" w:lineRule="exact"/>
        <w:ind w:firstLine="420"/>
        <w:jc w:val="center"/>
        <w:rPr>
          <w:rFonts w:hAnsi="宋体"/>
          <w:b/>
          <w:color w:val="auto"/>
          <w:szCs w:val="21"/>
        </w:rPr>
      </w:pPr>
      <w:r>
        <w:rPr>
          <w:rFonts w:hint="eastAsia" w:hAnsi="宋体"/>
          <w:b/>
          <w:color w:val="auto"/>
          <w:szCs w:val="21"/>
        </w:rPr>
        <w:t>七、确定成交供应商办法</w:t>
      </w:r>
    </w:p>
    <w:p>
      <w:pPr>
        <w:spacing w:line="440" w:lineRule="exact"/>
        <w:rPr>
          <w:rFonts w:hAnsi="宋体"/>
          <w:b/>
          <w:color w:val="auto"/>
          <w:szCs w:val="21"/>
        </w:rPr>
      </w:pPr>
      <w:r>
        <w:rPr>
          <w:rFonts w:hint="eastAsia" w:hAnsi="宋体"/>
          <w:b/>
          <w:color w:val="auto"/>
          <w:szCs w:val="21"/>
        </w:rPr>
        <w:t>17. 确定成交供应商</w:t>
      </w:r>
    </w:p>
    <w:p>
      <w:pPr>
        <w:pStyle w:val="9"/>
        <w:spacing w:line="440" w:lineRule="exact"/>
        <w:ind w:firstLine="420"/>
        <w:rPr>
          <w:rFonts w:hAnsi="宋体"/>
          <w:color w:val="auto"/>
          <w:szCs w:val="21"/>
        </w:rPr>
      </w:pPr>
      <w:r>
        <w:rPr>
          <w:rFonts w:hint="eastAsia" w:hAnsi="宋体"/>
          <w:color w:val="auto"/>
          <w:szCs w:val="21"/>
          <w:lang w:val="en-US" w:eastAsia="zh-CN"/>
        </w:rPr>
        <w:t>采购人应当确定磋商小组推荐排名第一的成交候选人为成交供应商。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其余以此类推</w:t>
      </w:r>
      <w:r>
        <w:rPr>
          <w:rFonts w:hint="eastAsia" w:hAnsi="宋体"/>
          <w:color w:val="auto"/>
          <w:szCs w:val="21"/>
        </w:rPr>
        <w:t>。</w:t>
      </w:r>
    </w:p>
    <w:p>
      <w:pPr>
        <w:pStyle w:val="9"/>
        <w:spacing w:line="440" w:lineRule="exact"/>
        <w:ind w:firstLine="420"/>
        <w:jc w:val="center"/>
        <w:rPr>
          <w:rFonts w:hAnsi="宋体"/>
          <w:b/>
          <w:color w:val="auto"/>
          <w:szCs w:val="21"/>
        </w:rPr>
      </w:pPr>
      <w:r>
        <w:rPr>
          <w:rFonts w:hint="eastAsia" w:hAnsi="宋体"/>
          <w:b/>
          <w:color w:val="auto"/>
          <w:szCs w:val="21"/>
        </w:rPr>
        <w:t>八、签定合同</w:t>
      </w:r>
    </w:p>
    <w:p>
      <w:pPr>
        <w:spacing w:line="440" w:lineRule="exact"/>
        <w:rPr>
          <w:rFonts w:hAnsi="宋体"/>
          <w:b/>
          <w:color w:val="auto"/>
          <w:szCs w:val="21"/>
        </w:rPr>
      </w:pPr>
      <w:r>
        <w:rPr>
          <w:rFonts w:hint="eastAsia" w:hAnsi="宋体"/>
          <w:b/>
          <w:color w:val="auto"/>
          <w:szCs w:val="21"/>
        </w:rPr>
        <w:t>18.成交供应商在收到成交通知书后，按规定与采购人签订服务合同。</w:t>
      </w:r>
    </w:p>
    <w:p>
      <w:pPr>
        <w:pStyle w:val="9"/>
        <w:spacing w:line="440" w:lineRule="exact"/>
        <w:ind w:firstLine="420"/>
        <w:jc w:val="center"/>
        <w:rPr>
          <w:rFonts w:hAnsi="宋体"/>
          <w:b/>
          <w:color w:val="auto"/>
          <w:szCs w:val="21"/>
        </w:rPr>
      </w:pPr>
      <w:r>
        <w:rPr>
          <w:rFonts w:hint="eastAsia" w:hAnsi="宋体"/>
          <w:b/>
          <w:color w:val="auto"/>
          <w:szCs w:val="21"/>
        </w:rPr>
        <w:t>九.磋商无效的情形</w:t>
      </w:r>
    </w:p>
    <w:p>
      <w:pPr>
        <w:spacing w:line="440" w:lineRule="exact"/>
        <w:rPr>
          <w:rFonts w:hAnsi="宋体"/>
          <w:b/>
          <w:color w:val="auto"/>
          <w:szCs w:val="21"/>
        </w:rPr>
      </w:pPr>
      <w:r>
        <w:rPr>
          <w:rFonts w:hint="eastAsia" w:hAnsi="宋体"/>
          <w:b/>
          <w:color w:val="auto"/>
          <w:szCs w:val="21"/>
        </w:rPr>
        <w:t>19、属于下列情况之一者，磋商无效：</w:t>
      </w:r>
    </w:p>
    <w:p>
      <w:pPr>
        <w:pStyle w:val="9"/>
        <w:spacing w:line="440" w:lineRule="exact"/>
        <w:ind w:firstLine="420"/>
        <w:rPr>
          <w:rFonts w:hAnsi="宋体"/>
          <w:color w:val="auto"/>
          <w:szCs w:val="21"/>
        </w:rPr>
      </w:pPr>
      <w:r>
        <w:rPr>
          <w:rFonts w:hint="eastAsia" w:hAnsi="宋体"/>
          <w:color w:val="auto"/>
          <w:szCs w:val="21"/>
        </w:rPr>
        <w:t>19.1未按要求交纳磋商保证金的；</w:t>
      </w:r>
    </w:p>
    <w:p>
      <w:pPr>
        <w:pStyle w:val="9"/>
        <w:spacing w:line="440" w:lineRule="exact"/>
        <w:ind w:firstLine="420"/>
        <w:rPr>
          <w:rFonts w:hAnsi="宋体"/>
          <w:color w:val="auto"/>
          <w:szCs w:val="21"/>
        </w:rPr>
      </w:pPr>
      <w:r>
        <w:rPr>
          <w:rFonts w:hint="eastAsia" w:hAnsi="宋体"/>
          <w:color w:val="auto"/>
          <w:szCs w:val="21"/>
        </w:rPr>
        <w:t>19.2未按磋商采购文件规定完整提交响应文件或未按规定要求密封、签字、盖章的，或未提供法人授权委托书（委托代理的）；</w:t>
      </w:r>
    </w:p>
    <w:p>
      <w:pPr>
        <w:pStyle w:val="9"/>
        <w:spacing w:line="440" w:lineRule="exact"/>
        <w:ind w:firstLine="420"/>
        <w:rPr>
          <w:rFonts w:hAnsi="宋体"/>
          <w:color w:val="auto"/>
          <w:szCs w:val="21"/>
        </w:rPr>
      </w:pPr>
      <w:r>
        <w:rPr>
          <w:rFonts w:hint="eastAsia" w:hAnsi="宋体"/>
          <w:color w:val="auto"/>
          <w:szCs w:val="21"/>
        </w:rPr>
        <w:t>19.3超越了按照法律法规规定必须获得行政许可或者行政审批的经营范围的；</w:t>
      </w:r>
    </w:p>
    <w:p>
      <w:pPr>
        <w:pStyle w:val="9"/>
        <w:spacing w:line="440" w:lineRule="exact"/>
        <w:ind w:firstLine="420"/>
        <w:rPr>
          <w:rFonts w:hAnsi="宋体"/>
          <w:color w:val="auto"/>
          <w:szCs w:val="21"/>
        </w:rPr>
      </w:pPr>
      <w:r>
        <w:rPr>
          <w:rFonts w:hint="eastAsia" w:hAnsi="宋体"/>
          <w:color w:val="auto"/>
          <w:szCs w:val="21"/>
        </w:rPr>
        <w:t>19.4不具备磋商文件规定的资格要求的；</w:t>
      </w:r>
    </w:p>
    <w:p>
      <w:pPr>
        <w:pStyle w:val="9"/>
        <w:spacing w:line="440" w:lineRule="exact"/>
        <w:ind w:firstLine="420"/>
        <w:rPr>
          <w:rFonts w:hAnsi="宋体"/>
          <w:color w:val="auto"/>
          <w:szCs w:val="21"/>
        </w:rPr>
      </w:pPr>
      <w:r>
        <w:rPr>
          <w:rFonts w:hint="eastAsia" w:hAnsi="宋体"/>
          <w:color w:val="auto"/>
          <w:szCs w:val="21"/>
        </w:rPr>
        <w:t>19.5响应文件未按磋商文件的内容和要求编制，或提供虚假材料的；</w:t>
      </w:r>
    </w:p>
    <w:p>
      <w:pPr>
        <w:pStyle w:val="9"/>
        <w:spacing w:line="440" w:lineRule="exact"/>
        <w:ind w:firstLine="420"/>
        <w:rPr>
          <w:rFonts w:hAnsi="宋体"/>
          <w:color w:val="auto"/>
          <w:szCs w:val="21"/>
        </w:rPr>
      </w:pPr>
      <w:r>
        <w:rPr>
          <w:rFonts w:hint="eastAsia" w:hAnsi="宋体"/>
          <w:color w:val="auto"/>
          <w:szCs w:val="21"/>
        </w:rPr>
        <w:t>19.6磋商有效期、商务条款不能满足磋商文件要求的；</w:t>
      </w:r>
    </w:p>
    <w:p>
      <w:pPr>
        <w:pStyle w:val="9"/>
        <w:spacing w:line="440" w:lineRule="exact"/>
        <w:ind w:firstLine="420"/>
        <w:rPr>
          <w:rFonts w:hAnsi="宋体"/>
          <w:color w:val="auto"/>
          <w:szCs w:val="21"/>
        </w:rPr>
      </w:pPr>
      <w:r>
        <w:rPr>
          <w:rFonts w:hint="eastAsia" w:hAnsi="宋体"/>
          <w:color w:val="auto"/>
          <w:szCs w:val="21"/>
        </w:rPr>
        <w:t>19.7竞标人未就《需求一览表》中所有内容作完整唯一报价的；</w:t>
      </w:r>
    </w:p>
    <w:p>
      <w:pPr>
        <w:pStyle w:val="9"/>
        <w:spacing w:line="440" w:lineRule="exact"/>
        <w:ind w:firstLine="420"/>
        <w:rPr>
          <w:rFonts w:hAnsi="宋体"/>
          <w:color w:val="auto"/>
          <w:szCs w:val="21"/>
        </w:rPr>
      </w:pPr>
      <w:r>
        <w:rPr>
          <w:rFonts w:hint="eastAsia" w:hAnsi="宋体"/>
          <w:color w:val="auto"/>
          <w:szCs w:val="21"/>
        </w:rPr>
        <w:t>19.8未在磋商小组规定的时间内递交响应文件的；</w:t>
      </w:r>
    </w:p>
    <w:p>
      <w:pPr>
        <w:pStyle w:val="9"/>
        <w:spacing w:line="440" w:lineRule="exact"/>
        <w:ind w:firstLine="420"/>
        <w:rPr>
          <w:rFonts w:hAnsi="宋体"/>
          <w:color w:val="auto"/>
          <w:szCs w:val="21"/>
        </w:rPr>
      </w:pPr>
      <w:r>
        <w:rPr>
          <w:rFonts w:hint="eastAsia" w:hAnsi="宋体"/>
          <w:color w:val="auto"/>
          <w:szCs w:val="21"/>
        </w:rPr>
        <w:t>19.9未实质性响应磋商文件要求的；或者响应文件有采购人不能接受的附加条件的；</w:t>
      </w:r>
    </w:p>
    <w:p>
      <w:pPr>
        <w:pStyle w:val="9"/>
        <w:spacing w:line="440" w:lineRule="exact"/>
        <w:ind w:firstLine="420"/>
        <w:rPr>
          <w:rFonts w:hAnsi="宋体"/>
          <w:color w:val="auto"/>
          <w:szCs w:val="21"/>
        </w:rPr>
      </w:pPr>
      <w:r>
        <w:rPr>
          <w:rFonts w:hint="eastAsia" w:hAnsi="宋体"/>
          <w:color w:val="auto"/>
          <w:szCs w:val="21"/>
        </w:rPr>
        <w:t>19.10未按规定向采购代理机构购买本项目磋商文件的（有文件规定除外）；</w:t>
      </w:r>
    </w:p>
    <w:p>
      <w:pPr>
        <w:pStyle w:val="9"/>
        <w:spacing w:line="440" w:lineRule="exact"/>
        <w:ind w:firstLine="420"/>
        <w:rPr>
          <w:rFonts w:hAnsi="宋体"/>
          <w:color w:val="auto"/>
          <w:szCs w:val="21"/>
        </w:rPr>
      </w:pPr>
      <w:r>
        <w:rPr>
          <w:rFonts w:hint="eastAsia" w:hAnsi="宋体"/>
          <w:color w:val="auto"/>
          <w:szCs w:val="21"/>
        </w:rPr>
        <w:t>19.11不符合法律、法规和磋商采购文件规定的其他实质性要求和条件的。</w:t>
      </w:r>
    </w:p>
    <w:p>
      <w:pPr>
        <w:pStyle w:val="9"/>
        <w:spacing w:line="440" w:lineRule="exact"/>
        <w:ind w:firstLine="420"/>
        <w:rPr>
          <w:rFonts w:hAnsi="宋体"/>
          <w:color w:val="auto"/>
          <w:szCs w:val="21"/>
        </w:rPr>
      </w:pPr>
      <w:r>
        <w:rPr>
          <w:rFonts w:hint="eastAsia" w:hAnsi="宋体"/>
          <w:color w:val="auto"/>
          <w:szCs w:val="21"/>
        </w:rPr>
        <w:t>19.12竞标人必须在竞标文件中就是否被“列入失信被执行人”、“ 重大税收违法案件当事人名单”、“政府采购严重违法失信行为记录名单”进行如实进行声明，如在磋商结束后被查实未作如实声明的，将按《中华人民共和国政府采购法》第77条规定进行处理。在磋商结束前，磋商小组或其委托采购代理机构将对推荐中标供应商前三名的信用进行复查：</w:t>
      </w:r>
    </w:p>
    <w:p>
      <w:pPr>
        <w:pStyle w:val="9"/>
        <w:spacing w:line="440" w:lineRule="exact"/>
        <w:ind w:firstLine="420"/>
        <w:rPr>
          <w:rFonts w:hAnsi="宋体"/>
          <w:color w:val="auto"/>
          <w:szCs w:val="21"/>
        </w:rPr>
      </w:pPr>
      <w:r>
        <w:rPr>
          <w:rFonts w:hint="eastAsia" w:hAnsi="宋体"/>
          <w:color w:val="auto"/>
          <w:szCs w:val="21"/>
        </w:rPr>
        <w:t>①信用查询渠道：“信用中国”网站（www.creditchina.gov.cn）、中国政府采购网（</w:t>
      </w:r>
      <w:r>
        <w:rPr>
          <w:color w:val="auto"/>
        </w:rPr>
        <w:fldChar w:fldCharType="begin"/>
      </w:r>
      <w:r>
        <w:rPr>
          <w:color w:val="auto"/>
        </w:rPr>
        <w:instrText xml:space="preserve"> HYPERLINK "http://www.ccgp.gov.cn" </w:instrText>
      </w:r>
      <w:r>
        <w:rPr>
          <w:color w:val="auto"/>
        </w:rPr>
        <w:fldChar w:fldCharType="separate"/>
      </w:r>
      <w:r>
        <w:rPr>
          <w:rFonts w:hint="eastAsia"/>
          <w:color w:val="auto"/>
        </w:rPr>
        <w:t>www.ccgp.gov.cn</w:t>
      </w:r>
      <w:r>
        <w:rPr>
          <w:rFonts w:hint="eastAsia"/>
          <w:color w:val="auto"/>
        </w:rPr>
        <w:fldChar w:fldCharType="end"/>
      </w:r>
      <w:r>
        <w:rPr>
          <w:rFonts w:hint="eastAsia" w:hAnsi="宋体"/>
          <w:color w:val="auto"/>
          <w:szCs w:val="21"/>
        </w:rPr>
        <w:t>）；</w:t>
      </w:r>
    </w:p>
    <w:p>
      <w:pPr>
        <w:pStyle w:val="9"/>
        <w:spacing w:line="440" w:lineRule="exact"/>
        <w:ind w:firstLine="420"/>
        <w:rPr>
          <w:rFonts w:hAnsi="宋体"/>
          <w:color w:val="auto"/>
          <w:szCs w:val="21"/>
        </w:rPr>
      </w:pPr>
      <w:r>
        <w:rPr>
          <w:rFonts w:hint="eastAsia" w:hAnsi="宋体"/>
          <w:color w:val="auto"/>
          <w:szCs w:val="21"/>
        </w:rPr>
        <w:t>②信用信息查询记录：“列入失信被执行人”、“ 重大税收违法案件当事人名单”、“政府采购严重违法失信行为记录名单”。</w:t>
      </w:r>
    </w:p>
    <w:p>
      <w:pPr>
        <w:pStyle w:val="9"/>
        <w:spacing w:line="440" w:lineRule="exact"/>
        <w:ind w:firstLine="420"/>
        <w:rPr>
          <w:rFonts w:hAnsi="宋体"/>
          <w:color w:val="auto"/>
          <w:szCs w:val="21"/>
        </w:rPr>
      </w:pPr>
      <w:r>
        <w:rPr>
          <w:rFonts w:hint="eastAsia" w:hAnsi="宋体"/>
          <w:color w:val="auto"/>
          <w:szCs w:val="21"/>
        </w:rPr>
        <w:t>③信用信息的使用规则：如投标人被列入“列入失信被执行人”、“ 重大税收违法案件当事人名单”、“政府采购严重违法失信行为记录名单”等名单内的，将按照信用信息使用规则处理。</w:t>
      </w:r>
    </w:p>
    <w:p>
      <w:pPr>
        <w:pStyle w:val="9"/>
        <w:spacing w:line="440" w:lineRule="exact"/>
        <w:ind w:firstLine="420"/>
        <w:rPr>
          <w:rFonts w:hAnsi="宋体"/>
          <w:b/>
          <w:color w:val="auto"/>
          <w:szCs w:val="21"/>
        </w:rPr>
      </w:pPr>
      <w:r>
        <w:rPr>
          <w:rFonts w:hint="eastAsia" w:hAnsi="宋体"/>
          <w:color w:val="auto"/>
          <w:szCs w:val="21"/>
        </w:rPr>
        <w:t>④证据留存方式：磋商小组将在磋商报告以核实竞标人的声明是否属实进行该方式。</w:t>
      </w:r>
    </w:p>
    <w:p>
      <w:pPr>
        <w:pStyle w:val="9"/>
        <w:spacing w:line="440" w:lineRule="exact"/>
        <w:ind w:firstLine="420"/>
        <w:jc w:val="center"/>
        <w:rPr>
          <w:rFonts w:hAnsi="宋体"/>
          <w:b/>
          <w:color w:val="auto"/>
          <w:szCs w:val="21"/>
        </w:rPr>
      </w:pPr>
      <w:r>
        <w:rPr>
          <w:rFonts w:hint="eastAsia" w:hAnsi="宋体"/>
          <w:b/>
          <w:color w:val="auto"/>
          <w:szCs w:val="21"/>
        </w:rPr>
        <w:t>十、</w:t>
      </w:r>
      <w:r>
        <w:rPr>
          <w:rFonts w:hint="eastAsia" w:hAnsi="宋体"/>
          <w:b/>
          <w:color w:val="auto"/>
          <w:szCs w:val="21"/>
          <w:lang w:val="en-US" w:eastAsia="zh-CN"/>
        </w:rPr>
        <w:t>代理</w:t>
      </w:r>
      <w:r>
        <w:rPr>
          <w:rFonts w:hint="eastAsia" w:hAnsi="宋体"/>
          <w:b/>
          <w:color w:val="auto"/>
          <w:szCs w:val="21"/>
        </w:rPr>
        <w:t>服务费</w:t>
      </w:r>
    </w:p>
    <w:p>
      <w:pPr>
        <w:pStyle w:val="9"/>
        <w:spacing w:line="440" w:lineRule="exact"/>
        <w:ind w:left="96" w:leftChars="46" w:firstLine="323" w:firstLineChars="154"/>
        <w:rPr>
          <w:rFonts w:hAnsi="宋体"/>
          <w:color w:val="auto"/>
          <w:szCs w:val="21"/>
        </w:rPr>
      </w:pPr>
      <w:r>
        <w:rPr>
          <w:rFonts w:hint="eastAsia" w:hAnsi="宋体"/>
          <w:color w:val="auto"/>
          <w:szCs w:val="21"/>
        </w:rPr>
        <w:t>20.</w:t>
      </w:r>
      <w:r>
        <w:rPr>
          <w:rFonts w:hint="eastAsia" w:hAnsi="宋体"/>
          <w:color w:val="auto"/>
          <w:szCs w:val="21"/>
          <w:lang w:val="en-US" w:eastAsia="zh-CN"/>
        </w:rPr>
        <w:t>详见</w:t>
      </w:r>
      <w:r>
        <w:rPr>
          <w:rFonts w:hint="eastAsia" w:ascii="宋体" w:hAnsi="宋体"/>
          <w:color w:val="auto"/>
          <w:szCs w:val="21"/>
        </w:rPr>
        <w:t>本须知前附表</w:t>
      </w:r>
      <w:r>
        <w:rPr>
          <w:rFonts w:hint="eastAsia" w:hAnsi="宋体"/>
          <w:color w:val="auto"/>
          <w:szCs w:val="21"/>
        </w:rPr>
        <w:t>。</w:t>
      </w:r>
    </w:p>
    <w:p>
      <w:pPr>
        <w:pStyle w:val="9"/>
        <w:spacing w:line="440" w:lineRule="exact"/>
        <w:ind w:firstLine="420"/>
        <w:jc w:val="center"/>
        <w:rPr>
          <w:rFonts w:hAnsi="宋体"/>
          <w:b/>
          <w:color w:val="auto"/>
          <w:szCs w:val="21"/>
        </w:rPr>
      </w:pPr>
      <w:r>
        <w:rPr>
          <w:rFonts w:hint="eastAsia" w:hAnsi="宋体"/>
          <w:b/>
          <w:color w:val="auto"/>
          <w:szCs w:val="21"/>
        </w:rPr>
        <w:t>十一、适用法律</w:t>
      </w:r>
    </w:p>
    <w:p>
      <w:pPr>
        <w:pStyle w:val="9"/>
        <w:spacing w:line="440" w:lineRule="exact"/>
        <w:ind w:firstLine="420"/>
        <w:rPr>
          <w:rFonts w:hAnsi="宋体"/>
          <w:color w:val="auto"/>
          <w:szCs w:val="21"/>
        </w:rPr>
      </w:pPr>
      <w:r>
        <w:rPr>
          <w:rFonts w:hint="eastAsia" w:hAnsi="宋体"/>
          <w:color w:val="auto"/>
          <w:szCs w:val="21"/>
        </w:rPr>
        <w:t>21.采购当事人的一切活动均适用于《中华人民共和国政府采购法》及相关规定。</w:t>
      </w:r>
    </w:p>
    <w:p>
      <w:pPr>
        <w:pStyle w:val="9"/>
        <w:spacing w:line="440" w:lineRule="exact"/>
        <w:ind w:firstLine="420"/>
        <w:rPr>
          <w:rFonts w:hAnsi="宋体"/>
          <w:color w:val="auto"/>
          <w:szCs w:val="21"/>
        </w:rPr>
      </w:pPr>
      <w:r>
        <w:rPr>
          <w:rFonts w:hint="eastAsia" w:hAnsi="宋体"/>
          <w:color w:val="auto"/>
          <w:szCs w:val="21"/>
        </w:rPr>
        <w:t>22.最终磋商结束后，磋商小组不得再与竞标人进行任何形式的商谈。</w:t>
      </w:r>
    </w:p>
    <w:p>
      <w:pPr>
        <w:pStyle w:val="9"/>
        <w:spacing w:before="120" w:line="360" w:lineRule="auto"/>
        <w:ind w:firstLine="420"/>
        <w:rPr>
          <w:rFonts w:ascii="隶书" w:eastAsia="隶书"/>
          <w:color w:val="auto"/>
          <w:sz w:val="18"/>
          <w:szCs w:val="18"/>
        </w:rPr>
        <w:sectPr>
          <w:footerReference r:id="rId5" w:type="default"/>
          <w:pgSz w:w="11906" w:h="16838"/>
          <w:pgMar w:top="1247" w:right="1247" w:bottom="1247" w:left="1247" w:header="907" w:footer="964" w:gutter="0"/>
          <w:pgNumType w:start="1"/>
          <w:cols w:space="720" w:num="1"/>
          <w:docGrid w:type="linesAndChars" w:linePitch="331" w:charSpace="0"/>
        </w:sectPr>
      </w:pPr>
    </w:p>
    <w:p>
      <w:pPr>
        <w:pStyle w:val="3"/>
        <w:tabs>
          <w:tab w:val="left" w:pos="520"/>
        </w:tabs>
        <w:adjustRightInd w:val="0"/>
        <w:spacing w:before="120" w:after="0" w:line="360" w:lineRule="auto"/>
        <w:jc w:val="center"/>
        <w:textAlignment w:val="baseline"/>
        <w:rPr>
          <w:rFonts w:hint="eastAsia" w:ascii="黑体" w:hAnsi="黑体" w:eastAsia="黑体"/>
          <w:color w:val="auto"/>
          <w:sz w:val="36"/>
          <w:szCs w:val="36"/>
          <w:lang w:eastAsia="zh-CN"/>
        </w:rPr>
      </w:pPr>
      <w:bookmarkStart w:id="121" w:name="_Toc22364"/>
      <w:bookmarkStart w:id="122" w:name="_Toc300846371"/>
      <w:bookmarkStart w:id="123" w:name="_Toc23524"/>
      <w:bookmarkStart w:id="124" w:name="_Toc4664"/>
      <w:r>
        <w:rPr>
          <w:rFonts w:hint="eastAsia" w:ascii="黑体" w:hAnsi="黑体" w:eastAsia="黑体"/>
          <w:color w:val="auto"/>
          <w:sz w:val="36"/>
          <w:szCs w:val="36"/>
        </w:rPr>
        <w:t xml:space="preserve">第三章  </w:t>
      </w:r>
      <w:bookmarkEnd w:id="121"/>
      <w:bookmarkEnd w:id="122"/>
      <w:bookmarkEnd w:id="123"/>
      <w:r>
        <w:rPr>
          <w:rFonts w:hint="eastAsia" w:ascii="黑体" w:hAnsi="黑体" w:eastAsia="黑体"/>
          <w:color w:val="auto"/>
          <w:sz w:val="36"/>
          <w:szCs w:val="36"/>
          <w:lang w:eastAsia="zh-CN"/>
        </w:rPr>
        <w:t>采购需求一览表</w:t>
      </w:r>
      <w:bookmarkEnd w:id="124"/>
    </w:p>
    <w:p>
      <w:pPr>
        <w:adjustRightInd w:val="0"/>
        <w:spacing w:line="340" w:lineRule="exact"/>
        <w:rPr>
          <w:rFonts w:hint="eastAsia" w:hAnsi="宋体"/>
          <w:b/>
          <w:color w:val="auto"/>
          <w:szCs w:val="21"/>
        </w:rPr>
      </w:pPr>
      <w:bookmarkStart w:id="125" w:name="_Toc300846372"/>
      <w:r>
        <w:rPr>
          <w:rFonts w:hint="eastAsia" w:hAnsi="宋体"/>
          <w:b/>
          <w:color w:val="auto"/>
          <w:szCs w:val="21"/>
        </w:rPr>
        <w:t>注：标识“▲”的商务和技术要求为关键要求项，必须作完全符合响应，否则视为无效响应。其他商务和技术要求为一般要求项，不响应的则视为负偏离。</w:t>
      </w:r>
    </w:p>
    <w:tbl>
      <w:tblPr>
        <w:tblStyle w:val="18"/>
        <w:tblW w:w="93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1835"/>
        <w:gridCol w:w="75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c>
          <w:tcPr>
            <w:tcW w:w="9345" w:type="dxa"/>
            <w:gridSpan w:val="2"/>
            <w:vAlign w:val="center"/>
          </w:tcPr>
          <w:p>
            <w:pPr>
              <w:widowControl/>
              <w:spacing w:line="240" w:lineRule="exact"/>
              <w:jc w:val="left"/>
              <w:rPr>
                <w:rFonts w:hint="default" w:ascii="宋体" w:hAnsi="宋体" w:eastAsia="宋体"/>
                <w:b/>
                <w:bCs/>
                <w:color w:val="auto"/>
                <w:kern w:val="0"/>
                <w:szCs w:val="21"/>
                <w:lang w:val="en-US" w:eastAsia="zh-CN"/>
              </w:rPr>
            </w:pPr>
            <w:bookmarkStart w:id="126" w:name="_Toc16595"/>
            <w:bookmarkStart w:id="127" w:name="_Toc15332"/>
            <w:r>
              <w:rPr>
                <w:rFonts w:ascii="宋体" w:hAnsi="宋体"/>
                <w:b/>
                <w:color w:val="auto"/>
                <w:kern w:val="0"/>
                <w:szCs w:val="21"/>
              </w:rPr>
              <w:t>一、</w:t>
            </w:r>
            <w:r>
              <w:rPr>
                <w:rFonts w:hint="eastAsia" w:ascii="宋体" w:hAnsi="宋体"/>
                <w:b/>
                <w:bCs/>
                <w:color w:val="auto"/>
                <w:kern w:val="0"/>
                <w:szCs w:val="21"/>
                <w:lang w:val="en-US" w:eastAsia="zh-CN"/>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051" w:hRule="atLeast"/>
        </w:trPr>
        <w:tc>
          <w:tcPr>
            <w:tcW w:w="934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left"/>
              <w:textAlignment w:val="auto"/>
              <w:rPr>
                <w:rFonts w:hint="eastAsia" w:ascii="宋体" w:hAnsi="宋体"/>
                <w:color w:val="auto"/>
                <w:szCs w:val="21"/>
              </w:rPr>
            </w:pPr>
            <w:r>
              <w:rPr>
                <w:rFonts w:hint="eastAsia" w:ascii="宋体" w:hAnsi="宋体"/>
                <w:color w:val="auto"/>
                <w:szCs w:val="21"/>
              </w:rPr>
              <w:t>（一）、编制要求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left"/>
              <w:textAlignment w:val="auto"/>
              <w:rPr>
                <w:rFonts w:hint="eastAsia"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总体要求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left"/>
              <w:textAlignment w:val="auto"/>
              <w:rPr>
                <w:rFonts w:hint="eastAsia" w:ascii="宋体" w:hAnsi="宋体"/>
                <w:color w:val="auto"/>
                <w:szCs w:val="21"/>
              </w:rPr>
            </w:pPr>
            <w:r>
              <w:rPr>
                <w:rFonts w:hint="eastAsia" w:ascii="宋体" w:hAnsi="宋体"/>
                <w:color w:val="auto"/>
                <w:szCs w:val="21"/>
              </w:rPr>
              <w:t>“一老一小”关系千万家庭，服务保障好“一老一小”是积极应对人口老龄化发展、落实全面两孩政策和实施三孩生育政策的现实需要。促进养老托育服务发展对于改善民生福祉、促进人口长期均衡发展、培育经济发展新动能、扩大就业潜力具有重要意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left"/>
              <w:textAlignment w:val="auto"/>
              <w:rPr>
                <w:rFonts w:hint="eastAsia" w:ascii="宋体" w:hAnsi="宋体"/>
                <w:color w:val="auto"/>
                <w:szCs w:val="21"/>
              </w:rPr>
            </w:pPr>
            <w:r>
              <w:rPr>
                <w:rFonts w:hint="eastAsia" w:ascii="宋体" w:hAnsi="宋体"/>
                <w:color w:val="auto"/>
                <w:szCs w:val="21"/>
              </w:rPr>
              <w:t>坚持以习近平新时代中国特色社会主义思想为指导，深入贯彻落实习近平总书记对广西及防城港工作的重要指示批示精神，以建设国际医学开放试验区、积极应对人口老龄化城市为契机，扎实推动落实积极应对人口老龄化国家战略，建立完善促进老年人健康服务和婴幼儿照护服务发展的政策法规体系、标准体系和服务供给体系，不断满足全市“一老一小”日益增长的多样化多层次服务需求，在老有所养、幼有所育上取得新进展，促进广大家庭和谐幸福、经济持续发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left"/>
              <w:textAlignment w:val="auto"/>
              <w:rPr>
                <w:rFonts w:hint="eastAsia"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具体要求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left"/>
              <w:textAlignment w:val="auto"/>
              <w:rPr>
                <w:rFonts w:hint="eastAsia"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1</w:t>
            </w:r>
            <w:r>
              <w:rPr>
                <w:rFonts w:hint="eastAsia" w:ascii="宋体" w:hAnsi="宋体"/>
                <w:color w:val="auto"/>
                <w:szCs w:val="21"/>
                <w:lang w:eastAsia="zh-CN"/>
              </w:rPr>
              <w:t>）</w:t>
            </w:r>
            <w:r>
              <w:rPr>
                <w:rFonts w:hint="eastAsia" w:ascii="宋体" w:hAnsi="宋体"/>
                <w:color w:val="auto"/>
                <w:szCs w:val="21"/>
              </w:rPr>
              <w:t>客观全面分析发展基础。分析防城港市“十三五”时期养老服务、托育服务体系发展总体情况。包括出台政策情况、服务资源情况、服务需求情况及产业发展情况等方面。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left"/>
              <w:textAlignment w:val="auto"/>
              <w:rPr>
                <w:rFonts w:hint="eastAsia"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w:t>
            </w:r>
            <w:r>
              <w:rPr>
                <w:rFonts w:hint="eastAsia" w:ascii="宋体" w:hAnsi="宋体"/>
                <w:color w:val="auto"/>
                <w:szCs w:val="21"/>
              </w:rPr>
              <w:t>分析研判发展趋势。结合国家和地方相关规划政策，结合防城港市人口发展情况，结合养老托育服务体系建设存在的短板弱项，重点对防城港市“十四五”时期乃至更长时期老龄化、婴幼儿等人口发展情况及养老托育服务需求变化等进行预判，为提出更符合本地实际的发展方向和更有针对性的发展目标提供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left"/>
              <w:textAlignment w:val="auto"/>
              <w:rPr>
                <w:rFonts w:hint="eastAsia"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3</w:t>
            </w:r>
            <w:r>
              <w:rPr>
                <w:rFonts w:hint="eastAsia" w:ascii="宋体" w:hAnsi="宋体"/>
                <w:color w:val="auto"/>
                <w:szCs w:val="21"/>
                <w:lang w:eastAsia="zh-CN"/>
              </w:rPr>
              <w:t>）</w:t>
            </w:r>
            <w:r>
              <w:rPr>
                <w:rFonts w:hint="eastAsia" w:ascii="宋体" w:hAnsi="宋体"/>
                <w:color w:val="auto"/>
                <w:szCs w:val="21"/>
              </w:rPr>
              <w:t>对标国家“十四五”规划《纲要》、《国家积极应对人口老龄化中长期规划》和养老托育相关专项规划，统筹考虑服务体系建设、事业产业发展、要素保障支撑等方面，研究提出“十四五”时期本地解决“一老一小”民生难题的总体考虑。总体考虑宜细化具体，区分兜底线、普惠性和市场化服务，分层次提出发展目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left"/>
              <w:textAlignment w:val="auto"/>
              <w:rPr>
                <w:rFonts w:hint="eastAsia"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4</w:t>
            </w:r>
            <w:r>
              <w:rPr>
                <w:rFonts w:hint="eastAsia" w:ascii="宋体" w:hAnsi="宋体"/>
                <w:color w:val="auto"/>
                <w:szCs w:val="21"/>
                <w:lang w:eastAsia="zh-CN"/>
              </w:rPr>
              <w:t>）</w:t>
            </w:r>
            <w:r>
              <w:rPr>
                <w:rFonts w:hint="eastAsia" w:ascii="宋体" w:hAnsi="宋体"/>
                <w:color w:val="auto"/>
                <w:szCs w:val="21"/>
              </w:rPr>
              <w:t>对标国家“十四五”规划《纲要》、《国家积极应对人口老龄化中长期规划》和养老托育相关专项规划，结合本地实际从服务资源总量、服务覆盖面或可及性、服务对象保障程度、产业发展情况等方面，提出若干具体发展指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left"/>
              <w:textAlignment w:val="auto"/>
              <w:rPr>
                <w:rFonts w:hint="eastAsia"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5</w:t>
            </w:r>
            <w:r>
              <w:rPr>
                <w:rFonts w:hint="eastAsia" w:ascii="宋体" w:hAnsi="宋体"/>
                <w:color w:val="auto"/>
                <w:szCs w:val="21"/>
                <w:lang w:eastAsia="zh-CN"/>
              </w:rPr>
              <w:t>）</w:t>
            </w:r>
            <w:r>
              <w:rPr>
                <w:rFonts w:hint="eastAsia" w:ascii="宋体" w:hAnsi="宋体"/>
                <w:color w:val="auto"/>
                <w:szCs w:val="21"/>
              </w:rPr>
              <w:t>注重突出防城港市发展特色和亮点，提出“十四五”时期解决“一老一小”民生难题的重点任务，包括：兜底线、促普惠、市场化协同发展，强化居家社区服务，促进医养康养结合，积极发展老年大学，培育壮大用品和服务产业等方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left"/>
              <w:textAlignment w:val="auto"/>
              <w:rPr>
                <w:rFonts w:hint="eastAsia"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6</w:t>
            </w:r>
            <w:r>
              <w:rPr>
                <w:rFonts w:hint="eastAsia" w:ascii="宋体" w:hAnsi="宋体"/>
                <w:color w:val="auto"/>
                <w:szCs w:val="21"/>
                <w:lang w:eastAsia="zh-CN"/>
              </w:rPr>
              <w:t>）</w:t>
            </w:r>
            <w:r>
              <w:rPr>
                <w:rFonts w:hint="eastAsia" w:ascii="宋体" w:hAnsi="宋体"/>
                <w:color w:val="auto"/>
                <w:szCs w:val="21"/>
              </w:rPr>
              <w:t>深化要素保障，提出建立工作机制、统筹整体推进、加大资金投入、培养专业人才、创新支持政策、加强规范监管、营造友好环境等相关保障措施。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left"/>
              <w:textAlignment w:val="auto"/>
              <w:rPr>
                <w:rFonts w:hint="eastAsia"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7</w:t>
            </w:r>
            <w:r>
              <w:rPr>
                <w:rFonts w:hint="eastAsia" w:ascii="宋体" w:hAnsi="宋体"/>
                <w:color w:val="auto"/>
                <w:szCs w:val="21"/>
                <w:lang w:eastAsia="zh-CN"/>
              </w:rPr>
              <w:t>）</w:t>
            </w:r>
            <w:r>
              <w:rPr>
                <w:rFonts w:hint="eastAsia" w:ascii="宋体" w:hAnsi="宋体"/>
                <w:color w:val="auto"/>
                <w:szCs w:val="21"/>
              </w:rPr>
              <w:t>根据“一老一小”整体解决方案内容，结合实际研究提出若干“重大”清单。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left"/>
              <w:textAlignment w:val="auto"/>
              <w:rPr>
                <w:rFonts w:hint="eastAsia"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二</w:t>
            </w:r>
            <w:r>
              <w:rPr>
                <w:rFonts w:hint="eastAsia" w:ascii="宋体" w:hAnsi="宋体"/>
                <w:color w:val="auto"/>
                <w:szCs w:val="21"/>
                <w:lang w:eastAsia="zh-CN"/>
              </w:rPr>
              <w:t>）</w:t>
            </w:r>
            <w:r>
              <w:rPr>
                <w:rFonts w:hint="eastAsia" w:ascii="宋体" w:hAnsi="宋体"/>
                <w:color w:val="auto"/>
                <w:szCs w:val="21"/>
              </w:rPr>
              <w:t>、编制程序要求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left"/>
              <w:textAlignment w:val="auto"/>
              <w:rPr>
                <w:rFonts w:ascii="宋体" w:hAnsi="宋体"/>
                <w:color w:val="auto"/>
                <w:szCs w:val="21"/>
              </w:rPr>
            </w:pPr>
            <w:r>
              <w:rPr>
                <w:rFonts w:hint="eastAsia" w:ascii="宋体" w:hAnsi="宋体"/>
                <w:color w:val="auto"/>
                <w:szCs w:val="21"/>
              </w:rPr>
              <w:t>方案要以国家发改委《关于印发“一老一小”整体解决方案编制参考提纲的通知》为指导，严格编制程序，必须按顺序完成调研—起草—衔接—论证—审批等各个流程。其中衔接环节需广泛征求各相关部门意见，衔接国家、自治区、防城港市的“十四五”规划纲要等上位规划，协调好各相关的等位规划；论证环节需召开专家评审会，根据专家意见修改完善，形成方案（上报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57" w:type="dxa"/>
            <w:bottom w:w="57" w:type="dxa"/>
            <w:right w:w="57" w:type="dxa"/>
          </w:tblCellMar>
        </w:tblPrEx>
        <w:tc>
          <w:tcPr>
            <w:tcW w:w="934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Cs w:val="21"/>
              </w:rPr>
            </w:pPr>
            <w:r>
              <w:rPr>
                <w:rFonts w:ascii="宋体" w:hAnsi="宋体"/>
                <w:b/>
                <w:color w:val="auto"/>
                <w:szCs w:val="21"/>
              </w:rPr>
              <w:t>二、商务要求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57" w:type="dxa"/>
            <w:bottom w:w="57" w:type="dxa"/>
            <w:right w:w="57" w:type="dxa"/>
          </w:tblCellMar>
        </w:tblPrEx>
        <w:tc>
          <w:tcPr>
            <w:tcW w:w="18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color w:val="auto"/>
                <w:szCs w:val="21"/>
                <w:lang w:val="en-US" w:eastAsia="zh-CN"/>
              </w:rPr>
            </w:pPr>
            <w:r>
              <w:rPr>
                <w:rFonts w:hint="eastAsia" w:ascii="宋体" w:hAnsi="宋体"/>
                <w:color w:val="auto"/>
                <w:szCs w:val="21"/>
                <w:lang w:eastAsia="zh-CN"/>
              </w:rPr>
              <w:t>提交成果时间</w:t>
            </w:r>
            <w:r>
              <w:rPr>
                <w:rFonts w:ascii="宋体" w:hAnsi="宋体"/>
                <w:color w:val="auto"/>
                <w:szCs w:val="21"/>
              </w:rPr>
              <w:t>、交货地点</w:t>
            </w:r>
            <w:r>
              <w:rPr>
                <w:rFonts w:hint="eastAsia" w:ascii="宋体" w:hAnsi="宋体"/>
                <w:color w:val="auto"/>
                <w:szCs w:val="21"/>
                <w:lang w:eastAsia="zh-CN"/>
              </w:rPr>
              <w:t>、</w:t>
            </w:r>
            <w:r>
              <w:rPr>
                <w:rFonts w:ascii="宋体" w:hAnsi="宋体"/>
                <w:color w:val="auto"/>
                <w:szCs w:val="21"/>
              </w:rPr>
              <w:t>验收方式</w:t>
            </w:r>
            <w:r>
              <w:rPr>
                <w:rFonts w:hint="eastAsia" w:ascii="宋体" w:hAnsi="宋体"/>
                <w:color w:val="auto"/>
                <w:szCs w:val="21"/>
                <w:lang w:eastAsia="zh-CN"/>
              </w:rPr>
              <w:t>、</w:t>
            </w:r>
            <w:r>
              <w:rPr>
                <w:rFonts w:hint="eastAsia" w:ascii="宋体" w:hAnsi="宋体"/>
                <w:color w:val="auto"/>
                <w:szCs w:val="21"/>
                <w:lang w:val="en-US" w:eastAsia="zh-CN"/>
              </w:rPr>
              <w:t>成果数量要求</w:t>
            </w:r>
          </w:p>
        </w:tc>
        <w:tc>
          <w:tcPr>
            <w:tcW w:w="751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olor w:val="auto"/>
                <w:szCs w:val="21"/>
                <w:lang w:eastAsia="zh-CN"/>
              </w:rPr>
            </w:pPr>
            <w:r>
              <w:rPr>
                <w:rFonts w:hint="eastAsia" w:ascii="宋体" w:hAnsi="宋体"/>
                <w:color w:val="auto"/>
                <w:szCs w:val="21"/>
              </w:rPr>
              <w:t>▲</w:t>
            </w:r>
            <w:r>
              <w:rPr>
                <w:rFonts w:ascii="宋体" w:hAnsi="宋体"/>
                <w:color w:val="auto"/>
                <w:szCs w:val="21"/>
              </w:rPr>
              <w:t>（一）</w:t>
            </w:r>
            <w:r>
              <w:rPr>
                <w:rFonts w:hint="eastAsia" w:ascii="宋体" w:hAnsi="宋体"/>
                <w:color w:val="auto"/>
                <w:szCs w:val="21"/>
                <w:lang w:eastAsia="zh-CN"/>
              </w:rPr>
              <w:t>提交成果时间</w:t>
            </w:r>
          </w:p>
          <w:p>
            <w:pPr>
              <w:spacing w:line="360" w:lineRule="exact"/>
              <w:rPr>
                <w:rFonts w:ascii="宋体" w:hAnsi="宋体"/>
                <w:color w:val="auto"/>
                <w:szCs w:val="21"/>
              </w:rPr>
            </w:pPr>
            <w:r>
              <w:rPr>
                <w:rFonts w:hint="eastAsia" w:ascii="宋体" w:hAnsi="宋体"/>
                <w:color w:val="auto"/>
                <w:szCs w:val="21"/>
                <w:lang w:val="en-US" w:eastAsia="zh-CN"/>
              </w:rPr>
              <w:t>签订合同之日起20天内提交成果文件</w:t>
            </w:r>
            <w:r>
              <w:rPr>
                <w:rFonts w:hint="eastAsia" w:ascii="宋体" w:hAnsi="宋体"/>
                <w:color w:val="auto"/>
                <w:szCs w:val="21"/>
              </w:rPr>
              <w:t>。</w:t>
            </w:r>
          </w:p>
          <w:p>
            <w:pPr>
              <w:spacing w:line="360" w:lineRule="exact"/>
              <w:rPr>
                <w:rFonts w:ascii="宋体" w:hAnsi="宋体"/>
                <w:color w:val="auto"/>
                <w:szCs w:val="21"/>
              </w:rPr>
            </w:pPr>
            <w:r>
              <w:rPr>
                <w:rFonts w:ascii="宋体" w:hAnsi="宋体"/>
                <w:color w:val="auto"/>
                <w:szCs w:val="21"/>
              </w:rPr>
              <w:t>（二）交货地点</w:t>
            </w:r>
          </w:p>
          <w:p>
            <w:pPr>
              <w:spacing w:line="360" w:lineRule="exact"/>
              <w:rPr>
                <w:rFonts w:ascii="宋体" w:hAnsi="宋体"/>
                <w:color w:val="auto"/>
                <w:szCs w:val="21"/>
              </w:rPr>
            </w:pPr>
            <w:r>
              <w:rPr>
                <w:rFonts w:ascii="宋体" w:hAnsi="宋体"/>
                <w:color w:val="auto"/>
                <w:szCs w:val="21"/>
              </w:rPr>
              <w:t>采购人指定地点。</w:t>
            </w:r>
          </w:p>
          <w:p>
            <w:pPr>
              <w:spacing w:line="360" w:lineRule="exact"/>
              <w:rPr>
                <w:rFonts w:ascii="宋体" w:hAnsi="宋体"/>
                <w:color w:val="auto"/>
                <w:szCs w:val="21"/>
              </w:rPr>
            </w:pPr>
            <w:r>
              <w:rPr>
                <w:rFonts w:ascii="宋体" w:hAnsi="宋体"/>
                <w:color w:val="auto"/>
                <w:szCs w:val="21"/>
              </w:rPr>
              <w:t>（三）验收方式</w:t>
            </w:r>
          </w:p>
          <w:p>
            <w:pPr>
              <w:spacing w:line="360" w:lineRule="exact"/>
              <w:rPr>
                <w:rFonts w:ascii="宋体" w:hAnsi="宋体"/>
                <w:color w:val="auto"/>
                <w:szCs w:val="21"/>
              </w:rPr>
            </w:pPr>
            <w:r>
              <w:rPr>
                <w:rFonts w:ascii="宋体" w:hAnsi="宋体"/>
                <w:color w:val="auto"/>
                <w:szCs w:val="21"/>
              </w:rPr>
              <w:t>1.由采购人统一组织进行</w:t>
            </w:r>
            <w:r>
              <w:rPr>
                <w:rFonts w:hint="eastAsia" w:ascii="宋体" w:hAnsi="宋体"/>
                <w:color w:val="auto"/>
                <w:szCs w:val="21"/>
                <w:lang w:val="en-US" w:eastAsia="zh-CN"/>
              </w:rPr>
              <w:t>成果</w:t>
            </w:r>
            <w:r>
              <w:rPr>
                <w:rFonts w:ascii="宋体" w:hAnsi="宋体"/>
                <w:color w:val="auto"/>
                <w:szCs w:val="21"/>
              </w:rPr>
              <w:t>验收。</w:t>
            </w:r>
          </w:p>
          <w:p>
            <w:pPr>
              <w:spacing w:line="360" w:lineRule="exact"/>
              <w:rPr>
                <w:rFonts w:hint="eastAsia" w:ascii="宋体" w:hAnsi="宋体"/>
                <w:color w:val="auto"/>
                <w:szCs w:val="21"/>
                <w:lang w:eastAsia="zh-CN"/>
              </w:rPr>
            </w:pPr>
            <w:r>
              <w:rPr>
                <w:rFonts w:ascii="宋体" w:hAnsi="宋体"/>
                <w:color w:val="auto"/>
                <w:szCs w:val="21"/>
              </w:rPr>
              <w:t>2.成果归采购人所有</w:t>
            </w:r>
            <w:r>
              <w:rPr>
                <w:rFonts w:hint="eastAsia" w:ascii="宋体" w:hAnsi="宋体"/>
                <w:color w:val="auto"/>
                <w:szCs w:val="21"/>
                <w:lang w:eastAsia="zh-CN"/>
              </w:rPr>
              <w:t>。</w:t>
            </w:r>
          </w:p>
          <w:p>
            <w:pPr>
              <w:spacing w:line="360" w:lineRule="exact"/>
              <w:rPr>
                <w:rFonts w:ascii="宋体" w:hAnsi="宋体"/>
                <w:color w:val="auto"/>
                <w:szCs w:val="21"/>
              </w:rPr>
            </w:pPr>
            <w:r>
              <w:rPr>
                <w:rFonts w:ascii="宋体" w:hAnsi="宋体"/>
                <w:color w:val="auto"/>
                <w:szCs w:val="21"/>
              </w:rPr>
              <w:t>（三）</w:t>
            </w:r>
            <w:r>
              <w:rPr>
                <w:rFonts w:hint="eastAsia" w:ascii="宋体" w:hAnsi="宋体"/>
                <w:color w:val="auto"/>
                <w:szCs w:val="21"/>
                <w:lang w:val="en-US" w:eastAsia="zh-CN"/>
              </w:rPr>
              <w:t>成果数量要求</w:t>
            </w:r>
          </w:p>
          <w:p>
            <w:pPr>
              <w:spacing w:line="360" w:lineRule="exact"/>
              <w:rPr>
                <w:rFonts w:ascii="宋体" w:hAnsi="宋体"/>
                <w:color w:val="auto"/>
                <w:szCs w:val="21"/>
              </w:rPr>
            </w:pPr>
            <w:r>
              <w:rPr>
                <w:rFonts w:hint="eastAsia" w:ascii="宋体" w:hAnsi="宋体"/>
                <w:color w:val="auto"/>
                <w:szCs w:val="21"/>
              </w:rPr>
              <w:t>《防城港市“一老一小”整体解决方案》报告及附件，最终成果纸质版10套以上，采购方根据需要可适量增加，成果资料刻录光盘5张</w:t>
            </w:r>
            <w:r>
              <w:rPr>
                <w:rFonts w:ascii="宋体" w:hAnsi="宋体"/>
                <w:color w:val="auto"/>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57" w:type="dxa"/>
            <w:bottom w:w="57" w:type="dxa"/>
            <w:right w:w="57" w:type="dxa"/>
          </w:tblCellMar>
        </w:tblPrEx>
        <w:tc>
          <w:tcPr>
            <w:tcW w:w="18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磋商报价要求</w:t>
            </w:r>
          </w:p>
        </w:tc>
        <w:tc>
          <w:tcPr>
            <w:tcW w:w="751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color w:val="auto"/>
                <w:szCs w:val="21"/>
              </w:rPr>
            </w:pPr>
            <w:r>
              <w:rPr>
                <w:rFonts w:hint="eastAsia" w:ascii="宋体" w:hAnsi="宋体"/>
                <w:color w:val="auto"/>
                <w:szCs w:val="21"/>
              </w:rPr>
              <w:t>1.报价以人民币报价，包括了供应商完成本项目所需的一切工作内容而发生的所有直接费用、间接费用、其它费用、税金等全部费用和供应商要求获得的利润以及应由供应商承担的义务、责任和风险所发生的一切费用。</w:t>
            </w:r>
          </w:p>
          <w:p>
            <w:pPr>
              <w:spacing w:line="360" w:lineRule="exact"/>
              <w:rPr>
                <w:rFonts w:hint="eastAsia" w:ascii="宋体" w:hAnsi="宋体"/>
                <w:color w:val="auto"/>
                <w:szCs w:val="21"/>
              </w:rPr>
            </w:pPr>
            <w:r>
              <w:rPr>
                <w:rFonts w:hint="eastAsia" w:ascii="宋体" w:hAnsi="宋体"/>
                <w:color w:val="auto"/>
                <w:szCs w:val="21"/>
              </w:rPr>
              <w:t>2.成交供应商负责本项目所要求的全部工作。</w:t>
            </w:r>
          </w:p>
          <w:p>
            <w:pPr>
              <w:spacing w:line="360" w:lineRule="exact"/>
              <w:rPr>
                <w:rFonts w:hint="eastAsia" w:ascii="宋体" w:hAnsi="宋体"/>
                <w:color w:val="auto"/>
                <w:szCs w:val="21"/>
              </w:rPr>
            </w:pPr>
            <w:r>
              <w:rPr>
                <w:rFonts w:hint="eastAsia" w:ascii="宋体" w:hAnsi="宋体"/>
                <w:color w:val="auto"/>
                <w:szCs w:val="21"/>
              </w:rPr>
              <w:t>3.报价明显低于其他竞标人，有可能影响服务质量或者不能诚信履约的，应当要求其在评审现场合理的时间内提供书面说明。</w:t>
            </w:r>
          </w:p>
          <w:p>
            <w:pPr>
              <w:spacing w:line="360" w:lineRule="exact"/>
              <w:rPr>
                <w:rFonts w:ascii="宋体" w:hAnsi="宋体"/>
                <w:color w:val="auto"/>
                <w:szCs w:val="21"/>
              </w:rPr>
            </w:pPr>
            <w:r>
              <w:rPr>
                <w:rFonts w:hint="eastAsia" w:ascii="宋体" w:hAnsi="宋体"/>
                <w:color w:val="auto"/>
                <w:szCs w:val="21"/>
              </w:rPr>
              <w:t>4.报价超过最高限价的作废标处理。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57" w:type="dxa"/>
            <w:bottom w:w="57" w:type="dxa"/>
            <w:right w:w="57" w:type="dxa"/>
          </w:tblCellMar>
        </w:tblPrEx>
        <w:tc>
          <w:tcPr>
            <w:tcW w:w="18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auto"/>
                <w:szCs w:val="21"/>
              </w:rPr>
            </w:pPr>
            <w:r>
              <w:rPr>
                <w:rFonts w:ascii="宋体" w:hAnsi="宋体"/>
                <w:color w:val="auto"/>
                <w:szCs w:val="21"/>
              </w:rPr>
              <w:t>付款方式</w:t>
            </w:r>
          </w:p>
        </w:tc>
        <w:tc>
          <w:tcPr>
            <w:tcW w:w="7510" w:type="dxa"/>
            <w:tcBorders>
              <w:top w:val="single" w:color="auto" w:sz="4" w:space="0"/>
              <w:left w:val="single" w:color="auto" w:sz="4" w:space="0"/>
              <w:bottom w:val="single" w:color="auto" w:sz="4" w:space="0"/>
              <w:right w:val="single" w:color="auto" w:sz="4" w:space="0"/>
            </w:tcBorders>
            <w:vAlign w:val="center"/>
          </w:tcPr>
          <w:p>
            <w:pPr>
              <w:pStyle w:val="23"/>
              <w:rPr>
                <w:color w:val="auto"/>
              </w:rPr>
            </w:pPr>
            <w:r>
              <w:rPr>
                <w:rFonts w:hint="eastAsia"/>
                <w:color w:val="auto"/>
                <w:sz w:val="21"/>
                <w:szCs w:val="21"/>
              </w:rPr>
              <w:t>签订合同后支付合同金额的30%作为预付款；方案在征求各相关部门意见修改完善，形成送审稿后支付合同总额的40%，方案成果根据专家论证意见修改完善，最终成果报自治区发改委后支付合同总额的30%。成交供应商提供等额合法有效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57" w:type="dxa"/>
            <w:bottom w:w="57" w:type="dxa"/>
            <w:right w:w="57" w:type="dxa"/>
          </w:tblCellMar>
        </w:tblPrEx>
        <w:tc>
          <w:tcPr>
            <w:tcW w:w="18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auto"/>
                <w:szCs w:val="21"/>
              </w:rPr>
            </w:pPr>
            <w:r>
              <w:rPr>
                <w:rFonts w:ascii="宋体" w:hAnsi="宋体"/>
                <w:color w:val="auto"/>
                <w:szCs w:val="21"/>
              </w:rPr>
              <w:t>知识产权</w:t>
            </w:r>
          </w:p>
        </w:tc>
        <w:tc>
          <w:tcPr>
            <w:tcW w:w="751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color w:val="auto"/>
                <w:szCs w:val="21"/>
              </w:rPr>
            </w:pPr>
            <w:r>
              <w:rPr>
                <w:rFonts w:hint="eastAsia" w:ascii="宋体" w:hAnsi="宋体"/>
                <w:color w:val="auto"/>
                <w:szCs w:val="21"/>
              </w:rPr>
              <w:t>1.供应商应保证针对本项目的服务（或货物）所涉及到的知识产权和所提供的相关技术资料是合法取得，并享有完整的知识产权，不会因为采购人的使用而被责令停止使用</w:t>
            </w:r>
            <w:r>
              <w:rPr>
                <w:rFonts w:hint="eastAsia" w:ascii="宋体" w:hAnsi="宋体"/>
                <w:color w:val="auto"/>
                <w:szCs w:val="21"/>
                <w:lang w:eastAsia="zh-CN"/>
              </w:rPr>
              <w:t>、</w:t>
            </w:r>
            <w:r>
              <w:rPr>
                <w:rFonts w:hint="eastAsia" w:ascii="宋体" w:hAnsi="宋体"/>
                <w:color w:val="auto"/>
                <w:szCs w:val="21"/>
              </w:rPr>
              <w:t xml:space="preserve">追偿或要求赔偿损失，如出现此情况，一切经济和法律责任均由供应商承担。 </w:t>
            </w:r>
          </w:p>
          <w:p>
            <w:pPr>
              <w:spacing w:line="360" w:lineRule="exact"/>
              <w:rPr>
                <w:rFonts w:ascii="宋体" w:hAnsi="宋体"/>
                <w:color w:val="auto"/>
                <w:szCs w:val="21"/>
              </w:rPr>
            </w:pPr>
            <w:r>
              <w:rPr>
                <w:rFonts w:hint="eastAsia" w:ascii="宋体" w:hAnsi="宋体"/>
                <w:color w:val="auto"/>
                <w:szCs w:val="21"/>
              </w:rPr>
              <w:t>2.供应商有义务随时向采购单位解释所有成果内容</w:t>
            </w:r>
            <w:r>
              <w:rPr>
                <w:rFonts w:ascii="宋体" w:hAnsi="宋体"/>
                <w:color w:val="auto"/>
                <w:szCs w:val="21"/>
              </w:rPr>
              <w:t>。</w:t>
            </w:r>
          </w:p>
        </w:tc>
      </w:tr>
    </w:tbl>
    <w:p>
      <w:pPr>
        <w:widowControl/>
        <w:jc w:val="left"/>
        <w:rPr>
          <w:rFonts w:ascii="黑体" w:hAnsi="黑体" w:eastAsia="黑体"/>
          <w:b/>
          <w:color w:val="auto"/>
          <w:sz w:val="36"/>
          <w:szCs w:val="36"/>
        </w:rPr>
      </w:pPr>
    </w:p>
    <w:p>
      <w:pPr>
        <w:rPr>
          <w:rFonts w:hint="eastAsia" w:ascii="黑体" w:hAnsi="黑体" w:eastAsia="黑体"/>
          <w:color w:val="auto"/>
          <w:sz w:val="36"/>
          <w:szCs w:val="36"/>
        </w:rPr>
      </w:pPr>
      <w:r>
        <w:rPr>
          <w:rFonts w:hint="eastAsia" w:ascii="黑体" w:hAnsi="黑体" w:eastAsia="黑体"/>
          <w:color w:val="auto"/>
          <w:sz w:val="36"/>
          <w:szCs w:val="36"/>
        </w:rPr>
        <w:br w:type="page"/>
      </w:r>
    </w:p>
    <w:p>
      <w:pPr>
        <w:pStyle w:val="3"/>
        <w:tabs>
          <w:tab w:val="left" w:pos="520"/>
        </w:tabs>
        <w:adjustRightInd w:val="0"/>
        <w:spacing w:before="120" w:after="0" w:line="360" w:lineRule="auto"/>
        <w:jc w:val="center"/>
        <w:textAlignment w:val="baseline"/>
        <w:rPr>
          <w:rFonts w:ascii="黑体" w:hAnsi="黑体" w:eastAsia="黑体"/>
          <w:color w:val="auto"/>
          <w:sz w:val="36"/>
          <w:szCs w:val="36"/>
        </w:rPr>
      </w:pPr>
      <w:bookmarkStart w:id="128" w:name="_Toc28450"/>
      <w:r>
        <w:rPr>
          <w:rFonts w:hint="eastAsia" w:ascii="黑体" w:hAnsi="黑体" w:eastAsia="黑体"/>
          <w:color w:val="auto"/>
          <w:sz w:val="36"/>
          <w:szCs w:val="36"/>
        </w:rPr>
        <w:t>第四章  响应文件（格式）</w:t>
      </w:r>
      <w:bookmarkEnd w:id="125"/>
      <w:bookmarkEnd w:id="126"/>
      <w:bookmarkEnd w:id="127"/>
      <w:bookmarkEnd w:id="128"/>
    </w:p>
    <w:p>
      <w:pPr>
        <w:pStyle w:val="9"/>
        <w:spacing w:before="120" w:line="360" w:lineRule="auto"/>
        <w:jc w:val="center"/>
        <w:rPr>
          <w:rFonts w:ascii="仿宋_GB2312" w:hAnsi="宋体" w:eastAsia="仿宋_GB2312"/>
          <w:b/>
          <w:color w:val="auto"/>
          <w:sz w:val="36"/>
          <w:szCs w:val="36"/>
        </w:rPr>
      </w:pPr>
    </w:p>
    <w:p>
      <w:pPr>
        <w:pStyle w:val="9"/>
        <w:spacing w:before="120" w:line="360" w:lineRule="auto"/>
        <w:jc w:val="center"/>
        <w:rPr>
          <w:rFonts w:hAnsi="宋体"/>
          <w:b/>
          <w:color w:val="auto"/>
          <w:sz w:val="36"/>
          <w:szCs w:val="36"/>
        </w:rPr>
      </w:pPr>
      <w:r>
        <w:rPr>
          <w:rFonts w:hint="eastAsia" w:hAnsi="宋体"/>
          <w:b/>
          <w:color w:val="auto"/>
          <w:sz w:val="36"/>
          <w:szCs w:val="36"/>
          <w:lang w:eastAsia="zh-CN"/>
        </w:rPr>
        <w:t>响应文件</w:t>
      </w:r>
      <w:r>
        <w:rPr>
          <w:rFonts w:hint="eastAsia" w:hAnsi="宋体"/>
          <w:b/>
          <w:color w:val="auto"/>
          <w:sz w:val="36"/>
          <w:szCs w:val="36"/>
        </w:rPr>
        <w:t>（封面）</w:t>
      </w:r>
    </w:p>
    <w:p>
      <w:pPr>
        <w:pStyle w:val="9"/>
        <w:spacing w:before="120" w:line="360" w:lineRule="auto"/>
        <w:rPr>
          <w:rFonts w:hAnsi="宋体"/>
          <w:b/>
          <w:color w:val="auto"/>
          <w:szCs w:val="21"/>
        </w:rPr>
      </w:pPr>
    </w:p>
    <w:p>
      <w:pPr>
        <w:pStyle w:val="9"/>
        <w:spacing w:before="120" w:line="360" w:lineRule="auto"/>
        <w:rPr>
          <w:rFonts w:hAnsi="宋体"/>
          <w:color w:val="auto"/>
          <w:sz w:val="28"/>
          <w:szCs w:val="28"/>
          <w:u w:val="single"/>
        </w:rPr>
      </w:pPr>
      <w:r>
        <w:rPr>
          <w:rFonts w:hint="eastAsia" w:hAnsi="宋体"/>
          <w:b/>
          <w:color w:val="auto"/>
          <w:sz w:val="28"/>
          <w:szCs w:val="28"/>
        </w:rPr>
        <w:t xml:space="preserve">        项目名称：</w:t>
      </w:r>
      <w:r>
        <w:rPr>
          <w:rFonts w:hint="eastAsia" w:hAnsi="宋体"/>
          <w:color w:val="auto"/>
          <w:sz w:val="28"/>
          <w:szCs w:val="28"/>
          <w:u w:val="single"/>
        </w:rPr>
        <w:t xml:space="preserve">                       </w:t>
      </w:r>
      <w:r>
        <w:rPr>
          <w:rFonts w:hint="eastAsia" w:hAnsi="宋体"/>
          <w:b/>
          <w:color w:val="auto"/>
          <w:sz w:val="28"/>
          <w:szCs w:val="28"/>
          <w:u w:val="single"/>
        </w:rPr>
        <w:t xml:space="preserve"> </w:t>
      </w:r>
    </w:p>
    <w:p>
      <w:pPr>
        <w:pStyle w:val="9"/>
        <w:spacing w:before="120" w:line="360" w:lineRule="auto"/>
        <w:rPr>
          <w:rFonts w:hAnsi="宋体"/>
          <w:b/>
          <w:color w:val="auto"/>
          <w:sz w:val="28"/>
          <w:szCs w:val="28"/>
        </w:rPr>
      </w:pPr>
      <w:r>
        <w:rPr>
          <w:rFonts w:hint="eastAsia" w:hAnsi="宋体"/>
          <w:b/>
          <w:color w:val="auto"/>
          <w:sz w:val="28"/>
          <w:szCs w:val="28"/>
        </w:rPr>
        <w:t xml:space="preserve">        项目编号：</w:t>
      </w:r>
      <w:r>
        <w:rPr>
          <w:rFonts w:hint="eastAsia" w:hAnsi="宋体"/>
          <w:b/>
          <w:color w:val="auto"/>
          <w:sz w:val="28"/>
          <w:szCs w:val="28"/>
          <w:u w:val="single"/>
        </w:rPr>
        <w:t xml:space="preserve">                        </w:t>
      </w:r>
    </w:p>
    <w:p>
      <w:pPr>
        <w:pStyle w:val="9"/>
        <w:spacing w:before="120" w:line="360" w:lineRule="auto"/>
        <w:rPr>
          <w:rFonts w:hAnsi="宋体"/>
          <w:b/>
          <w:color w:val="auto"/>
          <w:sz w:val="30"/>
          <w:szCs w:val="30"/>
        </w:rPr>
      </w:pPr>
    </w:p>
    <w:p>
      <w:pPr>
        <w:pStyle w:val="9"/>
        <w:spacing w:before="120" w:line="360" w:lineRule="auto"/>
        <w:rPr>
          <w:rFonts w:hAnsi="宋体"/>
          <w:b/>
          <w:color w:val="auto"/>
          <w:sz w:val="30"/>
          <w:szCs w:val="30"/>
        </w:rPr>
      </w:pPr>
    </w:p>
    <w:p>
      <w:pPr>
        <w:pStyle w:val="9"/>
        <w:spacing w:before="120" w:line="360" w:lineRule="auto"/>
        <w:rPr>
          <w:rFonts w:hAnsi="宋体"/>
          <w:b/>
          <w:color w:val="auto"/>
          <w:sz w:val="30"/>
          <w:szCs w:val="30"/>
        </w:rPr>
      </w:pPr>
    </w:p>
    <w:p>
      <w:pPr>
        <w:pStyle w:val="9"/>
        <w:spacing w:before="120" w:line="360" w:lineRule="auto"/>
        <w:rPr>
          <w:rFonts w:hAnsi="宋体"/>
          <w:b/>
          <w:color w:val="auto"/>
          <w:sz w:val="30"/>
          <w:szCs w:val="30"/>
        </w:rPr>
      </w:pPr>
    </w:p>
    <w:p>
      <w:pPr>
        <w:pStyle w:val="9"/>
        <w:spacing w:before="120" w:line="360" w:lineRule="auto"/>
        <w:rPr>
          <w:rFonts w:hAnsi="宋体"/>
          <w:color w:val="auto"/>
          <w:sz w:val="28"/>
          <w:szCs w:val="28"/>
        </w:rPr>
      </w:pPr>
    </w:p>
    <w:p>
      <w:pPr>
        <w:pStyle w:val="9"/>
        <w:spacing w:before="120" w:line="360" w:lineRule="auto"/>
        <w:ind w:right="420" w:firstLine="4760" w:firstLineChars="1700"/>
        <w:rPr>
          <w:rFonts w:hAnsi="宋体"/>
          <w:color w:val="auto"/>
          <w:sz w:val="28"/>
          <w:szCs w:val="28"/>
        </w:rPr>
      </w:pPr>
      <w:r>
        <w:rPr>
          <w:rFonts w:hint="eastAsia" w:hAnsi="宋体"/>
          <w:color w:val="auto"/>
          <w:sz w:val="28"/>
          <w:szCs w:val="28"/>
        </w:rPr>
        <w:t>（</w:t>
      </w:r>
      <w:r>
        <w:rPr>
          <w:rFonts w:hint="eastAsia" w:hAnsi="宋体"/>
          <w:color w:val="auto"/>
          <w:sz w:val="28"/>
          <w:szCs w:val="28"/>
          <w:lang w:eastAsia="zh-CN"/>
        </w:rPr>
        <w:t>供应商</w:t>
      </w:r>
      <w:r>
        <w:rPr>
          <w:rFonts w:hint="eastAsia" w:hAnsi="宋体"/>
          <w:color w:val="auto"/>
          <w:sz w:val="28"/>
          <w:szCs w:val="28"/>
        </w:rPr>
        <w:t>名称）（盖公章）</w:t>
      </w:r>
    </w:p>
    <w:p>
      <w:pPr>
        <w:pStyle w:val="9"/>
        <w:spacing w:before="120" w:line="360" w:lineRule="auto"/>
        <w:rPr>
          <w:rFonts w:hAnsi="宋体"/>
          <w:color w:val="auto"/>
          <w:sz w:val="28"/>
          <w:szCs w:val="28"/>
        </w:rPr>
      </w:pPr>
    </w:p>
    <w:p>
      <w:pPr>
        <w:pStyle w:val="9"/>
        <w:spacing w:before="120" w:line="360" w:lineRule="auto"/>
        <w:ind w:firstLine="5180" w:firstLineChars="1850"/>
        <w:rPr>
          <w:rFonts w:hAnsi="宋体"/>
          <w:color w:val="auto"/>
          <w:sz w:val="28"/>
          <w:szCs w:val="28"/>
        </w:rPr>
      </w:pPr>
      <w:r>
        <w:rPr>
          <w:rFonts w:hint="eastAsia" w:hAnsi="宋体"/>
          <w:color w:val="auto"/>
          <w:sz w:val="28"/>
          <w:szCs w:val="28"/>
        </w:rPr>
        <w:t>年   月   日</w:t>
      </w:r>
    </w:p>
    <w:p>
      <w:pPr>
        <w:pStyle w:val="9"/>
        <w:spacing w:before="120" w:line="360" w:lineRule="auto"/>
        <w:rPr>
          <w:b/>
          <w:color w:val="auto"/>
        </w:rPr>
      </w:pPr>
    </w:p>
    <w:p>
      <w:pPr>
        <w:rPr>
          <w:b/>
          <w:color w:val="auto"/>
        </w:rPr>
      </w:pPr>
    </w:p>
    <w:p>
      <w:pPr>
        <w:rPr>
          <w:b/>
          <w:color w:val="auto"/>
        </w:rPr>
      </w:pPr>
    </w:p>
    <w:p>
      <w:pPr>
        <w:rPr>
          <w:b/>
          <w:color w:val="auto"/>
        </w:rPr>
      </w:pPr>
    </w:p>
    <w:p>
      <w:pPr>
        <w:rPr>
          <w:b/>
          <w:color w:val="auto"/>
        </w:rPr>
      </w:pPr>
    </w:p>
    <w:p>
      <w:pPr>
        <w:pStyle w:val="9"/>
        <w:spacing w:before="120" w:line="360" w:lineRule="auto"/>
        <w:jc w:val="center"/>
        <w:rPr>
          <w:rFonts w:ascii="仿宋_GB2312" w:hAnsi="宋体" w:eastAsia="仿宋_GB2312"/>
          <w:b/>
          <w:color w:val="auto"/>
          <w:sz w:val="28"/>
          <w:szCs w:val="28"/>
        </w:rPr>
      </w:pPr>
      <w:r>
        <w:rPr>
          <w:rFonts w:hint="eastAsia" w:ascii="仿宋_GB2312" w:hAnsi="宋体" w:eastAsia="仿宋_GB2312"/>
          <w:b/>
          <w:color w:val="auto"/>
          <w:sz w:val="28"/>
          <w:szCs w:val="28"/>
        </w:rPr>
        <w:t>（注：未提供格式的，请自拟格式）</w:t>
      </w:r>
    </w:p>
    <w:p>
      <w:pPr>
        <w:tabs>
          <w:tab w:val="left" w:pos="749"/>
        </w:tabs>
        <w:jc w:val="center"/>
        <w:rPr>
          <w:color w:val="auto"/>
        </w:rPr>
        <w:sectPr>
          <w:pgSz w:w="11906" w:h="16838"/>
          <w:pgMar w:top="1247" w:right="1247" w:bottom="1247" w:left="1247" w:header="907" w:footer="964" w:gutter="0"/>
          <w:cols w:space="720" w:num="1"/>
          <w:docGrid w:type="linesAndChars" w:linePitch="331" w:charSpace="0"/>
        </w:sectPr>
      </w:pPr>
    </w:p>
    <w:p>
      <w:pPr>
        <w:spacing w:line="440" w:lineRule="exact"/>
        <w:ind w:left="1077" w:hanging="598"/>
        <w:rPr>
          <w:rFonts w:hAnsi="宋体"/>
          <w:b/>
          <w:color w:val="auto"/>
          <w:szCs w:val="21"/>
        </w:rPr>
      </w:pPr>
      <w:r>
        <w:rPr>
          <w:rFonts w:hint="eastAsia" w:hAnsi="宋体"/>
          <w:b/>
          <w:color w:val="auto"/>
          <w:szCs w:val="21"/>
        </w:rPr>
        <w:t>一、磋商函（格式）</w:t>
      </w:r>
    </w:p>
    <w:p>
      <w:pPr>
        <w:pStyle w:val="9"/>
        <w:spacing w:before="120" w:line="360" w:lineRule="auto"/>
        <w:jc w:val="center"/>
        <w:rPr>
          <w:rFonts w:hAnsi="宋体"/>
          <w:b/>
          <w:color w:val="auto"/>
          <w:sz w:val="28"/>
          <w:szCs w:val="28"/>
        </w:rPr>
      </w:pPr>
    </w:p>
    <w:p>
      <w:pPr>
        <w:pStyle w:val="9"/>
        <w:spacing w:before="120" w:line="360" w:lineRule="auto"/>
        <w:jc w:val="center"/>
        <w:rPr>
          <w:rFonts w:hAnsi="宋体"/>
          <w:b/>
          <w:color w:val="auto"/>
          <w:sz w:val="28"/>
          <w:szCs w:val="28"/>
        </w:rPr>
      </w:pPr>
      <w:r>
        <w:rPr>
          <w:rFonts w:hint="eastAsia" w:hAnsi="宋体"/>
          <w:b/>
          <w:color w:val="auto"/>
          <w:sz w:val="28"/>
          <w:szCs w:val="28"/>
        </w:rPr>
        <w:t>磋商函</w:t>
      </w:r>
    </w:p>
    <w:p>
      <w:pPr>
        <w:pStyle w:val="9"/>
        <w:spacing w:before="120" w:line="360" w:lineRule="auto"/>
        <w:rPr>
          <w:rFonts w:hint="eastAsia" w:hAnsi="宋体" w:eastAsia="宋体"/>
          <w:b/>
          <w:color w:val="auto"/>
          <w:szCs w:val="21"/>
          <w:u w:val="single"/>
          <w:lang w:eastAsia="zh-CN"/>
        </w:rPr>
      </w:pPr>
      <w:r>
        <w:rPr>
          <w:rFonts w:hint="eastAsia" w:hAnsi="宋体"/>
          <w:b/>
          <w:color w:val="auto"/>
          <w:szCs w:val="21"/>
        </w:rPr>
        <w:t>致：</w:t>
      </w:r>
      <w:r>
        <w:rPr>
          <w:rFonts w:hint="eastAsia" w:hAnsi="宋体"/>
          <w:b/>
          <w:color w:val="auto"/>
          <w:szCs w:val="21"/>
          <w:u w:val="single"/>
          <w:lang w:eastAsia="zh-CN"/>
        </w:rPr>
        <w:t>北京诚佳信工程管理有限公司</w:t>
      </w:r>
    </w:p>
    <w:p>
      <w:pPr>
        <w:pStyle w:val="9"/>
        <w:spacing w:before="120" w:line="360" w:lineRule="auto"/>
        <w:ind w:firstLine="420"/>
        <w:rPr>
          <w:rFonts w:hAnsi="宋体"/>
          <w:color w:val="auto"/>
          <w:szCs w:val="21"/>
        </w:rPr>
      </w:pPr>
      <w:r>
        <w:rPr>
          <w:rFonts w:hint="eastAsia" w:hAnsi="宋体"/>
          <w:color w:val="auto"/>
          <w:szCs w:val="21"/>
        </w:rPr>
        <w:t>依据贵方</w:t>
      </w:r>
      <w:r>
        <w:rPr>
          <w:rFonts w:hint="eastAsia" w:hAnsi="宋体"/>
          <w:color w:val="auto"/>
          <w:szCs w:val="21"/>
          <w:u w:val="single"/>
        </w:rPr>
        <w:t xml:space="preserve">  </w:t>
      </w:r>
      <w:r>
        <w:rPr>
          <w:rFonts w:hint="eastAsia" w:hAnsi="宋体"/>
          <w:b/>
          <w:color w:val="auto"/>
          <w:szCs w:val="21"/>
          <w:u w:val="single"/>
        </w:rPr>
        <w:t>（项目名称/项目编号）</w:t>
      </w:r>
      <w:r>
        <w:rPr>
          <w:rFonts w:hint="eastAsia" w:hAnsi="宋体"/>
          <w:color w:val="auto"/>
          <w:szCs w:val="21"/>
          <w:u w:val="single"/>
        </w:rPr>
        <w:t xml:space="preserve">   </w:t>
      </w:r>
      <w:r>
        <w:rPr>
          <w:rFonts w:hint="eastAsia" w:hAnsi="宋体"/>
          <w:color w:val="auto"/>
          <w:szCs w:val="21"/>
        </w:rPr>
        <w:t>项目采购的竞争性磋商文件，我方</w:t>
      </w:r>
      <w:r>
        <w:rPr>
          <w:rFonts w:hint="eastAsia" w:hAnsi="宋体"/>
          <w:color w:val="auto"/>
          <w:szCs w:val="21"/>
          <w:u w:val="single"/>
        </w:rPr>
        <w:t xml:space="preserve"> </w:t>
      </w:r>
      <w:r>
        <w:rPr>
          <w:rFonts w:hint="eastAsia" w:hAnsi="宋体"/>
          <w:b/>
          <w:color w:val="auto"/>
          <w:szCs w:val="21"/>
          <w:u w:val="single"/>
        </w:rPr>
        <w:t>（姓名和职务）</w:t>
      </w:r>
      <w:r>
        <w:rPr>
          <w:rFonts w:hint="eastAsia" w:hAnsi="宋体"/>
          <w:color w:val="auto"/>
          <w:szCs w:val="21"/>
        </w:rPr>
        <w:t>经正式授权并代表</w:t>
      </w:r>
      <w:r>
        <w:rPr>
          <w:rFonts w:hint="eastAsia" w:hAnsi="宋体"/>
          <w:color w:val="auto"/>
          <w:szCs w:val="21"/>
          <w:lang w:eastAsia="zh-CN"/>
        </w:rPr>
        <w:t>供应商</w:t>
      </w:r>
      <w:r>
        <w:rPr>
          <w:rFonts w:hint="eastAsia" w:hAnsi="宋体"/>
          <w:b/>
          <w:color w:val="auto"/>
          <w:szCs w:val="21"/>
          <w:u w:val="single"/>
        </w:rPr>
        <w:t>（</w:t>
      </w:r>
      <w:r>
        <w:rPr>
          <w:rFonts w:hint="eastAsia" w:hAnsi="宋体"/>
          <w:b/>
          <w:color w:val="auto"/>
          <w:szCs w:val="21"/>
          <w:u w:val="single"/>
          <w:lang w:eastAsia="zh-CN"/>
        </w:rPr>
        <w:t>供应商</w:t>
      </w:r>
      <w:r>
        <w:rPr>
          <w:rFonts w:hint="eastAsia" w:hAnsi="宋体"/>
          <w:b/>
          <w:color w:val="auto"/>
          <w:szCs w:val="21"/>
          <w:u w:val="single"/>
        </w:rPr>
        <w:t>名称、地址）</w:t>
      </w:r>
      <w:r>
        <w:rPr>
          <w:rFonts w:hint="eastAsia" w:hAnsi="宋体"/>
          <w:color w:val="auto"/>
          <w:szCs w:val="21"/>
        </w:rPr>
        <w:t>提交下述</w:t>
      </w:r>
      <w:r>
        <w:rPr>
          <w:rFonts w:hint="eastAsia" w:hAnsi="宋体"/>
          <w:color w:val="auto"/>
          <w:szCs w:val="21"/>
          <w:lang w:eastAsia="zh-CN"/>
        </w:rPr>
        <w:t>响应文件</w:t>
      </w:r>
      <w:r>
        <w:rPr>
          <w:rFonts w:hint="eastAsia" w:hAnsi="宋体"/>
          <w:color w:val="auto"/>
          <w:szCs w:val="21"/>
        </w:rPr>
        <w:t>正本</w:t>
      </w:r>
      <w:r>
        <w:rPr>
          <w:rFonts w:hint="eastAsia" w:hAnsi="宋体"/>
          <w:color w:val="auto"/>
          <w:szCs w:val="21"/>
          <w:u w:val="single"/>
          <w:lang w:val="en-US" w:eastAsia="zh-CN"/>
        </w:rPr>
        <w:t xml:space="preserve"> 1 </w:t>
      </w:r>
      <w:r>
        <w:rPr>
          <w:rFonts w:hint="eastAsia" w:hAnsi="宋体"/>
          <w:color w:val="auto"/>
          <w:szCs w:val="21"/>
        </w:rPr>
        <w:t>份、副本</w:t>
      </w:r>
      <w:r>
        <w:rPr>
          <w:rFonts w:hint="eastAsia" w:hAnsi="宋体"/>
          <w:color w:val="auto"/>
          <w:szCs w:val="21"/>
          <w:u w:val="single"/>
          <w:lang w:val="en-US" w:eastAsia="zh-CN"/>
        </w:rPr>
        <w:t xml:space="preserve"> 4 </w:t>
      </w:r>
      <w:r>
        <w:rPr>
          <w:rFonts w:hint="eastAsia" w:hAnsi="宋体"/>
          <w:color w:val="auto"/>
          <w:szCs w:val="21"/>
        </w:rPr>
        <w:t>份以及电子版响应文件</w:t>
      </w:r>
      <w:r>
        <w:rPr>
          <w:rFonts w:hint="eastAsia" w:hAnsi="宋体"/>
          <w:color w:val="auto"/>
          <w:szCs w:val="21"/>
          <w:u w:val="single"/>
          <w:lang w:val="en-US" w:eastAsia="zh-CN"/>
        </w:rPr>
        <w:t xml:space="preserve"> 1 </w:t>
      </w:r>
      <w:r>
        <w:rPr>
          <w:rFonts w:hint="eastAsia" w:hAnsi="宋体"/>
          <w:color w:val="auto"/>
          <w:szCs w:val="21"/>
        </w:rPr>
        <w:t>份。</w:t>
      </w:r>
    </w:p>
    <w:p>
      <w:pPr>
        <w:pStyle w:val="9"/>
        <w:spacing w:before="120" w:line="360" w:lineRule="auto"/>
        <w:ind w:firstLine="420"/>
        <w:rPr>
          <w:rFonts w:hAnsi="宋体"/>
          <w:color w:val="auto"/>
          <w:szCs w:val="21"/>
        </w:rPr>
      </w:pPr>
      <w:r>
        <w:rPr>
          <w:rFonts w:hint="eastAsia" w:hAnsi="宋体"/>
          <w:color w:val="auto"/>
          <w:szCs w:val="21"/>
        </w:rPr>
        <w:t>在此，</w:t>
      </w:r>
      <w:r>
        <w:rPr>
          <w:rFonts w:hint="eastAsia"/>
          <w:color w:val="auto"/>
        </w:rPr>
        <w:t>签字代表</w:t>
      </w:r>
      <w:r>
        <w:rPr>
          <w:rFonts w:hint="eastAsia" w:hAnsi="宋体"/>
          <w:color w:val="auto"/>
          <w:szCs w:val="21"/>
        </w:rPr>
        <w:t>代表宣布同意如下：</w:t>
      </w:r>
    </w:p>
    <w:p>
      <w:pPr>
        <w:pStyle w:val="9"/>
        <w:spacing w:before="120" w:line="360" w:lineRule="auto"/>
        <w:ind w:firstLine="420"/>
        <w:rPr>
          <w:rFonts w:hAnsi="宋体"/>
          <w:color w:val="auto"/>
          <w:szCs w:val="21"/>
        </w:rPr>
      </w:pPr>
      <w:r>
        <w:rPr>
          <w:rFonts w:hint="eastAsia" w:hAnsi="宋体"/>
          <w:color w:val="auto"/>
          <w:szCs w:val="21"/>
        </w:rPr>
        <w:t>1.</w:t>
      </w:r>
      <w:r>
        <w:rPr>
          <w:rFonts w:hint="eastAsia"/>
          <w:color w:val="auto"/>
        </w:rPr>
        <w:t xml:space="preserve"> 我方承诺已具备</w:t>
      </w:r>
      <w:r>
        <w:rPr>
          <w:rFonts w:hint="eastAsia" w:hAnsi="宋体"/>
          <w:color w:val="auto"/>
          <w:szCs w:val="21"/>
        </w:rPr>
        <w:t>磋商采购</w:t>
      </w:r>
      <w:r>
        <w:rPr>
          <w:rFonts w:hint="eastAsia"/>
          <w:color w:val="auto"/>
        </w:rPr>
        <w:t>文件规定的</w:t>
      </w:r>
      <w:r>
        <w:rPr>
          <w:rFonts w:hint="eastAsia" w:hAnsi="宋体"/>
          <w:color w:val="auto"/>
          <w:szCs w:val="21"/>
        </w:rPr>
        <w:t>竞标人</w:t>
      </w:r>
      <w:r>
        <w:rPr>
          <w:rFonts w:hint="eastAsia"/>
          <w:color w:val="auto"/>
        </w:rPr>
        <w:t>资格条件。并</w:t>
      </w:r>
      <w:r>
        <w:rPr>
          <w:rFonts w:hint="eastAsia" w:hAnsi="宋体"/>
          <w:color w:val="auto"/>
          <w:szCs w:val="21"/>
        </w:rPr>
        <w:t>将按竞争性磋商文件的约定履行合同责任和义务。</w:t>
      </w:r>
    </w:p>
    <w:p>
      <w:pPr>
        <w:pStyle w:val="9"/>
        <w:spacing w:before="120" w:line="360" w:lineRule="auto"/>
        <w:ind w:firstLine="420"/>
        <w:rPr>
          <w:rFonts w:hAnsi="宋体"/>
          <w:color w:val="auto"/>
          <w:szCs w:val="21"/>
        </w:rPr>
      </w:pPr>
      <w:r>
        <w:rPr>
          <w:rFonts w:hint="eastAsia" w:hAnsi="宋体"/>
          <w:color w:val="auto"/>
          <w:szCs w:val="21"/>
        </w:rPr>
        <w:t>2.已详细审查全部竞争性磋商采购文件，包括</w:t>
      </w:r>
      <w:r>
        <w:rPr>
          <w:rFonts w:hint="eastAsia" w:hAnsi="宋体"/>
          <w:color w:val="auto"/>
          <w:szCs w:val="21"/>
          <w:u w:val="single"/>
        </w:rPr>
        <w:t>（补遗文件）（如有）</w:t>
      </w:r>
      <w:r>
        <w:rPr>
          <w:rFonts w:hint="eastAsia" w:hAnsi="宋体"/>
          <w:color w:val="auto"/>
          <w:szCs w:val="21"/>
        </w:rPr>
        <w:t>；我们完全理解并同意放弃对这方面不明及误解的权利。</w:t>
      </w:r>
    </w:p>
    <w:p>
      <w:pPr>
        <w:pStyle w:val="9"/>
        <w:spacing w:before="120" w:line="360" w:lineRule="auto"/>
        <w:ind w:firstLine="420"/>
        <w:rPr>
          <w:rFonts w:hAnsi="宋体"/>
          <w:color w:val="auto"/>
          <w:szCs w:val="21"/>
        </w:rPr>
      </w:pPr>
      <w:r>
        <w:rPr>
          <w:rFonts w:hint="eastAsia" w:hAnsi="宋体"/>
          <w:color w:val="auto"/>
          <w:szCs w:val="21"/>
        </w:rPr>
        <w:t>3.同意提供按照贵方可能要求的与其磋商有关的一切数据或资料。</w:t>
      </w:r>
    </w:p>
    <w:p>
      <w:pPr>
        <w:pStyle w:val="9"/>
        <w:spacing w:before="120" w:line="360" w:lineRule="auto"/>
        <w:ind w:firstLine="420"/>
        <w:rPr>
          <w:rFonts w:hAnsi="宋体"/>
          <w:color w:val="auto"/>
          <w:szCs w:val="21"/>
          <w:u w:val="single"/>
        </w:rPr>
      </w:pPr>
      <w:r>
        <w:rPr>
          <w:rFonts w:hint="eastAsia" w:hAnsi="宋体"/>
          <w:color w:val="auto"/>
          <w:szCs w:val="21"/>
        </w:rPr>
        <w:t>4.与本磋商有关的一切正式往来信函请寄：</w:t>
      </w:r>
      <w:r>
        <w:rPr>
          <w:rFonts w:hint="eastAsia" w:hAnsi="宋体"/>
          <w:color w:val="auto"/>
          <w:szCs w:val="21"/>
          <w:u w:val="single"/>
        </w:rPr>
        <w:t xml:space="preserve">                                          </w:t>
      </w:r>
    </w:p>
    <w:p>
      <w:pPr>
        <w:pStyle w:val="9"/>
        <w:spacing w:before="120" w:line="360" w:lineRule="auto"/>
        <w:ind w:firstLine="420"/>
        <w:rPr>
          <w:rFonts w:hAnsi="宋体"/>
          <w:color w:val="auto"/>
          <w:szCs w:val="21"/>
        </w:rPr>
      </w:pPr>
      <w:r>
        <w:rPr>
          <w:rFonts w:hint="eastAsia" w:hAnsi="宋体"/>
          <w:color w:val="auto"/>
          <w:szCs w:val="21"/>
        </w:rPr>
        <w:t>电话/传真:</w:t>
      </w:r>
      <w:r>
        <w:rPr>
          <w:rFonts w:hint="eastAsia" w:hAnsi="宋体"/>
          <w:color w:val="auto"/>
          <w:szCs w:val="21"/>
          <w:u w:val="single"/>
        </w:rPr>
        <w:t xml:space="preserve">                            </w:t>
      </w:r>
      <w:r>
        <w:rPr>
          <w:rFonts w:hint="eastAsia" w:hAnsi="宋体"/>
          <w:color w:val="auto"/>
          <w:szCs w:val="21"/>
        </w:rPr>
        <w:t>电子函件：</w:t>
      </w:r>
      <w:r>
        <w:rPr>
          <w:rFonts w:hint="eastAsia" w:hAnsi="宋体"/>
          <w:color w:val="auto"/>
          <w:szCs w:val="21"/>
          <w:u w:val="single"/>
        </w:rPr>
        <w:t xml:space="preserve">                                </w:t>
      </w:r>
    </w:p>
    <w:p>
      <w:pPr>
        <w:pStyle w:val="9"/>
        <w:spacing w:before="120" w:line="360" w:lineRule="auto"/>
        <w:ind w:firstLine="420"/>
        <w:rPr>
          <w:rFonts w:hAnsi="宋体"/>
          <w:color w:val="auto"/>
          <w:szCs w:val="21"/>
        </w:rPr>
      </w:pPr>
      <w:r>
        <w:rPr>
          <w:rFonts w:hint="eastAsia" w:hAnsi="宋体"/>
          <w:color w:val="auto"/>
          <w:szCs w:val="21"/>
        </w:rPr>
        <w:t>日期：</w:t>
      </w:r>
      <w:r>
        <w:rPr>
          <w:rFonts w:hint="eastAsia" w:hAnsi="宋体"/>
          <w:color w:val="auto"/>
          <w:szCs w:val="21"/>
          <w:u w:val="single"/>
        </w:rPr>
        <w:t xml:space="preserve">           </w:t>
      </w:r>
      <w:r>
        <w:rPr>
          <w:rFonts w:hint="eastAsia" w:hAnsi="宋体"/>
          <w:color w:val="auto"/>
          <w:szCs w:val="21"/>
        </w:rPr>
        <w:t xml:space="preserve"> 年</w:t>
      </w:r>
      <w:r>
        <w:rPr>
          <w:rFonts w:hint="eastAsia" w:hAnsi="宋体"/>
          <w:color w:val="auto"/>
          <w:szCs w:val="21"/>
          <w:u w:val="single"/>
        </w:rPr>
        <w:t xml:space="preserve">     </w:t>
      </w:r>
      <w:r>
        <w:rPr>
          <w:rFonts w:hint="eastAsia" w:hAnsi="宋体"/>
          <w:color w:val="auto"/>
          <w:szCs w:val="21"/>
        </w:rPr>
        <w:t>月</w:t>
      </w:r>
      <w:r>
        <w:rPr>
          <w:rFonts w:hint="eastAsia" w:hAnsi="宋体"/>
          <w:color w:val="auto"/>
          <w:szCs w:val="21"/>
          <w:u w:val="single"/>
        </w:rPr>
        <w:t xml:space="preserve">    </w:t>
      </w:r>
      <w:r>
        <w:rPr>
          <w:rFonts w:hint="eastAsia" w:hAnsi="宋体"/>
          <w:color w:val="auto"/>
          <w:szCs w:val="21"/>
        </w:rPr>
        <w:t>日</w:t>
      </w:r>
    </w:p>
    <w:p>
      <w:pPr>
        <w:pStyle w:val="9"/>
        <w:spacing w:before="120" w:line="360" w:lineRule="auto"/>
        <w:ind w:firstLine="420"/>
        <w:rPr>
          <w:rFonts w:hAnsi="宋体"/>
          <w:color w:val="auto"/>
          <w:szCs w:val="21"/>
          <w:u w:val="single"/>
        </w:rPr>
      </w:pPr>
      <w:r>
        <w:rPr>
          <w:rFonts w:hint="eastAsia" w:hAnsi="宋体"/>
          <w:color w:val="auto"/>
          <w:szCs w:val="21"/>
        </w:rPr>
        <w:t>法定代表人（负责人）或授权代表签字</w:t>
      </w:r>
      <w:r>
        <w:rPr>
          <w:rFonts w:hint="eastAsia" w:hAnsi="宋体"/>
          <w:color w:val="auto"/>
          <w:szCs w:val="21"/>
          <w:lang w:eastAsia="zh-CN"/>
        </w:rPr>
        <w:t>或盖章</w:t>
      </w:r>
      <w:r>
        <w:rPr>
          <w:rFonts w:hint="eastAsia" w:hAnsi="宋体"/>
          <w:color w:val="auto"/>
          <w:szCs w:val="21"/>
        </w:rPr>
        <w:t>：</w:t>
      </w:r>
      <w:r>
        <w:rPr>
          <w:rFonts w:hint="eastAsia" w:hAnsi="宋体"/>
          <w:color w:val="auto"/>
          <w:szCs w:val="21"/>
          <w:u w:val="single"/>
        </w:rPr>
        <w:t xml:space="preserve">                                            </w:t>
      </w:r>
    </w:p>
    <w:p>
      <w:pPr>
        <w:pStyle w:val="9"/>
        <w:spacing w:before="120" w:line="360" w:lineRule="auto"/>
        <w:ind w:firstLine="420"/>
        <w:rPr>
          <w:rFonts w:hAnsi="宋体"/>
          <w:color w:val="auto"/>
          <w:szCs w:val="21"/>
          <w:u w:val="single"/>
        </w:rPr>
      </w:pPr>
      <w:r>
        <w:rPr>
          <w:rFonts w:hint="eastAsia" w:hAnsi="宋体"/>
          <w:color w:val="auto"/>
          <w:szCs w:val="21"/>
          <w:lang w:eastAsia="zh-CN"/>
        </w:rPr>
        <w:t>供应商</w:t>
      </w:r>
      <w:r>
        <w:rPr>
          <w:rFonts w:hint="eastAsia" w:hAnsi="宋体"/>
          <w:color w:val="auto"/>
          <w:szCs w:val="21"/>
        </w:rPr>
        <w:t>名称（签章）：</w:t>
      </w:r>
      <w:r>
        <w:rPr>
          <w:rFonts w:hint="eastAsia" w:hAnsi="宋体"/>
          <w:color w:val="auto"/>
          <w:szCs w:val="21"/>
          <w:u w:val="single"/>
        </w:rPr>
        <w:t xml:space="preserve">                                                         </w:t>
      </w:r>
    </w:p>
    <w:p>
      <w:pPr>
        <w:pStyle w:val="9"/>
        <w:spacing w:before="120" w:line="360" w:lineRule="auto"/>
        <w:ind w:firstLine="420"/>
        <w:rPr>
          <w:rFonts w:hAnsi="宋体"/>
          <w:color w:val="auto"/>
          <w:szCs w:val="21"/>
        </w:rPr>
      </w:pPr>
      <w:r>
        <w:rPr>
          <w:rFonts w:hint="eastAsia" w:hAnsi="宋体"/>
          <w:color w:val="auto"/>
          <w:szCs w:val="21"/>
        </w:rPr>
        <w:t>开户银行：</w:t>
      </w:r>
      <w:r>
        <w:rPr>
          <w:rFonts w:hint="eastAsia" w:hAnsi="宋体"/>
          <w:color w:val="auto"/>
          <w:szCs w:val="21"/>
          <w:u w:val="single"/>
        </w:rPr>
        <w:t xml:space="preserve">                           </w:t>
      </w:r>
      <w:r>
        <w:rPr>
          <w:rFonts w:hint="eastAsia" w:hAnsi="宋体"/>
          <w:color w:val="auto"/>
          <w:szCs w:val="21"/>
        </w:rPr>
        <w:t xml:space="preserve"> 帐号/行号：</w:t>
      </w:r>
      <w:r>
        <w:rPr>
          <w:rFonts w:hint="eastAsia" w:hAnsi="宋体"/>
          <w:color w:val="auto"/>
          <w:szCs w:val="21"/>
          <w:u w:val="single"/>
        </w:rPr>
        <w:t xml:space="preserve">                               </w:t>
      </w:r>
    </w:p>
    <w:p>
      <w:pPr>
        <w:pStyle w:val="9"/>
        <w:spacing w:before="120" w:line="360" w:lineRule="auto"/>
        <w:ind w:firstLine="420"/>
        <w:rPr>
          <w:rFonts w:hAnsi="宋体"/>
          <w:color w:val="auto"/>
          <w:szCs w:val="21"/>
        </w:rPr>
        <w:sectPr>
          <w:pgSz w:w="11906" w:h="16838"/>
          <w:pgMar w:top="1247" w:right="1247" w:bottom="1247" w:left="1247" w:header="907" w:footer="964" w:gutter="0"/>
          <w:cols w:space="720" w:num="1"/>
          <w:docGrid w:type="linesAndChars" w:linePitch="331" w:charSpace="0"/>
        </w:sectPr>
      </w:pPr>
    </w:p>
    <w:p>
      <w:pPr>
        <w:pStyle w:val="9"/>
        <w:spacing w:before="120" w:line="360" w:lineRule="auto"/>
        <w:rPr>
          <w:rFonts w:hAnsi="宋体"/>
          <w:b/>
          <w:color w:val="auto"/>
          <w:szCs w:val="21"/>
        </w:rPr>
      </w:pPr>
      <w:r>
        <w:rPr>
          <w:rFonts w:hint="eastAsia" w:hAnsi="宋体"/>
          <w:b/>
          <w:color w:val="auto"/>
          <w:szCs w:val="21"/>
        </w:rPr>
        <w:t>二、报价表（格式）</w:t>
      </w:r>
    </w:p>
    <w:p>
      <w:pPr>
        <w:pStyle w:val="9"/>
        <w:spacing w:before="120" w:line="360" w:lineRule="auto"/>
        <w:jc w:val="center"/>
        <w:rPr>
          <w:rFonts w:hAnsi="宋体"/>
          <w:b/>
          <w:color w:val="auto"/>
          <w:sz w:val="28"/>
          <w:szCs w:val="28"/>
        </w:rPr>
      </w:pPr>
      <w:r>
        <w:rPr>
          <w:rFonts w:hint="eastAsia" w:hAnsi="宋体"/>
          <w:b/>
          <w:color w:val="auto"/>
          <w:sz w:val="28"/>
          <w:szCs w:val="28"/>
        </w:rPr>
        <w:t>报 价 表</w:t>
      </w:r>
    </w:p>
    <w:p>
      <w:pPr>
        <w:pStyle w:val="9"/>
        <w:spacing w:before="120" w:line="360" w:lineRule="auto"/>
        <w:rPr>
          <w:rFonts w:hAnsi="宋体"/>
          <w:b/>
          <w:color w:val="auto"/>
          <w:szCs w:val="21"/>
          <w:u w:val="single"/>
        </w:rPr>
      </w:pPr>
      <w:r>
        <w:rPr>
          <w:rFonts w:hint="eastAsia" w:hAnsi="宋体"/>
          <w:b/>
          <w:color w:val="auto"/>
          <w:szCs w:val="21"/>
          <w:lang w:val="en-US" w:eastAsia="zh-CN"/>
        </w:rPr>
        <w:t xml:space="preserve">  </w:t>
      </w:r>
      <w:r>
        <w:rPr>
          <w:rFonts w:hint="eastAsia" w:hAnsi="宋体"/>
          <w:b/>
          <w:color w:val="auto"/>
          <w:szCs w:val="21"/>
        </w:rPr>
        <w:t>项目名称：</w:t>
      </w:r>
      <w:r>
        <w:rPr>
          <w:rFonts w:hint="eastAsia" w:hAnsi="宋体"/>
          <w:b/>
          <w:color w:val="auto"/>
          <w:szCs w:val="21"/>
          <w:u w:val="single"/>
        </w:rPr>
        <w:t xml:space="preserve">                    </w:t>
      </w:r>
    </w:p>
    <w:p>
      <w:pPr>
        <w:pStyle w:val="9"/>
        <w:spacing w:before="120" w:line="360" w:lineRule="auto"/>
        <w:rPr>
          <w:rFonts w:hAnsi="宋体"/>
          <w:b/>
          <w:color w:val="auto"/>
          <w:szCs w:val="21"/>
          <w:u w:val="single"/>
        </w:rPr>
      </w:pPr>
      <w:r>
        <w:rPr>
          <w:rFonts w:hint="eastAsia" w:hAnsi="宋体"/>
          <w:b/>
          <w:color w:val="auto"/>
          <w:szCs w:val="21"/>
          <w:lang w:val="en-US" w:eastAsia="zh-CN"/>
        </w:rPr>
        <w:t xml:space="preserve">  </w:t>
      </w:r>
      <w:r>
        <w:rPr>
          <w:rFonts w:hint="eastAsia" w:hAnsi="宋体"/>
          <w:b/>
          <w:color w:val="auto"/>
          <w:szCs w:val="21"/>
        </w:rPr>
        <w:t>项目编号：</w:t>
      </w:r>
      <w:r>
        <w:rPr>
          <w:rFonts w:hint="eastAsia" w:hAnsi="宋体"/>
          <w:b/>
          <w:color w:val="auto"/>
          <w:szCs w:val="21"/>
          <w:u w:val="single"/>
        </w:rPr>
        <w:t xml:space="preserve">                    </w:t>
      </w:r>
    </w:p>
    <w:tbl>
      <w:tblPr>
        <w:tblStyle w:val="18"/>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3338"/>
        <w:gridCol w:w="1276"/>
        <w:gridCol w:w="1417"/>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639" w:type="dxa"/>
            <w:vAlign w:val="center"/>
          </w:tcPr>
          <w:p>
            <w:pPr>
              <w:jc w:val="center"/>
              <w:rPr>
                <w:rFonts w:ascii="宋体" w:hAnsi="宋体"/>
                <w:color w:val="auto"/>
                <w:spacing w:val="-20"/>
                <w:szCs w:val="20"/>
              </w:rPr>
            </w:pPr>
            <w:r>
              <w:rPr>
                <w:rFonts w:hint="eastAsia" w:ascii="宋体" w:hAnsi="宋体"/>
                <w:color w:val="auto"/>
                <w:spacing w:val="-20"/>
                <w:szCs w:val="20"/>
              </w:rPr>
              <w:t>序号</w:t>
            </w:r>
          </w:p>
        </w:tc>
        <w:tc>
          <w:tcPr>
            <w:tcW w:w="3338" w:type="dxa"/>
            <w:vAlign w:val="center"/>
          </w:tcPr>
          <w:p>
            <w:pPr>
              <w:tabs>
                <w:tab w:val="left" w:pos="180"/>
                <w:tab w:val="left" w:pos="1620"/>
              </w:tabs>
              <w:spacing w:line="500" w:lineRule="exact"/>
              <w:jc w:val="center"/>
              <w:rPr>
                <w:rFonts w:ascii="宋体" w:hAnsi="宋体"/>
                <w:color w:val="auto"/>
                <w:szCs w:val="21"/>
              </w:rPr>
            </w:pPr>
            <w:r>
              <w:rPr>
                <w:rFonts w:hint="eastAsia" w:ascii="宋体" w:hAnsi="宋体"/>
                <w:color w:val="auto"/>
                <w:szCs w:val="21"/>
              </w:rPr>
              <w:t>项目内容</w:t>
            </w:r>
          </w:p>
        </w:tc>
        <w:tc>
          <w:tcPr>
            <w:tcW w:w="1276" w:type="dxa"/>
            <w:vAlign w:val="center"/>
          </w:tcPr>
          <w:p>
            <w:pPr>
              <w:tabs>
                <w:tab w:val="left" w:pos="180"/>
                <w:tab w:val="left" w:pos="1620"/>
              </w:tabs>
              <w:spacing w:line="500" w:lineRule="exact"/>
              <w:jc w:val="center"/>
              <w:rPr>
                <w:rFonts w:ascii="宋体" w:hAnsi="宋体"/>
                <w:color w:val="auto"/>
                <w:szCs w:val="21"/>
              </w:rPr>
            </w:pPr>
            <w:r>
              <w:rPr>
                <w:rFonts w:hint="eastAsia" w:ascii="宋体" w:hAnsi="宋体"/>
                <w:color w:val="auto"/>
                <w:szCs w:val="21"/>
              </w:rPr>
              <w:t>数量</w:t>
            </w:r>
          </w:p>
        </w:tc>
        <w:tc>
          <w:tcPr>
            <w:tcW w:w="1417" w:type="dxa"/>
            <w:vAlign w:val="center"/>
          </w:tcPr>
          <w:p>
            <w:pPr>
              <w:jc w:val="center"/>
              <w:rPr>
                <w:rFonts w:ascii="宋体" w:hAnsi="宋体"/>
                <w:color w:val="auto"/>
                <w:szCs w:val="20"/>
              </w:rPr>
            </w:pPr>
            <w:r>
              <w:rPr>
                <w:rFonts w:hint="eastAsia" w:ascii="宋体" w:hAnsi="宋体"/>
                <w:color w:val="auto"/>
                <w:szCs w:val="20"/>
              </w:rPr>
              <w:t>单价</w:t>
            </w:r>
          </w:p>
        </w:tc>
        <w:tc>
          <w:tcPr>
            <w:tcW w:w="2190" w:type="dxa"/>
            <w:vAlign w:val="center"/>
          </w:tcPr>
          <w:p>
            <w:pPr>
              <w:jc w:val="center"/>
              <w:rPr>
                <w:rFonts w:ascii="宋体" w:hAnsi="宋体"/>
                <w:color w:val="auto"/>
                <w:szCs w:val="20"/>
              </w:rPr>
            </w:pPr>
            <w:r>
              <w:rPr>
                <w:rFonts w:hint="eastAsia" w:ascii="宋体" w:hAnsi="宋体"/>
                <w:color w:val="auto"/>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639" w:type="dxa"/>
            <w:vAlign w:val="center"/>
          </w:tcPr>
          <w:p>
            <w:pPr>
              <w:jc w:val="center"/>
              <w:rPr>
                <w:rFonts w:ascii="宋体" w:hAnsi="宋体"/>
                <w:color w:val="auto"/>
                <w:spacing w:val="-20"/>
                <w:szCs w:val="20"/>
              </w:rPr>
            </w:pPr>
            <w:r>
              <w:rPr>
                <w:rFonts w:hint="eastAsia" w:ascii="宋体" w:hAnsi="宋体"/>
                <w:color w:val="auto"/>
                <w:spacing w:val="-20"/>
                <w:szCs w:val="20"/>
              </w:rPr>
              <w:t>1</w:t>
            </w:r>
          </w:p>
        </w:tc>
        <w:tc>
          <w:tcPr>
            <w:tcW w:w="3338" w:type="dxa"/>
            <w:vAlign w:val="center"/>
          </w:tcPr>
          <w:p>
            <w:pPr>
              <w:tabs>
                <w:tab w:val="left" w:pos="180"/>
                <w:tab w:val="left" w:pos="1620"/>
              </w:tabs>
              <w:spacing w:line="500" w:lineRule="exact"/>
              <w:jc w:val="center"/>
              <w:rPr>
                <w:rFonts w:ascii="宋体" w:hAnsi="宋体"/>
                <w:color w:val="auto"/>
                <w:szCs w:val="21"/>
              </w:rPr>
            </w:pPr>
          </w:p>
        </w:tc>
        <w:tc>
          <w:tcPr>
            <w:tcW w:w="1276" w:type="dxa"/>
            <w:vAlign w:val="center"/>
          </w:tcPr>
          <w:p>
            <w:pPr>
              <w:tabs>
                <w:tab w:val="left" w:pos="180"/>
                <w:tab w:val="left" w:pos="1620"/>
              </w:tabs>
              <w:spacing w:line="500" w:lineRule="exact"/>
              <w:jc w:val="center"/>
              <w:rPr>
                <w:rFonts w:ascii="宋体" w:hAnsi="宋体"/>
                <w:color w:val="auto"/>
                <w:szCs w:val="21"/>
              </w:rPr>
            </w:pPr>
          </w:p>
        </w:tc>
        <w:tc>
          <w:tcPr>
            <w:tcW w:w="1417" w:type="dxa"/>
            <w:vAlign w:val="center"/>
          </w:tcPr>
          <w:p>
            <w:pPr>
              <w:jc w:val="center"/>
              <w:rPr>
                <w:rFonts w:ascii="宋体" w:hAnsi="宋体"/>
                <w:color w:val="auto"/>
                <w:szCs w:val="20"/>
              </w:rPr>
            </w:pPr>
          </w:p>
        </w:tc>
        <w:tc>
          <w:tcPr>
            <w:tcW w:w="2190" w:type="dxa"/>
            <w:vAlign w:val="center"/>
          </w:tcPr>
          <w:p>
            <w:pPr>
              <w:jc w:val="center"/>
              <w:rPr>
                <w:rFonts w:ascii="宋体" w:hAnsi="宋体"/>
                <w:color w:val="aut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639" w:type="dxa"/>
            <w:vAlign w:val="center"/>
          </w:tcPr>
          <w:p>
            <w:pPr>
              <w:jc w:val="center"/>
              <w:rPr>
                <w:rFonts w:ascii="宋体" w:hAnsi="宋体"/>
                <w:color w:val="auto"/>
                <w:spacing w:val="-20"/>
                <w:szCs w:val="20"/>
              </w:rPr>
            </w:pPr>
            <w:r>
              <w:rPr>
                <w:rFonts w:hint="eastAsia" w:ascii="宋体" w:hAnsi="宋体"/>
                <w:color w:val="auto"/>
                <w:spacing w:val="-20"/>
                <w:szCs w:val="20"/>
              </w:rPr>
              <w:t>2</w:t>
            </w:r>
          </w:p>
        </w:tc>
        <w:tc>
          <w:tcPr>
            <w:tcW w:w="3338" w:type="dxa"/>
            <w:vAlign w:val="center"/>
          </w:tcPr>
          <w:p>
            <w:pPr>
              <w:tabs>
                <w:tab w:val="left" w:pos="180"/>
                <w:tab w:val="left" w:pos="1620"/>
              </w:tabs>
              <w:spacing w:line="500" w:lineRule="exact"/>
              <w:jc w:val="center"/>
              <w:rPr>
                <w:rFonts w:ascii="宋体" w:hAnsi="宋体"/>
                <w:color w:val="auto"/>
                <w:szCs w:val="21"/>
              </w:rPr>
            </w:pPr>
          </w:p>
        </w:tc>
        <w:tc>
          <w:tcPr>
            <w:tcW w:w="1276" w:type="dxa"/>
            <w:vAlign w:val="center"/>
          </w:tcPr>
          <w:p>
            <w:pPr>
              <w:tabs>
                <w:tab w:val="left" w:pos="180"/>
                <w:tab w:val="left" w:pos="1620"/>
              </w:tabs>
              <w:spacing w:line="500" w:lineRule="exact"/>
              <w:jc w:val="center"/>
              <w:rPr>
                <w:rFonts w:ascii="宋体" w:hAnsi="宋体"/>
                <w:color w:val="auto"/>
                <w:szCs w:val="21"/>
              </w:rPr>
            </w:pPr>
          </w:p>
        </w:tc>
        <w:tc>
          <w:tcPr>
            <w:tcW w:w="1417" w:type="dxa"/>
            <w:vAlign w:val="center"/>
          </w:tcPr>
          <w:p>
            <w:pPr>
              <w:jc w:val="center"/>
              <w:rPr>
                <w:rFonts w:ascii="宋体" w:hAnsi="宋体"/>
                <w:color w:val="auto"/>
                <w:szCs w:val="20"/>
              </w:rPr>
            </w:pPr>
          </w:p>
        </w:tc>
        <w:tc>
          <w:tcPr>
            <w:tcW w:w="2190" w:type="dxa"/>
            <w:vAlign w:val="center"/>
          </w:tcPr>
          <w:p>
            <w:pPr>
              <w:jc w:val="center"/>
              <w:rPr>
                <w:rFonts w:ascii="宋体" w:hAnsi="宋体"/>
                <w:color w:val="aut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639" w:type="dxa"/>
            <w:vAlign w:val="center"/>
          </w:tcPr>
          <w:p>
            <w:pPr>
              <w:jc w:val="center"/>
              <w:rPr>
                <w:rFonts w:ascii="宋体" w:hAnsi="宋体"/>
                <w:color w:val="auto"/>
                <w:spacing w:val="-20"/>
                <w:szCs w:val="20"/>
              </w:rPr>
            </w:pPr>
            <w:r>
              <w:rPr>
                <w:rFonts w:ascii="宋体" w:hAnsi="宋体"/>
                <w:color w:val="auto"/>
                <w:spacing w:val="-20"/>
                <w:szCs w:val="20"/>
              </w:rPr>
              <w:t>…</w:t>
            </w:r>
          </w:p>
        </w:tc>
        <w:tc>
          <w:tcPr>
            <w:tcW w:w="3338" w:type="dxa"/>
            <w:vAlign w:val="center"/>
          </w:tcPr>
          <w:p>
            <w:pPr>
              <w:tabs>
                <w:tab w:val="left" w:pos="180"/>
                <w:tab w:val="left" w:pos="1620"/>
              </w:tabs>
              <w:spacing w:line="500" w:lineRule="exact"/>
              <w:jc w:val="center"/>
              <w:rPr>
                <w:rFonts w:ascii="宋体" w:hAnsi="宋体"/>
                <w:color w:val="auto"/>
                <w:szCs w:val="21"/>
              </w:rPr>
            </w:pPr>
            <w:r>
              <w:rPr>
                <w:rFonts w:ascii="宋体" w:hAnsi="宋体"/>
                <w:color w:val="auto"/>
                <w:szCs w:val="21"/>
              </w:rPr>
              <w:t>……</w:t>
            </w:r>
          </w:p>
        </w:tc>
        <w:tc>
          <w:tcPr>
            <w:tcW w:w="1276" w:type="dxa"/>
            <w:vAlign w:val="center"/>
          </w:tcPr>
          <w:p>
            <w:pPr>
              <w:tabs>
                <w:tab w:val="left" w:pos="180"/>
                <w:tab w:val="left" w:pos="1620"/>
              </w:tabs>
              <w:spacing w:line="500" w:lineRule="exact"/>
              <w:jc w:val="center"/>
              <w:rPr>
                <w:rFonts w:ascii="宋体" w:hAnsi="宋体"/>
                <w:color w:val="auto"/>
                <w:szCs w:val="21"/>
              </w:rPr>
            </w:pPr>
          </w:p>
        </w:tc>
        <w:tc>
          <w:tcPr>
            <w:tcW w:w="1417" w:type="dxa"/>
            <w:vAlign w:val="center"/>
          </w:tcPr>
          <w:p>
            <w:pPr>
              <w:jc w:val="center"/>
              <w:rPr>
                <w:rFonts w:ascii="宋体" w:hAnsi="宋体"/>
                <w:color w:val="auto"/>
                <w:szCs w:val="20"/>
              </w:rPr>
            </w:pPr>
          </w:p>
        </w:tc>
        <w:tc>
          <w:tcPr>
            <w:tcW w:w="2190" w:type="dxa"/>
            <w:vAlign w:val="center"/>
          </w:tcPr>
          <w:p>
            <w:pPr>
              <w:jc w:val="center"/>
              <w:rPr>
                <w:rFonts w:ascii="宋体" w:hAnsi="宋体"/>
                <w:color w:val="aut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8860" w:type="dxa"/>
            <w:gridSpan w:val="5"/>
            <w:vAlign w:val="center"/>
          </w:tcPr>
          <w:p>
            <w:pPr>
              <w:jc w:val="left"/>
              <w:rPr>
                <w:rFonts w:ascii="宋体" w:hAnsi="宋体"/>
                <w:color w:val="auto"/>
                <w:szCs w:val="20"/>
              </w:rPr>
            </w:pPr>
            <w:r>
              <w:rPr>
                <w:rFonts w:hint="eastAsia" w:ascii="宋体" w:hAnsi="宋体"/>
                <w:color w:val="auto"/>
                <w:szCs w:val="20"/>
              </w:rPr>
              <w:t>总价</w:t>
            </w:r>
            <w:r>
              <w:rPr>
                <w:rFonts w:ascii="宋体" w:hAnsi="宋体"/>
                <w:color w:val="auto"/>
                <w:szCs w:val="20"/>
              </w:rPr>
              <w:t>：</w:t>
            </w:r>
            <w:r>
              <w:rPr>
                <w:rFonts w:hint="eastAsia" w:ascii="宋体" w:hAnsi="宋体"/>
                <w:color w:val="auto"/>
                <w:szCs w:val="20"/>
              </w:rPr>
              <w:t>（</w:t>
            </w:r>
            <w:r>
              <w:rPr>
                <w:rFonts w:ascii="宋体" w:hAnsi="宋体"/>
                <w:color w:val="auto"/>
                <w:szCs w:val="20"/>
              </w:rPr>
              <w:t>大</w:t>
            </w:r>
            <w:r>
              <w:rPr>
                <w:rFonts w:hint="eastAsia" w:ascii="宋体" w:hAnsi="宋体"/>
                <w:color w:val="auto"/>
                <w:szCs w:val="20"/>
              </w:rPr>
              <w:t xml:space="preserve">     </w:t>
            </w:r>
            <w:r>
              <w:rPr>
                <w:rFonts w:ascii="宋体" w:hAnsi="宋体"/>
                <w:color w:val="auto"/>
                <w:szCs w:val="20"/>
              </w:rPr>
              <w:t>写）</w:t>
            </w:r>
            <w:r>
              <w:rPr>
                <w:rFonts w:hint="eastAsia" w:ascii="宋体" w:hAnsi="宋体"/>
                <w:color w:val="auto"/>
                <w:szCs w:val="20"/>
              </w:rPr>
              <w:t>（</w:t>
            </w:r>
            <w:r>
              <w:rPr>
                <w:rFonts w:ascii="宋体" w:hAnsi="宋体"/>
                <w:color w:val="auto"/>
                <w:szCs w:val="20"/>
              </w:rPr>
              <w:t>¥                ）</w:t>
            </w:r>
          </w:p>
        </w:tc>
      </w:tr>
    </w:tbl>
    <w:p>
      <w:pPr>
        <w:pStyle w:val="9"/>
        <w:spacing w:before="120" w:line="360" w:lineRule="auto"/>
        <w:ind w:firstLine="420"/>
        <w:rPr>
          <w:rFonts w:hAnsi="宋体"/>
          <w:color w:val="auto"/>
          <w:szCs w:val="21"/>
        </w:rPr>
      </w:pPr>
    </w:p>
    <w:p>
      <w:pPr>
        <w:pStyle w:val="9"/>
        <w:spacing w:before="120" w:line="360" w:lineRule="auto"/>
        <w:ind w:firstLine="420"/>
        <w:rPr>
          <w:rFonts w:hAnsi="宋体"/>
          <w:color w:val="auto"/>
          <w:szCs w:val="21"/>
          <w:u w:val="single"/>
        </w:rPr>
      </w:pPr>
      <w:r>
        <w:rPr>
          <w:rFonts w:hint="eastAsia" w:hAnsi="宋体"/>
          <w:color w:val="auto"/>
          <w:szCs w:val="21"/>
        </w:rPr>
        <w:t>法定代表人（负责人）或法定代表人（负责人）授权代表（签字）：</w:t>
      </w:r>
      <w:r>
        <w:rPr>
          <w:rFonts w:hint="eastAsia" w:hAnsi="宋体"/>
          <w:color w:val="auto"/>
          <w:szCs w:val="21"/>
          <w:u w:val="single"/>
        </w:rPr>
        <w:t xml:space="preserve">                         </w:t>
      </w:r>
    </w:p>
    <w:p>
      <w:pPr>
        <w:pStyle w:val="9"/>
        <w:spacing w:before="120" w:line="360" w:lineRule="auto"/>
        <w:ind w:firstLine="420"/>
        <w:rPr>
          <w:rFonts w:hAnsi="宋体"/>
          <w:color w:val="auto"/>
          <w:szCs w:val="21"/>
        </w:rPr>
      </w:pPr>
      <w:r>
        <w:rPr>
          <w:rFonts w:hint="eastAsia" w:hAnsi="宋体"/>
          <w:color w:val="auto"/>
          <w:szCs w:val="21"/>
          <w:lang w:eastAsia="zh-CN"/>
        </w:rPr>
        <w:t>供应商</w:t>
      </w:r>
      <w:r>
        <w:rPr>
          <w:rFonts w:hint="eastAsia" w:hAnsi="宋体"/>
          <w:color w:val="auto"/>
          <w:szCs w:val="21"/>
        </w:rPr>
        <w:t>名称（盖章）：</w:t>
      </w:r>
      <w:r>
        <w:rPr>
          <w:rFonts w:hint="eastAsia" w:hAnsi="宋体"/>
          <w:color w:val="auto"/>
          <w:szCs w:val="21"/>
          <w:u w:val="single"/>
        </w:rPr>
        <w:t xml:space="preserve">                                         </w:t>
      </w:r>
    </w:p>
    <w:p>
      <w:pPr>
        <w:pStyle w:val="9"/>
        <w:spacing w:before="120" w:line="360" w:lineRule="auto"/>
        <w:ind w:firstLine="420"/>
        <w:rPr>
          <w:rFonts w:hAnsi="宋体"/>
          <w:color w:val="auto"/>
          <w:szCs w:val="21"/>
        </w:rPr>
      </w:pPr>
      <w:r>
        <w:rPr>
          <w:rFonts w:hint="eastAsia" w:hAnsi="宋体"/>
          <w:color w:val="auto"/>
          <w:szCs w:val="21"/>
        </w:rPr>
        <w:t>日期：</w:t>
      </w:r>
      <w:r>
        <w:rPr>
          <w:rFonts w:hint="eastAsia" w:hAnsi="宋体"/>
          <w:color w:val="auto"/>
          <w:szCs w:val="21"/>
          <w:u w:val="single"/>
        </w:rPr>
        <w:t xml:space="preserve">           </w:t>
      </w:r>
      <w:r>
        <w:rPr>
          <w:rFonts w:hint="eastAsia" w:hAnsi="宋体"/>
          <w:color w:val="auto"/>
          <w:szCs w:val="21"/>
        </w:rPr>
        <w:t xml:space="preserve"> 年</w:t>
      </w:r>
      <w:r>
        <w:rPr>
          <w:rFonts w:hint="eastAsia" w:hAnsi="宋体"/>
          <w:color w:val="auto"/>
          <w:szCs w:val="21"/>
          <w:u w:val="single"/>
        </w:rPr>
        <w:t xml:space="preserve">     </w:t>
      </w:r>
      <w:r>
        <w:rPr>
          <w:rFonts w:hint="eastAsia" w:hAnsi="宋体"/>
          <w:color w:val="auto"/>
          <w:szCs w:val="21"/>
        </w:rPr>
        <w:t>月</w:t>
      </w:r>
      <w:r>
        <w:rPr>
          <w:rFonts w:hint="eastAsia" w:hAnsi="宋体"/>
          <w:color w:val="auto"/>
          <w:szCs w:val="21"/>
          <w:u w:val="single"/>
        </w:rPr>
        <w:t xml:space="preserve">    </w:t>
      </w:r>
      <w:r>
        <w:rPr>
          <w:rFonts w:hint="eastAsia" w:hAnsi="宋体"/>
          <w:color w:val="auto"/>
          <w:szCs w:val="21"/>
        </w:rPr>
        <w:t>日</w:t>
      </w:r>
    </w:p>
    <w:p>
      <w:pPr>
        <w:tabs>
          <w:tab w:val="left" w:pos="1305"/>
        </w:tabs>
        <w:spacing w:line="340" w:lineRule="exact"/>
        <w:rPr>
          <w:bCs/>
          <w:color w:val="auto"/>
        </w:rPr>
      </w:pPr>
      <w:r>
        <w:rPr>
          <w:rFonts w:hint="eastAsia" w:ascii="宋体" w:hAnsi="宋体"/>
          <w:bCs/>
          <w:color w:val="auto"/>
          <w:szCs w:val="21"/>
        </w:rPr>
        <w:t>注</w:t>
      </w:r>
      <w:r>
        <w:rPr>
          <w:rFonts w:hint="eastAsia" w:ascii="宋体" w:hAnsi="宋体"/>
          <w:b/>
          <w:bCs/>
          <w:color w:val="auto"/>
          <w:szCs w:val="21"/>
        </w:rPr>
        <w:t>：</w:t>
      </w:r>
      <w:r>
        <w:rPr>
          <w:rFonts w:hint="eastAsia" w:ascii="宋体" w:hAnsi="宋体"/>
          <w:bCs/>
          <w:color w:val="auto"/>
          <w:szCs w:val="21"/>
        </w:rPr>
        <w:t>1、报价表须由法定代表人（负责人）或授权代表签字并加盖</w:t>
      </w:r>
      <w:r>
        <w:rPr>
          <w:rFonts w:hint="eastAsia"/>
          <w:color w:val="auto"/>
          <w:szCs w:val="21"/>
        </w:rPr>
        <w:t>竞标人</w:t>
      </w:r>
      <w:r>
        <w:rPr>
          <w:rFonts w:hint="eastAsia" w:ascii="宋体" w:hAnsi="宋体"/>
          <w:bCs/>
          <w:color w:val="auto"/>
          <w:szCs w:val="21"/>
        </w:rPr>
        <w:t>公章。</w:t>
      </w:r>
      <w:r>
        <w:rPr>
          <w:rFonts w:hint="eastAsia"/>
          <w:color w:val="auto"/>
        </w:rPr>
        <w:t>当本表由多页构成时，需逐页加盖</w:t>
      </w:r>
      <w:r>
        <w:rPr>
          <w:rFonts w:hint="eastAsia"/>
          <w:color w:val="auto"/>
          <w:szCs w:val="21"/>
        </w:rPr>
        <w:t>竞标人</w:t>
      </w:r>
      <w:r>
        <w:rPr>
          <w:rFonts w:hint="eastAsia"/>
          <w:color w:val="auto"/>
        </w:rPr>
        <w:t>公章</w:t>
      </w:r>
      <w:r>
        <w:rPr>
          <w:rFonts w:hint="eastAsia"/>
          <w:bCs/>
          <w:color w:val="auto"/>
        </w:rPr>
        <w:t>。</w:t>
      </w:r>
    </w:p>
    <w:p>
      <w:pPr>
        <w:pStyle w:val="9"/>
        <w:spacing w:before="120" w:line="360" w:lineRule="auto"/>
        <w:rPr>
          <w:rFonts w:hAnsi="宋体"/>
          <w:color w:val="auto"/>
          <w:szCs w:val="21"/>
        </w:rPr>
        <w:sectPr>
          <w:pgSz w:w="11906" w:h="16838"/>
          <w:pgMar w:top="1247" w:right="1247" w:bottom="1247" w:left="1247" w:header="907" w:footer="964" w:gutter="0"/>
          <w:cols w:space="720" w:num="1"/>
          <w:docGrid w:type="linesAndChars" w:linePitch="331" w:charSpace="0"/>
        </w:sectPr>
      </w:pPr>
    </w:p>
    <w:p>
      <w:pPr>
        <w:pStyle w:val="9"/>
        <w:spacing w:before="120" w:line="360" w:lineRule="auto"/>
        <w:jc w:val="left"/>
        <w:rPr>
          <w:rFonts w:hAnsi="宋体"/>
          <w:b/>
          <w:color w:val="auto"/>
          <w:szCs w:val="21"/>
        </w:rPr>
      </w:pPr>
      <w:r>
        <w:rPr>
          <w:rFonts w:hint="eastAsia" w:hAnsi="宋体"/>
          <w:b/>
          <w:color w:val="auto"/>
          <w:szCs w:val="21"/>
        </w:rPr>
        <w:t>三、法定代表人（负责人）授权书（格式）</w:t>
      </w:r>
    </w:p>
    <w:p>
      <w:pPr>
        <w:pStyle w:val="9"/>
        <w:spacing w:before="120" w:line="360" w:lineRule="auto"/>
        <w:rPr>
          <w:rFonts w:hAnsi="宋体"/>
          <w:color w:val="auto"/>
          <w:szCs w:val="21"/>
        </w:rPr>
      </w:pPr>
    </w:p>
    <w:p>
      <w:pPr>
        <w:pStyle w:val="9"/>
        <w:spacing w:before="120" w:line="360" w:lineRule="auto"/>
        <w:jc w:val="center"/>
        <w:rPr>
          <w:rFonts w:hAnsi="宋体"/>
          <w:b/>
          <w:color w:val="auto"/>
          <w:sz w:val="28"/>
          <w:szCs w:val="28"/>
        </w:rPr>
      </w:pPr>
      <w:r>
        <w:rPr>
          <w:rFonts w:hint="eastAsia" w:hAnsi="宋体"/>
          <w:b/>
          <w:color w:val="auto"/>
          <w:sz w:val="28"/>
          <w:szCs w:val="28"/>
        </w:rPr>
        <w:t>法定代表人（负责人）授权书</w:t>
      </w:r>
    </w:p>
    <w:p>
      <w:pPr>
        <w:pStyle w:val="9"/>
        <w:spacing w:before="120" w:line="360" w:lineRule="auto"/>
        <w:rPr>
          <w:rFonts w:hAnsi="宋体"/>
          <w:b/>
          <w:color w:val="auto"/>
          <w:sz w:val="22"/>
          <w:szCs w:val="22"/>
        </w:rPr>
      </w:pPr>
    </w:p>
    <w:p>
      <w:pPr>
        <w:pStyle w:val="9"/>
        <w:spacing w:before="120" w:line="360" w:lineRule="auto"/>
        <w:rPr>
          <w:rFonts w:hint="eastAsia" w:hAnsi="宋体" w:eastAsia="宋体"/>
          <w:b/>
          <w:color w:val="auto"/>
          <w:szCs w:val="21"/>
          <w:u w:val="single"/>
          <w:lang w:eastAsia="zh-CN"/>
        </w:rPr>
      </w:pPr>
      <w:r>
        <w:rPr>
          <w:rFonts w:hint="eastAsia" w:hAnsi="宋体"/>
          <w:b/>
          <w:color w:val="auto"/>
          <w:szCs w:val="21"/>
        </w:rPr>
        <w:t>致：</w:t>
      </w:r>
      <w:r>
        <w:rPr>
          <w:rFonts w:hint="eastAsia" w:hAnsi="宋体"/>
          <w:b/>
          <w:color w:val="auto"/>
          <w:szCs w:val="21"/>
          <w:u w:val="single"/>
          <w:lang w:eastAsia="zh-CN"/>
        </w:rPr>
        <w:t>北京诚佳信工程管理有限公司</w:t>
      </w:r>
    </w:p>
    <w:p>
      <w:pPr>
        <w:pStyle w:val="9"/>
        <w:spacing w:before="120" w:line="360" w:lineRule="auto"/>
        <w:ind w:firstLine="420"/>
        <w:rPr>
          <w:rFonts w:hAnsi="宋体"/>
          <w:color w:val="auto"/>
          <w:szCs w:val="21"/>
        </w:rPr>
      </w:pPr>
      <w:r>
        <w:rPr>
          <w:rFonts w:hint="eastAsia" w:hAnsi="宋体"/>
          <w:color w:val="auto"/>
          <w:szCs w:val="21"/>
        </w:rPr>
        <w:t>兹授权</w:t>
      </w:r>
      <w:r>
        <w:rPr>
          <w:rFonts w:hint="eastAsia" w:hAnsi="宋体"/>
          <w:color w:val="auto"/>
          <w:szCs w:val="21"/>
          <w:u w:val="single"/>
        </w:rPr>
        <w:t xml:space="preserve">          </w:t>
      </w:r>
      <w:r>
        <w:rPr>
          <w:rFonts w:hint="eastAsia" w:hAnsi="宋体"/>
          <w:color w:val="auto"/>
          <w:szCs w:val="21"/>
        </w:rPr>
        <w:t>同志为我公司参加贵单位组织的</w:t>
      </w:r>
      <w:r>
        <w:rPr>
          <w:rFonts w:hint="eastAsia" w:hAnsi="宋体"/>
          <w:color w:val="auto"/>
          <w:szCs w:val="21"/>
          <w:u w:val="single"/>
        </w:rPr>
        <w:t xml:space="preserve">                </w:t>
      </w:r>
      <w:r>
        <w:rPr>
          <w:rFonts w:hint="eastAsia" w:hAnsi="宋体"/>
          <w:b/>
          <w:color w:val="auto"/>
          <w:szCs w:val="21"/>
          <w:u w:val="single"/>
        </w:rPr>
        <w:t>(项目名称/项目编号</w:t>
      </w:r>
      <w:r>
        <w:rPr>
          <w:rFonts w:hint="eastAsia" w:hAnsi="宋体"/>
          <w:b/>
          <w:color w:val="auto"/>
          <w:szCs w:val="21"/>
        </w:rPr>
        <w:t>)</w:t>
      </w:r>
      <w:r>
        <w:rPr>
          <w:rFonts w:hint="eastAsia" w:hAnsi="宋体"/>
          <w:color w:val="auto"/>
          <w:szCs w:val="21"/>
        </w:rPr>
        <w:t>采购活动的磋商代表人，全权代表我公司处理在该项目活动中的一切事宜。</w:t>
      </w:r>
    </w:p>
    <w:p>
      <w:pPr>
        <w:pStyle w:val="9"/>
        <w:spacing w:before="120" w:line="360" w:lineRule="auto"/>
        <w:ind w:firstLine="420"/>
        <w:rPr>
          <w:rFonts w:hAnsi="宋体"/>
          <w:color w:val="auto"/>
          <w:szCs w:val="21"/>
        </w:rPr>
      </w:pPr>
      <w:r>
        <w:rPr>
          <w:rFonts w:hint="eastAsia" w:hAnsi="宋体"/>
          <w:color w:val="auto"/>
          <w:szCs w:val="21"/>
        </w:rPr>
        <w:t>在撤销授权的书面通知以前，本授权书一直有效。被授权人在授权书有效期内签署的所有文件不因授权的撤销而失效。</w:t>
      </w:r>
    </w:p>
    <w:p>
      <w:pPr>
        <w:pStyle w:val="9"/>
        <w:spacing w:before="120" w:line="360" w:lineRule="auto"/>
        <w:ind w:firstLine="420"/>
        <w:rPr>
          <w:rFonts w:hAnsi="宋体"/>
          <w:color w:val="auto"/>
          <w:szCs w:val="21"/>
        </w:rPr>
      </w:pPr>
      <w:r>
        <w:rPr>
          <w:rFonts w:hint="eastAsia" w:hAnsi="宋体"/>
          <w:color w:val="auto"/>
          <w:szCs w:val="21"/>
        </w:rPr>
        <w:t>被授权人无转委托权，特此委托。</w:t>
      </w:r>
    </w:p>
    <w:p>
      <w:pPr>
        <w:pStyle w:val="9"/>
        <w:spacing w:before="120" w:line="360" w:lineRule="auto"/>
        <w:ind w:firstLine="420"/>
        <w:rPr>
          <w:rFonts w:hAnsi="宋体"/>
          <w:color w:val="auto"/>
          <w:szCs w:val="21"/>
          <w:u w:val="single"/>
        </w:rPr>
      </w:pPr>
    </w:p>
    <w:p>
      <w:pPr>
        <w:pStyle w:val="9"/>
        <w:spacing w:before="120" w:line="360" w:lineRule="auto"/>
        <w:ind w:firstLine="420"/>
        <w:rPr>
          <w:rFonts w:hAnsi="宋体"/>
          <w:color w:val="auto"/>
          <w:szCs w:val="21"/>
        </w:rPr>
      </w:pPr>
      <w:r>
        <w:rPr>
          <w:rFonts w:hint="eastAsia" w:hAnsi="宋体"/>
          <w:color w:val="auto"/>
          <w:szCs w:val="21"/>
        </w:rPr>
        <w:t>授权单位（盖章）：</w:t>
      </w:r>
      <w:r>
        <w:rPr>
          <w:rFonts w:hint="eastAsia" w:hAnsi="宋体"/>
          <w:color w:val="auto"/>
          <w:szCs w:val="21"/>
          <w:u w:val="single"/>
        </w:rPr>
        <w:t xml:space="preserve">                      </w:t>
      </w:r>
    </w:p>
    <w:p>
      <w:pPr>
        <w:pStyle w:val="9"/>
        <w:spacing w:before="120" w:line="360" w:lineRule="auto"/>
        <w:ind w:firstLine="420"/>
        <w:rPr>
          <w:rFonts w:hAnsi="宋体"/>
          <w:color w:val="auto"/>
          <w:szCs w:val="21"/>
          <w:u w:val="single"/>
        </w:rPr>
      </w:pPr>
      <w:r>
        <w:rPr>
          <w:rFonts w:hint="eastAsia" w:hAnsi="宋体"/>
          <w:color w:val="auto"/>
          <w:szCs w:val="21"/>
        </w:rPr>
        <w:t>法定代表人（负责人）（签字）</w:t>
      </w:r>
      <w:r>
        <w:rPr>
          <w:rFonts w:hint="eastAsia" w:hAnsi="宋体"/>
          <w:color w:val="auto"/>
          <w:szCs w:val="21"/>
          <w:lang w:eastAsia="zh-CN"/>
        </w:rPr>
        <w:t>或盖章</w:t>
      </w:r>
      <w:r>
        <w:rPr>
          <w:rFonts w:hint="eastAsia" w:hAnsi="宋体"/>
          <w:color w:val="auto"/>
          <w:szCs w:val="21"/>
        </w:rPr>
        <w:t>：</w:t>
      </w:r>
      <w:r>
        <w:rPr>
          <w:rFonts w:hint="eastAsia" w:hAnsi="宋体"/>
          <w:color w:val="auto"/>
          <w:szCs w:val="21"/>
          <w:u w:val="single"/>
        </w:rPr>
        <w:t xml:space="preserve">              </w:t>
      </w:r>
    </w:p>
    <w:p>
      <w:pPr>
        <w:pStyle w:val="9"/>
        <w:spacing w:before="120" w:line="360" w:lineRule="auto"/>
        <w:ind w:firstLine="420"/>
        <w:rPr>
          <w:rFonts w:hAnsi="宋体"/>
          <w:color w:val="auto"/>
          <w:szCs w:val="21"/>
        </w:rPr>
      </w:pPr>
      <w:r>
        <w:rPr>
          <w:rFonts w:hint="eastAsia" w:hAnsi="宋体"/>
          <w:color w:val="auto"/>
          <w:szCs w:val="21"/>
        </w:rPr>
        <w:t>签发日期：</w:t>
      </w:r>
      <w:r>
        <w:rPr>
          <w:rFonts w:hint="eastAsia" w:hAnsi="宋体"/>
          <w:color w:val="auto"/>
          <w:szCs w:val="21"/>
          <w:u w:val="single"/>
        </w:rPr>
        <w:t xml:space="preserve">      </w:t>
      </w:r>
      <w:r>
        <w:rPr>
          <w:rFonts w:hint="eastAsia" w:hAnsi="宋体"/>
          <w:color w:val="auto"/>
          <w:szCs w:val="21"/>
        </w:rPr>
        <w:t>年</w:t>
      </w:r>
      <w:r>
        <w:rPr>
          <w:rFonts w:hint="eastAsia" w:hAnsi="宋体"/>
          <w:color w:val="auto"/>
          <w:szCs w:val="21"/>
          <w:u w:val="single"/>
        </w:rPr>
        <w:t xml:space="preserve">    </w:t>
      </w:r>
      <w:r>
        <w:rPr>
          <w:rFonts w:hint="eastAsia" w:hAnsi="宋体"/>
          <w:color w:val="auto"/>
          <w:szCs w:val="21"/>
        </w:rPr>
        <w:t>月</w:t>
      </w:r>
      <w:r>
        <w:rPr>
          <w:rFonts w:hint="eastAsia" w:hAnsi="宋体"/>
          <w:color w:val="auto"/>
          <w:szCs w:val="21"/>
          <w:u w:val="single"/>
        </w:rPr>
        <w:t xml:space="preserve">     </w:t>
      </w:r>
      <w:r>
        <w:rPr>
          <w:rFonts w:hint="eastAsia" w:hAnsi="宋体"/>
          <w:color w:val="auto"/>
          <w:szCs w:val="21"/>
        </w:rPr>
        <w:t>日</w:t>
      </w:r>
    </w:p>
    <w:p>
      <w:pPr>
        <w:pStyle w:val="9"/>
        <w:spacing w:before="120" w:line="360" w:lineRule="auto"/>
        <w:ind w:firstLine="420"/>
        <w:rPr>
          <w:rFonts w:hAnsi="宋体"/>
          <w:color w:val="auto"/>
          <w:szCs w:val="21"/>
        </w:rPr>
      </w:pPr>
    </w:p>
    <w:p>
      <w:pPr>
        <w:pStyle w:val="9"/>
        <w:spacing w:before="120" w:line="360" w:lineRule="auto"/>
        <w:ind w:firstLine="420"/>
        <w:rPr>
          <w:rFonts w:hAnsi="宋体"/>
          <w:color w:val="auto"/>
          <w:szCs w:val="21"/>
        </w:rPr>
      </w:pPr>
      <w:r>
        <w:rPr>
          <w:rFonts w:hint="eastAsia" w:hAnsi="宋体"/>
          <w:color w:val="auto"/>
          <w:szCs w:val="21"/>
        </w:rPr>
        <w:t>附：被授权人（签字）：</w:t>
      </w:r>
      <w:r>
        <w:rPr>
          <w:rFonts w:hint="eastAsia" w:hAnsi="宋体"/>
          <w:color w:val="auto"/>
          <w:szCs w:val="21"/>
          <w:u w:val="single"/>
        </w:rPr>
        <w:t xml:space="preserve">                   </w:t>
      </w:r>
      <w:r>
        <w:rPr>
          <w:rFonts w:hint="eastAsia" w:hAnsi="宋体"/>
          <w:color w:val="auto"/>
          <w:szCs w:val="21"/>
        </w:rPr>
        <w:t xml:space="preserve">      身份证号码：</w:t>
      </w:r>
      <w:r>
        <w:rPr>
          <w:rFonts w:hint="eastAsia" w:hAnsi="宋体"/>
          <w:color w:val="auto"/>
          <w:szCs w:val="21"/>
          <w:u w:val="single"/>
        </w:rPr>
        <w:t xml:space="preserve">                        </w:t>
      </w:r>
    </w:p>
    <w:p>
      <w:pPr>
        <w:pStyle w:val="9"/>
        <w:spacing w:before="120" w:line="360" w:lineRule="auto"/>
        <w:ind w:firstLine="420"/>
        <w:rPr>
          <w:rFonts w:hAnsi="宋体"/>
          <w:color w:val="auto"/>
          <w:szCs w:val="21"/>
        </w:rPr>
      </w:pPr>
      <w:r>
        <w:rPr>
          <w:rFonts w:hint="eastAsia" w:hAnsi="宋体"/>
          <w:color w:val="auto"/>
          <w:szCs w:val="21"/>
        </w:rPr>
        <w:t xml:space="preserve">                                                                                                                                                                                    </w:t>
      </w:r>
    </w:p>
    <w:tbl>
      <w:tblPr>
        <w:tblStyle w:val="18"/>
        <w:tblW w:w="8760" w:type="dxa"/>
        <w:tblInd w:w="5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8760" w:type="dxa"/>
          </w:tcPr>
          <w:p>
            <w:pPr>
              <w:pStyle w:val="9"/>
              <w:spacing w:before="120" w:line="360" w:lineRule="auto"/>
              <w:rPr>
                <w:rFonts w:hAnsi="宋体"/>
                <w:b/>
                <w:color w:val="auto"/>
                <w:szCs w:val="21"/>
              </w:rPr>
            </w:pPr>
            <w:r>
              <w:rPr>
                <w:rFonts w:hint="eastAsia" w:hAnsi="宋体"/>
                <w:b/>
                <w:color w:val="auto"/>
                <w:szCs w:val="21"/>
              </w:rPr>
              <w:t>附被授权人身份证（复印件）</w:t>
            </w:r>
          </w:p>
          <w:p>
            <w:pPr>
              <w:pStyle w:val="9"/>
              <w:spacing w:before="120" w:line="360" w:lineRule="auto"/>
              <w:ind w:firstLine="420"/>
              <w:rPr>
                <w:rFonts w:hAnsi="宋体"/>
                <w:color w:val="auto"/>
                <w:szCs w:val="21"/>
              </w:rPr>
            </w:pPr>
          </w:p>
          <w:p>
            <w:pPr>
              <w:pStyle w:val="9"/>
              <w:spacing w:before="120" w:line="360" w:lineRule="auto"/>
              <w:ind w:firstLine="420"/>
              <w:rPr>
                <w:rFonts w:hAnsi="宋体"/>
                <w:color w:val="auto"/>
                <w:szCs w:val="21"/>
              </w:rPr>
            </w:pPr>
          </w:p>
          <w:p>
            <w:pPr>
              <w:pStyle w:val="9"/>
              <w:spacing w:before="120" w:line="360" w:lineRule="auto"/>
              <w:ind w:firstLine="420"/>
              <w:rPr>
                <w:rFonts w:hAnsi="宋体"/>
                <w:color w:val="auto"/>
                <w:szCs w:val="21"/>
              </w:rPr>
            </w:pPr>
          </w:p>
          <w:p>
            <w:pPr>
              <w:pStyle w:val="9"/>
              <w:spacing w:before="120" w:line="360" w:lineRule="auto"/>
              <w:ind w:firstLine="420"/>
              <w:rPr>
                <w:rFonts w:hAnsi="宋体"/>
                <w:color w:val="auto"/>
                <w:szCs w:val="21"/>
              </w:rPr>
            </w:pPr>
          </w:p>
        </w:tc>
      </w:tr>
    </w:tbl>
    <w:p>
      <w:pPr>
        <w:pStyle w:val="9"/>
        <w:spacing w:before="120" w:line="360" w:lineRule="auto"/>
        <w:ind w:firstLine="420"/>
        <w:rPr>
          <w:rFonts w:hAnsi="宋体"/>
          <w:color w:val="auto"/>
          <w:szCs w:val="21"/>
        </w:rPr>
        <w:sectPr>
          <w:pgSz w:w="11906" w:h="16838"/>
          <w:pgMar w:top="1247" w:right="1247" w:bottom="1247" w:left="1247" w:header="907" w:footer="964" w:gutter="0"/>
          <w:cols w:space="720" w:num="1"/>
          <w:docGrid w:type="linesAndChars" w:linePitch="331" w:charSpace="0"/>
        </w:sectPr>
      </w:pPr>
      <w:r>
        <w:rPr>
          <w:rFonts w:hint="eastAsia" w:hAnsi="宋体"/>
          <w:color w:val="auto"/>
          <w:szCs w:val="21"/>
        </w:rPr>
        <w:t xml:space="preserve"> </w:t>
      </w:r>
    </w:p>
    <w:p>
      <w:pPr>
        <w:pStyle w:val="9"/>
        <w:jc w:val="left"/>
        <w:rPr>
          <w:rFonts w:hAnsi="宋体"/>
          <w:b/>
          <w:color w:val="auto"/>
        </w:rPr>
      </w:pPr>
      <w:r>
        <w:rPr>
          <w:rFonts w:hint="eastAsia" w:hAnsi="宋体"/>
          <w:b/>
          <w:color w:val="auto"/>
        </w:rPr>
        <w:t>四、</w:t>
      </w:r>
      <w:bookmarkStart w:id="129" w:name="_Toc300846373"/>
      <w:r>
        <w:rPr>
          <w:rFonts w:hint="eastAsia" w:hAnsi="宋体"/>
          <w:b/>
          <w:color w:val="auto"/>
          <w:lang w:eastAsia="zh-CN"/>
        </w:rPr>
        <w:t>技术</w:t>
      </w:r>
      <w:r>
        <w:rPr>
          <w:rFonts w:hint="eastAsia" w:hAnsi="宋体"/>
          <w:b/>
          <w:color w:val="auto"/>
        </w:rPr>
        <w:t>偏离表（格式）</w:t>
      </w:r>
    </w:p>
    <w:p>
      <w:pPr>
        <w:pStyle w:val="9"/>
        <w:jc w:val="left"/>
        <w:rPr>
          <w:rFonts w:hAnsi="宋体"/>
          <w:b/>
          <w:color w:val="auto"/>
        </w:rPr>
      </w:pPr>
    </w:p>
    <w:p>
      <w:pPr>
        <w:pStyle w:val="9"/>
        <w:jc w:val="center"/>
        <w:rPr>
          <w:b/>
          <w:color w:val="auto"/>
          <w:sz w:val="28"/>
          <w:szCs w:val="28"/>
        </w:rPr>
      </w:pPr>
      <w:r>
        <w:rPr>
          <w:rFonts w:hint="eastAsia"/>
          <w:b/>
          <w:color w:val="auto"/>
          <w:sz w:val="28"/>
          <w:szCs w:val="28"/>
          <w:lang w:eastAsia="zh-CN"/>
        </w:rPr>
        <w:t>技术</w:t>
      </w:r>
      <w:r>
        <w:rPr>
          <w:rFonts w:hint="eastAsia"/>
          <w:b/>
          <w:color w:val="auto"/>
          <w:sz w:val="28"/>
          <w:szCs w:val="28"/>
        </w:rPr>
        <w:t>偏离表</w:t>
      </w:r>
    </w:p>
    <w:p>
      <w:pPr>
        <w:spacing w:line="700" w:lineRule="exact"/>
        <w:rPr>
          <w:rFonts w:ascii="宋体" w:hAnsi="宋体"/>
          <w:b/>
          <w:color w:val="auto"/>
          <w:sz w:val="22"/>
          <w:u w:val="single"/>
        </w:rPr>
      </w:pPr>
      <w:r>
        <w:rPr>
          <w:rFonts w:hint="eastAsia" w:ascii="宋体" w:hAnsi="宋体"/>
          <w:b/>
          <w:color w:val="auto"/>
          <w:sz w:val="22"/>
        </w:rPr>
        <w:t>项目名称：</w:t>
      </w:r>
      <w:r>
        <w:rPr>
          <w:rFonts w:hint="eastAsia" w:ascii="宋体" w:hAnsi="宋体"/>
          <w:b/>
          <w:color w:val="auto"/>
          <w:sz w:val="22"/>
          <w:u w:val="single"/>
        </w:rPr>
        <w:t xml:space="preserve">                    </w:t>
      </w:r>
    </w:p>
    <w:p>
      <w:pPr>
        <w:spacing w:line="700" w:lineRule="exact"/>
        <w:rPr>
          <w:rFonts w:ascii="宋体" w:hAnsi="宋体"/>
          <w:b/>
          <w:color w:val="auto"/>
          <w:sz w:val="22"/>
          <w:u w:val="single"/>
        </w:rPr>
      </w:pPr>
      <w:r>
        <w:rPr>
          <w:rFonts w:hint="eastAsia" w:ascii="宋体" w:hAnsi="宋体"/>
          <w:b/>
          <w:color w:val="auto"/>
          <w:sz w:val="22"/>
        </w:rPr>
        <w:t>项目编号：</w:t>
      </w:r>
      <w:r>
        <w:rPr>
          <w:rFonts w:hint="eastAsia" w:ascii="宋体" w:hAnsi="宋体"/>
          <w:b/>
          <w:color w:val="auto"/>
          <w:sz w:val="22"/>
          <w:u w:val="single"/>
        </w:rPr>
        <w:t xml:space="preserve">                    </w:t>
      </w:r>
    </w:p>
    <w:tbl>
      <w:tblPr>
        <w:tblStyle w:val="18"/>
        <w:tblW w:w="9696"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63"/>
        <w:gridCol w:w="3096"/>
        <w:gridCol w:w="3119"/>
        <w:gridCol w:w="1373"/>
        <w:gridCol w:w="104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98" w:hRule="atLeast"/>
        </w:trPr>
        <w:tc>
          <w:tcPr>
            <w:tcW w:w="1063" w:type="dxa"/>
            <w:vAlign w:val="center"/>
          </w:tcPr>
          <w:p>
            <w:pPr>
              <w:adjustRightInd w:val="0"/>
              <w:snapToGrid w:val="0"/>
              <w:spacing w:line="300" w:lineRule="auto"/>
              <w:jc w:val="center"/>
              <w:outlineLvl w:val="0"/>
              <w:rPr>
                <w:rFonts w:ascii="宋体" w:hAnsi="宋体"/>
                <w:color w:val="auto"/>
                <w:szCs w:val="21"/>
              </w:rPr>
            </w:pPr>
            <w:bookmarkStart w:id="130" w:name="_Toc19397"/>
            <w:r>
              <w:rPr>
                <w:rFonts w:hint="eastAsia" w:ascii="宋体" w:hAnsi="宋体"/>
                <w:color w:val="auto"/>
                <w:szCs w:val="21"/>
              </w:rPr>
              <w:t>序号</w:t>
            </w:r>
            <w:bookmarkEnd w:id="130"/>
          </w:p>
        </w:tc>
        <w:tc>
          <w:tcPr>
            <w:tcW w:w="3096" w:type="dxa"/>
            <w:vAlign w:val="center"/>
          </w:tcPr>
          <w:p>
            <w:pPr>
              <w:adjustRightInd w:val="0"/>
              <w:snapToGrid w:val="0"/>
              <w:spacing w:line="300" w:lineRule="auto"/>
              <w:jc w:val="center"/>
              <w:outlineLvl w:val="0"/>
              <w:rPr>
                <w:rFonts w:ascii="宋体" w:hAnsi="宋体"/>
                <w:color w:val="auto"/>
                <w:szCs w:val="21"/>
              </w:rPr>
            </w:pPr>
            <w:bookmarkStart w:id="131" w:name="_Toc6119"/>
            <w:r>
              <w:rPr>
                <w:rFonts w:hint="eastAsia" w:ascii="宋体" w:hAnsi="宋体"/>
                <w:color w:val="auto"/>
                <w:szCs w:val="21"/>
              </w:rPr>
              <w:t>竞争性磋商文件</w:t>
            </w:r>
            <w:r>
              <w:rPr>
                <w:rFonts w:hint="eastAsia" w:ascii="宋体" w:hAnsi="宋体"/>
                <w:color w:val="auto"/>
                <w:szCs w:val="21"/>
                <w:lang w:eastAsia="zh-CN"/>
              </w:rPr>
              <w:t>技术</w:t>
            </w:r>
            <w:r>
              <w:rPr>
                <w:rFonts w:hint="eastAsia" w:ascii="宋体" w:hAnsi="宋体"/>
                <w:color w:val="auto"/>
                <w:szCs w:val="21"/>
              </w:rPr>
              <w:t>要求</w:t>
            </w:r>
            <w:bookmarkEnd w:id="131"/>
          </w:p>
        </w:tc>
        <w:tc>
          <w:tcPr>
            <w:tcW w:w="3119" w:type="dxa"/>
            <w:vAlign w:val="center"/>
          </w:tcPr>
          <w:p>
            <w:pPr>
              <w:adjustRightInd w:val="0"/>
              <w:snapToGrid w:val="0"/>
              <w:spacing w:line="300" w:lineRule="auto"/>
              <w:jc w:val="center"/>
              <w:outlineLvl w:val="0"/>
              <w:rPr>
                <w:rFonts w:ascii="宋体" w:hAnsi="宋体"/>
                <w:color w:val="auto"/>
                <w:szCs w:val="21"/>
              </w:rPr>
            </w:pPr>
            <w:bookmarkStart w:id="132" w:name="_Toc6350"/>
            <w:r>
              <w:rPr>
                <w:rFonts w:hint="eastAsia" w:ascii="宋体" w:hAnsi="宋体"/>
                <w:color w:val="auto"/>
                <w:szCs w:val="21"/>
                <w:lang w:eastAsia="zh-CN"/>
              </w:rPr>
              <w:t>响应文件</w:t>
            </w:r>
            <w:r>
              <w:rPr>
                <w:rFonts w:hint="eastAsia" w:ascii="宋体" w:hAnsi="宋体"/>
                <w:color w:val="auto"/>
                <w:szCs w:val="21"/>
              </w:rPr>
              <w:t>具体响应</w:t>
            </w:r>
            <w:bookmarkEnd w:id="132"/>
          </w:p>
        </w:tc>
        <w:tc>
          <w:tcPr>
            <w:tcW w:w="1373" w:type="dxa"/>
            <w:vAlign w:val="center"/>
          </w:tcPr>
          <w:p>
            <w:pPr>
              <w:adjustRightInd w:val="0"/>
              <w:snapToGrid w:val="0"/>
              <w:spacing w:line="300" w:lineRule="auto"/>
              <w:jc w:val="center"/>
              <w:outlineLvl w:val="0"/>
              <w:rPr>
                <w:rFonts w:ascii="宋体" w:hAnsi="宋体"/>
                <w:color w:val="auto"/>
                <w:szCs w:val="21"/>
              </w:rPr>
            </w:pPr>
            <w:bookmarkStart w:id="133" w:name="_Toc999"/>
            <w:r>
              <w:rPr>
                <w:rFonts w:hint="eastAsia" w:ascii="宋体" w:hAnsi="宋体"/>
                <w:color w:val="auto"/>
                <w:szCs w:val="21"/>
              </w:rPr>
              <w:t>偏离情况</w:t>
            </w:r>
            <w:bookmarkEnd w:id="133"/>
          </w:p>
        </w:tc>
        <w:tc>
          <w:tcPr>
            <w:tcW w:w="1045" w:type="dxa"/>
            <w:vAlign w:val="center"/>
          </w:tcPr>
          <w:p>
            <w:pPr>
              <w:adjustRightInd w:val="0"/>
              <w:snapToGrid w:val="0"/>
              <w:spacing w:line="300" w:lineRule="auto"/>
              <w:jc w:val="center"/>
              <w:outlineLvl w:val="0"/>
              <w:rPr>
                <w:rFonts w:ascii="宋体" w:hAnsi="宋体"/>
                <w:color w:val="auto"/>
                <w:szCs w:val="21"/>
              </w:rPr>
            </w:pPr>
            <w:bookmarkStart w:id="134" w:name="_Toc24613"/>
            <w:r>
              <w:rPr>
                <w:rFonts w:hint="eastAsia" w:ascii="宋体" w:hAnsi="宋体"/>
                <w:color w:val="auto"/>
                <w:szCs w:val="21"/>
              </w:rPr>
              <w:t>说明</w:t>
            </w:r>
            <w:bookmarkEnd w:id="134"/>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912" w:hRule="atLeast"/>
        </w:trPr>
        <w:tc>
          <w:tcPr>
            <w:tcW w:w="1063" w:type="dxa"/>
            <w:vAlign w:val="center"/>
          </w:tcPr>
          <w:p>
            <w:pPr>
              <w:spacing w:line="400" w:lineRule="exact"/>
              <w:jc w:val="center"/>
              <w:rPr>
                <w:rFonts w:ascii="宋体" w:hAnsi="宋体"/>
                <w:color w:val="auto"/>
                <w:szCs w:val="21"/>
              </w:rPr>
            </w:pPr>
          </w:p>
        </w:tc>
        <w:tc>
          <w:tcPr>
            <w:tcW w:w="3096" w:type="dxa"/>
            <w:vAlign w:val="center"/>
          </w:tcPr>
          <w:p>
            <w:pPr>
              <w:spacing w:line="400" w:lineRule="exact"/>
              <w:ind w:firstLine="420" w:firstLineChars="200"/>
              <w:rPr>
                <w:rFonts w:ascii="宋体" w:hAnsi="宋体"/>
                <w:color w:val="auto"/>
              </w:rPr>
            </w:pPr>
          </w:p>
        </w:tc>
        <w:tc>
          <w:tcPr>
            <w:tcW w:w="3119" w:type="dxa"/>
            <w:vAlign w:val="center"/>
          </w:tcPr>
          <w:p>
            <w:pPr>
              <w:adjustRightInd w:val="0"/>
              <w:snapToGrid w:val="0"/>
              <w:spacing w:line="300" w:lineRule="auto"/>
              <w:jc w:val="center"/>
              <w:outlineLvl w:val="0"/>
              <w:rPr>
                <w:rFonts w:ascii="宋体" w:hAnsi="宋体"/>
                <w:color w:val="auto"/>
                <w:szCs w:val="21"/>
              </w:rPr>
            </w:pPr>
          </w:p>
        </w:tc>
        <w:tc>
          <w:tcPr>
            <w:tcW w:w="1373" w:type="dxa"/>
            <w:vAlign w:val="center"/>
          </w:tcPr>
          <w:p>
            <w:pPr>
              <w:adjustRightInd w:val="0"/>
              <w:snapToGrid w:val="0"/>
              <w:spacing w:line="300" w:lineRule="auto"/>
              <w:jc w:val="center"/>
              <w:outlineLvl w:val="0"/>
              <w:rPr>
                <w:rFonts w:ascii="宋体" w:hAnsi="宋体"/>
                <w:color w:val="auto"/>
                <w:szCs w:val="21"/>
              </w:rPr>
            </w:pPr>
          </w:p>
        </w:tc>
        <w:tc>
          <w:tcPr>
            <w:tcW w:w="1045" w:type="dxa"/>
            <w:vAlign w:val="center"/>
          </w:tcPr>
          <w:p>
            <w:pPr>
              <w:adjustRightInd w:val="0"/>
              <w:snapToGrid w:val="0"/>
              <w:spacing w:line="300" w:lineRule="auto"/>
              <w:jc w:val="center"/>
              <w:outlineLvl w:val="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912" w:hRule="atLeast"/>
        </w:trPr>
        <w:tc>
          <w:tcPr>
            <w:tcW w:w="1063" w:type="dxa"/>
            <w:vAlign w:val="center"/>
          </w:tcPr>
          <w:p>
            <w:pPr>
              <w:spacing w:line="400" w:lineRule="exact"/>
              <w:jc w:val="center"/>
              <w:rPr>
                <w:color w:val="auto"/>
              </w:rPr>
            </w:pPr>
          </w:p>
        </w:tc>
        <w:tc>
          <w:tcPr>
            <w:tcW w:w="3096" w:type="dxa"/>
            <w:vAlign w:val="center"/>
          </w:tcPr>
          <w:p>
            <w:pPr>
              <w:spacing w:line="400" w:lineRule="exact"/>
              <w:ind w:firstLine="420" w:firstLineChars="200"/>
              <w:rPr>
                <w:rFonts w:ascii="宋体" w:hAnsi="宋体"/>
                <w:color w:val="auto"/>
              </w:rPr>
            </w:pPr>
          </w:p>
        </w:tc>
        <w:tc>
          <w:tcPr>
            <w:tcW w:w="3119" w:type="dxa"/>
            <w:vAlign w:val="center"/>
          </w:tcPr>
          <w:p>
            <w:pPr>
              <w:adjustRightInd w:val="0"/>
              <w:snapToGrid w:val="0"/>
              <w:spacing w:line="300" w:lineRule="auto"/>
              <w:jc w:val="center"/>
              <w:outlineLvl w:val="0"/>
              <w:rPr>
                <w:rFonts w:ascii="宋体" w:hAnsi="宋体"/>
                <w:color w:val="auto"/>
                <w:szCs w:val="21"/>
              </w:rPr>
            </w:pPr>
          </w:p>
        </w:tc>
        <w:tc>
          <w:tcPr>
            <w:tcW w:w="1373" w:type="dxa"/>
            <w:vAlign w:val="center"/>
          </w:tcPr>
          <w:p>
            <w:pPr>
              <w:adjustRightInd w:val="0"/>
              <w:snapToGrid w:val="0"/>
              <w:spacing w:line="300" w:lineRule="auto"/>
              <w:jc w:val="center"/>
              <w:outlineLvl w:val="0"/>
              <w:rPr>
                <w:rFonts w:ascii="宋体" w:hAnsi="宋体"/>
                <w:color w:val="auto"/>
                <w:szCs w:val="21"/>
              </w:rPr>
            </w:pPr>
          </w:p>
        </w:tc>
        <w:tc>
          <w:tcPr>
            <w:tcW w:w="1045" w:type="dxa"/>
            <w:vAlign w:val="center"/>
          </w:tcPr>
          <w:p>
            <w:pPr>
              <w:adjustRightInd w:val="0"/>
              <w:snapToGrid w:val="0"/>
              <w:spacing w:line="300" w:lineRule="auto"/>
              <w:jc w:val="center"/>
              <w:outlineLvl w:val="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921" w:hRule="atLeast"/>
        </w:trPr>
        <w:tc>
          <w:tcPr>
            <w:tcW w:w="1063" w:type="dxa"/>
            <w:vAlign w:val="center"/>
          </w:tcPr>
          <w:p>
            <w:pPr>
              <w:spacing w:line="400" w:lineRule="exact"/>
              <w:jc w:val="center"/>
              <w:rPr>
                <w:color w:val="auto"/>
              </w:rPr>
            </w:pPr>
          </w:p>
        </w:tc>
        <w:tc>
          <w:tcPr>
            <w:tcW w:w="3096" w:type="dxa"/>
            <w:vAlign w:val="center"/>
          </w:tcPr>
          <w:p>
            <w:pPr>
              <w:spacing w:line="400" w:lineRule="exact"/>
              <w:ind w:firstLine="420" w:firstLineChars="200"/>
              <w:rPr>
                <w:rFonts w:ascii="宋体" w:hAnsi="宋体"/>
                <w:color w:val="auto"/>
              </w:rPr>
            </w:pPr>
          </w:p>
        </w:tc>
        <w:tc>
          <w:tcPr>
            <w:tcW w:w="3119" w:type="dxa"/>
            <w:vAlign w:val="center"/>
          </w:tcPr>
          <w:p>
            <w:pPr>
              <w:adjustRightInd w:val="0"/>
              <w:snapToGrid w:val="0"/>
              <w:spacing w:line="300" w:lineRule="auto"/>
              <w:jc w:val="center"/>
              <w:outlineLvl w:val="0"/>
              <w:rPr>
                <w:rFonts w:ascii="宋体" w:hAnsi="宋体"/>
                <w:color w:val="auto"/>
                <w:szCs w:val="21"/>
              </w:rPr>
            </w:pPr>
          </w:p>
        </w:tc>
        <w:tc>
          <w:tcPr>
            <w:tcW w:w="1373" w:type="dxa"/>
            <w:vAlign w:val="center"/>
          </w:tcPr>
          <w:p>
            <w:pPr>
              <w:adjustRightInd w:val="0"/>
              <w:snapToGrid w:val="0"/>
              <w:spacing w:line="300" w:lineRule="auto"/>
              <w:jc w:val="center"/>
              <w:outlineLvl w:val="0"/>
              <w:rPr>
                <w:rFonts w:ascii="宋体" w:hAnsi="宋体"/>
                <w:color w:val="auto"/>
                <w:szCs w:val="21"/>
              </w:rPr>
            </w:pPr>
          </w:p>
        </w:tc>
        <w:tc>
          <w:tcPr>
            <w:tcW w:w="1045" w:type="dxa"/>
            <w:vAlign w:val="center"/>
          </w:tcPr>
          <w:p>
            <w:pPr>
              <w:adjustRightInd w:val="0"/>
              <w:snapToGrid w:val="0"/>
              <w:spacing w:line="300" w:lineRule="auto"/>
              <w:jc w:val="center"/>
              <w:outlineLvl w:val="0"/>
              <w:rPr>
                <w:rFonts w:ascii="宋体" w:hAnsi="宋体"/>
                <w:color w:val="auto"/>
                <w:szCs w:val="21"/>
              </w:rPr>
            </w:pPr>
          </w:p>
        </w:tc>
      </w:tr>
    </w:tbl>
    <w:p>
      <w:pPr>
        <w:adjustRightInd w:val="0"/>
        <w:snapToGrid w:val="0"/>
        <w:spacing w:line="360" w:lineRule="exact"/>
        <w:rPr>
          <w:color w:val="auto"/>
        </w:rPr>
      </w:pPr>
      <w:r>
        <w:rPr>
          <w:rFonts w:hint="eastAsia" w:ascii="宋体" w:hAnsi="宋体"/>
          <w:color w:val="auto"/>
          <w:szCs w:val="21"/>
        </w:rPr>
        <w:t>说明：</w:t>
      </w:r>
      <w:r>
        <w:rPr>
          <w:rFonts w:hint="eastAsia" w:hAnsi="宋体"/>
          <w:color w:val="auto"/>
        </w:rPr>
        <w:t>1、</w:t>
      </w:r>
      <w:r>
        <w:rPr>
          <w:rFonts w:hint="eastAsia"/>
          <w:color w:val="auto"/>
        </w:rPr>
        <w:t>请逐条对应本项目竞争性</w:t>
      </w:r>
      <w:r>
        <w:rPr>
          <w:rFonts w:hint="eastAsia"/>
          <w:color w:val="auto"/>
          <w:lang w:val="en-US" w:eastAsia="zh-CN"/>
        </w:rPr>
        <w:t>磋商</w:t>
      </w:r>
      <w:r>
        <w:rPr>
          <w:rFonts w:hint="eastAsia"/>
          <w:color w:val="auto"/>
        </w:rPr>
        <w:t>文件第</w:t>
      </w:r>
      <w:r>
        <w:rPr>
          <w:rFonts w:hint="eastAsia"/>
          <w:color w:val="auto"/>
          <w:lang w:val="en-US" w:eastAsia="zh-CN"/>
        </w:rPr>
        <w:t>三</w:t>
      </w:r>
      <w:r>
        <w:rPr>
          <w:rFonts w:hint="eastAsia"/>
          <w:color w:val="auto"/>
        </w:rPr>
        <w:t>章“采购需求一览表”中的技术要求认真填写该表。“偏离说明”一栏选择“正偏离”、“负偏离”或“无偏离”进行填写。</w:t>
      </w:r>
    </w:p>
    <w:p>
      <w:pPr>
        <w:adjustRightInd w:val="0"/>
        <w:snapToGrid w:val="0"/>
        <w:spacing w:line="360" w:lineRule="exact"/>
        <w:rPr>
          <w:rFonts w:ascii="宋体" w:hAnsi="宋体"/>
          <w:color w:val="auto"/>
          <w:szCs w:val="21"/>
        </w:rPr>
      </w:pPr>
      <w:r>
        <w:rPr>
          <w:rFonts w:hint="eastAsia"/>
          <w:color w:val="auto"/>
        </w:rPr>
        <w:t>2、“偏离情况”一栏填写“正偏离”、“负偏离”的，必须填写“说明”栏。</w:t>
      </w:r>
    </w:p>
    <w:p>
      <w:pPr>
        <w:spacing w:line="360" w:lineRule="auto"/>
        <w:ind w:firstLine="420"/>
        <w:rPr>
          <w:rFonts w:ascii="宋体" w:hAnsi="宋体"/>
          <w:color w:val="auto"/>
          <w:sz w:val="22"/>
        </w:rPr>
      </w:pPr>
    </w:p>
    <w:p>
      <w:pPr>
        <w:pStyle w:val="9"/>
        <w:spacing w:before="120" w:line="360" w:lineRule="auto"/>
        <w:ind w:firstLine="420"/>
        <w:rPr>
          <w:rFonts w:hAnsi="宋体"/>
          <w:color w:val="auto"/>
          <w:szCs w:val="21"/>
          <w:u w:val="single"/>
        </w:rPr>
      </w:pPr>
      <w:r>
        <w:rPr>
          <w:rFonts w:hint="eastAsia" w:hAnsi="宋体"/>
          <w:color w:val="auto"/>
          <w:szCs w:val="21"/>
        </w:rPr>
        <w:t>法定代表人（负责人）或法定代表人（负责人）授权代表（签字）：</w:t>
      </w:r>
      <w:r>
        <w:rPr>
          <w:rFonts w:hint="eastAsia" w:hAnsi="宋体"/>
          <w:color w:val="auto"/>
          <w:szCs w:val="21"/>
          <w:u w:val="single"/>
        </w:rPr>
        <w:t xml:space="preserve">                         </w:t>
      </w:r>
    </w:p>
    <w:p>
      <w:pPr>
        <w:pStyle w:val="9"/>
        <w:spacing w:before="120" w:line="360" w:lineRule="auto"/>
        <w:ind w:firstLine="420"/>
        <w:rPr>
          <w:rFonts w:hAnsi="宋体"/>
          <w:color w:val="auto"/>
          <w:szCs w:val="21"/>
        </w:rPr>
      </w:pPr>
      <w:r>
        <w:rPr>
          <w:rFonts w:hint="eastAsia" w:hAnsi="宋体"/>
          <w:color w:val="auto"/>
          <w:szCs w:val="21"/>
          <w:lang w:eastAsia="zh-CN"/>
        </w:rPr>
        <w:t>供应商</w:t>
      </w:r>
      <w:r>
        <w:rPr>
          <w:rFonts w:hint="eastAsia" w:hAnsi="宋体"/>
          <w:color w:val="auto"/>
          <w:szCs w:val="21"/>
        </w:rPr>
        <w:t>名称（盖章）：</w:t>
      </w:r>
      <w:r>
        <w:rPr>
          <w:rFonts w:hint="eastAsia" w:hAnsi="宋体"/>
          <w:color w:val="auto"/>
          <w:szCs w:val="21"/>
          <w:u w:val="single"/>
        </w:rPr>
        <w:t xml:space="preserve">                                         </w:t>
      </w:r>
    </w:p>
    <w:p>
      <w:pPr>
        <w:pStyle w:val="9"/>
        <w:spacing w:before="120" w:line="360" w:lineRule="auto"/>
        <w:ind w:firstLine="420"/>
        <w:rPr>
          <w:rFonts w:hint="eastAsia" w:hAnsi="宋体"/>
          <w:color w:val="auto"/>
          <w:szCs w:val="21"/>
        </w:rPr>
      </w:pPr>
      <w:r>
        <w:rPr>
          <w:rFonts w:hint="eastAsia" w:hAnsi="宋体"/>
          <w:color w:val="auto"/>
          <w:szCs w:val="21"/>
        </w:rPr>
        <w:t>日期：</w:t>
      </w:r>
      <w:r>
        <w:rPr>
          <w:rFonts w:hint="eastAsia" w:hAnsi="宋体"/>
          <w:color w:val="auto"/>
          <w:szCs w:val="21"/>
          <w:u w:val="single"/>
        </w:rPr>
        <w:t xml:space="preserve">           </w:t>
      </w:r>
      <w:r>
        <w:rPr>
          <w:rFonts w:hint="eastAsia" w:hAnsi="宋体"/>
          <w:color w:val="auto"/>
          <w:szCs w:val="21"/>
        </w:rPr>
        <w:t xml:space="preserve"> 年</w:t>
      </w:r>
      <w:r>
        <w:rPr>
          <w:rFonts w:hint="eastAsia" w:hAnsi="宋体"/>
          <w:color w:val="auto"/>
          <w:szCs w:val="21"/>
          <w:u w:val="single"/>
        </w:rPr>
        <w:t xml:space="preserve">     </w:t>
      </w:r>
      <w:r>
        <w:rPr>
          <w:rFonts w:hint="eastAsia" w:hAnsi="宋体"/>
          <w:color w:val="auto"/>
          <w:szCs w:val="21"/>
        </w:rPr>
        <w:t>月</w:t>
      </w:r>
      <w:r>
        <w:rPr>
          <w:rFonts w:hint="eastAsia" w:hAnsi="宋体"/>
          <w:color w:val="auto"/>
          <w:szCs w:val="21"/>
          <w:u w:val="single"/>
        </w:rPr>
        <w:t xml:space="preserve">    </w:t>
      </w:r>
      <w:r>
        <w:rPr>
          <w:rFonts w:hint="eastAsia" w:hAnsi="宋体"/>
          <w:color w:val="auto"/>
          <w:szCs w:val="21"/>
        </w:rPr>
        <w:t>日</w:t>
      </w:r>
    </w:p>
    <w:p>
      <w:pPr>
        <w:rPr>
          <w:rFonts w:hint="eastAsia" w:hAnsi="宋体"/>
          <w:b/>
          <w:color w:val="auto"/>
          <w:lang w:eastAsia="zh-CN"/>
        </w:rPr>
      </w:pPr>
      <w:r>
        <w:rPr>
          <w:rFonts w:hint="eastAsia" w:hAnsi="宋体"/>
          <w:b/>
          <w:color w:val="auto"/>
          <w:lang w:eastAsia="zh-CN"/>
        </w:rPr>
        <w:br w:type="page"/>
      </w:r>
    </w:p>
    <w:p>
      <w:pPr>
        <w:pStyle w:val="9"/>
        <w:jc w:val="left"/>
        <w:rPr>
          <w:rFonts w:hAnsi="宋体"/>
          <w:b/>
          <w:color w:val="auto"/>
        </w:rPr>
      </w:pPr>
      <w:r>
        <w:rPr>
          <w:rFonts w:hint="eastAsia" w:hAnsi="宋体"/>
          <w:b/>
          <w:color w:val="auto"/>
          <w:lang w:eastAsia="zh-CN"/>
        </w:rPr>
        <w:t>五、</w:t>
      </w:r>
      <w:r>
        <w:rPr>
          <w:rFonts w:hint="eastAsia" w:hAnsi="宋体"/>
          <w:b/>
          <w:color w:val="auto"/>
        </w:rPr>
        <w:t>商务偏离表（格式）</w:t>
      </w:r>
    </w:p>
    <w:p>
      <w:pPr>
        <w:pStyle w:val="9"/>
        <w:jc w:val="left"/>
        <w:rPr>
          <w:rFonts w:hAnsi="宋体"/>
          <w:b/>
          <w:color w:val="auto"/>
        </w:rPr>
      </w:pPr>
    </w:p>
    <w:p>
      <w:pPr>
        <w:pStyle w:val="9"/>
        <w:jc w:val="center"/>
        <w:rPr>
          <w:b/>
          <w:color w:val="auto"/>
          <w:sz w:val="28"/>
          <w:szCs w:val="28"/>
        </w:rPr>
      </w:pPr>
      <w:r>
        <w:rPr>
          <w:rFonts w:hint="eastAsia"/>
          <w:b/>
          <w:color w:val="auto"/>
          <w:sz w:val="28"/>
          <w:szCs w:val="28"/>
        </w:rPr>
        <w:t>商务偏离表</w:t>
      </w:r>
    </w:p>
    <w:p>
      <w:pPr>
        <w:spacing w:line="700" w:lineRule="exact"/>
        <w:rPr>
          <w:rFonts w:ascii="宋体" w:hAnsi="宋体"/>
          <w:b/>
          <w:color w:val="auto"/>
          <w:sz w:val="22"/>
          <w:u w:val="single"/>
        </w:rPr>
      </w:pPr>
      <w:r>
        <w:rPr>
          <w:rFonts w:hint="eastAsia" w:ascii="宋体" w:hAnsi="宋体"/>
          <w:b/>
          <w:color w:val="auto"/>
          <w:sz w:val="22"/>
        </w:rPr>
        <w:t>项目名称：</w:t>
      </w:r>
      <w:r>
        <w:rPr>
          <w:rFonts w:hint="eastAsia" w:ascii="宋体" w:hAnsi="宋体"/>
          <w:b/>
          <w:color w:val="auto"/>
          <w:sz w:val="22"/>
          <w:u w:val="single"/>
        </w:rPr>
        <w:t xml:space="preserve">                    </w:t>
      </w:r>
    </w:p>
    <w:p>
      <w:pPr>
        <w:spacing w:line="700" w:lineRule="exact"/>
        <w:rPr>
          <w:rFonts w:ascii="宋体" w:hAnsi="宋体"/>
          <w:b/>
          <w:color w:val="auto"/>
          <w:sz w:val="22"/>
          <w:u w:val="single"/>
        </w:rPr>
      </w:pPr>
      <w:r>
        <w:rPr>
          <w:rFonts w:hint="eastAsia" w:ascii="宋体" w:hAnsi="宋体"/>
          <w:b/>
          <w:color w:val="auto"/>
          <w:sz w:val="22"/>
        </w:rPr>
        <w:t>项目编号：</w:t>
      </w:r>
      <w:r>
        <w:rPr>
          <w:rFonts w:hint="eastAsia" w:ascii="宋体" w:hAnsi="宋体"/>
          <w:b/>
          <w:color w:val="auto"/>
          <w:sz w:val="22"/>
          <w:u w:val="single"/>
        </w:rPr>
        <w:t xml:space="preserve">                    </w:t>
      </w:r>
    </w:p>
    <w:tbl>
      <w:tblPr>
        <w:tblStyle w:val="18"/>
        <w:tblW w:w="975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70"/>
        <w:gridCol w:w="3116"/>
        <w:gridCol w:w="3139"/>
        <w:gridCol w:w="1381"/>
        <w:gridCol w:w="105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34" w:hRule="atLeast"/>
        </w:trPr>
        <w:tc>
          <w:tcPr>
            <w:tcW w:w="1070" w:type="dxa"/>
            <w:vAlign w:val="center"/>
          </w:tcPr>
          <w:p>
            <w:pPr>
              <w:adjustRightInd w:val="0"/>
              <w:snapToGrid w:val="0"/>
              <w:spacing w:line="300" w:lineRule="auto"/>
              <w:jc w:val="center"/>
              <w:outlineLvl w:val="0"/>
              <w:rPr>
                <w:rFonts w:ascii="宋体" w:hAnsi="宋体"/>
                <w:color w:val="auto"/>
                <w:szCs w:val="21"/>
              </w:rPr>
            </w:pPr>
            <w:bookmarkStart w:id="135" w:name="_Toc173211900"/>
            <w:bookmarkStart w:id="136" w:name="_Toc173066401"/>
            <w:bookmarkStart w:id="137" w:name="_Toc32254"/>
            <w:bookmarkStart w:id="138" w:name="_Toc254970588"/>
            <w:bookmarkStart w:id="139" w:name="_Toc254970729"/>
            <w:bookmarkStart w:id="140" w:name="_Toc48039544"/>
            <w:r>
              <w:rPr>
                <w:rFonts w:hint="eastAsia" w:ascii="宋体" w:hAnsi="宋体"/>
                <w:color w:val="auto"/>
                <w:szCs w:val="21"/>
              </w:rPr>
              <w:t>序号</w:t>
            </w:r>
            <w:bookmarkEnd w:id="135"/>
            <w:bookmarkEnd w:id="136"/>
            <w:bookmarkEnd w:id="137"/>
            <w:bookmarkEnd w:id="138"/>
            <w:bookmarkEnd w:id="139"/>
            <w:bookmarkEnd w:id="140"/>
          </w:p>
        </w:tc>
        <w:tc>
          <w:tcPr>
            <w:tcW w:w="3116" w:type="dxa"/>
            <w:vAlign w:val="center"/>
          </w:tcPr>
          <w:p>
            <w:pPr>
              <w:adjustRightInd w:val="0"/>
              <w:snapToGrid w:val="0"/>
              <w:spacing w:line="300" w:lineRule="auto"/>
              <w:jc w:val="center"/>
              <w:outlineLvl w:val="0"/>
              <w:rPr>
                <w:rFonts w:ascii="宋体" w:hAnsi="宋体"/>
                <w:color w:val="auto"/>
                <w:szCs w:val="21"/>
              </w:rPr>
            </w:pPr>
            <w:bookmarkStart w:id="141" w:name="_Toc48039545"/>
            <w:bookmarkStart w:id="142" w:name="_Toc11044"/>
            <w:bookmarkStart w:id="143" w:name="_Toc254970589"/>
            <w:bookmarkStart w:id="144" w:name="_Toc173066402"/>
            <w:bookmarkStart w:id="145" w:name="_Toc254970730"/>
            <w:bookmarkStart w:id="146" w:name="_Toc173211901"/>
            <w:r>
              <w:rPr>
                <w:rFonts w:hint="eastAsia" w:ascii="宋体" w:hAnsi="宋体"/>
                <w:color w:val="auto"/>
                <w:szCs w:val="21"/>
              </w:rPr>
              <w:t>竞争性磋商文件商务要求</w:t>
            </w:r>
            <w:bookmarkEnd w:id="141"/>
            <w:bookmarkEnd w:id="142"/>
            <w:bookmarkEnd w:id="143"/>
            <w:bookmarkEnd w:id="144"/>
            <w:bookmarkEnd w:id="145"/>
            <w:bookmarkEnd w:id="146"/>
          </w:p>
        </w:tc>
        <w:tc>
          <w:tcPr>
            <w:tcW w:w="3139" w:type="dxa"/>
            <w:vAlign w:val="center"/>
          </w:tcPr>
          <w:p>
            <w:pPr>
              <w:adjustRightInd w:val="0"/>
              <w:snapToGrid w:val="0"/>
              <w:spacing w:line="300" w:lineRule="auto"/>
              <w:jc w:val="center"/>
              <w:outlineLvl w:val="0"/>
              <w:rPr>
                <w:rFonts w:ascii="宋体" w:hAnsi="宋体"/>
                <w:color w:val="auto"/>
                <w:szCs w:val="21"/>
              </w:rPr>
            </w:pPr>
            <w:bookmarkStart w:id="147" w:name="_Toc173066403"/>
            <w:bookmarkStart w:id="148" w:name="_Toc173211902"/>
            <w:bookmarkStart w:id="149" w:name="_Toc254970731"/>
            <w:bookmarkStart w:id="150" w:name="_Toc48039546"/>
            <w:bookmarkStart w:id="151" w:name="_Toc29775"/>
            <w:bookmarkStart w:id="152" w:name="_Toc254970590"/>
            <w:r>
              <w:rPr>
                <w:rFonts w:hint="eastAsia" w:ascii="宋体" w:hAnsi="宋体"/>
                <w:color w:val="auto"/>
                <w:szCs w:val="21"/>
                <w:lang w:eastAsia="zh-CN"/>
              </w:rPr>
              <w:t>响应文件</w:t>
            </w:r>
            <w:r>
              <w:rPr>
                <w:rFonts w:hint="eastAsia" w:ascii="宋体" w:hAnsi="宋体"/>
                <w:color w:val="auto"/>
                <w:szCs w:val="21"/>
              </w:rPr>
              <w:t>具体响应</w:t>
            </w:r>
            <w:bookmarkEnd w:id="147"/>
            <w:bookmarkEnd w:id="148"/>
            <w:bookmarkEnd w:id="149"/>
            <w:bookmarkEnd w:id="150"/>
            <w:bookmarkEnd w:id="151"/>
            <w:bookmarkEnd w:id="152"/>
          </w:p>
        </w:tc>
        <w:tc>
          <w:tcPr>
            <w:tcW w:w="1381" w:type="dxa"/>
            <w:vAlign w:val="center"/>
          </w:tcPr>
          <w:p>
            <w:pPr>
              <w:adjustRightInd w:val="0"/>
              <w:snapToGrid w:val="0"/>
              <w:spacing w:line="300" w:lineRule="auto"/>
              <w:jc w:val="center"/>
              <w:outlineLvl w:val="0"/>
              <w:rPr>
                <w:rFonts w:ascii="宋体" w:hAnsi="宋体"/>
                <w:color w:val="auto"/>
                <w:szCs w:val="21"/>
              </w:rPr>
            </w:pPr>
            <w:bookmarkStart w:id="153" w:name="_Toc173211903"/>
            <w:bookmarkStart w:id="154" w:name="_Toc254970732"/>
            <w:bookmarkStart w:id="155" w:name="_Toc254970591"/>
            <w:bookmarkStart w:id="156" w:name="_Toc173066404"/>
            <w:bookmarkStart w:id="157" w:name="_Toc48039547"/>
            <w:bookmarkStart w:id="158" w:name="_Toc14571"/>
            <w:r>
              <w:rPr>
                <w:rFonts w:hint="eastAsia" w:ascii="宋体" w:hAnsi="宋体"/>
                <w:color w:val="auto"/>
                <w:szCs w:val="21"/>
              </w:rPr>
              <w:t>偏离</w:t>
            </w:r>
            <w:bookmarkEnd w:id="153"/>
            <w:bookmarkEnd w:id="154"/>
            <w:bookmarkEnd w:id="155"/>
            <w:bookmarkEnd w:id="156"/>
            <w:r>
              <w:rPr>
                <w:rFonts w:hint="eastAsia" w:ascii="宋体" w:hAnsi="宋体"/>
                <w:color w:val="auto"/>
                <w:szCs w:val="21"/>
              </w:rPr>
              <w:t>情况</w:t>
            </w:r>
            <w:bookmarkEnd w:id="157"/>
            <w:bookmarkEnd w:id="158"/>
          </w:p>
        </w:tc>
        <w:tc>
          <w:tcPr>
            <w:tcW w:w="1052" w:type="dxa"/>
            <w:vAlign w:val="center"/>
          </w:tcPr>
          <w:p>
            <w:pPr>
              <w:adjustRightInd w:val="0"/>
              <w:snapToGrid w:val="0"/>
              <w:spacing w:line="300" w:lineRule="auto"/>
              <w:jc w:val="center"/>
              <w:outlineLvl w:val="0"/>
              <w:rPr>
                <w:rFonts w:ascii="宋体" w:hAnsi="宋体"/>
                <w:color w:val="auto"/>
                <w:szCs w:val="21"/>
              </w:rPr>
            </w:pPr>
            <w:bookmarkStart w:id="159" w:name="_Toc254970592"/>
            <w:bookmarkStart w:id="160" w:name="_Toc254970733"/>
            <w:bookmarkStart w:id="161" w:name="_Toc173066405"/>
            <w:bookmarkStart w:id="162" w:name="_Toc173211904"/>
            <w:bookmarkStart w:id="163" w:name="_Toc48039548"/>
            <w:bookmarkStart w:id="164" w:name="_Toc5360"/>
            <w:r>
              <w:rPr>
                <w:rFonts w:hint="eastAsia" w:ascii="宋体" w:hAnsi="宋体"/>
                <w:color w:val="auto"/>
                <w:szCs w:val="21"/>
              </w:rPr>
              <w:t>说明</w:t>
            </w:r>
            <w:bookmarkEnd w:id="159"/>
            <w:bookmarkEnd w:id="160"/>
            <w:bookmarkEnd w:id="161"/>
            <w:bookmarkEnd w:id="162"/>
            <w:bookmarkEnd w:id="163"/>
            <w:bookmarkEnd w:id="164"/>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784" w:hRule="atLeast"/>
        </w:trPr>
        <w:tc>
          <w:tcPr>
            <w:tcW w:w="1070" w:type="dxa"/>
            <w:vAlign w:val="center"/>
          </w:tcPr>
          <w:p>
            <w:pPr>
              <w:spacing w:line="400" w:lineRule="exact"/>
              <w:jc w:val="center"/>
              <w:rPr>
                <w:rFonts w:ascii="宋体" w:hAnsi="宋体"/>
                <w:color w:val="auto"/>
                <w:szCs w:val="21"/>
              </w:rPr>
            </w:pPr>
          </w:p>
        </w:tc>
        <w:tc>
          <w:tcPr>
            <w:tcW w:w="3116" w:type="dxa"/>
            <w:vAlign w:val="center"/>
          </w:tcPr>
          <w:p>
            <w:pPr>
              <w:spacing w:line="400" w:lineRule="exact"/>
              <w:ind w:firstLine="420" w:firstLineChars="200"/>
              <w:rPr>
                <w:rFonts w:ascii="宋体" w:hAnsi="宋体"/>
                <w:color w:val="auto"/>
              </w:rPr>
            </w:pPr>
          </w:p>
        </w:tc>
        <w:tc>
          <w:tcPr>
            <w:tcW w:w="3139" w:type="dxa"/>
            <w:vAlign w:val="center"/>
          </w:tcPr>
          <w:p>
            <w:pPr>
              <w:adjustRightInd w:val="0"/>
              <w:snapToGrid w:val="0"/>
              <w:spacing w:line="300" w:lineRule="auto"/>
              <w:jc w:val="center"/>
              <w:outlineLvl w:val="0"/>
              <w:rPr>
                <w:rFonts w:ascii="宋体" w:hAnsi="宋体"/>
                <w:color w:val="auto"/>
                <w:szCs w:val="21"/>
              </w:rPr>
            </w:pPr>
          </w:p>
        </w:tc>
        <w:tc>
          <w:tcPr>
            <w:tcW w:w="1381" w:type="dxa"/>
            <w:vAlign w:val="center"/>
          </w:tcPr>
          <w:p>
            <w:pPr>
              <w:adjustRightInd w:val="0"/>
              <w:snapToGrid w:val="0"/>
              <w:spacing w:line="300" w:lineRule="auto"/>
              <w:jc w:val="center"/>
              <w:outlineLvl w:val="0"/>
              <w:rPr>
                <w:rFonts w:ascii="宋体" w:hAnsi="宋体"/>
                <w:color w:val="auto"/>
                <w:szCs w:val="21"/>
              </w:rPr>
            </w:pPr>
          </w:p>
        </w:tc>
        <w:tc>
          <w:tcPr>
            <w:tcW w:w="1052" w:type="dxa"/>
            <w:vAlign w:val="center"/>
          </w:tcPr>
          <w:p>
            <w:pPr>
              <w:adjustRightInd w:val="0"/>
              <w:snapToGrid w:val="0"/>
              <w:spacing w:line="300" w:lineRule="auto"/>
              <w:jc w:val="center"/>
              <w:outlineLvl w:val="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784" w:hRule="atLeast"/>
        </w:trPr>
        <w:tc>
          <w:tcPr>
            <w:tcW w:w="1070" w:type="dxa"/>
            <w:vAlign w:val="center"/>
          </w:tcPr>
          <w:p>
            <w:pPr>
              <w:spacing w:line="400" w:lineRule="exact"/>
              <w:jc w:val="center"/>
              <w:rPr>
                <w:color w:val="auto"/>
              </w:rPr>
            </w:pPr>
          </w:p>
        </w:tc>
        <w:tc>
          <w:tcPr>
            <w:tcW w:w="3116" w:type="dxa"/>
            <w:vAlign w:val="center"/>
          </w:tcPr>
          <w:p>
            <w:pPr>
              <w:spacing w:line="400" w:lineRule="exact"/>
              <w:ind w:firstLine="420" w:firstLineChars="200"/>
              <w:rPr>
                <w:rFonts w:ascii="宋体" w:hAnsi="宋体"/>
                <w:color w:val="auto"/>
              </w:rPr>
            </w:pPr>
          </w:p>
        </w:tc>
        <w:tc>
          <w:tcPr>
            <w:tcW w:w="3139" w:type="dxa"/>
            <w:vAlign w:val="center"/>
          </w:tcPr>
          <w:p>
            <w:pPr>
              <w:adjustRightInd w:val="0"/>
              <w:snapToGrid w:val="0"/>
              <w:spacing w:line="300" w:lineRule="auto"/>
              <w:jc w:val="center"/>
              <w:outlineLvl w:val="0"/>
              <w:rPr>
                <w:rFonts w:ascii="宋体" w:hAnsi="宋体"/>
                <w:color w:val="auto"/>
                <w:szCs w:val="21"/>
              </w:rPr>
            </w:pPr>
          </w:p>
        </w:tc>
        <w:tc>
          <w:tcPr>
            <w:tcW w:w="1381" w:type="dxa"/>
            <w:vAlign w:val="center"/>
          </w:tcPr>
          <w:p>
            <w:pPr>
              <w:adjustRightInd w:val="0"/>
              <w:snapToGrid w:val="0"/>
              <w:spacing w:line="300" w:lineRule="auto"/>
              <w:jc w:val="center"/>
              <w:outlineLvl w:val="0"/>
              <w:rPr>
                <w:rFonts w:ascii="宋体" w:hAnsi="宋体"/>
                <w:color w:val="auto"/>
                <w:szCs w:val="21"/>
              </w:rPr>
            </w:pPr>
          </w:p>
        </w:tc>
        <w:tc>
          <w:tcPr>
            <w:tcW w:w="1052" w:type="dxa"/>
            <w:vAlign w:val="center"/>
          </w:tcPr>
          <w:p>
            <w:pPr>
              <w:adjustRightInd w:val="0"/>
              <w:snapToGrid w:val="0"/>
              <w:spacing w:line="300" w:lineRule="auto"/>
              <w:jc w:val="center"/>
              <w:outlineLvl w:val="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792" w:hRule="atLeast"/>
        </w:trPr>
        <w:tc>
          <w:tcPr>
            <w:tcW w:w="1070" w:type="dxa"/>
            <w:vAlign w:val="center"/>
          </w:tcPr>
          <w:p>
            <w:pPr>
              <w:spacing w:line="400" w:lineRule="exact"/>
              <w:jc w:val="center"/>
              <w:rPr>
                <w:color w:val="auto"/>
              </w:rPr>
            </w:pPr>
          </w:p>
        </w:tc>
        <w:tc>
          <w:tcPr>
            <w:tcW w:w="3116" w:type="dxa"/>
            <w:vAlign w:val="center"/>
          </w:tcPr>
          <w:p>
            <w:pPr>
              <w:spacing w:line="400" w:lineRule="exact"/>
              <w:ind w:firstLine="420" w:firstLineChars="200"/>
              <w:rPr>
                <w:rFonts w:ascii="宋体" w:hAnsi="宋体"/>
                <w:color w:val="auto"/>
              </w:rPr>
            </w:pPr>
          </w:p>
        </w:tc>
        <w:tc>
          <w:tcPr>
            <w:tcW w:w="3139" w:type="dxa"/>
            <w:vAlign w:val="center"/>
          </w:tcPr>
          <w:p>
            <w:pPr>
              <w:adjustRightInd w:val="0"/>
              <w:snapToGrid w:val="0"/>
              <w:spacing w:line="300" w:lineRule="auto"/>
              <w:jc w:val="center"/>
              <w:outlineLvl w:val="0"/>
              <w:rPr>
                <w:rFonts w:ascii="宋体" w:hAnsi="宋体"/>
                <w:color w:val="auto"/>
                <w:szCs w:val="21"/>
              </w:rPr>
            </w:pPr>
          </w:p>
        </w:tc>
        <w:tc>
          <w:tcPr>
            <w:tcW w:w="1381" w:type="dxa"/>
            <w:vAlign w:val="center"/>
          </w:tcPr>
          <w:p>
            <w:pPr>
              <w:adjustRightInd w:val="0"/>
              <w:snapToGrid w:val="0"/>
              <w:spacing w:line="300" w:lineRule="auto"/>
              <w:jc w:val="center"/>
              <w:outlineLvl w:val="0"/>
              <w:rPr>
                <w:rFonts w:ascii="宋体" w:hAnsi="宋体"/>
                <w:color w:val="auto"/>
                <w:szCs w:val="21"/>
              </w:rPr>
            </w:pPr>
          </w:p>
        </w:tc>
        <w:tc>
          <w:tcPr>
            <w:tcW w:w="1052" w:type="dxa"/>
            <w:vAlign w:val="center"/>
          </w:tcPr>
          <w:p>
            <w:pPr>
              <w:adjustRightInd w:val="0"/>
              <w:snapToGrid w:val="0"/>
              <w:spacing w:line="300" w:lineRule="auto"/>
              <w:jc w:val="center"/>
              <w:outlineLvl w:val="0"/>
              <w:rPr>
                <w:rFonts w:ascii="宋体" w:hAnsi="宋体"/>
                <w:color w:val="auto"/>
                <w:szCs w:val="21"/>
              </w:rPr>
            </w:pPr>
          </w:p>
        </w:tc>
      </w:tr>
    </w:tbl>
    <w:p>
      <w:pPr>
        <w:adjustRightInd w:val="0"/>
        <w:snapToGrid w:val="0"/>
        <w:spacing w:line="360" w:lineRule="exact"/>
        <w:rPr>
          <w:color w:val="auto"/>
        </w:rPr>
      </w:pPr>
      <w:r>
        <w:rPr>
          <w:rFonts w:hint="eastAsia" w:ascii="宋体" w:hAnsi="宋体"/>
          <w:color w:val="auto"/>
          <w:szCs w:val="21"/>
        </w:rPr>
        <w:t>说明：</w:t>
      </w:r>
      <w:r>
        <w:rPr>
          <w:rFonts w:hint="eastAsia" w:hAnsi="宋体"/>
          <w:color w:val="auto"/>
        </w:rPr>
        <w:t>1、请逐条对应本项目竞争性磋商文件第三章“采购需求一览表”中的</w:t>
      </w:r>
      <w:r>
        <w:rPr>
          <w:rFonts w:hint="eastAsia" w:hAnsi="宋体"/>
          <w:color w:val="auto"/>
          <w:lang w:val="en-US" w:eastAsia="zh-CN"/>
        </w:rPr>
        <w:t>商务</w:t>
      </w:r>
      <w:r>
        <w:rPr>
          <w:rFonts w:hint="eastAsia" w:hAnsi="宋体"/>
          <w:color w:val="auto"/>
        </w:rPr>
        <w:t>要求认真填写该表。“偏离说明”一栏选择“正偏离”、“负偏离”或“无偏离”进行填写</w:t>
      </w:r>
      <w:r>
        <w:rPr>
          <w:rFonts w:hint="eastAsia"/>
          <w:color w:val="auto"/>
        </w:rPr>
        <w:t>。</w:t>
      </w:r>
    </w:p>
    <w:p>
      <w:pPr>
        <w:adjustRightInd w:val="0"/>
        <w:snapToGrid w:val="0"/>
        <w:spacing w:line="360" w:lineRule="exact"/>
        <w:rPr>
          <w:rFonts w:ascii="宋体" w:hAnsi="宋体"/>
          <w:color w:val="auto"/>
          <w:szCs w:val="21"/>
        </w:rPr>
      </w:pPr>
      <w:r>
        <w:rPr>
          <w:rFonts w:hint="eastAsia"/>
          <w:color w:val="auto"/>
        </w:rPr>
        <w:t>2、“偏离情况”一栏填写“正偏离”、“负偏离”的，必须填写“说明”栏。</w:t>
      </w:r>
    </w:p>
    <w:p>
      <w:pPr>
        <w:spacing w:line="360" w:lineRule="auto"/>
        <w:ind w:firstLine="420"/>
        <w:rPr>
          <w:rFonts w:ascii="宋体" w:hAnsi="宋体"/>
          <w:color w:val="auto"/>
          <w:sz w:val="22"/>
        </w:rPr>
      </w:pPr>
    </w:p>
    <w:p>
      <w:pPr>
        <w:pStyle w:val="9"/>
        <w:spacing w:before="120" w:line="360" w:lineRule="auto"/>
        <w:ind w:firstLine="420"/>
        <w:rPr>
          <w:rFonts w:hAnsi="宋体"/>
          <w:color w:val="auto"/>
          <w:szCs w:val="21"/>
          <w:u w:val="single"/>
        </w:rPr>
      </w:pPr>
      <w:r>
        <w:rPr>
          <w:rFonts w:hint="eastAsia" w:hAnsi="宋体"/>
          <w:color w:val="auto"/>
          <w:szCs w:val="21"/>
        </w:rPr>
        <w:t>法定代表人（负责人）或法定代表人（负责人）授权代表（签字）：</w:t>
      </w:r>
      <w:r>
        <w:rPr>
          <w:rFonts w:hint="eastAsia" w:hAnsi="宋体"/>
          <w:color w:val="auto"/>
          <w:szCs w:val="21"/>
          <w:u w:val="single"/>
        </w:rPr>
        <w:t xml:space="preserve">                         </w:t>
      </w:r>
    </w:p>
    <w:p>
      <w:pPr>
        <w:pStyle w:val="9"/>
        <w:spacing w:before="120" w:line="360" w:lineRule="auto"/>
        <w:ind w:firstLine="420"/>
        <w:rPr>
          <w:rFonts w:hAnsi="宋体"/>
          <w:color w:val="auto"/>
          <w:szCs w:val="21"/>
        </w:rPr>
      </w:pPr>
      <w:r>
        <w:rPr>
          <w:rFonts w:hint="eastAsia" w:hAnsi="宋体"/>
          <w:color w:val="auto"/>
          <w:szCs w:val="21"/>
          <w:lang w:eastAsia="zh-CN"/>
        </w:rPr>
        <w:t>供应商</w:t>
      </w:r>
      <w:r>
        <w:rPr>
          <w:rFonts w:hint="eastAsia" w:hAnsi="宋体"/>
          <w:color w:val="auto"/>
          <w:szCs w:val="21"/>
        </w:rPr>
        <w:t>名称（盖章）：</w:t>
      </w:r>
      <w:r>
        <w:rPr>
          <w:rFonts w:hint="eastAsia" w:hAnsi="宋体"/>
          <w:color w:val="auto"/>
          <w:szCs w:val="21"/>
          <w:u w:val="single"/>
        </w:rPr>
        <w:t xml:space="preserve">                                         </w:t>
      </w:r>
    </w:p>
    <w:p>
      <w:pPr>
        <w:pStyle w:val="9"/>
        <w:spacing w:before="120" w:line="360" w:lineRule="auto"/>
        <w:ind w:firstLine="420"/>
        <w:rPr>
          <w:rFonts w:hint="eastAsia" w:hAnsi="宋体"/>
          <w:color w:val="auto"/>
          <w:szCs w:val="21"/>
        </w:rPr>
      </w:pPr>
      <w:r>
        <w:rPr>
          <w:rFonts w:hint="eastAsia" w:hAnsi="宋体"/>
          <w:color w:val="auto"/>
          <w:szCs w:val="21"/>
        </w:rPr>
        <w:t>日期：</w:t>
      </w:r>
      <w:r>
        <w:rPr>
          <w:rFonts w:hint="eastAsia" w:hAnsi="宋体"/>
          <w:color w:val="auto"/>
          <w:szCs w:val="21"/>
          <w:u w:val="single"/>
        </w:rPr>
        <w:t xml:space="preserve">           </w:t>
      </w:r>
      <w:r>
        <w:rPr>
          <w:rFonts w:hint="eastAsia" w:hAnsi="宋体"/>
          <w:color w:val="auto"/>
          <w:szCs w:val="21"/>
        </w:rPr>
        <w:t xml:space="preserve"> 年</w:t>
      </w:r>
      <w:r>
        <w:rPr>
          <w:rFonts w:hint="eastAsia" w:hAnsi="宋体"/>
          <w:color w:val="auto"/>
          <w:szCs w:val="21"/>
          <w:u w:val="single"/>
        </w:rPr>
        <w:t xml:space="preserve">     </w:t>
      </w:r>
      <w:r>
        <w:rPr>
          <w:rFonts w:hint="eastAsia" w:hAnsi="宋体"/>
          <w:color w:val="auto"/>
          <w:szCs w:val="21"/>
        </w:rPr>
        <w:t>月</w:t>
      </w:r>
      <w:r>
        <w:rPr>
          <w:rFonts w:hint="eastAsia" w:hAnsi="宋体"/>
          <w:color w:val="auto"/>
          <w:szCs w:val="21"/>
          <w:u w:val="single"/>
        </w:rPr>
        <w:t xml:space="preserve">    </w:t>
      </w:r>
      <w:r>
        <w:rPr>
          <w:rFonts w:hint="eastAsia" w:hAnsi="宋体"/>
          <w:color w:val="auto"/>
          <w:szCs w:val="21"/>
        </w:rPr>
        <w:t>日</w:t>
      </w:r>
    </w:p>
    <w:p>
      <w:pPr>
        <w:rPr>
          <w:rFonts w:hint="eastAsia" w:hAnsi="宋体"/>
          <w:color w:val="auto"/>
          <w:szCs w:val="21"/>
        </w:rPr>
      </w:pPr>
      <w:r>
        <w:rPr>
          <w:rFonts w:hint="eastAsia" w:hAnsi="宋体"/>
          <w:color w:val="auto"/>
          <w:szCs w:val="21"/>
        </w:rPr>
        <w:br w:type="page"/>
      </w:r>
    </w:p>
    <w:p>
      <w:pPr>
        <w:widowControl/>
        <w:shd w:val="clear" w:color="auto" w:fill="FFFFFF"/>
        <w:spacing w:after="240" w:line="360" w:lineRule="atLeast"/>
        <w:ind w:firstLine="480"/>
        <w:jc w:val="center"/>
        <w:rPr>
          <w:rFonts w:hint="eastAsia" w:ascii="宋体" w:hAnsi="宋体" w:cs="宋体"/>
          <w:b/>
          <w:color w:val="auto"/>
          <w:kern w:val="0"/>
          <w:sz w:val="28"/>
          <w:szCs w:val="28"/>
        </w:rPr>
      </w:pPr>
      <w:r>
        <w:rPr>
          <w:rFonts w:hint="eastAsia" w:ascii="宋体" w:hAnsi="宋体" w:cs="宋体"/>
          <w:b/>
          <w:color w:val="auto"/>
          <w:kern w:val="0"/>
          <w:sz w:val="28"/>
          <w:szCs w:val="28"/>
          <w:lang w:eastAsia="zh-CN"/>
        </w:rPr>
        <w:t>六、</w:t>
      </w:r>
      <w:r>
        <w:rPr>
          <w:rFonts w:hint="eastAsia" w:ascii="宋体" w:hAnsi="宋体" w:cs="宋体"/>
          <w:b/>
          <w:color w:val="auto"/>
          <w:kern w:val="0"/>
          <w:sz w:val="28"/>
          <w:szCs w:val="28"/>
        </w:rPr>
        <w:t>项目实施人员一览表（格式）</w:t>
      </w:r>
    </w:p>
    <w:p>
      <w:pPr>
        <w:snapToGrid w:val="0"/>
        <w:spacing w:before="120" w:beforeLines="50" w:after="50" w:line="360" w:lineRule="exact"/>
        <w:jc w:val="center"/>
        <w:rPr>
          <w:rFonts w:ascii="方正小标宋简体" w:hAnsi="宋体" w:eastAsia="方正小标宋简体"/>
          <w:color w:val="auto"/>
        </w:rPr>
      </w:pPr>
      <w:r>
        <w:rPr>
          <w:rFonts w:hint="eastAsia" w:ascii="方正小标宋简体" w:hAnsi="宋体" w:eastAsia="方正小标宋简体"/>
          <w:color w:val="auto"/>
        </w:rPr>
        <w:t>项目实施人员（主要从业人员及其技术资格）一览表</w:t>
      </w:r>
    </w:p>
    <w:tbl>
      <w:tblPr>
        <w:tblStyle w:val="18"/>
        <w:tblW w:w="91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1"/>
        <w:gridCol w:w="863"/>
        <w:gridCol w:w="2054"/>
        <w:gridCol w:w="1446"/>
        <w:gridCol w:w="1982"/>
        <w:gridCol w:w="18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1" w:hRule="atLeast"/>
          <w:jc w:val="center"/>
        </w:trPr>
        <w:tc>
          <w:tcPr>
            <w:tcW w:w="9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exact"/>
              <w:jc w:val="center"/>
              <w:rPr>
                <w:rFonts w:ascii="宋体" w:hAnsi="宋体"/>
                <w:color w:val="auto"/>
                <w:szCs w:val="21"/>
              </w:rPr>
            </w:pPr>
            <w:bookmarkStart w:id="165" w:name="OLE_LINK27"/>
            <w:r>
              <w:rPr>
                <w:rFonts w:hint="eastAsia" w:ascii="宋体" w:hAnsi="宋体"/>
                <w:color w:val="auto"/>
                <w:szCs w:val="21"/>
              </w:rPr>
              <w:t>序号</w:t>
            </w:r>
          </w:p>
        </w:tc>
        <w:tc>
          <w:tcPr>
            <w:tcW w:w="8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exact"/>
              <w:jc w:val="center"/>
              <w:rPr>
                <w:rFonts w:ascii="宋体" w:hAnsi="宋体"/>
                <w:color w:val="auto"/>
                <w:szCs w:val="21"/>
              </w:rPr>
            </w:pPr>
            <w:r>
              <w:rPr>
                <w:rFonts w:hint="eastAsia" w:ascii="宋体" w:hAnsi="宋体"/>
                <w:color w:val="auto"/>
                <w:szCs w:val="21"/>
              </w:rPr>
              <w:t>姓名</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exact"/>
              <w:jc w:val="center"/>
              <w:rPr>
                <w:rFonts w:ascii="宋体" w:hAnsi="宋体"/>
                <w:color w:val="auto"/>
                <w:szCs w:val="21"/>
              </w:rPr>
            </w:pPr>
            <w:r>
              <w:rPr>
                <w:rFonts w:hint="eastAsia" w:ascii="宋体" w:hAnsi="宋体"/>
                <w:color w:val="auto"/>
                <w:szCs w:val="21"/>
              </w:rPr>
              <w:t>岗位</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exact"/>
              <w:jc w:val="center"/>
              <w:rPr>
                <w:rFonts w:ascii="宋体" w:hAnsi="宋体"/>
                <w:color w:val="auto"/>
                <w:szCs w:val="21"/>
              </w:rPr>
            </w:pPr>
            <w:r>
              <w:rPr>
                <w:rFonts w:hint="eastAsia" w:ascii="宋体" w:hAnsi="宋体"/>
                <w:color w:val="auto"/>
                <w:szCs w:val="21"/>
              </w:rPr>
              <w:t>职称</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exact"/>
              <w:jc w:val="center"/>
              <w:rPr>
                <w:rFonts w:ascii="宋体" w:hAnsi="宋体"/>
                <w:bCs/>
                <w:color w:val="auto"/>
                <w:szCs w:val="21"/>
              </w:rPr>
            </w:pPr>
            <w:r>
              <w:rPr>
                <w:rFonts w:hint="eastAsia" w:ascii="宋体" w:hAnsi="宋体"/>
                <w:color w:val="auto"/>
                <w:szCs w:val="21"/>
              </w:rPr>
              <w:t>工作内容</w:t>
            </w:r>
          </w:p>
        </w:tc>
        <w:tc>
          <w:tcPr>
            <w:tcW w:w="18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exact"/>
              <w:jc w:val="center"/>
              <w:rPr>
                <w:rFonts w:ascii="宋体" w:hAnsi="宋体"/>
                <w:bCs/>
                <w:color w:val="auto"/>
                <w:szCs w:val="21"/>
              </w:rPr>
            </w:pPr>
            <w:r>
              <w:rPr>
                <w:rFonts w:hint="eastAsia" w:ascii="宋体" w:hAnsi="宋体"/>
                <w:bCs/>
                <w:color w:val="auto"/>
                <w:szCs w:val="21"/>
              </w:rPr>
              <w:t>工作年限</w:t>
            </w:r>
          </w:p>
        </w:tc>
      </w:tr>
      <w:bookmarkEnd w:id="165"/>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1" w:hRule="atLeast"/>
          <w:jc w:val="center"/>
        </w:trPr>
        <w:tc>
          <w:tcPr>
            <w:tcW w:w="93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exact"/>
              <w:rPr>
                <w:rFonts w:ascii="宋体" w:hAnsi="宋体"/>
                <w:color w:val="auto"/>
                <w:szCs w:val="21"/>
              </w:rPr>
            </w:pPr>
          </w:p>
        </w:tc>
        <w:tc>
          <w:tcPr>
            <w:tcW w:w="8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exact"/>
              <w:rPr>
                <w:rFonts w:ascii="宋体" w:hAnsi="宋体"/>
                <w:color w:val="auto"/>
                <w:szCs w:val="21"/>
              </w:rPr>
            </w:pPr>
          </w:p>
        </w:tc>
        <w:tc>
          <w:tcPr>
            <w:tcW w:w="205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exact"/>
              <w:rPr>
                <w:rFonts w:ascii="宋体" w:hAnsi="宋体"/>
                <w:color w:val="auto"/>
                <w:szCs w:val="21"/>
              </w:rPr>
            </w:pPr>
          </w:p>
        </w:tc>
        <w:tc>
          <w:tcPr>
            <w:tcW w:w="144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exact"/>
              <w:rPr>
                <w:rFonts w:ascii="宋体" w:hAnsi="宋体"/>
                <w:color w:val="auto"/>
                <w:szCs w:val="21"/>
              </w:rPr>
            </w:pPr>
          </w:p>
        </w:tc>
        <w:tc>
          <w:tcPr>
            <w:tcW w:w="1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exact"/>
              <w:rPr>
                <w:rFonts w:ascii="宋体" w:hAnsi="宋体"/>
                <w:color w:val="auto"/>
                <w:szCs w:val="21"/>
              </w:rPr>
            </w:pPr>
          </w:p>
        </w:tc>
        <w:tc>
          <w:tcPr>
            <w:tcW w:w="188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1" w:hRule="atLeast"/>
          <w:jc w:val="center"/>
        </w:trPr>
        <w:tc>
          <w:tcPr>
            <w:tcW w:w="93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exact"/>
              <w:rPr>
                <w:rFonts w:ascii="宋体" w:hAnsi="宋体"/>
                <w:color w:val="auto"/>
                <w:szCs w:val="21"/>
              </w:rPr>
            </w:pPr>
          </w:p>
        </w:tc>
        <w:tc>
          <w:tcPr>
            <w:tcW w:w="8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exact"/>
              <w:rPr>
                <w:rFonts w:ascii="宋体" w:hAnsi="宋体"/>
                <w:color w:val="auto"/>
                <w:szCs w:val="21"/>
              </w:rPr>
            </w:pPr>
          </w:p>
        </w:tc>
        <w:tc>
          <w:tcPr>
            <w:tcW w:w="205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exact"/>
              <w:rPr>
                <w:rFonts w:ascii="宋体" w:hAnsi="宋体"/>
                <w:color w:val="auto"/>
                <w:szCs w:val="21"/>
              </w:rPr>
            </w:pPr>
          </w:p>
        </w:tc>
        <w:tc>
          <w:tcPr>
            <w:tcW w:w="144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exact"/>
              <w:rPr>
                <w:rFonts w:ascii="宋体" w:hAnsi="宋体"/>
                <w:color w:val="auto"/>
                <w:szCs w:val="21"/>
              </w:rPr>
            </w:pPr>
          </w:p>
        </w:tc>
        <w:tc>
          <w:tcPr>
            <w:tcW w:w="1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exact"/>
              <w:rPr>
                <w:rFonts w:ascii="宋体" w:hAnsi="宋体"/>
                <w:color w:val="auto"/>
                <w:szCs w:val="21"/>
              </w:rPr>
            </w:pPr>
          </w:p>
        </w:tc>
        <w:tc>
          <w:tcPr>
            <w:tcW w:w="188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1" w:hRule="atLeast"/>
          <w:jc w:val="center"/>
        </w:trPr>
        <w:tc>
          <w:tcPr>
            <w:tcW w:w="93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exact"/>
              <w:rPr>
                <w:rFonts w:ascii="宋体" w:hAnsi="宋体"/>
                <w:color w:val="auto"/>
                <w:szCs w:val="21"/>
              </w:rPr>
            </w:pPr>
          </w:p>
        </w:tc>
        <w:tc>
          <w:tcPr>
            <w:tcW w:w="8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exact"/>
              <w:rPr>
                <w:rFonts w:ascii="宋体" w:hAnsi="宋体"/>
                <w:color w:val="auto"/>
                <w:szCs w:val="21"/>
              </w:rPr>
            </w:pPr>
          </w:p>
        </w:tc>
        <w:tc>
          <w:tcPr>
            <w:tcW w:w="2054" w:type="dxa"/>
            <w:tcBorders>
              <w:top w:val="single" w:color="auto" w:sz="4" w:space="0"/>
              <w:left w:val="single" w:color="auto" w:sz="4" w:space="0"/>
              <w:bottom w:val="single" w:color="auto" w:sz="4" w:space="0"/>
              <w:right w:val="single" w:color="auto" w:sz="4" w:space="0"/>
            </w:tcBorders>
            <w:noWrap w:val="0"/>
            <w:vAlign w:val="top"/>
          </w:tcPr>
          <w:p>
            <w:pPr>
              <w:pStyle w:val="10"/>
              <w:snapToGrid w:val="0"/>
              <w:spacing w:before="120" w:beforeLines="50" w:after="50" w:line="360" w:lineRule="exact"/>
              <w:ind w:left="5250"/>
              <w:rPr>
                <w:rFonts w:hAnsi="宋体" w:cs="Courier New"/>
                <w:color w:val="auto"/>
                <w:kern w:val="2"/>
                <w:sz w:val="21"/>
              </w:rPr>
            </w:pPr>
          </w:p>
        </w:tc>
        <w:tc>
          <w:tcPr>
            <w:tcW w:w="144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exact"/>
              <w:rPr>
                <w:rFonts w:ascii="宋体" w:hAnsi="宋体"/>
                <w:color w:val="auto"/>
                <w:szCs w:val="21"/>
              </w:rPr>
            </w:pPr>
          </w:p>
        </w:tc>
        <w:tc>
          <w:tcPr>
            <w:tcW w:w="1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exact"/>
              <w:rPr>
                <w:rFonts w:ascii="宋体" w:hAnsi="宋体"/>
                <w:color w:val="auto"/>
                <w:szCs w:val="21"/>
              </w:rPr>
            </w:pPr>
          </w:p>
        </w:tc>
        <w:tc>
          <w:tcPr>
            <w:tcW w:w="188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1" w:hRule="atLeast"/>
          <w:jc w:val="center"/>
        </w:trPr>
        <w:tc>
          <w:tcPr>
            <w:tcW w:w="93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exact"/>
              <w:rPr>
                <w:rFonts w:ascii="宋体" w:hAnsi="宋体"/>
                <w:color w:val="auto"/>
                <w:szCs w:val="21"/>
              </w:rPr>
            </w:pPr>
          </w:p>
        </w:tc>
        <w:tc>
          <w:tcPr>
            <w:tcW w:w="8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exact"/>
              <w:rPr>
                <w:rFonts w:ascii="宋体" w:hAnsi="宋体"/>
                <w:color w:val="auto"/>
                <w:szCs w:val="21"/>
              </w:rPr>
            </w:pPr>
          </w:p>
        </w:tc>
        <w:tc>
          <w:tcPr>
            <w:tcW w:w="2054" w:type="dxa"/>
            <w:tcBorders>
              <w:top w:val="single" w:color="auto" w:sz="4" w:space="0"/>
              <w:left w:val="single" w:color="auto" w:sz="4" w:space="0"/>
              <w:bottom w:val="single" w:color="auto" w:sz="4" w:space="0"/>
              <w:right w:val="single" w:color="auto" w:sz="4" w:space="0"/>
            </w:tcBorders>
            <w:noWrap w:val="0"/>
            <w:vAlign w:val="top"/>
          </w:tcPr>
          <w:p>
            <w:pPr>
              <w:pStyle w:val="10"/>
              <w:snapToGrid w:val="0"/>
              <w:spacing w:before="120" w:beforeLines="50" w:after="50" w:line="360" w:lineRule="exact"/>
              <w:ind w:left="5250"/>
              <w:rPr>
                <w:rFonts w:hAnsi="宋体" w:cs="Courier New"/>
                <w:color w:val="auto"/>
                <w:kern w:val="2"/>
                <w:sz w:val="21"/>
              </w:rPr>
            </w:pPr>
          </w:p>
        </w:tc>
        <w:tc>
          <w:tcPr>
            <w:tcW w:w="144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exact"/>
              <w:rPr>
                <w:rFonts w:ascii="宋体" w:hAnsi="宋体"/>
                <w:color w:val="auto"/>
                <w:szCs w:val="21"/>
              </w:rPr>
            </w:pPr>
          </w:p>
        </w:tc>
        <w:tc>
          <w:tcPr>
            <w:tcW w:w="1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exact"/>
              <w:rPr>
                <w:rFonts w:ascii="宋体" w:hAnsi="宋体"/>
                <w:color w:val="auto"/>
                <w:szCs w:val="21"/>
              </w:rPr>
            </w:pPr>
          </w:p>
        </w:tc>
        <w:tc>
          <w:tcPr>
            <w:tcW w:w="188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7" w:hRule="atLeast"/>
          <w:jc w:val="center"/>
        </w:trPr>
        <w:tc>
          <w:tcPr>
            <w:tcW w:w="93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exact"/>
              <w:rPr>
                <w:rFonts w:ascii="宋体" w:hAnsi="宋体"/>
                <w:color w:val="auto"/>
                <w:szCs w:val="21"/>
              </w:rPr>
            </w:pPr>
          </w:p>
        </w:tc>
        <w:tc>
          <w:tcPr>
            <w:tcW w:w="8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exact"/>
              <w:rPr>
                <w:rFonts w:ascii="宋体" w:hAnsi="宋体"/>
                <w:color w:val="auto"/>
                <w:szCs w:val="21"/>
              </w:rPr>
            </w:pPr>
          </w:p>
        </w:tc>
        <w:tc>
          <w:tcPr>
            <w:tcW w:w="2054" w:type="dxa"/>
            <w:tcBorders>
              <w:top w:val="single" w:color="auto" w:sz="4" w:space="0"/>
              <w:left w:val="single" w:color="auto" w:sz="4" w:space="0"/>
              <w:bottom w:val="single" w:color="auto" w:sz="4" w:space="0"/>
              <w:right w:val="single" w:color="auto" w:sz="4" w:space="0"/>
            </w:tcBorders>
            <w:noWrap w:val="0"/>
            <w:vAlign w:val="top"/>
          </w:tcPr>
          <w:p>
            <w:pPr>
              <w:pStyle w:val="10"/>
              <w:snapToGrid w:val="0"/>
              <w:spacing w:before="120" w:beforeLines="50" w:after="50" w:line="360" w:lineRule="exact"/>
              <w:ind w:left="5250"/>
              <w:rPr>
                <w:rFonts w:hAnsi="宋体" w:cs="Courier New"/>
                <w:color w:val="auto"/>
                <w:kern w:val="2"/>
                <w:sz w:val="21"/>
              </w:rPr>
            </w:pPr>
          </w:p>
        </w:tc>
        <w:tc>
          <w:tcPr>
            <w:tcW w:w="144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exact"/>
              <w:rPr>
                <w:rFonts w:ascii="宋体" w:hAnsi="宋体"/>
                <w:color w:val="auto"/>
                <w:szCs w:val="21"/>
              </w:rPr>
            </w:pPr>
          </w:p>
        </w:tc>
        <w:tc>
          <w:tcPr>
            <w:tcW w:w="1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exact"/>
              <w:rPr>
                <w:rFonts w:ascii="宋体" w:hAnsi="宋体"/>
                <w:color w:val="auto"/>
                <w:szCs w:val="21"/>
              </w:rPr>
            </w:pPr>
          </w:p>
        </w:tc>
        <w:tc>
          <w:tcPr>
            <w:tcW w:w="188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exact"/>
              <w:rPr>
                <w:rFonts w:ascii="宋体" w:hAnsi="宋体"/>
                <w:color w:val="auto"/>
                <w:szCs w:val="21"/>
              </w:rPr>
            </w:pPr>
          </w:p>
        </w:tc>
      </w:tr>
    </w:tbl>
    <w:p>
      <w:pPr>
        <w:snapToGrid w:val="0"/>
        <w:spacing w:before="50" w:after="50" w:line="440" w:lineRule="exact"/>
        <w:rPr>
          <w:rFonts w:hint="eastAsia"/>
          <w:color w:val="auto"/>
          <w:sz w:val="22"/>
          <w:szCs w:val="22"/>
        </w:rPr>
      </w:pPr>
      <w:r>
        <w:rPr>
          <w:rFonts w:hint="eastAsia"/>
          <w:color w:val="auto"/>
          <w:sz w:val="22"/>
          <w:szCs w:val="22"/>
        </w:rPr>
        <w:t>注：附人员相关资格证件（如有）</w:t>
      </w:r>
    </w:p>
    <w:p>
      <w:pPr>
        <w:snapToGrid w:val="0"/>
        <w:spacing w:before="50" w:after="120" w:afterLines="50" w:line="440" w:lineRule="exact"/>
        <w:jc w:val="left"/>
        <w:rPr>
          <w:rFonts w:hint="eastAsia"/>
          <w:color w:val="auto"/>
          <w:sz w:val="22"/>
          <w:szCs w:val="22"/>
        </w:rPr>
      </w:pPr>
    </w:p>
    <w:p>
      <w:pPr>
        <w:snapToGrid w:val="0"/>
        <w:spacing w:before="50" w:after="50" w:line="440" w:lineRule="exact"/>
        <w:rPr>
          <w:rFonts w:hint="eastAsia"/>
          <w:color w:val="auto"/>
          <w:sz w:val="22"/>
          <w:szCs w:val="22"/>
          <w:lang w:eastAsia="zh-CN"/>
        </w:rPr>
      </w:pPr>
      <w:r>
        <w:rPr>
          <w:rFonts w:hint="eastAsia"/>
          <w:color w:val="auto"/>
          <w:sz w:val="22"/>
          <w:szCs w:val="22"/>
          <w:lang w:eastAsia="zh-CN"/>
        </w:rPr>
        <w:t>竞</w:t>
      </w:r>
      <w:r>
        <w:rPr>
          <w:rFonts w:hint="eastAsia"/>
          <w:color w:val="auto"/>
          <w:sz w:val="22"/>
          <w:szCs w:val="22"/>
        </w:rPr>
        <w:t>标人：（盖单位章）</w:t>
      </w:r>
      <w:r>
        <w:rPr>
          <w:rFonts w:hint="eastAsia" w:hAnsi="宋体"/>
          <w:color w:val="auto"/>
          <w:szCs w:val="21"/>
          <w:u w:val="single"/>
        </w:rPr>
        <w:t xml:space="preserve">                             </w:t>
      </w:r>
      <w:r>
        <w:rPr>
          <w:rFonts w:hint="eastAsia"/>
          <w:color w:val="auto"/>
          <w:sz w:val="22"/>
          <w:szCs w:val="22"/>
        </w:rPr>
        <w:t xml:space="preserve">                        </w:t>
      </w:r>
    </w:p>
    <w:p>
      <w:pPr>
        <w:snapToGrid w:val="0"/>
        <w:spacing w:before="50" w:after="50" w:line="440" w:lineRule="exact"/>
        <w:rPr>
          <w:color w:val="auto"/>
          <w:spacing w:val="20"/>
          <w:sz w:val="22"/>
          <w:szCs w:val="22"/>
        </w:rPr>
      </w:pPr>
      <w:r>
        <w:rPr>
          <w:color w:val="auto"/>
          <w:sz w:val="22"/>
          <w:szCs w:val="22"/>
        </w:rPr>
        <w:t>法定代表人</w:t>
      </w:r>
      <w:r>
        <w:rPr>
          <w:rFonts w:hint="eastAsia"/>
          <w:color w:val="auto"/>
          <w:sz w:val="22"/>
          <w:szCs w:val="22"/>
        </w:rPr>
        <w:t>或授权委托人</w:t>
      </w:r>
      <w:r>
        <w:rPr>
          <w:color w:val="auto"/>
          <w:sz w:val="22"/>
          <w:szCs w:val="22"/>
        </w:rPr>
        <w:t>签字</w:t>
      </w:r>
      <w:r>
        <w:rPr>
          <w:color w:val="auto"/>
          <w:spacing w:val="20"/>
          <w:sz w:val="22"/>
          <w:szCs w:val="22"/>
        </w:rPr>
        <w:t>：</w:t>
      </w:r>
      <w:r>
        <w:rPr>
          <w:rFonts w:hint="eastAsia" w:hAnsi="宋体"/>
          <w:color w:val="auto"/>
          <w:szCs w:val="21"/>
          <w:u w:val="single"/>
        </w:rPr>
        <w:t xml:space="preserve">                               </w:t>
      </w:r>
    </w:p>
    <w:p>
      <w:pPr>
        <w:pStyle w:val="9"/>
        <w:spacing w:before="120" w:line="360" w:lineRule="auto"/>
        <w:rPr>
          <w:rFonts w:hint="eastAsia" w:hAnsi="宋体"/>
          <w:color w:val="auto"/>
          <w:szCs w:val="21"/>
        </w:rPr>
      </w:pPr>
      <w:r>
        <w:rPr>
          <w:color w:val="auto"/>
          <w:spacing w:val="20"/>
          <w:sz w:val="22"/>
          <w:szCs w:val="22"/>
        </w:rPr>
        <w:t>日期：</w:t>
      </w:r>
      <w:r>
        <w:rPr>
          <w:rFonts w:hint="eastAsia" w:hAnsi="宋体"/>
          <w:color w:val="auto"/>
          <w:szCs w:val="21"/>
          <w:u w:val="single"/>
        </w:rPr>
        <w:t xml:space="preserve">           </w:t>
      </w:r>
      <w:r>
        <w:rPr>
          <w:rFonts w:hint="eastAsia" w:hAnsi="宋体"/>
          <w:color w:val="auto"/>
          <w:szCs w:val="21"/>
        </w:rPr>
        <w:t xml:space="preserve"> 年</w:t>
      </w:r>
      <w:r>
        <w:rPr>
          <w:rFonts w:hint="eastAsia" w:hAnsi="宋体"/>
          <w:color w:val="auto"/>
          <w:szCs w:val="21"/>
          <w:u w:val="single"/>
        </w:rPr>
        <w:t xml:space="preserve">     </w:t>
      </w:r>
      <w:r>
        <w:rPr>
          <w:rFonts w:hint="eastAsia" w:hAnsi="宋体"/>
          <w:color w:val="auto"/>
          <w:szCs w:val="21"/>
        </w:rPr>
        <w:t>月</w:t>
      </w:r>
      <w:r>
        <w:rPr>
          <w:rFonts w:hint="eastAsia" w:hAnsi="宋体"/>
          <w:color w:val="auto"/>
          <w:szCs w:val="21"/>
          <w:u w:val="single"/>
        </w:rPr>
        <w:t xml:space="preserve">    </w:t>
      </w:r>
      <w:r>
        <w:rPr>
          <w:rFonts w:hint="eastAsia" w:hAnsi="宋体"/>
          <w:color w:val="auto"/>
          <w:szCs w:val="21"/>
        </w:rPr>
        <w:t>日</w:t>
      </w:r>
    </w:p>
    <w:p>
      <w:pPr>
        <w:snapToGrid w:val="0"/>
        <w:spacing w:before="50" w:after="120" w:afterLines="50" w:line="440" w:lineRule="exact"/>
        <w:jc w:val="left"/>
        <w:rPr>
          <w:color w:val="auto"/>
          <w:spacing w:val="20"/>
          <w:sz w:val="22"/>
          <w:szCs w:val="22"/>
          <w:u w:val="single"/>
        </w:rPr>
      </w:pPr>
    </w:p>
    <w:p>
      <w:pPr>
        <w:widowControl/>
        <w:shd w:val="clear" w:color="auto" w:fill="FFFFFF"/>
        <w:spacing w:after="240" w:line="360" w:lineRule="atLeast"/>
        <w:ind w:firstLine="480"/>
        <w:jc w:val="center"/>
        <w:rPr>
          <w:rFonts w:hint="eastAsia" w:ascii="宋体" w:hAnsi="宋体" w:cs="宋体"/>
          <w:b/>
          <w:color w:val="auto"/>
          <w:kern w:val="0"/>
          <w:sz w:val="28"/>
          <w:szCs w:val="28"/>
        </w:rPr>
      </w:pPr>
    </w:p>
    <w:p>
      <w:pPr>
        <w:widowControl/>
        <w:shd w:val="clear" w:color="auto" w:fill="FFFFFF"/>
        <w:spacing w:after="240" w:line="360" w:lineRule="atLeast"/>
        <w:ind w:firstLine="480"/>
        <w:jc w:val="center"/>
        <w:rPr>
          <w:rFonts w:hint="eastAsia" w:ascii="宋体" w:hAnsi="宋体" w:cs="宋体"/>
          <w:b/>
          <w:color w:val="auto"/>
          <w:kern w:val="0"/>
          <w:sz w:val="28"/>
          <w:szCs w:val="28"/>
        </w:rPr>
      </w:pPr>
    </w:p>
    <w:p>
      <w:pPr>
        <w:widowControl/>
        <w:shd w:val="clear" w:color="auto" w:fill="FFFFFF"/>
        <w:spacing w:after="240" w:line="360" w:lineRule="atLeast"/>
        <w:ind w:firstLine="480"/>
        <w:jc w:val="center"/>
        <w:rPr>
          <w:rFonts w:hint="eastAsia" w:ascii="宋体" w:hAnsi="宋体" w:cs="宋体"/>
          <w:b/>
          <w:color w:val="auto"/>
          <w:kern w:val="0"/>
          <w:sz w:val="28"/>
          <w:szCs w:val="28"/>
        </w:rPr>
      </w:pPr>
    </w:p>
    <w:p>
      <w:pPr>
        <w:widowControl/>
        <w:shd w:val="clear" w:color="auto" w:fill="FFFFFF"/>
        <w:spacing w:after="240" w:line="360" w:lineRule="atLeast"/>
        <w:jc w:val="both"/>
        <w:rPr>
          <w:rFonts w:hint="eastAsia" w:ascii="宋体" w:hAnsi="宋体" w:cs="宋体"/>
          <w:b/>
          <w:color w:val="auto"/>
          <w:kern w:val="0"/>
          <w:sz w:val="28"/>
          <w:szCs w:val="28"/>
        </w:rPr>
      </w:pPr>
    </w:p>
    <w:p>
      <w:pPr>
        <w:rPr>
          <w:rFonts w:hint="eastAsia" w:ascii="宋体" w:hAnsi="宋体" w:cs="宋体"/>
          <w:b/>
          <w:color w:val="auto"/>
          <w:kern w:val="0"/>
          <w:sz w:val="28"/>
          <w:szCs w:val="28"/>
          <w:lang w:eastAsia="zh-CN"/>
        </w:rPr>
      </w:pPr>
      <w:r>
        <w:rPr>
          <w:rFonts w:hint="eastAsia" w:ascii="宋体" w:hAnsi="宋体" w:cs="宋体"/>
          <w:b/>
          <w:color w:val="auto"/>
          <w:kern w:val="0"/>
          <w:sz w:val="28"/>
          <w:szCs w:val="28"/>
          <w:lang w:eastAsia="zh-CN"/>
        </w:rPr>
        <w:br w:type="page"/>
      </w:r>
    </w:p>
    <w:p>
      <w:pPr>
        <w:widowControl/>
        <w:shd w:val="clear" w:color="auto" w:fill="FFFFFF"/>
        <w:spacing w:after="240" w:line="360" w:lineRule="atLeast"/>
        <w:ind w:firstLine="480"/>
        <w:jc w:val="center"/>
        <w:rPr>
          <w:rFonts w:hint="default" w:ascii="宋体" w:hAnsi="宋体" w:cs="宋体"/>
          <w:b/>
          <w:color w:val="auto"/>
          <w:kern w:val="0"/>
          <w:sz w:val="28"/>
          <w:szCs w:val="28"/>
          <w:lang w:val="en-US" w:eastAsia="zh-CN"/>
        </w:rPr>
      </w:pPr>
      <w:r>
        <w:rPr>
          <w:rFonts w:hint="eastAsia" w:ascii="宋体" w:hAnsi="宋体" w:cs="宋体"/>
          <w:b/>
          <w:color w:val="auto"/>
          <w:kern w:val="0"/>
          <w:sz w:val="28"/>
          <w:szCs w:val="28"/>
          <w:lang w:eastAsia="zh-CN"/>
        </w:rPr>
        <w:t>七、</w:t>
      </w:r>
      <w:r>
        <w:rPr>
          <w:rFonts w:hint="eastAsia" w:ascii="宋体" w:hAnsi="宋体" w:cs="宋体"/>
          <w:b/>
          <w:color w:val="auto"/>
          <w:kern w:val="0"/>
          <w:sz w:val="28"/>
          <w:szCs w:val="28"/>
          <w:lang w:val="en-US" w:eastAsia="zh-CN"/>
        </w:rPr>
        <w:t>业绩一览表（格式）</w:t>
      </w:r>
    </w:p>
    <w:tbl>
      <w:tblPr>
        <w:tblStyle w:val="1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1"/>
        <w:gridCol w:w="2183"/>
        <w:gridCol w:w="1820"/>
        <w:gridCol w:w="1274"/>
        <w:gridCol w:w="1456"/>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588" w:type="pct"/>
            <w:noWrap w:val="0"/>
            <w:vAlign w:val="center"/>
          </w:tcPr>
          <w:p>
            <w:pPr>
              <w:jc w:val="center"/>
              <w:rPr>
                <w:rFonts w:hint="eastAsia" w:ascii="宋体" w:hAnsi="宋体" w:cs="宋体"/>
                <w:color w:val="auto"/>
              </w:rPr>
            </w:pPr>
            <w:r>
              <w:rPr>
                <w:rFonts w:hint="eastAsia" w:ascii="宋体" w:hAnsi="宋体" w:cs="宋体"/>
                <w:color w:val="auto"/>
              </w:rPr>
              <w:t>序号</w:t>
            </w:r>
          </w:p>
        </w:tc>
        <w:tc>
          <w:tcPr>
            <w:tcW w:w="1176" w:type="pct"/>
            <w:noWrap w:val="0"/>
            <w:vAlign w:val="center"/>
          </w:tcPr>
          <w:p>
            <w:pPr>
              <w:jc w:val="center"/>
              <w:rPr>
                <w:rFonts w:hint="eastAsia" w:ascii="宋体" w:hAnsi="宋体" w:cs="宋体"/>
                <w:color w:val="auto"/>
              </w:rPr>
            </w:pPr>
            <w:r>
              <w:rPr>
                <w:rFonts w:hint="eastAsia" w:ascii="宋体" w:hAnsi="宋体" w:cs="宋体"/>
                <w:color w:val="auto"/>
              </w:rPr>
              <w:t>发包人名称</w:t>
            </w:r>
          </w:p>
        </w:tc>
        <w:tc>
          <w:tcPr>
            <w:tcW w:w="980" w:type="pct"/>
            <w:noWrap w:val="0"/>
            <w:vAlign w:val="center"/>
          </w:tcPr>
          <w:p>
            <w:pPr>
              <w:jc w:val="center"/>
              <w:rPr>
                <w:rFonts w:hint="default" w:ascii="宋体" w:hAnsi="宋体" w:eastAsia="宋体" w:cs="宋体"/>
                <w:color w:val="auto"/>
                <w:lang w:val="en-US" w:eastAsia="zh-CN"/>
              </w:rPr>
            </w:pPr>
            <w:r>
              <w:rPr>
                <w:rFonts w:hint="eastAsia" w:ascii="宋体" w:hAnsi="宋体" w:cs="宋体"/>
                <w:color w:val="auto"/>
                <w:lang w:val="en-US" w:eastAsia="zh-CN"/>
              </w:rPr>
              <w:t>项目名称</w:t>
            </w:r>
          </w:p>
        </w:tc>
        <w:tc>
          <w:tcPr>
            <w:tcW w:w="686" w:type="pct"/>
            <w:noWrap w:val="0"/>
            <w:vAlign w:val="center"/>
          </w:tcPr>
          <w:p>
            <w:pPr>
              <w:jc w:val="center"/>
              <w:rPr>
                <w:rFonts w:hint="eastAsia" w:ascii="宋体" w:hAnsi="宋体" w:eastAsia="宋体" w:cs="宋体"/>
                <w:color w:val="auto"/>
                <w:lang w:eastAsia="zh-CN"/>
              </w:rPr>
            </w:pPr>
            <w:r>
              <w:rPr>
                <w:rFonts w:hint="eastAsia" w:ascii="宋体" w:hAnsi="宋体" w:cs="宋体"/>
                <w:color w:val="auto"/>
                <w:lang w:val="en-US" w:eastAsia="zh-CN"/>
              </w:rPr>
              <w:t>服务内容</w:t>
            </w:r>
          </w:p>
        </w:tc>
        <w:tc>
          <w:tcPr>
            <w:tcW w:w="784" w:type="pct"/>
            <w:noWrap w:val="0"/>
            <w:vAlign w:val="center"/>
          </w:tcPr>
          <w:p>
            <w:pPr>
              <w:jc w:val="center"/>
              <w:rPr>
                <w:rFonts w:hint="eastAsia" w:ascii="宋体" w:hAnsi="宋体" w:cs="宋体"/>
                <w:color w:val="auto"/>
              </w:rPr>
            </w:pPr>
            <w:r>
              <w:rPr>
                <w:rFonts w:hint="eastAsia" w:ascii="宋体" w:hAnsi="宋体" w:cs="宋体"/>
                <w:color w:val="auto"/>
              </w:rPr>
              <w:t>合同金额</w:t>
            </w:r>
          </w:p>
          <w:p>
            <w:pPr>
              <w:jc w:val="center"/>
              <w:rPr>
                <w:rFonts w:hint="eastAsia" w:ascii="宋体" w:hAnsi="宋体" w:cs="宋体"/>
                <w:color w:val="auto"/>
              </w:rPr>
            </w:pPr>
            <w:r>
              <w:rPr>
                <w:rFonts w:hint="eastAsia" w:ascii="宋体" w:hAnsi="宋体" w:cs="宋体"/>
                <w:color w:val="auto"/>
              </w:rPr>
              <w:t>（万元）</w:t>
            </w:r>
          </w:p>
        </w:tc>
        <w:tc>
          <w:tcPr>
            <w:tcW w:w="784" w:type="pct"/>
            <w:noWrap w:val="0"/>
            <w:vAlign w:val="center"/>
          </w:tcPr>
          <w:p>
            <w:pPr>
              <w:jc w:val="center"/>
              <w:rPr>
                <w:rFonts w:hint="eastAsia" w:ascii="宋体" w:hAnsi="宋体" w:cs="宋体"/>
                <w:color w:val="auto"/>
              </w:rPr>
            </w:pPr>
            <w:r>
              <w:rPr>
                <w:rFonts w:hint="eastAsia" w:ascii="宋体" w:hAnsi="宋体" w:cs="宋体"/>
                <w:color w:val="auto"/>
                <w:lang w:val="en-US" w:eastAsia="zh-CN"/>
              </w:rPr>
              <w:t>服务期限起始</w:t>
            </w:r>
            <w:r>
              <w:rPr>
                <w:rFonts w:hint="eastAsia" w:ascii="宋体" w:hAnsi="宋体" w:cs="宋体"/>
                <w:color w:val="auto"/>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88" w:type="pct"/>
            <w:noWrap w:val="0"/>
            <w:vAlign w:val="center"/>
          </w:tcPr>
          <w:p>
            <w:pPr>
              <w:jc w:val="center"/>
              <w:rPr>
                <w:rFonts w:hint="eastAsia" w:ascii="宋体" w:hAnsi="宋体" w:cs="宋体"/>
                <w:color w:val="auto"/>
              </w:rPr>
            </w:pPr>
          </w:p>
        </w:tc>
        <w:tc>
          <w:tcPr>
            <w:tcW w:w="1176" w:type="pct"/>
            <w:noWrap w:val="0"/>
            <w:vAlign w:val="center"/>
          </w:tcPr>
          <w:p>
            <w:pPr>
              <w:jc w:val="center"/>
              <w:rPr>
                <w:rFonts w:hint="eastAsia" w:ascii="宋体" w:hAnsi="宋体" w:cs="宋体"/>
                <w:color w:val="auto"/>
              </w:rPr>
            </w:pPr>
          </w:p>
        </w:tc>
        <w:tc>
          <w:tcPr>
            <w:tcW w:w="980" w:type="pct"/>
            <w:noWrap w:val="0"/>
            <w:vAlign w:val="center"/>
          </w:tcPr>
          <w:p>
            <w:pPr>
              <w:jc w:val="center"/>
              <w:rPr>
                <w:rFonts w:hint="eastAsia" w:ascii="宋体" w:hAnsi="宋体" w:cs="宋体"/>
                <w:color w:val="auto"/>
              </w:rPr>
            </w:pPr>
          </w:p>
        </w:tc>
        <w:tc>
          <w:tcPr>
            <w:tcW w:w="686" w:type="pct"/>
            <w:noWrap w:val="0"/>
            <w:vAlign w:val="center"/>
          </w:tcPr>
          <w:p>
            <w:pPr>
              <w:jc w:val="center"/>
              <w:rPr>
                <w:rFonts w:hint="eastAsia" w:ascii="宋体" w:hAnsi="宋体" w:cs="宋体"/>
                <w:color w:val="auto"/>
              </w:rPr>
            </w:pPr>
          </w:p>
        </w:tc>
        <w:tc>
          <w:tcPr>
            <w:tcW w:w="784" w:type="pct"/>
            <w:noWrap w:val="0"/>
            <w:vAlign w:val="center"/>
          </w:tcPr>
          <w:p>
            <w:pPr>
              <w:jc w:val="center"/>
              <w:rPr>
                <w:rFonts w:hint="eastAsia" w:ascii="宋体" w:hAnsi="宋体" w:cs="宋体"/>
                <w:color w:val="auto"/>
              </w:rPr>
            </w:pPr>
          </w:p>
        </w:tc>
        <w:tc>
          <w:tcPr>
            <w:tcW w:w="784" w:type="pct"/>
            <w:noWrap w:val="0"/>
            <w:vAlign w:val="center"/>
          </w:tcPr>
          <w:p>
            <w:pPr>
              <w:jc w:val="center"/>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88" w:type="pct"/>
            <w:noWrap w:val="0"/>
            <w:vAlign w:val="center"/>
          </w:tcPr>
          <w:p>
            <w:pPr>
              <w:jc w:val="center"/>
              <w:rPr>
                <w:rFonts w:hint="eastAsia" w:ascii="宋体" w:hAnsi="宋体" w:cs="宋体"/>
                <w:color w:val="auto"/>
              </w:rPr>
            </w:pPr>
          </w:p>
        </w:tc>
        <w:tc>
          <w:tcPr>
            <w:tcW w:w="1176" w:type="pct"/>
            <w:noWrap w:val="0"/>
            <w:vAlign w:val="center"/>
          </w:tcPr>
          <w:p>
            <w:pPr>
              <w:jc w:val="center"/>
              <w:rPr>
                <w:rFonts w:hint="eastAsia" w:ascii="宋体" w:hAnsi="宋体" w:cs="宋体"/>
                <w:color w:val="auto"/>
              </w:rPr>
            </w:pPr>
          </w:p>
        </w:tc>
        <w:tc>
          <w:tcPr>
            <w:tcW w:w="980" w:type="pct"/>
            <w:noWrap w:val="0"/>
            <w:vAlign w:val="center"/>
          </w:tcPr>
          <w:p>
            <w:pPr>
              <w:jc w:val="center"/>
              <w:rPr>
                <w:rFonts w:hint="eastAsia" w:ascii="宋体" w:hAnsi="宋体" w:cs="宋体"/>
                <w:color w:val="auto"/>
              </w:rPr>
            </w:pPr>
          </w:p>
        </w:tc>
        <w:tc>
          <w:tcPr>
            <w:tcW w:w="686" w:type="pct"/>
            <w:noWrap w:val="0"/>
            <w:vAlign w:val="center"/>
          </w:tcPr>
          <w:p>
            <w:pPr>
              <w:jc w:val="center"/>
              <w:rPr>
                <w:rFonts w:hint="eastAsia" w:ascii="宋体" w:hAnsi="宋体" w:cs="宋体"/>
                <w:color w:val="auto"/>
              </w:rPr>
            </w:pPr>
          </w:p>
        </w:tc>
        <w:tc>
          <w:tcPr>
            <w:tcW w:w="784" w:type="pct"/>
            <w:noWrap w:val="0"/>
            <w:vAlign w:val="center"/>
          </w:tcPr>
          <w:p>
            <w:pPr>
              <w:jc w:val="center"/>
              <w:rPr>
                <w:rFonts w:hint="eastAsia" w:ascii="宋体" w:hAnsi="宋体" w:cs="宋体"/>
                <w:color w:val="auto"/>
              </w:rPr>
            </w:pPr>
          </w:p>
        </w:tc>
        <w:tc>
          <w:tcPr>
            <w:tcW w:w="784" w:type="pct"/>
            <w:noWrap w:val="0"/>
            <w:vAlign w:val="center"/>
          </w:tcPr>
          <w:p>
            <w:pPr>
              <w:jc w:val="center"/>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88" w:type="pct"/>
            <w:noWrap w:val="0"/>
            <w:vAlign w:val="center"/>
          </w:tcPr>
          <w:p>
            <w:pPr>
              <w:jc w:val="center"/>
              <w:rPr>
                <w:rFonts w:hint="eastAsia" w:ascii="宋体" w:hAnsi="宋体" w:cs="宋体"/>
                <w:color w:val="auto"/>
              </w:rPr>
            </w:pPr>
          </w:p>
        </w:tc>
        <w:tc>
          <w:tcPr>
            <w:tcW w:w="1176" w:type="pct"/>
            <w:noWrap w:val="0"/>
            <w:vAlign w:val="center"/>
          </w:tcPr>
          <w:p>
            <w:pPr>
              <w:jc w:val="center"/>
              <w:rPr>
                <w:rFonts w:hint="eastAsia" w:ascii="宋体" w:hAnsi="宋体" w:cs="宋体"/>
                <w:color w:val="auto"/>
              </w:rPr>
            </w:pPr>
          </w:p>
        </w:tc>
        <w:tc>
          <w:tcPr>
            <w:tcW w:w="980" w:type="pct"/>
            <w:noWrap w:val="0"/>
            <w:vAlign w:val="center"/>
          </w:tcPr>
          <w:p>
            <w:pPr>
              <w:jc w:val="center"/>
              <w:rPr>
                <w:rFonts w:hint="eastAsia" w:ascii="宋体" w:hAnsi="宋体" w:cs="宋体"/>
                <w:color w:val="auto"/>
              </w:rPr>
            </w:pPr>
          </w:p>
        </w:tc>
        <w:tc>
          <w:tcPr>
            <w:tcW w:w="686" w:type="pct"/>
            <w:noWrap w:val="0"/>
            <w:vAlign w:val="center"/>
          </w:tcPr>
          <w:p>
            <w:pPr>
              <w:jc w:val="center"/>
              <w:rPr>
                <w:rFonts w:hint="eastAsia" w:ascii="宋体" w:hAnsi="宋体" w:cs="宋体"/>
                <w:color w:val="auto"/>
              </w:rPr>
            </w:pPr>
          </w:p>
        </w:tc>
        <w:tc>
          <w:tcPr>
            <w:tcW w:w="784" w:type="pct"/>
            <w:noWrap w:val="0"/>
            <w:vAlign w:val="center"/>
          </w:tcPr>
          <w:p>
            <w:pPr>
              <w:jc w:val="center"/>
              <w:rPr>
                <w:rFonts w:hint="eastAsia" w:ascii="宋体" w:hAnsi="宋体" w:cs="宋体"/>
                <w:color w:val="auto"/>
              </w:rPr>
            </w:pPr>
          </w:p>
        </w:tc>
        <w:tc>
          <w:tcPr>
            <w:tcW w:w="784" w:type="pct"/>
            <w:noWrap w:val="0"/>
            <w:vAlign w:val="center"/>
          </w:tcPr>
          <w:p>
            <w:pPr>
              <w:jc w:val="center"/>
              <w:rPr>
                <w:rFonts w:hint="eastAsia" w:ascii="宋体" w:hAnsi="宋体" w:cs="宋体"/>
                <w:color w:val="auto"/>
              </w:rPr>
            </w:pPr>
          </w:p>
        </w:tc>
      </w:tr>
    </w:tbl>
    <w:p>
      <w:pPr>
        <w:widowControl/>
        <w:shd w:val="clear" w:color="auto" w:fill="FFFFFF"/>
        <w:spacing w:after="240" w:line="360" w:lineRule="atLeast"/>
        <w:ind w:firstLine="480"/>
        <w:jc w:val="left"/>
        <w:rPr>
          <w:rFonts w:hint="eastAsia" w:ascii="宋体" w:hAnsi="宋体" w:eastAsia="宋体" w:cs="宋体"/>
          <w:color w:val="auto"/>
          <w:kern w:val="0"/>
          <w:sz w:val="21"/>
          <w:szCs w:val="21"/>
          <w:lang w:eastAsia="zh-CN"/>
        </w:rPr>
      </w:pPr>
      <w:r>
        <w:rPr>
          <w:rFonts w:hint="eastAsia" w:ascii="宋体" w:hAnsi="宋体" w:cs="宋体"/>
          <w:b/>
          <w:bCs/>
          <w:color w:val="auto"/>
          <w:kern w:val="0"/>
          <w:sz w:val="21"/>
          <w:szCs w:val="21"/>
        </w:rPr>
        <w:t>注：以上业绩以合同或中标（成交）通知书为准，提供复印件并加盖公章</w:t>
      </w:r>
      <w:r>
        <w:rPr>
          <w:rFonts w:hint="eastAsia" w:ascii="宋体" w:hAnsi="宋体" w:cs="宋体"/>
          <w:b/>
          <w:bCs/>
          <w:color w:val="auto"/>
          <w:kern w:val="0"/>
          <w:sz w:val="21"/>
          <w:szCs w:val="21"/>
          <w:lang w:eastAsia="zh-CN"/>
        </w:rPr>
        <w:t>。</w:t>
      </w:r>
    </w:p>
    <w:p>
      <w:pPr>
        <w:rPr>
          <w:rFonts w:hint="eastAsia" w:ascii="宋体" w:hAnsi="宋体" w:cs="宋体"/>
          <w:color w:val="auto"/>
          <w:kern w:val="0"/>
          <w:sz w:val="21"/>
          <w:szCs w:val="21"/>
        </w:rPr>
      </w:pPr>
      <w:r>
        <w:rPr>
          <w:rFonts w:hint="eastAsia" w:ascii="宋体" w:hAnsi="宋体" w:cs="宋体"/>
          <w:color w:val="auto"/>
          <w:kern w:val="0"/>
          <w:sz w:val="21"/>
          <w:szCs w:val="21"/>
        </w:rPr>
        <w:br w:type="page"/>
      </w:r>
    </w:p>
    <w:p>
      <w:pPr>
        <w:widowControl/>
        <w:shd w:val="clear" w:color="auto" w:fill="FFFFFF"/>
        <w:spacing w:after="240" w:line="360" w:lineRule="atLeast"/>
        <w:ind w:firstLine="480"/>
        <w:jc w:val="center"/>
        <w:rPr>
          <w:rFonts w:ascii="宋体" w:hAnsi="宋体" w:cs="宋体"/>
          <w:b/>
          <w:color w:val="auto"/>
          <w:kern w:val="0"/>
          <w:sz w:val="28"/>
          <w:szCs w:val="28"/>
        </w:rPr>
      </w:pPr>
      <w:r>
        <w:rPr>
          <w:rFonts w:hint="eastAsia" w:ascii="宋体" w:hAnsi="宋体" w:cs="宋体"/>
          <w:b/>
          <w:color w:val="auto"/>
          <w:kern w:val="0"/>
          <w:sz w:val="28"/>
          <w:szCs w:val="28"/>
          <w:lang w:val="en-US" w:eastAsia="zh-CN"/>
        </w:rPr>
        <w:t>八、</w:t>
      </w:r>
      <w:r>
        <w:rPr>
          <w:rFonts w:hint="eastAsia" w:ascii="宋体" w:hAnsi="宋体" w:cs="宋体"/>
          <w:b/>
          <w:color w:val="auto"/>
          <w:kern w:val="0"/>
          <w:sz w:val="28"/>
          <w:szCs w:val="28"/>
        </w:rPr>
        <w:t>中小企业声明函</w:t>
      </w:r>
    </w:p>
    <w:p>
      <w:pPr>
        <w:widowControl/>
        <w:shd w:val="clear" w:color="auto" w:fill="FFFFFF"/>
        <w:spacing w:line="360" w:lineRule="auto"/>
        <w:ind w:firstLine="480"/>
        <w:jc w:val="left"/>
        <w:rPr>
          <w:rFonts w:hint="eastAsia" w:ascii="宋体" w:hAnsi="宋体" w:cs="宋体"/>
          <w:color w:val="auto"/>
          <w:kern w:val="0"/>
          <w:sz w:val="21"/>
          <w:szCs w:val="21"/>
        </w:rPr>
      </w:pPr>
      <w:r>
        <w:rPr>
          <w:rFonts w:hint="eastAsia" w:ascii="宋体" w:hAnsi="宋体" w:cs="宋体"/>
          <w:color w:val="auto"/>
          <w:kern w:val="0"/>
          <w:sz w:val="21"/>
          <w:szCs w:val="21"/>
        </w:rPr>
        <w:t> 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pPr>
        <w:widowControl/>
        <w:shd w:val="clear" w:color="auto" w:fill="FFFFFF"/>
        <w:spacing w:line="360" w:lineRule="auto"/>
        <w:ind w:firstLine="480"/>
        <w:jc w:val="left"/>
        <w:rPr>
          <w:rFonts w:hint="eastAsia" w:ascii="宋体" w:hAnsi="宋体" w:cs="宋体"/>
          <w:color w:val="auto"/>
          <w:kern w:val="0"/>
          <w:sz w:val="21"/>
          <w:szCs w:val="21"/>
        </w:rPr>
      </w:pPr>
      <w:r>
        <w:rPr>
          <w:rFonts w:hint="eastAsia" w:ascii="宋体" w:hAnsi="宋体" w:cs="宋体"/>
          <w:color w:val="auto"/>
          <w:kern w:val="0"/>
          <w:sz w:val="21"/>
          <w:szCs w:val="21"/>
        </w:rPr>
        <w:t>1.（标的名称），属于（竞争性磋商文件中明确的所属行业）；承接企业为（企业名称），从业人员</w:t>
      </w:r>
      <w:r>
        <w:rPr>
          <w:rFonts w:hint="eastAsia" w:ascii="宋体" w:hAnsi="宋体" w:cs="宋体"/>
          <w:color w:val="auto"/>
          <w:kern w:val="0"/>
          <w:sz w:val="21"/>
          <w:szCs w:val="21"/>
          <w:u w:val="single"/>
        </w:rPr>
        <w:t xml:space="preserve">      </w:t>
      </w:r>
      <w:r>
        <w:rPr>
          <w:rFonts w:hint="eastAsia" w:ascii="宋体" w:hAnsi="宋体" w:cs="宋体"/>
          <w:color w:val="auto"/>
          <w:kern w:val="0"/>
          <w:sz w:val="21"/>
          <w:szCs w:val="21"/>
        </w:rPr>
        <w:t>人，营业收入为</w:t>
      </w:r>
      <w:r>
        <w:rPr>
          <w:rFonts w:hint="eastAsia" w:ascii="宋体" w:hAnsi="宋体" w:cs="宋体"/>
          <w:color w:val="auto"/>
          <w:kern w:val="0"/>
          <w:sz w:val="21"/>
          <w:szCs w:val="21"/>
          <w:u w:val="single"/>
        </w:rPr>
        <w:t xml:space="preserve">      </w:t>
      </w:r>
      <w:r>
        <w:rPr>
          <w:rFonts w:hint="eastAsia" w:ascii="宋体" w:hAnsi="宋体" w:cs="宋体"/>
          <w:color w:val="auto"/>
          <w:kern w:val="0"/>
          <w:sz w:val="21"/>
          <w:szCs w:val="21"/>
        </w:rPr>
        <w:t>万元，资产总额为</w:t>
      </w:r>
      <w:r>
        <w:rPr>
          <w:rFonts w:hint="eastAsia" w:ascii="宋体" w:hAnsi="宋体" w:cs="宋体"/>
          <w:color w:val="auto"/>
          <w:kern w:val="0"/>
          <w:sz w:val="21"/>
          <w:szCs w:val="21"/>
          <w:u w:val="single"/>
        </w:rPr>
        <w:t xml:space="preserve">      </w:t>
      </w:r>
      <w:r>
        <w:rPr>
          <w:rFonts w:hint="eastAsia" w:ascii="宋体" w:hAnsi="宋体" w:cs="宋体"/>
          <w:color w:val="auto"/>
          <w:kern w:val="0"/>
          <w:sz w:val="21"/>
          <w:szCs w:val="21"/>
        </w:rPr>
        <w:t>万元，属于（中型企业、小型企业、微型企业）；</w:t>
      </w:r>
    </w:p>
    <w:p>
      <w:pPr>
        <w:widowControl/>
        <w:shd w:val="clear" w:color="auto" w:fill="FFFFFF"/>
        <w:spacing w:line="360" w:lineRule="auto"/>
        <w:ind w:firstLine="480"/>
        <w:jc w:val="left"/>
        <w:rPr>
          <w:rFonts w:hint="eastAsia" w:ascii="宋体" w:hAnsi="宋体" w:cs="宋体"/>
          <w:color w:val="auto"/>
          <w:kern w:val="0"/>
          <w:sz w:val="21"/>
          <w:szCs w:val="21"/>
        </w:rPr>
      </w:pPr>
      <w:r>
        <w:rPr>
          <w:rFonts w:hint="eastAsia" w:ascii="宋体" w:hAnsi="宋体" w:cs="宋体"/>
          <w:color w:val="auto"/>
          <w:kern w:val="0"/>
          <w:sz w:val="21"/>
          <w:szCs w:val="21"/>
        </w:rPr>
        <w:t>2.（标的名称），属于（竞争性磋商文件中明确的所属行业）；承接企业为（企业名称），从业人员</w:t>
      </w:r>
      <w:r>
        <w:rPr>
          <w:rFonts w:hint="eastAsia" w:ascii="宋体" w:hAnsi="宋体" w:cs="宋体"/>
          <w:color w:val="auto"/>
          <w:kern w:val="0"/>
          <w:sz w:val="21"/>
          <w:szCs w:val="21"/>
          <w:u w:val="single"/>
        </w:rPr>
        <w:t xml:space="preserve">      </w:t>
      </w:r>
      <w:r>
        <w:rPr>
          <w:rFonts w:hint="eastAsia" w:ascii="宋体" w:hAnsi="宋体" w:cs="宋体"/>
          <w:color w:val="auto"/>
          <w:kern w:val="0"/>
          <w:sz w:val="21"/>
          <w:szCs w:val="21"/>
        </w:rPr>
        <w:t>人，营业收入为</w:t>
      </w:r>
      <w:r>
        <w:rPr>
          <w:rFonts w:hint="eastAsia" w:ascii="宋体" w:hAnsi="宋体" w:cs="宋体"/>
          <w:color w:val="auto"/>
          <w:kern w:val="0"/>
          <w:sz w:val="21"/>
          <w:szCs w:val="21"/>
          <w:u w:val="single"/>
        </w:rPr>
        <w:t xml:space="preserve">      </w:t>
      </w:r>
      <w:r>
        <w:rPr>
          <w:rFonts w:hint="eastAsia" w:ascii="宋体" w:hAnsi="宋体" w:cs="宋体"/>
          <w:color w:val="auto"/>
          <w:kern w:val="0"/>
          <w:sz w:val="21"/>
          <w:szCs w:val="21"/>
        </w:rPr>
        <w:t>万元，资产总额为</w:t>
      </w:r>
      <w:r>
        <w:rPr>
          <w:rFonts w:hint="eastAsia" w:ascii="宋体" w:hAnsi="宋体" w:cs="宋体"/>
          <w:color w:val="auto"/>
          <w:kern w:val="0"/>
          <w:sz w:val="21"/>
          <w:szCs w:val="21"/>
          <w:u w:val="single"/>
        </w:rPr>
        <w:t xml:space="preserve">      </w:t>
      </w:r>
      <w:r>
        <w:rPr>
          <w:rFonts w:hint="eastAsia" w:ascii="宋体" w:hAnsi="宋体" w:cs="宋体"/>
          <w:color w:val="auto"/>
          <w:kern w:val="0"/>
          <w:sz w:val="21"/>
          <w:szCs w:val="21"/>
        </w:rPr>
        <w:t>万元，属于（中型企业、小型企业、微型企业）；</w:t>
      </w:r>
    </w:p>
    <w:p>
      <w:pPr>
        <w:widowControl/>
        <w:shd w:val="clear" w:color="auto" w:fill="FFFFFF"/>
        <w:spacing w:line="360" w:lineRule="auto"/>
        <w:ind w:firstLine="480"/>
        <w:jc w:val="left"/>
        <w:rPr>
          <w:rFonts w:hint="eastAsia" w:ascii="宋体" w:hAnsi="宋体" w:cs="宋体"/>
          <w:color w:val="auto"/>
          <w:kern w:val="0"/>
          <w:sz w:val="21"/>
          <w:szCs w:val="21"/>
        </w:rPr>
      </w:pPr>
      <w:r>
        <w:rPr>
          <w:rFonts w:hint="eastAsia" w:ascii="宋体" w:hAnsi="宋体" w:cs="宋体"/>
          <w:color w:val="auto"/>
          <w:kern w:val="0"/>
          <w:sz w:val="21"/>
          <w:szCs w:val="21"/>
        </w:rPr>
        <w:t xml:space="preserve">…… </w:t>
      </w:r>
    </w:p>
    <w:p>
      <w:pPr>
        <w:widowControl/>
        <w:shd w:val="clear" w:color="auto" w:fill="FFFFFF"/>
        <w:spacing w:line="360" w:lineRule="auto"/>
        <w:ind w:firstLine="480"/>
        <w:jc w:val="left"/>
        <w:rPr>
          <w:rFonts w:hint="eastAsia" w:ascii="宋体" w:hAnsi="宋体" w:cs="宋体"/>
          <w:color w:val="auto"/>
          <w:kern w:val="0"/>
          <w:sz w:val="21"/>
          <w:szCs w:val="21"/>
        </w:rPr>
      </w:pPr>
      <w:r>
        <w:rPr>
          <w:rFonts w:hint="eastAsia" w:ascii="宋体" w:hAnsi="宋体" w:cs="宋体"/>
          <w:color w:val="auto"/>
          <w:kern w:val="0"/>
          <w:sz w:val="21"/>
          <w:szCs w:val="21"/>
        </w:rPr>
        <w:t>以上企业，不属于大企业的分支机构，不存在控股股东为大企业的情形，也不存在与大企业的负责人为同一人的情形。</w:t>
      </w:r>
    </w:p>
    <w:p>
      <w:pPr>
        <w:widowControl/>
        <w:shd w:val="clear" w:color="auto" w:fill="FFFFFF"/>
        <w:spacing w:line="360" w:lineRule="auto"/>
        <w:ind w:firstLine="480"/>
        <w:jc w:val="left"/>
        <w:rPr>
          <w:rFonts w:ascii="宋体" w:hAnsi="宋体" w:cs="宋体"/>
          <w:color w:val="auto"/>
          <w:kern w:val="0"/>
          <w:sz w:val="21"/>
          <w:szCs w:val="21"/>
        </w:rPr>
      </w:pPr>
      <w:r>
        <w:rPr>
          <w:rFonts w:hint="eastAsia" w:ascii="宋体" w:hAnsi="宋体" w:cs="宋体"/>
          <w:color w:val="auto"/>
          <w:kern w:val="0"/>
          <w:sz w:val="21"/>
          <w:szCs w:val="21"/>
        </w:rPr>
        <w:t>本企业对上述声明内容的真实性负责。如有虚假，将依法承担相应责任。</w:t>
      </w:r>
    </w:p>
    <w:p>
      <w:pPr>
        <w:widowControl/>
        <w:shd w:val="clear" w:color="auto" w:fill="FFFFFF"/>
        <w:spacing w:line="360" w:lineRule="auto"/>
        <w:ind w:firstLine="480"/>
        <w:jc w:val="left"/>
        <w:rPr>
          <w:rFonts w:ascii="宋体" w:hAnsi="宋体" w:cs="宋体"/>
          <w:color w:val="auto"/>
          <w:kern w:val="0"/>
          <w:sz w:val="21"/>
          <w:szCs w:val="21"/>
        </w:rPr>
      </w:pPr>
      <w:r>
        <w:rPr>
          <w:rFonts w:hint="eastAsia" w:ascii="宋体" w:hAnsi="宋体" w:cs="宋体"/>
          <w:color w:val="auto"/>
          <w:kern w:val="0"/>
          <w:sz w:val="21"/>
          <w:szCs w:val="21"/>
        </w:rPr>
        <w:t> </w:t>
      </w:r>
    </w:p>
    <w:p>
      <w:pPr>
        <w:widowControl/>
        <w:shd w:val="clear" w:color="auto" w:fill="FFFFFF"/>
        <w:spacing w:line="360" w:lineRule="auto"/>
        <w:ind w:firstLine="480"/>
        <w:jc w:val="left"/>
        <w:rPr>
          <w:rFonts w:ascii="宋体" w:hAnsi="宋体" w:cs="宋体"/>
          <w:color w:val="auto"/>
          <w:kern w:val="0"/>
          <w:sz w:val="21"/>
          <w:szCs w:val="21"/>
        </w:rPr>
      </w:pPr>
      <w:r>
        <w:rPr>
          <w:rFonts w:hint="eastAsia" w:ascii="宋体" w:hAnsi="宋体" w:cs="宋体"/>
          <w:color w:val="auto"/>
          <w:kern w:val="0"/>
          <w:sz w:val="21"/>
          <w:szCs w:val="21"/>
        </w:rPr>
        <w:t>　　　　　　　　　　　　　　　　　　　　企业名称（盖章）：</w:t>
      </w:r>
    </w:p>
    <w:p>
      <w:pPr>
        <w:widowControl/>
        <w:shd w:val="clear" w:color="auto" w:fill="FFFFFF"/>
        <w:spacing w:line="360" w:lineRule="auto"/>
        <w:ind w:firstLine="480"/>
        <w:jc w:val="left"/>
        <w:rPr>
          <w:rFonts w:ascii="宋体" w:hAnsi="宋体" w:cs="宋体"/>
          <w:color w:val="auto"/>
          <w:kern w:val="0"/>
          <w:sz w:val="21"/>
          <w:szCs w:val="21"/>
        </w:rPr>
      </w:pPr>
      <w:r>
        <w:rPr>
          <w:rFonts w:hint="eastAsia" w:ascii="宋体" w:hAnsi="宋体" w:cs="宋体"/>
          <w:color w:val="auto"/>
          <w:kern w:val="0"/>
          <w:sz w:val="21"/>
          <w:szCs w:val="21"/>
        </w:rPr>
        <w:t> </w:t>
      </w:r>
    </w:p>
    <w:p>
      <w:pPr>
        <w:widowControl/>
        <w:shd w:val="clear" w:color="auto" w:fill="FFFFFF"/>
        <w:spacing w:line="360" w:lineRule="auto"/>
        <w:ind w:firstLine="480"/>
        <w:jc w:val="left"/>
        <w:rPr>
          <w:rFonts w:hint="eastAsia" w:ascii="宋体" w:hAnsi="宋体" w:cs="宋体"/>
          <w:color w:val="auto"/>
          <w:kern w:val="0"/>
          <w:sz w:val="21"/>
          <w:szCs w:val="21"/>
        </w:rPr>
      </w:pPr>
      <w:r>
        <w:rPr>
          <w:rFonts w:hint="eastAsia" w:ascii="宋体" w:hAnsi="宋体" w:cs="宋体"/>
          <w:color w:val="auto"/>
          <w:kern w:val="0"/>
          <w:sz w:val="21"/>
          <w:szCs w:val="21"/>
        </w:rPr>
        <w:t>　　　　　　　　　　　　　　　　　　　　　　　    日期：</w:t>
      </w:r>
    </w:p>
    <w:p>
      <w:pPr>
        <w:widowControl/>
        <w:shd w:val="clear" w:color="auto" w:fill="FFFFFF"/>
        <w:spacing w:line="360" w:lineRule="auto"/>
        <w:ind w:firstLine="480"/>
        <w:jc w:val="left"/>
        <w:rPr>
          <w:rFonts w:hint="eastAsia" w:ascii="宋体" w:hAnsi="宋体" w:cs="宋体"/>
          <w:color w:val="auto"/>
          <w:kern w:val="0"/>
          <w:sz w:val="21"/>
          <w:szCs w:val="21"/>
        </w:rPr>
      </w:pPr>
    </w:p>
    <w:p>
      <w:pPr>
        <w:widowControl/>
        <w:shd w:val="clear" w:color="auto" w:fill="FFFFFF"/>
        <w:spacing w:line="360" w:lineRule="auto"/>
        <w:ind w:firstLine="480"/>
        <w:jc w:val="left"/>
        <w:rPr>
          <w:rFonts w:hint="eastAsia" w:ascii="宋体" w:hAnsi="宋体" w:cs="宋体"/>
          <w:color w:val="auto"/>
          <w:kern w:val="0"/>
          <w:sz w:val="21"/>
          <w:szCs w:val="21"/>
        </w:rPr>
      </w:pPr>
    </w:p>
    <w:p>
      <w:pPr>
        <w:widowControl/>
        <w:shd w:val="clear" w:color="auto" w:fill="FFFFFF"/>
        <w:spacing w:line="360" w:lineRule="auto"/>
        <w:ind w:firstLine="480"/>
        <w:jc w:val="left"/>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pPr>
        <w:rPr>
          <w:rFonts w:ascii="宋体" w:hAnsi="宋体"/>
          <w:color w:val="auto"/>
          <w:sz w:val="36"/>
          <w:szCs w:val="36"/>
        </w:rPr>
      </w:pPr>
      <w:r>
        <w:rPr>
          <w:rFonts w:ascii="宋体" w:hAnsi="宋体"/>
          <w:color w:val="auto"/>
          <w:sz w:val="36"/>
          <w:szCs w:val="36"/>
        </w:rPr>
        <w:br w:type="page"/>
      </w:r>
    </w:p>
    <w:p>
      <w:pPr>
        <w:spacing w:line="588" w:lineRule="exact"/>
        <w:jc w:val="center"/>
        <w:rPr>
          <w:rFonts w:ascii="宋体" w:hAnsi="宋体"/>
          <w:b/>
          <w:color w:val="auto"/>
          <w:spacing w:val="6"/>
          <w:sz w:val="28"/>
          <w:szCs w:val="28"/>
        </w:rPr>
      </w:pPr>
      <w:bookmarkStart w:id="166" w:name="OLE_LINK13"/>
      <w:bookmarkStart w:id="167" w:name="OLE_LINK14"/>
      <w:r>
        <w:rPr>
          <w:rFonts w:hint="eastAsia" w:ascii="宋体" w:hAnsi="宋体"/>
          <w:b/>
          <w:color w:val="auto"/>
          <w:spacing w:val="6"/>
          <w:sz w:val="28"/>
          <w:szCs w:val="28"/>
          <w:lang w:val="en-US" w:eastAsia="zh-CN"/>
        </w:rPr>
        <w:t>九</w:t>
      </w:r>
      <w:r>
        <w:rPr>
          <w:rFonts w:hint="eastAsia" w:ascii="宋体" w:hAnsi="宋体"/>
          <w:b/>
          <w:color w:val="auto"/>
          <w:spacing w:val="6"/>
          <w:sz w:val="28"/>
          <w:szCs w:val="28"/>
          <w:lang w:eastAsia="zh-CN"/>
        </w:rPr>
        <w:t>、</w:t>
      </w:r>
      <w:r>
        <w:rPr>
          <w:rFonts w:hint="eastAsia" w:ascii="宋体" w:hAnsi="宋体"/>
          <w:b/>
          <w:color w:val="auto"/>
          <w:spacing w:val="6"/>
          <w:sz w:val="28"/>
          <w:szCs w:val="28"/>
        </w:rPr>
        <w:t>残疾人福利性单位声明函</w:t>
      </w:r>
    </w:p>
    <w:bookmarkEnd w:id="166"/>
    <w:bookmarkEnd w:id="167"/>
    <w:p>
      <w:pPr>
        <w:spacing w:line="588" w:lineRule="exact"/>
        <w:rPr>
          <w:rFonts w:ascii="宋体" w:hAnsi="宋体"/>
          <w:b/>
          <w:color w:val="auto"/>
          <w:spacing w:val="6"/>
          <w:sz w:val="24"/>
        </w:rPr>
      </w:pPr>
    </w:p>
    <w:p>
      <w:pPr>
        <w:spacing w:line="588" w:lineRule="exact"/>
        <w:ind w:firstLine="444" w:firstLineChars="200"/>
        <w:rPr>
          <w:rFonts w:ascii="宋体" w:hAnsi="宋体"/>
          <w:color w:val="auto"/>
          <w:spacing w:val="6"/>
          <w:sz w:val="21"/>
          <w:szCs w:val="21"/>
        </w:rPr>
      </w:pPr>
      <w:r>
        <w:rPr>
          <w:rFonts w:hint="eastAsia" w:ascii="宋体" w:hAnsi="宋体"/>
          <w:color w:val="auto"/>
          <w:spacing w:val="6"/>
          <w:sz w:val="21"/>
          <w:szCs w:val="21"/>
        </w:rPr>
        <w:t>本单位郑重声明，根据《财政部 民政部 中国残疾人联合会关于促进残疾人就业政府采购政策的通知》（财库</w:t>
      </w:r>
      <w:r>
        <w:rPr>
          <w:rFonts w:hint="eastAsia" w:ascii="宋体" w:hAnsi="宋体"/>
          <w:color w:val="auto"/>
          <w:sz w:val="21"/>
          <w:szCs w:val="21"/>
        </w:rPr>
        <w:t>〔2017〕 141</w:t>
      </w:r>
      <w:r>
        <w:rPr>
          <w:rFonts w:hint="eastAsia" w:ascii="宋体" w:hAnsi="宋体"/>
          <w:color w:val="auto"/>
          <w:spacing w:val="6"/>
          <w:sz w:val="21"/>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ascii="宋体" w:hAnsi="宋体"/>
          <w:color w:val="auto"/>
          <w:spacing w:val="6"/>
          <w:sz w:val="21"/>
          <w:szCs w:val="21"/>
        </w:rPr>
      </w:pPr>
      <w:r>
        <w:rPr>
          <w:rFonts w:hint="eastAsia" w:ascii="宋体" w:hAnsi="宋体"/>
          <w:color w:val="auto"/>
          <w:spacing w:val="6"/>
          <w:sz w:val="21"/>
          <w:szCs w:val="21"/>
        </w:rPr>
        <w:t>本单位对上述声明的真实性负责。如有虚假，将依法承担相应责任。</w:t>
      </w:r>
    </w:p>
    <w:p>
      <w:pPr>
        <w:spacing w:line="588" w:lineRule="exact"/>
        <w:ind w:firstLine="444" w:firstLineChars="200"/>
        <w:rPr>
          <w:rFonts w:ascii="宋体" w:hAnsi="宋体"/>
          <w:color w:val="auto"/>
          <w:spacing w:val="6"/>
          <w:sz w:val="21"/>
          <w:szCs w:val="21"/>
        </w:rPr>
      </w:pPr>
    </w:p>
    <w:p>
      <w:pPr>
        <w:spacing w:line="588" w:lineRule="exact"/>
        <w:ind w:firstLine="444" w:firstLineChars="200"/>
        <w:rPr>
          <w:rFonts w:ascii="宋体" w:hAnsi="宋体"/>
          <w:color w:val="auto"/>
          <w:spacing w:val="6"/>
          <w:sz w:val="21"/>
          <w:szCs w:val="21"/>
        </w:rPr>
      </w:pPr>
    </w:p>
    <w:p>
      <w:pPr>
        <w:tabs>
          <w:tab w:val="left" w:pos="4860"/>
        </w:tabs>
        <w:spacing w:line="588" w:lineRule="exact"/>
        <w:ind w:right="1560" w:firstLine="444" w:firstLineChars="200"/>
        <w:jc w:val="center"/>
        <w:rPr>
          <w:rFonts w:ascii="宋体" w:hAnsi="宋体"/>
          <w:color w:val="auto"/>
          <w:spacing w:val="6"/>
          <w:sz w:val="21"/>
          <w:szCs w:val="21"/>
        </w:rPr>
      </w:pPr>
      <w:r>
        <w:rPr>
          <w:rFonts w:hint="eastAsia" w:ascii="宋体" w:hAnsi="宋体"/>
          <w:color w:val="auto"/>
          <w:spacing w:val="6"/>
          <w:sz w:val="21"/>
          <w:szCs w:val="21"/>
        </w:rPr>
        <w:t xml:space="preserve">               单位名称（盖章）：</w:t>
      </w:r>
    </w:p>
    <w:p>
      <w:pPr>
        <w:tabs>
          <w:tab w:val="left" w:pos="4860"/>
        </w:tabs>
        <w:spacing w:line="588" w:lineRule="exact"/>
        <w:ind w:right="1560" w:firstLine="444" w:firstLineChars="200"/>
        <w:jc w:val="center"/>
        <w:rPr>
          <w:rFonts w:ascii="宋体" w:hAnsi="宋体"/>
          <w:color w:val="auto"/>
          <w:spacing w:val="6"/>
          <w:sz w:val="21"/>
          <w:szCs w:val="21"/>
        </w:rPr>
      </w:pPr>
      <w:r>
        <w:rPr>
          <w:rFonts w:hint="eastAsia" w:ascii="宋体" w:hAnsi="宋体"/>
          <w:color w:val="auto"/>
          <w:spacing w:val="6"/>
          <w:sz w:val="21"/>
          <w:szCs w:val="21"/>
        </w:rPr>
        <w:t xml:space="preserve">       日  期：</w:t>
      </w:r>
    </w:p>
    <w:p>
      <w:pPr>
        <w:tabs>
          <w:tab w:val="left" w:pos="4860"/>
        </w:tabs>
        <w:spacing w:line="588" w:lineRule="exact"/>
        <w:ind w:right="1560" w:firstLine="444" w:firstLineChars="200"/>
        <w:jc w:val="center"/>
        <w:rPr>
          <w:rFonts w:ascii="宋体" w:hAnsi="宋体"/>
          <w:color w:val="auto"/>
          <w:spacing w:val="6"/>
          <w:sz w:val="21"/>
          <w:szCs w:val="21"/>
        </w:rPr>
      </w:pPr>
    </w:p>
    <w:p>
      <w:pPr>
        <w:pStyle w:val="3"/>
        <w:tabs>
          <w:tab w:val="left" w:pos="520"/>
        </w:tabs>
        <w:adjustRightInd w:val="0"/>
        <w:spacing w:before="120" w:after="0" w:line="360" w:lineRule="auto"/>
        <w:jc w:val="center"/>
        <w:textAlignment w:val="baseline"/>
        <w:rPr>
          <w:b w:val="0"/>
          <w:color w:val="auto"/>
          <w:sz w:val="36"/>
        </w:rPr>
      </w:pPr>
      <w:r>
        <w:rPr>
          <w:rFonts w:ascii="宋体" w:hAnsi="宋体"/>
          <w:color w:val="auto"/>
          <w:sz w:val="36"/>
          <w:szCs w:val="36"/>
        </w:rPr>
        <w:br w:type="page"/>
      </w:r>
      <w:bookmarkStart w:id="168" w:name="_Toc9411"/>
      <w:bookmarkStart w:id="169" w:name="_Toc22882"/>
      <w:bookmarkStart w:id="170" w:name="_Toc6671"/>
      <w:r>
        <w:rPr>
          <w:rFonts w:hint="eastAsia" w:ascii="黑体" w:hAnsi="黑体" w:eastAsia="黑体"/>
          <w:color w:val="auto"/>
          <w:sz w:val="36"/>
          <w:szCs w:val="36"/>
        </w:rPr>
        <w:t xml:space="preserve">第五章  </w:t>
      </w:r>
      <w:bookmarkEnd w:id="129"/>
      <w:bookmarkStart w:id="171" w:name="_Toc300846374"/>
      <w:r>
        <w:rPr>
          <w:rFonts w:hint="eastAsia" w:ascii="黑体" w:hAnsi="黑体" w:eastAsia="黑体"/>
          <w:color w:val="auto"/>
          <w:sz w:val="36"/>
          <w:szCs w:val="36"/>
        </w:rPr>
        <w:t>合同主要条款及格式</w:t>
      </w:r>
      <w:bookmarkEnd w:id="168"/>
      <w:bookmarkEnd w:id="169"/>
      <w:bookmarkEnd w:id="170"/>
    </w:p>
    <w:p>
      <w:pPr>
        <w:snapToGrid w:val="0"/>
        <w:spacing w:before="120" w:line="360" w:lineRule="auto"/>
        <w:jc w:val="center"/>
        <w:rPr>
          <w:rFonts w:ascii="宋体"/>
          <w:color w:val="auto"/>
          <w:szCs w:val="21"/>
        </w:rPr>
      </w:pPr>
      <w:r>
        <w:rPr>
          <w:rFonts w:hint="eastAsia" w:ascii="宋体"/>
          <w:b/>
          <w:bCs/>
          <w:color w:val="auto"/>
          <w:sz w:val="30"/>
          <w:szCs w:val="30"/>
        </w:rPr>
        <w:t xml:space="preserve">             广西壮族自治区政府采购合同         </w:t>
      </w:r>
      <w:r>
        <w:rPr>
          <w:rFonts w:hint="eastAsia" w:ascii="宋体"/>
          <w:bCs/>
          <w:color w:val="auto"/>
          <w:szCs w:val="21"/>
        </w:rPr>
        <w:t>合同编号：</w:t>
      </w:r>
    </w:p>
    <w:p>
      <w:pPr>
        <w:snapToGrid w:val="0"/>
        <w:spacing w:before="120" w:line="360" w:lineRule="auto"/>
        <w:rPr>
          <w:rFonts w:ascii="宋体"/>
          <w:color w:val="auto"/>
          <w:szCs w:val="21"/>
          <w:u w:val="single"/>
        </w:rPr>
      </w:pPr>
      <w:r>
        <w:rPr>
          <w:rFonts w:hint="eastAsia" w:ascii="宋体"/>
          <w:color w:val="auto"/>
          <w:szCs w:val="21"/>
        </w:rPr>
        <w:t>采购单位（甲方）</w:t>
      </w:r>
      <w:r>
        <w:rPr>
          <w:rFonts w:hint="eastAsia" w:ascii="宋体"/>
          <w:color w:val="auto"/>
          <w:szCs w:val="21"/>
          <w:u w:val="single"/>
        </w:rPr>
        <w:t xml:space="preserve">                        </w:t>
      </w:r>
      <w:r>
        <w:rPr>
          <w:rFonts w:hint="eastAsia" w:ascii="宋体"/>
          <w:color w:val="auto"/>
          <w:szCs w:val="21"/>
        </w:rPr>
        <w:t xml:space="preserve">     采购计划号：</w:t>
      </w:r>
      <w:r>
        <w:rPr>
          <w:rFonts w:hint="eastAsia" w:ascii="宋体"/>
          <w:color w:val="auto"/>
          <w:szCs w:val="21"/>
          <w:u w:val="single"/>
        </w:rPr>
        <w:t xml:space="preserve"> </w:t>
      </w:r>
      <w:r>
        <w:rPr>
          <w:rFonts w:ascii="宋体"/>
          <w:color w:val="auto"/>
          <w:szCs w:val="21"/>
          <w:u w:val="single"/>
        </w:rPr>
        <w:t xml:space="preserve">  </w:t>
      </w:r>
      <w:r>
        <w:rPr>
          <w:rFonts w:hint="eastAsia" w:ascii="宋体"/>
          <w:color w:val="auto"/>
          <w:szCs w:val="21"/>
          <w:u w:val="single"/>
        </w:rPr>
        <w:t xml:space="preserve">          </w:t>
      </w:r>
      <w:r>
        <w:rPr>
          <w:rFonts w:ascii="宋体"/>
          <w:color w:val="auto"/>
          <w:szCs w:val="21"/>
          <w:u w:val="single"/>
        </w:rPr>
        <w:t xml:space="preserve">          </w:t>
      </w:r>
      <w:r>
        <w:rPr>
          <w:rFonts w:hint="eastAsia" w:ascii="宋体"/>
          <w:color w:val="auto"/>
          <w:szCs w:val="21"/>
          <w:u w:val="single"/>
        </w:rPr>
        <w:t xml:space="preserve">  </w:t>
      </w:r>
      <w:r>
        <w:rPr>
          <w:rFonts w:ascii="宋体"/>
          <w:color w:val="auto"/>
          <w:szCs w:val="21"/>
          <w:u w:val="single"/>
        </w:rPr>
        <w:t xml:space="preserve"> </w:t>
      </w:r>
    </w:p>
    <w:p>
      <w:pPr>
        <w:snapToGrid w:val="0"/>
        <w:spacing w:before="120" w:line="360" w:lineRule="auto"/>
        <w:rPr>
          <w:rFonts w:ascii="宋体"/>
          <w:color w:val="auto"/>
          <w:szCs w:val="21"/>
          <w:u w:val="single"/>
        </w:rPr>
      </w:pPr>
      <w:r>
        <w:rPr>
          <w:rFonts w:hint="eastAsia" w:ascii="宋体"/>
          <w:color w:val="auto"/>
          <w:szCs w:val="21"/>
        </w:rPr>
        <w:t>中标人（乙方）</w:t>
      </w:r>
      <w:r>
        <w:rPr>
          <w:rFonts w:hint="eastAsia" w:ascii="宋体"/>
          <w:color w:val="auto"/>
          <w:szCs w:val="21"/>
          <w:u w:val="single"/>
        </w:rPr>
        <w:t xml:space="preserve">                          </w:t>
      </w:r>
      <w:r>
        <w:rPr>
          <w:rFonts w:hint="eastAsia" w:ascii="宋体"/>
          <w:color w:val="auto"/>
          <w:szCs w:val="21"/>
        </w:rPr>
        <w:t xml:space="preserve">     项目名称 ：</w:t>
      </w:r>
      <w:r>
        <w:rPr>
          <w:rFonts w:hint="eastAsia" w:ascii="宋体"/>
          <w:color w:val="auto"/>
          <w:szCs w:val="21"/>
          <w:u w:val="single"/>
        </w:rPr>
        <w:t xml:space="preserve"> </w:t>
      </w:r>
      <w:r>
        <w:rPr>
          <w:rFonts w:ascii="宋体"/>
          <w:color w:val="auto"/>
          <w:szCs w:val="21"/>
          <w:u w:val="single"/>
        </w:rPr>
        <w:t xml:space="preserve">  </w:t>
      </w:r>
      <w:r>
        <w:rPr>
          <w:rFonts w:hint="eastAsia" w:ascii="宋体"/>
          <w:color w:val="auto"/>
          <w:szCs w:val="21"/>
          <w:u w:val="single"/>
        </w:rPr>
        <w:t xml:space="preserve">          </w:t>
      </w:r>
      <w:r>
        <w:rPr>
          <w:rFonts w:ascii="宋体"/>
          <w:color w:val="auto"/>
          <w:szCs w:val="21"/>
          <w:u w:val="single"/>
        </w:rPr>
        <w:t xml:space="preserve">         </w:t>
      </w:r>
      <w:r>
        <w:rPr>
          <w:rFonts w:hint="eastAsia" w:ascii="宋体"/>
          <w:color w:val="auto"/>
          <w:szCs w:val="21"/>
          <w:u w:val="single"/>
        </w:rPr>
        <w:t xml:space="preserve"> </w:t>
      </w:r>
      <w:r>
        <w:rPr>
          <w:rFonts w:ascii="宋体"/>
          <w:color w:val="auto"/>
          <w:szCs w:val="21"/>
          <w:u w:val="single"/>
        </w:rPr>
        <w:t xml:space="preserve">  </w:t>
      </w:r>
      <w:r>
        <w:rPr>
          <w:rFonts w:hint="eastAsia" w:ascii="宋体"/>
          <w:color w:val="auto"/>
          <w:szCs w:val="21"/>
          <w:u w:val="single"/>
        </w:rPr>
        <w:t xml:space="preserve">   </w:t>
      </w:r>
    </w:p>
    <w:p>
      <w:pPr>
        <w:snapToGrid w:val="0"/>
        <w:spacing w:before="120" w:line="360" w:lineRule="auto"/>
        <w:rPr>
          <w:rFonts w:ascii="宋体"/>
          <w:color w:val="auto"/>
          <w:szCs w:val="21"/>
          <w:u w:val="single"/>
        </w:rPr>
      </w:pPr>
      <w:r>
        <w:rPr>
          <w:rFonts w:hint="eastAsia" w:ascii="宋体"/>
          <w:color w:val="auto"/>
          <w:szCs w:val="21"/>
        </w:rPr>
        <w:t>签  订  地  点</w:t>
      </w:r>
      <w:r>
        <w:rPr>
          <w:rFonts w:hint="eastAsia" w:ascii="宋体"/>
          <w:color w:val="auto"/>
          <w:szCs w:val="21"/>
          <w:u w:val="single"/>
        </w:rPr>
        <w:t xml:space="preserve">                           </w:t>
      </w:r>
      <w:r>
        <w:rPr>
          <w:rFonts w:hint="eastAsia" w:ascii="宋体"/>
          <w:color w:val="auto"/>
          <w:szCs w:val="21"/>
        </w:rPr>
        <w:t xml:space="preserve">     签 订 时 间</w:t>
      </w:r>
      <w:r>
        <w:rPr>
          <w:rFonts w:hint="eastAsia" w:ascii="宋体"/>
          <w:color w:val="auto"/>
          <w:szCs w:val="21"/>
          <w:u w:val="single"/>
        </w:rPr>
        <w:t xml:space="preserve">                           </w:t>
      </w:r>
    </w:p>
    <w:p>
      <w:pPr>
        <w:snapToGrid w:val="0"/>
        <w:spacing w:before="120" w:line="360" w:lineRule="auto"/>
        <w:ind w:firstLine="420" w:firstLineChars="200"/>
        <w:rPr>
          <w:rFonts w:ascii="宋体"/>
          <w:color w:val="auto"/>
          <w:szCs w:val="21"/>
        </w:rPr>
      </w:pPr>
      <w:r>
        <w:rPr>
          <w:rFonts w:hint="eastAsia" w:ascii="宋体"/>
          <w:color w:val="auto"/>
          <w:szCs w:val="21"/>
        </w:rPr>
        <w:t>根据《中华人民共和国政府采购法》、《中华人民共和国</w:t>
      </w:r>
      <w:r>
        <w:rPr>
          <w:rFonts w:hint="eastAsia" w:ascii="宋体"/>
          <w:color w:val="auto"/>
          <w:szCs w:val="21"/>
          <w:lang w:eastAsia="zh-CN"/>
        </w:rPr>
        <w:t>民法典</w:t>
      </w:r>
      <w:r>
        <w:rPr>
          <w:rFonts w:hint="eastAsia" w:ascii="宋体"/>
          <w:color w:val="auto"/>
          <w:szCs w:val="21"/>
        </w:rPr>
        <w:t>》等法律、法规规定，按照招投标文件（采购文件）规定条款和中标（成交）供应商承诺，甲乙双方签订本合同。</w:t>
      </w:r>
    </w:p>
    <w:p>
      <w:pPr>
        <w:snapToGrid w:val="0"/>
        <w:spacing w:before="120" w:line="360" w:lineRule="auto"/>
        <w:ind w:firstLine="422" w:firstLineChars="200"/>
        <w:rPr>
          <w:rFonts w:ascii="宋体"/>
          <w:b/>
          <w:color w:val="auto"/>
          <w:szCs w:val="21"/>
        </w:rPr>
      </w:pPr>
      <w:r>
        <w:rPr>
          <w:rFonts w:hint="eastAsia" w:ascii="宋体"/>
          <w:b/>
          <w:color w:val="auto"/>
          <w:szCs w:val="21"/>
        </w:rPr>
        <w:t>第一条　合同标的</w:t>
      </w:r>
    </w:p>
    <w:p>
      <w:pPr>
        <w:snapToGrid w:val="0"/>
        <w:spacing w:before="120" w:line="360" w:lineRule="auto"/>
        <w:ind w:firstLine="420" w:firstLineChars="200"/>
        <w:rPr>
          <w:rFonts w:ascii="宋体"/>
          <w:color w:val="auto"/>
          <w:szCs w:val="21"/>
        </w:rPr>
      </w:pPr>
      <w:r>
        <w:rPr>
          <w:rFonts w:hint="eastAsia" w:ascii="宋体"/>
          <w:color w:val="auto"/>
          <w:szCs w:val="21"/>
        </w:rPr>
        <w:t>1、服务内容一览表</w:t>
      </w:r>
    </w:p>
    <w:tbl>
      <w:tblPr>
        <w:tblStyle w:val="18"/>
        <w:tblW w:w="9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731"/>
        <w:gridCol w:w="2506"/>
        <w:gridCol w:w="850"/>
        <w:gridCol w:w="760"/>
        <w:gridCol w:w="1275"/>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636" w:type="dxa"/>
            <w:vAlign w:val="center"/>
          </w:tcPr>
          <w:p>
            <w:pPr>
              <w:snapToGrid w:val="0"/>
              <w:spacing w:before="120" w:line="360" w:lineRule="auto"/>
              <w:jc w:val="center"/>
              <w:rPr>
                <w:rFonts w:ascii="宋体"/>
                <w:b/>
                <w:color w:val="auto"/>
                <w:szCs w:val="21"/>
              </w:rPr>
            </w:pPr>
            <w:r>
              <w:rPr>
                <w:rFonts w:hint="eastAsia" w:ascii="宋体"/>
                <w:b/>
                <w:color w:val="auto"/>
                <w:szCs w:val="21"/>
              </w:rPr>
              <w:t>序号</w:t>
            </w:r>
          </w:p>
        </w:tc>
        <w:tc>
          <w:tcPr>
            <w:tcW w:w="1731" w:type="dxa"/>
            <w:vAlign w:val="center"/>
          </w:tcPr>
          <w:p>
            <w:pPr>
              <w:snapToGrid w:val="0"/>
              <w:spacing w:before="120" w:line="360" w:lineRule="auto"/>
              <w:jc w:val="center"/>
              <w:rPr>
                <w:rFonts w:ascii="宋体"/>
                <w:b/>
                <w:color w:val="auto"/>
                <w:szCs w:val="21"/>
              </w:rPr>
            </w:pPr>
            <w:r>
              <w:rPr>
                <w:rFonts w:hint="eastAsia" w:ascii="宋体"/>
                <w:b/>
                <w:color w:val="auto"/>
                <w:szCs w:val="21"/>
              </w:rPr>
              <w:t>采购名称</w:t>
            </w:r>
          </w:p>
        </w:tc>
        <w:tc>
          <w:tcPr>
            <w:tcW w:w="2506" w:type="dxa"/>
            <w:vAlign w:val="center"/>
          </w:tcPr>
          <w:p>
            <w:pPr>
              <w:snapToGrid w:val="0"/>
              <w:spacing w:before="120" w:line="360" w:lineRule="auto"/>
              <w:jc w:val="center"/>
              <w:rPr>
                <w:rFonts w:ascii="宋体"/>
                <w:b/>
                <w:color w:val="auto"/>
                <w:szCs w:val="21"/>
              </w:rPr>
            </w:pPr>
            <w:r>
              <w:rPr>
                <w:rFonts w:hint="eastAsia" w:ascii="宋体"/>
                <w:b/>
                <w:color w:val="auto"/>
                <w:szCs w:val="21"/>
              </w:rPr>
              <w:t>服务内容</w:t>
            </w:r>
          </w:p>
        </w:tc>
        <w:tc>
          <w:tcPr>
            <w:tcW w:w="850" w:type="dxa"/>
            <w:vAlign w:val="center"/>
          </w:tcPr>
          <w:p>
            <w:pPr>
              <w:snapToGrid w:val="0"/>
              <w:spacing w:before="120" w:line="360" w:lineRule="auto"/>
              <w:jc w:val="center"/>
              <w:rPr>
                <w:rFonts w:ascii="宋体"/>
                <w:b/>
                <w:color w:val="auto"/>
                <w:szCs w:val="21"/>
              </w:rPr>
            </w:pPr>
            <w:r>
              <w:rPr>
                <w:rFonts w:hint="eastAsia" w:ascii="宋体"/>
                <w:b/>
                <w:color w:val="auto"/>
                <w:szCs w:val="21"/>
              </w:rPr>
              <w:t>数量</w:t>
            </w:r>
          </w:p>
        </w:tc>
        <w:tc>
          <w:tcPr>
            <w:tcW w:w="760" w:type="dxa"/>
            <w:vAlign w:val="center"/>
          </w:tcPr>
          <w:p>
            <w:pPr>
              <w:snapToGrid w:val="0"/>
              <w:spacing w:before="120" w:line="360" w:lineRule="auto"/>
              <w:jc w:val="center"/>
              <w:rPr>
                <w:rFonts w:ascii="宋体"/>
                <w:b/>
                <w:color w:val="auto"/>
                <w:szCs w:val="21"/>
              </w:rPr>
            </w:pPr>
            <w:r>
              <w:rPr>
                <w:rFonts w:hint="eastAsia" w:ascii="宋体"/>
                <w:b/>
                <w:color w:val="auto"/>
                <w:szCs w:val="21"/>
              </w:rPr>
              <w:t>单位</w:t>
            </w:r>
          </w:p>
        </w:tc>
        <w:tc>
          <w:tcPr>
            <w:tcW w:w="1275" w:type="dxa"/>
            <w:vAlign w:val="center"/>
          </w:tcPr>
          <w:p>
            <w:pPr>
              <w:snapToGrid w:val="0"/>
              <w:spacing w:before="120" w:line="360" w:lineRule="auto"/>
              <w:jc w:val="center"/>
              <w:rPr>
                <w:rFonts w:ascii="宋体"/>
                <w:b/>
                <w:color w:val="auto"/>
                <w:szCs w:val="21"/>
              </w:rPr>
            </w:pPr>
            <w:r>
              <w:rPr>
                <w:rFonts w:hint="eastAsia" w:ascii="宋体"/>
                <w:b/>
                <w:color w:val="auto"/>
                <w:szCs w:val="21"/>
              </w:rPr>
              <w:t>单价（元）</w:t>
            </w:r>
          </w:p>
        </w:tc>
        <w:tc>
          <w:tcPr>
            <w:tcW w:w="1295" w:type="dxa"/>
            <w:vAlign w:val="center"/>
          </w:tcPr>
          <w:p>
            <w:pPr>
              <w:snapToGrid w:val="0"/>
              <w:spacing w:before="120" w:line="360" w:lineRule="auto"/>
              <w:jc w:val="center"/>
              <w:rPr>
                <w:rFonts w:ascii="宋体"/>
                <w:b/>
                <w:color w:val="auto"/>
                <w:szCs w:val="21"/>
              </w:rPr>
            </w:pPr>
            <w:r>
              <w:rPr>
                <w:rFonts w:hint="eastAsia" w:ascii="宋体"/>
                <w:b/>
                <w:color w:val="auto"/>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6" w:type="dxa"/>
            <w:vAlign w:val="center"/>
          </w:tcPr>
          <w:p>
            <w:pPr>
              <w:snapToGrid w:val="0"/>
              <w:spacing w:before="120" w:line="360" w:lineRule="auto"/>
              <w:jc w:val="center"/>
              <w:rPr>
                <w:rFonts w:ascii="宋体"/>
                <w:color w:val="auto"/>
                <w:szCs w:val="21"/>
              </w:rPr>
            </w:pPr>
            <w:r>
              <w:rPr>
                <w:rFonts w:hint="eastAsia" w:ascii="宋体"/>
                <w:color w:val="auto"/>
                <w:szCs w:val="21"/>
              </w:rPr>
              <w:t>1</w:t>
            </w:r>
          </w:p>
        </w:tc>
        <w:tc>
          <w:tcPr>
            <w:tcW w:w="1731" w:type="dxa"/>
            <w:vAlign w:val="center"/>
          </w:tcPr>
          <w:p>
            <w:pPr>
              <w:snapToGrid w:val="0"/>
              <w:spacing w:before="120" w:line="360" w:lineRule="auto"/>
              <w:jc w:val="center"/>
              <w:rPr>
                <w:rFonts w:ascii="宋体"/>
                <w:color w:val="auto"/>
                <w:szCs w:val="21"/>
              </w:rPr>
            </w:pPr>
          </w:p>
        </w:tc>
        <w:tc>
          <w:tcPr>
            <w:tcW w:w="2506" w:type="dxa"/>
            <w:vAlign w:val="center"/>
          </w:tcPr>
          <w:p>
            <w:pPr>
              <w:snapToGrid w:val="0"/>
              <w:spacing w:before="120" w:line="360" w:lineRule="auto"/>
              <w:jc w:val="center"/>
              <w:rPr>
                <w:rFonts w:ascii="宋体"/>
                <w:color w:val="auto"/>
                <w:szCs w:val="21"/>
              </w:rPr>
            </w:pPr>
          </w:p>
        </w:tc>
        <w:tc>
          <w:tcPr>
            <w:tcW w:w="850" w:type="dxa"/>
            <w:vAlign w:val="center"/>
          </w:tcPr>
          <w:p>
            <w:pPr>
              <w:snapToGrid w:val="0"/>
              <w:spacing w:before="120" w:line="360" w:lineRule="auto"/>
              <w:jc w:val="center"/>
              <w:rPr>
                <w:rFonts w:ascii="宋体"/>
                <w:color w:val="auto"/>
                <w:szCs w:val="21"/>
              </w:rPr>
            </w:pPr>
          </w:p>
        </w:tc>
        <w:tc>
          <w:tcPr>
            <w:tcW w:w="760" w:type="dxa"/>
            <w:vAlign w:val="center"/>
          </w:tcPr>
          <w:p>
            <w:pPr>
              <w:snapToGrid w:val="0"/>
              <w:spacing w:before="120" w:line="360" w:lineRule="auto"/>
              <w:jc w:val="center"/>
              <w:rPr>
                <w:rFonts w:ascii="宋体"/>
                <w:color w:val="auto"/>
                <w:szCs w:val="21"/>
              </w:rPr>
            </w:pPr>
          </w:p>
        </w:tc>
        <w:tc>
          <w:tcPr>
            <w:tcW w:w="1275" w:type="dxa"/>
            <w:vAlign w:val="center"/>
          </w:tcPr>
          <w:p>
            <w:pPr>
              <w:snapToGrid w:val="0"/>
              <w:spacing w:before="120" w:line="360" w:lineRule="auto"/>
              <w:jc w:val="center"/>
              <w:rPr>
                <w:rFonts w:ascii="宋体"/>
                <w:color w:val="auto"/>
                <w:szCs w:val="21"/>
              </w:rPr>
            </w:pPr>
          </w:p>
        </w:tc>
        <w:tc>
          <w:tcPr>
            <w:tcW w:w="1295" w:type="dxa"/>
            <w:vAlign w:val="center"/>
          </w:tcPr>
          <w:p>
            <w:pPr>
              <w:snapToGrid w:val="0"/>
              <w:spacing w:before="120" w:line="36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6" w:type="dxa"/>
            <w:vAlign w:val="center"/>
          </w:tcPr>
          <w:p>
            <w:pPr>
              <w:snapToGrid w:val="0"/>
              <w:spacing w:before="120" w:line="360" w:lineRule="auto"/>
              <w:jc w:val="center"/>
              <w:rPr>
                <w:rFonts w:ascii="宋体"/>
                <w:color w:val="auto"/>
                <w:szCs w:val="21"/>
              </w:rPr>
            </w:pPr>
            <w:r>
              <w:rPr>
                <w:rFonts w:hint="eastAsia" w:ascii="宋体"/>
                <w:color w:val="auto"/>
                <w:szCs w:val="21"/>
              </w:rPr>
              <w:t>...</w:t>
            </w:r>
          </w:p>
        </w:tc>
        <w:tc>
          <w:tcPr>
            <w:tcW w:w="1731" w:type="dxa"/>
            <w:vAlign w:val="center"/>
          </w:tcPr>
          <w:p>
            <w:pPr>
              <w:snapToGrid w:val="0"/>
              <w:spacing w:before="120" w:line="360" w:lineRule="auto"/>
              <w:jc w:val="center"/>
              <w:rPr>
                <w:rFonts w:ascii="宋体"/>
                <w:color w:val="auto"/>
                <w:szCs w:val="21"/>
              </w:rPr>
            </w:pPr>
          </w:p>
        </w:tc>
        <w:tc>
          <w:tcPr>
            <w:tcW w:w="2506" w:type="dxa"/>
            <w:vAlign w:val="center"/>
          </w:tcPr>
          <w:p>
            <w:pPr>
              <w:snapToGrid w:val="0"/>
              <w:spacing w:before="120" w:line="360" w:lineRule="auto"/>
              <w:jc w:val="center"/>
              <w:rPr>
                <w:rFonts w:ascii="宋体"/>
                <w:color w:val="auto"/>
                <w:szCs w:val="21"/>
              </w:rPr>
            </w:pPr>
          </w:p>
        </w:tc>
        <w:tc>
          <w:tcPr>
            <w:tcW w:w="850" w:type="dxa"/>
            <w:vAlign w:val="center"/>
          </w:tcPr>
          <w:p>
            <w:pPr>
              <w:snapToGrid w:val="0"/>
              <w:spacing w:before="120" w:line="360" w:lineRule="auto"/>
              <w:jc w:val="center"/>
              <w:rPr>
                <w:rFonts w:ascii="宋体"/>
                <w:color w:val="auto"/>
                <w:szCs w:val="21"/>
              </w:rPr>
            </w:pPr>
          </w:p>
        </w:tc>
        <w:tc>
          <w:tcPr>
            <w:tcW w:w="760" w:type="dxa"/>
            <w:vAlign w:val="center"/>
          </w:tcPr>
          <w:p>
            <w:pPr>
              <w:snapToGrid w:val="0"/>
              <w:spacing w:before="120" w:line="360" w:lineRule="auto"/>
              <w:jc w:val="center"/>
              <w:rPr>
                <w:rFonts w:ascii="宋体"/>
                <w:color w:val="auto"/>
                <w:szCs w:val="21"/>
              </w:rPr>
            </w:pPr>
          </w:p>
        </w:tc>
        <w:tc>
          <w:tcPr>
            <w:tcW w:w="1275" w:type="dxa"/>
            <w:vAlign w:val="center"/>
          </w:tcPr>
          <w:p>
            <w:pPr>
              <w:snapToGrid w:val="0"/>
              <w:spacing w:before="120" w:line="360" w:lineRule="auto"/>
              <w:jc w:val="center"/>
              <w:rPr>
                <w:rFonts w:ascii="宋体"/>
                <w:color w:val="auto"/>
                <w:szCs w:val="21"/>
              </w:rPr>
            </w:pPr>
          </w:p>
        </w:tc>
        <w:tc>
          <w:tcPr>
            <w:tcW w:w="1295" w:type="dxa"/>
            <w:vAlign w:val="center"/>
          </w:tcPr>
          <w:p>
            <w:pPr>
              <w:snapToGrid w:val="0"/>
              <w:spacing w:before="120" w:line="36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053" w:type="dxa"/>
            <w:gridSpan w:val="7"/>
            <w:vAlign w:val="center"/>
          </w:tcPr>
          <w:p>
            <w:pPr>
              <w:snapToGrid w:val="0"/>
              <w:spacing w:before="120" w:line="360" w:lineRule="auto"/>
              <w:jc w:val="left"/>
              <w:rPr>
                <w:rFonts w:ascii="宋体"/>
                <w:color w:val="auto"/>
                <w:szCs w:val="21"/>
              </w:rPr>
            </w:pPr>
            <w:r>
              <w:rPr>
                <w:rFonts w:hint="eastAsia" w:ascii="宋体"/>
                <w:color w:val="auto"/>
                <w:szCs w:val="21"/>
              </w:rPr>
              <w:t>合计：</w:t>
            </w:r>
          </w:p>
        </w:tc>
      </w:tr>
    </w:tbl>
    <w:p>
      <w:pPr>
        <w:snapToGrid w:val="0"/>
        <w:spacing w:before="120" w:line="360" w:lineRule="auto"/>
        <w:ind w:firstLine="420" w:firstLineChars="200"/>
        <w:rPr>
          <w:rFonts w:ascii="宋体"/>
          <w:color w:val="auto"/>
          <w:szCs w:val="21"/>
        </w:rPr>
      </w:pPr>
      <w:r>
        <w:rPr>
          <w:rFonts w:hint="eastAsia" w:ascii="宋体"/>
          <w:color w:val="auto"/>
          <w:szCs w:val="21"/>
        </w:rPr>
        <w:t>2、合同合计金额包括材料、人工、保险、税金、培训、售后等一切税金和费用。如招投标文件对其另有规定的，从其规定。</w:t>
      </w:r>
    </w:p>
    <w:p>
      <w:pPr>
        <w:snapToGrid w:val="0"/>
        <w:spacing w:before="120" w:line="360" w:lineRule="auto"/>
        <w:ind w:firstLine="422" w:firstLineChars="200"/>
        <w:rPr>
          <w:rFonts w:ascii="宋体"/>
          <w:b/>
          <w:color w:val="auto"/>
          <w:szCs w:val="21"/>
        </w:rPr>
      </w:pPr>
      <w:r>
        <w:rPr>
          <w:rFonts w:hint="eastAsia" w:ascii="宋体"/>
          <w:b/>
          <w:color w:val="auto"/>
          <w:szCs w:val="21"/>
        </w:rPr>
        <w:t>第二条  质量保证</w:t>
      </w:r>
    </w:p>
    <w:p>
      <w:pPr>
        <w:snapToGrid w:val="0"/>
        <w:spacing w:before="120" w:line="360" w:lineRule="auto"/>
        <w:ind w:firstLine="420" w:firstLineChars="200"/>
        <w:rPr>
          <w:rFonts w:ascii="宋体"/>
          <w:color w:val="auto"/>
          <w:szCs w:val="21"/>
        </w:rPr>
      </w:pPr>
      <w:r>
        <w:rPr>
          <w:rFonts w:hint="eastAsia" w:ascii="宋体"/>
          <w:color w:val="auto"/>
          <w:szCs w:val="21"/>
        </w:rPr>
        <w:t>1、乙方所提供的服务内容必须与招投标文件和承诺相一致。</w:t>
      </w:r>
    </w:p>
    <w:p>
      <w:pPr>
        <w:snapToGrid w:val="0"/>
        <w:spacing w:before="120" w:line="360" w:lineRule="auto"/>
        <w:ind w:firstLine="422" w:firstLineChars="200"/>
        <w:rPr>
          <w:rFonts w:ascii="宋体"/>
          <w:b/>
          <w:color w:val="auto"/>
          <w:szCs w:val="21"/>
        </w:rPr>
      </w:pPr>
      <w:r>
        <w:rPr>
          <w:rFonts w:hint="eastAsia" w:ascii="宋体"/>
          <w:b/>
          <w:color w:val="auto"/>
          <w:szCs w:val="21"/>
        </w:rPr>
        <w:t>第三条  权力保证</w:t>
      </w:r>
    </w:p>
    <w:p>
      <w:pPr>
        <w:snapToGrid w:val="0"/>
        <w:spacing w:before="120" w:line="360" w:lineRule="auto"/>
        <w:ind w:firstLine="420" w:firstLineChars="200"/>
        <w:rPr>
          <w:rFonts w:ascii="宋体"/>
          <w:color w:val="auto"/>
          <w:szCs w:val="21"/>
        </w:rPr>
      </w:pPr>
      <w:r>
        <w:rPr>
          <w:rFonts w:hint="eastAsia" w:ascii="宋体"/>
          <w:color w:val="auto"/>
          <w:szCs w:val="21"/>
        </w:rPr>
        <w:t>乙方应保证所提供服务在使用时不会侵犯任何第三方的专利权或其他权利。</w:t>
      </w:r>
    </w:p>
    <w:p>
      <w:pPr>
        <w:snapToGrid w:val="0"/>
        <w:spacing w:before="120" w:line="360" w:lineRule="auto"/>
        <w:ind w:firstLine="420" w:firstLineChars="200"/>
        <w:rPr>
          <w:rFonts w:ascii="宋体"/>
          <w:color w:val="auto"/>
          <w:szCs w:val="21"/>
        </w:rPr>
      </w:pPr>
      <w:r>
        <w:rPr>
          <w:rFonts w:hint="eastAsia" w:ascii="宋体"/>
          <w:color w:val="auto"/>
          <w:szCs w:val="21"/>
        </w:rPr>
        <w:t>乙方应按招标文件规定的时间向甲方提供服务的有关技术资料。</w:t>
      </w:r>
    </w:p>
    <w:p>
      <w:pPr>
        <w:snapToGrid w:val="0"/>
        <w:spacing w:before="120" w:line="360" w:lineRule="auto"/>
        <w:ind w:firstLine="420" w:firstLineChars="200"/>
        <w:rPr>
          <w:rFonts w:ascii="宋体"/>
          <w:color w:val="auto"/>
          <w:szCs w:val="21"/>
        </w:rPr>
      </w:pPr>
      <w:r>
        <w:rPr>
          <w:rFonts w:hint="eastAsia" w:ascii="宋体"/>
          <w:color w:val="auto"/>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如有泄漏，乙方需承担相应的法律责任。</w:t>
      </w:r>
    </w:p>
    <w:p>
      <w:pPr>
        <w:snapToGrid w:val="0"/>
        <w:spacing w:before="120" w:line="360" w:lineRule="auto"/>
        <w:ind w:firstLine="420" w:firstLineChars="200"/>
        <w:rPr>
          <w:rFonts w:ascii="宋体"/>
          <w:color w:val="auto"/>
          <w:szCs w:val="21"/>
        </w:rPr>
      </w:pPr>
      <w:r>
        <w:rPr>
          <w:rFonts w:hint="eastAsia" w:ascii="宋体"/>
          <w:color w:val="auto"/>
          <w:szCs w:val="21"/>
        </w:rPr>
        <w:t>乙方保证所交付的服务的所有权完全属于乙方且无任何抵押、质押、查封等产权瑕疵。</w:t>
      </w:r>
    </w:p>
    <w:p>
      <w:pPr>
        <w:snapToGrid w:val="0"/>
        <w:spacing w:before="120" w:line="360" w:lineRule="auto"/>
        <w:ind w:firstLine="422" w:firstLineChars="200"/>
        <w:rPr>
          <w:rFonts w:ascii="宋体"/>
          <w:b/>
          <w:color w:val="auto"/>
          <w:szCs w:val="21"/>
        </w:rPr>
      </w:pPr>
      <w:r>
        <w:rPr>
          <w:rFonts w:hint="eastAsia" w:ascii="宋体"/>
          <w:b/>
          <w:color w:val="auto"/>
          <w:szCs w:val="21"/>
        </w:rPr>
        <w:t>第四条  指导和培训</w:t>
      </w:r>
    </w:p>
    <w:p>
      <w:pPr>
        <w:snapToGrid w:val="0"/>
        <w:spacing w:before="120" w:line="360" w:lineRule="auto"/>
        <w:ind w:firstLine="420" w:firstLineChars="200"/>
        <w:rPr>
          <w:rFonts w:ascii="宋体"/>
          <w:color w:val="auto"/>
          <w:szCs w:val="21"/>
          <w:u w:val="single"/>
        </w:rPr>
      </w:pPr>
      <w:r>
        <w:rPr>
          <w:rFonts w:hint="eastAsia" w:ascii="宋体"/>
          <w:color w:val="auto"/>
          <w:szCs w:val="21"/>
        </w:rPr>
        <w:t>1、甲方应提供必要条件（如场地、电源、水源等）：</w:t>
      </w:r>
      <w:r>
        <w:rPr>
          <w:rFonts w:hint="eastAsia" w:ascii="宋体"/>
          <w:color w:val="auto"/>
          <w:szCs w:val="21"/>
          <w:u w:val="single"/>
        </w:rPr>
        <w:t>提供场地、电源、水源，相关费用由乙方承担。</w:t>
      </w:r>
    </w:p>
    <w:p>
      <w:pPr>
        <w:snapToGrid w:val="0"/>
        <w:spacing w:before="120" w:line="360" w:lineRule="auto"/>
        <w:ind w:firstLine="420" w:firstLineChars="200"/>
        <w:rPr>
          <w:rFonts w:ascii="宋体"/>
          <w:color w:val="auto"/>
          <w:szCs w:val="21"/>
        </w:rPr>
      </w:pPr>
      <w:r>
        <w:rPr>
          <w:rFonts w:hint="eastAsia" w:ascii="宋体"/>
          <w:color w:val="auto"/>
          <w:szCs w:val="21"/>
        </w:rPr>
        <w:t>2、乙方负责甲方有关人员的培训。培训时间、地点： 签订合同后；地点：</w:t>
      </w:r>
      <w:r>
        <w:rPr>
          <w:rFonts w:hint="eastAsia" w:ascii="宋体"/>
          <w:color w:val="auto"/>
          <w:szCs w:val="21"/>
          <w:u w:val="single"/>
        </w:rPr>
        <w:t>甲方指定地点 。</w:t>
      </w:r>
    </w:p>
    <w:p>
      <w:pPr>
        <w:snapToGrid w:val="0"/>
        <w:spacing w:before="120" w:line="360" w:lineRule="auto"/>
        <w:ind w:firstLine="422" w:firstLineChars="200"/>
        <w:rPr>
          <w:rFonts w:ascii="宋体"/>
          <w:b/>
          <w:color w:val="auto"/>
          <w:szCs w:val="21"/>
        </w:rPr>
      </w:pPr>
      <w:r>
        <w:rPr>
          <w:rFonts w:hint="eastAsia" w:ascii="宋体"/>
          <w:b/>
          <w:color w:val="auto"/>
          <w:szCs w:val="21"/>
        </w:rPr>
        <w:t>第五条  售后服务、保修期</w:t>
      </w:r>
    </w:p>
    <w:p>
      <w:pPr>
        <w:snapToGrid w:val="0"/>
        <w:spacing w:before="120" w:line="360" w:lineRule="auto"/>
        <w:ind w:firstLine="420" w:firstLineChars="200"/>
        <w:rPr>
          <w:rFonts w:ascii="宋体"/>
          <w:color w:val="auto"/>
          <w:szCs w:val="21"/>
        </w:rPr>
      </w:pPr>
      <w:r>
        <w:rPr>
          <w:rFonts w:hint="eastAsia" w:ascii="宋体"/>
          <w:color w:val="auto"/>
          <w:szCs w:val="21"/>
        </w:rPr>
        <w:t>1、乙方应按照国家有关法律法规和“三包”规定以及招投标文件和本合同所附的《服务承诺》，为甲方提供售后服务。</w:t>
      </w:r>
    </w:p>
    <w:p>
      <w:pPr>
        <w:snapToGrid w:val="0"/>
        <w:spacing w:before="120" w:line="360" w:lineRule="auto"/>
        <w:ind w:firstLine="420" w:firstLineChars="200"/>
        <w:rPr>
          <w:rFonts w:ascii="宋体"/>
          <w:color w:val="auto"/>
          <w:szCs w:val="21"/>
        </w:rPr>
      </w:pPr>
      <w:r>
        <w:rPr>
          <w:rFonts w:hint="eastAsia" w:ascii="宋体"/>
          <w:color w:val="auto"/>
          <w:szCs w:val="21"/>
        </w:rPr>
        <w:t>2、乙方提供的服务承诺和售后服务及保修期责任等其它具体约定事项。</w:t>
      </w:r>
    </w:p>
    <w:p>
      <w:pPr>
        <w:snapToGrid w:val="0"/>
        <w:spacing w:before="120" w:line="360" w:lineRule="auto"/>
        <w:ind w:firstLine="422" w:firstLineChars="200"/>
        <w:rPr>
          <w:rFonts w:ascii="宋体"/>
          <w:b/>
          <w:color w:val="auto"/>
          <w:szCs w:val="21"/>
        </w:rPr>
      </w:pPr>
      <w:r>
        <w:rPr>
          <w:rFonts w:hint="eastAsia" w:ascii="宋体"/>
          <w:b/>
          <w:color w:val="auto"/>
          <w:szCs w:val="21"/>
        </w:rPr>
        <w:t>第六条　付款方式和保证金</w:t>
      </w:r>
    </w:p>
    <w:p>
      <w:pPr>
        <w:snapToGrid w:val="0"/>
        <w:spacing w:before="120" w:line="360" w:lineRule="auto"/>
        <w:ind w:firstLine="420" w:firstLineChars="200"/>
        <w:rPr>
          <w:rFonts w:ascii="宋体"/>
          <w:color w:val="auto"/>
          <w:szCs w:val="21"/>
        </w:rPr>
      </w:pPr>
      <w:r>
        <w:rPr>
          <w:rFonts w:hint="eastAsia" w:ascii="宋体"/>
          <w:color w:val="auto"/>
          <w:szCs w:val="21"/>
        </w:rPr>
        <w:t>1、资金性质：</w:t>
      </w:r>
      <w:r>
        <w:rPr>
          <w:rFonts w:hint="eastAsia" w:ascii="宋体"/>
          <w:color w:val="auto"/>
          <w:szCs w:val="21"/>
          <w:u w:val="single"/>
        </w:rPr>
        <w:t xml:space="preserve">  财政资金  。</w:t>
      </w:r>
    </w:p>
    <w:p>
      <w:pPr>
        <w:widowControl/>
        <w:spacing w:line="360" w:lineRule="auto"/>
        <w:ind w:firstLine="420" w:firstLineChars="200"/>
        <w:jc w:val="left"/>
        <w:textAlignment w:val="center"/>
        <w:rPr>
          <w:rFonts w:ascii="宋体"/>
          <w:color w:val="auto"/>
          <w:szCs w:val="21"/>
          <w:u w:val="single"/>
        </w:rPr>
      </w:pPr>
      <w:r>
        <w:rPr>
          <w:rFonts w:hint="eastAsia" w:ascii="宋体"/>
          <w:color w:val="auto"/>
          <w:szCs w:val="21"/>
        </w:rPr>
        <w:t>2、付款方式：签订合同后支付合同金额的30%作为预付款；方案在征求各相关部门意见修改完善，形成送审稿后支付合同总额的40%，方案成果根据专家论证意见修改完善，最终成果报自治区发改委后支付合同总额的30%。成交供应商提供等额合法有效发票</w:t>
      </w:r>
      <w:r>
        <w:rPr>
          <w:rFonts w:hint="eastAsia" w:ascii="宋体" w:hAnsi="宋体" w:cs="宋体"/>
          <w:color w:val="auto"/>
          <w:szCs w:val="21"/>
        </w:rPr>
        <w:t>。</w:t>
      </w:r>
    </w:p>
    <w:p>
      <w:pPr>
        <w:snapToGrid w:val="0"/>
        <w:spacing w:before="120" w:line="360" w:lineRule="auto"/>
        <w:ind w:firstLine="422" w:firstLineChars="200"/>
        <w:rPr>
          <w:rFonts w:ascii="宋体"/>
          <w:b/>
          <w:color w:val="auto"/>
          <w:szCs w:val="21"/>
        </w:rPr>
      </w:pPr>
      <w:r>
        <w:rPr>
          <w:rFonts w:hint="eastAsia" w:ascii="宋体"/>
          <w:b/>
          <w:color w:val="auto"/>
          <w:szCs w:val="21"/>
        </w:rPr>
        <w:t>第七条  本合同执行中相关的一切税费均由乙方负担。</w:t>
      </w:r>
    </w:p>
    <w:p>
      <w:pPr>
        <w:snapToGrid w:val="0"/>
        <w:spacing w:before="120" w:line="360" w:lineRule="auto"/>
        <w:ind w:firstLine="422" w:firstLineChars="200"/>
        <w:rPr>
          <w:rFonts w:ascii="宋体"/>
          <w:b/>
          <w:color w:val="auto"/>
          <w:szCs w:val="21"/>
        </w:rPr>
      </w:pPr>
      <w:r>
        <w:rPr>
          <w:rFonts w:hint="eastAsia" w:ascii="宋体"/>
          <w:b/>
          <w:color w:val="auto"/>
          <w:szCs w:val="21"/>
        </w:rPr>
        <w:t>第八条　违约责任</w:t>
      </w:r>
    </w:p>
    <w:p>
      <w:pPr>
        <w:snapToGrid w:val="0"/>
        <w:spacing w:before="120" w:line="360" w:lineRule="auto"/>
        <w:ind w:firstLine="420" w:firstLineChars="200"/>
        <w:rPr>
          <w:rFonts w:ascii="宋体"/>
          <w:color w:val="auto"/>
          <w:szCs w:val="21"/>
        </w:rPr>
      </w:pPr>
      <w:r>
        <w:rPr>
          <w:rFonts w:hint="eastAsia" w:ascii="宋体"/>
          <w:color w:val="auto"/>
          <w:szCs w:val="21"/>
        </w:rPr>
        <w:t xml:space="preserve">1、乙方所提供的服务质量不合格的，应及时调整；因所提供的服务质量问题甲方不同意接收的或特殊情况甲方同意接收的，乙方应向甲方支付违约款额 5%违约金并赔偿甲方经济损失。 </w:t>
      </w:r>
    </w:p>
    <w:p>
      <w:pPr>
        <w:snapToGrid w:val="0"/>
        <w:spacing w:before="120" w:line="360" w:lineRule="auto"/>
        <w:ind w:firstLine="420" w:firstLineChars="200"/>
        <w:rPr>
          <w:rFonts w:ascii="宋体"/>
          <w:color w:val="auto"/>
          <w:szCs w:val="21"/>
        </w:rPr>
      </w:pPr>
      <w:r>
        <w:rPr>
          <w:rFonts w:hint="eastAsia" w:ascii="宋体"/>
          <w:color w:val="auto"/>
          <w:szCs w:val="21"/>
        </w:rPr>
        <w:t>2、乙方提供的服务如侵犯了第三方合法权益而引发的任何纠纷或诉讼，均由乙方负责交涉并承担全部责任。</w:t>
      </w:r>
    </w:p>
    <w:p>
      <w:pPr>
        <w:snapToGrid w:val="0"/>
        <w:spacing w:before="120" w:line="360" w:lineRule="auto"/>
        <w:ind w:firstLine="420" w:firstLineChars="200"/>
        <w:rPr>
          <w:rFonts w:ascii="宋体"/>
          <w:color w:val="auto"/>
          <w:szCs w:val="21"/>
        </w:rPr>
      </w:pPr>
      <w:r>
        <w:rPr>
          <w:rFonts w:hint="eastAsia" w:ascii="宋体"/>
          <w:color w:val="auto"/>
          <w:szCs w:val="21"/>
        </w:rPr>
        <w:t>3、乙方未按本合同和投标文件中规定的服务承诺提供售后服务的，乙方应按本合同合计金额 5%向甲方支付违约金。</w:t>
      </w:r>
    </w:p>
    <w:p>
      <w:pPr>
        <w:snapToGrid w:val="0"/>
        <w:spacing w:before="120" w:line="360" w:lineRule="auto"/>
        <w:ind w:firstLine="420" w:firstLineChars="200"/>
        <w:rPr>
          <w:rFonts w:ascii="宋体"/>
          <w:color w:val="auto"/>
          <w:szCs w:val="21"/>
        </w:rPr>
      </w:pPr>
      <w:r>
        <w:rPr>
          <w:rFonts w:hint="eastAsia" w:ascii="宋体"/>
          <w:color w:val="auto"/>
          <w:szCs w:val="21"/>
        </w:rPr>
        <w:t>4、其它违约行为按违约款额5%收取违约金并赔偿经济损失。</w:t>
      </w:r>
    </w:p>
    <w:p>
      <w:pPr>
        <w:snapToGrid w:val="0"/>
        <w:spacing w:before="120" w:line="360" w:lineRule="auto"/>
        <w:ind w:firstLine="422" w:firstLineChars="200"/>
        <w:rPr>
          <w:rFonts w:ascii="宋体"/>
          <w:b/>
          <w:color w:val="auto"/>
          <w:szCs w:val="21"/>
        </w:rPr>
      </w:pPr>
      <w:r>
        <w:rPr>
          <w:rFonts w:hint="eastAsia" w:ascii="宋体"/>
          <w:b/>
          <w:color w:val="auto"/>
          <w:szCs w:val="21"/>
        </w:rPr>
        <w:t>第九条  不可抗力事件处理</w:t>
      </w:r>
    </w:p>
    <w:p>
      <w:pPr>
        <w:snapToGrid w:val="0"/>
        <w:spacing w:before="120" w:line="360" w:lineRule="auto"/>
        <w:ind w:firstLine="420" w:firstLineChars="200"/>
        <w:rPr>
          <w:rFonts w:ascii="宋体"/>
          <w:color w:val="auto"/>
          <w:szCs w:val="21"/>
        </w:rPr>
      </w:pPr>
      <w:r>
        <w:rPr>
          <w:rFonts w:hint="eastAsia" w:ascii="宋体"/>
          <w:color w:val="auto"/>
          <w:szCs w:val="21"/>
        </w:rPr>
        <w:t>1. 在合同有效期内，任何一方因不可抗力事件导致不能履行合同，则合同履行期可延长，其延长期与不可抗力影响期相同。</w:t>
      </w:r>
    </w:p>
    <w:p>
      <w:pPr>
        <w:snapToGrid w:val="0"/>
        <w:spacing w:before="120" w:line="360" w:lineRule="auto"/>
        <w:ind w:firstLine="420" w:firstLineChars="200"/>
        <w:rPr>
          <w:rFonts w:ascii="宋体"/>
          <w:color w:val="auto"/>
          <w:szCs w:val="21"/>
        </w:rPr>
      </w:pPr>
      <w:r>
        <w:rPr>
          <w:rFonts w:hint="eastAsia" w:ascii="宋体"/>
          <w:color w:val="auto"/>
          <w:szCs w:val="21"/>
        </w:rPr>
        <w:t>2. 不可抗力事件发生后，应立即通知对方，并寄送有关权威机构出具的证明。</w:t>
      </w:r>
    </w:p>
    <w:p>
      <w:pPr>
        <w:snapToGrid w:val="0"/>
        <w:spacing w:before="120" w:line="360" w:lineRule="auto"/>
        <w:ind w:firstLine="420" w:firstLineChars="200"/>
        <w:rPr>
          <w:rFonts w:ascii="宋体"/>
          <w:color w:val="auto"/>
          <w:szCs w:val="21"/>
        </w:rPr>
      </w:pPr>
      <w:r>
        <w:rPr>
          <w:rFonts w:hint="eastAsia" w:ascii="宋体"/>
          <w:color w:val="auto"/>
          <w:szCs w:val="21"/>
        </w:rPr>
        <w:t>3. 不可抗力事件延续120天以上，双方应通过友好协商，确定是否继续履行合同。</w:t>
      </w:r>
    </w:p>
    <w:p>
      <w:pPr>
        <w:snapToGrid w:val="0"/>
        <w:spacing w:before="120" w:line="360" w:lineRule="auto"/>
        <w:ind w:firstLine="422" w:firstLineChars="200"/>
        <w:rPr>
          <w:rFonts w:ascii="宋体"/>
          <w:b/>
          <w:color w:val="auto"/>
          <w:szCs w:val="21"/>
        </w:rPr>
      </w:pPr>
      <w:r>
        <w:rPr>
          <w:rFonts w:hint="eastAsia" w:ascii="宋体"/>
          <w:b/>
          <w:color w:val="auto"/>
          <w:szCs w:val="21"/>
        </w:rPr>
        <w:t>第十条  合同争议解决</w:t>
      </w:r>
    </w:p>
    <w:p>
      <w:pPr>
        <w:snapToGrid w:val="0"/>
        <w:spacing w:before="120" w:line="360" w:lineRule="auto"/>
        <w:ind w:firstLine="420" w:firstLineChars="200"/>
        <w:rPr>
          <w:rFonts w:ascii="宋体"/>
          <w:color w:val="auto"/>
          <w:szCs w:val="21"/>
        </w:rPr>
      </w:pPr>
      <w:r>
        <w:rPr>
          <w:rFonts w:hint="eastAsia" w:ascii="宋体"/>
          <w:color w:val="auto"/>
          <w:szCs w:val="21"/>
        </w:rPr>
        <w:t>1、因履行本合同引起的或与本合同有关的争议，甲乙双方应首先通过友好协商解决，如果协商不能解决，可向仲裁厅申请仲裁或向人民法院提起诉讼。</w:t>
      </w:r>
    </w:p>
    <w:p>
      <w:pPr>
        <w:snapToGrid w:val="0"/>
        <w:spacing w:before="120" w:line="360" w:lineRule="auto"/>
        <w:ind w:firstLine="420" w:firstLineChars="200"/>
        <w:rPr>
          <w:rFonts w:ascii="宋体"/>
          <w:color w:val="auto"/>
          <w:szCs w:val="21"/>
        </w:rPr>
      </w:pPr>
      <w:r>
        <w:rPr>
          <w:rFonts w:hint="eastAsia" w:ascii="宋体"/>
          <w:color w:val="auto"/>
          <w:szCs w:val="21"/>
        </w:rPr>
        <w:t>2、诉讼期间，本合同继续履行。</w:t>
      </w:r>
    </w:p>
    <w:p>
      <w:pPr>
        <w:snapToGrid w:val="0"/>
        <w:spacing w:before="120" w:line="360" w:lineRule="auto"/>
        <w:ind w:firstLine="422" w:firstLineChars="200"/>
        <w:rPr>
          <w:rFonts w:ascii="宋体"/>
          <w:b/>
          <w:color w:val="auto"/>
          <w:szCs w:val="21"/>
        </w:rPr>
      </w:pPr>
      <w:r>
        <w:rPr>
          <w:rFonts w:hint="eastAsia" w:ascii="宋体"/>
          <w:b/>
          <w:color w:val="auto"/>
          <w:szCs w:val="21"/>
        </w:rPr>
        <w:t>第十一条  诉讼</w:t>
      </w:r>
    </w:p>
    <w:p>
      <w:pPr>
        <w:snapToGrid w:val="0"/>
        <w:spacing w:before="120" w:line="360" w:lineRule="auto"/>
        <w:ind w:firstLine="420" w:firstLineChars="200"/>
        <w:rPr>
          <w:rFonts w:ascii="宋体"/>
          <w:color w:val="auto"/>
          <w:szCs w:val="21"/>
        </w:rPr>
      </w:pPr>
      <w:r>
        <w:rPr>
          <w:rFonts w:hint="eastAsia" w:ascii="宋体"/>
          <w:color w:val="auto"/>
          <w:szCs w:val="21"/>
        </w:rPr>
        <w:t>双方在执行合同中所发生的一切争议，应通过协商解决。如果协商不能解决，可向仲裁厅申请仲裁或向人民法院提起诉讼。</w:t>
      </w:r>
    </w:p>
    <w:p>
      <w:pPr>
        <w:snapToGrid w:val="0"/>
        <w:spacing w:before="120" w:line="360" w:lineRule="auto"/>
        <w:ind w:firstLine="422" w:firstLineChars="200"/>
        <w:rPr>
          <w:rFonts w:ascii="宋体"/>
          <w:b/>
          <w:color w:val="auto"/>
          <w:szCs w:val="21"/>
        </w:rPr>
      </w:pPr>
      <w:r>
        <w:rPr>
          <w:rFonts w:hint="eastAsia" w:ascii="宋体"/>
          <w:b/>
          <w:color w:val="auto"/>
          <w:szCs w:val="21"/>
        </w:rPr>
        <w:t>第十二条  合同生效及其它</w:t>
      </w:r>
    </w:p>
    <w:p>
      <w:pPr>
        <w:snapToGrid w:val="0"/>
        <w:spacing w:before="120" w:line="360" w:lineRule="auto"/>
        <w:ind w:firstLine="420" w:firstLineChars="200"/>
        <w:rPr>
          <w:rFonts w:ascii="宋体"/>
          <w:color w:val="auto"/>
          <w:szCs w:val="21"/>
        </w:rPr>
      </w:pPr>
      <w:r>
        <w:rPr>
          <w:rFonts w:hint="eastAsia" w:ascii="宋体"/>
          <w:color w:val="auto"/>
          <w:szCs w:val="21"/>
        </w:rPr>
        <w:t>1．合同经双方法定代表人（负责人）或授权代表签字并加盖单位公章后生效。</w:t>
      </w:r>
    </w:p>
    <w:p>
      <w:pPr>
        <w:snapToGrid w:val="0"/>
        <w:spacing w:before="120" w:line="360" w:lineRule="auto"/>
        <w:ind w:firstLine="420" w:firstLineChars="200"/>
        <w:rPr>
          <w:rFonts w:ascii="宋体"/>
          <w:color w:val="auto"/>
          <w:szCs w:val="21"/>
        </w:rPr>
      </w:pPr>
      <w:r>
        <w:rPr>
          <w:rFonts w:hint="eastAsia" w:ascii="宋体"/>
          <w:color w:val="auto"/>
          <w:szCs w:val="21"/>
        </w:rPr>
        <w:t>2．合同执行中涉及采购资金和采购内容修改或补充的，须经财政部门审批，并签书面补充协议报财政部门备案，方可作为主合同不可分割的一部分。</w:t>
      </w:r>
    </w:p>
    <w:p>
      <w:pPr>
        <w:snapToGrid w:val="0"/>
        <w:spacing w:before="120" w:line="360" w:lineRule="auto"/>
        <w:ind w:firstLine="420" w:firstLineChars="200"/>
        <w:rPr>
          <w:rFonts w:ascii="宋体"/>
          <w:color w:val="auto"/>
          <w:szCs w:val="21"/>
        </w:rPr>
      </w:pPr>
      <w:r>
        <w:rPr>
          <w:rFonts w:hint="eastAsia" w:ascii="宋体"/>
          <w:color w:val="auto"/>
          <w:szCs w:val="21"/>
        </w:rPr>
        <w:t>3．本合同未尽事宜，遵照《</w:t>
      </w:r>
      <w:r>
        <w:rPr>
          <w:rFonts w:hint="eastAsia" w:ascii="宋体"/>
          <w:color w:val="auto"/>
          <w:szCs w:val="21"/>
          <w:lang w:eastAsia="zh-CN"/>
        </w:rPr>
        <w:t>民法典</w:t>
      </w:r>
      <w:r>
        <w:rPr>
          <w:rFonts w:hint="eastAsia" w:ascii="宋体"/>
          <w:color w:val="auto"/>
          <w:szCs w:val="21"/>
        </w:rPr>
        <w:t>》有关条文执行。</w:t>
      </w:r>
    </w:p>
    <w:p>
      <w:pPr>
        <w:snapToGrid w:val="0"/>
        <w:spacing w:before="120" w:line="360" w:lineRule="auto"/>
        <w:ind w:firstLine="422" w:firstLineChars="200"/>
        <w:rPr>
          <w:rFonts w:ascii="宋体"/>
          <w:b/>
          <w:color w:val="auto"/>
          <w:szCs w:val="21"/>
        </w:rPr>
      </w:pPr>
      <w:r>
        <w:rPr>
          <w:rFonts w:hint="eastAsia" w:ascii="宋体"/>
          <w:b/>
          <w:color w:val="auto"/>
          <w:szCs w:val="21"/>
        </w:rPr>
        <w:t>第十三条　合同的变更、终止与转让</w:t>
      </w:r>
    </w:p>
    <w:p>
      <w:pPr>
        <w:snapToGrid w:val="0"/>
        <w:spacing w:before="120" w:line="360" w:lineRule="auto"/>
        <w:ind w:firstLine="420" w:firstLineChars="200"/>
        <w:rPr>
          <w:rFonts w:ascii="宋体"/>
          <w:color w:val="auto"/>
          <w:szCs w:val="21"/>
        </w:rPr>
      </w:pPr>
      <w:r>
        <w:rPr>
          <w:rFonts w:hint="eastAsia" w:ascii="宋体"/>
          <w:color w:val="auto"/>
          <w:szCs w:val="21"/>
        </w:rPr>
        <w:t>1、除《中华人民共和国政府采购法》第50条规定的情形外，本合同一经签订，甲乙双方不得擅自变更、中止或终止。</w:t>
      </w:r>
    </w:p>
    <w:p>
      <w:pPr>
        <w:snapToGrid w:val="0"/>
        <w:spacing w:before="120" w:line="360" w:lineRule="auto"/>
        <w:ind w:firstLine="420" w:firstLineChars="200"/>
        <w:rPr>
          <w:rFonts w:ascii="宋体"/>
          <w:color w:val="auto"/>
          <w:szCs w:val="21"/>
        </w:rPr>
      </w:pPr>
      <w:r>
        <w:rPr>
          <w:rFonts w:hint="eastAsia" w:ascii="宋体"/>
          <w:color w:val="auto"/>
          <w:szCs w:val="21"/>
        </w:rPr>
        <w:t>2、乙方不得擅自转让其应履行的合同义务。</w:t>
      </w:r>
    </w:p>
    <w:p>
      <w:pPr>
        <w:snapToGrid w:val="0"/>
        <w:spacing w:before="120" w:line="360" w:lineRule="auto"/>
        <w:ind w:firstLine="422" w:firstLineChars="200"/>
        <w:rPr>
          <w:rFonts w:ascii="宋体"/>
          <w:b/>
          <w:color w:val="auto"/>
          <w:szCs w:val="21"/>
        </w:rPr>
      </w:pPr>
      <w:r>
        <w:rPr>
          <w:rFonts w:hint="eastAsia" w:ascii="宋体"/>
          <w:b/>
          <w:color w:val="auto"/>
          <w:szCs w:val="21"/>
        </w:rPr>
        <w:t>第十四条　签订本合同依据</w:t>
      </w:r>
    </w:p>
    <w:p>
      <w:pPr>
        <w:snapToGrid w:val="0"/>
        <w:spacing w:before="120" w:line="360" w:lineRule="auto"/>
        <w:ind w:firstLine="420" w:firstLineChars="200"/>
        <w:rPr>
          <w:rFonts w:ascii="宋体"/>
          <w:color w:val="auto"/>
          <w:szCs w:val="21"/>
        </w:rPr>
      </w:pPr>
      <w:r>
        <w:rPr>
          <w:rFonts w:hint="eastAsia" w:ascii="宋体"/>
          <w:color w:val="auto"/>
          <w:szCs w:val="21"/>
        </w:rPr>
        <w:t>1、政府采购招标文件；2、乙方提供的投标文件；3、投标承诺书；4、中标通知书。</w:t>
      </w:r>
    </w:p>
    <w:p>
      <w:pPr>
        <w:snapToGrid w:val="0"/>
        <w:spacing w:before="120" w:line="360" w:lineRule="auto"/>
        <w:ind w:firstLine="422" w:firstLineChars="200"/>
        <w:rPr>
          <w:rFonts w:ascii="宋体"/>
          <w:b/>
          <w:color w:val="auto"/>
          <w:szCs w:val="21"/>
        </w:rPr>
      </w:pPr>
      <w:r>
        <w:rPr>
          <w:rFonts w:hint="eastAsia" w:ascii="宋体"/>
          <w:b/>
          <w:color w:val="auto"/>
          <w:szCs w:val="21"/>
        </w:rPr>
        <w:t>第十五条　本合同一式六份，具有同等法律效力，财政部门（政府采购监管部门）、采购代理机构各一份，甲乙双方各两份（可根据需要另增加）。</w:t>
      </w:r>
    </w:p>
    <w:p>
      <w:pPr>
        <w:snapToGrid w:val="0"/>
        <w:spacing w:before="120" w:line="360" w:lineRule="auto"/>
        <w:ind w:firstLine="420" w:firstLineChars="200"/>
        <w:rPr>
          <w:rFonts w:ascii="宋体"/>
          <w:color w:val="auto"/>
          <w:szCs w:val="21"/>
        </w:rPr>
      </w:pPr>
      <w:r>
        <w:rPr>
          <w:rFonts w:hint="eastAsia" w:ascii="宋体"/>
          <w:color w:val="auto"/>
          <w:szCs w:val="21"/>
        </w:rPr>
        <w:t>本合同甲乙双方签字盖章后生效，自签订之日起七个工作日内，采购人或采购代理机构应当将合同副本报同级财政部门备案。</w:t>
      </w:r>
    </w:p>
    <w:tbl>
      <w:tblPr>
        <w:tblStyle w:val="18"/>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4680" w:type="dxa"/>
            <w:vAlign w:val="center"/>
          </w:tcPr>
          <w:p>
            <w:pPr>
              <w:keepNext w:val="0"/>
              <w:keepLines w:val="0"/>
              <w:pageBreakBefore w:val="0"/>
              <w:widowControl w:val="0"/>
              <w:kinsoku/>
              <w:wordWrap/>
              <w:overflowPunct/>
              <w:topLinePunct w:val="0"/>
              <w:autoSpaceDE/>
              <w:autoSpaceDN/>
              <w:bidi w:val="0"/>
              <w:adjustRightInd/>
              <w:snapToGrid w:val="0"/>
              <w:spacing w:before="120" w:line="220" w:lineRule="exact"/>
              <w:textAlignment w:val="auto"/>
              <w:rPr>
                <w:rFonts w:ascii="宋体"/>
                <w:color w:val="auto"/>
                <w:szCs w:val="21"/>
              </w:rPr>
            </w:pPr>
            <w:r>
              <w:rPr>
                <w:rFonts w:hint="eastAsia" w:ascii="宋体"/>
                <w:color w:val="auto"/>
                <w:szCs w:val="21"/>
              </w:rPr>
              <w:t xml:space="preserve">甲方（章）           </w:t>
            </w:r>
          </w:p>
          <w:p>
            <w:pPr>
              <w:keepNext w:val="0"/>
              <w:keepLines w:val="0"/>
              <w:pageBreakBefore w:val="0"/>
              <w:widowControl w:val="0"/>
              <w:kinsoku/>
              <w:wordWrap/>
              <w:overflowPunct/>
              <w:topLinePunct w:val="0"/>
              <w:autoSpaceDE/>
              <w:autoSpaceDN/>
              <w:bidi w:val="0"/>
              <w:adjustRightInd/>
              <w:snapToGrid w:val="0"/>
              <w:spacing w:before="120" w:line="220" w:lineRule="exact"/>
              <w:ind w:firstLine="945" w:firstLineChars="450"/>
              <w:jc w:val="right"/>
              <w:textAlignment w:val="auto"/>
              <w:rPr>
                <w:rFonts w:ascii="宋体"/>
                <w:color w:val="auto"/>
                <w:szCs w:val="21"/>
              </w:rPr>
            </w:pPr>
            <w:r>
              <w:rPr>
                <w:rFonts w:hint="eastAsia" w:ascii="宋体"/>
                <w:color w:val="auto"/>
                <w:szCs w:val="21"/>
              </w:rPr>
              <w:t>年   月   日</w:t>
            </w:r>
          </w:p>
        </w:tc>
        <w:tc>
          <w:tcPr>
            <w:tcW w:w="4680" w:type="dxa"/>
            <w:vAlign w:val="center"/>
          </w:tcPr>
          <w:p>
            <w:pPr>
              <w:keepNext w:val="0"/>
              <w:keepLines w:val="0"/>
              <w:pageBreakBefore w:val="0"/>
              <w:widowControl w:val="0"/>
              <w:kinsoku/>
              <w:wordWrap/>
              <w:overflowPunct/>
              <w:topLinePunct w:val="0"/>
              <w:autoSpaceDE/>
              <w:autoSpaceDN/>
              <w:bidi w:val="0"/>
              <w:adjustRightInd/>
              <w:snapToGrid w:val="0"/>
              <w:spacing w:before="120" w:line="220" w:lineRule="exact"/>
              <w:textAlignment w:val="auto"/>
              <w:rPr>
                <w:rFonts w:ascii="宋体"/>
                <w:color w:val="auto"/>
                <w:szCs w:val="21"/>
              </w:rPr>
            </w:pPr>
            <w:r>
              <w:rPr>
                <w:rFonts w:hint="eastAsia" w:ascii="宋体"/>
                <w:color w:val="auto"/>
                <w:szCs w:val="21"/>
              </w:rPr>
              <w:t xml:space="preserve">乙方（章）              </w:t>
            </w:r>
          </w:p>
          <w:p>
            <w:pPr>
              <w:keepNext w:val="0"/>
              <w:keepLines w:val="0"/>
              <w:pageBreakBefore w:val="0"/>
              <w:widowControl w:val="0"/>
              <w:kinsoku/>
              <w:wordWrap/>
              <w:overflowPunct/>
              <w:topLinePunct w:val="0"/>
              <w:autoSpaceDE/>
              <w:autoSpaceDN/>
              <w:bidi w:val="0"/>
              <w:adjustRightInd/>
              <w:snapToGrid w:val="0"/>
              <w:spacing w:before="120" w:line="220" w:lineRule="exact"/>
              <w:jc w:val="right"/>
              <w:textAlignment w:val="auto"/>
              <w:rPr>
                <w:rFonts w:ascii="宋体"/>
                <w:color w:val="auto"/>
                <w:szCs w:val="21"/>
              </w:rPr>
            </w:pPr>
            <w:r>
              <w:rPr>
                <w:rFonts w:hint="eastAsia" w:ascii="宋体"/>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680" w:type="dxa"/>
            <w:vAlign w:val="center"/>
          </w:tcPr>
          <w:p>
            <w:pPr>
              <w:keepNext w:val="0"/>
              <w:keepLines w:val="0"/>
              <w:pageBreakBefore w:val="0"/>
              <w:widowControl w:val="0"/>
              <w:kinsoku/>
              <w:wordWrap/>
              <w:overflowPunct/>
              <w:topLinePunct w:val="0"/>
              <w:autoSpaceDE/>
              <w:autoSpaceDN/>
              <w:bidi w:val="0"/>
              <w:adjustRightInd/>
              <w:snapToGrid w:val="0"/>
              <w:spacing w:before="120" w:line="220" w:lineRule="exact"/>
              <w:textAlignment w:val="auto"/>
              <w:rPr>
                <w:rFonts w:ascii="宋体"/>
                <w:color w:val="auto"/>
                <w:szCs w:val="21"/>
              </w:rPr>
            </w:pPr>
            <w:r>
              <w:rPr>
                <w:rFonts w:hint="eastAsia" w:ascii="宋体"/>
                <w:color w:val="auto"/>
                <w:szCs w:val="21"/>
              </w:rPr>
              <w:t xml:space="preserve">单位地址： </w:t>
            </w:r>
          </w:p>
        </w:tc>
        <w:tc>
          <w:tcPr>
            <w:tcW w:w="4680" w:type="dxa"/>
            <w:vAlign w:val="center"/>
          </w:tcPr>
          <w:p>
            <w:pPr>
              <w:keepNext w:val="0"/>
              <w:keepLines w:val="0"/>
              <w:pageBreakBefore w:val="0"/>
              <w:widowControl w:val="0"/>
              <w:kinsoku/>
              <w:wordWrap/>
              <w:overflowPunct/>
              <w:topLinePunct w:val="0"/>
              <w:autoSpaceDE/>
              <w:autoSpaceDN/>
              <w:bidi w:val="0"/>
              <w:adjustRightInd/>
              <w:snapToGrid w:val="0"/>
              <w:spacing w:before="120" w:line="220" w:lineRule="exact"/>
              <w:textAlignment w:val="auto"/>
              <w:rPr>
                <w:rFonts w:ascii="宋体"/>
                <w:color w:val="auto"/>
                <w:szCs w:val="21"/>
              </w:rPr>
            </w:pPr>
            <w:r>
              <w:rPr>
                <w:rFonts w:hint="eastAsia" w:ascii="宋体"/>
                <w:color w:val="auto"/>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4680" w:type="dxa"/>
            <w:vAlign w:val="center"/>
          </w:tcPr>
          <w:p>
            <w:pPr>
              <w:keepNext w:val="0"/>
              <w:keepLines w:val="0"/>
              <w:pageBreakBefore w:val="0"/>
              <w:widowControl w:val="0"/>
              <w:kinsoku/>
              <w:wordWrap/>
              <w:overflowPunct/>
              <w:topLinePunct w:val="0"/>
              <w:autoSpaceDE/>
              <w:autoSpaceDN/>
              <w:bidi w:val="0"/>
              <w:adjustRightInd/>
              <w:snapToGrid w:val="0"/>
              <w:spacing w:before="120" w:line="220" w:lineRule="exact"/>
              <w:textAlignment w:val="auto"/>
              <w:rPr>
                <w:rFonts w:ascii="宋体"/>
                <w:color w:val="auto"/>
                <w:szCs w:val="21"/>
              </w:rPr>
            </w:pPr>
            <w:r>
              <w:rPr>
                <w:rFonts w:hint="eastAsia" w:ascii="宋体"/>
                <w:color w:val="auto"/>
                <w:szCs w:val="21"/>
              </w:rPr>
              <w:t>法定代表人（负责人）：</w:t>
            </w:r>
          </w:p>
        </w:tc>
        <w:tc>
          <w:tcPr>
            <w:tcW w:w="4680" w:type="dxa"/>
            <w:vAlign w:val="center"/>
          </w:tcPr>
          <w:p>
            <w:pPr>
              <w:keepNext w:val="0"/>
              <w:keepLines w:val="0"/>
              <w:pageBreakBefore w:val="0"/>
              <w:widowControl w:val="0"/>
              <w:kinsoku/>
              <w:wordWrap/>
              <w:overflowPunct/>
              <w:topLinePunct w:val="0"/>
              <w:autoSpaceDE/>
              <w:autoSpaceDN/>
              <w:bidi w:val="0"/>
              <w:adjustRightInd/>
              <w:snapToGrid w:val="0"/>
              <w:spacing w:before="120" w:line="220" w:lineRule="exact"/>
              <w:textAlignment w:val="auto"/>
              <w:rPr>
                <w:rFonts w:ascii="宋体"/>
                <w:color w:val="auto"/>
                <w:szCs w:val="21"/>
              </w:rPr>
            </w:pPr>
            <w:r>
              <w:rPr>
                <w:rFonts w:hint="eastAsia" w:ascii="宋体"/>
                <w:color w:val="auto"/>
                <w:szCs w:val="21"/>
              </w:rPr>
              <w:t>法定代表人（负责人）：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4680" w:type="dxa"/>
            <w:vAlign w:val="center"/>
          </w:tcPr>
          <w:p>
            <w:pPr>
              <w:keepNext w:val="0"/>
              <w:keepLines w:val="0"/>
              <w:pageBreakBefore w:val="0"/>
              <w:widowControl w:val="0"/>
              <w:kinsoku/>
              <w:wordWrap/>
              <w:overflowPunct/>
              <w:topLinePunct w:val="0"/>
              <w:autoSpaceDE/>
              <w:autoSpaceDN/>
              <w:bidi w:val="0"/>
              <w:adjustRightInd/>
              <w:snapToGrid w:val="0"/>
              <w:spacing w:before="120" w:line="220" w:lineRule="exact"/>
              <w:textAlignment w:val="auto"/>
              <w:rPr>
                <w:rFonts w:ascii="宋体"/>
                <w:color w:val="auto"/>
                <w:szCs w:val="21"/>
              </w:rPr>
            </w:pPr>
            <w:r>
              <w:rPr>
                <w:rFonts w:hint="eastAsia" w:ascii="宋体"/>
                <w:color w:val="auto"/>
                <w:szCs w:val="21"/>
              </w:rPr>
              <w:t>委托代理人：</w:t>
            </w:r>
          </w:p>
        </w:tc>
        <w:tc>
          <w:tcPr>
            <w:tcW w:w="4680" w:type="dxa"/>
            <w:vAlign w:val="center"/>
          </w:tcPr>
          <w:p>
            <w:pPr>
              <w:keepNext w:val="0"/>
              <w:keepLines w:val="0"/>
              <w:pageBreakBefore w:val="0"/>
              <w:widowControl w:val="0"/>
              <w:kinsoku/>
              <w:wordWrap/>
              <w:overflowPunct/>
              <w:topLinePunct w:val="0"/>
              <w:autoSpaceDE/>
              <w:autoSpaceDN/>
              <w:bidi w:val="0"/>
              <w:adjustRightInd/>
              <w:snapToGrid w:val="0"/>
              <w:spacing w:before="120" w:line="220" w:lineRule="exact"/>
              <w:textAlignment w:val="auto"/>
              <w:rPr>
                <w:rFonts w:ascii="宋体"/>
                <w:color w:val="auto"/>
                <w:szCs w:val="21"/>
              </w:rPr>
            </w:pPr>
            <w:r>
              <w:rPr>
                <w:rFonts w:hint="eastAsia" w:ascii="宋体"/>
                <w:color w:val="auto"/>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680" w:type="dxa"/>
            <w:vAlign w:val="center"/>
          </w:tcPr>
          <w:p>
            <w:pPr>
              <w:keepNext w:val="0"/>
              <w:keepLines w:val="0"/>
              <w:pageBreakBefore w:val="0"/>
              <w:widowControl w:val="0"/>
              <w:kinsoku/>
              <w:wordWrap/>
              <w:overflowPunct/>
              <w:topLinePunct w:val="0"/>
              <w:autoSpaceDE/>
              <w:autoSpaceDN/>
              <w:bidi w:val="0"/>
              <w:adjustRightInd/>
              <w:snapToGrid w:val="0"/>
              <w:spacing w:before="120" w:line="220" w:lineRule="exact"/>
              <w:textAlignment w:val="auto"/>
              <w:rPr>
                <w:rFonts w:ascii="宋体"/>
                <w:color w:val="auto"/>
                <w:szCs w:val="21"/>
              </w:rPr>
            </w:pPr>
            <w:r>
              <w:rPr>
                <w:rFonts w:hint="eastAsia" w:ascii="宋体"/>
                <w:color w:val="auto"/>
                <w:szCs w:val="21"/>
              </w:rPr>
              <w:t>电话：</w:t>
            </w:r>
          </w:p>
        </w:tc>
        <w:tc>
          <w:tcPr>
            <w:tcW w:w="4680" w:type="dxa"/>
            <w:vAlign w:val="center"/>
          </w:tcPr>
          <w:p>
            <w:pPr>
              <w:keepNext w:val="0"/>
              <w:keepLines w:val="0"/>
              <w:pageBreakBefore w:val="0"/>
              <w:widowControl w:val="0"/>
              <w:kinsoku/>
              <w:wordWrap/>
              <w:overflowPunct/>
              <w:topLinePunct w:val="0"/>
              <w:autoSpaceDE/>
              <w:autoSpaceDN/>
              <w:bidi w:val="0"/>
              <w:adjustRightInd/>
              <w:snapToGrid w:val="0"/>
              <w:spacing w:before="120" w:line="220" w:lineRule="exact"/>
              <w:textAlignment w:val="auto"/>
              <w:rPr>
                <w:rFonts w:ascii="宋体"/>
                <w:color w:val="auto"/>
                <w:szCs w:val="21"/>
              </w:rPr>
            </w:pPr>
            <w:r>
              <w:rPr>
                <w:rFonts w:hint="eastAsia" w:ascii="宋体"/>
                <w:color w:val="auto"/>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80" w:type="dxa"/>
            <w:vAlign w:val="center"/>
          </w:tcPr>
          <w:p>
            <w:pPr>
              <w:keepNext w:val="0"/>
              <w:keepLines w:val="0"/>
              <w:pageBreakBefore w:val="0"/>
              <w:widowControl w:val="0"/>
              <w:kinsoku/>
              <w:wordWrap/>
              <w:overflowPunct/>
              <w:topLinePunct w:val="0"/>
              <w:autoSpaceDE/>
              <w:autoSpaceDN/>
              <w:bidi w:val="0"/>
              <w:adjustRightInd/>
              <w:snapToGrid w:val="0"/>
              <w:spacing w:before="120" w:line="220" w:lineRule="exact"/>
              <w:textAlignment w:val="auto"/>
              <w:rPr>
                <w:rFonts w:ascii="宋体"/>
                <w:color w:val="auto"/>
                <w:szCs w:val="21"/>
              </w:rPr>
            </w:pPr>
            <w:r>
              <w:rPr>
                <w:rFonts w:hint="eastAsia" w:ascii="宋体"/>
                <w:color w:val="auto"/>
                <w:szCs w:val="21"/>
              </w:rPr>
              <w:t>开户银行：</w:t>
            </w:r>
          </w:p>
        </w:tc>
        <w:tc>
          <w:tcPr>
            <w:tcW w:w="4680" w:type="dxa"/>
            <w:vAlign w:val="center"/>
          </w:tcPr>
          <w:p>
            <w:pPr>
              <w:keepNext w:val="0"/>
              <w:keepLines w:val="0"/>
              <w:pageBreakBefore w:val="0"/>
              <w:widowControl w:val="0"/>
              <w:kinsoku/>
              <w:wordWrap/>
              <w:overflowPunct/>
              <w:topLinePunct w:val="0"/>
              <w:autoSpaceDE/>
              <w:autoSpaceDN/>
              <w:bidi w:val="0"/>
              <w:adjustRightInd/>
              <w:snapToGrid w:val="0"/>
              <w:spacing w:before="120" w:line="220" w:lineRule="exact"/>
              <w:textAlignment w:val="auto"/>
              <w:rPr>
                <w:rFonts w:ascii="宋体"/>
                <w:color w:val="auto"/>
                <w:szCs w:val="21"/>
              </w:rPr>
            </w:pPr>
            <w:r>
              <w:rPr>
                <w:rFonts w:hint="eastAsia" w:ascii="宋体"/>
                <w:color w:val="auto"/>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4680" w:type="dxa"/>
            <w:vAlign w:val="center"/>
          </w:tcPr>
          <w:p>
            <w:pPr>
              <w:keepNext w:val="0"/>
              <w:keepLines w:val="0"/>
              <w:pageBreakBefore w:val="0"/>
              <w:widowControl w:val="0"/>
              <w:kinsoku/>
              <w:wordWrap/>
              <w:overflowPunct/>
              <w:topLinePunct w:val="0"/>
              <w:autoSpaceDE/>
              <w:autoSpaceDN/>
              <w:bidi w:val="0"/>
              <w:adjustRightInd/>
              <w:snapToGrid w:val="0"/>
              <w:spacing w:before="120" w:line="220" w:lineRule="exact"/>
              <w:textAlignment w:val="auto"/>
              <w:rPr>
                <w:rFonts w:ascii="宋体"/>
                <w:color w:val="auto"/>
                <w:szCs w:val="21"/>
              </w:rPr>
            </w:pPr>
            <w:r>
              <w:rPr>
                <w:rFonts w:hint="eastAsia" w:ascii="宋体"/>
                <w:color w:val="auto"/>
                <w:szCs w:val="21"/>
              </w:rPr>
              <w:t>账号：</w:t>
            </w:r>
          </w:p>
        </w:tc>
        <w:tc>
          <w:tcPr>
            <w:tcW w:w="4680" w:type="dxa"/>
            <w:vAlign w:val="center"/>
          </w:tcPr>
          <w:p>
            <w:pPr>
              <w:keepNext w:val="0"/>
              <w:keepLines w:val="0"/>
              <w:pageBreakBefore w:val="0"/>
              <w:widowControl w:val="0"/>
              <w:kinsoku/>
              <w:wordWrap/>
              <w:overflowPunct/>
              <w:topLinePunct w:val="0"/>
              <w:autoSpaceDE/>
              <w:autoSpaceDN/>
              <w:bidi w:val="0"/>
              <w:adjustRightInd/>
              <w:snapToGrid w:val="0"/>
              <w:spacing w:before="120" w:line="220" w:lineRule="exact"/>
              <w:textAlignment w:val="auto"/>
              <w:rPr>
                <w:rFonts w:ascii="宋体"/>
                <w:color w:val="auto"/>
                <w:szCs w:val="21"/>
              </w:rPr>
            </w:pPr>
            <w:r>
              <w:rPr>
                <w:rFonts w:hint="eastAsia" w:ascii="宋体"/>
                <w:color w:val="auto"/>
                <w:szCs w:val="21"/>
              </w:rPr>
              <w:t>账号：</w:t>
            </w:r>
          </w:p>
        </w:tc>
      </w:tr>
    </w:tbl>
    <w:p>
      <w:pPr>
        <w:rPr>
          <w:rFonts w:hint="eastAsia" w:ascii="宋体" w:hAnsi="宋体"/>
          <w:color w:val="auto"/>
          <w:sz w:val="36"/>
          <w:szCs w:val="36"/>
        </w:rPr>
      </w:pPr>
      <w:bookmarkStart w:id="172" w:name="_Toc31378"/>
      <w:bookmarkStart w:id="173" w:name="_Toc29688"/>
      <w:r>
        <w:rPr>
          <w:rFonts w:hint="eastAsia" w:ascii="宋体" w:hAnsi="宋体"/>
          <w:color w:val="auto"/>
          <w:sz w:val="36"/>
          <w:szCs w:val="36"/>
        </w:rPr>
        <w:br w:type="page"/>
      </w:r>
    </w:p>
    <w:p>
      <w:pPr>
        <w:pStyle w:val="3"/>
        <w:tabs>
          <w:tab w:val="left" w:pos="520"/>
        </w:tabs>
        <w:adjustRightInd w:val="0"/>
        <w:spacing w:before="120" w:after="0" w:line="360" w:lineRule="auto"/>
        <w:jc w:val="center"/>
        <w:textAlignment w:val="baseline"/>
        <w:rPr>
          <w:rFonts w:ascii="宋体" w:hAnsi="宋体" w:cs="Courier New"/>
          <w:b w:val="0"/>
          <w:bCs w:val="0"/>
          <w:color w:val="auto"/>
          <w:szCs w:val="21"/>
          <w:shd w:val="clear" w:color="auto" w:fill="FFFFFF"/>
        </w:rPr>
      </w:pPr>
      <w:bookmarkStart w:id="174" w:name="_Toc25937"/>
      <w:r>
        <w:rPr>
          <w:rFonts w:hint="eastAsia" w:ascii="宋体" w:hAnsi="宋体"/>
          <w:color w:val="auto"/>
          <w:sz w:val="36"/>
          <w:szCs w:val="36"/>
        </w:rPr>
        <w:t>第六章  评分标准</w:t>
      </w:r>
      <w:bookmarkEnd w:id="171"/>
      <w:bookmarkEnd w:id="172"/>
      <w:bookmarkEnd w:id="173"/>
      <w:bookmarkEnd w:id="174"/>
    </w:p>
    <w:p>
      <w:pPr>
        <w:spacing w:line="440" w:lineRule="exact"/>
        <w:ind w:firstLine="420"/>
        <w:outlineLvl w:val="0"/>
        <w:rPr>
          <w:rFonts w:ascii="宋体" w:hAnsi="宋体" w:cs="Courier New"/>
          <w:b/>
          <w:bCs/>
          <w:color w:val="auto"/>
          <w:szCs w:val="21"/>
          <w:shd w:val="clear" w:color="auto" w:fill="FFFFFF"/>
        </w:rPr>
      </w:pPr>
      <w:bookmarkStart w:id="175" w:name="_Toc48039411"/>
      <w:bookmarkStart w:id="176" w:name="_Toc48039551"/>
      <w:bookmarkStart w:id="177" w:name="_Toc133"/>
      <w:r>
        <w:rPr>
          <w:rFonts w:hint="eastAsia" w:ascii="宋体" w:hAnsi="宋体" w:cs="Courier New"/>
          <w:b/>
          <w:bCs/>
          <w:color w:val="auto"/>
          <w:szCs w:val="21"/>
          <w:shd w:val="clear" w:color="auto" w:fill="FFFFFF"/>
        </w:rPr>
        <w:t>一、评审原则</w:t>
      </w:r>
      <w:bookmarkEnd w:id="175"/>
      <w:bookmarkEnd w:id="176"/>
      <w:bookmarkEnd w:id="177"/>
    </w:p>
    <w:p>
      <w:pPr>
        <w:spacing w:line="440" w:lineRule="exact"/>
        <w:ind w:firstLine="420"/>
        <w:outlineLvl w:val="0"/>
        <w:rPr>
          <w:rFonts w:ascii="宋体" w:hAnsi="宋体" w:cs="Courier New"/>
          <w:bCs/>
          <w:color w:val="auto"/>
          <w:szCs w:val="21"/>
          <w:shd w:val="clear" w:color="auto" w:fill="FFFFFF"/>
        </w:rPr>
      </w:pPr>
      <w:bookmarkStart w:id="178" w:name="_Toc20868"/>
      <w:bookmarkStart w:id="179" w:name="_Toc48039412"/>
      <w:bookmarkStart w:id="180" w:name="_Toc48039552"/>
      <w:r>
        <w:rPr>
          <w:rFonts w:hint="eastAsia"/>
          <w:color w:val="auto"/>
          <w:sz w:val="21"/>
          <w:szCs w:val="21"/>
        </w:rPr>
        <w:t>（一）</w:t>
      </w:r>
      <w:r>
        <w:rPr>
          <w:rFonts w:hint="eastAsia" w:ascii="宋体" w:hAnsi="宋体" w:cs="Courier New"/>
          <w:bCs/>
          <w:color w:val="auto"/>
          <w:szCs w:val="21"/>
          <w:shd w:val="clear" w:color="auto" w:fill="FFFFFF"/>
        </w:rPr>
        <w:t>磋商小组构成：本竞争性磋商采购项目由采购人代表和评审专家共3人以上（含3人）的单数组成，其中评审专家的人数不少于磋商小组成员总数的三分之二。</w:t>
      </w:r>
      <w:bookmarkEnd w:id="178"/>
      <w:bookmarkEnd w:id="179"/>
      <w:bookmarkEnd w:id="180"/>
    </w:p>
    <w:p>
      <w:pPr>
        <w:spacing w:line="440" w:lineRule="exact"/>
        <w:ind w:firstLine="420"/>
        <w:outlineLvl w:val="0"/>
        <w:rPr>
          <w:rFonts w:ascii="宋体" w:hAnsi="宋体" w:cs="Courier New"/>
          <w:bCs/>
          <w:color w:val="auto"/>
          <w:szCs w:val="21"/>
          <w:shd w:val="clear" w:color="auto" w:fill="FFFFFF"/>
        </w:rPr>
      </w:pPr>
      <w:bookmarkStart w:id="181" w:name="_Toc48039413"/>
      <w:bookmarkStart w:id="182" w:name="_Toc2856"/>
      <w:bookmarkStart w:id="183" w:name="_Toc48039553"/>
      <w:r>
        <w:rPr>
          <w:rFonts w:hint="eastAsia" w:ascii="宋体" w:hAnsi="宋体" w:eastAsia="宋体" w:cs="宋体"/>
          <w:color w:val="auto"/>
          <w:kern w:val="0"/>
          <w:sz w:val="21"/>
          <w:szCs w:val="21"/>
          <w:lang w:val="en-US" w:eastAsia="zh-CN" w:bidi="ar-SA"/>
        </w:rPr>
        <w:t>（二）</w:t>
      </w:r>
      <w:r>
        <w:rPr>
          <w:rFonts w:hint="eastAsia" w:ascii="宋体" w:hAnsi="宋体" w:cs="Courier New"/>
          <w:bCs/>
          <w:color w:val="auto"/>
          <w:szCs w:val="21"/>
          <w:shd w:val="clear" w:color="auto" w:fill="FFFFFF"/>
        </w:rPr>
        <w:t>评标依据：评审依据：以竞争性磋商文件和</w:t>
      </w:r>
      <w:r>
        <w:rPr>
          <w:rFonts w:hint="eastAsia" w:ascii="宋体" w:hAnsi="宋体" w:cs="Courier New"/>
          <w:bCs/>
          <w:color w:val="auto"/>
          <w:szCs w:val="21"/>
          <w:shd w:val="clear" w:color="auto" w:fill="FFFFFF"/>
          <w:lang w:eastAsia="zh-CN"/>
        </w:rPr>
        <w:t>响应文件</w:t>
      </w:r>
      <w:r>
        <w:rPr>
          <w:rFonts w:hint="eastAsia" w:ascii="宋体" w:hAnsi="宋体" w:cs="Courier New"/>
          <w:bCs/>
          <w:color w:val="auto"/>
          <w:szCs w:val="21"/>
          <w:shd w:val="clear" w:color="auto" w:fill="FFFFFF"/>
        </w:rPr>
        <w:t>为依据。</w:t>
      </w:r>
      <w:bookmarkEnd w:id="181"/>
      <w:bookmarkEnd w:id="182"/>
      <w:bookmarkEnd w:id="183"/>
    </w:p>
    <w:p>
      <w:pPr>
        <w:numPr>
          <w:ilvl w:val="0"/>
          <w:numId w:val="2"/>
        </w:numPr>
        <w:spacing w:line="440" w:lineRule="exact"/>
        <w:ind w:firstLine="420"/>
        <w:outlineLvl w:val="0"/>
        <w:rPr>
          <w:rFonts w:hint="eastAsia" w:ascii="宋体" w:hAnsi="宋体" w:cs="Courier New"/>
          <w:b/>
          <w:bCs/>
          <w:color w:val="auto"/>
          <w:szCs w:val="21"/>
          <w:shd w:val="clear" w:color="auto" w:fill="FFFFFF"/>
        </w:rPr>
      </w:pPr>
      <w:bookmarkStart w:id="184" w:name="_Toc48039414"/>
      <w:bookmarkStart w:id="185" w:name="_Toc23305"/>
      <w:bookmarkStart w:id="186" w:name="_Toc48039554"/>
      <w:r>
        <w:rPr>
          <w:rFonts w:hint="eastAsia" w:ascii="宋体" w:hAnsi="宋体" w:cs="Courier New"/>
          <w:b/>
          <w:bCs/>
          <w:color w:val="auto"/>
          <w:szCs w:val="21"/>
          <w:shd w:val="clear" w:color="auto" w:fill="FFFFFF"/>
        </w:rPr>
        <w:t>评定方法</w:t>
      </w:r>
      <w:bookmarkEnd w:id="184"/>
      <w:bookmarkEnd w:id="185"/>
      <w:bookmarkEnd w:id="186"/>
    </w:p>
    <w:p>
      <w:pPr>
        <w:pStyle w:val="31"/>
        <w:spacing w:before="0" w:beforeAutospacing="0" w:after="0" w:afterAutospacing="0" w:line="336" w:lineRule="auto"/>
        <w:ind w:firstLine="426"/>
        <w:jc w:val="both"/>
        <w:rPr>
          <w:color w:val="auto"/>
          <w:sz w:val="21"/>
          <w:szCs w:val="21"/>
        </w:rPr>
      </w:pPr>
      <w:r>
        <w:rPr>
          <w:rFonts w:hint="eastAsia"/>
          <w:color w:val="auto"/>
          <w:sz w:val="21"/>
          <w:szCs w:val="21"/>
        </w:rPr>
        <w:t>（一）首先对响应文件进行资格性和符合性审查。</w:t>
      </w:r>
    </w:p>
    <w:p>
      <w:pPr>
        <w:pStyle w:val="31"/>
        <w:spacing w:before="0" w:beforeAutospacing="0" w:after="0" w:afterAutospacing="0" w:line="336" w:lineRule="auto"/>
        <w:ind w:firstLine="426"/>
        <w:jc w:val="both"/>
        <w:rPr>
          <w:color w:val="auto"/>
          <w:sz w:val="21"/>
          <w:szCs w:val="21"/>
        </w:rPr>
      </w:pPr>
      <w:r>
        <w:rPr>
          <w:rFonts w:hint="eastAsia"/>
          <w:color w:val="auto"/>
          <w:sz w:val="21"/>
          <w:szCs w:val="21"/>
        </w:rPr>
        <w:t>1、资格性审查：按竞标人须知资格审查条件进行审查。</w:t>
      </w:r>
    </w:p>
    <w:p>
      <w:pPr>
        <w:pStyle w:val="31"/>
        <w:spacing w:before="0" w:beforeAutospacing="0" w:after="0" w:afterAutospacing="0" w:line="336" w:lineRule="auto"/>
        <w:ind w:firstLine="426"/>
        <w:jc w:val="both"/>
        <w:rPr>
          <w:color w:val="auto"/>
          <w:sz w:val="21"/>
          <w:szCs w:val="21"/>
        </w:rPr>
      </w:pPr>
      <w:r>
        <w:rPr>
          <w:rFonts w:hint="eastAsia"/>
          <w:color w:val="auto"/>
          <w:sz w:val="21"/>
          <w:szCs w:val="21"/>
        </w:rPr>
        <w:t>2、符合性审查内容有：</w:t>
      </w:r>
    </w:p>
    <w:p>
      <w:pPr>
        <w:pStyle w:val="31"/>
        <w:spacing w:before="0" w:beforeAutospacing="0" w:after="0" w:afterAutospacing="0" w:line="336" w:lineRule="auto"/>
        <w:ind w:firstLine="630" w:firstLineChars="300"/>
        <w:jc w:val="both"/>
        <w:rPr>
          <w:color w:val="auto"/>
          <w:sz w:val="21"/>
          <w:szCs w:val="21"/>
        </w:rPr>
      </w:pPr>
      <w:r>
        <w:rPr>
          <w:rFonts w:hint="eastAsia"/>
          <w:color w:val="auto"/>
          <w:sz w:val="21"/>
          <w:szCs w:val="21"/>
        </w:rPr>
        <w:t>（1）磋商</w:t>
      </w:r>
      <w:r>
        <w:rPr>
          <w:color w:val="auto"/>
          <w:sz w:val="21"/>
          <w:szCs w:val="21"/>
        </w:rPr>
        <w:t>函签字盖章</w:t>
      </w:r>
      <w:r>
        <w:rPr>
          <w:rFonts w:hint="eastAsia"/>
          <w:color w:val="auto"/>
          <w:sz w:val="21"/>
          <w:szCs w:val="21"/>
        </w:rPr>
        <w:t>：</w:t>
      </w:r>
      <w:r>
        <w:rPr>
          <w:color w:val="auto"/>
          <w:sz w:val="21"/>
          <w:szCs w:val="21"/>
        </w:rPr>
        <w:t>法定代表人或其委托代理人签字或盖章及加盖</w:t>
      </w:r>
      <w:r>
        <w:rPr>
          <w:rFonts w:hint="eastAsia"/>
          <w:color w:val="auto"/>
          <w:sz w:val="21"/>
          <w:szCs w:val="21"/>
        </w:rPr>
        <w:t>供应商</w:t>
      </w:r>
      <w:r>
        <w:rPr>
          <w:color w:val="auto"/>
          <w:sz w:val="21"/>
          <w:szCs w:val="21"/>
        </w:rPr>
        <w:t>单位公章</w:t>
      </w:r>
      <w:r>
        <w:rPr>
          <w:rFonts w:hint="eastAsia"/>
          <w:color w:val="auto"/>
          <w:sz w:val="21"/>
          <w:szCs w:val="21"/>
        </w:rPr>
        <w:t>；</w:t>
      </w:r>
    </w:p>
    <w:p>
      <w:pPr>
        <w:pStyle w:val="31"/>
        <w:spacing w:before="0" w:beforeAutospacing="0" w:after="0" w:afterAutospacing="0" w:line="336" w:lineRule="auto"/>
        <w:ind w:firstLine="630" w:firstLineChars="300"/>
        <w:jc w:val="both"/>
        <w:rPr>
          <w:color w:val="auto"/>
          <w:sz w:val="21"/>
          <w:szCs w:val="21"/>
        </w:rPr>
      </w:pPr>
      <w:r>
        <w:rPr>
          <w:rFonts w:hint="eastAsia"/>
          <w:color w:val="auto"/>
          <w:sz w:val="21"/>
          <w:szCs w:val="21"/>
        </w:rPr>
        <w:t>（2）响应</w:t>
      </w:r>
      <w:r>
        <w:rPr>
          <w:color w:val="auto"/>
          <w:sz w:val="21"/>
          <w:szCs w:val="21"/>
        </w:rPr>
        <w:t>文件格式</w:t>
      </w:r>
      <w:r>
        <w:rPr>
          <w:rFonts w:hint="eastAsia"/>
          <w:color w:val="auto"/>
          <w:sz w:val="21"/>
          <w:szCs w:val="21"/>
        </w:rPr>
        <w:t>：</w:t>
      </w:r>
      <w:r>
        <w:rPr>
          <w:color w:val="auto"/>
          <w:sz w:val="21"/>
          <w:szCs w:val="21"/>
        </w:rPr>
        <w:t>符合第</w:t>
      </w:r>
      <w:r>
        <w:rPr>
          <w:rFonts w:hint="eastAsia"/>
          <w:color w:val="auto"/>
          <w:sz w:val="21"/>
          <w:szCs w:val="21"/>
        </w:rPr>
        <w:t>四</w:t>
      </w:r>
      <w:r>
        <w:rPr>
          <w:color w:val="auto"/>
          <w:sz w:val="21"/>
          <w:szCs w:val="21"/>
        </w:rPr>
        <w:t>章“</w:t>
      </w:r>
      <w:r>
        <w:rPr>
          <w:rFonts w:hint="eastAsia"/>
          <w:color w:val="auto"/>
          <w:sz w:val="21"/>
          <w:szCs w:val="21"/>
        </w:rPr>
        <w:t>响应文件（格式）</w:t>
      </w:r>
      <w:r>
        <w:rPr>
          <w:color w:val="auto"/>
          <w:sz w:val="21"/>
          <w:szCs w:val="21"/>
        </w:rPr>
        <w:t>”的要求</w:t>
      </w:r>
      <w:r>
        <w:rPr>
          <w:rFonts w:hint="eastAsia"/>
          <w:color w:val="auto"/>
          <w:sz w:val="21"/>
          <w:szCs w:val="21"/>
        </w:rPr>
        <w:t>；</w:t>
      </w:r>
    </w:p>
    <w:p>
      <w:pPr>
        <w:pStyle w:val="31"/>
        <w:spacing w:before="0" w:beforeAutospacing="0" w:after="0" w:afterAutospacing="0" w:line="336" w:lineRule="auto"/>
        <w:ind w:firstLine="630" w:firstLineChars="300"/>
        <w:jc w:val="both"/>
        <w:rPr>
          <w:color w:val="auto"/>
          <w:sz w:val="21"/>
          <w:szCs w:val="21"/>
        </w:rPr>
      </w:pPr>
      <w:r>
        <w:rPr>
          <w:rFonts w:hint="eastAsia"/>
          <w:color w:val="auto"/>
          <w:sz w:val="21"/>
          <w:szCs w:val="21"/>
        </w:rPr>
        <w:t>（3）</w:t>
      </w:r>
      <w:r>
        <w:rPr>
          <w:rFonts w:hint="eastAsia"/>
          <w:color w:val="auto"/>
          <w:sz w:val="21"/>
          <w:szCs w:val="21"/>
          <w:lang w:eastAsia="zh-CN"/>
        </w:rPr>
        <w:t>磋商报价</w:t>
      </w:r>
      <w:r>
        <w:rPr>
          <w:rFonts w:hint="eastAsia"/>
          <w:color w:val="auto"/>
          <w:sz w:val="21"/>
          <w:szCs w:val="21"/>
        </w:rPr>
        <w:t>：唯一报价，且不超出最高限价；</w:t>
      </w:r>
    </w:p>
    <w:p>
      <w:pPr>
        <w:pStyle w:val="31"/>
        <w:spacing w:before="0" w:beforeAutospacing="0" w:after="0" w:afterAutospacing="0" w:line="336" w:lineRule="auto"/>
        <w:ind w:firstLine="630" w:firstLineChars="300"/>
        <w:jc w:val="both"/>
        <w:rPr>
          <w:color w:val="auto"/>
          <w:sz w:val="21"/>
          <w:szCs w:val="21"/>
        </w:rPr>
      </w:pPr>
      <w:r>
        <w:rPr>
          <w:rFonts w:hint="eastAsia"/>
          <w:color w:val="auto"/>
          <w:sz w:val="21"/>
          <w:szCs w:val="21"/>
        </w:rPr>
        <w:t>（4）竞标有效期：符合竞争性磋商文件要求；</w:t>
      </w:r>
    </w:p>
    <w:p>
      <w:pPr>
        <w:pStyle w:val="31"/>
        <w:spacing w:before="0" w:beforeAutospacing="0" w:after="0" w:afterAutospacing="0" w:line="336" w:lineRule="auto"/>
        <w:ind w:firstLine="630" w:firstLineChars="300"/>
        <w:jc w:val="both"/>
        <w:rPr>
          <w:color w:val="auto"/>
          <w:sz w:val="21"/>
          <w:szCs w:val="21"/>
        </w:rPr>
      </w:pPr>
      <w:r>
        <w:rPr>
          <w:rFonts w:hint="eastAsia"/>
          <w:color w:val="auto"/>
          <w:sz w:val="21"/>
          <w:szCs w:val="21"/>
        </w:rPr>
        <w:t>（5）</w:t>
      </w:r>
      <w:r>
        <w:rPr>
          <w:rFonts w:hint="eastAsia" w:eastAsia="宋体"/>
          <w:color w:val="auto"/>
          <w:sz w:val="21"/>
          <w:szCs w:val="21"/>
          <w:lang w:eastAsia="zh-CN"/>
        </w:rPr>
        <w:t>提交成果时间</w:t>
      </w:r>
      <w:r>
        <w:rPr>
          <w:rFonts w:hint="eastAsia" w:eastAsia="宋体"/>
          <w:color w:val="auto"/>
          <w:sz w:val="21"/>
          <w:szCs w:val="21"/>
        </w:rPr>
        <w:t>：满足竞争性磋商文</w:t>
      </w:r>
      <w:r>
        <w:rPr>
          <w:rFonts w:hint="eastAsia"/>
          <w:color w:val="auto"/>
          <w:sz w:val="21"/>
          <w:szCs w:val="21"/>
        </w:rPr>
        <w:t>件要求。</w:t>
      </w:r>
    </w:p>
    <w:p>
      <w:pPr>
        <w:pStyle w:val="31"/>
        <w:spacing w:before="0" w:beforeAutospacing="0" w:after="0" w:afterAutospacing="0" w:line="336" w:lineRule="auto"/>
        <w:ind w:firstLine="426"/>
        <w:jc w:val="both"/>
        <w:rPr>
          <w:color w:val="auto"/>
          <w:sz w:val="21"/>
          <w:szCs w:val="21"/>
        </w:rPr>
      </w:pPr>
      <w:r>
        <w:rPr>
          <w:rFonts w:hint="eastAsia"/>
          <w:color w:val="auto"/>
          <w:sz w:val="21"/>
          <w:szCs w:val="21"/>
        </w:rPr>
        <w:t>3、对进入详评的，采用百分制综合评分法。</w:t>
      </w:r>
    </w:p>
    <w:p>
      <w:pPr>
        <w:spacing w:line="440" w:lineRule="exact"/>
        <w:ind w:firstLine="420" w:firstLineChars="200"/>
        <w:outlineLvl w:val="0"/>
        <w:rPr>
          <w:rFonts w:hint="eastAsia" w:ascii="宋体" w:hAnsi="宋体" w:eastAsia="宋体" w:cs="宋体"/>
          <w:color w:val="auto"/>
          <w:kern w:val="0"/>
          <w:sz w:val="21"/>
          <w:szCs w:val="21"/>
          <w:lang w:val="en-US" w:eastAsia="zh-CN" w:bidi="ar-SA"/>
        </w:rPr>
      </w:pPr>
      <w:bookmarkStart w:id="187" w:name="_Toc48039556"/>
      <w:bookmarkStart w:id="188" w:name="_Toc48039416"/>
      <w:bookmarkStart w:id="189" w:name="_Toc11501"/>
      <w:r>
        <w:rPr>
          <w:rFonts w:hint="eastAsia" w:ascii="宋体" w:hAnsi="宋体" w:eastAsia="宋体" w:cs="宋体"/>
          <w:color w:val="auto"/>
          <w:kern w:val="0"/>
          <w:sz w:val="21"/>
          <w:szCs w:val="21"/>
          <w:lang w:val="en-US" w:eastAsia="zh-CN" w:bidi="ar-SA"/>
        </w:rPr>
        <w:t>（二）计分办法（按四舍五入取至百分位</w:t>
      </w:r>
      <w:bookmarkEnd w:id="187"/>
      <w:bookmarkEnd w:id="188"/>
      <w:r>
        <w:rPr>
          <w:rFonts w:hint="eastAsia" w:ascii="宋体" w:hAnsi="宋体" w:eastAsia="宋体" w:cs="宋体"/>
          <w:color w:val="auto"/>
          <w:kern w:val="0"/>
          <w:sz w:val="21"/>
          <w:szCs w:val="21"/>
          <w:lang w:val="en-US" w:eastAsia="zh-CN" w:bidi="ar-SA"/>
        </w:rPr>
        <w:t>）：</w:t>
      </w:r>
      <w:bookmarkEnd w:id="189"/>
    </w:p>
    <w:p>
      <w:pPr>
        <w:pStyle w:val="15"/>
        <w:tabs>
          <w:tab w:val="right" w:leader="dot" w:pos="9185"/>
        </w:tabs>
        <w:spacing w:line="360" w:lineRule="auto"/>
        <w:ind w:left="0" w:firstLine="422" w:firstLineChars="200"/>
        <w:rPr>
          <w:b/>
          <w:color w:val="auto"/>
          <w:sz w:val="21"/>
          <w:szCs w:val="21"/>
          <w:highlight w:val="none"/>
          <w:u w:val="none"/>
        </w:rPr>
      </w:pPr>
      <w:r>
        <w:rPr>
          <w:b/>
          <w:color w:val="auto"/>
          <w:sz w:val="21"/>
          <w:szCs w:val="21"/>
          <w:highlight w:val="none"/>
        </w:rPr>
        <w:t>1</w:t>
      </w:r>
      <w:r>
        <w:rPr>
          <w:rFonts w:hint="eastAsia"/>
          <w:b/>
          <w:color w:val="auto"/>
          <w:sz w:val="21"/>
          <w:szCs w:val="21"/>
          <w:highlight w:val="none"/>
        </w:rPr>
        <w:t>、价格分</w:t>
      </w:r>
      <w:r>
        <w:rPr>
          <w:rFonts w:hint="eastAsia" w:hAnsi="宋体"/>
          <w:b/>
          <w:color w:val="auto"/>
          <w:sz w:val="21"/>
          <w:szCs w:val="21"/>
          <w:highlight w:val="none"/>
        </w:rPr>
        <w:t>……………………………………………………………</w:t>
      </w:r>
      <w:r>
        <w:rPr>
          <w:rFonts w:hint="eastAsia" w:hAnsi="宋体"/>
          <w:b/>
          <w:color w:val="auto"/>
          <w:sz w:val="21"/>
          <w:szCs w:val="21"/>
          <w:highlight w:val="none"/>
          <w:u w:val="none"/>
        </w:rPr>
        <w:t>…………………………</w:t>
      </w:r>
      <w:r>
        <w:rPr>
          <w:rFonts w:ascii="Times New Roman" w:hAnsi="Times New Roman" w:eastAsia="宋体" w:cs="Times New Roman"/>
          <w:b/>
          <w:color w:val="auto"/>
          <w:kern w:val="2"/>
          <w:sz w:val="21"/>
          <w:szCs w:val="21"/>
          <w:highlight w:val="none"/>
          <w:u w:val="none"/>
          <w:lang w:val="en-US" w:eastAsia="zh-CN" w:bidi="ar-SA"/>
        </w:rPr>
        <w:t>10</w:t>
      </w:r>
      <w:r>
        <w:rPr>
          <w:rFonts w:hint="eastAsia" w:ascii="Times New Roman" w:hAnsi="Times New Roman" w:eastAsia="宋体" w:cs="Times New Roman"/>
          <w:b/>
          <w:color w:val="auto"/>
          <w:kern w:val="2"/>
          <w:sz w:val="21"/>
          <w:szCs w:val="21"/>
          <w:highlight w:val="none"/>
          <w:u w:val="none"/>
          <w:lang w:val="en-US" w:eastAsia="zh-CN" w:bidi="ar-SA"/>
        </w:rPr>
        <w:t>分</w:t>
      </w:r>
    </w:p>
    <w:p>
      <w:pPr>
        <w:pStyle w:val="31"/>
        <w:spacing w:before="0" w:beforeAutospacing="0" w:after="0" w:afterAutospacing="0" w:line="336" w:lineRule="auto"/>
        <w:ind w:firstLine="426"/>
        <w:jc w:val="both"/>
        <w:rPr>
          <w:color w:val="auto"/>
          <w:sz w:val="21"/>
          <w:szCs w:val="21"/>
        </w:rPr>
      </w:pPr>
      <w:r>
        <w:rPr>
          <w:rFonts w:hint="eastAsia"/>
          <w:color w:val="auto"/>
          <w:sz w:val="21"/>
          <w:szCs w:val="21"/>
        </w:rPr>
        <w:t>（1）评标价为供应商的投标报价进行政策性扣除后的价格，评标价只是作为评标时使用。最终成交供应商的成交金额＝投标报价。</w:t>
      </w:r>
    </w:p>
    <w:p>
      <w:pPr>
        <w:pStyle w:val="31"/>
        <w:spacing w:before="0" w:beforeAutospacing="0" w:after="0" w:afterAutospacing="0" w:line="336" w:lineRule="auto"/>
        <w:ind w:firstLine="426"/>
        <w:jc w:val="both"/>
        <w:rPr>
          <w:color w:val="auto"/>
          <w:sz w:val="21"/>
          <w:szCs w:val="21"/>
          <w:lang w:val="zh-CN"/>
        </w:rPr>
      </w:pPr>
      <w:r>
        <w:rPr>
          <w:rFonts w:hint="eastAsia"/>
          <w:color w:val="auto"/>
          <w:sz w:val="21"/>
          <w:szCs w:val="21"/>
        </w:rPr>
        <w:t>（2）</w:t>
      </w:r>
      <w:r>
        <w:rPr>
          <w:rFonts w:hint="eastAsia"/>
          <w:color w:val="auto"/>
          <w:sz w:val="21"/>
          <w:szCs w:val="21"/>
          <w:lang w:val="zh-CN"/>
        </w:rPr>
        <w:t>根据根据《政府采购促进中小企业发展管理办法》（财库【2020】46号）文规定对小型和微型企业产品的价格给予</w:t>
      </w:r>
      <w:r>
        <w:rPr>
          <w:rFonts w:hint="eastAsia"/>
          <w:color w:val="auto"/>
          <w:sz w:val="21"/>
          <w:szCs w:val="21"/>
        </w:rPr>
        <w:t>10</w:t>
      </w:r>
      <w:r>
        <w:rPr>
          <w:rFonts w:hint="eastAsia"/>
          <w:color w:val="auto"/>
          <w:sz w:val="21"/>
          <w:szCs w:val="21"/>
          <w:lang w:val="zh-CN"/>
        </w:rPr>
        <w:t>%的扣除，用扣除后的价格作为评标价参与评审。即对供应商投标总价中的小型和微型企业产品或服务的价格给予</w:t>
      </w:r>
      <w:r>
        <w:rPr>
          <w:rFonts w:hint="eastAsia"/>
          <w:color w:val="auto"/>
          <w:sz w:val="21"/>
          <w:szCs w:val="21"/>
        </w:rPr>
        <w:t>10</w:t>
      </w:r>
      <w:r>
        <w:rPr>
          <w:rFonts w:hint="eastAsia"/>
          <w:color w:val="auto"/>
          <w:sz w:val="21"/>
          <w:szCs w:val="21"/>
          <w:lang w:val="zh-CN"/>
        </w:rPr>
        <w:t>%的扣除后加上原来未享受优惠政策的部分投标价格作为评标价计算价格分。[供应商须提供所竞标产品企业所在地的县级以上中小企业主管部门相关证明材料原件，并对证明材料原件的真实性负责，并如实填写中小企业声明函，否则不予价格扣除]。</w:t>
      </w:r>
    </w:p>
    <w:p>
      <w:pPr>
        <w:pStyle w:val="31"/>
        <w:spacing w:before="0" w:beforeAutospacing="0" w:after="0" w:afterAutospacing="0" w:line="336" w:lineRule="auto"/>
        <w:ind w:firstLine="426"/>
        <w:jc w:val="both"/>
        <w:rPr>
          <w:color w:val="auto"/>
          <w:sz w:val="21"/>
          <w:szCs w:val="21"/>
          <w:lang w:val="zh-CN"/>
        </w:rPr>
      </w:pPr>
      <w:r>
        <w:rPr>
          <w:rFonts w:hint="eastAsia"/>
          <w:color w:val="auto"/>
          <w:sz w:val="21"/>
          <w:szCs w:val="21"/>
          <w:lang w:val="zh-CN"/>
        </w:rPr>
        <w:t>（</w:t>
      </w:r>
      <w:r>
        <w:rPr>
          <w:rFonts w:hint="eastAsia"/>
          <w:color w:val="auto"/>
          <w:sz w:val="21"/>
          <w:szCs w:val="21"/>
        </w:rPr>
        <w:t>3</w:t>
      </w:r>
      <w:r>
        <w:rPr>
          <w:rFonts w:hint="eastAsia"/>
          <w:color w:val="auto"/>
          <w:sz w:val="21"/>
          <w:szCs w:val="21"/>
          <w:lang w:val="zh-CN"/>
        </w:rPr>
        <w:t>）竞标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pStyle w:val="31"/>
        <w:spacing w:before="0" w:beforeAutospacing="0" w:after="0" w:afterAutospacing="0" w:line="336" w:lineRule="auto"/>
        <w:ind w:firstLine="426"/>
        <w:jc w:val="both"/>
        <w:rPr>
          <w:color w:val="auto"/>
          <w:sz w:val="21"/>
          <w:szCs w:val="21"/>
          <w:lang w:val="zh-CN"/>
        </w:rPr>
      </w:pPr>
      <w:r>
        <w:rPr>
          <w:rFonts w:hint="eastAsia"/>
          <w:color w:val="auto"/>
          <w:sz w:val="21"/>
          <w:szCs w:val="21"/>
          <w:lang w:val="zh-CN"/>
        </w:rPr>
        <w:t>（</w:t>
      </w:r>
      <w:r>
        <w:rPr>
          <w:rFonts w:hint="eastAsia"/>
          <w:color w:val="auto"/>
          <w:sz w:val="21"/>
          <w:szCs w:val="21"/>
        </w:rPr>
        <w:t>4</w:t>
      </w:r>
      <w:r>
        <w:rPr>
          <w:rFonts w:hint="eastAsia"/>
          <w:color w:val="auto"/>
          <w:sz w:val="21"/>
          <w:szCs w:val="21"/>
          <w:lang w:val="zh-CN"/>
        </w:rPr>
        <w:t>）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pPr>
        <w:pStyle w:val="31"/>
        <w:spacing w:before="0" w:beforeAutospacing="0" w:after="0" w:afterAutospacing="0" w:line="336" w:lineRule="auto"/>
        <w:ind w:firstLine="426"/>
        <w:jc w:val="both"/>
        <w:rPr>
          <w:color w:val="auto"/>
          <w:sz w:val="21"/>
          <w:szCs w:val="21"/>
        </w:rPr>
      </w:pPr>
      <w:r>
        <w:rPr>
          <w:rFonts w:hint="eastAsia"/>
          <w:color w:val="auto"/>
          <w:sz w:val="21"/>
          <w:szCs w:val="21"/>
        </w:rPr>
        <w:t>（5）政策性扣除计算方法。</w:t>
      </w:r>
    </w:p>
    <w:p>
      <w:pPr>
        <w:pStyle w:val="31"/>
        <w:spacing w:before="0" w:beforeAutospacing="0" w:after="0" w:afterAutospacing="0" w:line="336" w:lineRule="auto"/>
        <w:ind w:firstLine="426"/>
        <w:jc w:val="both"/>
        <w:rPr>
          <w:color w:val="auto"/>
          <w:sz w:val="21"/>
          <w:szCs w:val="21"/>
        </w:rPr>
      </w:pPr>
      <w:r>
        <w:rPr>
          <w:rFonts w:hint="eastAsia"/>
          <w:color w:val="auto"/>
          <w:sz w:val="21"/>
          <w:szCs w:val="21"/>
        </w:rPr>
        <w:t>供应商所提供产品被认定为监狱企业或残疾人福利性单位或小型和微型企业产品的，该产品投标报价给予10%的扣除，扣除后的价格为评标报价，即该产品的评标报价=该产品的</w:t>
      </w:r>
      <w:r>
        <w:rPr>
          <w:rFonts w:hint="eastAsia"/>
          <w:color w:val="auto"/>
          <w:sz w:val="21"/>
          <w:szCs w:val="21"/>
          <w:lang w:eastAsia="zh-CN"/>
        </w:rPr>
        <w:t>磋商报价</w:t>
      </w:r>
      <w:r>
        <w:rPr>
          <w:rFonts w:hint="eastAsia"/>
          <w:color w:val="auto"/>
          <w:sz w:val="21"/>
          <w:szCs w:val="21"/>
        </w:rPr>
        <w:t>×（1-10%）；除上述情况外，评标报价=</w:t>
      </w:r>
      <w:r>
        <w:rPr>
          <w:rFonts w:hint="eastAsia"/>
          <w:color w:val="auto"/>
          <w:sz w:val="21"/>
          <w:szCs w:val="21"/>
          <w:lang w:eastAsia="zh-CN"/>
        </w:rPr>
        <w:t>磋商报价</w:t>
      </w:r>
      <w:r>
        <w:rPr>
          <w:rFonts w:hint="eastAsia"/>
          <w:color w:val="auto"/>
          <w:sz w:val="21"/>
          <w:szCs w:val="21"/>
        </w:rPr>
        <w:t>。</w:t>
      </w:r>
    </w:p>
    <w:p>
      <w:pPr>
        <w:pStyle w:val="31"/>
        <w:spacing w:before="0" w:beforeAutospacing="0" w:after="0" w:afterAutospacing="0" w:line="336" w:lineRule="auto"/>
        <w:ind w:firstLine="426"/>
        <w:jc w:val="both"/>
        <w:rPr>
          <w:color w:val="auto"/>
          <w:sz w:val="21"/>
          <w:szCs w:val="21"/>
        </w:rPr>
      </w:pPr>
      <w:r>
        <w:rPr>
          <w:rFonts w:hint="eastAsia"/>
          <w:color w:val="auto"/>
          <w:sz w:val="21"/>
          <w:szCs w:val="21"/>
        </w:rPr>
        <w:t>（6）以进入综合评分环节的最低的评标报价得分为10分。</w:t>
      </w:r>
    </w:p>
    <w:p>
      <w:pPr>
        <w:pStyle w:val="31"/>
        <w:spacing w:before="0" w:beforeAutospacing="0" w:after="0" w:afterAutospacing="0" w:line="336" w:lineRule="auto"/>
        <w:ind w:firstLine="426"/>
        <w:jc w:val="both"/>
        <w:rPr>
          <w:color w:val="auto"/>
          <w:sz w:val="21"/>
          <w:szCs w:val="21"/>
        </w:rPr>
      </w:pPr>
      <w:r>
        <w:rPr>
          <w:rFonts w:hint="eastAsia"/>
          <w:color w:val="auto"/>
          <w:sz w:val="21"/>
          <w:szCs w:val="21"/>
        </w:rPr>
        <w:t>（7）各供应商的报价得分按以下公式计算</w:t>
      </w:r>
    </w:p>
    <w:tbl>
      <w:tblPr>
        <w:tblStyle w:val="18"/>
        <w:tblpPr w:leftFromText="180" w:rightFromText="180" w:vertAnchor="text" w:horzAnchor="page" w:tblpX="2669" w:tblpY="252"/>
        <w:tblOverlap w:val="never"/>
        <w:tblW w:w="7420" w:type="dxa"/>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28" w:type="dxa"/>
          <w:bottom w:w="0" w:type="dxa"/>
          <w:right w:w="28" w:type="dxa"/>
        </w:tblCellMar>
      </w:tblPr>
      <w:tblGrid>
        <w:gridCol w:w="1643"/>
        <w:gridCol w:w="250"/>
        <w:gridCol w:w="3610"/>
        <w:gridCol w:w="913"/>
        <w:gridCol w:w="1004"/>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28" w:type="dxa"/>
            <w:bottom w:w="0" w:type="dxa"/>
            <w:right w:w="28" w:type="dxa"/>
          </w:tblCellMar>
        </w:tblPrEx>
        <w:trPr>
          <w:trHeight w:val="478" w:hRule="atLeast"/>
        </w:trPr>
        <w:tc>
          <w:tcPr>
            <w:tcW w:w="1643" w:type="dxa"/>
            <w:vMerge w:val="restart"/>
            <w:vAlign w:val="center"/>
          </w:tcPr>
          <w:p>
            <w:pPr>
              <w:pStyle w:val="31"/>
              <w:spacing w:before="0" w:beforeAutospacing="0" w:after="0" w:afterAutospacing="0" w:line="336" w:lineRule="auto"/>
              <w:jc w:val="both"/>
              <w:rPr>
                <w:color w:val="auto"/>
                <w:sz w:val="21"/>
                <w:szCs w:val="21"/>
                <w:highlight w:val="none"/>
              </w:rPr>
            </w:pPr>
            <w:r>
              <w:rPr>
                <w:rFonts w:hint="eastAsia"/>
                <w:color w:val="auto"/>
                <w:sz w:val="21"/>
                <w:szCs w:val="21"/>
                <w:highlight w:val="none"/>
              </w:rPr>
              <w:t>某供应商价格分</w:t>
            </w:r>
          </w:p>
        </w:tc>
        <w:tc>
          <w:tcPr>
            <w:tcW w:w="250" w:type="dxa"/>
            <w:vMerge w:val="restart"/>
            <w:vAlign w:val="center"/>
          </w:tcPr>
          <w:p>
            <w:pPr>
              <w:pStyle w:val="31"/>
              <w:spacing w:before="0" w:beforeAutospacing="0" w:after="0" w:afterAutospacing="0" w:line="336" w:lineRule="auto"/>
              <w:jc w:val="both"/>
              <w:rPr>
                <w:color w:val="auto"/>
                <w:sz w:val="21"/>
                <w:szCs w:val="21"/>
                <w:highlight w:val="none"/>
              </w:rPr>
            </w:pPr>
            <w:r>
              <w:rPr>
                <w:rFonts w:hint="eastAsia"/>
                <w:color w:val="auto"/>
                <w:sz w:val="21"/>
                <w:szCs w:val="21"/>
                <w:highlight w:val="none"/>
              </w:rPr>
              <w:t>＝</w:t>
            </w:r>
          </w:p>
        </w:tc>
        <w:tc>
          <w:tcPr>
            <w:tcW w:w="3610" w:type="dxa"/>
            <w:vAlign w:val="center"/>
          </w:tcPr>
          <w:p>
            <w:pPr>
              <w:pStyle w:val="31"/>
              <w:spacing w:before="0" w:beforeAutospacing="0" w:after="0" w:afterAutospacing="0" w:line="336" w:lineRule="auto"/>
              <w:ind w:firstLine="200"/>
              <w:jc w:val="both"/>
              <w:rPr>
                <w:color w:val="auto"/>
                <w:sz w:val="21"/>
                <w:szCs w:val="21"/>
                <w:highlight w:val="none"/>
              </w:rPr>
            </w:pPr>
            <w:r>
              <w:rPr>
                <w:rFonts w:hint="eastAsia"/>
                <w:color w:val="auto"/>
                <w:sz w:val="21"/>
                <w:szCs w:val="21"/>
                <w:highlight w:val="none"/>
              </w:rPr>
              <w:t>供应商最低有效</w:t>
            </w:r>
            <w:r>
              <w:rPr>
                <w:rFonts w:hint="eastAsia"/>
                <w:color w:val="auto"/>
                <w:sz w:val="21"/>
                <w:szCs w:val="21"/>
                <w:highlight w:val="none"/>
                <w:lang w:eastAsia="zh-CN"/>
              </w:rPr>
              <w:t>磋商报价</w:t>
            </w:r>
            <w:r>
              <w:rPr>
                <w:rFonts w:hint="eastAsia"/>
                <w:color w:val="auto"/>
                <w:sz w:val="21"/>
                <w:szCs w:val="21"/>
                <w:highlight w:val="none"/>
              </w:rPr>
              <w:t>金额</w:t>
            </w:r>
          </w:p>
        </w:tc>
        <w:tc>
          <w:tcPr>
            <w:tcW w:w="913" w:type="dxa"/>
            <w:vMerge w:val="restart"/>
            <w:vAlign w:val="center"/>
          </w:tcPr>
          <w:p>
            <w:pPr>
              <w:pStyle w:val="31"/>
              <w:spacing w:before="0" w:beforeAutospacing="0" w:after="0" w:afterAutospacing="0" w:line="336" w:lineRule="auto"/>
              <w:ind w:firstLine="200"/>
              <w:jc w:val="both"/>
              <w:rPr>
                <w:color w:val="auto"/>
                <w:sz w:val="21"/>
                <w:szCs w:val="21"/>
                <w:highlight w:val="none"/>
              </w:rPr>
            </w:pPr>
            <w:r>
              <w:rPr>
                <w:rFonts w:hint="eastAsia"/>
                <w:color w:val="auto"/>
                <w:sz w:val="21"/>
                <w:szCs w:val="21"/>
                <w:highlight w:val="none"/>
              </w:rPr>
              <w:t>×</w:t>
            </w:r>
          </w:p>
        </w:tc>
        <w:tc>
          <w:tcPr>
            <w:tcW w:w="1004" w:type="dxa"/>
            <w:vMerge w:val="restart"/>
            <w:vAlign w:val="center"/>
          </w:tcPr>
          <w:p>
            <w:pPr>
              <w:pStyle w:val="31"/>
              <w:spacing w:before="0" w:beforeAutospacing="0" w:after="0" w:afterAutospacing="0" w:line="336" w:lineRule="auto"/>
              <w:ind w:firstLine="200"/>
              <w:jc w:val="both"/>
              <w:rPr>
                <w:color w:val="auto"/>
                <w:sz w:val="21"/>
                <w:szCs w:val="21"/>
                <w:highlight w:val="none"/>
              </w:rPr>
            </w:pPr>
            <w:r>
              <w:rPr>
                <w:rFonts w:hint="eastAsia"/>
                <w:color w:val="auto"/>
                <w:sz w:val="21"/>
                <w:szCs w:val="21"/>
                <w:highlight w:val="none"/>
              </w:rPr>
              <w:t>10分</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28" w:type="dxa"/>
            <w:bottom w:w="0" w:type="dxa"/>
            <w:right w:w="28" w:type="dxa"/>
          </w:tblCellMar>
        </w:tblPrEx>
        <w:trPr>
          <w:trHeight w:val="491" w:hRule="atLeast"/>
        </w:trPr>
        <w:tc>
          <w:tcPr>
            <w:tcW w:w="1643" w:type="dxa"/>
            <w:vMerge w:val="continue"/>
            <w:vAlign w:val="center"/>
          </w:tcPr>
          <w:p>
            <w:pPr>
              <w:pStyle w:val="31"/>
              <w:spacing w:before="0" w:beforeAutospacing="0" w:after="0" w:afterAutospacing="0" w:line="336" w:lineRule="auto"/>
              <w:ind w:firstLine="200"/>
              <w:jc w:val="both"/>
              <w:rPr>
                <w:color w:val="auto"/>
                <w:sz w:val="21"/>
                <w:szCs w:val="21"/>
                <w:highlight w:val="none"/>
              </w:rPr>
            </w:pPr>
          </w:p>
        </w:tc>
        <w:tc>
          <w:tcPr>
            <w:tcW w:w="250" w:type="dxa"/>
            <w:vMerge w:val="continue"/>
            <w:vAlign w:val="center"/>
          </w:tcPr>
          <w:p>
            <w:pPr>
              <w:pStyle w:val="31"/>
              <w:spacing w:before="0" w:beforeAutospacing="0" w:after="0" w:afterAutospacing="0" w:line="336" w:lineRule="auto"/>
              <w:ind w:firstLine="200"/>
              <w:jc w:val="both"/>
              <w:rPr>
                <w:color w:val="auto"/>
                <w:sz w:val="21"/>
                <w:szCs w:val="21"/>
                <w:highlight w:val="none"/>
              </w:rPr>
            </w:pPr>
          </w:p>
        </w:tc>
        <w:tc>
          <w:tcPr>
            <w:tcW w:w="3610" w:type="dxa"/>
            <w:vAlign w:val="center"/>
          </w:tcPr>
          <w:p>
            <w:pPr>
              <w:pStyle w:val="31"/>
              <w:spacing w:before="0" w:beforeAutospacing="0" w:after="0" w:afterAutospacing="0" w:line="336" w:lineRule="auto"/>
              <w:ind w:firstLine="200"/>
              <w:jc w:val="both"/>
              <w:rPr>
                <w:color w:val="auto"/>
                <w:sz w:val="21"/>
                <w:szCs w:val="21"/>
                <w:highlight w:val="none"/>
              </w:rPr>
            </w:pPr>
            <w:r>
              <w:rPr>
                <w:rFonts w:hint="eastAsia"/>
                <w:color w:val="auto"/>
                <w:sz w:val="21"/>
                <w:szCs w:val="21"/>
                <w:highlight w:val="none"/>
              </w:rPr>
              <w:t>某供应商有效</w:t>
            </w:r>
            <w:r>
              <w:rPr>
                <w:rFonts w:hint="eastAsia"/>
                <w:color w:val="auto"/>
                <w:sz w:val="21"/>
                <w:szCs w:val="21"/>
                <w:highlight w:val="none"/>
                <w:lang w:eastAsia="zh-CN"/>
              </w:rPr>
              <w:t>磋商报价</w:t>
            </w:r>
            <w:r>
              <w:rPr>
                <w:rFonts w:hint="eastAsia"/>
                <w:color w:val="auto"/>
                <w:sz w:val="21"/>
                <w:szCs w:val="21"/>
                <w:highlight w:val="none"/>
              </w:rPr>
              <w:t>金额</w:t>
            </w:r>
          </w:p>
        </w:tc>
        <w:tc>
          <w:tcPr>
            <w:tcW w:w="913" w:type="dxa"/>
            <w:vMerge w:val="continue"/>
            <w:vAlign w:val="center"/>
          </w:tcPr>
          <w:p>
            <w:pPr>
              <w:pStyle w:val="31"/>
              <w:spacing w:before="0" w:beforeAutospacing="0" w:after="0" w:afterAutospacing="0" w:line="336" w:lineRule="auto"/>
              <w:ind w:firstLine="200"/>
              <w:jc w:val="both"/>
              <w:rPr>
                <w:color w:val="auto"/>
                <w:sz w:val="21"/>
                <w:szCs w:val="21"/>
                <w:highlight w:val="none"/>
              </w:rPr>
            </w:pPr>
          </w:p>
        </w:tc>
        <w:tc>
          <w:tcPr>
            <w:tcW w:w="1004" w:type="dxa"/>
            <w:vMerge w:val="continue"/>
            <w:vAlign w:val="center"/>
          </w:tcPr>
          <w:p>
            <w:pPr>
              <w:pStyle w:val="31"/>
              <w:spacing w:before="0" w:beforeAutospacing="0" w:after="0" w:afterAutospacing="0" w:line="336" w:lineRule="auto"/>
              <w:ind w:firstLine="200"/>
              <w:jc w:val="both"/>
              <w:rPr>
                <w:color w:val="auto"/>
                <w:sz w:val="21"/>
                <w:szCs w:val="21"/>
                <w:highlight w:val="none"/>
              </w:rPr>
            </w:pPr>
          </w:p>
        </w:tc>
      </w:tr>
    </w:tbl>
    <w:p>
      <w:pPr>
        <w:pStyle w:val="31"/>
        <w:spacing w:before="0" w:beforeAutospacing="0" w:after="0" w:afterAutospacing="0" w:line="336" w:lineRule="auto"/>
        <w:ind w:firstLine="200"/>
        <w:jc w:val="both"/>
        <w:rPr>
          <w:color w:val="auto"/>
          <w:sz w:val="21"/>
          <w:szCs w:val="21"/>
          <w:highlight w:val="none"/>
        </w:rPr>
      </w:pPr>
    </w:p>
    <w:p>
      <w:pPr>
        <w:autoSpaceDE w:val="0"/>
        <w:autoSpaceDN w:val="0"/>
        <w:adjustRightInd w:val="0"/>
        <w:spacing w:before="30" w:line="360" w:lineRule="auto"/>
        <w:rPr>
          <w:rFonts w:hint="eastAsia"/>
          <w:b/>
          <w:color w:val="auto"/>
          <w:highlight w:val="none"/>
          <w:u w:val="none"/>
          <w:shd w:val="clear" w:color="auto" w:fill="FFFFFF"/>
        </w:rPr>
      </w:pPr>
    </w:p>
    <w:p>
      <w:pPr>
        <w:autoSpaceDE w:val="0"/>
        <w:autoSpaceDN w:val="0"/>
        <w:adjustRightInd w:val="0"/>
        <w:spacing w:before="30" w:line="360" w:lineRule="auto"/>
        <w:ind w:firstLine="422" w:firstLineChars="200"/>
        <w:rPr>
          <w:rFonts w:hint="eastAsia"/>
          <w:b/>
          <w:color w:val="auto"/>
          <w:highlight w:val="none"/>
          <w:u w:val="none"/>
          <w:shd w:val="clear" w:color="auto" w:fill="FFFFFF"/>
        </w:rPr>
      </w:pPr>
    </w:p>
    <w:p>
      <w:pPr>
        <w:autoSpaceDE w:val="0"/>
        <w:autoSpaceDN w:val="0"/>
        <w:adjustRightInd w:val="0"/>
        <w:spacing w:before="30" w:line="360" w:lineRule="auto"/>
        <w:ind w:firstLine="422" w:firstLineChars="200"/>
        <w:rPr>
          <w:rFonts w:cs="Times New Roman"/>
          <w:color w:val="auto"/>
          <w:spacing w:val="-8"/>
          <w:highlight w:val="none"/>
          <w:u w:val="none"/>
        </w:rPr>
      </w:pPr>
      <w:r>
        <w:rPr>
          <w:rFonts w:hint="eastAsia"/>
          <w:b/>
          <w:color w:val="auto"/>
          <w:highlight w:val="none"/>
          <w:u w:val="none"/>
          <w:shd w:val="clear" w:color="auto" w:fill="FFFFFF"/>
        </w:rPr>
        <w:t>2、技术</w:t>
      </w:r>
      <w:r>
        <w:rPr>
          <w:rFonts w:hint="eastAsia" w:ascii="宋体" w:hAnsi="宋体"/>
          <w:b/>
          <w:bCs/>
          <w:color w:val="auto"/>
          <w:highlight w:val="none"/>
          <w:u w:val="none"/>
        </w:rPr>
        <w:t>分………………………………………………………………</w:t>
      </w:r>
      <w:r>
        <w:rPr>
          <w:rFonts w:hint="eastAsia"/>
          <w:b/>
          <w:color w:val="auto"/>
          <w:highlight w:val="none"/>
          <w:u w:val="none"/>
          <w:shd w:val="clear" w:color="auto" w:fill="FFFFFF"/>
        </w:rPr>
        <w:t>………………………</w:t>
      </w:r>
      <w:r>
        <w:rPr>
          <w:rFonts w:hint="eastAsia"/>
          <w:b/>
          <w:color w:val="auto"/>
          <w:szCs w:val="21"/>
          <w:highlight w:val="none"/>
          <w:u w:val="none"/>
          <w:lang w:val="en-US" w:eastAsia="zh-CN"/>
        </w:rPr>
        <w:t>68</w:t>
      </w:r>
      <w:r>
        <w:rPr>
          <w:rFonts w:hint="eastAsia"/>
          <w:b/>
          <w:color w:val="auto"/>
          <w:szCs w:val="21"/>
          <w:highlight w:val="none"/>
          <w:u w:val="none"/>
        </w:rPr>
        <w:t>分</w:t>
      </w:r>
      <w:r>
        <w:rPr>
          <w:rFonts w:cs="Times New Roman"/>
          <w:color w:val="auto"/>
          <w:spacing w:val="-8"/>
          <w:highlight w:val="none"/>
          <w:u w:val="none"/>
        </w:rPr>
        <w:t xml:space="preserve"> </w:t>
      </w:r>
    </w:p>
    <w:p>
      <w:pPr>
        <w:pStyle w:val="9"/>
        <w:spacing w:line="400" w:lineRule="exact"/>
        <w:ind w:firstLine="420" w:firstLineChars="200"/>
        <w:rPr>
          <w:rFonts w:hint="eastAsia" w:hAnsi="宋体"/>
          <w:bCs/>
          <w:color w:val="auto"/>
          <w:highlight w:val="none"/>
        </w:rPr>
      </w:pPr>
      <w:r>
        <w:rPr>
          <w:rFonts w:hint="eastAsia" w:hAnsi="宋体"/>
          <w:color w:val="auto"/>
          <w:highlight w:val="none"/>
        </w:rPr>
        <w:t>（1）对本项目的理解</w:t>
      </w:r>
      <w:r>
        <w:rPr>
          <w:rFonts w:hint="eastAsia" w:hAnsi="宋体"/>
          <w:bCs/>
          <w:color w:val="auto"/>
          <w:highlight w:val="none"/>
        </w:rPr>
        <w:t>（</w:t>
      </w:r>
      <w:r>
        <w:rPr>
          <w:rFonts w:hint="eastAsia" w:hAnsi="宋体"/>
          <w:bCs/>
          <w:color w:val="auto"/>
          <w:highlight w:val="none"/>
          <w:lang w:val="en-US" w:eastAsia="zh-CN"/>
        </w:rPr>
        <w:t>10</w:t>
      </w:r>
      <w:r>
        <w:rPr>
          <w:rFonts w:hint="eastAsia" w:hAnsi="宋体"/>
          <w:bCs/>
          <w:color w:val="auto"/>
          <w:highlight w:val="none"/>
        </w:rPr>
        <w:t>分）</w:t>
      </w:r>
    </w:p>
    <w:p>
      <w:pPr>
        <w:pStyle w:val="9"/>
        <w:spacing w:line="400" w:lineRule="exact"/>
        <w:ind w:firstLine="420" w:firstLineChars="200"/>
        <w:rPr>
          <w:rFonts w:hint="eastAsia" w:hAnsi="宋体"/>
          <w:color w:val="auto"/>
          <w:highlight w:val="none"/>
          <w:lang w:eastAsia="zh-CN"/>
        </w:rPr>
      </w:pPr>
      <w:r>
        <w:rPr>
          <w:rFonts w:hint="eastAsia" w:hAnsi="宋体"/>
          <w:color w:val="auto"/>
          <w:highlight w:val="none"/>
        </w:rPr>
        <w:t>由</w:t>
      </w:r>
      <w:r>
        <w:rPr>
          <w:rFonts w:hint="eastAsia"/>
          <w:bCs/>
          <w:color w:val="auto"/>
          <w:szCs w:val="21"/>
          <w:highlight w:val="none"/>
        </w:rPr>
        <w:t>磋商小组</w:t>
      </w:r>
      <w:r>
        <w:rPr>
          <w:rFonts w:hint="eastAsia" w:hAnsi="宋体"/>
          <w:color w:val="auto"/>
          <w:highlight w:val="none"/>
        </w:rPr>
        <w:t>根据</w:t>
      </w:r>
      <w:r>
        <w:rPr>
          <w:rFonts w:hint="eastAsia"/>
          <w:bCs/>
          <w:color w:val="auto"/>
          <w:szCs w:val="21"/>
          <w:highlight w:val="none"/>
        </w:rPr>
        <w:t>磋商供应商</w:t>
      </w:r>
      <w:r>
        <w:rPr>
          <w:rFonts w:hint="eastAsia" w:hAnsi="宋体"/>
          <w:color w:val="auto"/>
          <w:highlight w:val="none"/>
        </w:rPr>
        <w:t>对本项目的理解，</w:t>
      </w:r>
      <w:r>
        <w:rPr>
          <w:rFonts w:hint="eastAsia" w:hAnsi="宋体"/>
          <w:color w:val="auto"/>
          <w:highlight w:val="none"/>
          <w:lang w:val="en-US" w:eastAsia="zh-CN"/>
        </w:rPr>
        <w:t>规划</w:t>
      </w:r>
      <w:r>
        <w:rPr>
          <w:rFonts w:hint="eastAsia" w:hAnsi="宋体"/>
          <w:color w:val="auto"/>
          <w:highlight w:val="none"/>
        </w:rPr>
        <w:t>的目标、内容和重点理解等方面</w:t>
      </w:r>
      <w:r>
        <w:rPr>
          <w:rFonts w:hint="eastAsia" w:hAnsi="宋体"/>
          <w:color w:val="auto"/>
          <w:szCs w:val="21"/>
          <w:highlight w:val="none"/>
        </w:rPr>
        <w:t>集体讨论确定各供应商所属档次及分值，</w:t>
      </w:r>
      <w:r>
        <w:rPr>
          <w:rFonts w:hint="eastAsia" w:hAnsi="宋体"/>
          <w:bCs/>
          <w:color w:val="auto"/>
          <w:highlight w:val="none"/>
        </w:rPr>
        <w:t>达不到一档要求</w:t>
      </w:r>
      <w:r>
        <w:rPr>
          <w:rFonts w:hint="eastAsia" w:hAnsi="宋体"/>
          <w:bCs/>
          <w:color w:val="auto"/>
          <w:highlight w:val="none"/>
          <w:lang w:val="en-US" w:eastAsia="zh-CN"/>
        </w:rPr>
        <w:t>或未提供</w:t>
      </w:r>
      <w:r>
        <w:rPr>
          <w:rFonts w:hint="eastAsia" w:hAnsi="宋体"/>
          <w:bCs/>
          <w:color w:val="auto"/>
          <w:highlight w:val="none"/>
        </w:rPr>
        <w:t>的不得分</w:t>
      </w:r>
      <w:r>
        <w:rPr>
          <w:rFonts w:hint="eastAsia" w:hAnsi="宋体"/>
          <w:bCs/>
          <w:color w:val="auto"/>
          <w:highlight w:val="none"/>
          <w:lang w:eastAsia="zh-CN"/>
        </w:rPr>
        <w:t>。</w:t>
      </w:r>
    </w:p>
    <w:p>
      <w:pPr>
        <w:pStyle w:val="9"/>
        <w:spacing w:line="400" w:lineRule="exact"/>
        <w:ind w:firstLine="420" w:firstLineChars="200"/>
        <w:rPr>
          <w:rFonts w:hint="eastAsia" w:hAnsi="宋体"/>
          <w:color w:val="auto"/>
          <w:highlight w:val="none"/>
        </w:rPr>
      </w:pPr>
      <w:r>
        <w:rPr>
          <w:rFonts w:hint="eastAsia" w:hAnsi="宋体"/>
          <w:color w:val="auto"/>
          <w:highlight w:val="none"/>
        </w:rPr>
        <w:t>一档（</w:t>
      </w:r>
      <w:r>
        <w:rPr>
          <w:rFonts w:hint="eastAsia" w:hAnsi="宋体"/>
          <w:color w:val="auto"/>
          <w:highlight w:val="none"/>
          <w:lang w:val="en-US" w:eastAsia="zh-CN"/>
        </w:rPr>
        <w:t>3</w:t>
      </w:r>
      <w:r>
        <w:rPr>
          <w:rFonts w:hint="eastAsia" w:hAnsi="宋体"/>
          <w:color w:val="auto"/>
          <w:highlight w:val="none"/>
        </w:rPr>
        <w:t>分），对</w:t>
      </w:r>
      <w:r>
        <w:rPr>
          <w:rFonts w:hint="eastAsia" w:hAnsi="宋体"/>
          <w:color w:val="auto"/>
          <w:highlight w:val="none"/>
          <w:lang w:eastAsia="zh-CN"/>
        </w:rPr>
        <w:t>编制</w:t>
      </w:r>
      <w:r>
        <w:rPr>
          <w:rFonts w:hint="eastAsia" w:hAnsi="宋体"/>
          <w:color w:val="auto"/>
          <w:highlight w:val="none"/>
        </w:rPr>
        <w:t>服务内容有认识，有一定的理解；</w:t>
      </w:r>
      <w:r>
        <w:rPr>
          <w:rFonts w:hint="eastAsia" w:hAnsi="宋体"/>
          <w:color w:val="auto"/>
          <w:highlight w:val="none"/>
          <w:lang w:val="en-US" w:eastAsia="zh-CN"/>
        </w:rPr>
        <w:t>规划</w:t>
      </w:r>
      <w:r>
        <w:rPr>
          <w:rFonts w:hint="eastAsia" w:hAnsi="宋体"/>
          <w:color w:val="auto"/>
          <w:highlight w:val="none"/>
        </w:rPr>
        <w:t xml:space="preserve">的目标、内容和重点理解不到位。 </w:t>
      </w:r>
    </w:p>
    <w:p>
      <w:pPr>
        <w:pStyle w:val="9"/>
        <w:spacing w:line="400" w:lineRule="exact"/>
        <w:ind w:firstLine="420" w:firstLineChars="200"/>
        <w:rPr>
          <w:rFonts w:hint="eastAsia" w:hAnsi="宋体"/>
          <w:color w:val="auto"/>
          <w:highlight w:val="none"/>
        </w:rPr>
      </w:pPr>
      <w:r>
        <w:rPr>
          <w:rFonts w:hint="eastAsia" w:hAnsi="宋体"/>
          <w:color w:val="auto"/>
          <w:highlight w:val="none"/>
        </w:rPr>
        <w:t>二档（</w:t>
      </w:r>
      <w:r>
        <w:rPr>
          <w:rFonts w:hint="eastAsia" w:hAnsi="宋体"/>
          <w:color w:val="auto"/>
          <w:highlight w:val="none"/>
          <w:lang w:val="en-US" w:eastAsia="zh-CN"/>
        </w:rPr>
        <w:t>7</w:t>
      </w:r>
      <w:r>
        <w:rPr>
          <w:rFonts w:hint="eastAsia" w:hAnsi="宋体"/>
          <w:color w:val="auto"/>
          <w:highlight w:val="none"/>
        </w:rPr>
        <w:t>分），对</w:t>
      </w:r>
      <w:r>
        <w:rPr>
          <w:rFonts w:hint="eastAsia" w:hAnsi="宋体"/>
          <w:color w:val="auto"/>
          <w:highlight w:val="none"/>
          <w:lang w:eastAsia="zh-CN"/>
        </w:rPr>
        <w:t>编制</w:t>
      </w:r>
      <w:r>
        <w:rPr>
          <w:rFonts w:hint="eastAsia" w:hAnsi="宋体"/>
          <w:color w:val="auto"/>
          <w:highlight w:val="none"/>
        </w:rPr>
        <w:t>服务</w:t>
      </w:r>
      <w:r>
        <w:rPr>
          <w:rFonts w:hint="eastAsia" w:hAnsi="宋体"/>
          <w:color w:val="auto"/>
          <w:highlight w:val="none"/>
          <w:lang w:eastAsia="zh-CN"/>
        </w:rPr>
        <w:t>内容</w:t>
      </w:r>
      <w:r>
        <w:rPr>
          <w:rFonts w:hint="eastAsia" w:hAnsi="宋体"/>
          <w:color w:val="auto"/>
          <w:highlight w:val="none"/>
        </w:rPr>
        <w:t>总体有一定认识，理解清晰、完整，措施具体有效；对</w:t>
      </w:r>
      <w:r>
        <w:rPr>
          <w:rFonts w:hint="eastAsia" w:hAnsi="宋体"/>
          <w:color w:val="auto"/>
          <w:highlight w:val="none"/>
          <w:lang w:val="en-US" w:eastAsia="zh-CN"/>
        </w:rPr>
        <w:t>规划</w:t>
      </w:r>
      <w:r>
        <w:rPr>
          <w:rFonts w:hint="eastAsia" w:hAnsi="宋体"/>
          <w:color w:val="auto"/>
          <w:highlight w:val="none"/>
        </w:rPr>
        <w:t xml:space="preserve">的目标、内容和重点的理解稍有欠缺。 </w:t>
      </w:r>
    </w:p>
    <w:p>
      <w:pPr>
        <w:pStyle w:val="9"/>
        <w:spacing w:line="400" w:lineRule="exact"/>
        <w:ind w:firstLine="420" w:firstLineChars="200"/>
        <w:rPr>
          <w:rFonts w:hint="eastAsia" w:hAnsi="宋体"/>
          <w:color w:val="auto"/>
          <w:highlight w:val="none"/>
        </w:rPr>
      </w:pPr>
      <w:r>
        <w:rPr>
          <w:rFonts w:hint="eastAsia" w:hAnsi="宋体"/>
          <w:color w:val="auto"/>
          <w:highlight w:val="none"/>
        </w:rPr>
        <w:t>三档（</w:t>
      </w:r>
      <w:r>
        <w:rPr>
          <w:rFonts w:hint="eastAsia" w:hAnsi="宋体"/>
          <w:color w:val="auto"/>
          <w:highlight w:val="none"/>
          <w:lang w:val="en-US" w:eastAsia="zh-CN"/>
        </w:rPr>
        <w:t>10</w:t>
      </w:r>
      <w:r>
        <w:rPr>
          <w:rFonts w:hint="eastAsia" w:hAnsi="宋体"/>
          <w:color w:val="auto"/>
          <w:highlight w:val="none"/>
        </w:rPr>
        <w:t>分），对项目总体有深刻认识，熟悉编制服务的所有内容，对</w:t>
      </w:r>
      <w:r>
        <w:rPr>
          <w:rFonts w:hint="eastAsia" w:hAnsi="宋体"/>
          <w:color w:val="auto"/>
          <w:highlight w:val="none"/>
          <w:lang w:val="en-US" w:eastAsia="zh-CN"/>
        </w:rPr>
        <w:t>规划</w:t>
      </w:r>
      <w:r>
        <w:rPr>
          <w:rFonts w:hint="eastAsia" w:hAnsi="宋体"/>
          <w:color w:val="auto"/>
          <w:highlight w:val="none"/>
        </w:rPr>
        <w:t>的要求有清晰、完整、严谨、合理，措施先进、具体、有效、成熟；深刻领会</w:t>
      </w:r>
      <w:r>
        <w:rPr>
          <w:rFonts w:hint="eastAsia" w:hAnsi="宋体"/>
          <w:color w:val="auto"/>
          <w:highlight w:val="none"/>
          <w:lang w:val="en-US" w:eastAsia="zh-CN"/>
        </w:rPr>
        <w:t>规划</w:t>
      </w:r>
      <w:r>
        <w:rPr>
          <w:rFonts w:hint="eastAsia" w:hAnsi="宋体"/>
          <w:color w:val="auto"/>
          <w:highlight w:val="none"/>
        </w:rPr>
        <w:t>的目标、内容和重点。</w:t>
      </w:r>
    </w:p>
    <w:p>
      <w:pPr>
        <w:pStyle w:val="9"/>
        <w:spacing w:line="400" w:lineRule="exact"/>
        <w:ind w:firstLine="420" w:firstLineChars="200"/>
        <w:rPr>
          <w:rFonts w:hint="eastAsia" w:hAnsi="宋体"/>
          <w:color w:val="auto"/>
          <w:highlight w:val="none"/>
        </w:rPr>
      </w:pPr>
      <w:r>
        <w:rPr>
          <w:rFonts w:hint="eastAsia" w:hAnsi="宋体"/>
          <w:color w:val="auto"/>
          <w:highlight w:val="none"/>
        </w:rPr>
        <w:t>（2）技术方案分（</w:t>
      </w:r>
      <w:r>
        <w:rPr>
          <w:rFonts w:hint="eastAsia" w:hAnsi="宋体"/>
          <w:color w:val="auto"/>
          <w:highlight w:val="none"/>
          <w:lang w:val="en-US" w:eastAsia="zh-CN"/>
        </w:rPr>
        <w:t>30</w:t>
      </w:r>
      <w:r>
        <w:rPr>
          <w:rFonts w:hint="eastAsia" w:hAnsi="宋体"/>
          <w:color w:val="auto"/>
          <w:highlight w:val="none"/>
        </w:rPr>
        <w:t>分）</w:t>
      </w:r>
    </w:p>
    <w:p>
      <w:pPr>
        <w:pStyle w:val="9"/>
        <w:spacing w:line="400" w:lineRule="exact"/>
        <w:ind w:firstLine="420" w:firstLineChars="200"/>
        <w:rPr>
          <w:rFonts w:hint="eastAsia" w:hAnsi="宋体"/>
          <w:color w:val="auto"/>
          <w:highlight w:val="none"/>
          <w:lang w:eastAsia="zh-CN"/>
        </w:rPr>
      </w:pPr>
      <w:r>
        <w:rPr>
          <w:rFonts w:hint="eastAsia" w:hAnsi="宋体"/>
          <w:color w:val="auto"/>
          <w:highlight w:val="none"/>
        </w:rPr>
        <w:t>由</w:t>
      </w:r>
      <w:r>
        <w:rPr>
          <w:rFonts w:hint="eastAsia"/>
          <w:bCs/>
          <w:color w:val="auto"/>
          <w:szCs w:val="21"/>
          <w:highlight w:val="none"/>
        </w:rPr>
        <w:t>磋商小组</w:t>
      </w:r>
      <w:r>
        <w:rPr>
          <w:rFonts w:hint="eastAsia" w:hAnsi="宋体"/>
          <w:color w:val="auto"/>
          <w:highlight w:val="none"/>
        </w:rPr>
        <w:t>根据</w:t>
      </w:r>
      <w:r>
        <w:rPr>
          <w:rFonts w:hint="eastAsia"/>
          <w:bCs/>
          <w:color w:val="auto"/>
          <w:szCs w:val="21"/>
          <w:highlight w:val="none"/>
        </w:rPr>
        <w:t>磋商供应商</w:t>
      </w:r>
      <w:r>
        <w:rPr>
          <w:rFonts w:hint="eastAsia" w:hAnsi="宋体"/>
          <w:color w:val="auto"/>
          <w:highlight w:val="none"/>
        </w:rPr>
        <w:t>对编制服务需求的理解，编写总体思路框架，满足采购人项目釆购要求，思路框架符合性、完整性、详细程度等方面</w:t>
      </w:r>
      <w:r>
        <w:rPr>
          <w:rFonts w:hint="eastAsia" w:hAnsi="宋体"/>
          <w:color w:val="auto"/>
          <w:szCs w:val="21"/>
          <w:highlight w:val="none"/>
        </w:rPr>
        <w:t>集体讨论确定各供应商所属档次及分值，</w:t>
      </w:r>
      <w:r>
        <w:rPr>
          <w:rFonts w:hint="eastAsia" w:hAnsi="宋体"/>
          <w:bCs/>
          <w:color w:val="auto"/>
          <w:highlight w:val="none"/>
        </w:rPr>
        <w:t>达不到一档要求</w:t>
      </w:r>
      <w:r>
        <w:rPr>
          <w:rFonts w:hint="eastAsia" w:hAnsi="宋体"/>
          <w:bCs/>
          <w:color w:val="auto"/>
          <w:highlight w:val="none"/>
          <w:lang w:val="en-US" w:eastAsia="zh-CN"/>
        </w:rPr>
        <w:t>或未提供</w:t>
      </w:r>
      <w:r>
        <w:rPr>
          <w:rFonts w:hint="eastAsia" w:hAnsi="宋体"/>
          <w:bCs/>
          <w:color w:val="auto"/>
          <w:highlight w:val="none"/>
        </w:rPr>
        <w:t>的不得分</w:t>
      </w:r>
      <w:r>
        <w:rPr>
          <w:rFonts w:hint="eastAsia" w:hAnsi="宋体"/>
          <w:bCs/>
          <w:color w:val="auto"/>
          <w:highlight w:val="none"/>
          <w:lang w:eastAsia="zh-CN"/>
        </w:rPr>
        <w:t>。</w:t>
      </w:r>
    </w:p>
    <w:p>
      <w:pPr>
        <w:pStyle w:val="9"/>
        <w:spacing w:line="400" w:lineRule="exact"/>
        <w:ind w:firstLine="420" w:firstLineChars="200"/>
        <w:rPr>
          <w:rFonts w:hint="eastAsia" w:hAnsi="宋体"/>
          <w:color w:val="auto"/>
          <w:highlight w:val="none"/>
        </w:rPr>
      </w:pPr>
      <w:r>
        <w:rPr>
          <w:rFonts w:hint="eastAsia" w:hAnsi="宋体"/>
          <w:color w:val="auto"/>
          <w:highlight w:val="none"/>
        </w:rPr>
        <w:t>一档（</w:t>
      </w:r>
      <w:r>
        <w:rPr>
          <w:rFonts w:hint="eastAsia" w:hAnsi="宋体"/>
          <w:color w:val="auto"/>
          <w:highlight w:val="none"/>
          <w:lang w:val="en-US" w:eastAsia="zh-CN"/>
        </w:rPr>
        <w:t>10</w:t>
      </w:r>
      <w:r>
        <w:rPr>
          <w:rFonts w:hint="eastAsia" w:hAnsi="宋体"/>
          <w:color w:val="auto"/>
          <w:highlight w:val="none"/>
        </w:rPr>
        <w:t>分），对服务内容、文本编制思路、编制内容认识一般，总体编制方案基本符合采购人项目要求，方案简单，编写不够完整详细，较为模糊</w:t>
      </w:r>
      <w:r>
        <w:rPr>
          <w:rFonts w:hint="eastAsia" w:hAnsi="宋体"/>
          <w:color w:val="auto"/>
          <w:highlight w:val="none"/>
          <w:lang w:val="en-US" w:eastAsia="zh-CN"/>
        </w:rPr>
        <w:t>,编制深度和主要内容的编排一般</w:t>
      </w:r>
      <w:r>
        <w:rPr>
          <w:rFonts w:hint="eastAsia" w:hAnsi="宋体"/>
          <w:color w:val="auto"/>
          <w:highlight w:val="none"/>
        </w:rPr>
        <w:t>。</w:t>
      </w:r>
    </w:p>
    <w:p>
      <w:pPr>
        <w:pStyle w:val="9"/>
        <w:spacing w:line="400" w:lineRule="exact"/>
        <w:ind w:firstLine="420" w:firstLineChars="200"/>
        <w:rPr>
          <w:rFonts w:hint="eastAsia" w:hAnsi="宋体"/>
          <w:color w:val="auto"/>
          <w:highlight w:val="none"/>
        </w:rPr>
      </w:pPr>
      <w:r>
        <w:rPr>
          <w:rFonts w:hint="eastAsia" w:hAnsi="宋体"/>
          <w:color w:val="auto"/>
          <w:highlight w:val="none"/>
        </w:rPr>
        <w:t>二档（</w:t>
      </w:r>
      <w:r>
        <w:rPr>
          <w:rFonts w:hint="eastAsia" w:hAnsi="宋体"/>
          <w:color w:val="auto"/>
          <w:highlight w:val="none"/>
          <w:lang w:val="en-US" w:eastAsia="zh-CN"/>
        </w:rPr>
        <w:t>18</w:t>
      </w:r>
      <w:r>
        <w:rPr>
          <w:rFonts w:hint="eastAsia" w:hAnsi="宋体"/>
          <w:color w:val="auto"/>
          <w:highlight w:val="none"/>
        </w:rPr>
        <w:t>分），对本项目服务内容、文本编制思路、编制内容认识全面，</w:t>
      </w:r>
      <w:r>
        <w:rPr>
          <w:rFonts w:hint="eastAsia" w:hAnsi="宋体"/>
          <w:color w:val="auto"/>
          <w:highlight w:val="none"/>
          <w:lang w:eastAsia="zh-CN"/>
        </w:rPr>
        <w:t>提出基本编制大纲，</w:t>
      </w:r>
      <w:r>
        <w:rPr>
          <w:rFonts w:hint="eastAsia" w:hAnsi="宋体"/>
          <w:color w:val="auto"/>
          <w:highlight w:val="none"/>
        </w:rPr>
        <w:t>能反应项目的实际需求，总体编制深度和主要内容基本满足采购需求。</w:t>
      </w:r>
    </w:p>
    <w:p>
      <w:pPr>
        <w:pStyle w:val="9"/>
        <w:spacing w:line="400" w:lineRule="exact"/>
        <w:ind w:firstLine="420" w:firstLineChars="200"/>
        <w:rPr>
          <w:rFonts w:hint="eastAsia" w:hAnsi="宋体"/>
          <w:color w:val="auto"/>
          <w:highlight w:val="none"/>
        </w:rPr>
      </w:pPr>
      <w:r>
        <w:rPr>
          <w:rFonts w:hint="eastAsia" w:hAnsi="宋体"/>
          <w:color w:val="auto"/>
          <w:highlight w:val="none"/>
        </w:rPr>
        <w:t>三档（</w:t>
      </w:r>
      <w:r>
        <w:rPr>
          <w:rFonts w:hint="eastAsia" w:hAnsi="宋体"/>
          <w:color w:val="auto"/>
          <w:highlight w:val="none"/>
          <w:lang w:val="en-US" w:eastAsia="zh-CN"/>
        </w:rPr>
        <w:t>25</w:t>
      </w:r>
      <w:r>
        <w:rPr>
          <w:rFonts w:hint="eastAsia" w:hAnsi="宋体"/>
          <w:color w:val="auto"/>
          <w:highlight w:val="none"/>
        </w:rPr>
        <w:t>分）对本项目的服务内容、文本编制思路、编制内容认识全面，能反应项目的实际需求，总体方案编写完整详细，设计思路清晰，表述严谨简练，具有针对性，切合釆购人实际，提出</w:t>
      </w:r>
      <w:r>
        <w:rPr>
          <w:rFonts w:hint="eastAsia" w:hAnsi="宋体"/>
          <w:color w:val="auto"/>
          <w:highlight w:val="none"/>
          <w:lang w:eastAsia="zh-CN"/>
        </w:rPr>
        <w:t>较详细</w:t>
      </w:r>
      <w:r>
        <w:rPr>
          <w:rFonts w:hint="eastAsia" w:hAnsi="宋体"/>
          <w:color w:val="auto"/>
          <w:highlight w:val="none"/>
        </w:rPr>
        <w:t>编制大纲，编制内容重点突岀明确</w:t>
      </w:r>
      <w:r>
        <w:rPr>
          <w:rFonts w:hint="eastAsia" w:hAnsi="宋体"/>
          <w:color w:val="auto"/>
          <w:highlight w:val="none"/>
          <w:lang w:eastAsia="zh-CN"/>
        </w:rPr>
        <w:t>，内容较详细</w:t>
      </w:r>
      <w:r>
        <w:rPr>
          <w:rFonts w:hint="eastAsia" w:hAnsi="宋体"/>
          <w:color w:val="auto"/>
          <w:highlight w:val="none"/>
        </w:rPr>
        <w:t>。</w:t>
      </w:r>
    </w:p>
    <w:p>
      <w:pPr>
        <w:pStyle w:val="9"/>
        <w:spacing w:line="400" w:lineRule="exact"/>
        <w:ind w:firstLine="420" w:firstLineChars="200"/>
        <w:rPr>
          <w:rFonts w:hint="eastAsia" w:hAnsi="宋体"/>
          <w:color w:val="auto"/>
          <w:highlight w:val="none"/>
        </w:rPr>
      </w:pPr>
      <w:r>
        <w:rPr>
          <w:rFonts w:hint="eastAsia" w:hAnsi="宋体"/>
          <w:color w:val="auto"/>
          <w:highlight w:val="none"/>
        </w:rPr>
        <w:t>四档（</w:t>
      </w:r>
      <w:r>
        <w:rPr>
          <w:rFonts w:hint="eastAsia" w:hAnsi="宋体"/>
          <w:color w:val="auto"/>
          <w:highlight w:val="none"/>
          <w:lang w:val="en-US" w:eastAsia="zh-CN"/>
        </w:rPr>
        <w:t>30</w:t>
      </w:r>
      <w:r>
        <w:rPr>
          <w:rFonts w:hint="eastAsia" w:hAnsi="宋体"/>
          <w:color w:val="auto"/>
          <w:highlight w:val="none"/>
        </w:rPr>
        <w:t>分）对本项目的背景、编制思路、编制依据、编制内容认识全面，能反应项目的实际需求，总体编制方案</w:t>
      </w:r>
      <w:r>
        <w:rPr>
          <w:rFonts w:hint="eastAsia" w:hAnsi="宋体"/>
          <w:color w:val="auto"/>
          <w:highlight w:val="none"/>
          <w:lang w:eastAsia="zh-CN"/>
        </w:rPr>
        <w:t>纲要</w:t>
      </w:r>
      <w:r>
        <w:rPr>
          <w:rFonts w:hint="eastAsia" w:hAnsi="宋体"/>
          <w:color w:val="auto"/>
          <w:highlight w:val="none"/>
        </w:rPr>
        <w:t>编写完整详细，设计思路清晰，表述严谨简练，具有针对性，切合釆购人实际，编制内容重点突岀明确</w:t>
      </w:r>
      <w:r>
        <w:rPr>
          <w:rFonts w:hint="eastAsia" w:hAnsi="宋体"/>
          <w:color w:val="auto"/>
          <w:highlight w:val="none"/>
          <w:lang w:eastAsia="zh-CN"/>
        </w:rPr>
        <w:t>，内容详细且全面</w:t>
      </w:r>
      <w:r>
        <w:rPr>
          <w:rFonts w:hint="eastAsia" w:hAnsi="宋体"/>
          <w:color w:val="auto"/>
          <w:highlight w:val="none"/>
        </w:rPr>
        <w:t>；能准确反映项目编制要求，完全符合采购人对项目编制的需求。</w:t>
      </w:r>
    </w:p>
    <w:p>
      <w:pPr>
        <w:pStyle w:val="9"/>
        <w:spacing w:line="400" w:lineRule="exact"/>
        <w:ind w:firstLine="420" w:firstLineChars="200"/>
        <w:rPr>
          <w:rFonts w:hint="eastAsia" w:hAnsi="宋体"/>
          <w:color w:val="auto"/>
          <w:highlight w:val="none"/>
        </w:rPr>
      </w:pPr>
      <w:r>
        <w:rPr>
          <w:rFonts w:hint="eastAsia" w:hAnsi="宋体"/>
          <w:color w:val="auto"/>
          <w:highlight w:val="none"/>
        </w:rPr>
        <w:t>（</w:t>
      </w:r>
      <w:r>
        <w:rPr>
          <w:rFonts w:hint="eastAsia" w:hAnsi="宋体"/>
          <w:color w:val="auto"/>
          <w:highlight w:val="none"/>
          <w:lang w:val="en-US" w:eastAsia="zh-CN"/>
        </w:rPr>
        <w:t>3</w:t>
      </w:r>
      <w:r>
        <w:rPr>
          <w:rFonts w:hint="eastAsia" w:hAnsi="宋体"/>
          <w:color w:val="auto"/>
          <w:highlight w:val="none"/>
        </w:rPr>
        <w:t>）服务方案（</w:t>
      </w:r>
      <w:r>
        <w:rPr>
          <w:rFonts w:hint="eastAsia" w:hAnsi="宋体"/>
          <w:color w:val="auto"/>
          <w:highlight w:val="none"/>
          <w:lang w:val="en-US" w:eastAsia="zh-CN"/>
        </w:rPr>
        <w:t>10</w:t>
      </w:r>
      <w:r>
        <w:rPr>
          <w:rFonts w:hint="eastAsia" w:hAnsi="宋体"/>
          <w:color w:val="auto"/>
          <w:highlight w:val="none"/>
        </w:rPr>
        <w:t>分）</w:t>
      </w:r>
    </w:p>
    <w:p>
      <w:pPr>
        <w:pStyle w:val="9"/>
        <w:spacing w:line="400" w:lineRule="exact"/>
        <w:ind w:firstLine="420" w:firstLineChars="200"/>
        <w:rPr>
          <w:rFonts w:hint="eastAsia" w:hAnsi="宋体"/>
          <w:color w:val="auto"/>
          <w:highlight w:val="none"/>
        </w:rPr>
      </w:pPr>
      <w:r>
        <w:rPr>
          <w:rFonts w:hint="eastAsia" w:hAnsi="宋体"/>
          <w:color w:val="auto"/>
          <w:szCs w:val="21"/>
          <w:highlight w:val="none"/>
        </w:rPr>
        <w:t>由磋商小组在打分前根据各供应商的</w:t>
      </w:r>
      <w:r>
        <w:rPr>
          <w:rFonts w:hint="eastAsia" w:hAnsi="宋体"/>
          <w:color w:val="auto"/>
          <w:highlight w:val="none"/>
        </w:rPr>
        <w:t>服务方案</w:t>
      </w:r>
      <w:r>
        <w:rPr>
          <w:rFonts w:hint="eastAsia" w:hAnsi="宋体"/>
          <w:color w:val="auto"/>
          <w:szCs w:val="21"/>
          <w:highlight w:val="none"/>
        </w:rPr>
        <w:t>确定各供应商所属档次及分值，</w:t>
      </w:r>
      <w:r>
        <w:rPr>
          <w:rFonts w:hint="eastAsia" w:hAnsi="宋体"/>
          <w:bCs/>
          <w:color w:val="auto"/>
          <w:highlight w:val="none"/>
        </w:rPr>
        <w:t>达不到一档要求</w:t>
      </w:r>
      <w:r>
        <w:rPr>
          <w:rFonts w:hint="eastAsia" w:hAnsi="宋体"/>
          <w:bCs/>
          <w:color w:val="auto"/>
          <w:highlight w:val="none"/>
          <w:lang w:val="en-US" w:eastAsia="zh-CN"/>
        </w:rPr>
        <w:t>或未提供</w:t>
      </w:r>
      <w:r>
        <w:rPr>
          <w:rFonts w:hint="eastAsia" w:hAnsi="宋体"/>
          <w:bCs/>
          <w:color w:val="auto"/>
          <w:highlight w:val="none"/>
        </w:rPr>
        <w:t>的不得分</w:t>
      </w:r>
      <w:r>
        <w:rPr>
          <w:rFonts w:hint="eastAsia" w:hAnsi="宋体"/>
          <w:color w:val="auto"/>
          <w:highlight w:val="none"/>
        </w:rPr>
        <w:t>。</w:t>
      </w:r>
    </w:p>
    <w:p>
      <w:pPr>
        <w:pStyle w:val="9"/>
        <w:spacing w:line="400" w:lineRule="exact"/>
        <w:ind w:firstLine="420" w:firstLineChars="200"/>
        <w:rPr>
          <w:rFonts w:hint="eastAsia" w:hAnsi="宋体"/>
          <w:color w:val="auto"/>
          <w:highlight w:val="none"/>
        </w:rPr>
      </w:pPr>
      <w:r>
        <w:rPr>
          <w:rFonts w:hint="eastAsia" w:hAnsi="宋体"/>
          <w:color w:val="auto"/>
          <w:highlight w:val="none"/>
        </w:rPr>
        <w:t>一档（</w:t>
      </w:r>
      <w:r>
        <w:rPr>
          <w:rFonts w:hint="eastAsia" w:hAnsi="宋体"/>
          <w:color w:val="auto"/>
          <w:highlight w:val="none"/>
          <w:lang w:val="en-US" w:eastAsia="zh-CN"/>
        </w:rPr>
        <w:t>3</w:t>
      </w:r>
      <w:r>
        <w:rPr>
          <w:rFonts w:hint="eastAsia" w:hAnsi="宋体"/>
          <w:color w:val="auto"/>
          <w:highlight w:val="none"/>
        </w:rPr>
        <w:t>分）：服务方案一般，基本满足磋商文件要求；</w:t>
      </w:r>
    </w:p>
    <w:p>
      <w:pPr>
        <w:pStyle w:val="9"/>
        <w:spacing w:line="400" w:lineRule="exact"/>
        <w:ind w:firstLine="420" w:firstLineChars="200"/>
        <w:rPr>
          <w:rFonts w:hint="eastAsia" w:hAnsi="宋体"/>
          <w:color w:val="auto"/>
          <w:highlight w:val="none"/>
        </w:rPr>
      </w:pPr>
      <w:r>
        <w:rPr>
          <w:rFonts w:hint="eastAsia" w:hAnsi="宋体"/>
          <w:color w:val="auto"/>
          <w:highlight w:val="none"/>
        </w:rPr>
        <w:t>二档（</w:t>
      </w:r>
      <w:r>
        <w:rPr>
          <w:rFonts w:hint="eastAsia" w:hAnsi="宋体"/>
          <w:color w:val="auto"/>
          <w:highlight w:val="none"/>
          <w:lang w:val="en-US" w:eastAsia="zh-CN"/>
        </w:rPr>
        <w:t>7</w:t>
      </w:r>
      <w:r>
        <w:rPr>
          <w:rFonts w:hint="eastAsia" w:hAnsi="宋体"/>
          <w:color w:val="auto"/>
          <w:highlight w:val="none"/>
        </w:rPr>
        <w:t>分）：服务方案良好，有相关技术和服务保障方案，服务方案和可靠的服务响应体系，满足磋商文件要求；</w:t>
      </w:r>
    </w:p>
    <w:p>
      <w:pPr>
        <w:pStyle w:val="9"/>
        <w:spacing w:line="400" w:lineRule="exact"/>
        <w:ind w:firstLine="420" w:firstLineChars="200"/>
        <w:rPr>
          <w:rFonts w:hint="eastAsia" w:hAnsi="宋体"/>
          <w:color w:val="auto"/>
          <w:highlight w:val="none"/>
        </w:rPr>
      </w:pPr>
      <w:r>
        <w:rPr>
          <w:rFonts w:hint="eastAsia" w:hAnsi="宋体"/>
          <w:color w:val="auto"/>
          <w:highlight w:val="none"/>
        </w:rPr>
        <w:t>三档（</w:t>
      </w:r>
      <w:r>
        <w:rPr>
          <w:rFonts w:hint="eastAsia" w:hAnsi="宋体"/>
          <w:color w:val="auto"/>
          <w:highlight w:val="none"/>
          <w:lang w:val="en-US" w:eastAsia="zh-CN"/>
        </w:rPr>
        <w:t>10</w:t>
      </w:r>
      <w:r>
        <w:rPr>
          <w:rFonts w:hint="eastAsia" w:hAnsi="宋体"/>
          <w:color w:val="auto"/>
          <w:highlight w:val="none"/>
        </w:rPr>
        <w:t>分）：服务方案优秀，有相关技术和服务保障方案，有完善的计划</w:t>
      </w:r>
      <w:r>
        <w:rPr>
          <w:rFonts w:hint="eastAsia" w:hAnsi="宋体"/>
          <w:color w:val="auto"/>
          <w:highlight w:val="none"/>
          <w:lang w:eastAsia="zh-CN"/>
        </w:rPr>
        <w:t>，</w:t>
      </w:r>
      <w:r>
        <w:rPr>
          <w:rFonts w:hint="eastAsia" w:hAnsi="宋体"/>
          <w:color w:val="auto"/>
          <w:highlight w:val="none"/>
        </w:rPr>
        <w:t>服务方案和可靠的服务响应体系，服务承诺考虑周全，优于磋商文件要求。</w:t>
      </w:r>
    </w:p>
    <w:p>
      <w:pPr>
        <w:pStyle w:val="9"/>
        <w:spacing w:line="400" w:lineRule="exact"/>
        <w:ind w:firstLine="420" w:firstLineChars="200"/>
        <w:rPr>
          <w:rFonts w:hint="eastAsia" w:hAnsi="宋体"/>
          <w:b w:val="0"/>
          <w:bCs/>
          <w:color w:val="auto"/>
          <w:highlight w:val="none"/>
        </w:rPr>
      </w:pPr>
      <w:r>
        <w:rPr>
          <w:rFonts w:hint="eastAsia" w:hAnsi="宋体"/>
          <w:b w:val="0"/>
          <w:bCs/>
          <w:color w:val="auto"/>
          <w:highlight w:val="none"/>
          <w:lang w:eastAsia="zh-CN"/>
        </w:rPr>
        <w:t>（</w:t>
      </w:r>
      <w:r>
        <w:rPr>
          <w:rFonts w:hint="eastAsia" w:hAnsi="宋体"/>
          <w:b w:val="0"/>
          <w:bCs/>
          <w:color w:val="auto"/>
          <w:highlight w:val="none"/>
          <w:lang w:val="en-US" w:eastAsia="zh-CN"/>
        </w:rPr>
        <w:t>4</w:t>
      </w:r>
      <w:r>
        <w:rPr>
          <w:rFonts w:hint="eastAsia" w:hAnsi="宋体"/>
          <w:b w:val="0"/>
          <w:bCs/>
          <w:color w:val="auto"/>
          <w:highlight w:val="none"/>
          <w:lang w:eastAsia="zh-CN"/>
        </w:rPr>
        <w:t>）</w:t>
      </w:r>
      <w:r>
        <w:rPr>
          <w:rFonts w:hint="eastAsia" w:hAnsi="宋体"/>
          <w:b w:val="0"/>
          <w:bCs/>
          <w:color w:val="auto"/>
          <w:highlight w:val="none"/>
        </w:rPr>
        <w:t>人员配备情况分</w:t>
      </w:r>
      <w:r>
        <w:rPr>
          <w:rFonts w:hint="eastAsia" w:hAnsi="宋体"/>
          <w:b w:val="0"/>
          <w:bCs/>
          <w:color w:val="auto"/>
          <w:highlight w:val="none"/>
          <w:lang w:eastAsia="zh-CN"/>
        </w:rPr>
        <w:t>（</w:t>
      </w:r>
      <w:r>
        <w:rPr>
          <w:rFonts w:hint="eastAsia" w:hAnsi="宋体"/>
          <w:b w:val="0"/>
          <w:bCs/>
          <w:color w:val="auto"/>
          <w:highlight w:val="none"/>
        </w:rPr>
        <w:t>18分</w:t>
      </w:r>
      <w:r>
        <w:rPr>
          <w:rFonts w:hint="eastAsia" w:hAnsi="宋体"/>
          <w:b w:val="0"/>
          <w:bCs/>
          <w:color w:val="auto"/>
          <w:highlight w:val="none"/>
          <w:lang w:eastAsia="zh-CN"/>
        </w:rPr>
        <w:t>）</w:t>
      </w:r>
    </w:p>
    <w:p>
      <w:pPr>
        <w:pStyle w:val="9"/>
        <w:spacing w:line="400" w:lineRule="exact"/>
        <w:ind w:firstLine="420" w:firstLineChars="200"/>
        <w:rPr>
          <w:rFonts w:hAnsi="宋体"/>
          <w:color w:val="auto"/>
          <w:highlight w:val="none"/>
        </w:rPr>
      </w:pPr>
      <w:r>
        <w:rPr>
          <w:rFonts w:hint="eastAsia" w:hAnsi="宋体"/>
          <w:color w:val="auto"/>
          <w:highlight w:val="none"/>
          <w:lang w:val="en-US" w:eastAsia="zh-CN"/>
        </w:rPr>
        <w:t>①</w:t>
      </w:r>
      <w:r>
        <w:rPr>
          <w:rFonts w:hint="eastAsia" w:hAnsi="宋体"/>
          <w:color w:val="auto"/>
          <w:highlight w:val="none"/>
        </w:rPr>
        <w:t>拟投入</w:t>
      </w:r>
      <w:r>
        <w:rPr>
          <w:rFonts w:hAnsi="宋体"/>
          <w:color w:val="auto"/>
          <w:highlight w:val="none"/>
        </w:rPr>
        <w:t>的项目负责人具有研究生学历及以上，并且具有正高级职称的得6分；具有副高级职称的得3分；满分6分。</w:t>
      </w:r>
    </w:p>
    <w:p>
      <w:pPr>
        <w:pStyle w:val="9"/>
        <w:spacing w:line="400" w:lineRule="exact"/>
        <w:ind w:firstLine="420" w:firstLineChars="200"/>
        <w:rPr>
          <w:rFonts w:hAnsi="宋体"/>
          <w:color w:val="auto"/>
          <w:highlight w:val="none"/>
        </w:rPr>
      </w:pPr>
      <w:r>
        <w:rPr>
          <w:rFonts w:hint="eastAsia" w:hAnsi="宋体"/>
          <w:color w:val="auto"/>
          <w:highlight w:val="none"/>
          <w:lang w:val="en-US" w:eastAsia="zh-CN"/>
        </w:rPr>
        <w:t>②</w:t>
      </w:r>
      <w:r>
        <w:rPr>
          <w:rFonts w:hint="eastAsia" w:hAnsi="宋体"/>
          <w:color w:val="auto"/>
          <w:highlight w:val="none"/>
        </w:rPr>
        <w:t>拟投入的其他人员</w:t>
      </w:r>
      <w:r>
        <w:rPr>
          <w:rFonts w:hAnsi="宋体"/>
          <w:color w:val="auto"/>
          <w:highlight w:val="none"/>
        </w:rPr>
        <w:t>具有高级工程师或副研究员及以上的不少于5人得6分，每增加一人加2分；满分12分。</w:t>
      </w:r>
    </w:p>
    <w:p>
      <w:pPr>
        <w:pStyle w:val="9"/>
        <w:spacing w:line="400" w:lineRule="exact"/>
        <w:ind w:firstLine="420" w:firstLineChars="200"/>
        <w:rPr>
          <w:rFonts w:cs="Calibri"/>
          <w:color w:val="auto"/>
          <w:highlight w:val="none"/>
        </w:rPr>
      </w:pPr>
      <w:r>
        <w:rPr>
          <w:rFonts w:hint="eastAsia" w:hAnsi="宋体"/>
          <w:color w:val="auto"/>
          <w:highlight w:val="none"/>
        </w:rPr>
        <w:t>备注：须提供相关人员资格证书复印件，否则不予记分，</w:t>
      </w:r>
      <w:r>
        <w:rPr>
          <w:rFonts w:hAnsi="宋体"/>
          <w:color w:val="auto"/>
          <w:highlight w:val="none"/>
        </w:rPr>
        <w:t>原件备查</w:t>
      </w:r>
      <w:r>
        <w:rPr>
          <w:rFonts w:hint="eastAsia" w:hAnsi="宋体"/>
          <w:color w:val="auto"/>
          <w:highlight w:val="none"/>
        </w:rPr>
        <w:t>。</w:t>
      </w:r>
    </w:p>
    <w:p>
      <w:pPr>
        <w:pStyle w:val="27"/>
        <w:numPr>
          <w:ilvl w:val="0"/>
          <w:numId w:val="0"/>
        </w:numPr>
        <w:spacing w:line="400" w:lineRule="exact"/>
        <w:ind w:left="420" w:leftChars="0"/>
        <w:rPr>
          <w:b/>
          <w:color w:val="auto"/>
          <w:highlight w:val="none"/>
          <w:shd w:val="clear" w:color="auto" w:fill="FFFFFF"/>
        </w:rPr>
      </w:pPr>
      <w:r>
        <w:rPr>
          <w:rFonts w:hint="eastAsia"/>
          <w:b/>
          <w:color w:val="auto"/>
          <w:highlight w:val="none"/>
          <w:lang w:val="en-US" w:eastAsia="zh-CN"/>
        </w:rPr>
        <w:t>3、</w:t>
      </w:r>
      <w:r>
        <w:rPr>
          <w:rFonts w:hint="eastAsia"/>
          <w:b/>
          <w:color w:val="auto"/>
          <w:highlight w:val="none"/>
        </w:rPr>
        <w:t>商务分…………………………………………………………………………………………</w:t>
      </w:r>
      <w:r>
        <w:rPr>
          <w:rFonts w:hint="eastAsia" w:ascii="Times New Roman" w:hAnsi="Times New Roman" w:cs="Times New Roman"/>
          <w:b/>
          <w:color w:val="auto"/>
          <w:kern w:val="2"/>
          <w:sz w:val="21"/>
          <w:szCs w:val="24"/>
          <w:highlight w:val="none"/>
          <w:lang w:val="en-US" w:eastAsia="zh-CN" w:bidi="ar-SA"/>
        </w:rPr>
        <w:t>22</w:t>
      </w:r>
      <w:r>
        <w:rPr>
          <w:rFonts w:hint="eastAsia" w:ascii="Times New Roman" w:hAnsi="Times New Roman" w:eastAsia="宋体" w:cs="Times New Roman"/>
          <w:b/>
          <w:color w:val="auto"/>
          <w:kern w:val="2"/>
          <w:sz w:val="21"/>
          <w:szCs w:val="24"/>
          <w:highlight w:val="none"/>
          <w:lang w:val="en-US" w:eastAsia="zh-CN" w:bidi="ar-SA"/>
        </w:rPr>
        <w:t>分</w:t>
      </w:r>
    </w:p>
    <w:p>
      <w:pPr>
        <w:pStyle w:val="9"/>
        <w:numPr>
          <w:ilvl w:val="0"/>
          <w:numId w:val="0"/>
        </w:numPr>
        <w:spacing w:line="400" w:lineRule="exact"/>
        <w:ind w:firstLine="420" w:firstLineChars="200"/>
        <w:rPr>
          <w:rFonts w:hint="eastAsia" w:hAnsi="宋体"/>
          <w:color w:val="auto"/>
          <w:highlight w:val="none"/>
          <w:lang w:val="en-US" w:eastAsia="zh-CN"/>
        </w:rPr>
      </w:pPr>
      <w:r>
        <w:rPr>
          <w:rFonts w:hint="eastAsia" w:hAnsi="宋体" w:cs="Times New Roman"/>
          <w:color w:val="auto"/>
          <w:highlight w:val="none"/>
        </w:rPr>
        <w:t>（1）</w:t>
      </w:r>
      <w:r>
        <w:rPr>
          <w:rFonts w:hint="eastAsia" w:hAnsi="宋体"/>
          <w:color w:val="auto"/>
          <w:highlight w:val="none"/>
          <w:lang w:val="en-US" w:eastAsia="zh-CN"/>
        </w:rPr>
        <w:t>服务承诺（8分）</w:t>
      </w:r>
    </w:p>
    <w:p>
      <w:pPr>
        <w:pStyle w:val="9"/>
        <w:spacing w:line="400" w:lineRule="exact"/>
        <w:ind w:firstLine="420" w:firstLineChars="200"/>
        <w:rPr>
          <w:rFonts w:hint="eastAsia" w:hAnsi="宋体"/>
          <w:color w:val="auto"/>
          <w:highlight w:val="none"/>
        </w:rPr>
      </w:pPr>
      <w:r>
        <w:rPr>
          <w:rFonts w:hint="eastAsia" w:hAnsi="宋体"/>
          <w:color w:val="auto"/>
          <w:szCs w:val="21"/>
          <w:highlight w:val="none"/>
        </w:rPr>
        <w:t>由磋商小组在打分前根据各供应商的</w:t>
      </w:r>
      <w:r>
        <w:rPr>
          <w:rFonts w:hint="eastAsia" w:hAnsi="宋体"/>
          <w:color w:val="auto"/>
          <w:highlight w:val="none"/>
        </w:rPr>
        <w:t>服务承诺</w:t>
      </w:r>
      <w:r>
        <w:rPr>
          <w:rFonts w:hint="eastAsia" w:hAnsi="宋体"/>
          <w:color w:val="auto"/>
          <w:szCs w:val="21"/>
          <w:highlight w:val="none"/>
        </w:rPr>
        <w:t>确定各供应商所属档次及分值，</w:t>
      </w:r>
      <w:r>
        <w:rPr>
          <w:rFonts w:hint="eastAsia" w:hAnsi="宋体"/>
          <w:bCs/>
          <w:color w:val="auto"/>
          <w:highlight w:val="none"/>
        </w:rPr>
        <w:t>达不到一档要求</w:t>
      </w:r>
      <w:r>
        <w:rPr>
          <w:rFonts w:hint="eastAsia" w:hAnsi="宋体"/>
          <w:bCs/>
          <w:color w:val="auto"/>
          <w:highlight w:val="none"/>
          <w:lang w:val="en-US" w:eastAsia="zh-CN"/>
        </w:rPr>
        <w:t>或未提供</w:t>
      </w:r>
      <w:r>
        <w:rPr>
          <w:rFonts w:hint="eastAsia" w:hAnsi="宋体"/>
          <w:bCs/>
          <w:color w:val="auto"/>
          <w:highlight w:val="none"/>
        </w:rPr>
        <w:t>的不得分</w:t>
      </w:r>
      <w:r>
        <w:rPr>
          <w:rFonts w:hint="eastAsia" w:hAnsi="宋体"/>
          <w:color w:val="auto"/>
          <w:highlight w:val="none"/>
        </w:rPr>
        <w:t>。</w:t>
      </w:r>
    </w:p>
    <w:p>
      <w:pPr>
        <w:pStyle w:val="9"/>
        <w:spacing w:line="400" w:lineRule="exact"/>
        <w:ind w:firstLine="420" w:firstLineChars="200"/>
        <w:rPr>
          <w:rFonts w:hint="eastAsia" w:hAnsi="宋体"/>
          <w:color w:val="auto"/>
          <w:highlight w:val="none"/>
          <w:lang w:val="en-US" w:eastAsia="zh-CN"/>
        </w:rPr>
      </w:pPr>
      <w:r>
        <w:rPr>
          <w:rFonts w:hint="eastAsia" w:hAnsi="宋体"/>
          <w:color w:val="auto"/>
          <w:highlight w:val="none"/>
          <w:lang w:val="en-US" w:eastAsia="zh-CN"/>
        </w:rPr>
        <w:t xml:space="preserve">一档（3 分）：服务承诺基本满足磋商文件要求，提供项目服务和应急保障方案。 </w:t>
      </w:r>
    </w:p>
    <w:p>
      <w:pPr>
        <w:pStyle w:val="9"/>
        <w:spacing w:line="400" w:lineRule="exact"/>
        <w:ind w:firstLine="420" w:firstLineChars="200"/>
        <w:rPr>
          <w:rFonts w:hint="eastAsia" w:hAnsi="宋体"/>
          <w:color w:val="auto"/>
          <w:highlight w:val="none"/>
          <w:lang w:val="en-US" w:eastAsia="zh-CN"/>
        </w:rPr>
      </w:pPr>
      <w:r>
        <w:rPr>
          <w:rFonts w:hint="eastAsia" w:hAnsi="宋体"/>
          <w:color w:val="auto"/>
          <w:highlight w:val="none"/>
          <w:lang w:val="en-US" w:eastAsia="zh-CN"/>
        </w:rPr>
        <w:t xml:space="preserve">二档（5 分）：服务承诺良好，完全满足磋商文件要求，提供项目服务和应急保障方案、保密承诺及廉洁承诺等，且方案可行。 </w:t>
      </w:r>
    </w:p>
    <w:p>
      <w:pPr>
        <w:pStyle w:val="9"/>
        <w:spacing w:line="400" w:lineRule="exact"/>
        <w:ind w:firstLine="420" w:firstLineChars="200"/>
        <w:rPr>
          <w:rFonts w:hint="eastAsia" w:hAnsi="宋体"/>
          <w:color w:val="auto"/>
          <w:highlight w:val="none"/>
          <w:lang w:val="en-US" w:eastAsia="zh-CN"/>
        </w:rPr>
      </w:pPr>
      <w:r>
        <w:rPr>
          <w:rFonts w:hint="eastAsia" w:hAnsi="宋体"/>
          <w:color w:val="auto"/>
          <w:highlight w:val="none"/>
          <w:lang w:val="en-US" w:eastAsia="zh-CN"/>
        </w:rPr>
        <w:t>三档（8分）：服务承诺详细，表达充分，完全满足磋商文件要求，提供项目服务和应急保障方案、保密承诺及廉洁承诺等，且方案详细可行、措施考虑周全完整。</w:t>
      </w:r>
    </w:p>
    <w:p>
      <w:pPr>
        <w:pStyle w:val="9"/>
        <w:spacing w:line="400" w:lineRule="exact"/>
        <w:ind w:firstLine="420" w:firstLineChars="200"/>
        <w:rPr>
          <w:rFonts w:hint="eastAsia" w:hAnsi="宋体" w:cs="Times New Roman"/>
          <w:color w:val="auto"/>
          <w:highlight w:val="none"/>
        </w:rPr>
      </w:pPr>
      <w:r>
        <w:rPr>
          <w:rFonts w:hint="eastAsia" w:hAnsi="宋体"/>
          <w:b w:val="0"/>
          <w:bCs/>
          <w:color w:val="auto"/>
          <w:highlight w:val="none"/>
          <w:lang w:val="en-US" w:eastAsia="zh-CN"/>
        </w:rPr>
        <w:t>（2）</w:t>
      </w:r>
      <w:r>
        <w:rPr>
          <w:rFonts w:hint="eastAsia" w:hAnsi="宋体" w:cs="Times New Roman"/>
          <w:color w:val="auto"/>
          <w:highlight w:val="none"/>
        </w:rPr>
        <w:t>供应商自2018年以来具有</w:t>
      </w:r>
      <w:r>
        <w:rPr>
          <w:rFonts w:hint="eastAsia" w:hAnsi="宋体" w:cs="Times New Roman"/>
          <w:color w:val="auto"/>
          <w:highlight w:val="none"/>
          <w:lang w:val="en-US" w:eastAsia="zh-CN"/>
        </w:rPr>
        <w:t>类似项目研究的</w:t>
      </w:r>
      <w:r>
        <w:rPr>
          <w:rFonts w:hint="eastAsia" w:hAnsi="宋体" w:cs="Times New Roman"/>
          <w:color w:val="auto"/>
          <w:highlight w:val="none"/>
        </w:rPr>
        <w:t>，每项得</w:t>
      </w:r>
      <w:r>
        <w:rPr>
          <w:rFonts w:hint="eastAsia" w:hAnsi="宋体" w:cs="Times New Roman"/>
          <w:color w:val="auto"/>
          <w:highlight w:val="none"/>
          <w:lang w:val="en-US" w:eastAsia="zh-CN"/>
        </w:rPr>
        <w:t>2</w:t>
      </w:r>
      <w:r>
        <w:rPr>
          <w:rFonts w:hint="eastAsia" w:hAnsi="宋体" w:cs="Times New Roman"/>
          <w:color w:val="auto"/>
          <w:highlight w:val="none"/>
        </w:rPr>
        <w:t>分；满分</w:t>
      </w:r>
      <w:r>
        <w:rPr>
          <w:rFonts w:hint="eastAsia" w:hAnsi="宋体" w:cs="Times New Roman"/>
          <w:color w:val="auto"/>
          <w:highlight w:val="none"/>
          <w:lang w:val="en-US" w:eastAsia="zh-CN"/>
        </w:rPr>
        <w:t>6</w:t>
      </w:r>
      <w:r>
        <w:rPr>
          <w:rFonts w:hint="eastAsia" w:hAnsi="宋体" w:cs="Times New Roman"/>
          <w:color w:val="auto"/>
          <w:highlight w:val="none"/>
        </w:rPr>
        <w:t>分。（注：以上业绩以合同或中标（成交）通知书为准，提供复印件并加盖公章）</w:t>
      </w:r>
    </w:p>
    <w:p>
      <w:pPr>
        <w:pStyle w:val="9"/>
        <w:spacing w:line="400" w:lineRule="exact"/>
        <w:ind w:firstLine="420" w:firstLineChars="200"/>
        <w:rPr>
          <w:rFonts w:hint="eastAsia" w:hAnsi="宋体" w:cs="Times New Roman"/>
          <w:color w:val="auto"/>
          <w:highlight w:val="none"/>
          <w:lang w:eastAsia="zh-CN"/>
        </w:rPr>
      </w:pPr>
      <w:r>
        <w:rPr>
          <w:rFonts w:hint="eastAsia" w:hAnsi="宋体" w:cs="Times New Roman"/>
          <w:color w:val="auto"/>
          <w:highlight w:val="none"/>
          <w:lang w:eastAsia="zh-CN"/>
        </w:rPr>
        <w:t>（</w:t>
      </w:r>
      <w:r>
        <w:rPr>
          <w:rFonts w:hint="eastAsia" w:hAnsi="宋体" w:cs="Times New Roman"/>
          <w:color w:val="auto"/>
          <w:highlight w:val="none"/>
          <w:lang w:val="en-US" w:eastAsia="zh-CN"/>
        </w:rPr>
        <w:t>3</w:t>
      </w:r>
      <w:r>
        <w:rPr>
          <w:rFonts w:hint="eastAsia" w:hAnsi="宋体" w:cs="Times New Roman"/>
          <w:color w:val="auto"/>
          <w:highlight w:val="none"/>
          <w:lang w:eastAsia="zh-CN"/>
        </w:rPr>
        <w:t>）供应商自2018年以来承担过相关课题研究</w:t>
      </w:r>
      <w:r>
        <w:rPr>
          <w:rFonts w:hint="eastAsia" w:hAnsi="宋体" w:cs="Times New Roman"/>
          <w:color w:val="auto"/>
          <w:highlight w:val="none"/>
          <w:lang w:val="en-US" w:eastAsia="zh-CN"/>
        </w:rPr>
        <w:t>获得</w:t>
      </w:r>
      <w:r>
        <w:rPr>
          <w:rFonts w:hint="eastAsia" w:hAnsi="宋体" w:cs="Times New Roman"/>
          <w:color w:val="auto"/>
          <w:highlight w:val="none"/>
          <w:lang w:eastAsia="zh-CN"/>
        </w:rPr>
        <w:t>国家部委或省级</w:t>
      </w:r>
      <w:r>
        <w:rPr>
          <w:rFonts w:hint="eastAsia" w:hAnsi="宋体" w:cs="Times New Roman"/>
          <w:color w:val="auto"/>
          <w:highlight w:val="none"/>
          <w:lang w:val="en-US" w:eastAsia="zh-CN"/>
        </w:rPr>
        <w:t>奖项的</w:t>
      </w:r>
      <w:r>
        <w:rPr>
          <w:rFonts w:hint="eastAsia" w:hAnsi="宋体" w:cs="Times New Roman"/>
          <w:color w:val="auto"/>
          <w:highlight w:val="none"/>
          <w:lang w:eastAsia="zh-CN"/>
        </w:rPr>
        <w:t>，每有</w:t>
      </w:r>
      <w:r>
        <w:rPr>
          <w:rFonts w:hint="eastAsia" w:hAnsi="宋体" w:cs="Times New Roman"/>
          <w:color w:val="auto"/>
          <w:highlight w:val="none"/>
          <w:lang w:val="en-US" w:eastAsia="zh-CN"/>
        </w:rPr>
        <w:t>1</w:t>
      </w:r>
      <w:r>
        <w:rPr>
          <w:rFonts w:hint="eastAsia" w:hAnsi="宋体" w:cs="Times New Roman"/>
          <w:color w:val="auto"/>
          <w:highlight w:val="none"/>
          <w:lang w:eastAsia="zh-CN"/>
        </w:rPr>
        <w:t>个得</w:t>
      </w:r>
      <w:r>
        <w:rPr>
          <w:rFonts w:hint="eastAsia" w:hAnsi="宋体" w:cs="Times New Roman"/>
          <w:color w:val="auto"/>
          <w:highlight w:val="none"/>
          <w:lang w:val="en-US" w:eastAsia="zh-CN"/>
        </w:rPr>
        <w:t>4</w:t>
      </w:r>
      <w:r>
        <w:rPr>
          <w:rFonts w:hint="eastAsia" w:hAnsi="宋体" w:cs="Times New Roman"/>
          <w:color w:val="auto"/>
          <w:highlight w:val="none"/>
          <w:lang w:eastAsia="zh-CN"/>
        </w:rPr>
        <w:t>分，满分</w:t>
      </w:r>
      <w:r>
        <w:rPr>
          <w:rFonts w:hint="eastAsia" w:hAnsi="宋体" w:cs="Times New Roman"/>
          <w:color w:val="auto"/>
          <w:highlight w:val="none"/>
          <w:lang w:val="en-US" w:eastAsia="zh-CN"/>
        </w:rPr>
        <w:t>8</w:t>
      </w:r>
      <w:r>
        <w:rPr>
          <w:rFonts w:hint="eastAsia" w:hAnsi="宋体" w:cs="Times New Roman"/>
          <w:color w:val="auto"/>
          <w:highlight w:val="none"/>
          <w:lang w:eastAsia="zh-CN"/>
        </w:rPr>
        <w:t>分。</w:t>
      </w:r>
    </w:p>
    <w:p>
      <w:pPr>
        <w:spacing w:line="400" w:lineRule="exact"/>
        <w:ind w:right="590" w:rightChars="281" w:firstLine="422" w:firstLineChars="200"/>
        <w:rPr>
          <w:rFonts w:ascii="宋体"/>
          <w:b/>
          <w:dstrike/>
          <w:color w:val="auto"/>
          <w:kern w:val="0"/>
          <w:szCs w:val="21"/>
          <w:highlight w:val="none"/>
        </w:rPr>
      </w:pPr>
      <w:r>
        <w:rPr>
          <w:rFonts w:hint="eastAsia" w:ascii="宋体" w:hAnsi="宋体"/>
          <w:b/>
          <w:color w:val="auto"/>
          <w:kern w:val="0"/>
          <w:szCs w:val="21"/>
          <w:highlight w:val="none"/>
        </w:rPr>
        <w:t>（三）总得分</w:t>
      </w:r>
      <w:r>
        <w:rPr>
          <w:rFonts w:ascii="宋体" w:hAnsi="宋体"/>
          <w:b/>
          <w:bCs w:val="0"/>
          <w:color w:val="auto"/>
          <w:kern w:val="0"/>
          <w:szCs w:val="21"/>
          <w:highlight w:val="none"/>
        </w:rPr>
        <w:t>=1+2+3</w:t>
      </w:r>
    </w:p>
    <w:p>
      <w:pPr>
        <w:spacing w:line="400" w:lineRule="exact"/>
        <w:ind w:firstLine="422" w:firstLineChars="200"/>
        <w:rPr>
          <w:rFonts w:ascii="宋体"/>
          <w:b/>
          <w:bCs/>
          <w:color w:val="auto"/>
          <w:kern w:val="0"/>
          <w:szCs w:val="21"/>
          <w:highlight w:val="none"/>
        </w:rPr>
      </w:pPr>
      <w:r>
        <w:rPr>
          <w:rFonts w:hint="eastAsia" w:ascii="宋体" w:hAnsi="宋体"/>
          <w:b/>
          <w:bCs/>
          <w:color w:val="auto"/>
          <w:kern w:val="0"/>
          <w:szCs w:val="21"/>
          <w:highlight w:val="none"/>
        </w:rPr>
        <w:t>三、成交候选人推荐原则</w:t>
      </w:r>
    </w:p>
    <w:p>
      <w:pPr>
        <w:spacing w:line="400" w:lineRule="exact"/>
        <w:ind w:firstLine="420" w:firstLineChars="200"/>
        <w:rPr>
          <w:rFonts w:ascii="宋体"/>
          <w:color w:val="auto"/>
          <w:kern w:val="0"/>
          <w:szCs w:val="21"/>
          <w:highlight w:val="none"/>
        </w:rPr>
      </w:pPr>
      <w:r>
        <w:rPr>
          <w:rFonts w:hint="eastAsia" w:ascii="宋体" w:hAnsi="宋体"/>
          <w:color w:val="auto"/>
          <w:kern w:val="0"/>
          <w:szCs w:val="21"/>
          <w:highlight w:val="none"/>
        </w:rPr>
        <w:t>磋商小组应当根据</w:t>
      </w:r>
      <w:r>
        <w:rPr>
          <w:rFonts w:hint="eastAsia" w:ascii="宋体" w:hAnsi="宋体"/>
          <w:bCs/>
          <w:color w:val="auto"/>
          <w:kern w:val="0"/>
          <w:szCs w:val="21"/>
          <w:highlight w:val="none"/>
        </w:rPr>
        <w:t>综合</w:t>
      </w:r>
      <w:r>
        <w:rPr>
          <w:rFonts w:hint="eastAsia" w:ascii="宋体" w:hAnsi="宋体"/>
          <w:color w:val="auto"/>
          <w:kern w:val="0"/>
          <w:szCs w:val="21"/>
          <w:highlight w:val="none"/>
        </w:rPr>
        <w:t>评分情况，按照评审得分由高到低顺序推荐</w:t>
      </w:r>
      <w:r>
        <w:rPr>
          <w:rFonts w:ascii="宋体" w:hAnsi="宋体"/>
          <w:color w:val="auto"/>
          <w:kern w:val="0"/>
          <w:szCs w:val="21"/>
          <w:highlight w:val="none"/>
        </w:rPr>
        <w:t>3</w:t>
      </w:r>
      <w:r>
        <w:rPr>
          <w:rFonts w:hint="eastAsia" w:ascii="宋体" w:hAnsi="宋体"/>
          <w:color w:val="auto"/>
          <w:kern w:val="0"/>
          <w:szCs w:val="21"/>
          <w:highlight w:val="none"/>
        </w:rPr>
        <w:t>名以上成交候选供应商，并编写评审报告。符合财库﹝</w:t>
      </w:r>
      <w:r>
        <w:rPr>
          <w:rFonts w:ascii="宋体" w:hAnsi="宋体"/>
          <w:color w:val="auto"/>
          <w:kern w:val="0"/>
          <w:szCs w:val="21"/>
          <w:highlight w:val="none"/>
        </w:rPr>
        <w:t>2014</w:t>
      </w:r>
      <w:r>
        <w:rPr>
          <w:rFonts w:hint="eastAsia" w:ascii="宋体" w:hAnsi="宋体"/>
          <w:color w:val="auto"/>
          <w:kern w:val="0"/>
          <w:szCs w:val="21"/>
          <w:highlight w:val="none"/>
        </w:rPr>
        <w:t>﹞</w:t>
      </w:r>
      <w:r>
        <w:rPr>
          <w:rFonts w:ascii="宋体" w:hAnsi="宋体"/>
          <w:color w:val="auto"/>
          <w:kern w:val="0"/>
          <w:szCs w:val="21"/>
          <w:highlight w:val="none"/>
        </w:rPr>
        <w:t>214</w:t>
      </w:r>
      <w:r>
        <w:rPr>
          <w:rFonts w:hint="eastAsia" w:ascii="宋体" w:hAnsi="宋体"/>
          <w:color w:val="auto"/>
          <w:kern w:val="0"/>
          <w:szCs w:val="21"/>
          <w:highlight w:val="none"/>
        </w:rPr>
        <w:t>号《政府采购竞争性磋商采购方式管理暂行办法》第二十一条第三款情形的，可以推荐</w:t>
      </w:r>
      <w:r>
        <w:rPr>
          <w:rFonts w:ascii="宋体" w:hAnsi="宋体"/>
          <w:color w:val="auto"/>
          <w:kern w:val="0"/>
          <w:szCs w:val="21"/>
          <w:highlight w:val="none"/>
        </w:rPr>
        <w:t>2</w:t>
      </w:r>
      <w:r>
        <w:rPr>
          <w:rFonts w:hint="eastAsia" w:ascii="宋体" w:hAnsi="宋体"/>
          <w:color w:val="auto"/>
          <w:kern w:val="0"/>
          <w:szCs w:val="21"/>
          <w:highlight w:val="none"/>
        </w:rPr>
        <w:t>家成交候选供应商。评审得分相同的，按照最后报价（不计算价格折扣）由低到高的顺序推荐。评审得分且最后报价（不计算价格折扣）相同的，按照技术指标优劣顺序推荐。</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Theme="minorEastAsia" w:hAnsiTheme="minorEastAsia" w:eastAsiaTheme="minorEastAsia" w:cstheme="minorEastAsia"/>
          <w:color w:val="auto"/>
          <w:highlight w:val="none"/>
        </w:rPr>
      </w:pPr>
      <w:r>
        <w:rPr>
          <w:rFonts w:hint="eastAsia" w:ascii="宋体" w:hAnsi="宋体"/>
          <w:bCs/>
          <w:color w:val="auto"/>
          <w:kern w:val="0"/>
          <w:szCs w:val="21"/>
          <w:highlight w:val="none"/>
        </w:rPr>
        <w:t>采购人应当确定磋商小组推荐排名第一的成交候选人为成交供应商。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其余以此类推。</w:t>
      </w:r>
    </w:p>
    <w:p>
      <w:pPr>
        <w:rPr>
          <w:color w:val="auto"/>
        </w:rPr>
      </w:pPr>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fldChar w:fldCharType="begin"/>
    </w:r>
    <w:r>
      <w:rPr>
        <w:rStyle w:val="20"/>
      </w:rPr>
      <w:instrText xml:space="preserve">PAGE  </w:instrText>
    </w:r>
    <w:r>
      <w:fldChar w:fldCharType="separate"/>
    </w:r>
    <w:r>
      <w:rPr>
        <w:rStyle w:val="20"/>
      </w:rPr>
      <w:t>2</w:t>
    </w:r>
    <w:r>
      <w:fldChar w:fldCharType="end"/>
    </w:r>
  </w:p>
  <w:p>
    <w:pPr>
      <w:pStyle w:val="11"/>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665"/>
      </w:tabs>
      <w:ind w:left="1155" w:hanging="1155" w:hangingChars="550"/>
      <w:jc w:val="right"/>
      <w:rPr>
        <w:b/>
        <w:bCs/>
        <w:sz w:val="18"/>
        <w:szCs w:val="18"/>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2EB77C"/>
    <w:multiLevelType w:val="singleLevel"/>
    <w:tmpl w:val="072EB77C"/>
    <w:lvl w:ilvl="0" w:tentative="0">
      <w:start w:val="2"/>
      <w:numFmt w:val="chineseCounting"/>
      <w:suff w:val="nothing"/>
      <w:lvlText w:val="%1、"/>
      <w:lvlJc w:val="left"/>
      <w:rPr>
        <w:rFonts w:hint="eastAsia"/>
      </w:rPr>
    </w:lvl>
  </w:abstractNum>
  <w:abstractNum w:abstractNumId="1">
    <w:nsid w:val="59562005"/>
    <w:multiLevelType w:val="singleLevel"/>
    <w:tmpl w:val="59562005"/>
    <w:lvl w:ilvl="0" w:tentative="0">
      <w:start w:val="6"/>
      <w:numFmt w:val="chineseCounting"/>
      <w:suff w:val="space"/>
      <w:lvlText w:val="第%1章"/>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A877EF"/>
    <w:rsid w:val="00090222"/>
    <w:rsid w:val="008329C7"/>
    <w:rsid w:val="00C218B6"/>
    <w:rsid w:val="00CA36DC"/>
    <w:rsid w:val="00CF28B1"/>
    <w:rsid w:val="00D12B64"/>
    <w:rsid w:val="00E05A41"/>
    <w:rsid w:val="017D29DA"/>
    <w:rsid w:val="03DC6737"/>
    <w:rsid w:val="088D3218"/>
    <w:rsid w:val="0921456E"/>
    <w:rsid w:val="0A46241B"/>
    <w:rsid w:val="0BFA5194"/>
    <w:rsid w:val="10356CF0"/>
    <w:rsid w:val="11B80F6A"/>
    <w:rsid w:val="13D657FC"/>
    <w:rsid w:val="170E42AC"/>
    <w:rsid w:val="178D1FEE"/>
    <w:rsid w:val="190F48D2"/>
    <w:rsid w:val="1D88498F"/>
    <w:rsid w:val="1EC04D7C"/>
    <w:rsid w:val="2145704E"/>
    <w:rsid w:val="21920BEC"/>
    <w:rsid w:val="21F005EA"/>
    <w:rsid w:val="22A877EF"/>
    <w:rsid w:val="22C178BF"/>
    <w:rsid w:val="27324F9D"/>
    <w:rsid w:val="2B8B2B3C"/>
    <w:rsid w:val="2D852054"/>
    <w:rsid w:val="2EC4007D"/>
    <w:rsid w:val="312B1EAC"/>
    <w:rsid w:val="33915A5C"/>
    <w:rsid w:val="36B50B8D"/>
    <w:rsid w:val="38245393"/>
    <w:rsid w:val="396A329B"/>
    <w:rsid w:val="3B690598"/>
    <w:rsid w:val="3CAA0F0F"/>
    <w:rsid w:val="3E085E0D"/>
    <w:rsid w:val="3E8E23E0"/>
    <w:rsid w:val="42E51880"/>
    <w:rsid w:val="481032C1"/>
    <w:rsid w:val="495A4B82"/>
    <w:rsid w:val="4A012B21"/>
    <w:rsid w:val="4B323A9E"/>
    <w:rsid w:val="4B963D2B"/>
    <w:rsid w:val="50574CB8"/>
    <w:rsid w:val="50926CB4"/>
    <w:rsid w:val="512E59F4"/>
    <w:rsid w:val="51843C25"/>
    <w:rsid w:val="55161E0A"/>
    <w:rsid w:val="5D880EB9"/>
    <w:rsid w:val="5E1704F9"/>
    <w:rsid w:val="5F357F2A"/>
    <w:rsid w:val="5FD21F09"/>
    <w:rsid w:val="60902B47"/>
    <w:rsid w:val="60B17E29"/>
    <w:rsid w:val="6151442F"/>
    <w:rsid w:val="62625705"/>
    <w:rsid w:val="653018D9"/>
    <w:rsid w:val="65C32D71"/>
    <w:rsid w:val="6638053C"/>
    <w:rsid w:val="683039DF"/>
    <w:rsid w:val="68BF113C"/>
    <w:rsid w:val="6ABC0223"/>
    <w:rsid w:val="6AD45708"/>
    <w:rsid w:val="6BC96E23"/>
    <w:rsid w:val="6C121636"/>
    <w:rsid w:val="6D535020"/>
    <w:rsid w:val="6F203866"/>
    <w:rsid w:val="6F342425"/>
    <w:rsid w:val="74B32A78"/>
    <w:rsid w:val="78D92599"/>
    <w:rsid w:val="78F806D7"/>
    <w:rsid w:val="7B98773F"/>
    <w:rsid w:val="7D3D7DAA"/>
    <w:rsid w:val="7D765825"/>
    <w:rsid w:val="7DBA62EC"/>
    <w:rsid w:val="7DE30A19"/>
    <w:rsid w:val="7E9112D5"/>
    <w:rsid w:val="7F105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widowControl/>
      <w:pBdr>
        <w:top w:val="dotted" w:color="4F81BD" w:sz="6" w:space="2"/>
        <w:left w:val="dotted" w:color="4F81BD" w:sz="6" w:space="2"/>
      </w:pBdr>
      <w:spacing w:before="300"/>
      <w:jc w:val="left"/>
      <w:outlineLvl w:val="3"/>
    </w:pPr>
    <w:rPr>
      <w:rFonts w:ascii="Calibri" w:hAnsi="Calibri"/>
      <w:caps/>
      <w:color w:val="365F91"/>
      <w:spacing w:val="10"/>
      <w:kern w:val="0"/>
      <w:sz w:val="22"/>
      <w:szCs w:val="22"/>
      <w:lang w:eastAsia="en-US" w:bidi="en-US"/>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5"/>
    <w:qFormat/>
    <w:uiPriority w:val="0"/>
    <w:pPr>
      <w:jc w:val="center"/>
    </w:pPr>
  </w:style>
  <w:style w:type="paragraph" w:styleId="7">
    <w:name w:val="annotation text"/>
    <w:basedOn w:val="1"/>
    <w:qFormat/>
    <w:uiPriority w:val="0"/>
    <w:pPr>
      <w:jc w:val="left"/>
    </w:pPr>
  </w:style>
  <w:style w:type="paragraph" w:styleId="8">
    <w:name w:val="toc 3"/>
    <w:basedOn w:val="1"/>
    <w:next w:val="1"/>
    <w:qFormat/>
    <w:uiPriority w:val="39"/>
    <w:pPr>
      <w:ind w:left="840" w:leftChars="400"/>
    </w:pPr>
  </w:style>
  <w:style w:type="paragraph" w:styleId="9">
    <w:name w:val="Plain Text"/>
    <w:basedOn w:val="1"/>
    <w:next w:val="6"/>
    <w:qFormat/>
    <w:uiPriority w:val="0"/>
    <w:rPr>
      <w:rFonts w:ascii="宋体" w:hAnsi="Courier New"/>
      <w:szCs w:val="20"/>
    </w:rPr>
  </w:style>
  <w:style w:type="paragraph" w:styleId="10">
    <w:name w:val="Date"/>
    <w:basedOn w:val="1"/>
    <w:next w:val="1"/>
    <w:qFormat/>
    <w:uiPriority w:val="0"/>
    <w:rPr>
      <w:rFonts w:ascii="宋体"/>
      <w:color w:val="000000"/>
      <w:kern w:val="0"/>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39"/>
  </w:style>
  <w:style w:type="paragraph" w:styleId="14">
    <w:name w:val="toc 2"/>
    <w:basedOn w:val="1"/>
    <w:next w:val="1"/>
    <w:qFormat/>
    <w:uiPriority w:val="39"/>
    <w:pPr>
      <w:ind w:left="420" w:leftChars="200"/>
    </w:pPr>
  </w:style>
  <w:style w:type="paragraph" w:styleId="15">
    <w:name w:val="toc 9"/>
    <w:basedOn w:val="1"/>
    <w:next w:val="1"/>
    <w:unhideWhenUsed/>
    <w:qFormat/>
    <w:uiPriority w:val="0"/>
    <w:pPr>
      <w:ind w:left="1680"/>
      <w:jc w:val="left"/>
    </w:pPr>
    <w:rPr>
      <w:rFonts w:ascii="Calibri" w:hAnsi="Calibri"/>
      <w:sz w:val="18"/>
      <w:szCs w:val="18"/>
    </w:rPr>
  </w:style>
  <w:style w:type="paragraph" w:styleId="16">
    <w:name w:val="Normal (Web)"/>
    <w:basedOn w:val="1"/>
    <w:qFormat/>
    <w:uiPriority w:val="0"/>
    <w:pPr>
      <w:widowControl/>
      <w:spacing w:before="100" w:beforeAutospacing="1" w:after="100" w:afterAutospacing="1"/>
      <w:jc w:val="left"/>
    </w:pPr>
    <w:rPr>
      <w:rFonts w:ascii="宋体" w:hAnsi="宋体"/>
      <w:kern w:val="0"/>
      <w:sz w:val="24"/>
    </w:rPr>
  </w:style>
  <w:style w:type="paragraph" w:styleId="17">
    <w:name w:val="Body Text First Indent"/>
    <w:basedOn w:val="2"/>
    <w:qFormat/>
    <w:uiPriority w:val="0"/>
    <w:pPr>
      <w:ind w:firstLine="420" w:firstLineChars="100"/>
    </w:pPr>
    <w:rPr>
      <w:rFonts w:ascii="宋体" w:hAnsi="宋体" w:cs="宋体"/>
    </w:rPr>
  </w:style>
  <w:style w:type="character" w:styleId="20">
    <w:name w:val="page number"/>
    <w:basedOn w:val="19"/>
    <w:qFormat/>
    <w:uiPriority w:val="0"/>
  </w:style>
  <w:style w:type="character" w:styleId="21">
    <w:name w:val="FollowedHyperlink"/>
    <w:basedOn w:val="19"/>
    <w:qFormat/>
    <w:uiPriority w:val="0"/>
    <w:rPr>
      <w:color w:val="000000"/>
      <w:u w:val="none"/>
    </w:rPr>
  </w:style>
  <w:style w:type="character" w:styleId="22">
    <w:name w:val="Hyperlink"/>
    <w:basedOn w:val="19"/>
    <w:unhideWhenUsed/>
    <w:qFormat/>
    <w:uiPriority w:val="99"/>
    <w:rPr>
      <w:color w:val="0563C1" w:themeColor="hyperlink"/>
      <w:u w:val="single"/>
      <w14:textFill>
        <w14:solidFill>
          <w14:schemeClr w14:val="hlink"/>
        </w14:solidFill>
      </w14:textFill>
    </w:rPr>
  </w:style>
  <w:style w:type="paragraph" w:customStyle="1" w:styleId="2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4">
    <w:name w:val="WPSOffice手动目录 1"/>
    <w:qFormat/>
    <w:uiPriority w:val="0"/>
    <w:rPr>
      <w:rFonts w:ascii="Times New Roman" w:hAnsi="Times New Roman" w:eastAsia="宋体" w:cs="Times New Roman"/>
      <w:lang w:val="en-US" w:eastAsia="zh-CN" w:bidi="ar-SA"/>
    </w:rPr>
  </w:style>
  <w:style w:type="character" w:customStyle="1" w:styleId="25">
    <w:name w:val="正文文本 Char"/>
    <w:basedOn w:val="19"/>
    <w:link w:val="2"/>
    <w:qFormat/>
    <w:uiPriority w:val="0"/>
    <w:rPr>
      <w:kern w:val="2"/>
      <w:sz w:val="21"/>
      <w:szCs w:val="24"/>
    </w:rPr>
  </w:style>
  <w:style w:type="paragraph" w:customStyle="1" w:styleId="26">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styleId="27">
    <w:name w:val="List Paragraph"/>
    <w:basedOn w:val="1"/>
    <w:qFormat/>
    <w:uiPriority w:val="0"/>
    <w:pPr>
      <w:ind w:firstLine="420" w:firstLineChars="200"/>
    </w:pPr>
    <w:rPr>
      <w:rFonts w:ascii="Calibri" w:hAnsi="Calibri"/>
      <w:szCs w:val="22"/>
    </w:rPr>
  </w:style>
  <w:style w:type="paragraph" w:customStyle="1" w:styleId="28">
    <w:name w:val="列表段落1"/>
    <w:basedOn w:val="1"/>
    <w:qFormat/>
    <w:uiPriority w:val="0"/>
    <w:pPr>
      <w:ind w:firstLine="420" w:firstLineChars="200"/>
    </w:pPr>
    <w:rPr>
      <w:rFonts w:ascii="Calibri" w:hAnsi="Calibri"/>
      <w:szCs w:val="22"/>
    </w:rPr>
  </w:style>
  <w:style w:type="paragraph" w:customStyle="1" w:styleId="29">
    <w:name w:val="列表段落2"/>
    <w:basedOn w:val="1"/>
    <w:qFormat/>
    <w:uiPriority w:val="99"/>
    <w:pPr>
      <w:ind w:firstLine="420" w:firstLineChars="200"/>
    </w:pPr>
  </w:style>
  <w:style w:type="paragraph" w:customStyle="1" w:styleId="30">
    <w:name w:val="表格文字"/>
    <w:basedOn w:val="1"/>
    <w:next w:val="2"/>
    <w:qFormat/>
    <w:uiPriority w:val="99"/>
    <w:pPr>
      <w:spacing w:before="25" w:after="25"/>
      <w:jc w:val="left"/>
    </w:pPr>
    <w:rPr>
      <w:bCs/>
      <w:spacing w:val="10"/>
      <w:kern w:val="0"/>
      <w:sz w:val="24"/>
    </w:rPr>
  </w:style>
  <w:style w:type="paragraph" w:customStyle="1" w:styleId="31">
    <w:name w:val="newstyle18"/>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E42232-7785-4B58-B513-6DE58598D407}">
  <ds:schemaRefs/>
</ds:datastoreItem>
</file>

<file path=docProps/app.xml><?xml version="1.0" encoding="utf-8"?>
<Properties xmlns="http://schemas.openxmlformats.org/officeDocument/2006/extended-properties" xmlns:vt="http://schemas.openxmlformats.org/officeDocument/2006/docPropsVTypes">
  <Template>0.docx</Template>
  <Pages>33</Pages>
  <Words>17383</Words>
  <Characters>18056</Characters>
  <Lines>130</Lines>
  <Paragraphs>36</Paragraphs>
  <TotalTime>3</TotalTime>
  <ScaleCrop>false</ScaleCrop>
  <LinksUpToDate>false</LinksUpToDate>
  <CharactersWithSpaces>19979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2018-09-12T09:34:00Z</dcterms:created>
  <dc:creator>Administrator</dc:creator>
  <cp:lastModifiedBy>NTKO</cp:lastModifiedBy>
  <dcterms:modified xsi:type="dcterms:W3CDTF">2021-10-15T08:30:05Z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7D2FB862D1F34176BE559A13396FB910</vt:lpwstr>
  </property>
</Properties>
</file>