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Bdr>
          <w:bottom w:val="double" w:color="auto" w:sz="4" w:space="0"/>
        </w:pBdr>
        <w:jc w:val="center"/>
        <w:rPr>
          <w:rFonts w:hint="eastAsia" w:ascii="宋体" w:hAnsi="宋体" w:eastAsia="宋体" w:cs="宋体"/>
          <w:b/>
          <w:bCs w:val="0"/>
          <w:sz w:val="56"/>
          <w:szCs w:val="40"/>
          <w:lang w:val="en-US" w:eastAsia="zh-CN"/>
        </w:rPr>
      </w:pPr>
      <w:r>
        <w:rPr>
          <w:rFonts w:hint="eastAsia" w:ascii="宋体" w:hAnsi="宋体" w:eastAsia="宋体" w:cs="宋体"/>
          <w:b/>
          <w:bCs w:val="0"/>
          <w:sz w:val="56"/>
          <w:szCs w:val="40"/>
          <w:lang w:val="en-US" w:eastAsia="zh-CN"/>
        </w:rPr>
        <w:t>宜州区采砂河道智慧远程监控服务项目</w:t>
      </w:r>
    </w:p>
    <w:p>
      <w:pPr>
        <w:rPr>
          <w:rFonts w:hint="default"/>
          <w:lang w:val="en-US" w:eastAsia="zh-CN"/>
        </w:rPr>
      </w:pPr>
    </w:p>
    <w:p>
      <w:pPr>
        <w:pStyle w:val="10"/>
        <w:jc w:val="center"/>
        <w:rPr>
          <w:rFonts w:hint="eastAsia" w:hAnsi="宋体"/>
          <w:b/>
          <w:spacing w:val="-18"/>
          <w:sz w:val="96"/>
        </w:rPr>
      </w:pPr>
    </w:p>
    <w:p>
      <w:pPr>
        <w:pStyle w:val="6"/>
        <w:outlineLvl w:val="9"/>
        <w:rPr>
          <w:rFonts w:hint="eastAsia"/>
        </w:rPr>
      </w:pPr>
    </w:p>
    <w:p>
      <w:pPr>
        <w:pStyle w:val="10"/>
        <w:jc w:val="center"/>
        <w:rPr>
          <w:rFonts w:hint="eastAsia" w:hAnsi="宋体"/>
          <w:b/>
          <w:spacing w:val="-18"/>
          <w:sz w:val="84"/>
          <w:szCs w:val="84"/>
        </w:rPr>
      </w:pPr>
      <w:r>
        <w:rPr>
          <w:rFonts w:hint="eastAsia" w:hAnsi="宋体"/>
          <w:b/>
          <w:sz w:val="84"/>
          <w:szCs w:val="84"/>
        </w:rPr>
        <w:t>竞争性谈判</w:t>
      </w:r>
      <w:r>
        <w:rPr>
          <w:rFonts w:hint="eastAsia" w:hAnsi="宋体"/>
          <w:b/>
          <w:sz w:val="84"/>
          <w:szCs w:val="84"/>
          <w:lang w:val="en-US" w:eastAsia="zh-CN"/>
        </w:rPr>
        <w:t>采购</w:t>
      </w:r>
      <w:r>
        <w:rPr>
          <w:rFonts w:hint="eastAsia" w:hAnsi="宋体"/>
          <w:b/>
          <w:sz w:val="84"/>
          <w:szCs w:val="84"/>
        </w:rPr>
        <w:t>文件</w:t>
      </w:r>
    </w:p>
    <w:p>
      <w:pPr>
        <w:spacing w:line="880" w:lineRule="exact"/>
        <w:jc w:val="both"/>
        <w:rPr>
          <w:rFonts w:hint="eastAsia" w:ascii="宋体" w:hAnsi="宋体"/>
          <w:b/>
          <w:sz w:val="84"/>
          <w:szCs w:val="84"/>
        </w:rPr>
      </w:pPr>
    </w:p>
    <w:p>
      <w:pPr>
        <w:spacing w:line="360" w:lineRule="auto"/>
        <w:ind w:firstLine="2240" w:firstLineChars="700"/>
        <w:rPr>
          <w:rFonts w:hint="eastAsia" w:ascii="宋体" w:hAnsi="宋体"/>
        </w:rPr>
      </w:pPr>
      <w:r>
        <w:rPr>
          <w:rFonts w:hint="eastAsia" w:ascii="宋体" w:hAnsi="宋体"/>
          <w:bCs/>
          <w:sz w:val="32"/>
        </w:rPr>
        <w:t>项目编号：</w:t>
      </w:r>
      <w:r>
        <w:rPr>
          <w:rFonts w:hint="eastAsia" w:ascii="宋体" w:hAnsi="宋体"/>
          <w:bCs/>
          <w:sz w:val="32"/>
          <w:lang w:eastAsia="zh-CN"/>
        </w:rPr>
        <w:t>HCZC2020-J3-810289-NNPZ</w:t>
      </w:r>
      <w:r>
        <w:rPr>
          <w:rFonts w:hint="eastAsia" w:ascii="宋体" w:hAnsi="宋体"/>
          <w:bCs/>
          <w:sz w:val="32"/>
          <w:lang w:val="en-US" w:eastAsia="zh-CN"/>
        </w:rPr>
        <w:t xml:space="preserve">  </w:t>
      </w:r>
    </w:p>
    <w:p>
      <w:pPr>
        <w:ind w:firstLine="1212" w:firstLineChars="551"/>
        <w:jc w:val="left"/>
        <w:rPr>
          <w:rFonts w:hint="eastAsia" w:ascii="宋体" w:hAnsi="宋体"/>
        </w:rPr>
      </w:pPr>
    </w:p>
    <w:p>
      <w:pPr>
        <w:ind w:firstLine="1212" w:firstLineChars="551"/>
        <w:jc w:val="left"/>
        <w:rPr>
          <w:rFonts w:hint="eastAsia" w:ascii="宋体" w:hAnsi="宋体"/>
        </w:rPr>
      </w:pPr>
    </w:p>
    <w:p>
      <w:pPr>
        <w:pStyle w:val="11"/>
        <w:rPr>
          <w:rFonts w:hint="eastAsia" w:ascii="宋体" w:hAnsi="宋体"/>
        </w:rPr>
      </w:pPr>
    </w:p>
    <w:p>
      <w:pPr>
        <w:pStyle w:val="11"/>
        <w:rPr>
          <w:rFonts w:hint="eastAsia" w:ascii="宋体" w:hAnsi="宋体"/>
        </w:rPr>
      </w:pPr>
    </w:p>
    <w:p>
      <w:pPr>
        <w:pStyle w:val="11"/>
        <w:rPr>
          <w:rFonts w:hint="eastAsia" w:ascii="宋体" w:hAnsi="宋体"/>
        </w:rPr>
      </w:pPr>
    </w:p>
    <w:p>
      <w:pPr>
        <w:rPr>
          <w:rFonts w:hint="eastAsia" w:ascii="宋体" w:hAnsi="宋体"/>
        </w:rPr>
      </w:pPr>
    </w:p>
    <w:p>
      <w:pPr>
        <w:pStyle w:val="12"/>
        <w:rPr>
          <w:rFonts w:hint="eastAsia" w:ascii="宋体" w:hAnsi="宋体"/>
        </w:rPr>
      </w:pPr>
    </w:p>
    <w:p>
      <w:pPr>
        <w:pStyle w:val="12"/>
        <w:rPr>
          <w:rFonts w:hint="eastAsia" w:ascii="宋体" w:hAnsi="宋体"/>
        </w:rPr>
      </w:pPr>
    </w:p>
    <w:p>
      <w:pPr>
        <w:pStyle w:val="12"/>
        <w:rPr>
          <w:rFonts w:hint="eastAsia" w:ascii="宋体" w:hAnsi="宋体"/>
        </w:rPr>
      </w:pPr>
    </w:p>
    <w:p>
      <w:pPr>
        <w:pStyle w:val="12"/>
        <w:rPr>
          <w:rFonts w:hint="eastAsia" w:ascii="宋体" w:hAnsi="宋体"/>
        </w:rPr>
      </w:pPr>
    </w:p>
    <w:p>
      <w:pPr>
        <w:pStyle w:val="12"/>
        <w:rPr>
          <w:rFonts w:hint="eastAsia" w:ascii="宋体" w:hAnsi="宋体"/>
        </w:rPr>
      </w:pPr>
    </w:p>
    <w:p>
      <w:pPr>
        <w:pStyle w:val="12"/>
        <w:rPr>
          <w:rFonts w:hint="eastAsia" w:ascii="宋体" w:hAnsi="宋体"/>
        </w:rPr>
      </w:pPr>
    </w:p>
    <w:p>
      <w:pPr>
        <w:pStyle w:val="12"/>
        <w:rPr>
          <w:rFonts w:hint="eastAsia" w:ascii="宋体" w:hAnsi="宋体"/>
        </w:rPr>
      </w:pPr>
    </w:p>
    <w:p>
      <w:pPr>
        <w:pStyle w:val="12"/>
        <w:rPr>
          <w:rFonts w:hint="eastAsia" w:ascii="宋体" w:hAnsi="宋体"/>
        </w:rPr>
      </w:pPr>
    </w:p>
    <w:p>
      <w:pPr>
        <w:ind w:firstLine="1840" w:firstLineChars="575"/>
        <w:rPr>
          <w:rFonts w:hint="eastAsia" w:ascii="宋体" w:hAnsi="宋体"/>
          <w:bCs/>
          <w:kern w:val="0"/>
          <w:sz w:val="32"/>
        </w:rPr>
      </w:pPr>
    </w:p>
    <w:p>
      <w:pPr>
        <w:rPr>
          <w:rFonts w:hint="eastAsia" w:ascii="宋体" w:hAnsi="宋体"/>
          <w:bCs/>
          <w:kern w:val="0"/>
          <w:sz w:val="32"/>
        </w:rPr>
      </w:pPr>
      <w:r>
        <w:rPr>
          <w:rFonts w:hint="eastAsia" w:ascii="宋体" w:hAnsi="宋体" w:cs="宋体"/>
          <w:b/>
          <w:bCs/>
          <w:sz w:val="28"/>
          <w:szCs w:val="28"/>
        </w:rPr>
        <w:pict>
          <v:line id="Line 13" o:spid="_x0000_s1051" o:spt="20" style="position:absolute;left:0pt;margin-left:-2.65pt;margin-top:35.95pt;height:0.05pt;width:505.65pt;z-index:251674624;mso-width-relative:page;mso-height-relative:page;" filled="f" stroked="t" coordsize="21600,21600">
            <v:path arrowok="t"/>
            <v:fill on="f" focussize="0,0"/>
            <v:stroke weight="1.5pt"/>
            <v:imagedata o:title=""/>
            <o:lock v:ext="edit" aspectratio="f"/>
          </v:line>
        </w:pict>
      </w:r>
    </w:p>
    <w:p>
      <w:pPr>
        <w:ind w:firstLine="1840" w:firstLineChars="575"/>
        <w:rPr>
          <w:rFonts w:hint="eastAsia" w:ascii="宋体" w:hAnsi="宋体" w:eastAsia="宋体"/>
          <w:bCs/>
          <w:kern w:val="0"/>
          <w:sz w:val="32"/>
          <w:lang w:eastAsia="zh-CN"/>
        </w:rPr>
      </w:pPr>
      <w:r>
        <w:rPr>
          <w:rFonts w:hint="eastAsia" w:ascii="宋体" w:hAnsi="宋体"/>
          <w:bCs/>
          <w:kern w:val="0"/>
          <w:sz w:val="32"/>
        </w:rPr>
        <w:t>采购人：</w:t>
      </w:r>
      <w:r>
        <w:rPr>
          <w:rFonts w:hint="eastAsia" w:ascii="宋体" w:hAnsi="宋体"/>
          <w:bCs/>
          <w:kern w:val="0"/>
          <w:sz w:val="32"/>
          <w:lang w:eastAsia="zh-CN"/>
        </w:rPr>
        <w:t>河池市宜州区水利工程管理站</w:t>
      </w:r>
    </w:p>
    <w:p>
      <w:pPr>
        <w:ind w:firstLine="1840" w:firstLineChars="575"/>
        <w:rPr>
          <w:rFonts w:hint="eastAsia" w:ascii="宋体" w:hAnsi="宋体" w:eastAsia="宋体"/>
          <w:bCs/>
          <w:kern w:val="0"/>
          <w:sz w:val="32"/>
          <w:lang w:eastAsia="zh-CN"/>
        </w:rPr>
      </w:pPr>
      <w:r>
        <w:rPr>
          <w:rFonts w:hint="eastAsia" w:ascii="宋体" w:hAnsi="宋体"/>
          <w:bCs/>
          <w:kern w:val="0"/>
          <w:sz w:val="32"/>
        </w:rPr>
        <w:t>采购代理机构：</w:t>
      </w:r>
      <w:r>
        <w:rPr>
          <w:rFonts w:hint="eastAsia" w:ascii="宋体" w:hAnsi="宋体"/>
          <w:bCs/>
          <w:kern w:val="0"/>
          <w:sz w:val="32"/>
          <w:lang w:eastAsia="zh-CN"/>
        </w:rPr>
        <w:t>南宁品正建设咨询有限责任公司</w:t>
      </w:r>
    </w:p>
    <w:p>
      <w:pPr>
        <w:ind w:firstLine="3840" w:firstLineChars="1200"/>
        <w:jc w:val="left"/>
        <w:rPr>
          <w:rFonts w:hint="default" w:ascii="宋体" w:hAnsi="宋体" w:eastAsia="宋体"/>
          <w:bCs/>
          <w:sz w:val="32"/>
          <w:lang w:val="en-US" w:eastAsia="zh-CN"/>
        </w:rPr>
      </w:pPr>
      <w:r>
        <w:rPr>
          <w:rFonts w:hint="eastAsia" w:ascii="宋体" w:hAnsi="宋体"/>
          <w:sz w:val="32"/>
          <w:szCs w:val="32"/>
          <w:u w:val="none"/>
        </w:rPr>
        <w:t>2020</w:t>
      </w:r>
      <w:r>
        <w:rPr>
          <w:rFonts w:hint="eastAsia" w:ascii="宋体" w:hAnsi="宋体"/>
          <w:sz w:val="32"/>
          <w:szCs w:val="32"/>
        </w:rPr>
        <w:t>年</w:t>
      </w:r>
      <w:r>
        <w:rPr>
          <w:rFonts w:hint="eastAsia" w:ascii="宋体" w:hAnsi="宋体"/>
          <w:sz w:val="32"/>
          <w:szCs w:val="32"/>
          <w:u w:val="none"/>
          <w:lang w:val="en-US" w:eastAsia="zh-CN"/>
        </w:rPr>
        <w:t xml:space="preserve"> 12</w:t>
      </w:r>
      <w:r>
        <w:rPr>
          <w:rFonts w:hint="eastAsia" w:ascii="宋体" w:hAnsi="宋体"/>
          <w:sz w:val="32"/>
          <w:szCs w:val="32"/>
          <w:u w:val="none"/>
        </w:rPr>
        <w:t xml:space="preserve"> </w:t>
      </w:r>
      <w:r>
        <w:rPr>
          <w:rFonts w:hint="eastAsia" w:ascii="宋体" w:hAnsi="宋体"/>
          <w:sz w:val="32"/>
          <w:szCs w:val="32"/>
        </w:rPr>
        <w:t>月</w:t>
      </w:r>
    </w:p>
    <w:p>
      <w:pPr>
        <w:pStyle w:val="10"/>
        <w:snapToGrid w:val="0"/>
        <w:spacing w:before="120" w:after="120"/>
        <w:jc w:val="both"/>
        <w:outlineLvl w:val="9"/>
        <w:rPr>
          <w:rFonts w:hint="eastAsia" w:hAnsi="宋体" w:cs="宋体"/>
          <w:b/>
          <w:color w:val="auto"/>
          <w:kern w:val="0"/>
          <w:sz w:val="44"/>
          <w:szCs w:val="44"/>
        </w:rPr>
      </w:pPr>
    </w:p>
    <w:sdt>
      <w:sdtPr>
        <w:rPr>
          <w:rFonts w:ascii="宋体" w:hAnsi="宋体" w:eastAsia="宋体" w:cs="宋体"/>
          <w:sz w:val="21"/>
          <w:szCs w:val="22"/>
          <w:lang w:val="zh-CN" w:eastAsia="zh-CN" w:bidi="zh-CN"/>
        </w:rPr>
        <w:id w:val="147470924"/>
        <w15:color w:val="DBDBDB"/>
        <w:docPartObj>
          <w:docPartGallery w:val="Table of Contents"/>
          <w:docPartUnique/>
        </w:docPartObj>
      </w:sdtPr>
      <w:sdtEndPr>
        <w:rPr>
          <w:rFonts w:ascii="宋体" w:hAnsi="宋体" w:eastAsia="宋体" w:cs="宋体"/>
          <w:color w:val="auto"/>
          <w:sz w:val="36"/>
          <w:szCs w:val="48"/>
          <w:lang w:val="zh-CN" w:eastAsia="zh-CN" w:bidi="zh-CN"/>
        </w:rPr>
      </w:sdtEndPr>
      <w:sdtContent>
        <w:p>
          <w:pPr>
            <w:spacing w:before="0" w:beforeLines="0" w:after="0" w:afterLines="0" w:line="240" w:lineRule="auto"/>
            <w:ind w:left="0" w:leftChars="0" w:right="0" w:rightChars="0" w:firstLine="0" w:firstLineChars="0"/>
            <w:jc w:val="center"/>
            <w:rPr>
              <w:rFonts w:ascii="宋体" w:hAnsi="宋体" w:eastAsia="宋体" w:cs="宋体"/>
              <w:sz w:val="21"/>
              <w:szCs w:val="22"/>
              <w:lang w:val="zh-CN" w:eastAsia="zh-CN" w:bidi="zh-CN"/>
            </w:rPr>
          </w:pPr>
        </w:p>
        <w:p>
          <w:pPr>
            <w:spacing w:before="0" w:beforeLines="0" w:after="0" w:afterLines="0" w:line="240" w:lineRule="auto"/>
            <w:ind w:left="0" w:leftChars="0" w:right="0" w:rightChars="0" w:firstLine="0" w:firstLineChars="0"/>
            <w:jc w:val="center"/>
            <w:rPr>
              <w:rFonts w:ascii="宋体" w:hAnsi="宋体" w:eastAsia="宋体" w:cs="宋体"/>
              <w:sz w:val="21"/>
              <w:szCs w:val="22"/>
              <w:lang w:val="zh-CN" w:eastAsia="zh-CN" w:bidi="zh-CN"/>
            </w:rPr>
          </w:pPr>
        </w:p>
        <w:p>
          <w:pPr>
            <w:spacing w:before="0" w:beforeLines="0" w:after="0" w:afterLines="0" w:line="240" w:lineRule="auto"/>
            <w:ind w:left="0" w:leftChars="0" w:right="0" w:rightChars="0" w:firstLine="0" w:firstLineChars="0"/>
            <w:jc w:val="center"/>
            <w:rPr>
              <w:b/>
              <w:bCs/>
              <w:sz w:val="44"/>
              <w:szCs w:val="44"/>
            </w:rPr>
          </w:pPr>
          <w:r>
            <w:rPr>
              <w:rFonts w:ascii="宋体" w:hAnsi="宋体" w:eastAsia="宋体"/>
              <w:b/>
              <w:bCs/>
              <w:sz w:val="40"/>
              <w:szCs w:val="44"/>
            </w:rPr>
            <w:t>目</w:t>
          </w:r>
          <w:r>
            <w:rPr>
              <w:rFonts w:hint="eastAsia"/>
              <w:b/>
              <w:bCs/>
              <w:sz w:val="40"/>
              <w:szCs w:val="44"/>
              <w:lang w:val="en-US" w:eastAsia="zh-CN"/>
            </w:rPr>
            <w:t xml:space="preserve"> </w:t>
          </w:r>
          <w:r>
            <w:rPr>
              <w:rFonts w:ascii="宋体" w:hAnsi="宋体" w:eastAsia="宋体"/>
              <w:b/>
              <w:bCs/>
              <w:sz w:val="40"/>
              <w:szCs w:val="44"/>
            </w:rPr>
            <w:t>录</w:t>
          </w:r>
        </w:p>
        <w:p>
          <w:pPr>
            <w:pStyle w:val="14"/>
            <w:tabs>
              <w:tab w:val="right" w:leader="dot" w:pos="10188"/>
            </w:tabs>
          </w:pPr>
          <w:r>
            <w:rPr>
              <w:rFonts w:ascii="宋体" w:hAnsi="宋体" w:cs="宋体"/>
              <w:b/>
              <w:color w:val="auto"/>
              <w:sz w:val="48"/>
              <w:szCs w:val="48"/>
            </w:rPr>
            <w:fldChar w:fldCharType="begin"/>
          </w:r>
          <w:r>
            <w:rPr>
              <w:rFonts w:ascii="宋体" w:hAnsi="宋体" w:cs="宋体"/>
              <w:b/>
              <w:color w:val="auto"/>
              <w:sz w:val="48"/>
              <w:szCs w:val="48"/>
            </w:rPr>
            <w:instrText xml:space="preserve">TOC \o "1-1" \h \u </w:instrText>
          </w:r>
          <w:r>
            <w:rPr>
              <w:rFonts w:ascii="宋体" w:hAnsi="宋体" w:cs="宋体"/>
              <w:b/>
              <w:color w:val="auto"/>
              <w:sz w:val="48"/>
              <w:szCs w:val="48"/>
            </w:rPr>
            <w:fldChar w:fldCharType="separate"/>
          </w:r>
          <w:r>
            <w:rPr>
              <w:rFonts w:ascii="宋体" w:hAnsi="宋体" w:cs="宋体"/>
              <w:color w:val="auto"/>
              <w:szCs w:val="48"/>
            </w:rPr>
            <w:fldChar w:fldCharType="begin"/>
          </w:r>
          <w:r>
            <w:rPr>
              <w:rFonts w:ascii="宋体" w:hAnsi="宋体" w:cs="宋体"/>
              <w:szCs w:val="48"/>
            </w:rPr>
            <w:instrText xml:space="preserve"> HYPERLINK \l _Toc25907 </w:instrText>
          </w:r>
          <w:r>
            <w:rPr>
              <w:rFonts w:ascii="宋体" w:hAnsi="宋体" w:cs="宋体"/>
              <w:szCs w:val="48"/>
            </w:rPr>
            <w:fldChar w:fldCharType="separate"/>
          </w:r>
          <w:r>
            <w:rPr>
              <w:rFonts w:hint="eastAsia" w:ascii="宋体" w:hAnsi="宋体" w:eastAsia="宋体" w:cs="宋体"/>
              <w:bCs/>
              <w:szCs w:val="36"/>
            </w:rPr>
            <w:t>第一章  竞争性谈判公告</w:t>
          </w:r>
          <w:r>
            <w:tab/>
          </w:r>
          <w:r>
            <w:fldChar w:fldCharType="begin"/>
          </w:r>
          <w:r>
            <w:instrText xml:space="preserve"> PAGEREF _Toc25907 </w:instrText>
          </w:r>
          <w:r>
            <w:fldChar w:fldCharType="separate"/>
          </w:r>
          <w:r>
            <w:t>3</w:t>
          </w:r>
          <w:r>
            <w:fldChar w:fldCharType="end"/>
          </w:r>
          <w:r>
            <w:rPr>
              <w:rFonts w:ascii="宋体" w:hAnsi="宋体" w:cs="宋体"/>
              <w:color w:val="auto"/>
              <w:szCs w:val="48"/>
            </w:rPr>
            <w:fldChar w:fldCharType="end"/>
          </w:r>
        </w:p>
        <w:p>
          <w:pPr>
            <w:pStyle w:val="14"/>
            <w:tabs>
              <w:tab w:val="right" w:leader="dot" w:pos="10188"/>
            </w:tabs>
          </w:pPr>
          <w:r>
            <w:rPr>
              <w:rFonts w:ascii="宋体" w:hAnsi="宋体" w:cs="宋体"/>
              <w:color w:val="auto"/>
              <w:szCs w:val="48"/>
            </w:rPr>
            <w:fldChar w:fldCharType="begin"/>
          </w:r>
          <w:r>
            <w:rPr>
              <w:rFonts w:ascii="宋体" w:hAnsi="宋体" w:cs="宋体"/>
              <w:szCs w:val="48"/>
            </w:rPr>
            <w:instrText xml:space="preserve"> HYPERLINK \l _Toc7371 </w:instrText>
          </w:r>
          <w:r>
            <w:rPr>
              <w:rFonts w:ascii="宋体" w:hAnsi="宋体" w:cs="宋体"/>
              <w:szCs w:val="48"/>
            </w:rPr>
            <w:fldChar w:fldCharType="separate"/>
          </w:r>
          <w:r>
            <w:rPr>
              <w:rFonts w:hint="eastAsia" w:ascii="宋体" w:hAnsi="宋体" w:eastAsia="宋体" w:cs="宋体"/>
              <w:bCs/>
              <w:szCs w:val="36"/>
              <w:lang w:val="zh-CN" w:eastAsia="zh-CN" w:bidi="zh-CN"/>
            </w:rPr>
            <w:t>第二章</w:t>
          </w:r>
          <w:r>
            <w:rPr>
              <w:rFonts w:hint="eastAsia" w:ascii="宋体" w:hAnsi="宋体" w:eastAsia="宋体" w:cs="宋体"/>
              <w:bCs/>
              <w:szCs w:val="36"/>
              <w:lang w:val="en-US" w:eastAsia="zh-CN" w:bidi="zh-CN"/>
            </w:rPr>
            <w:t xml:space="preserve"> </w:t>
          </w:r>
          <w:r>
            <w:rPr>
              <w:rFonts w:hint="eastAsia" w:ascii="宋体" w:hAnsi="宋体" w:eastAsia="宋体" w:cs="宋体"/>
              <w:bCs/>
              <w:szCs w:val="36"/>
              <w:lang w:val="zh-CN" w:eastAsia="zh-CN" w:bidi="zh-CN"/>
            </w:rPr>
            <w:t>供应商须知</w:t>
          </w:r>
          <w:r>
            <w:tab/>
          </w:r>
          <w:r>
            <w:fldChar w:fldCharType="begin"/>
          </w:r>
          <w:r>
            <w:instrText xml:space="preserve"> PAGEREF _Toc7371 </w:instrText>
          </w:r>
          <w:r>
            <w:fldChar w:fldCharType="separate"/>
          </w:r>
          <w:r>
            <w:t>5</w:t>
          </w:r>
          <w:r>
            <w:fldChar w:fldCharType="end"/>
          </w:r>
          <w:r>
            <w:rPr>
              <w:rFonts w:ascii="宋体" w:hAnsi="宋体" w:cs="宋体"/>
              <w:color w:val="auto"/>
              <w:szCs w:val="48"/>
            </w:rPr>
            <w:fldChar w:fldCharType="end"/>
          </w:r>
        </w:p>
        <w:p>
          <w:pPr>
            <w:pStyle w:val="14"/>
            <w:tabs>
              <w:tab w:val="right" w:leader="dot" w:pos="10188"/>
            </w:tabs>
          </w:pPr>
          <w:r>
            <w:rPr>
              <w:rFonts w:ascii="宋体" w:hAnsi="宋体" w:cs="宋体"/>
              <w:color w:val="auto"/>
              <w:szCs w:val="48"/>
            </w:rPr>
            <w:fldChar w:fldCharType="begin"/>
          </w:r>
          <w:r>
            <w:rPr>
              <w:rFonts w:ascii="宋体" w:hAnsi="宋体" w:cs="宋体"/>
              <w:szCs w:val="48"/>
            </w:rPr>
            <w:instrText xml:space="preserve"> HYPERLINK \l _Toc28150 </w:instrText>
          </w:r>
          <w:r>
            <w:rPr>
              <w:rFonts w:ascii="宋体" w:hAnsi="宋体" w:cs="宋体"/>
              <w:szCs w:val="48"/>
            </w:rPr>
            <w:fldChar w:fldCharType="separate"/>
          </w:r>
          <w:r>
            <w:rPr>
              <w:rFonts w:hint="eastAsia" w:ascii="宋体" w:hAnsi="宋体" w:eastAsia="宋体" w:cs="宋体"/>
              <w:bCs/>
              <w:szCs w:val="36"/>
              <w:lang w:val="zh-CN" w:eastAsia="zh-CN" w:bidi="zh-CN"/>
            </w:rPr>
            <w:t>第三章</w:t>
          </w:r>
          <w:r>
            <w:rPr>
              <w:rFonts w:hint="eastAsia" w:ascii="宋体" w:hAnsi="宋体" w:eastAsia="宋体" w:cs="宋体"/>
              <w:bCs/>
              <w:szCs w:val="36"/>
              <w:lang w:val="en-US" w:eastAsia="zh-CN" w:bidi="zh-CN"/>
            </w:rPr>
            <w:t xml:space="preserve"> 服务</w:t>
          </w:r>
          <w:r>
            <w:rPr>
              <w:rFonts w:hint="eastAsia" w:ascii="宋体" w:hAnsi="宋体" w:eastAsia="宋体" w:cs="宋体"/>
              <w:bCs/>
              <w:szCs w:val="36"/>
              <w:lang w:val="zh-CN" w:eastAsia="zh-CN" w:bidi="zh-CN"/>
            </w:rPr>
            <w:t>需求</w:t>
          </w:r>
          <w:r>
            <w:rPr>
              <w:rFonts w:hint="eastAsia" w:ascii="宋体" w:hAnsi="宋体" w:eastAsia="宋体" w:cs="宋体"/>
              <w:bCs/>
              <w:szCs w:val="36"/>
              <w:lang w:val="en-US" w:eastAsia="zh-CN" w:bidi="zh-CN"/>
            </w:rPr>
            <w:t>一览表</w:t>
          </w:r>
          <w:r>
            <w:tab/>
          </w:r>
          <w:r>
            <w:fldChar w:fldCharType="begin"/>
          </w:r>
          <w:r>
            <w:instrText xml:space="preserve"> PAGEREF _Toc28150 </w:instrText>
          </w:r>
          <w:r>
            <w:fldChar w:fldCharType="separate"/>
          </w:r>
          <w:r>
            <w:t>15</w:t>
          </w:r>
          <w:r>
            <w:fldChar w:fldCharType="end"/>
          </w:r>
          <w:r>
            <w:rPr>
              <w:rFonts w:ascii="宋体" w:hAnsi="宋体" w:cs="宋体"/>
              <w:color w:val="auto"/>
              <w:szCs w:val="48"/>
            </w:rPr>
            <w:fldChar w:fldCharType="end"/>
          </w:r>
        </w:p>
        <w:p>
          <w:pPr>
            <w:pStyle w:val="14"/>
            <w:tabs>
              <w:tab w:val="right" w:leader="dot" w:pos="10188"/>
            </w:tabs>
          </w:pPr>
          <w:r>
            <w:rPr>
              <w:rFonts w:ascii="宋体" w:hAnsi="宋体" w:cs="宋体"/>
              <w:color w:val="auto"/>
              <w:szCs w:val="48"/>
            </w:rPr>
            <w:fldChar w:fldCharType="begin"/>
          </w:r>
          <w:r>
            <w:rPr>
              <w:rFonts w:ascii="宋体" w:hAnsi="宋体" w:cs="宋体"/>
              <w:szCs w:val="48"/>
            </w:rPr>
            <w:instrText xml:space="preserve"> HYPERLINK \l _Toc21199 </w:instrText>
          </w:r>
          <w:r>
            <w:rPr>
              <w:rFonts w:ascii="宋体" w:hAnsi="宋体" w:cs="宋体"/>
              <w:szCs w:val="48"/>
            </w:rPr>
            <w:fldChar w:fldCharType="separate"/>
          </w:r>
          <w:r>
            <w:rPr>
              <w:rFonts w:hint="eastAsia" w:ascii="宋体" w:hAnsi="宋体" w:eastAsia="宋体" w:cs="宋体"/>
              <w:bCs/>
              <w:szCs w:val="36"/>
              <w:lang w:val="en-US" w:eastAsia="zh-CN" w:bidi="zh-CN"/>
            </w:rPr>
            <w:t xml:space="preserve">第四章 </w:t>
          </w:r>
          <w:r>
            <w:rPr>
              <w:rFonts w:hint="eastAsia" w:ascii="宋体" w:hAnsi="宋体" w:eastAsia="宋体" w:cs="宋体"/>
              <w:bCs/>
              <w:szCs w:val="36"/>
              <w:lang w:val="zh-CN" w:eastAsia="zh-CN" w:bidi="zh-CN"/>
            </w:rPr>
            <w:t>竞争性谈判响应文件格式</w:t>
          </w:r>
          <w:r>
            <w:tab/>
          </w:r>
          <w:r>
            <w:fldChar w:fldCharType="begin"/>
          </w:r>
          <w:r>
            <w:instrText xml:space="preserve"> PAGEREF _Toc21199 </w:instrText>
          </w:r>
          <w:r>
            <w:fldChar w:fldCharType="separate"/>
          </w:r>
          <w:r>
            <w:t>24</w:t>
          </w:r>
          <w:r>
            <w:fldChar w:fldCharType="end"/>
          </w:r>
          <w:r>
            <w:rPr>
              <w:rFonts w:ascii="宋体" w:hAnsi="宋体" w:cs="宋体"/>
              <w:color w:val="auto"/>
              <w:szCs w:val="48"/>
            </w:rPr>
            <w:fldChar w:fldCharType="end"/>
          </w:r>
        </w:p>
        <w:p>
          <w:pPr>
            <w:pStyle w:val="14"/>
            <w:tabs>
              <w:tab w:val="right" w:leader="dot" w:pos="10188"/>
            </w:tabs>
          </w:pPr>
          <w:r>
            <w:rPr>
              <w:rFonts w:ascii="宋体" w:hAnsi="宋体" w:cs="宋体"/>
              <w:color w:val="auto"/>
              <w:szCs w:val="48"/>
            </w:rPr>
            <w:fldChar w:fldCharType="begin"/>
          </w:r>
          <w:r>
            <w:rPr>
              <w:rFonts w:ascii="宋体" w:hAnsi="宋体" w:cs="宋体"/>
              <w:szCs w:val="48"/>
            </w:rPr>
            <w:instrText xml:space="preserve"> HYPERLINK \l _Toc6824 </w:instrText>
          </w:r>
          <w:r>
            <w:rPr>
              <w:rFonts w:ascii="宋体" w:hAnsi="宋体" w:cs="宋体"/>
              <w:szCs w:val="48"/>
            </w:rPr>
            <w:fldChar w:fldCharType="separate"/>
          </w:r>
          <w:r>
            <w:rPr>
              <w:rFonts w:hint="eastAsia" w:ascii="宋体" w:hAnsi="宋体" w:eastAsia="宋体" w:cs="宋体"/>
              <w:bCs/>
              <w:szCs w:val="36"/>
              <w:lang w:val="zh-CN" w:eastAsia="zh-CN" w:bidi="zh-CN"/>
            </w:rPr>
            <w:t>第五章</w:t>
          </w:r>
          <w:r>
            <w:rPr>
              <w:rFonts w:hint="eastAsia" w:ascii="宋体" w:hAnsi="宋体" w:eastAsia="宋体" w:cs="宋体"/>
              <w:bCs/>
              <w:szCs w:val="36"/>
              <w:lang w:val="en-US" w:eastAsia="zh-CN" w:bidi="zh-CN"/>
            </w:rPr>
            <w:t xml:space="preserve"> </w:t>
          </w:r>
          <w:r>
            <w:rPr>
              <w:rFonts w:hint="eastAsia" w:ascii="宋体" w:hAnsi="宋体" w:eastAsia="宋体" w:cs="宋体"/>
              <w:bCs/>
              <w:szCs w:val="36"/>
              <w:lang w:val="zh-CN" w:eastAsia="zh-CN" w:bidi="zh-CN"/>
            </w:rPr>
            <w:t>合同主要条款</w:t>
          </w:r>
          <w:r>
            <w:tab/>
          </w:r>
          <w:r>
            <w:fldChar w:fldCharType="begin"/>
          </w:r>
          <w:r>
            <w:instrText xml:space="preserve"> PAGEREF _Toc6824 </w:instrText>
          </w:r>
          <w:r>
            <w:fldChar w:fldCharType="separate"/>
          </w:r>
          <w:r>
            <w:t>40</w:t>
          </w:r>
          <w:r>
            <w:fldChar w:fldCharType="end"/>
          </w:r>
          <w:r>
            <w:rPr>
              <w:rFonts w:ascii="宋体" w:hAnsi="宋体" w:cs="宋体"/>
              <w:color w:val="auto"/>
              <w:szCs w:val="48"/>
            </w:rPr>
            <w:fldChar w:fldCharType="end"/>
          </w:r>
        </w:p>
        <w:p>
          <w:pPr>
            <w:pStyle w:val="14"/>
            <w:tabs>
              <w:tab w:val="right" w:leader="dot" w:pos="10188"/>
            </w:tabs>
          </w:pPr>
          <w:r>
            <w:rPr>
              <w:rFonts w:ascii="宋体" w:hAnsi="宋体" w:cs="宋体"/>
              <w:color w:val="auto"/>
              <w:szCs w:val="48"/>
            </w:rPr>
            <w:fldChar w:fldCharType="begin"/>
          </w:r>
          <w:r>
            <w:rPr>
              <w:rFonts w:ascii="宋体" w:hAnsi="宋体" w:cs="宋体"/>
              <w:szCs w:val="48"/>
            </w:rPr>
            <w:instrText xml:space="preserve"> HYPERLINK \l _Toc8606 </w:instrText>
          </w:r>
          <w:r>
            <w:rPr>
              <w:rFonts w:ascii="宋体" w:hAnsi="宋体" w:cs="宋体"/>
              <w:szCs w:val="48"/>
            </w:rPr>
            <w:fldChar w:fldCharType="separate"/>
          </w:r>
          <w:r>
            <w:rPr>
              <w:rFonts w:hint="eastAsia" w:ascii="宋体" w:hAnsi="宋体" w:eastAsia="宋体" w:cs="宋体"/>
              <w:bCs/>
              <w:szCs w:val="36"/>
              <w:lang w:val="zh-CN" w:eastAsia="zh-CN" w:bidi="zh-CN"/>
            </w:rPr>
            <w:t>第六章</w:t>
          </w:r>
          <w:r>
            <w:rPr>
              <w:rFonts w:hint="eastAsia" w:ascii="宋体" w:hAnsi="宋体" w:eastAsia="宋体" w:cs="宋体"/>
              <w:bCs/>
              <w:szCs w:val="36"/>
              <w:lang w:val="en-US" w:eastAsia="zh-CN" w:bidi="zh-CN"/>
            </w:rPr>
            <w:t xml:space="preserve"> </w:t>
          </w:r>
          <w:r>
            <w:rPr>
              <w:rFonts w:hint="eastAsia" w:ascii="宋体" w:hAnsi="宋体" w:eastAsia="宋体" w:cs="宋体"/>
              <w:bCs/>
              <w:szCs w:val="36"/>
              <w:lang w:val="zh-CN" w:eastAsia="zh-CN" w:bidi="zh-CN"/>
            </w:rPr>
            <w:t>评标办法及评分标准</w:t>
          </w:r>
          <w:r>
            <w:tab/>
          </w:r>
          <w:r>
            <w:fldChar w:fldCharType="begin"/>
          </w:r>
          <w:r>
            <w:instrText xml:space="preserve"> PAGEREF _Toc8606 </w:instrText>
          </w:r>
          <w:r>
            <w:fldChar w:fldCharType="separate"/>
          </w:r>
          <w:r>
            <w:t>48</w:t>
          </w:r>
          <w:r>
            <w:fldChar w:fldCharType="end"/>
          </w:r>
          <w:r>
            <w:rPr>
              <w:rFonts w:ascii="宋体" w:hAnsi="宋体" w:cs="宋体"/>
              <w:color w:val="auto"/>
              <w:szCs w:val="48"/>
            </w:rPr>
            <w:fldChar w:fldCharType="end"/>
          </w:r>
        </w:p>
        <w:p>
          <w:pPr>
            <w:spacing w:line="480" w:lineRule="auto"/>
            <w:rPr>
              <w:rFonts w:ascii="宋体" w:hAnsi="宋体" w:cs="宋体"/>
              <w:b/>
              <w:color w:val="auto"/>
              <w:sz w:val="48"/>
              <w:szCs w:val="48"/>
            </w:rPr>
          </w:pPr>
          <w:r>
            <w:rPr>
              <w:rFonts w:ascii="宋体" w:hAnsi="宋体" w:cs="宋体"/>
              <w:color w:val="auto"/>
              <w:szCs w:val="48"/>
            </w:rPr>
            <w:fldChar w:fldCharType="end"/>
          </w:r>
        </w:p>
      </w:sdtContent>
    </w:sdt>
    <w:p>
      <w:pPr>
        <w:spacing w:line="600" w:lineRule="exact"/>
        <w:jc w:val="center"/>
        <w:rPr>
          <w:rFonts w:ascii="宋体" w:hAnsi="宋体" w:cs="宋体"/>
          <w:b/>
          <w:color w:val="auto"/>
          <w:sz w:val="32"/>
          <w:szCs w:val="32"/>
        </w:rPr>
      </w:pPr>
    </w:p>
    <w:p>
      <w:pPr>
        <w:spacing w:line="600" w:lineRule="exact"/>
        <w:jc w:val="center"/>
        <w:rPr>
          <w:rFonts w:ascii="宋体" w:hAnsi="宋体" w:cs="宋体"/>
          <w:b/>
          <w:color w:val="auto"/>
          <w:sz w:val="32"/>
          <w:szCs w:val="32"/>
        </w:rPr>
      </w:pPr>
    </w:p>
    <w:p>
      <w:pPr>
        <w:spacing w:line="600" w:lineRule="exact"/>
        <w:jc w:val="center"/>
        <w:rPr>
          <w:rFonts w:ascii="宋体" w:hAnsi="宋体" w:cs="宋体"/>
          <w:b/>
          <w:color w:val="auto"/>
          <w:sz w:val="32"/>
          <w:szCs w:val="32"/>
        </w:rPr>
      </w:pPr>
    </w:p>
    <w:p>
      <w:pPr>
        <w:spacing w:line="600" w:lineRule="exact"/>
        <w:jc w:val="center"/>
        <w:rPr>
          <w:rFonts w:ascii="宋体" w:hAnsi="宋体" w:cs="宋体"/>
          <w:b/>
          <w:color w:val="auto"/>
          <w:sz w:val="32"/>
          <w:szCs w:val="32"/>
        </w:rPr>
      </w:pPr>
    </w:p>
    <w:p>
      <w:pPr>
        <w:pStyle w:val="23"/>
        <w:rPr>
          <w:color w:val="auto"/>
        </w:rPr>
      </w:pPr>
    </w:p>
    <w:p>
      <w:pPr>
        <w:spacing w:line="600" w:lineRule="exact"/>
        <w:jc w:val="center"/>
        <w:rPr>
          <w:rFonts w:ascii="宋体" w:hAnsi="宋体" w:cs="宋体"/>
          <w:b/>
          <w:color w:val="auto"/>
          <w:sz w:val="32"/>
          <w:szCs w:val="32"/>
        </w:rPr>
      </w:pPr>
    </w:p>
    <w:p>
      <w:pPr>
        <w:spacing w:line="600" w:lineRule="exact"/>
        <w:ind w:firstLine="2650" w:firstLineChars="600"/>
        <w:rPr>
          <w:rFonts w:ascii="宋体" w:hAnsi="宋体" w:cs="宋体"/>
          <w:b/>
          <w:color w:val="auto"/>
          <w:sz w:val="44"/>
          <w:szCs w:val="44"/>
        </w:rPr>
        <w:sectPr>
          <w:headerReference r:id="rId3" w:type="default"/>
          <w:footerReference r:id="rId4" w:type="default"/>
          <w:pgSz w:w="11906" w:h="16838"/>
          <w:pgMar w:top="1440" w:right="811" w:bottom="1440" w:left="907" w:header="851" w:footer="992" w:gutter="0"/>
          <w:paperSrc w:first="15"/>
          <w:pgNumType w:start="1"/>
          <w:cols w:space="720" w:num="1"/>
          <w:titlePg/>
          <w:rtlGutter w:val="0"/>
          <w:docGrid w:type="lines" w:linePitch="312" w:charSpace="0"/>
        </w:sectPr>
      </w:pPr>
    </w:p>
    <w:p>
      <w:pPr>
        <w:pStyle w:val="3"/>
        <w:bidi w:val="0"/>
        <w:outlineLvl w:val="0"/>
        <w:rPr>
          <w:rFonts w:hint="eastAsia" w:ascii="宋体" w:hAnsi="宋体" w:eastAsia="宋体" w:cs="宋体"/>
          <w:b/>
          <w:bCs/>
          <w:sz w:val="36"/>
          <w:szCs w:val="36"/>
        </w:rPr>
      </w:pPr>
      <w:bookmarkStart w:id="0" w:name="_Toc25907"/>
      <w:r>
        <w:rPr>
          <w:rFonts w:hint="eastAsia" w:ascii="宋体" w:hAnsi="宋体" w:eastAsia="宋体" w:cs="宋体"/>
          <w:b/>
          <w:bCs/>
          <w:sz w:val="36"/>
          <w:szCs w:val="36"/>
        </w:rPr>
        <w:t>第一章  竞争性谈判公告</w:t>
      </w:r>
      <w:bookmarkEnd w:id="0"/>
    </w:p>
    <w:p>
      <w:pPr>
        <w:pStyle w:val="10"/>
        <w:spacing w:line="480" w:lineRule="exact"/>
        <w:ind w:firstLine="412"/>
        <w:jc w:val="center"/>
        <w:rPr>
          <w:rFonts w:hint="default" w:hAnsi="宋体" w:eastAsia="宋体"/>
          <w:b/>
          <w:sz w:val="28"/>
          <w:szCs w:val="28"/>
          <w:lang w:val="en-US" w:eastAsia="zh-CN"/>
        </w:rPr>
      </w:pPr>
      <w:r>
        <w:rPr>
          <w:rFonts w:hint="eastAsia" w:hAnsi="宋体"/>
          <w:b/>
          <w:sz w:val="28"/>
          <w:szCs w:val="28"/>
          <w:lang w:val="en-US" w:eastAsia="zh-CN"/>
        </w:rPr>
        <w:t>南宁品正建设咨询有限责任公司</w:t>
      </w:r>
    </w:p>
    <w:p>
      <w:pPr>
        <w:pStyle w:val="10"/>
        <w:spacing w:line="480" w:lineRule="exact"/>
        <w:jc w:val="both"/>
        <w:rPr>
          <w:rFonts w:hint="eastAsia" w:hAnsi="宋体"/>
          <w:b/>
          <w:sz w:val="28"/>
          <w:szCs w:val="28"/>
        </w:rPr>
      </w:pPr>
      <w:r>
        <w:rPr>
          <w:rFonts w:hint="eastAsia" w:hAnsi="宋体"/>
          <w:b/>
          <w:sz w:val="28"/>
          <w:szCs w:val="28"/>
          <w:lang w:eastAsia="zh-CN"/>
        </w:rPr>
        <w:t>宜州区采砂河道智慧远程监控服务</w:t>
      </w:r>
      <w:r>
        <w:rPr>
          <w:rFonts w:hint="eastAsia" w:hAnsi="宋体" w:cs="Courier New"/>
          <w:b/>
          <w:sz w:val="28"/>
          <w:szCs w:val="28"/>
          <w:lang w:eastAsia="zh-CN"/>
        </w:rPr>
        <w:t>项目（</w:t>
      </w:r>
      <w:r>
        <w:rPr>
          <w:rFonts w:hint="eastAsia" w:hAnsi="宋体" w:cs="Courier New"/>
          <w:b/>
          <w:sz w:val="28"/>
          <w:szCs w:val="28"/>
          <w:lang w:val="en-US" w:eastAsia="zh-CN"/>
        </w:rPr>
        <w:t xml:space="preserve">项目编号:HCZC2020-J3-810289-NNPZ </w:t>
      </w:r>
      <w:r>
        <w:rPr>
          <w:rFonts w:hint="eastAsia" w:hAnsi="宋体" w:cs="Courier New"/>
          <w:b/>
          <w:sz w:val="28"/>
          <w:szCs w:val="28"/>
          <w:lang w:eastAsia="zh-CN"/>
        </w:rPr>
        <w:t>）</w:t>
      </w:r>
    </w:p>
    <w:p>
      <w:pPr>
        <w:pStyle w:val="10"/>
        <w:spacing w:line="480" w:lineRule="exact"/>
        <w:ind w:firstLine="412"/>
        <w:jc w:val="center"/>
        <w:rPr>
          <w:rFonts w:hint="eastAsia" w:hAnsi="宋体"/>
          <w:b/>
          <w:sz w:val="28"/>
          <w:szCs w:val="28"/>
        </w:rPr>
      </w:pPr>
      <w:r>
        <w:rPr>
          <w:rFonts w:hint="eastAsia" w:hAnsi="宋体"/>
          <w:b/>
          <w:sz w:val="28"/>
          <w:szCs w:val="28"/>
        </w:rPr>
        <w:t>竞争性谈判采购公告</w:t>
      </w:r>
    </w:p>
    <w:p>
      <w:pPr>
        <w:widowControl/>
        <w:autoSpaceDN w:val="0"/>
        <w:adjustRightInd w:val="0"/>
        <w:snapToGrid w:val="0"/>
        <w:spacing w:line="360" w:lineRule="auto"/>
      </w:pPr>
      <w:r>
        <w:rPr>
          <w:rFonts w:hint="eastAsia" w:hAnsi="宋体" w:cs="宋体"/>
          <w:b/>
          <w:bCs/>
          <w:color w:val="auto"/>
          <w:szCs w:val="21"/>
        </w:rPr>
        <w:t>已经依法获得采购人和评审专家分别书面推荐的竞标人：</w:t>
      </w:r>
    </w:p>
    <w:p>
      <w:pPr>
        <w:pBdr>
          <w:top w:val="single" w:color="auto" w:sz="4" w:space="1"/>
          <w:left w:val="single" w:color="auto" w:sz="4" w:space="4"/>
          <w:bottom w:val="single" w:color="auto" w:sz="4" w:space="1"/>
          <w:right w:val="single" w:color="auto" w:sz="4" w:space="4"/>
        </w:pBdr>
        <w:spacing w:line="360" w:lineRule="auto"/>
        <w:ind w:firstLine="442" w:firstLineChars="200"/>
        <w:rPr>
          <w:rFonts w:hint="eastAsia" w:ascii="宋体" w:hAnsi="宋体" w:cs="宋体"/>
          <w:b/>
          <w:bCs/>
          <w:szCs w:val="21"/>
        </w:rPr>
      </w:pPr>
      <w:r>
        <w:rPr>
          <w:rFonts w:hint="eastAsia" w:ascii="宋体" w:hAnsi="宋体" w:cs="宋体"/>
          <w:b/>
          <w:bCs/>
          <w:szCs w:val="21"/>
        </w:rPr>
        <w:t>项目概况</w:t>
      </w:r>
    </w:p>
    <w:p>
      <w:pPr>
        <w:pBdr>
          <w:top w:val="single" w:color="auto" w:sz="4" w:space="1"/>
          <w:left w:val="single" w:color="auto" w:sz="4" w:space="4"/>
          <w:bottom w:val="single" w:color="auto" w:sz="4" w:space="1"/>
          <w:right w:val="single" w:color="auto" w:sz="4" w:space="4"/>
        </w:pBdr>
        <w:spacing w:line="360" w:lineRule="auto"/>
        <w:ind w:firstLine="440" w:firstLineChars="200"/>
      </w:pPr>
      <w:r>
        <w:rPr>
          <w:rFonts w:hint="eastAsia" w:ascii="宋体" w:hAnsi="宋体" w:cs="宋体"/>
          <w:szCs w:val="21"/>
          <w:u w:val="single"/>
        </w:rPr>
        <w:t xml:space="preserve"> </w:t>
      </w:r>
      <w:r>
        <w:rPr>
          <w:rFonts w:hint="eastAsia" w:ascii="宋体" w:hAnsi="宋体" w:cs="宋体"/>
          <w:szCs w:val="21"/>
          <w:u w:val="single"/>
          <w:lang w:eastAsia="zh-CN"/>
        </w:rPr>
        <w:t>宜州区采砂河道智慧远程监控服务项目</w:t>
      </w:r>
      <w:r>
        <w:rPr>
          <w:rFonts w:hint="eastAsia" w:ascii="宋体" w:hAnsi="宋体" w:cs="宋体"/>
          <w:szCs w:val="21"/>
          <w:u w:val="single"/>
        </w:rPr>
        <w:t xml:space="preserve"> </w:t>
      </w:r>
      <w:r>
        <w:rPr>
          <w:rFonts w:hint="eastAsia" w:ascii="宋体" w:hAnsi="宋体" w:cs="宋体"/>
          <w:szCs w:val="21"/>
          <w:lang w:val="en-US" w:eastAsia="zh-CN"/>
        </w:rPr>
        <w:t>已</w:t>
      </w:r>
      <w:r>
        <w:rPr>
          <w:rFonts w:hint="eastAsia" w:ascii="宋体" w:hAnsi="宋体" w:cs="宋体"/>
          <w:szCs w:val="21"/>
        </w:rPr>
        <w:t>依法获得采购人和评审专家分别书面推荐的供应商应</w:t>
      </w:r>
      <w:r>
        <w:rPr>
          <w:rFonts w:hint="eastAsia" w:ascii="宋体" w:hAnsi="宋体" w:cs="宋体"/>
          <w:szCs w:val="21"/>
          <w:lang w:eastAsia="zh-CN"/>
        </w:rPr>
        <w:t>登录</w:t>
      </w:r>
      <w:r>
        <w:rPr>
          <w:rFonts w:hint="eastAsia" w:ascii="宋体" w:hAnsi="宋体" w:eastAsia="宋体" w:cs="宋体"/>
          <w:i w:val="0"/>
          <w:iCs w:val="0"/>
          <w:sz w:val="21"/>
          <w:szCs w:val="21"/>
          <w:u w:val="single"/>
        </w:rPr>
        <w:t>河池市公共资源交易中心网（http://www.hcjyxxw.com/gxhczbw/）及政采云平台（http://www.zcygov.cn/）</w:t>
      </w:r>
      <w:r>
        <w:rPr>
          <w:rFonts w:hint="eastAsia" w:ascii="宋体" w:hAnsi="宋体" w:eastAsia="宋体" w:cs="宋体"/>
          <w:i w:val="0"/>
          <w:iCs w:val="0"/>
          <w:sz w:val="21"/>
          <w:szCs w:val="21"/>
          <w:u w:val="none"/>
        </w:rPr>
        <w:t>获取采购文件</w:t>
      </w:r>
      <w:r>
        <w:rPr>
          <w:rFonts w:hint="eastAsia" w:ascii="宋体" w:hAnsi="宋体" w:cs="宋体"/>
          <w:szCs w:val="21"/>
        </w:rPr>
        <w:t>，并于</w:t>
      </w:r>
      <w:r>
        <w:rPr>
          <w:rFonts w:hint="eastAsia" w:ascii="宋体" w:hAnsi="宋体" w:cs="宋体"/>
          <w:szCs w:val="21"/>
          <w:u w:val="single"/>
        </w:rPr>
        <w:t>2020年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cs="宋体"/>
          <w:szCs w:val="21"/>
          <w:u w:val="single"/>
          <w:lang w:val="en-US" w:eastAsia="zh-CN"/>
        </w:rPr>
        <w:t>31</w:t>
      </w:r>
      <w:r>
        <w:rPr>
          <w:rFonts w:hint="eastAsia" w:ascii="宋体" w:hAnsi="宋体" w:cs="宋体"/>
          <w:szCs w:val="21"/>
          <w:u w:val="single"/>
        </w:rPr>
        <w:t>日</w:t>
      </w:r>
      <w:r>
        <w:rPr>
          <w:rFonts w:hint="eastAsia" w:cs="宋体"/>
          <w:szCs w:val="21"/>
          <w:u w:val="single"/>
          <w:lang w:val="en-US" w:eastAsia="zh-CN"/>
        </w:rPr>
        <w:t>10</w:t>
      </w:r>
      <w:r>
        <w:rPr>
          <w:rFonts w:hint="eastAsia" w:ascii="宋体" w:hAnsi="宋体" w:cs="宋体"/>
          <w:szCs w:val="21"/>
          <w:u w:val="single"/>
        </w:rPr>
        <w:t>点</w:t>
      </w:r>
      <w:r>
        <w:rPr>
          <w:rFonts w:hint="eastAsia" w:cs="宋体"/>
          <w:szCs w:val="21"/>
          <w:u w:val="single"/>
          <w:lang w:val="en-US" w:eastAsia="zh-CN"/>
        </w:rPr>
        <w:t>30</w:t>
      </w:r>
      <w:r>
        <w:rPr>
          <w:rFonts w:hint="eastAsia" w:ascii="宋体" w:hAnsi="宋体" w:cs="宋体"/>
          <w:szCs w:val="21"/>
          <w:u w:val="single"/>
        </w:rPr>
        <w:t>分</w:t>
      </w:r>
      <w:r>
        <w:rPr>
          <w:rFonts w:hint="eastAsia" w:ascii="宋体" w:hAnsi="宋体" w:cs="宋体"/>
          <w:szCs w:val="21"/>
        </w:rPr>
        <w:t>（北京时间）前提交响应文件。</w:t>
      </w:r>
    </w:p>
    <w:p>
      <w:pPr>
        <w:pStyle w:val="4"/>
        <w:spacing w:line="360" w:lineRule="auto"/>
        <w:jc w:val="both"/>
        <w:rPr>
          <w:rFonts w:hint="eastAsia" w:ascii="宋体" w:hAnsi="宋体" w:eastAsia="宋体" w:cs="宋体"/>
          <w:b/>
          <w:bCs w:val="0"/>
          <w:i w:val="0"/>
          <w:iCs w:val="0"/>
          <w:sz w:val="21"/>
          <w:szCs w:val="21"/>
          <w:u w:val="none"/>
        </w:rPr>
      </w:pPr>
      <w:bookmarkStart w:id="1" w:name="_Toc35393798"/>
      <w:bookmarkStart w:id="2" w:name="_Toc28359012"/>
      <w:bookmarkStart w:id="3" w:name="_Toc35393629"/>
      <w:bookmarkStart w:id="4" w:name="_Toc28359089"/>
      <w:r>
        <w:rPr>
          <w:rFonts w:hint="eastAsia" w:ascii="宋体" w:hAnsi="宋体" w:eastAsia="宋体" w:cs="宋体"/>
          <w:b/>
          <w:bCs w:val="0"/>
          <w:i w:val="0"/>
          <w:iCs w:val="0"/>
          <w:sz w:val="21"/>
          <w:szCs w:val="21"/>
          <w:u w:val="none"/>
        </w:rPr>
        <w:t>一、项目基本情况</w:t>
      </w:r>
      <w:bookmarkEnd w:id="1"/>
      <w:bookmarkEnd w:id="2"/>
      <w:bookmarkEnd w:id="3"/>
      <w:bookmarkEnd w:id="4"/>
    </w:p>
    <w:p>
      <w:pPr>
        <w:spacing w:line="360" w:lineRule="auto"/>
        <w:ind w:firstLine="420" w:firstLineChars="200"/>
        <w:rPr>
          <w:rFonts w:hint="eastAsia" w:ascii="宋体" w:hAnsi="宋体" w:eastAsia="宋体" w:cs="宋体"/>
          <w:i w:val="0"/>
          <w:iCs w:val="0"/>
          <w:color w:val="FF0000"/>
          <w:sz w:val="21"/>
          <w:szCs w:val="21"/>
          <w:u w:val="none"/>
          <w:lang w:val="en-US" w:eastAsia="zh-CN"/>
        </w:rPr>
      </w:pPr>
      <w:r>
        <w:rPr>
          <w:rFonts w:hint="eastAsia" w:ascii="宋体" w:hAnsi="宋体" w:eastAsia="宋体" w:cs="宋体"/>
          <w:i w:val="0"/>
          <w:iCs w:val="0"/>
          <w:sz w:val="21"/>
          <w:szCs w:val="21"/>
          <w:u w:val="none"/>
          <w:lang w:eastAsia="zh-CN"/>
        </w:rPr>
        <w:t>项目编号：HCZC2020-J3-810289-NNPZ</w:t>
      </w:r>
      <w:r>
        <w:rPr>
          <w:rFonts w:hint="eastAsia" w:ascii="宋体" w:hAnsi="宋体" w:eastAsia="宋体" w:cs="宋体"/>
          <w:i w:val="0"/>
          <w:iCs w:val="0"/>
          <w:sz w:val="21"/>
          <w:szCs w:val="21"/>
          <w:u w:val="none"/>
          <w:lang w:val="en-US" w:eastAsia="zh-CN"/>
        </w:rPr>
        <w:t xml:space="preserve"> </w:t>
      </w:r>
      <w:r>
        <w:rPr>
          <w:rFonts w:hint="eastAsia" w:ascii="宋体" w:hAnsi="宋体" w:eastAsia="宋体" w:cs="宋体"/>
          <w:i w:val="0"/>
          <w:iCs w:val="0"/>
          <w:color w:val="FF0000"/>
          <w:sz w:val="21"/>
          <w:szCs w:val="21"/>
          <w:u w:val="none"/>
          <w:lang w:val="en-US" w:eastAsia="zh-CN"/>
        </w:rPr>
        <w:t xml:space="preserve"> </w:t>
      </w:r>
    </w:p>
    <w:p>
      <w:pPr>
        <w:spacing w:line="360" w:lineRule="auto"/>
        <w:ind w:firstLine="420" w:firstLineChars="200"/>
        <w:rPr>
          <w:rFonts w:hint="eastAsia" w:ascii="宋体" w:hAnsi="宋体" w:eastAsia="宋体" w:cs="宋体"/>
          <w:i w:val="0"/>
          <w:iCs w:val="0"/>
          <w:sz w:val="21"/>
          <w:szCs w:val="21"/>
          <w:u w:val="none"/>
          <w:lang w:eastAsia="zh-CN"/>
        </w:rPr>
      </w:pPr>
      <w:r>
        <w:rPr>
          <w:rFonts w:hint="eastAsia" w:ascii="宋体" w:hAnsi="宋体" w:eastAsia="宋体" w:cs="宋体"/>
          <w:i w:val="0"/>
          <w:iCs w:val="0"/>
          <w:sz w:val="21"/>
          <w:szCs w:val="21"/>
          <w:u w:val="none"/>
        </w:rPr>
        <w:t>项目名称：</w:t>
      </w:r>
      <w:r>
        <w:rPr>
          <w:rFonts w:hint="eastAsia" w:ascii="宋体" w:hAnsi="宋体" w:eastAsia="宋体" w:cs="宋体"/>
          <w:i w:val="0"/>
          <w:iCs w:val="0"/>
          <w:sz w:val="21"/>
          <w:szCs w:val="21"/>
          <w:u w:val="none"/>
          <w:lang w:eastAsia="zh-CN"/>
        </w:rPr>
        <w:t>宜州区采砂河道智慧远程监控服务项目</w:t>
      </w:r>
    </w:p>
    <w:p>
      <w:pPr>
        <w:spacing w:line="360" w:lineRule="auto"/>
        <w:ind w:firstLine="420" w:firstLineChars="200"/>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采购方式：</w:t>
      </w:r>
      <w:r>
        <w:rPr>
          <w:rFonts w:hint="eastAsia" w:ascii="宋体" w:hAnsi="宋体" w:eastAsia="宋体" w:cs="宋体"/>
          <w:i w:val="0"/>
          <w:iCs w:val="0"/>
          <w:sz w:val="21"/>
          <w:szCs w:val="21"/>
          <w:u w:val="none"/>
          <w:lang w:eastAsia="zh-CN"/>
        </w:rPr>
        <w:t>☑</w:t>
      </w:r>
      <w:r>
        <w:rPr>
          <w:rFonts w:hint="eastAsia" w:ascii="宋体" w:hAnsi="宋体" w:eastAsia="宋体" w:cs="宋体"/>
          <w:i w:val="0"/>
          <w:iCs w:val="0"/>
          <w:sz w:val="21"/>
          <w:szCs w:val="21"/>
          <w:u w:val="none"/>
        </w:rPr>
        <w:t xml:space="preserve">竞争性谈判 </w:t>
      </w:r>
      <w:r>
        <w:rPr>
          <w:rFonts w:hint="eastAsia" w:ascii="宋体" w:hAnsi="宋体" w:eastAsia="宋体" w:cs="宋体"/>
          <w:i w:val="0"/>
          <w:iCs w:val="0"/>
          <w:sz w:val="21"/>
          <w:szCs w:val="21"/>
          <w:u w:val="none"/>
          <w:lang w:eastAsia="zh-CN"/>
        </w:rPr>
        <w:t>□</w:t>
      </w:r>
      <w:r>
        <w:rPr>
          <w:rFonts w:hint="eastAsia" w:ascii="宋体" w:hAnsi="宋体" w:eastAsia="宋体" w:cs="宋体"/>
          <w:i w:val="0"/>
          <w:iCs w:val="0"/>
          <w:sz w:val="21"/>
          <w:szCs w:val="21"/>
          <w:u w:val="none"/>
        </w:rPr>
        <w:t>竞争性磋商 □询价</w:t>
      </w:r>
    </w:p>
    <w:p>
      <w:pPr>
        <w:spacing w:line="360" w:lineRule="auto"/>
        <w:ind w:firstLine="420" w:firstLineChars="200"/>
        <w:rPr>
          <w:rFonts w:hint="default" w:ascii="宋体" w:hAnsi="宋体" w:eastAsia="宋体" w:cs="宋体"/>
          <w:i w:val="0"/>
          <w:iCs w:val="0"/>
          <w:sz w:val="21"/>
          <w:szCs w:val="21"/>
          <w:u w:val="none"/>
          <w:lang w:val="en-US" w:eastAsia="zh-CN"/>
        </w:rPr>
      </w:pPr>
      <w:r>
        <w:rPr>
          <w:rFonts w:hint="eastAsia" w:ascii="宋体" w:hAnsi="宋体" w:eastAsia="宋体" w:cs="宋体"/>
          <w:i w:val="0"/>
          <w:iCs w:val="0"/>
          <w:sz w:val="21"/>
          <w:szCs w:val="21"/>
          <w:u w:val="none"/>
        </w:rPr>
        <w:t>预算金额：</w:t>
      </w:r>
      <w:r>
        <w:rPr>
          <w:rFonts w:hint="eastAsia" w:ascii="宋体" w:hAnsi="宋体" w:eastAsia="宋体" w:cs="宋体"/>
          <w:i w:val="0"/>
          <w:iCs w:val="0"/>
          <w:sz w:val="21"/>
          <w:szCs w:val="21"/>
          <w:u w:val="none"/>
          <w:lang w:eastAsia="zh-CN"/>
        </w:rPr>
        <w:t>人民币</w:t>
      </w:r>
      <w:r>
        <w:rPr>
          <w:rFonts w:hint="eastAsia" w:ascii="宋体" w:hAnsi="宋体" w:eastAsia="宋体" w:cs="宋体"/>
          <w:i w:val="0"/>
          <w:iCs w:val="0"/>
          <w:sz w:val="21"/>
          <w:szCs w:val="21"/>
          <w:u w:val="none"/>
          <w:lang w:val="en-US" w:eastAsia="zh-CN"/>
        </w:rPr>
        <w:t>陆拾叁万零伍拾肆元整</w:t>
      </w:r>
      <w:r>
        <w:rPr>
          <w:rFonts w:hint="eastAsia" w:ascii="宋体" w:hAnsi="宋体" w:eastAsia="宋体" w:cs="宋体"/>
          <w:i w:val="0"/>
          <w:iCs w:val="0"/>
          <w:sz w:val="21"/>
          <w:szCs w:val="21"/>
          <w:u w:val="none"/>
          <w:lang w:eastAsia="zh-CN"/>
        </w:rPr>
        <w:t>（¥</w:t>
      </w:r>
      <w:r>
        <w:rPr>
          <w:rFonts w:hint="eastAsia" w:ascii="宋体" w:hAnsi="宋体" w:eastAsia="宋体" w:cs="宋体"/>
          <w:i w:val="0"/>
          <w:iCs w:val="0"/>
          <w:sz w:val="21"/>
          <w:szCs w:val="21"/>
          <w:u w:val="none"/>
          <w:lang w:val="en-US" w:eastAsia="zh-CN"/>
        </w:rPr>
        <w:t>630054.00</w:t>
      </w:r>
      <w:r>
        <w:rPr>
          <w:rFonts w:hint="eastAsia" w:ascii="宋体" w:hAnsi="宋体" w:eastAsia="宋体" w:cs="宋体"/>
          <w:i w:val="0"/>
          <w:iCs w:val="0"/>
          <w:sz w:val="21"/>
          <w:szCs w:val="21"/>
          <w:u w:val="none"/>
          <w:lang w:eastAsia="zh-CN"/>
        </w:rPr>
        <w:t>）</w:t>
      </w:r>
    </w:p>
    <w:p>
      <w:pPr>
        <w:spacing w:line="360" w:lineRule="auto"/>
        <w:ind w:firstLine="420" w:firstLineChars="200"/>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最高限价：</w:t>
      </w:r>
      <w:r>
        <w:rPr>
          <w:rFonts w:hint="eastAsia" w:ascii="宋体" w:hAnsi="宋体" w:eastAsia="宋体" w:cs="宋体"/>
          <w:i w:val="0"/>
          <w:iCs w:val="0"/>
          <w:sz w:val="21"/>
          <w:szCs w:val="21"/>
          <w:u w:val="none"/>
          <w:lang w:eastAsia="zh-CN"/>
        </w:rPr>
        <w:t>人民币</w:t>
      </w:r>
      <w:r>
        <w:rPr>
          <w:rFonts w:hint="eastAsia" w:ascii="宋体" w:hAnsi="宋体" w:eastAsia="宋体" w:cs="宋体"/>
          <w:i w:val="0"/>
          <w:iCs w:val="0"/>
          <w:sz w:val="21"/>
          <w:szCs w:val="21"/>
          <w:u w:val="none"/>
          <w:lang w:val="en-US" w:eastAsia="zh-CN"/>
        </w:rPr>
        <w:t>陆拾叁万零伍拾肆元整</w:t>
      </w:r>
      <w:r>
        <w:rPr>
          <w:rFonts w:hint="eastAsia" w:ascii="宋体" w:hAnsi="宋体" w:eastAsia="宋体" w:cs="宋体"/>
          <w:i w:val="0"/>
          <w:iCs w:val="0"/>
          <w:sz w:val="21"/>
          <w:szCs w:val="21"/>
          <w:u w:val="none"/>
          <w:lang w:eastAsia="zh-CN"/>
        </w:rPr>
        <w:t>（¥</w:t>
      </w:r>
      <w:r>
        <w:rPr>
          <w:rFonts w:hint="eastAsia" w:ascii="宋体" w:hAnsi="宋体" w:eastAsia="宋体" w:cs="宋体"/>
          <w:i w:val="0"/>
          <w:iCs w:val="0"/>
          <w:sz w:val="21"/>
          <w:szCs w:val="21"/>
          <w:u w:val="none"/>
          <w:lang w:val="en-US" w:eastAsia="zh-CN"/>
        </w:rPr>
        <w:t>630054.00</w:t>
      </w:r>
      <w:r>
        <w:rPr>
          <w:rFonts w:hint="eastAsia" w:ascii="宋体" w:hAnsi="宋体" w:eastAsia="宋体" w:cs="宋体"/>
          <w:i w:val="0"/>
          <w:iCs w:val="0"/>
          <w:sz w:val="21"/>
          <w:szCs w:val="21"/>
          <w:u w:val="none"/>
          <w:lang w:eastAsia="zh-CN"/>
        </w:rPr>
        <w:t>）</w:t>
      </w:r>
    </w:p>
    <w:p>
      <w:pPr>
        <w:spacing w:line="360" w:lineRule="auto"/>
        <w:ind w:firstLine="420" w:firstLineChars="200"/>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val="en-US" w:eastAsia="zh-CN"/>
        </w:rPr>
        <w:t>采购内容</w:t>
      </w:r>
      <w:r>
        <w:rPr>
          <w:rFonts w:hint="eastAsia" w:ascii="宋体" w:hAnsi="宋体" w:eastAsia="宋体" w:cs="宋体"/>
          <w:i w:val="0"/>
          <w:iCs w:val="0"/>
          <w:color w:val="auto"/>
          <w:sz w:val="21"/>
          <w:szCs w:val="21"/>
          <w:u w:val="none"/>
        </w:rPr>
        <w:t>：</w:t>
      </w:r>
      <w:r>
        <w:rPr>
          <w:rFonts w:hint="eastAsia" w:ascii="宋体" w:hAnsi="宋体" w:cs="宋体"/>
          <w:sz w:val="21"/>
          <w:szCs w:val="21"/>
        </w:rPr>
        <w:t>宜州区河道采砂智慧远程监控一体化服务</w:t>
      </w:r>
      <w:r>
        <w:rPr>
          <w:rFonts w:hint="eastAsia" w:ascii="宋体" w:hAnsi="宋体" w:eastAsia="宋体" w:cs="宋体"/>
          <w:i w:val="0"/>
          <w:iCs w:val="0"/>
          <w:color w:val="auto"/>
          <w:sz w:val="21"/>
          <w:szCs w:val="21"/>
          <w:u w:val="none"/>
          <w:lang w:val="en-US" w:eastAsia="zh-CN"/>
        </w:rPr>
        <w:t>。如需进一步了解详细内容，详见竞争性谈判文件</w:t>
      </w:r>
      <w:r>
        <w:rPr>
          <w:rFonts w:hint="eastAsia" w:ascii="宋体" w:hAnsi="宋体" w:eastAsia="宋体" w:cs="宋体"/>
          <w:i w:val="0"/>
          <w:iCs w:val="0"/>
          <w:color w:val="auto"/>
          <w:sz w:val="21"/>
          <w:szCs w:val="21"/>
          <w:u w:val="none"/>
          <w:lang w:eastAsia="zh-CN"/>
        </w:rPr>
        <w:t>。</w:t>
      </w:r>
    </w:p>
    <w:p>
      <w:pPr>
        <w:spacing w:line="360" w:lineRule="auto"/>
        <w:ind w:firstLine="420" w:firstLineChars="200"/>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运维服务期：2 年（自项目安装调试完毕并经验收合格之日起计）</w:t>
      </w:r>
    </w:p>
    <w:p>
      <w:pPr>
        <w:spacing w:line="360" w:lineRule="auto"/>
        <w:ind w:firstLine="420" w:firstLineChars="200"/>
        <w:rPr>
          <w:rFonts w:hint="default" w:ascii="宋体" w:hAnsi="宋体" w:eastAsia="宋体" w:cs="宋体"/>
          <w:i w:val="0"/>
          <w:iCs w:val="0"/>
          <w:sz w:val="21"/>
          <w:szCs w:val="21"/>
          <w:u w:val="none"/>
          <w:lang w:val="en-US" w:eastAsia="zh-CN"/>
        </w:rPr>
      </w:pPr>
      <w:r>
        <w:rPr>
          <w:rFonts w:hint="eastAsia" w:ascii="宋体" w:hAnsi="宋体" w:eastAsia="宋体" w:cs="宋体"/>
          <w:i w:val="0"/>
          <w:iCs w:val="0"/>
          <w:sz w:val="21"/>
          <w:szCs w:val="21"/>
          <w:u w:val="none"/>
          <w:lang w:val="en-US" w:eastAsia="zh-CN"/>
        </w:rPr>
        <w:t>质量标准：</w:t>
      </w:r>
      <w:r>
        <w:rPr>
          <w:rFonts w:hint="eastAsia" w:ascii="宋体" w:hAnsi="宋体" w:cs="宋体"/>
          <w:sz w:val="21"/>
          <w:szCs w:val="21"/>
        </w:rPr>
        <w:t>质量符合采购人要求并符合厂家规定的各项标准</w:t>
      </w:r>
      <w:r>
        <w:rPr>
          <w:rFonts w:hint="eastAsia" w:ascii="宋体" w:hAnsi="宋体" w:eastAsia="宋体" w:cs="宋体"/>
          <w:i w:val="0"/>
          <w:iCs w:val="0"/>
          <w:sz w:val="21"/>
          <w:szCs w:val="21"/>
          <w:u w:val="none"/>
          <w:lang w:val="en-US" w:eastAsia="zh-CN"/>
        </w:rPr>
        <w:t>。</w:t>
      </w:r>
    </w:p>
    <w:p>
      <w:pPr>
        <w:spacing w:line="360" w:lineRule="auto"/>
        <w:ind w:firstLine="420" w:firstLineChars="200"/>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本项目</w:t>
      </w:r>
      <w:r>
        <w:rPr>
          <w:rFonts w:hint="eastAsia" w:ascii="宋体" w:hAnsi="宋体" w:eastAsia="宋体" w:cs="宋体"/>
          <w:i w:val="0"/>
          <w:iCs w:val="0"/>
          <w:sz w:val="21"/>
          <w:szCs w:val="21"/>
          <w:u w:val="none"/>
          <w:lang w:eastAsia="zh-CN"/>
        </w:rPr>
        <w:t>不</w:t>
      </w:r>
      <w:r>
        <w:rPr>
          <w:rFonts w:hint="eastAsia" w:ascii="宋体" w:hAnsi="宋体" w:eastAsia="宋体" w:cs="宋体"/>
          <w:i w:val="0"/>
          <w:iCs w:val="0"/>
          <w:sz w:val="21"/>
          <w:szCs w:val="21"/>
          <w:u w:val="none"/>
        </w:rPr>
        <w:t>接受联合体。</w:t>
      </w:r>
    </w:p>
    <w:p>
      <w:pPr>
        <w:pStyle w:val="4"/>
        <w:spacing w:line="360" w:lineRule="auto"/>
        <w:jc w:val="both"/>
        <w:rPr>
          <w:rFonts w:hint="eastAsia" w:ascii="宋体" w:hAnsi="宋体" w:eastAsia="宋体" w:cs="宋体"/>
          <w:b/>
          <w:bCs w:val="0"/>
          <w:i w:val="0"/>
          <w:iCs w:val="0"/>
          <w:sz w:val="21"/>
          <w:szCs w:val="21"/>
          <w:u w:val="none"/>
        </w:rPr>
      </w:pPr>
      <w:bookmarkStart w:id="5" w:name="_Toc35393630"/>
      <w:bookmarkStart w:id="6" w:name="_Toc28359090"/>
      <w:bookmarkStart w:id="7" w:name="_Toc35393799"/>
      <w:bookmarkStart w:id="8" w:name="_Toc28359013"/>
      <w:r>
        <w:rPr>
          <w:rFonts w:hint="eastAsia" w:ascii="宋体" w:hAnsi="宋体" w:eastAsia="宋体" w:cs="宋体"/>
          <w:b/>
          <w:bCs w:val="0"/>
          <w:i w:val="0"/>
          <w:iCs w:val="0"/>
          <w:sz w:val="21"/>
          <w:szCs w:val="21"/>
          <w:u w:val="none"/>
        </w:rPr>
        <w:t>二、申请人的资格要求：</w:t>
      </w:r>
      <w:bookmarkEnd w:id="5"/>
      <w:bookmarkEnd w:id="6"/>
      <w:bookmarkEnd w:id="7"/>
      <w:bookmarkEnd w:id="8"/>
    </w:p>
    <w:p>
      <w:pPr>
        <w:spacing w:line="360" w:lineRule="auto"/>
        <w:ind w:firstLine="420" w:firstLineChars="200"/>
        <w:rPr>
          <w:rFonts w:hint="eastAsia" w:ascii="宋体" w:hAnsi="宋体" w:cs="宋体"/>
          <w:sz w:val="21"/>
          <w:szCs w:val="21"/>
          <w:lang w:val="zh-CN" w:eastAsia="zh-CN"/>
        </w:rPr>
      </w:pPr>
      <w:bookmarkStart w:id="9" w:name="_Toc28359091"/>
      <w:bookmarkStart w:id="10" w:name="_Toc28359014"/>
      <w:r>
        <w:rPr>
          <w:rFonts w:hint="eastAsia" w:ascii="宋体" w:hAnsi="宋体" w:cs="宋体"/>
          <w:sz w:val="21"/>
          <w:szCs w:val="21"/>
          <w:lang w:val="zh-CN" w:eastAsia="zh-CN"/>
        </w:rPr>
        <w:t>（</w:t>
      </w:r>
      <w:r>
        <w:rPr>
          <w:rFonts w:hint="eastAsia" w:ascii="宋体" w:hAnsi="宋体" w:cs="宋体"/>
          <w:sz w:val="21"/>
          <w:szCs w:val="21"/>
          <w:lang w:val="en-US" w:eastAsia="zh-CN"/>
        </w:rPr>
        <w:t>1</w:t>
      </w:r>
      <w:r>
        <w:rPr>
          <w:rFonts w:hint="eastAsia" w:ascii="宋体" w:hAnsi="宋体" w:cs="宋体"/>
          <w:sz w:val="21"/>
          <w:szCs w:val="21"/>
          <w:lang w:val="zh-CN" w:eastAsia="zh-CN"/>
        </w:rPr>
        <w:t>）满足《中华人民共和国政府采购法》第二十二条规定；</w:t>
      </w:r>
    </w:p>
    <w:p>
      <w:pPr>
        <w:spacing w:line="360" w:lineRule="auto"/>
        <w:ind w:firstLine="420" w:firstLineChars="200"/>
        <w:rPr>
          <w:rFonts w:hint="eastAsia" w:ascii="宋体" w:hAnsi="宋体" w:cs="宋体"/>
          <w:sz w:val="21"/>
          <w:szCs w:val="21"/>
          <w:lang w:val="zh-CN" w:eastAsia="zh-CN"/>
        </w:rPr>
      </w:pPr>
      <w:r>
        <w:rPr>
          <w:rFonts w:hint="eastAsia" w:ascii="宋体" w:hAnsi="宋体" w:cs="宋体"/>
          <w:sz w:val="21"/>
          <w:szCs w:val="21"/>
          <w:lang w:val="zh-CN" w:eastAsia="zh-CN"/>
        </w:rPr>
        <w:t>（</w:t>
      </w:r>
      <w:r>
        <w:rPr>
          <w:rFonts w:hint="eastAsia" w:ascii="宋体" w:hAnsi="宋体" w:cs="宋体"/>
          <w:sz w:val="21"/>
          <w:szCs w:val="21"/>
          <w:lang w:val="en-US" w:eastAsia="zh-CN"/>
        </w:rPr>
        <w:t>2</w:t>
      </w:r>
      <w:r>
        <w:rPr>
          <w:rFonts w:hint="eastAsia" w:ascii="宋体" w:hAnsi="宋体" w:cs="宋体"/>
          <w:sz w:val="21"/>
          <w:szCs w:val="21"/>
          <w:lang w:val="zh-CN" w:eastAsia="zh-CN"/>
        </w:rPr>
        <w:t>）单位负责人为同一人或者存在直接控股、管理关系的不同供应商，不得参加同一合同项下的政府采购活动，除单一来源采购项目外，为采购项目提供整体设计、规范编制或者项目管理、监理、   检测等服务的供应商，不得再参加该采购项目的其他采购活动；</w:t>
      </w:r>
    </w:p>
    <w:p>
      <w:pPr>
        <w:spacing w:line="360" w:lineRule="auto"/>
        <w:ind w:firstLine="420" w:firstLineChars="200"/>
        <w:rPr>
          <w:rFonts w:hint="eastAsia" w:ascii="宋体" w:hAnsi="宋体" w:cs="宋体"/>
          <w:sz w:val="21"/>
          <w:szCs w:val="21"/>
          <w:lang w:val="zh-CN" w:eastAsia="zh-CN"/>
        </w:rPr>
      </w:pPr>
      <w:r>
        <w:rPr>
          <w:rFonts w:hint="eastAsia" w:ascii="宋体" w:hAnsi="宋体" w:cs="宋体"/>
          <w:sz w:val="21"/>
          <w:szCs w:val="21"/>
          <w:lang w:val="zh-CN" w:eastAsia="zh-CN"/>
        </w:rPr>
        <w:t>（</w:t>
      </w:r>
      <w:r>
        <w:rPr>
          <w:rFonts w:hint="eastAsia" w:ascii="宋体" w:hAnsi="宋体" w:cs="宋体"/>
          <w:sz w:val="21"/>
          <w:szCs w:val="21"/>
          <w:lang w:val="en-US" w:eastAsia="zh-CN"/>
        </w:rPr>
        <w:t>3</w:t>
      </w:r>
      <w:r>
        <w:rPr>
          <w:rFonts w:hint="eastAsia" w:ascii="宋体" w:hAnsi="宋体" w:cs="宋体"/>
          <w:sz w:val="21"/>
          <w:szCs w:val="21"/>
          <w:lang w:val="zh-CN" w:eastAsia="zh-CN"/>
        </w:rPr>
        <w:t>）对在“信用中国”网站(www.creditchina.gov.cn)、中国政府采购网(www.ccgp.gov.cn)等渠   道列入失信被执行人、重大税收违法案件当事人名单、政府采购严 重违法失信行为记录名单及其他不符合《中华人民共和国政府采购法》第二十二条规定条件的供应商，不得参与政府采购活动；</w:t>
      </w:r>
    </w:p>
    <w:p>
      <w:pPr>
        <w:spacing w:line="360" w:lineRule="auto"/>
        <w:ind w:firstLine="420" w:firstLineChars="200"/>
        <w:rPr>
          <w:rFonts w:hint="eastAsia" w:ascii="宋体" w:hAnsi="宋体" w:cs="宋体"/>
          <w:sz w:val="21"/>
          <w:szCs w:val="21"/>
          <w:lang w:val="zh-CN" w:eastAsia="zh-CN"/>
        </w:rPr>
      </w:pPr>
      <w:r>
        <w:rPr>
          <w:rFonts w:hint="eastAsia" w:ascii="宋体" w:hAnsi="宋体" w:cs="宋体"/>
          <w:sz w:val="21"/>
          <w:szCs w:val="21"/>
          <w:lang w:val="zh-CN" w:eastAsia="zh-CN"/>
        </w:rPr>
        <w:t>（</w:t>
      </w:r>
      <w:r>
        <w:rPr>
          <w:rFonts w:hint="eastAsia" w:cs="宋体"/>
          <w:sz w:val="21"/>
          <w:szCs w:val="21"/>
          <w:lang w:val="en-US" w:eastAsia="zh-CN"/>
        </w:rPr>
        <w:t>4</w:t>
      </w:r>
      <w:r>
        <w:rPr>
          <w:rFonts w:hint="eastAsia" w:ascii="宋体" w:hAnsi="宋体" w:cs="宋体"/>
          <w:sz w:val="21"/>
          <w:szCs w:val="21"/>
          <w:lang w:val="zh-CN" w:eastAsia="zh-CN"/>
        </w:rPr>
        <w:t>）本项目的特定资格要求:已经依法获得采购人和评审专家分别书面推荐的供应商并在规定时间内报名及下载采购文件的供应商才有资格参与谈判。</w:t>
      </w:r>
    </w:p>
    <w:p>
      <w:pPr>
        <w:pStyle w:val="4"/>
        <w:spacing w:line="360" w:lineRule="auto"/>
        <w:jc w:val="both"/>
        <w:rPr>
          <w:rFonts w:hint="eastAsia" w:ascii="宋体" w:hAnsi="宋体" w:eastAsia="宋体" w:cs="宋体"/>
          <w:b/>
          <w:bCs w:val="0"/>
          <w:i w:val="0"/>
          <w:iCs w:val="0"/>
          <w:sz w:val="21"/>
          <w:szCs w:val="21"/>
          <w:u w:val="none"/>
        </w:rPr>
      </w:pPr>
      <w:bookmarkStart w:id="11" w:name="_Toc35393631"/>
      <w:bookmarkStart w:id="12" w:name="_Toc35393800"/>
      <w:r>
        <w:rPr>
          <w:rFonts w:hint="eastAsia" w:ascii="宋体" w:hAnsi="宋体" w:eastAsia="宋体" w:cs="宋体"/>
          <w:b/>
          <w:bCs w:val="0"/>
          <w:i w:val="0"/>
          <w:iCs w:val="0"/>
          <w:sz w:val="21"/>
          <w:szCs w:val="21"/>
          <w:u w:val="none"/>
        </w:rPr>
        <w:t>三、获取采购文件</w:t>
      </w:r>
      <w:bookmarkEnd w:id="9"/>
      <w:bookmarkEnd w:id="10"/>
      <w:bookmarkEnd w:id="11"/>
      <w:bookmarkEnd w:id="12"/>
    </w:p>
    <w:p>
      <w:pPr>
        <w:spacing w:line="360" w:lineRule="auto"/>
        <w:ind w:firstLine="540"/>
        <w:rPr>
          <w:rFonts w:hint="eastAsia" w:ascii="宋体" w:hAnsi="宋体" w:eastAsia="宋体" w:cs="宋体"/>
          <w:i w:val="0"/>
          <w:iCs w:val="0"/>
          <w:color w:val="auto"/>
          <w:sz w:val="21"/>
          <w:szCs w:val="21"/>
          <w:u w:val="none"/>
        </w:rPr>
      </w:pPr>
      <w:bookmarkStart w:id="13" w:name="_Toc28359015"/>
      <w:bookmarkStart w:id="14" w:name="_Toc35393632"/>
      <w:bookmarkStart w:id="15" w:name="_Toc35393801"/>
      <w:bookmarkStart w:id="16" w:name="_Toc28359092"/>
      <w:r>
        <w:rPr>
          <w:rFonts w:hint="eastAsia" w:ascii="宋体" w:hAnsi="宋体" w:eastAsia="宋体" w:cs="宋体"/>
          <w:i w:val="0"/>
          <w:iCs w:val="0"/>
          <w:color w:val="auto"/>
          <w:sz w:val="21"/>
          <w:szCs w:val="21"/>
          <w:u w:val="none"/>
        </w:rPr>
        <w:t>时间：2020年</w:t>
      </w:r>
      <w:r>
        <w:rPr>
          <w:rFonts w:hint="eastAsia" w:cs="宋体"/>
          <w:i w:val="0"/>
          <w:iCs w:val="0"/>
          <w:color w:val="auto"/>
          <w:sz w:val="21"/>
          <w:szCs w:val="21"/>
          <w:u w:val="none"/>
          <w:lang w:val="en-US" w:eastAsia="zh-CN"/>
        </w:rPr>
        <w:t>12</w:t>
      </w:r>
      <w:r>
        <w:rPr>
          <w:rFonts w:hint="eastAsia" w:ascii="宋体" w:hAnsi="宋体" w:eastAsia="宋体" w:cs="宋体"/>
          <w:i w:val="0"/>
          <w:iCs w:val="0"/>
          <w:color w:val="auto"/>
          <w:sz w:val="21"/>
          <w:szCs w:val="21"/>
          <w:u w:val="none"/>
        </w:rPr>
        <w:t>月</w:t>
      </w:r>
      <w:r>
        <w:rPr>
          <w:rFonts w:hint="eastAsia" w:cs="宋体"/>
          <w:i w:val="0"/>
          <w:iCs w:val="0"/>
          <w:color w:val="auto"/>
          <w:sz w:val="21"/>
          <w:szCs w:val="21"/>
          <w:u w:val="none"/>
          <w:lang w:val="en-US" w:eastAsia="zh-CN"/>
        </w:rPr>
        <w:t>24</w:t>
      </w:r>
      <w:r>
        <w:rPr>
          <w:rFonts w:hint="eastAsia" w:ascii="宋体" w:hAnsi="宋体" w:eastAsia="宋体" w:cs="宋体"/>
          <w:i w:val="0"/>
          <w:iCs w:val="0"/>
          <w:color w:val="auto"/>
          <w:sz w:val="21"/>
          <w:szCs w:val="21"/>
          <w:u w:val="none"/>
        </w:rPr>
        <w:t>日公告发布</w:t>
      </w:r>
      <w:r>
        <w:rPr>
          <w:rFonts w:hint="eastAsia" w:ascii="宋体" w:hAnsi="宋体" w:cs="宋体"/>
          <w:i w:val="0"/>
          <w:iCs w:val="0"/>
          <w:color w:val="auto"/>
          <w:sz w:val="21"/>
          <w:szCs w:val="21"/>
          <w:u w:val="none"/>
          <w:lang w:eastAsia="zh-CN"/>
        </w:rPr>
        <w:t>之日起</w:t>
      </w:r>
      <w:r>
        <w:rPr>
          <w:rFonts w:hint="eastAsia" w:ascii="宋体" w:hAnsi="宋体" w:eastAsia="宋体" w:cs="宋体"/>
          <w:i w:val="0"/>
          <w:iCs w:val="0"/>
          <w:color w:val="auto"/>
          <w:sz w:val="21"/>
          <w:szCs w:val="21"/>
          <w:u w:val="none"/>
        </w:rPr>
        <w:t>至竞标截止时间</w:t>
      </w:r>
      <w:r>
        <w:rPr>
          <w:rFonts w:hint="eastAsia" w:ascii="宋体" w:hAnsi="宋体" w:cs="宋体"/>
          <w:i w:val="0"/>
          <w:iCs w:val="0"/>
          <w:color w:val="auto"/>
          <w:sz w:val="21"/>
          <w:szCs w:val="21"/>
          <w:u w:val="none"/>
          <w:lang w:eastAsia="zh-CN"/>
        </w:rPr>
        <w:t>止</w:t>
      </w:r>
    </w:p>
    <w:p>
      <w:pPr>
        <w:spacing w:line="360" w:lineRule="auto"/>
        <w:ind w:firstLine="540"/>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地点：请已经依法获得采购人和评审专家分别书面推荐的竞标人登陆</w:t>
      </w:r>
      <w:r>
        <w:rPr>
          <w:rFonts w:hint="eastAsia" w:ascii="宋体" w:hAnsi="宋体" w:eastAsia="宋体" w:cs="宋体"/>
          <w:i w:val="0"/>
          <w:iCs w:val="0"/>
          <w:sz w:val="21"/>
          <w:szCs w:val="21"/>
          <w:u w:val="single"/>
        </w:rPr>
        <w:t>河池市公共资源交易中心网（http://www.hcjyxxw.com/gxhczbw/）及政采云平台（http://www.zcygov.cn/）</w:t>
      </w:r>
      <w:r>
        <w:rPr>
          <w:rFonts w:hint="eastAsia" w:ascii="宋体" w:hAnsi="宋体" w:eastAsia="宋体" w:cs="宋体"/>
          <w:i w:val="0"/>
          <w:iCs w:val="0"/>
          <w:color w:val="auto"/>
          <w:sz w:val="21"/>
          <w:szCs w:val="21"/>
          <w:u w:val="none"/>
        </w:rPr>
        <w:t>系统上下载</w:t>
      </w:r>
      <w:r>
        <w:rPr>
          <w:rFonts w:hint="eastAsia" w:ascii="宋体" w:hAnsi="宋体" w:eastAsia="宋体" w:cs="宋体"/>
          <w:i w:val="0"/>
          <w:iCs w:val="0"/>
          <w:color w:val="auto"/>
          <w:sz w:val="21"/>
          <w:szCs w:val="21"/>
          <w:u w:val="none"/>
          <w:lang w:eastAsia="zh-CN"/>
        </w:rPr>
        <w:t>谈判</w:t>
      </w:r>
      <w:r>
        <w:rPr>
          <w:rFonts w:hint="eastAsia" w:ascii="宋体" w:hAnsi="宋体" w:eastAsia="宋体" w:cs="宋体"/>
          <w:i w:val="0"/>
          <w:iCs w:val="0"/>
          <w:color w:val="auto"/>
          <w:sz w:val="21"/>
          <w:szCs w:val="21"/>
          <w:u w:val="none"/>
        </w:rPr>
        <w:t>文件</w:t>
      </w:r>
      <w:r>
        <w:rPr>
          <w:rFonts w:hint="eastAsia" w:ascii="宋体" w:hAnsi="宋体" w:eastAsia="宋体" w:cs="宋体"/>
          <w:i w:val="0"/>
          <w:iCs w:val="0"/>
          <w:color w:val="auto"/>
          <w:sz w:val="21"/>
          <w:szCs w:val="21"/>
          <w:u w:val="none"/>
          <w:lang w:eastAsia="zh-CN"/>
        </w:rPr>
        <w:t>等参考资料</w:t>
      </w:r>
      <w:r>
        <w:rPr>
          <w:rFonts w:hint="eastAsia" w:ascii="宋体" w:hAnsi="宋体" w:eastAsia="宋体" w:cs="宋体"/>
          <w:i w:val="0"/>
          <w:iCs w:val="0"/>
          <w:color w:val="auto"/>
          <w:sz w:val="21"/>
          <w:szCs w:val="21"/>
          <w:u w:val="none"/>
        </w:rPr>
        <w:t>电子版，逾期下载无效。</w:t>
      </w:r>
    </w:p>
    <w:p>
      <w:pPr>
        <w:spacing w:line="360" w:lineRule="auto"/>
        <w:ind w:firstLine="540"/>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rPr>
        <w:t>方式：</w:t>
      </w:r>
      <w:r>
        <w:rPr>
          <w:rFonts w:hint="eastAsia" w:ascii="宋体" w:hAnsi="宋体" w:eastAsia="宋体" w:cs="宋体"/>
          <w:i w:val="0"/>
          <w:iCs w:val="0"/>
          <w:color w:val="auto"/>
          <w:sz w:val="21"/>
          <w:szCs w:val="21"/>
          <w:u w:val="none"/>
          <w:lang w:eastAsia="zh-CN"/>
        </w:rPr>
        <w:t>网上自行下载</w:t>
      </w:r>
      <w:r>
        <w:rPr>
          <w:rFonts w:hint="eastAsia" w:cs="宋体"/>
          <w:i w:val="0"/>
          <w:iCs w:val="0"/>
          <w:color w:val="auto"/>
          <w:sz w:val="21"/>
          <w:szCs w:val="21"/>
          <w:u w:val="none"/>
          <w:lang w:val="en-US" w:eastAsia="zh-CN"/>
        </w:rPr>
        <w:t xml:space="preserve">         售价：0元</w:t>
      </w:r>
    </w:p>
    <w:p>
      <w:pPr>
        <w:pStyle w:val="4"/>
        <w:spacing w:line="360" w:lineRule="auto"/>
        <w:jc w:val="both"/>
        <w:rPr>
          <w:rFonts w:hint="eastAsia" w:ascii="宋体" w:hAnsi="宋体" w:eastAsia="宋体" w:cs="宋体"/>
          <w:b/>
          <w:bCs w:val="0"/>
          <w:i w:val="0"/>
          <w:iCs w:val="0"/>
          <w:sz w:val="21"/>
          <w:szCs w:val="21"/>
          <w:u w:val="none"/>
        </w:rPr>
      </w:pPr>
      <w:r>
        <w:rPr>
          <w:rFonts w:hint="eastAsia" w:ascii="宋体" w:hAnsi="宋体" w:eastAsia="宋体" w:cs="宋体"/>
          <w:b/>
          <w:bCs w:val="0"/>
          <w:i w:val="0"/>
          <w:iCs w:val="0"/>
          <w:sz w:val="21"/>
          <w:szCs w:val="21"/>
          <w:u w:val="none"/>
        </w:rPr>
        <w:t>四、响应文件提交</w:t>
      </w:r>
      <w:bookmarkEnd w:id="13"/>
      <w:bookmarkEnd w:id="14"/>
      <w:bookmarkEnd w:id="15"/>
      <w:bookmarkEnd w:id="16"/>
    </w:p>
    <w:p>
      <w:pPr>
        <w:spacing w:line="360" w:lineRule="auto"/>
        <w:ind w:firstLine="420" w:firstLineChars="200"/>
        <w:rPr>
          <w:rFonts w:hint="eastAsia" w:ascii="宋体" w:hAnsi="宋体" w:eastAsia="宋体" w:cs="宋体"/>
          <w:bCs/>
          <w:i w:val="0"/>
          <w:iCs w:val="0"/>
          <w:sz w:val="21"/>
          <w:szCs w:val="21"/>
          <w:u w:val="none"/>
        </w:rPr>
      </w:pPr>
      <w:r>
        <w:rPr>
          <w:rFonts w:hint="eastAsia" w:ascii="宋体" w:hAnsi="宋体" w:eastAsia="宋体" w:cs="宋体"/>
          <w:i w:val="0"/>
          <w:iCs w:val="0"/>
          <w:sz w:val="21"/>
          <w:szCs w:val="21"/>
          <w:u w:val="none"/>
        </w:rPr>
        <w:t>截止时间：</w:t>
      </w:r>
      <w:r>
        <w:rPr>
          <w:rFonts w:hint="eastAsia" w:ascii="宋体" w:hAnsi="宋体" w:eastAsia="宋体" w:cs="宋体"/>
          <w:i w:val="0"/>
          <w:iCs w:val="0"/>
          <w:sz w:val="21"/>
          <w:szCs w:val="21"/>
          <w:u w:val="none"/>
          <w:lang w:val="en-US" w:eastAsia="zh-CN"/>
        </w:rPr>
        <w:t>2020</w:t>
      </w:r>
      <w:r>
        <w:rPr>
          <w:rFonts w:hint="eastAsia" w:ascii="宋体" w:hAnsi="宋体" w:eastAsia="宋体" w:cs="宋体"/>
          <w:bCs/>
          <w:i w:val="0"/>
          <w:iCs w:val="0"/>
          <w:sz w:val="21"/>
          <w:szCs w:val="21"/>
          <w:u w:val="none"/>
        </w:rPr>
        <w:t>年</w:t>
      </w:r>
      <w:r>
        <w:rPr>
          <w:rFonts w:hint="eastAsia" w:cs="宋体"/>
          <w:bCs/>
          <w:i w:val="0"/>
          <w:iCs w:val="0"/>
          <w:sz w:val="21"/>
          <w:szCs w:val="21"/>
          <w:u w:val="none"/>
          <w:lang w:val="en-US" w:eastAsia="zh-CN"/>
        </w:rPr>
        <w:t>12</w:t>
      </w:r>
      <w:r>
        <w:rPr>
          <w:rFonts w:hint="eastAsia" w:ascii="宋体" w:hAnsi="宋体" w:eastAsia="宋体" w:cs="宋体"/>
          <w:bCs/>
          <w:i w:val="0"/>
          <w:iCs w:val="0"/>
          <w:sz w:val="21"/>
          <w:szCs w:val="21"/>
          <w:u w:val="none"/>
        </w:rPr>
        <w:t>月</w:t>
      </w:r>
      <w:r>
        <w:rPr>
          <w:rFonts w:hint="eastAsia" w:cs="宋体"/>
          <w:bCs/>
          <w:i w:val="0"/>
          <w:iCs w:val="0"/>
          <w:sz w:val="21"/>
          <w:szCs w:val="21"/>
          <w:u w:val="none"/>
          <w:lang w:val="en-US" w:eastAsia="zh-CN"/>
        </w:rPr>
        <w:t>31</w:t>
      </w:r>
      <w:r>
        <w:rPr>
          <w:rFonts w:hint="eastAsia" w:ascii="宋体" w:hAnsi="宋体" w:eastAsia="宋体" w:cs="宋体"/>
          <w:bCs/>
          <w:i w:val="0"/>
          <w:iCs w:val="0"/>
          <w:sz w:val="21"/>
          <w:szCs w:val="21"/>
          <w:u w:val="none"/>
        </w:rPr>
        <w:t>日</w:t>
      </w:r>
      <w:r>
        <w:rPr>
          <w:rFonts w:hint="eastAsia" w:cs="宋体"/>
          <w:bCs/>
          <w:i w:val="0"/>
          <w:iCs w:val="0"/>
          <w:sz w:val="21"/>
          <w:szCs w:val="21"/>
          <w:u w:val="none"/>
          <w:lang w:val="en-US" w:eastAsia="zh-CN"/>
        </w:rPr>
        <w:t>10</w:t>
      </w:r>
      <w:r>
        <w:rPr>
          <w:rFonts w:hint="eastAsia" w:ascii="宋体" w:hAnsi="宋体" w:eastAsia="宋体" w:cs="宋体"/>
          <w:bCs/>
          <w:i w:val="0"/>
          <w:iCs w:val="0"/>
          <w:sz w:val="21"/>
          <w:szCs w:val="21"/>
          <w:u w:val="none"/>
        </w:rPr>
        <w:t>点</w:t>
      </w:r>
      <w:r>
        <w:rPr>
          <w:rFonts w:hint="eastAsia" w:cs="宋体"/>
          <w:bCs/>
          <w:i w:val="0"/>
          <w:iCs w:val="0"/>
          <w:sz w:val="21"/>
          <w:szCs w:val="21"/>
          <w:u w:val="none"/>
          <w:lang w:val="en-US" w:eastAsia="zh-CN"/>
        </w:rPr>
        <w:t>30</w:t>
      </w:r>
      <w:r>
        <w:rPr>
          <w:rFonts w:hint="eastAsia" w:ascii="宋体" w:hAnsi="宋体" w:eastAsia="宋体" w:cs="宋体"/>
          <w:bCs/>
          <w:i w:val="0"/>
          <w:iCs w:val="0"/>
          <w:sz w:val="21"/>
          <w:szCs w:val="21"/>
          <w:u w:val="none"/>
        </w:rPr>
        <w:t>分（北京时间）</w:t>
      </w:r>
    </w:p>
    <w:p>
      <w:pPr>
        <w:spacing w:line="360" w:lineRule="auto"/>
        <w:ind w:firstLine="420" w:firstLineChars="200"/>
        <w:rPr>
          <w:rFonts w:hint="eastAsia" w:ascii="宋体" w:hAnsi="宋体" w:eastAsia="宋体" w:cs="宋体"/>
          <w:bCs/>
          <w:i w:val="0"/>
          <w:iCs w:val="0"/>
          <w:sz w:val="21"/>
          <w:szCs w:val="21"/>
          <w:u w:val="none"/>
        </w:rPr>
      </w:pPr>
      <w:r>
        <w:rPr>
          <w:rFonts w:hint="eastAsia" w:ascii="宋体" w:hAnsi="宋体" w:eastAsia="宋体" w:cs="宋体"/>
          <w:i w:val="0"/>
          <w:iCs w:val="0"/>
          <w:sz w:val="21"/>
          <w:szCs w:val="21"/>
          <w:u w:val="none"/>
        </w:rPr>
        <w:t>地点：河池市公共资源交易中心（地址：河池市金城江区城东新区肯旺桥西侧北面市工人文化宫办公大楼五楼）。</w:t>
      </w:r>
    </w:p>
    <w:p>
      <w:pPr>
        <w:pStyle w:val="4"/>
        <w:spacing w:line="360" w:lineRule="auto"/>
        <w:jc w:val="both"/>
        <w:rPr>
          <w:rFonts w:hint="eastAsia" w:ascii="宋体" w:hAnsi="宋体" w:eastAsia="宋体" w:cs="宋体"/>
          <w:b/>
          <w:bCs w:val="0"/>
          <w:i w:val="0"/>
          <w:iCs w:val="0"/>
          <w:sz w:val="21"/>
          <w:szCs w:val="21"/>
          <w:u w:val="none"/>
        </w:rPr>
      </w:pPr>
      <w:bookmarkStart w:id="17" w:name="_Toc28359093"/>
      <w:bookmarkStart w:id="18" w:name="_Toc35393802"/>
      <w:bookmarkStart w:id="19" w:name="_Toc35393633"/>
      <w:bookmarkStart w:id="20" w:name="_Toc28359016"/>
      <w:r>
        <w:rPr>
          <w:rFonts w:hint="eastAsia" w:ascii="宋体" w:hAnsi="宋体" w:eastAsia="宋体" w:cs="宋体"/>
          <w:b/>
          <w:bCs w:val="0"/>
          <w:i w:val="0"/>
          <w:iCs w:val="0"/>
          <w:sz w:val="21"/>
          <w:szCs w:val="21"/>
          <w:u w:val="none"/>
        </w:rPr>
        <w:t>五、开启</w:t>
      </w:r>
      <w:bookmarkEnd w:id="17"/>
      <w:bookmarkEnd w:id="18"/>
      <w:bookmarkEnd w:id="19"/>
      <w:bookmarkEnd w:id="20"/>
    </w:p>
    <w:p>
      <w:pPr>
        <w:spacing w:line="360" w:lineRule="auto"/>
        <w:ind w:firstLine="420" w:firstLineChars="200"/>
        <w:rPr>
          <w:rFonts w:hint="eastAsia" w:ascii="宋体" w:hAnsi="宋体" w:eastAsia="宋体" w:cs="宋体"/>
          <w:bCs/>
          <w:i w:val="0"/>
          <w:iCs w:val="0"/>
          <w:sz w:val="21"/>
          <w:szCs w:val="21"/>
          <w:u w:val="none"/>
        </w:rPr>
      </w:pPr>
      <w:r>
        <w:rPr>
          <w:rFonts w:hint="eastAsia" w:ascii="宋体" w:hAnsi="宋体" w:eastAsia="宋体" w:cs="宋体"/>
          <w:i w:val="0"/>
          <w:iCs w:val="0"/>
          <w:sz w:val="21"/>
          <w:szCs w:val="21"/>
          <w:u w:val="none"/>
        </w:rPr>
        <w:t>时间：2020年</w:t>
      </w:r>
      <w:r>
        <w:rPr>
          <w:rFonts w:hint="eastAsia" w:cs="宋体"/>
          <w:i w:val="0"/>
          <w:iCs w:val="0"/>
          <w:sz w:val="21"/>
          <w:szCs w:val="21"/>
          <w:u w:val="none"/>
          <w:lang w:val="en-US" w:eastAsia="zh-CN"/>
        </w:rPr>
        <w:t>12</w:t>
      </w:r>
      <w:r>
        <w:rPr>
          <w:rFonts w:hint="eastAsia" w:ascii="宋体" w:hAnsi="宋体" w:eastAsia="宋体" w:cs="宋体"/>
          <w:i w:val="0"/>
          <w:iCs w:val="0"/>
          <w:sz w:val="21"/>
          <w:szCs w:val="21"/>
          <w:u w:val="none"/>
        </w:rPr>
        <w:t>月</w:t>
      </w:r>
      <w:r>
        <w:rPr>
          <w:rFonts w:hint="eastAsia" w:cs="宋体"/>
          <w:i w:val="0"/>
          <w:iCs w:val="0"/>
          <w:sz w:val="21"/>
          <w:szCs w:val="21"/>
          <w:u w:val="none"/>
          <w:lang w:val="en-US" w:eastAsia="zh-CN"/>
        </w:rPr>
        <w:t>31</w:t>
      </w:r>
      <w:r>
        <w:rPr>
          <w:rFonts w:hint="eastAsia" w:ascii="宋体" w:hAnsi="宋体" w:eastAsia="宋体" w:cs="宋体"/>
          <w:i w:val="0"/>
          <w:iCs w:val="0"/>
          <w:sz w:val="21"/>
          <w:szCs w:val="21"/>
          <w:u w:val="none"/>
        </w:rPr>
        <w:t>日</w:t>
      </w:r>
      <w:r>
        <w:rPr>
          <w:rFonts w:hint="eastAsia" w:cs="宋体"/>
          <w:i w:val="0"/>
          <w:iCs w:val="0"/>
          <w:sz w:val="21"/>
          <w:szCs w:val="21"/>
          <w:u w:val="none"/>
          <w:lang w:val="en-US" w:eastAsia="zh-CN"/>
        </w:rPr>
        <w:t>10</w:t>
      </w:r>
      <w:r>
        <w:rPr>
          <w:rFonts w:hint="eastAsia" w:ascii="宋体" w:hAnsi="宋体" w:eastAsia="宋体" w:cs="宋体"/>
          <w:i w:val="0"/>
          <w:iCs w:val="0"/>
          <w:sz w:val="21"/>
          <w:szCs w:val="21"/>
          <w:u w:val="none"/>
        </w:rPr>
        <w:t>点</w:t>
      </w:r>
      <w:r>
        <w:rPr>
          <w:rFonts w:hint="eastAsia" w:cs="宋体"/>
          <w:i w:val="0"/>
          <w:iCs w:val="0"/>
          <w:sz w:val="21"/>
          <w:szCs w:val="21"/>
          <w:u w:val="none"/>
          <w:lang w:val="en-US" w:eastAsia="zh-CN"/>
        </w:rPr>
        <w:t>30</w:t>
      </w:r>
      <w:r>
        <w:rPr>
          <w:rFonts w:hint="eastAsia" w:ascii="宋体" w:hAnsi="宋体" w:eastAsia="宋体" w:cs="宋体"/>
          <w:i w:val="0"/>
          <w:iCs w:val="0"/>
          <w:sz w:val="21"/>
          <w:szCs w:val="21"/>
          <w:u w:val="none"/>
        </w:rPr>
        <w:t>分截标后（北京时间）</w:t>
      </w:r>
    </w:p>
    <w:p>
      <w:pPr>
        <w:spacing w:line="360" w:lineRule="auto"/>
        <w:ind w:firstLine="420" w:firstLineChars="200"/>
        <w:rPr>
          <w:rFonts w:hint="eastAsia" w:ascii="宋体" w:hAnsi="宋体" w:eastAsia="宋体" w:cs="宋体"/>
          <w:bCs/>
          <w:i w:val="0"/>
          <w:iCs w:val="0"/>
          <w:sz w:val="21"/>
          <w:szCs w:val="21"/>
          <w:u w:val="none"/>
        </w:rPr>
      </w:pPr>
      <w:r>
        <w:rPr>
          <w:rFonts w:hint="eastAsia" w:ascii="宋体" w:hAnsi="宋体" w:eastAsia="宋体" w:cs="宋体"/>
          <w:i w:val="0"/>
          <w:iCs w:val="0"/>
          <w:sz w:val="21"/>
          <w:szCs w:val="21"/>
          <w:u w:val="none"/>
        </w:rPr>
        <w:t>地点：河池市公共资源交易中心（地址：河池市金城江区城东新区肯旺桥西侧北面市工人文化宫办公大楼五楼）。</w:t>
      </w:r>
    </w:p>
    <w:p>
      <w:pPr>
        <w:pStyle w:val="4"/>
        <w:spacing w:line="360" w:lineRule="auto"/>
        <w:jc w:val="both"/>
        <w:rPr>
          <w:rFonts w:hint="eastAsia" w:ascii="宋体" w:hAnsi="宋体" w:eastAsia="宋体" w:cs="宋体"/>
          <w:b/>
          <w:bCs w:val="0"/>
          <w:i w:val="0"/>
          <w:iCs w:val="0"/>
          <w:sz w:val="21"/>
          <w:szCs w:val="21"/>
          <w:u w:val="none"/>
        </w:rPr>
      </w:pPr>
      <w:bookmarkStart w:id="21" w:name="_Toc28359017"/>
      <w:bookmarkStart w:id="22" w:name="_Toc28359094"/>
      <w:bookmarkStart w:id="23" w:name="_Toc35393803"/>
      <w:bookmarkStart w:id="24" w:name="_Toc35393634"/>
      <w:r>
        <w:rPr>
          <w:rFonts w:hint="eastAsia" w:ascii="宋体" w:hAnsi="宋体" w:eastAsia="宋体" w:cs="宋体"/>
          <w:b/>
          <w:bCs w:val="0"/>
          <w:i w:val="0"/>
          <w:iCs w:val="0"/>
          <w:sz w:val="21"/>
          <w:szCs w:val="21"/>
          <w:u w:val="none"/>
        </w:rPr>
        <w:t>六、公告期限</w:t>
      </w:r>
      <w:bookmarkEnd w:id="21"/>
      <w:bookmarkEnd w:id="22"/>
      <w:bookmarkEnd w:id="23"/>
      <w:bookmarkEnd w:id="24"/>
    </w:p>
    <w:p>
      <w:pPr>
        <w:spacing w:line="360" w:lineRule="auto"/>
        <w:ind w:firstLine="420" w:firstLineChars="200"/>
        <w:rPr>
          <w:rFonts w:hint="eastAsia" w:ascii="宋体" w:hAnsi="宋体" w:eastAsia="宋体" w:cs="宋体"/>
          <w:i w:val="0"/>
          <w:iCs w:val="0"/>
          <w:kern w:val="0"/>
          <w:sz w:val="21"/>
          <w:szCs w:val="21"/>
          <w:u w:val="none"/>
        </w:rPr>
      </w:pPr>
      <w:r>
        <w:rPr>
          <w:rFonts w:hint="eastAsia" w:ascii="宋体" w:hAnsi="宋体" w:eastAsia="宋体" w:cs="宋体"/>
          <w:i w:val="0"/>
          <w:iCs w:val="0"/>
          <w:kern w:val="0"/>
          <w:sz w:val="21"/>
          <w:szCs w:val="21"/>
          <w:u w:val="none"/>
        </w:rPr>
        <w:t>自本公告发布之日起</w:t>
      </w:r>
      <w:r>
        <w:rPr>
          <w:rFonts w:hint="eastAsia" w:ascii="宋体" w:hAnsi="宋体" w:eastAsia="宋体" w:cs="宋体"/>
          <w:i w:val="0"/>
          <w:iCs w:val="0"/>
          <w:kern w:val="0"/>
          <w:sz w:val="21"/>
          <w:szCs w:val="21"/>
          <w:u w:val="none"/>
          <w:lang w:val="en-US" w:eastAsia="zh-CN"/>
        </w:rPr>
        <w:t>3</w:t>
      </w:r>
      <w:r>
        <w:rPr>
          <w:rFonts w:hint="eastAsia" w:ascii="宋体" w:hAnsi="宋体" w:eastAsia="宋体" w:cs="宋体"/>
          <w:i w:val="0"/>
          <w:iCs w:val="0"/>
          <w:kern w:val="0"/>
          <w:sz w:val="21"/>
          <w:szCs w:val="21"/>
          <w:u w:val="none"/>
        </w:rPr>
        <w:t>个工作日。</w:t>
      </w:r>
    </w:p>
    <w:p>
      <w:pPr>
        <w:pStyle w:val="4"/>
        <w:spacing w:line="360" w:lineRule="auto"/>
        <w:jc w:val="both"/>
        <w:rPr>
          <w:rFonts w:hint="eastAsia" w:ascii="宋体" w:hAnsi="宋体" w:eastAsia="宋体" w:cs="宋体"/>
          <w:b/>
          <w:bCs w:val="0"/>
          <w:i w:val="0"/>
          <w:iCs w:val="0"/>
          <w:sz w:val="21"/>
          <w:szCs w:val="21"/>
          <w:u w:val="none"/>
        </w:rPr>
      </w:pPr>
      <w:bookmarkStart w:id="25" w:name="_Toc35393635"/>
      <w:bookmarkStart w:id="26" w:name="_Toc35393804"/>
      <w:r>
        <w:rPr>
          <w:rFonts w:hint="eastAsia" w:ascii="宋体" w:hAnsi="宋体" w:eastAsia="宋体" w:cs="宋体"/>
          <w:b/>
          <w:bCs w:val="0"/>
          <w:i w:val="0"/>
          <w:iCs w:val="0"/>
          <w:sz w:val="21"/>
          <w:szCs w:val="21"/>
          <w:u w:val="none"/>
        </w:rPr>
        <w:t>七、其他补充事宜</w:t>
      </w:r>
      <w:bookmarkEnd w:id="25"/>
      <w:bookmarkEnd w:id="26"/>
    </w:p>
    <w:p>
      <w:pPr>
        <w:spacing w:line="360" w:lineRule="auto"/>
        <w:ind w:firstLine="420" w:firstLineChars="200"/>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网上公告媒体查询：</w:t>
      </w:r>
    </w:p>
    <w:p>
      <w:pPr>
        <w:spacing w:line="360" w:lineRule="auto"/>
        <w:ind w:firstLine="420" w:firstLineChars="200"/>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中国政府采购网（http://www.ccgp.gov.cn）</w:t>
      </w:r>
    </w:p>
    <w:p>
      <w:pPr>
        <w:spacing w:line="360" w:lineRule="auto"/>
        <w:ind w:firstLine="420" w:firstLineChars="200"/>
        <w:rPr>
          <w:rFonts w:hint="eastAsia" w:ascii="宋体" w:hAnsi="宋体" w:eastAsia="宋体" w:cs="宋体"/>
          <w:i w:val="0"/>
          <w:iCs w:val="0"/>
          <w:sz w:val="21"/>
          <w:szCs w:val="21"/>
          <w:u w:val="none"/>
        </w:rPr>
      </w:pPr>
      <w:bookmarkStart w:id="27" w:name="_Toc35393636"/>
      <w:bookmarkStart w:id="28" w:name="_Toc35393805"/>
      <w:bookmarkStart w:id="29" w:name="_Toc28359095"/>
      <w:bookmarkStart w:id="30" w:name="_Toc28359018"/>
      <w:r>
        <w:rPr>
          <w:rFonts w:hint="eastAsia" w:ascii="宋体" w:hAnsi="宋体" w:eastAsia="宋体" w:cs="宋体"/>
          <w:i w:val="0"/>
          <w:iCs w:val="0"/>
          <w:sz w:val="21"/>
          <w:szCs w:val="21"/>
          <w:u w:val="none"/>
        </w:rPr>
        <w:t xml:space="preserve">广西壮族自治区政府采购网( http://www.gxzfcg.gov.cn) </w:t>
      </w:r>
    </w:p>
    <w:p>
      <w:pPr>
        <w:spacing w:line="360" w:lineRule="auto"/>
        <w:ind w:firstLine="420" w:firstLineChars="200"/>
        <w:rPr>
          <w:rFonts w:hint="default" w:ascii="宋体" w:hAnsi="宋体" w:eastAsia="宋体" w:cs="宋体"/>
          <w:i w:val="0"/>
          <w:iCs w:val="0"/>
          <w:sz w:val="21"/>
          <w:szCs w:val="21"/>
          <w:u w:val="none"/>
          <w:lang w:val="en-US" w:eastAsia="zh-CN"/>
        </w:rPr>
      </w:pPr>
      <w:r>
        <w:rPr>
          <w:rFonts w:hint="eastAsia" w:ascii="宋体" w:hAnsi="宋体" w:eastAsia="宋体" w:cs="宋体"/>
          <w:i w:val="0"/>
          <w:iCs w:val="0"/>
          <w:sz w:val="21"/>
          <w:szCs w:val="21"/>
          <w:u w:val="none"/>
          <w:lang w:val="en-US" w:eastAsia="zh-CN"/>
        </w:rPr>
        <w:t>河池市公共资源交易中心网（</w:t>
      </w:r>
      <w:r>
        <w:rPr>
          <w:rFonts w:hint="eastAsia" w:ascii="宋体" w:hAnsi="宋体" w:eastAsia="宋体" w:cs="宋体"/>
          <w:i w:val="0"/>
          <w:iCs w:val="0"/>
          <w:sz w:val="21"/>
          <w:szCs w:val="21"/>
          <w:u w:val="none"/>
        </w:rPr>
        <w:t>http://www.hcjyxxw.com/gxhczbw/</w:t>
      </w:r>
      <w:r>
        <w:rPr>
          <w:rFonts w:hint="eastAsia" w:ascii="宋体" w:hAnsi="宋体" w:eastAsia="宋体" w:cs="宋体"/>
          <w:i w:val="0"/>
          <w:iCs w:val="0"/>
          <w:sz w:val="21"/>
          <w:szCs w:val="21"/>
          <w:u w:val="none"/>
          <w:lang w:val="en-US" w:eastAsia="zh-CN"/>
        </w:rPr>
        <w:t>）</w:t>
      </w:r>
    </w:p>
    <w:p>
      <w:pPr>
        <w:pStyle w:val="4"/>
        <w:spacing w:line="360" w:lineRule="auto"/>
        <w:jc w:val="both"/>
        <w:rPr>
          <w:rFonts w:hint="eastAsia" w:ascii="宋体" w:hAnsi="宋体" w:eastAsia="宋体" w:cs="宋体"/>
          <w:b/>
          <w:bCs w:val="0"/>
          <w:i w:val="0"/>
          <w:iCs w:val="0"/>
          <w:sz w:val="21"/>
          <w:szCs w:val="21"/>
          <w:u w:val="none"/>
        </w:rPr>
      </w:pPr>
      <w:r>
        <w:rPr>
          <w:rFonts w:hint="eastAsia" w:ascii="宋体" w:hAnsi="宋体" w:eastAsia="宋体" w:cs="宋体"/>
          <w:b/>
          <w:bCs w:val="0"/>
          <w:i w:val="0"/>
          <w:iCs w:val="0"/>
          <w:sz w:val="21"/>
          <w:szCs w:val="21"/>
          <w:u w:val="none"/>
        </w:rPr>
        <w:t>八、凡对本次采购提出询问，请按以下方式联系。</w:t>
      </w:r>
      <w:bookmarkEnd w:id="27"/>
      <w:bookmarkEnd w:id="28"/>
      <w:bookmarkEnd w:id="29"/>
      <w:bookmarkEnd w:id="30"/>
    </w:p>
    <w:p>
      <w:pPr>
        <w:pStyle w:val="4"/>
        <w:spacing w:line="360" w:lineRule="auto"/>
        <w:ind w:firstLine="630" w:firstLineChars="300"/>
        <w:jc w:val="both"/>
        <w:rPr>
          <w:rFonts w:hint="eastAsia" w:ascii="宋体" w:hAnsi="宋体" w:eastAsia="宋体" w:cs="宋体"/>
          <w:b w:val="0"/>
          <w:i w:val="0"/>
          <w:iCs w:val="0"/>
          <w:sz w:val="21"/>
          <w:szCs w:val="21"/>
          <w:u w:val="none"/>
        </w:rPr>
      </w:pPr>
      <w:bookmarkStart w:id="31" w:name="_Toc28359019"/>
      <w:bookmarkStart w:id="32" w:name="_Toc35393806"/>
      <w:bookmarkStart w:id="33" w:name="_Toc35393637"/>
      <w:bookmarkStart w:id="34" w:name="_Toc28359096"/>
      <w:r>
        <w:rPr>
          <w:rFonts w:hint="eastAsia" w:ascii="宋体" w:hAnsi="宋体" w:eastAsia="宋体" w:cs="宋体"/>
          <w:b w:val="0"/>
          <w:i w:val="0"/>
          <w:iCs w:val="0"/>
          <w:sz w:val="21"/>
          <w:szCs w:val="21"/>
          <w:u w:val="none"/>
        </w:rPr>
        <w:t>1.采购人信息</w:t>
      </w:r>
      <w:bookmarkEnd w:id="31"/>
      <w:bookmarkEnd w:id="32"/>
      <w:bookmarkEnd w:id="33"/>
      <w:bookmarkEnd w:id="34"/>
    </w:p>
    <w:p>
      <w:pPr>
        <w:spacing w:line="360" w:lineRule="auto"/>
        <w:ind w:left="1078" w:leftChars="371" w:hanging="262" w:hangingChars="125"/>
        <w:jc w:val="left"/>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名    称：</w:t>
      </w:r>
      <w:r>
        <w:rPr>
          <w:rFonts w:hint="eastAsia" w:ascii="宋体" w:hAnsi="宋体" w:eastAsia="宋体" w:cs="宋体"/>
          <w:i w:val="0"/>
          <w:iCs w:val="0"/>
          <w:sz w:val="21"/>
          <w:szCs w:val="21"/>
          <w:u w:val="none"/>
          <w:lang w:val="en-US" w:eastAsia="zh-CN"/>
        </w:rPr>
        <w:t>河池市宜州区水利工程管理站</w:t>
      </w:r>
      <w:r>
        <w:rPr>
          <w:rFonts w:hint="eastAsia" w:ascii="宋体" w:hAnsi="宋体" w:eastAsia="宋体" w:cs="宋体"/>
          <w:i w:val="0"/>
          <w:iCs w:val="0"/>
          <w:sz w:val="21"/>
          <w:szCs w:val="21"/>
          <w:u w:val="none"/>
        </w:rPr>
        <w:t>　　　　　　</w:t>
      </w:r>
    </w:p>
    <w:p>
      <w:pPr>
        <w:spacing w:line="360" w:lineRule="auto"/>
        <w:ind w:left="1078" w:leftChars="371" w:hanging="262" w:hangingChars="125"/>
        <w:jc w:val="left"/>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地    址：宜州</w:t>
      </w:r>
      <w:r>
        <w:rPr>
          <w:rFonts w:hint="eastAsia" w:cs="宋体"/>
          <w:i w:val="0"/>
          <w:iCs w:val="0"/>
          <w:sz w:val="21"/>
          <w:szCs w:val="21"/>
          <w:u w:val="none"/>
          <w:lang w:val="en-US" w:eastAsia="zh-CN"/>
        </w:rPr>
        <w:t>区</w:t>
      </w:r>
      <w:r>
        <w:rPr>
          <w:rFonts w:hint="eastAsia" w:ascii="宋体" w:hAnsi="宋体" w:eastAsia="宋体" w:cs="宋体"/>
          <w:i w:val="0"/>
          <w:iCs w:val="0"/>
          <w:sz w:val="21"/>
          <w:szCs w:val="21"/>
          <w:u w:val="none"/>
        </w:rPr>
        <w:t>庆远镇龙岗路</w:t>
      </w:r>
      <w:r>
        <w:rPr>
          <w:rFonts w:hint="eastAsia" w:ascii="宋体" w:hAnsi="宋体" w:eastAsia="宋体" w:cs="宋体"/>
          <w:i w:val="0"/>
          <w:iCs w:val="0"/>
          <w:sz w:val="21"/>
          <w:szCs w:val="21"/>
          <w:u w:val="none"/>
          <w:lang w:val="en-US"/>
        </w:rPr>
        <w:t>1</w:t>
      </w:r>
      <w:r>
        <w:rPr>
          <w:rFonts w:hint="eastAsia" w:ascii="宋体" w:hAnsi="宋体" w:eastAsia="宋体" w:cs="宋体"/>
          <w:i w:val="0"/>
          <w:iCs w:val="0"/>
          <w:sz w:val="21"/>
          <w:szCs w:val="21"/>
          <w:u w:val="none"/>
        </w:rPr>
        <w:t>号　　　　　　　　　　</w:t>
      </w:r>
    </w:p>
    <w:p>
      <w:pPr>
        <w:spacing w:line="360" w:lineRule="auto"/>
        <w:ind w:left="1078" w:leftChars="371" w:hanging="262" w:hangingChars="125"/>
        <w:jc w:val="left"/>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联系</w:t>
      </w:r>
      <w:r>
        <w:rPr>
          <w:rFonts w:hint="eastAsia" w:ascii="宋体" w:hAnsi="宋体" w:eastAsia="宋体" w:cs="宋体"/>
          <w:i w:val="0"/>
          <w:iCs w:val="0"/>
          <w:sz w:val="21"/>
          <w:szCs w:val="21"/>
          <w:u w:val="none"/>
          <w:lang w:eastAsia="zh-CN"/>
        </w:rPr>
        <w:t>人</w:t>
      </w:r>
      <w:r>
        <w:rPr>
          <w:rFonts w:hint="eastAsia" w:ascii="宋体" w:hAnsi="宋体" w:eastAsia="宋体" w:cs="宋体"/>
          <w:i w:val="0"/>
          <w:iCs w:val="0"/>
          <w:sz w:val="21"/>
          <w:szCs w:val="21"/>
          <w:u w:val="none"/>
        </w:rPr>
        <w:t>：</w:t>
      </w:r>
      <w:r>
        <w:rPr>
          <w:rFonts w:hint="eastAsia" w:ascii="宋体" w:hAnsi="宋体" w:eastAsia="宋体" w:cs="宋体"/>
          <w:i w:val="0"/>
          <w:iCs w:val="0"/>
          <w:sz w:val="21"/>
          <w:szCs w:val="21"/>
          <w:u w:val="none"/>
          <w:lang w:val="en-US" w:eastAsia="zh-CN"/>
        </w:rPr>
        <w:t>韦工</w:t>
      </w:r>
      <w:r>
        <w:rPr>
          <w:rFonts w:hint="eastAsia" w:ascii="宋体" w:hAnsi="宋体" w:eastAsia="宋体" w:cs="宋体"/>
          <w:i w:val="0"/>
          <w:iCs w:val="0"/>
          <w:sz w:val="21"/>
          <w:szCs w:val="21"/>
          <w:u w:val="none"/>
        </w:rPr>
        <w:t xml:space="preserve"> </w:t>
      </w:r>
      <w:r>
        <w:rPr>
          <w:rFonts w:hint="eastAsia" w:ascii="宋体" w:hAnsi="宋体" w:eastAsia="宋体" w:cs="宋体"/>
          <w:i w:val="0"/>
          <w:iCs w:val="0"/>
          <w:sz w:val="21"/>
          <w:szCs w:val="21"/>
          <w:u w:val="none"/>
          <w:lang w:val="en-US" w:eastAsia="zh-CN"/>
        </w:rPr>
        <w:t xml:space="preserve">   联系电话：</w:t>
      </w:r>
      <w:r>
        <w:rPr>
          <w:rFonts w:hint="eastAsia" w:cs="宋体"/>
          <w:i w:val="0"/>
          <w:iCs w:val="0"/>
          <w:sz w:val="21"/>
          <w:szCs w:val="21"/>
          <w:u w:val="none"/>
          <w:lang w:val="en-US" w:eastAsia="zh-CN"/>
        </w:rPr>
        <w:t>0778-3178193</w:t>
      </w:r>
      <w:r>
        <w:rPr>
          <w:rFonts w:hint="eastAsia" w:ascii="宋体" w:hAnsi="宋体" w:eastAsia="宋体" w:cs="宋体"/>
          <w:i w:val="0"/>
          <w:iCs w:val="0"/>
          <w:sz w:val="21"/>
          <w:szCs w:val="21"/>
          <w:u w:val="none"/>
        </w:rPr>
        <w:t xml:space="preserve">　　 　　　 </w:t>
      </w:r>
    </w:p>
    <w:p>
      <w:pPr>
        <w:pStyle w:val="4"/>
        <w:spacing w:line="360" w:lineRule="auto"/>
        <w:ind w:firstLine="630" w:firstLineChars="300"/>
        <w:jc w:val="both"/>
        <w:rPr>
          <w:rFonts w:hint="eastAsia" w:ascii="宋体" w:hAnsi="宋体" w:eastAsia="宋体" w:cs="宋体"/>
          <w:b w:val="0"/>
          <w:i w:val="0"/>
          <w:iCs w:val="0"/>
          <w:sz w:val="21"/>
          <w:szCs w:val="21"/>
          <w:u w:val="none"/>
        </w:rPr>
      </w:pPr>
      <w:bookmarkStart w:id="35" w:name="_Toc28359097"/>
      <w:bookmarkStart w:id="36" w:name="_Toc28359020"/>
      <w:bookmarkStart w:id="37" w:name="_Toc35393807"/>
      <w:bookmarkStart w:id="38" w:name="_Toc35393638"/>
      <w:r>
        <w:rPr>
          <w:rFonts w:hint="eastAsia" w:ascii="宋体" w:hAnsi="宋体" w:eastAsia="宋体" w:cs="宋体"/>
          <w:b w:val="0"/>
          <w:i w:val="0"/>
          <w:iCs w:val="0"/>
          <w:sz w:val="21"/>
          <w:szCs w:val="21"/>
          <w:u w:val="none"/>
        </w:rPr>
        <w:t>2.采购代理机构信息</w:t>
      </w:r>
      <w:bookmarkEnd w:id="35"/>
      <w:bookmarkEnd w:id="36"/>
      <w:bookmarkEnd w:id="37"/>
      <w:bookmarkEnd w:id="38"/>
    </w:p>
    <w:p>
      <w:pPr>
        <w:spacing w:line="360" w:lineRule="auto"/>
        <w:ind w:firstLine="630" w:firstLineChars="300"/>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名    称：</w:t>
      </w:r>
      <w:r>
        <w:rPr>
          <w:rFonts w:hint="eastAsia" w:ascii="宋体" w:hAnsi="宋体" w:eastAsia="宋体" w:cs="宋体"/>
          <w:i w:val="0"/>
          <w:iCs w:val="0"/>
          <w:sz w:val="21"/>
          <w:szCs w:val="21"/>
          <w:u w:val="none"/>
          <w:lang w:val="en-US" w:eastAsia="zh-CN"/>
        </w:rPr>
        <w:t>南宁品正建设咨询有限责任公司</w:t>
      </w:r>
      <w:r>
        <w:rPr>
          <w:rFonts w:hint="eastAsia" w:ascii="宋体" w:hAnsi="宋体" w:eastAsia="宋体" w:cs="宋体"/>
          <w:i w:val="0"/>
          <w:iCs w:val="0"/>
          <w:sz w:val="21"/>
          <w:szCs w:val="21"/>
          <w:u w:val="none"/>
        </w:rPr>
        <w:t>　　　　　　　　　　　　</w:t>
      </w:r>
    </w:p>
    <w:p>
      <w:pPr>
        <w:spacing w:line="360" w:lineRule="auto"/>
        <w:ind w:firstLine="630" w:firstLineChars="300"/>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地　　址：</w:t>
      </w:r>
      <w:r>
        <w:rPr>
          <w:rFonts w:hint="eastAsia" w:ascii="宋体" w:hAnsi="宋体" w:eastAsia="宋体" w:cs="宋体"/>
          <w:i w:val="0"/>
          <w:iCs w:val="0"/>
          <w:sz w:val="21"/>
          <w:szCs w:val="21"/>
          <w:u w:val="none"/>
          <w:lang w:eastAsia="zh-CN"/>
        </w:rPr>
        <w:t>河池市宜州区</w:t>
      </w:r>
      <w:r>
        <w:rPr>
          <w:rFonts w:hint="eastAsia" w:ascii="宋体" w:hAnsi="宋体" w:eastAsia="宋体" w:cs="宋体"/>
          <w:i w:val="0"/>
          <w:iCs w:val="0"/>
          <w:sz w:val="21"/>
          <w:szCs w:val="21"/>
          <w:u w:val="none"/>
          <w:lang w:val="en-US" w:eastAsia="zh-CN"/>
        </w:rPr>
        <w:t>城南新区和丰生活区</w:t>
      </w:r>
      <w:r>
        <w:rPr>
          <w:rFonts w:hint="eastAsia" w:ascii="宋体" w:hAnsi="宋体" w:eastAsia="宋体" w:cs="宋体"/>
          <w:i w:val="0"/>
          <w:iCs w:val="0"/>
          <w:sz w:val="21"/>
          <w:szCs w:val="21"/>
          <w:u w:val="none"/>
        </w:rPr>
        <w:t>　　　　　　　　　　　</w:t>
      </w:r>
    </w:p>
    <w:p>
      <w:pPr>
        <w:spacing w:line="360" w:lineRule="auto"/>
        <w:ind w:firstLine="630" w:firstLineChars="300"/>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联系</w:t>
      </w:r>
      <w:r>
        <w:rPr>
          <w:rFonts w:hint="eastAsia" w:ascii="宋体" w:hAnsi="宋体" w:eastAsia="宋体" w:cs="宋体"/>
          <w:i w:val="0"/>
          <w:iCs w:val="0"/>
          <w:sz w:val="21"/>
          <w:szCs w:val="21"/>
          <w:u w:val="none"/>
          <w:lang w:eastAsia="zh-CN"/>
        </w:rPr>
        <w:t>人：</w:t>
      </w:r>
      <w:r>
        <w:rPr>
          <w:rFonts w:hint="eastAsia" w:ascii="宋体" w:hAnsi="宋体" w:eastAsia="宋体" w:cs="宋体"/>
          <w:i w:val="0"/>
          <w:iCs w:val="0"/>
          <w:sz w:val="21"/>
          <w:szCs w:val="21"/>
          <w:u w:val="none"/>
          <w:lang w:val="en-US" w:eastAsia="zh-CN"/>
        </w:rPr>
        <w:t>黄晓宁      联系电话：0778-3177388</w:t>
      </w:r>
      <w:r>
        <w:rPr>
          <w:rFonts w:hint="eastAsia" w:ascii="宋体" w:hAnsi="宋体" w:eastAsia="宋体" w:cs="宋体"/>
          <w:i w:val="0"/>
          <w:iCs w:val="0"/>
          <w:sz w:val="21"/>
          <w:szCs w:val="21"/>
          <w:u w:val="none"/>
        </w:rPr>
        <w:t>　　　　　　　　　　　</w:t>
      </w:r>
    </w:p>
    <w:p>
      <w:pPr>
        <w:pStyle w:val="4"/>
        <w:spacing w:line="360" w:lineRule="auto"/>
        <w:ind w:firstLine="630" w:firstLineChars="300"/>
        <w:jc w:val="both"/>
        <w:rPr>
          <w:rFonts w:hint="eastAsia" w:ascii="宋体" w:hAnsi="宋体" w:eastAsia="宋体" w:cs="宋体"/>
          <w:b w:val="0"/>
          <w:i w:val="0"/>
          <w:iCs w:val="0"/>
          <w:sz w:val="21"/>
          <w:szCs w:val="21"/>
          <w:u w:val="none"/>
        </w:rPr>
      </w:pPr>
      <w:bookmarkStart w:id="39" w:name="_Toc28359098"/>
      <w:bookmarkStart w:id="40" w:name="_Toc35393639"/>
      <w:bookmarkStart w:id="41" w:name="_Toc35393808"/>
      <w:bookmarkStart w:id="42" w:name="_Toc28359021"/>
      <w:r>
        <w:rPr>
          <w:rFonts w:hint="eastAsia" w:ascii="宋体" w:hAnsi="宋体" w:eastAsia="宋体" w:cs="宋体"/>
          <w:b w:val="0"/>
          <w:i w:val="0"/>
          <w:iCs w:val="0"/>
          <w:sz w:val="21"/>
          <w:szCs w:val="21"/>
          <w:u w:val="none"/>
        </w:rPr>
        <w:t>3.项目联系方式</w:t>
      </w:r>
      <w:bookmarkEnd w:id="39"/>
      <w:bookmarkEnd w:id="40"/>
      <w:bookmarkEnd w:id="41"/>
      <w:bookmarkEnd w:id="42"/>
    </w:p>
    <w:p>
      <w:pPr>
        <w:pStyle w:val="10"/>
        <w:spacing w:line="360" w:lineRule="auto"/>
        <w:ind w:firstLine="630" w:firstLineChars="300"/>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项目联系人：</w:t>
      </w:r>
      <w:r>
        <w:rPr>
          <w:rFonts w:hint="eastAsia" w:hAnsi="宋体" w:eastAsia="宋体" w:cs="宋体"/>
          <w:i w:val="0"/>
          <w:iCs w:val="0"/>
          <w:sz w:val="21"/>
          <w:szCs w:val="21"/>
          <w:u w:val="none"/>
          <w:lang w:val="en-US" w:eastAsia="zh-CN"/>
        </w:rPr>
        <w:t>黄晓宁</w:t>
      </w:r>
    </w:p>
    <w:p>
      <w:pPr>
        <w:spacing w:line="360" w:lineRule="auto"/>
        <w:ind w:firstLine="630" w:firstLineChars="300"/>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电　　 话：</w:t>
      </w:r>
      <w:r>
        <w:rPr>
          <w:rFonts w:hint="eastAsia" w:ascii="宋体" w:hAnsi="宋体" w:eastAsia="宋体" w:cs="宋体"/>
          <w:i w:val="0"/>
          <w:iCs w:val="0"/>
          <w:sz w:val="21"/>
          <w:szCs w:val="21"/>
          <w:u w:val="none"/>
          <w:lang w:val="en-US" w:eastAsia="zh-CN"/>
        </w:rPr>
        <w:t>0778-3177388</w:t>
      </w:r>
      <w:r>
        <w:rPr>
          <w:rFonts w:hint="eastAsia" w:ascii="宋体" w:hAnsi="宋体" w:eastAsia="宋体" w:cs="宋体"/>
          <w:i w:val="0"/>
          <w:iCs w:val="0"/>
          <w:sz w:val="21"/>
          <w:szCs w:val="21"/>
          <w:u w:val="none"/>
        </w:rPr>
        <w:t>　　　　　　　　　　　　</w:t>
      </w:r>
    </w:p>
    <w:p>
      <w:pPr>
        <w:spacing w:before="95" w:line="360" w:lineRule="auto"/>
        <w:ind w:right="720"/>
        <w:jc w:val="center"/>
        <w:rPr>
          <w:rFonts w:hint="eastAsia" w:ascii="宋体" w:hAnsi="宋体" w:eastAsia="宋体" w:cs="宋体"/>
          <w:i w:val="0"/>
          <w:iCs w:val="0"/>
          <w:color w:val="000000"/>
          <w:sz w:val="21"/>
          <w:szCs w:val="21"/>
          <w:highlight w:val="none"/>
          <w:u w:val="none"/>
          <w:lang w:val="zh-CN"/>
        </w:rPr>
      </w:pPr>
    </w:p>
    <w:p>
      <w:pPr>
        <w:spacing w:before="95" w:line="360" w:lineRule="auto"/>
        <w:ind w:right="720"/>
        <w:jc w:val="right"/>
        <w:rPr>
          <w:rFonts w:hint="eastAsia" w:ascii="宋体" w:hAnsi="宋体" w:eastAsia="宋体" w:cs="宋体"/>
          <w:i w:val="0"/>
          <w:iCs w:val="0"/>
          <w:color w:val="000000"/>
          <w:sz w:val="21"/>
          <w:szCs w:val="21"/>
          <w:highlight w:val="none"/>
          <w:u w:val="none"/>
          <w:lang w:val="zh-CN"/>
        </w:rPr>
      </w:pPr>
      <w:r>
        <w:rPr>
          <w:rFonts w:hint="eastAsia" w:ascii="宋体" w:hAnsi="宋体" w:eastAsia="宋体" w:cs="宋体"/>
          <w:i w:val="0"/>
          <w:iCs w:val="0"/>
          <w:color w:val="000000"/>
          <w:sz w:val="21"/>
          <w:szCs w:val="21"/>
          <w:highlight w:val="none"/>
          <w:u w:val="none"/>
          <w:lang w:val="en-US" w:eastAsia="zh-CN"/>
        </w:rPr>
        <w:t xml:space="preserve"> </w:t>
      </w:r>
      <w:r>
        <w:rPr>
          <w:rFonts w:hint="eastAsia" w:ascii="宋体" w:hAnsi="宋体" w:eastAsia="宋体" w:cs="宋体"/>
          <w:i w:val="0"/>
          <w:iCs w:val="0"/>
          <w:sz w:val="21"/>
          <w:szCs w:val="21"/>
          <w:u w:val="none"/>
          <w:lang w:val="en-US" w:eastAsia="zh-CN"/>
        </w:rPr>
        <w:t>南宁品正建设咨询有限责任公司</w:t>
      </w:r>
    </w:p>
    <w:p>
      <w:pPr>
        <w:pStyle w:val="12"/>
        <w:spacing w:line="360" w:lineRule="auto"/>
        <w:jc w:val="center"/>
        <w:rPr>
          <w:rFonts w:hint="eastAsia" w:asciiTheme="minorEastAsia" w:hAnsiTheme="minorEastAsia" w:eastAsiaTheme="minorEastAsia" w:cstheme="minorEastAsia"/>
        </w:rPr>
        <w:sectPr>
          <w:footerReference r:id="rId5" w:type="default"/>
          <w:pgSz w:w="11910" w:h="16840"/>
          <w:pgMar w:top="1380" w:right="720" w:bottom="1180" w:left="840" w:header="0" w:footer="909" w:gutter="0"/>
        </w:sectPr>
      </w:pPr>
      <w:r>
        <w:rPr>
          <w:rFonts w:hint="eastAsia" w:ascii="宋体" w:hAnsi="宋体" w:eastAsia="宋体" w:cs="宋体"/>
          <w:i w:val="0"/>
          <w:iCs w:val="0"/>
          <w:color w:val="000000"/>
          <w:sz w:val="21"/>
          <w:szCs w:val="21"/>
          <w:highlight w:val="none"/>
          <w:u w:val="none"/>
          <w:lang w:val="en-US" w:eastAsia="zh-CN"/>
        </w:rPr>
        <w:t xml:space="preserve">                                                    2020年</w:t>
      </w:r>
      <w:r>
        <w:rPr>
          <w:rFonts w:hint="eastAsia" w:cs="宋体"/>
          <w:i w:val="0"/>
          <w:iCs w:val="0"/>
          <w:color w:val="000000"/>
          <w:sz w:val="21"/>
          <w:szCs w:val="21"/>
          <w:highlight w:val="none"/>
          <w:u w:val="none"/>
          <w:lang w:val="en-US" w:eastAsia="zh-CN"/>
        </w:rPr>
        <w:t>12</w:t>
      </w:r>
      <w:r>
        <w:rPr>
          <w:rFonts w:hint="eastAsia" w:ascii="宋体" w:hAnsi="宋体" w:eastAsia="宋体" w:cs="宋体"/>
          <w:i w:val="0"/>
          <w:iCs w:val="0"/>
          <w:color w:val="000000"/>
          <w:sz w:val="21"/>
          <w:szCs w:val="21"/>
          <w:highlight w:val="none"/>
          <w:u w:val="none"/>
          <w:lang w:val="en-US" w:eastAsia="zh-CN"/>
        </w:rPr>
        <w:t>月</w:t>
      </w:r>
      <w:r>
        <w:rPr>
          <w:rFonts w:hint="eastAsia" w:cs="宋体"/>
          <w:i w:val="0"/>
          <w:iCs w:val="0"/>
          <w:color w:val="000000"/>
          <w:sz w:val="21"/>
          <w:szCs w:val="21"/>
          <w:highlight w:val="none"/>
          <w:u w:val="none"/>
          <w:lang w:val="en-US" w:eastAsia="zh-CN"/>
        </w:rPr>
        <w:t>24日</w:t>
      </w:r>
      <w:r>
        <w:rPr>
          <w:rFonts w:hint="eastAsia" w:ascii="宋体" w:hAnsi="宋体" w:cs="宋体"/>
          <w:color w:val="auto"/>
          <w:szCs w:val="21"/>
          <w:lang w:val="en-US" w:eastAsia="zh-CN"/>
        </w:rPr>
        <w:t xml:space="preserve">                                   </w:t>
      </w:r>
    </w:p>
    <w:p>
      <w:pPr>
        <w:pStyle w:val="3"/>
        <w:bidi w:val="0"/>
        <w:outlineLvl w:val="0"/>
        <w:rPr>
          <w:rFonts w:hint="eastAsia" w:ascii="宋体" w:hAnsi="宋体" w:eastAsia="宋体" w:cs="宋体"/>
          <w:b/>
          <w:bCs/>
          <w:sz w:val="36"/>
          <w:szCs w:val="36"/>
          <w:lang w:val="zh-CN" w:eastAsia="zh-CN" w:bidi="zh-CN"/>
        </w:rPr>
      </w:pPr>
      <w:bookmarkStart w:id="43" w:name="_bookmark1"/>
      <w:bookmarkEnd w:id="43"/>
      <w:bookmarkStart w:id="44" w:name="_Toc7371"/>
      <w:r>
        <w:rPr>
          <w:rFonts w:hint="eastAsia" w:ascii="宋体" w:hAnsi="宋体" w:eastAsia="宋体" w:cs="宋体"/>
          <w:b/>
          <w:bCs/>
          <w:sz w:val="36"/>
          <w:szCs w:val="36"/>
          <w:lang w:val="zh-CN" w:eastAsia="zh-CN" w:bidi="zh-CN"/>
        </w:rPr>
        <w:t>第二章</w:t>
      </w:r>
      <w:r>
        <w:rPr>
          <w:rFonts w:hint="eastAsia" w:ascii="宋体" w:hAnsi="宋体" w:eastAsia="宋体" w:cs="宋体"/>
          <w:b/>
          <w:bCs/>
          <w:sz w:val="36"/>
          <w:szCs w:val="36"/>
          <w:lang w:val="en-US" w:eastAsia="zh-CN" w:bidi="zh-CN"/>
        </w:rPr>
        <w:t xml:space="preserve"> </w:t>
      </w:r>
      <w:r>
        <w:rPr>
          <w:rFonts w:hint="eastAsia" w:ascii="宋体" w:hAnsi="宋体" w:eastAsia="宋体" w:cs="宋体"/>
          <w:b/>
          <w:bCs/>
          <w:sz w:val="36"/>
          <w:szCs w:val="36"/>
          <w:lang w:val="zh-CN" w:eastAsia="zh-CN" w:bidi="zh-CN"/>
        </w:rPr>
        <w:t>供应商须知</w:t>
      </w:r>
      <w:bookmarkEnd w:id="44"/>
    </w:p>
    <w:p>
      <w:pPr>
        <w:pStyle w:val="5"/>
        <w:spacing w:line="302" w:lineRule="auto"/>
        <w:ind w:right="4041"/>
        <w:jc w:val="center"/>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供应商须知前附表</w:t>
      </w:r>
    </w:p>
    <w:tbl>
      <w:tblPr>
        <w:tblStyle w:val="15"/>
        <w:tblW w:w="0" w:type="auto"/>
        <w:tblInd w:w="1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992"/>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tcPr>
          <w:p>
            <w:pPr>
              <w:pStyle w:val="22"/>
              <w:spacing w:before="78" w:line="262" w:lineRule="exact"/>
              <w:ind w:left="176" w:right="168"/>
              <w:jc w:val="center"/>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序号</w:t>
            </w:r>
          </w:p>
        </w:tc>
        <w:tc>
          <w:tcPr>
            <w:tcW w:w="992" w:type="dxa"/>
          </w:tcPr>
          <w:p>
            <w:pPr>
              <w:pStyle w:val="22"/>
              <w:spacing w:before="78" w:line="262" w:lineRule="exact"/>
              <w:ind w:left="159" w:right="150"/>
              <w:jc w:val="center"/>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条款号</w:t>
            </w:r>
          </w:p>
        </w:tc>
        <w:tc>
          <w:tcPr>
            <w:tcW w:w="8080" w:type="dxa"/>
          </w:tcPr>
          <w:p>
            <w:pPr>
              <w:pStyle w:val="22"/>
              <w:tabs>
                <w:tab w:val="left" w:pos="642"/>
              </w:tabs>
              <w:spacing w:before="78" w:line="262" w:lineRule="exact"/>
              <w:ind w:left="11"/>
              <w:jc w:val="center"/>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内</w:t>
            </w:r>
            <w:r>
              <w:rPr>
                <w:rFonts w:hint="eastAsia" w:asciiTheme="minorEastAsia" w:hAnsiTheme="minorEastAsia" w:eastAsiaTheme="minorEastAsia" w:cstheme="minorEastAsia"/>
                <w:b/>
                <w:sz w:val="21"/>
              </w:rPr>
              <w:tab/>
            </w:r>
            <w:r>
              <w:rPr>
                <w:rFonts w:hint="eastAsia" w:asciiTheme="minorEastAsia" w:hAnsiTheme="minorEastAsia" w:eastAsiaTheme="minorEastAsia" w:cstheme="minorEastAsia"/>
                <w:b/>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17" w:type="dxa"/>
          </w:tcPr>
          <w:p>
            <w:pPr>
              <w:pStyle w:val="22"/>
              <w:spacing w:before="176"/>
              <w:ind w:left="176" w:right="16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w:t>
            </w:r>
          </w:p>
        </w:tc>
        <w:tc>
          <w:tcPr>
            <w:tcW w:w="992" w:type="dxa"/>
          </w:tcPr>
          <w:p>
            <w:pPr>
              <w:pStyle w:val="22"/>
              <w:spacing w:before="176"/>
              <w:ind w:left="159" w:right="14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1.1</w:t>
            </w:r>
          </w:p>
        </w:tc>
        <w:tc>
          <w:tcPr>
            <w:tcW w:w="8080" w:type="dxa"/>
          </w:tcPr>
          <w:p>
            <w:pPr>
              <w:pStyle w:val="22"/>
              <w:spacing w:before="20"/>
              <w:ind w:left="107"/>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sz w:val="21"/>
              </w:rPr>
              <w:t>项目名称：</w:t>
            </w:r>
            <w:r>
              <w:rPr>
                <w:rFonts w:hint="eastAsia" w:asciiTheme="minorEastAsia" w:hAnsiTheme="minorEastAsia" w:eastAsiaTheme="minorEastAsia" w:cstheme="minorEastAsia"/>
                <w:sz w:val="21"/>
                <w:lang w:eastAsia="zh-CN"/>
              </w:rPr>
              <w:t>宜州区采砂河道智慧远程监控服务项目</w:t>
            </w:r>
          </w:p>
          <w:p>
            <w:pPr>
              <w:pStyle w:val="22"/>
              <w:spacing w:before="43"/>
              <w:ind w:left="107"/>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sz w:val="21"/>
              </w:rPr>
              <w:t>项目编号：</w:t>
            </w:r>
            <w:r>
              <w:rPr>
                <w:rFonts w:hint="eastAsia" w:ascii="宋体" w:hAnsi="宋体" w:eastAsia="宋体" w:cs="宋体"/>
                <w:i w:val="0"/>
                <w:iCs w:val="0"/>
                <w:sz w:val="21"/>
                <w:szCs w:val="21"/>
                <w:u w:val="none"/>
                <w:lang w:eastAsia="zh-CN"/>
              </w:rPr>
              <w:t>HCZC2020-J3-810289-NNPZ</w:t>
            </w: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4" w:hRule="atLeast"/>
        </w:trPr>
        <w:tc>
          <w:tcPr>
            <w:tcW w:w="817" w:type="dxa"/>
          </w:tcPr>
          <w:p>
            <w:pPr>
              <w:pStyle w:val="22"/>
              <w:rPr>
                <w:rFonts w:hint="eastAsia" w:asciiTheme="minorEastAsia" w:hAnsiTheme="minorEastAsia" w:eastAsiaTheme="minorEastAsia" w:cstheme="minorEastAsia"/>
                <w:b/>
                <w:sz w:val="20"/>
              </w:rPr>
            </w:pPr>
          </w:p>
          <w:p>
            <w:pPr>
              <w:pStyle w:val="22"/>
              <w:rPr>
                <w:rFonts w:hint="eastAsia" w:asciiTheme="minorEastAsia" w:hAnsiTheme="minorEastAsia" w:eastAsiaTheme="minorEastAsia" w:cstheme="minorEastAsia"/>
                <w:b/>
                <w:sz w:val="20"/>
              </w:rPr>
            </w:pPr>
          </w:p>
          <w:p>
            <w:pPr>
              <w:pStyle w:val="22"/>
              <w:rPr>
                <w:rFonts w:hint="eastAsia" w:asciiTheme="minorEastAsia" w:hAnsiTheme="minorEastAsia" w:eastAsiaTheme="minorEastAsia" w:cstheme="minorEastAsia"/>
                <w:b/>
                <w:sz w:val="20"/>
              </w:rPr>
            </w:pPr>
          </w:p>
          <w:p>
            <w:pPr>
              <w:pStyle w:val="22"/>
              <w:rPr>
                <w:rFonts w:hint="eastAsia" w:asciiTheme="minorEastAsia" w:hAnsiTheme="minorEastAsia" w:eastAsiaTheme="minorEastAsia" w:cstheme="minorEastAsia"/>
                <w:b/>
                <w:sz w:val="20"/>
              </w:rPr>
            </w:pPr>
          </w:p>
          <w:p>
            <w:pPr>
              <w:pStyle w:val="22"/>
              <w:rPr>
                <w:rFonts w:hint="eastAsia" w:asciiTheme="minorEastAsia" w:hAnsiTheme="minorEastAsia" w:eastAsiaTheme="minorEastAsia" w:cstheme="minorEastAsia"/>
                <w:b/>
                <w:sz w:val="20"/>
              </w:rPr>
            </w:pPr>
          </w:p>
          <w:p>
            <w:pPr>
              <w:pStyle w:val="22"/>
              <w:rPr>
                <w:rFonts w:hint="eastAsia" w:asciiTheme="minorEastAsia" w:hAnsiTheme="minorEastAsia" w:eastAsiaTheme="minorEastAsia" w:cstheme="minorEastAsia"/>
                <w:b/>
                <w:sz w:val="20"/>
              </w:rPr>
            </w:pPr>
          </w:p>
          <w:p>
            <w:pPr>
              <w:pStyle w:val="22"/>
              <w:rPr>
                <w:rFonts w:hint="eastAsia" w:asciiTheme="minorEastAsia" w:hAnsiTheme="minorEastAsia" w:eastAsiaTheme="minorEastAsia" w:cstheme="minorEastAsia"/>
                <w:b/>
                <w:sz w:val="20"/>
              </w:rPr>
            </w:pPr>
          </w:p>
          <w:p>
            <w:pPr>
              <w:pStyle w:val="22"/>
              <w:spacing w:before="8"/>
              <w:rPr>
                <w:rFonts w:hint="eastAsia" w:asciiTheme="minorEastAsia" w:hAnsiTheme="minorEastAsia" w:eastAsiaTheme="minorEastAsia" w:cstheme="minorEastAsia"/>
                <w:b/>
                <w:sz w:val="25"/>
              </w:rPr>
            </w:pPr>
          </w:p>
          <w:p>
            <w:pPr>
              <w:pStyle w:val="22"/>
              <w:ind w:left="176" w:right="16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w:t>
            </w:r>
          </w:p>
        </w:tc>
        <w:tc>
          <w:tcPr>
            <w:tcW w:w="992" w:type="dxa"/>
          </w:tcPr>
          <w:p>
            <w:pPr>
              <w:pStyle w:val="22"/>
              <w:rPr>
                <w:rFonts w:hint="eastAsia" w:asciiTheme="minorEastAsia" w:hAnsiTheme="minorEastAsia" w:eastAsiaTheme="minorEastAsia" w:cstheme="minorEastAsia"/>
                <w:b/>
                <w:sz w:val="20"/>
              </w:rPr>
            </w:pPr>
          </w:p>
          <w:p>
            <w:pPr>
              <w:pStyle w:val="22"/>
              <w:rPr>
                <w:rFonts w:hint="eastAsia" w:asciiTheme="minorEastAsia" w:hAnsiTheme="minorEastAsia" w:eastAsiaTheme="minorEastAsia" w:cstheme="minorEastAsia"/>
                <w:b/>
                <w:sz w:val="20"/>
              </w:rPr>
            </w:pPr>
          </w:p>
          <w:p>
            <w:pPr>
              <w:pStyle w:val="22"/>
              <w:rPr>
                <w:rFonts w:hint="eastAsia" w:asciiTheme="minorEastAsia" w:hAnsiTheme="minorEastAsia" w:eastAsiaTheme="minorEastAsia" w:cstheme="minorEastAsia"/>
                <w:b/>
                <w:sz w:val="20"/>
              </w:rPr>
            </w:pPr>
          </w:p>
          <w:p>
            <w:pPr>
              <w:pStyle w:val="22"/>
              <w:rPr>
                <w:rFonts w:hint="eastAsia" w:asciiTheme="minorEastAsia" w:hAnsiTheme="minorEastAsia" w:eastAsiaTheme="minorEastAsia" w:cstheme="minorEastAsia"/>
                <w:b/>
                <w:sz w:val="20"/>
              </w:rPr>
            </w:pPr>
          </w:p>
          <w:p>
            <w:pPr>
              <w:pStyle w:val="22"/>
              <w:rPr>
                <w:rFonts w:hint="eastAsia" w:asciiTheme="minorEastAsia" w:hAnsiTheme="minorEastAsia" w:eastAsiaTheme="minorEastAsia" w:cstheme="minorEastAsia"/>
                <w:b/>
                <w:sz w:val="20"/>
              </w:rPr>
            </w:pPr>
          </w:p>
          <w:p>
            <w:pPr>
              <w:pStyle w:val="22"/>
              <w:rPr>
                <w:rFonts w:hint="eastAsia" w:asciiTheme="minorEastAsia" w:hAnsiTheme="minorEastAsia" w:eastAsiaTheme="minorEastAsia" w:cstheme="minorEastAsia"/>
                <w:b/>
                <w:sz w:val="20"/>
              </w:rPr>
            </w:pPr>
          </w:p>
          <w:p>
            <w:pPr>
              <w:pStyle w:val="22"/>
              <w:rPr>
                <w:rFonts w:hint="eastAsia" w:asciiTheme="minorEastAsia" w:hAnsiTheme="minorEastAsia" w:eastAsiaTheme="minorEastAsia" w:cstheme="minorEastAsia"/>
                <w:b/>
                <w:sz w:val="20"/>
              </w:rPr>
            </w:pPr>
          </w:p>
          <w:p>
            <w:pPr>
              <w:pStyle w:val="22"/>
              <w:spacing w:before="8"/>
              <w:rPr>
                <w:rFonts w:hint="eastAsia" w:asciiTheme="minorEastAsia" w:hAnsiTheme="minorEastAsia" w:eastAsiaTheme="minorEastAsia" w:cstheme="minorEastAsia"/>
                <w:b/>
                <w:sz w:val="25"/>
              </w:rPr>
            </w:pPr>
          </w:p>
          <w:p>
            <w:pPr>
              <w:pStyle w:val="22"/>
              <w:ind w:left="5"/>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99"/>
                <w:sz w:val="21"/>
              </w:rPr>
              <w:t>3</w:t>
            </w:r>
          </w:p>
        </w:tc>
        <w:tc>
          <w:tcPr>
            <w:tcW w:w="8080" w:type="dxa"/>
          </w:tcPr>
          <w:p>
            <w:pPr>
              <w:pStyle w:val="22"/>
              <w:spacing w:before="94" w:line="360" w:lineRule="auto"/>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供应商的资格要求:</w:t>
            </w:r>
          </w:p>
          <w:p>
            <w:pPr>
              <w:pStyle w:val="22"/>
              <w:spacing w:before="43" w:line="360" w:lineRule="auto"/>
              <w:ind w:left="107"/>
              <w:rPr>
                <w:rFonts w:hint="eastAsia" w:asciiTheme="minorEastAsia" w:hAnsiTheme="minorEastAsia" w:eastAsiaTheme="minorEastAsia" w:cstheme="minorEastAsia"/>
                <w:sz w:val="21"/>
                <w:lang w:val="zh-CN" w:eastAsia="zh-CN"/>
              </w:rPr>
            </w:pPr>
            <w:r>
              <w:rPr>
                <w:rFonts w:hint="eastAsia" w:asciiTheme="minorEastAsia" w:hAnsiTheme="minorEastAsia" w:eastAsiaTheme="minorEastAsia" w:cstheme="minorEastAsia"/>
                <w:sz w:val="21"/>
                <w:lang w:val="en-US" w:eastAsia="zh-CN"/>
              </w:rPr>
              <w:t>1.</w:t>
            </w:r>
            <w:r>
              <w:rPr>
                <w:rFonts w:hint="eastAsia" w:asciiTheme="minorEastAsia" w:hAnsiTheme="minorEastAsia" w:eastAsiaTheme="minorEastAsia" w:cstheme="minorEastAsia"/>
                <w:sz w:val="21"/>
                <w:lang w:val="zh-CN" w:eastAsia="zh-CN"/>
              </w:rPr>
              <w:t>满足《中华人民共和国政府采购法》第二十二条规定；</w:t>
            </w:r>
          </w:p>
          <w:p>
            <w:pPr>
              <w:pStyle w:val="22"/>
              <w:spacing w:before="43" w:line="360" w:lineRule="auto"/>
              <w:ind w:left="107"/>
              <w:rPr>
                <w:rFonts w:hint="eastAsia" w:asciiTheme="minorEastAsia" w:hAnsiTheme="minorEastAsia" w:eastAsiaTheme="minorEastAsia" w:cstheme="minorEastAsia"/>
                <w:sz w:val="21"/>
                <w:lang w:val="zh-CN" w:eastAsia="zh-CN"/>
              </w:rPr>
            </w:pPr>
            <w:r>
              <w:rPr>
                <w:rFonts w:hint="eastAsia" w:asciiTheme="minorEastAsia" w:hAnsiTheme="minorEastAsia" w:eastAsiaTheme="minorEastAsia" w:cstheme="minorEastAsia"/>
                <w:sz w:val="21"/>
                <w:lang w:val="en-US" w:eastAsia="zh-CN"/>
              </w:rPr>
              <w:t>2.</w:t>
            </w:r>
            <w:r>
              <w:rPr>
                <w:rFonts w:hint="eastAsia" w:asciiTheme="minorEastAsia" w:hAnsiTheme="minorEastAsia" w:eastAsiaTheme="minorEastAsia" w:cstheme="minorEastAsia"/>
                <w:sz w:val="21"/>
                <w:lang w:val="zh-CN"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2"/>
              <w:spacing w:before="43" w:line="360" w:lineRule="auto"/>
              <w:ind w:left="107"/>
              <w:rPr>
                <w:rFonts w:hint="eastAsia" w:asciiTheme="minorEastAsia" w:hAnsiTheme="minorEastAsia" w:eastAsiaTheme="minorEastAsia" w:cstheme="minorEastAsia"/>
                <w:sz w:val="21"/>
                <w:lang w:val="zh-CN" w:eastAsia="zh-CN"/>
              </w:rPr>
            </w:pPr>
            <w:r>
              <w:rPr>
                <w:rFonts w:hint="eastAsia" w:asciiTheme="minorEastAsia" w:hAnsiTheme="minorEastAsia" w:eastAsiaTheme="minorEastAsia" w:cstheme="minorEastAsia"/>
                <w:sz w:val="21"/>
                <w:lang w:val="en-US" w:eastAsia="zh-CN"/>
              </w:rPr>
              <w:t>3.</w:t>
            </w:r>
            <w:r>
              <w:rPr>
                <w:rFonts w:hint="eastAsia" w:asciiTheme="minorEastAsia" w:hAnsiTheme="minorEastAsia" w:eastAsiaTheme="minorEastAsia" w:cstheme="minorEastAsia"/>
                <w:sz w:val="21"/>
                <w:lang w:val="zh-CN" w:eastAsia="zh-CN"/>
              </w:rPr>
              <w:t>对在“信用中国”网站(www.creditchina.gov.cn)、中国政府采购网(www.ccgp.gov.cn)等渠   道列入失信被执行人、重大税收违法案件当事人名单、政府采购严 重违法失信行为记录名单及其他不符合《中华人民共和国政府采购法》第二十二条规定条件的供应商，不得参与政府采购活动；</w:t>
            </w:r>
          </w:p>
          <w:p>
            <w:pPr>
              <w:pStyle w:val="22"/>
              <w:spacing w:before="43" w:line="360" w:lineRule="auto"/>
              <w:ind w:left="107"/>
              <w:rPr>
                <w:rFonts w:hint="eastAsia" w:asciiTheme="minorEastAsia" w:hAnsiTheme="minorEastAsia" w:eastAsiaTheme="minorEastAsia" w:cstheme="minorEastAsia"/>
                <w:sz w:val="19"/>
              </w:rPr>
            </w:pPr>
            <w:r>
              <w:rPr>
                <w:rFonts w:hint="eastAsia" w:asciiTheme="minorEastAsia" w:hAnsiTheme="minorEastAsia" w:eastAsiaTheme="minorEastAsia" w:cstheme="minorEastAsia"/>
                <w:sz w:val="21"/>
                <w:lang w:val="en-US" w:eastAsia="zh-CN"/>
              </w:rPr>
              <w:t>4.</w:t>
            </w:r>
            <w:r>
              <w:rPr>
                <w:rFonts w:hint="eastAsia" w:asciiTheme="minorEastAsia" w:hAnsiTheme="minorEastAsia" w:eastAsiaTheme="minorEastAsia" w:cstheme="minorEastAsia"/>
                <w:sz w:val="21"/>
                <w:lang w:val="zh-CN" w:eastAsia="zh-CN"/>
              </w:rPr>
              <w:t>本项目的特定资格要求:已经依法获得采购人和评审专家分别书面推荐的供应商并在规定时间内报名及下载采购文件的供应商才有资格参与谈判。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17" w:type="dxa"/>
          </w:tcPr>
          <w:p>
            <w:pPr>
              <w:pStyle w:val="22"/>
              <w:spacing w:before="176"/>
              <w:ind w:left="176" w:right="16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3</w:t>
            </w:r>
          </w:p>
        </w:tc>
        <w:tc>
          <w:tcPr>
            <w:tcW w:w="992" w:type="dxa"/>
          </w:tcPr>
          <w:p>
            <w:pPr>
              <w:pStyle w:val="22"/>
              <w:spacing w:before="176"/>
              <w:ind w:left="159" w:right="14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4.2</w:t>
            </w:r>
          </w:p>
        </w:tc>
        <w:tc>
          <w:tcPr>
            <w:tcW w:w="8080" w:type="dxa"/>
          </w:tcPr>
          <w:p>
            <w:pPr>
              <w:pStyle w:val="22"/>
              <w:spacing w:before="20"/>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项目采购代理服务费：参照发改价格【2011】534</w:t>
            </w:r>
            <w:r>
              <w:rPr>
                <w:rFonts w:hint="eastAsia" w:asciiTheme="minorEastAsia" w:hAnsiTheme="minorEastAsia" w:eastAsiaTheme="minorEastAsia" w:cstheme="minorEastAsia"/>
                <w:spacing w:val="-8"/>
                <w:sz w:val="21"/>
              </w:rPr>
              <w:t xml:space="preserve"> 号、发改办价格【</w:t>
            </w:r>
            <w:r>
              <w:rPr>
                <w:rFonts w:hint="eastAsia" w:asciiTheme="minorEastAsia" w:hAnsiTheme="minorEastAsia" w:eastAsiaTheme="minorEastAsia" w:cstheme="minorEastAsia"/>
                <w:sz w:val="21"/>
              </w:rPr>
              <w:t>2003】857</w:t>
            </w:r>
            <w:r>
              <w:rPr>
                <w:rFonts w:hint="eastAsia" w:asciiTheme="minorEastAsia" w:hAnsiTheme="minorEastAsia" w:eastAsiaTheme="minorEastAsia" w:cstheme="minorEastAsia"/>
                <w:spacing w:val="-15"/>
                <w:sz w:val="21"/>
              </w:rPr>
              <w:t xml:space="preserve"> 号、计</w:t>
            </w:r>
          </w:p>
          <w:p>
            <w:pPr>
              <w:pStyle w:val="22"/>
              <w:spacing w:before="43"/>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价格【2002】1980 号文“</w:t>
            </w:r>
            <w:r>
              <w:rPr>
                <w:rFonts w:hint="eastAsia" w:asciiTheme="minorEastAsia" w:hAnsiTheme="minorEastAsia" w:eastAsiaTheme="minorEastAsia" w:cstheme="minorEastAsia"/>
                <w:sz w:val="21"/>
                <w:lang w:val="en-US" w:eastAsia="zh-CN"/>
              </w:rPr>
              <w:t>服务</w:t>
            </w:r>
            <w:r>
              <w:rPr>
                <w:rFonts w:hint="eastAsia" w:asciiTheme="minorEastAsia" w:hAnsiTheme="minorEastAsia" w:eastAsiaTheme="minorEastAsia" w:cstheme="minorEastAsia"/>
                <w:sz w:val="21"/>
              </w:rPr>
              <w:t>类”收费标准计取，由成交人向代理机构支付。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817" w:type="dxa"/>
          </w:tcPr>
          <w:p>
            <w:pPr>
              <w:pStyle w:val="22"/>
              <w:spacing w:before="4"/>
              <w:rPr>
                <w:rFonts w:hint="eastAsia" w:asciiTheme="minorEastAsia" w:hAnsiTheme="minorEastAsia" w:eastAsiaTheme="minorEastAsia" w:cstheme="minorEastAsia"/>
                <w:b/>
                <w:sz w:val="18"/>
              </w:rPr>
            </w:pPr>
          </w:p>
          <w:p>
            <w:pPr>
              <w:pStyle w:val="22"/>
              <w:spacing w:before="1"/>
              <w:ind w:left="176" w:right="16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4</w:t>
            </w:r>
          </w:p>
        </w:tc>
        <w:tc>
          <w:tcPr>
            <w:tcW w:w="992" w:type="dxa"/>
          </w:tcPr>
          <w:p>
            <w:pPr>
              <w:pStyle w:val="22"/>
              <w:spacing w:before="4"/>
              <w:rPr>
                <w:rFonts w:hint="eastAsia" w:asciiTheme="minorEastAsia" w:hAnsiTheme="minorEastAsia" w:eastAsiaTheme="minorEastAsia" w:cstheme="minorEastAsia"/>
                <w:b/>
                <w:sz w:val="18"/>
              </w:rPr>
            </w:pPr>
          </w:p>
          <w:p>
            <w:pPr>
              <w:pStyle w:val="22"/>
              <w:spacing w:before="1"/>
              <w:ind w:left="158" w:right="15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6.6.1</w:t>
            </w:r>
          </w:p>
        </w:tc>
        <w:tc>
          <w:tcPr>
            <w:tcW w:w="8080" w:type="dxa"/>
          </w:tcPr>
          <w:p>
            <w:pPr>
              <w:pStyle w:val="22"/>
              <w:spacing w:before="4"/>
              <w:rPr>
                <w:rFonts w:hint="eastAsia" w:asciiTheme="minorEastAsia" w:hAnsiTheme="minorEastAsia" w:eastAsiaTheme="minorEastAsia" w:cstheme="minorEastAsia"/>
                <w:b/>
                <w:sz w:val="18"/>
              </w:rPr>
            </w:pPr>
          </w:p>
          <w:p>
            <w:pPr>
              <w:pStyle w:val="22"/>
              <w:spacing w:before="1"/>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本项目采购限额为：</w:t>
            </w:r>
            <w:r>
              <w:rPr>
                <w:rFonts w:hint="eastAsia" w:ascii="宋体" w:hAnsi="宋体" w:eastAsia="宋体" w:cs="宋体"/>
                <w:i w:val="0"/>
                <w:iCs w:val="0"/>
                <w:sz w:val="21"/>
                <w:szCs w:val="21"/>
                <w:u w:val="none"/>
                <w:lang w:eastAsia="zh-CN"/>
              </w:rPr>
              <w:t>人民币</w:t>
            </w:r>
            <w:r>
              <w:rPr>
                <w:rFonts w:hint="eastAsia" w:ascii="宋体" w:hAnsi="宋体" w:eastAsia="宋体" w:cs="宋体"/>
                <w:i w:val="0"/>
                <w:iCs w:val="0"/>
                <w:sz w:val="21"/>
                <w:szCs w:val="21"/>
                <w:u w:val="none"/>
                <w:lang w:val="en-US" w:eastAsia="zh-CN"/>
              </w:rPr>
              <w:t>陆拾叁万零伍拾肆元整</w:t>
            </w:r>
            <w:r>
              <w:rPr>
                <w:rFonts w:hint="eastAsia" w:ascii="宋体" w:hAnsi="宋体" w:eastAsia="宋体" w:cs="宋体"/>
                <w:i w:val="0"/>
                <w:iCs w:val="0"/>
                <w:sz w:val="21"/>
                <w:szCs w:val="21"/>
                <w:u w:val="none"/>
                <w:lang w:eastAsia="zh-CN"/>
              </w:rPr>
              <w:t>（¥</w:t>
            </w:r>
            <w:r>
              <w:rPr>
                <w:rFonts w:hint="eastAsia" w:ascii="宋体" w:hAnsi="宋体" w:eastAsia="宋体" w:cs="宋体"/>
                <w:i w:val="0"/>
                <w:iCs w:val="0"/>
                <w:sz w:val="21"/>
                <w:szCs w:val="21"/>
                <w:u w:val="none"/>
                <w:lang w:val="en-US" w:eastAsia="zh-CN"/>
              </w:rPr>
              <w:t>630054.00</w:t>
            </w:r>
            <w:r>
              <w:rPr>
                <w:rFonts w:hint="eastAsia" w:ascii="宋体" w:hAnsi="宋体" w:eastAsia="宋体" w:cs="宋体"/>
                <w:i w:val="0"/>
                <w:iCs w:val="0"/>
                <w:sz w:val="21"/>
                <w:szCs w:val="21"/>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17" w:type="dxa"/>
          </w:tcPr>
          <w:p>
            <w:pPr>
              <w:pStyle w:val="22"/>
              <w:spacing w:before="99"/>
              <w:ind w:left="176" w:right="16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5</w:t>
            </w:r>
          </w:p>
        </w:tc>
        <w:tc>
          <w:tcPr>
            <w:tcW w:w="992" w:type="dxa"/>
          </w:tcPr>
          <w:p>
            <w:pPr>
              <w:pStyle w:val="22"/>
              <w:spacing w:before="99"/>
              <w:ind w:left="159" w:right="14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6.8</w:t>
            </w:r>
          </w:p>
        </w:tc>
        <w:tc>
          <w:tcPr>
            <w:tcW w:w="8080" w:type="dxa"/>
          </w:tcPr>
          <w:p>
            <w:pPr>
              <w:pStyle w:val="22"/>
              <w:spacing w:before="29"/>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竞标有效期：竞标截止日期后 60 天。投标保证金应在竞标有效期内保持有效。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3" w:hRule="atLeast"/>
        </w:trPr>
        <w:tc>
          <w:tcPr>
            <w:tcW w:w="817" w:type="dxa"/>
          </w:tcPr>
          <w:p>
            <w:pPr>
              <w:pStyle w:val="22"/>
              <w:rPr>
                <w:rFonts w:hint="eastAsia" w:asciiTheme="minorEastAsia" w:hAnsiTheme="minorEastAsia" w:eastAsiaTheme="minorEastAsia" w:cstheme="minorEastAsia"/>
                <w:b/>
                <w:sz w:val="20"/>
              </w:rPr>
            </w:pPr>
          </w:p>
          <w:p>
            <w:pPr>
              <w:pStyle w:val="22"/>
              <w:rPr>
                <w:rFonts w:hint="eastAsia" w:asciiTheme="minorEastAsia" w:hAnsiTheme="minorEastAsia" w:eastAsiaTheme="minorEastAsia" w:cstheme="minorEastAsia"/>
                <w:b/>
                <w:sz w:val="20"/>
              </w:rPr>
            </w:pPr>
          </w:p>
          <w:p>
            <w:pPr>
              <w:pStyle w:val="22"/>
              <w:rPr>
                <w:rFonts w:hint="eastAsia" w:asciiTheme="minorEastAsia" w:hAnsiTheme="minorEastAsia" w:eastAsiaTheme="minorEastAsia" w:cstheme="minorEastAsia"/>
                <w:b/>
                <w:sz w:val="20"/>
              </w:rPr>
            </w:pPr>
          </w:p>
          <w:p>
            <w:pPr>
              <w:pStyle w:val="22"/>
              <w:rPr>
                <w:rFonts w:hint="eastAsia" w:asciiTheme="minorEastAsia" w:hAnsiTheme="minorEastAsia" w:eastAsiaTheme="minorEastAsia" w:cstheme="minorEastAsia"/>
                <w:b/>
                <w:sz w:val="20"/>
              </w:rPr>
            </w:pPr>
          </w:p>
          <w:p>
            <w:pPr>
              <w:pStyle w:val="22"/>
              <w:rPr>
                <w:rFonts w:hint="eastAsia" w:asciiTheme="minorEastAsia" w:hAnsiTheme="minorEastAsia" w:eastAsiaTheme="minorEastAsia" w:cstheme="minorEastAsia"/>
                <w:b/>
                <w:sz w:val="20"/>
              </w:rPr>
            </w:pPr>
          </w:p>
          <w:p>
            <w:pPr>
              <w:pStyle w:val="22"/>
              <w:spacing w:before="11"/>
              <w:rPr>
                <w:rFonts w:hint="eastAsia" w:asciiTheme="minorEastAsia" w:hAnsiTheme="minorEastAsia" w:eastAsiaTheme="minorEastAsia" w:cstheme="minorEastAsia"/>
                <w:b/>
                <w:sz w:val="23"/>
              </w:rPr>
            </w:pPr>
          </w:p>
          <w:p>
            <w:pPr>
              <w:pStyle w:val="22"/>
              <w:ind w:left="176" w:right="16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6</w:t>
            </w:r>
          </w:p>
        </w:tc>
        <w:tc>
          <w:tcPr>
            <w:tcW w:w="992" w:type="dxa"/>
          </w:tcPr>
          <w:p>
            <w:pPr>
              <w:pStyle w:val="22"/>
              <w:rPr>
                <w:rFonts w:hint="eastAsia" w:asciiTheme="minorEastAsia" w:hAnsiTheme="minorEastAsia" w:eastAsiaTheme="minorEastAsia" w:cstheme="minorEastAsia"/>
                <w:b/>
                <w:sz w:val="20"/>
              </w:rPr>
            </w:pPr>
          </w:p>
          <w:p>
            <w:pPr>
              <w:pStyle w:val="22"/>
              <w:rPr>
                <w:rFonts w:hint="eastAsia" w:asciiTheme="minorEastAsia" w:hAnsiTheme="minorEastAsia" w:eastAsiaTheme="minorEastAsia" w:cstheme="minorEastAsia"/>
                <w:b/>
                <w:sz w:val="20"/>
              </w:rPr>
            </w:pPr>
          </w:p>
          <w:p>
            <w:pPr>
              <w:pStyle w:val="22"/>
              <w:rPr>
                <w:rFonts w:hint="eastAsia" w:asciiTheme="minorEastAsia" w:hAnsiTheme="minorEastAsia" w:eastAsiaTheme="minorEastAsia" w:cstheme="minorEastAsia"/>
                <w:b/>
                <w:sz w:val="20"/>
              </w:rPr>
            </w:pPr>
          </w:p>
          <w:p>
            <w:pPr>
              <w:pStyle w:val="22"/>
              <w:rPr>
                <w:rFonts w:hint="eastAsia" w:asciiTheme="minorEastAsia" w:hAnsiTheme="minorEastAsia" w:eastAsiaTheme="minorEastAsia" w:cstheme="minorEastAsia"/>
                <w:b/>
                <w:sz w:val="20"/>
              </w:rPr>
            </w:pPr>
          </w:p>
          <w:p>
            <w:pPr>
              <w:pStyle w:val="22"/>
              <w:rPr>
                <w:rFonts w:hint="eastAsia" w:asciiTheme="minorEastAsia" w:hAnsiTheme="minorEastAsia" w:eastAsiaTheme="minorEastAsia" w:cstheme="minorEastAsia"/>
                <w:b/>
                <w:sz w:val="20"/>
              </w:rPr>
            </w:pPr>
          </w:p>
          <w:p>
            <w:pPr>
              <w:pStyle w:val="22"/>
              <w:spacing w:before="11"/>
              <w:rPr>
                <w:rFonts w:hint="eastAsia" w:asciiTheme="minorEastAsia" w:hAnsiTheme="minorEastAsia" w:eastAsiaTheme="minorEastAsia" w:cstheme="minorEastAsia"/>
                <w:b/>
                <w:sz w:val="23"/>
              </w:rPr>
            </w:pPr>
          </w:p>
          <w:p>
            <w:pPr>
              <w:pStyle w:val="22"/>
              <w:ind w:left="159" w:right="14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6.9</w:t>
            </w:r>
          </w:p>
        </w:tc>
        <w:tc>
          <w:tcPr>
            <w:tcW w:w="8080" w:type="dxa"/>
          </w:tcPr>
          <w:p>
            <w:pPr>
              <w:pStyle w:val="22"/>
              <w:spacing w:before="20" w:line="360" w:lineRule="auto"/>
              <w:ind w:left="107"/>
              <w:rPr>
                <w:rFonts w:hint="eastAsia" w:asciiTheme="minorEastAsia" w:hAnsiTheme="minorEastAsia" w:eastAsiaTheme="minorEastAsia" w:cstheme="minorEastAsia"/>
                <w:b/>
                <w:bCs/>
                <w:spacing w:val="-8"/>
                <w:sz w:val="21"/>
                <w:lang w:val="zh-CN" w:eastAsia="zh-CN"/>
              </w:rPr>
            </w:pPr>
            <w:r>
              <w:rPr>
                <w:rFonts w:hint="eastAsia" w:asciiTheme="minorEastAsia" w:hAnsiTheme="minorEastAsia" w:eastAsiaTheme="minorEastAsia" w:cstheme="minorEastAsia"/>
                <w:b/>
                <w:bCs/>
                <w:spacing w:val="-8"/>
                <w:sz w:val="21"/>
                <w:lang w:val="zh-CN" w:eastAsia="zh-CN"/>
              </w:rPr>
              <w:t>谈判保证金金额：</w:t>
            </w:r>
            <w:r>
              <w:rPr>
                <w:rFonts w:hint="eastAsia" w:asciiTheme="minorEastAsia" w:hAnsiTheme="minorEastAsia" w:eastAsiaTheme="minorEastAsia" w:cstheme="minorEastAsia"/>
                <w:b/>
                <w:bCs/>
                <w:spacing w:val="-8"/>
                <w:sz w:val="21"/>
                <w:lang w:val="en-US" w:eastAsia="zh-CN"/>
              </w:rPr>
              <w:t>人民币柒仟元整（</w:t>
            </w:r>
            <w:r>
              <w:rPr>
                <w:rFonts w:hint="default" w:ascii="Arial" w:hAnsi="Arial" w:cs="Arial" w:eastAsiaTheme="minorEastAsia"/>
                <w:b/>
                <w:bCs/>
                <w:spacing w:val="-8"/>
                <w:sz w:val="21"/>
                <w:lang w:val="en-US" w:eastAsia="zh-CN"/>
              </w:rPr>
              <w:t>¥</w:t>
            </w:r>
            <w:r>
              <w:rPr>
                <w:rFonts w:hint="eastAsia" w:asciiTheme="minorEastAsia" w:hAnsiTheme="minorEastAsia" w:eastAsiaTheme="minorEastAsia" w:cstheme="minorEastAsia"/>
                <w:b/>
                <w:bCs/>
                <w:spacing w:val="-8"/>
                <w:sz w:val="21"/>
                <w:lang w:val="en-US" w:eastAsia="zh-CN"/>
              </w:rPr>
              <w:t>7000.00）</w:t>
            </w:r>
            <w:r>
              <w:rPr>
                <w:rFonts w:hint="eastAsia" w:asciiTheme="minorEastAsia" w:hAnsiTheme="minorEastAsia" w:eastAsiaTheme="minorEastAsia" w:cstheme="minorEastAsia"/>
                <w:b/>
                <w:bCs/>
                <w:spacing w:val="-8"/>
                <w:sz w:val="21"/>
                <w:lang w:val="zh-CN" w:eastAsia="zh-CN"/>
              </w:rPr>
              <w:t>（须足额交纳） 谈判保证金交纳方式：以转账或电汇形式。</w:t>
            </w:r>
          </w:p>
          <w:p>
            <w:pPr>
              <w:pStyle w:val="22"/>
              <w:spacing w:before="20" w:line="360" w:lineRule="auto"/>
              <w:ind w:left="107"/>
              <w:rPr>
                <w:rFonts w:hint="eastAsia" w:asciiTheme="minorEastAsia" w:hAnsiTheme="minorEastAsia" w:eastAsiaTheme="minorEastAsia" w:cstheme="minorEastAsia"/>
                <w:b/>
                <w:bCs/>
                <w:spacing w:val="-8"/>
                <w:sz w:val="21"/>
                <w:lang w:val="zh-CN" w:eastAsia="zh-CN"/>
              </w:rPr>
            </w:pPr>
            <w:r>
              <w:rPr>
                <w:rFonts w:hint="eastAsia" w:asciiTheme="minorEastAsia" w:hAnsiTheme="minorEastAsia" w:eastAsiaTheme="minorEastAsia" w:cstheme="minorEastAsia"/>
                <w:b/>
                <w:bCs/>
                <w:spacing w:val="-8"/>
                <w:sz w:val="21"/>
                <w:lang w:val="zh-CN" w:eastAsia="zh-CN"/>
              </w:rPr>
              <w:t>谈判保证金必须从供应商银行账户转出并于响应文件递交截止时间前到达以下指定银行账户否则视为无效谈判保证金。本项目不接受现金形式或从个人账户转出的谈判保证金。</w:t>
            </w:r>
          </w:p>
          <w:p>
            <w:pPr>
              <w:pStyle w:val="22"/>
              <w:spacing w:before="95" w:line="360" w:lineRule="auto"/>
              <w:ind w:left="107"/>
              <w:rPr>
                <w:rFonts w:hint="eastAsia" w:asciiTheme="minorEastAsia" w:hAnsiTheme="minorEastAsia" w:eastAsiaTheme="minorEastAsia" w:cstheme="minorEastAsia"/>
                <w:b/>
                <w:sz w:val="21"/>
                <w:lang w:eastAsia="zh-CN"/>
              </w:rPr>
            </w:pPr>
            <w:r>
              <w:rPr>
                <w:rFonts w:hint="eastAsia" w:asciiTheme="minorEastAsia" w:hAnsiTheme="minorEastAsia" w:eastAsiaTheme="minorEastAsia" w:cstheme="minorEastAsia"/>
                <w:b/>
                <w:sz w:val="21"/>
              </w:rPr>
              <w:t>开户名称：河池市公共资源交易中心</w:t>
            </w:r>
            <w:r>
              <w:rPr>
                <w:rFonts w:hint="eastAsia" w:asciiTheme="minorEastAsia" w:hAnsiTheme="minorEastAsia" w:eastAsiaTheme="minorEastAsia" w:cstheme="minorEastAsia"/>
                <w:b/>
                <w:sz w:val="21"/>
                <w:lang w:val="en-US" w:eastAsia="zh-CN"/>
              </w:rPr>
              <w:t xml:space="preserve"> </w:t>
            </w:r>
          </w:p>
          <w:p>
            <w:pPr>
              <w:pStyle w:val="22"/>
              <w:spacing w:before="20" w:line="360" w:lineRule="auto"/>
              <w:ind w:left="107"/>
              <w:rPr>
                <w:rFonts w:hint="eastAsia" w:asciiTheme="minorEastAsia" w:hAnsiTheme="minorEastAsia" w:eastAsiaTheme="minorEastAsia" w:cstheme="minorEastAsia"/>
                <w:b/>
                <w:bCs/>
                <w:spacing w:val="-8"/>
                <w:sz w:val="21"/>
                <w:lang w:val="en-US" w:eastAsia="zh-CN"/>
              </w:rPr>
            </w:pPr>
            <w:r>
              <w:rPr>
                <w:rFonts w:hint="eastAsia" w:asciiTheme="minorEastAsia" w:hAnsiTheme="minorEastAsia" w:eastAsiaTheme="minorEastAsia" w:cstheme="minorEastAsia"/>
                <w:b/>
                <w:bCs/>
                <w:spacing w:val="-8"/>
                <w:sz w:val="21"/>
                <w:lang w:val="zh-CN" w:eastAsia="zh-CN"/>
              </w:rPr>
              <w:t>开户银行：河池市区农村信用合作联社兴业信用社</w:t>
            </w:r>
            <w:r>
              <w:rPr>
                <w:rFonts w:hint="eastAsia" w:asciiTheme="minorEastAsia" w:hAnsiTheme="minorEastAsia" w:eastAsiaTheme="minorEastAsia" w:cstheme="minorEastAsia"/>
                <w:b/>
                <w:bCs/>
                <w:spacing w:val="-8"/>
                <w:sz w:val="21"/>
                <w:lang w:val="en-US" w:eastAsia="zh-CN"/>
              </w:rPr>
              <w:t xml:space="preserve"> </w:t>
            </w:r>
          </w:p>
          <w:p>
            <w:pPr>
              <w:pStyle w:val="22"/>
              <w:spacing w:before="20" w:line="360" w:lineRule="auto"/>
              <w:ind w:left="107"/>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银行账号：20401333455004143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817" w:type="dxa"/>
          </w:tcPr>
          <w:p>
            <w:pPr>
              <w:pStyle w:val="22"/>
              <w:spacing w:before="4"/>
              <w:rPr>
                <w:rFonts w:hint="eastAsia" w:asciiTheme="minorEastAsia" w:hAnsiTheme="minorEastAsia" w:eastAsiaTheme="minorEastAsia" w:cstheme="minorEastAsia"/>
                <w:b/>
                <w:sz w:val="21"/>
              </w:rPr>
            </w:pPr>
          </w:p>
          <w:p>
            <w:pPr>
              <w:pStyle w:val="22"/>
              <w:ind w:left="176" w:right="16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7</w:t>
            </w:r>
          </w:p>
        </w:tc>
        <w:tc>
          <w:tcPr>
            <w:tcW w:w="992" w:type="dxa"/>
          </w:tcPr>
          <w:p>
            <w:pPr>
              <w:pStyle w:val="22"/>
              <w:spacing w:before="4"/>
              <w:rPr>
                <w:rFonts w:hint="eastAsia" w:asciiTheme="minorEastAsia" w:hAnsiTheme="minorEastAsia" w:eastAsiaTheme="minorEastAsia" w:cstheme="minorEastAsia"/>
                <w:b/>
                <w:sz w:val="21"/>
              </w:rPr>
            </w:pPr>
          </w:p>
          <w:p>
            <w:pPr>
              <w:pStyle w:val="22"/>
              <w:ind w:left="159" w:right="14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8.1</w:t>
            </w:r>
          </w:p>
        </w:tc>
        <w:tc>
          <w:tcPr>
            <w:tcW w:w="8080" w:type="dxa"/>
          </w:tcPr>
          <w:p>
            <w:pPr>
              <w:pStyle w:val="22"/>
              <w:spacing w:line="269" w:lineRule="exact"/>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竞标报价：供应商必须就所竞项目的全部内容作完整唯一报价，漏项报价的或有选择</w:t>
            </w:r>
          </w:p>
          <w:p>
            <w:pPr>
              <w:pStyle w:val="22"/>
              <w:spacing w:before="139"/>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的或有条件的报价，其响应文件将视为无效。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817" w:type="dxa"/>
          </w:tcPr>
          <w:p>
            <w:pPr>
              <w:pStyle w:val="22"/>
              <w:spacing w:before="111"/>
              <w:ind w:left="176" w:right="16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8</w:t>
            </w:r>
          </w:p>
        </w:tc>
        <w:tc>
          <w:tcPr>
            <w:tcW w:w="992" w:type="dxa"/>
          </w:tcPr>
          <w:p>
            <w:pPr>
              <w:pStyle w:val="22"/>
              <w:spacing w:before="111"/>
              <w:ind w:left="159" w:right="14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9.1</w:t>
            </w:r>
          </w:p>
        </w:tc>
        <w:tc>
          <w:tcPr>
            <w:tcW w:w="8080" w:type="dxa"/>
          </w:tcPr>
          <w:p>
            <w:pPr>
              <w:pStyle w:val="22"/>
              <w:spacing w:before="111"/>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响应文件份数：正本一份、副本三份。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17" w:type="dxa"/>
          </w:tcPr>
          <w:p>
            <w:pPr>
              <w:pStyle w:val="22"/>
              <w:spacing w:before="143"/>
              <w:ind w:left="176" w:right="16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9</w:t>
            </w:r>
          </w:p>
        </w:tc>
        <w:tc>
          <w:tcPr>
            <w:tcW w:w="992" w:type="dxa"/>
          </w:tcPr>
          <w:p>
            <w:pPr>
              <w:pStyle w:val="22"/>
              <w:spacing w:before="143"/>
              <w:ind w:left="159" w:right="14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10.1</w:t>
            </w:r>
          </w:p>
        </w:tc>
        <w:tc>
          <w:tcPr>
            <w:tcW w:w="8080" w:type="dxa"/>
          </w:tcPr>
          <w:p>
            <w:pPr>
              <w:pStyle w:val="22"/>
              <w:spacing w:before="143"/>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响应文件递交截止时间：2020 年</w:t>
            </w:r>
            <w:r>
              <w:rPr>
                <w:rFonts w:hint="eastAsia" w:asciiTheme="minorEastAsia" w:hAnsiTheme="minorEastAsia" w:eastAsiaTheme="minorEastAsia" w:cstheme="minorEastAsia"/>
                <w:sz w:val="21"/>
                <w:lang w:val="en-US" w:eastAsia="zh-CN"/>
              </w:rPr>
              <w:t>12</w:t>
            </w:r>
            <w:r>
              <w:rPr>
                <w:rFonts w:hint="eastAsia" w:asciiTheme="minorEastAsia" w:hAnsiTheme="minorEastAsia" w:eastAsiaTheme="minorEastAsia" w:cstheme="minorEastAsia"/>
                <w:sz w:val="21"/>
              </w:rPr>
              <w:t>月</w:t>
            </w:r>
            <w:r>
              <w:rPr>
                <w:rFonts w:hint="eastAsia" w:asciiTheme="minorEastAsia" w:hAnsiTheme="minorEastAsia" w:eastAsiaTheme="minorEastAsia" w:cstheme="minorEastAsia"/>
                <w:sz w:val="21"/>
                <w:lang w:val="en-US" w:eastAsia="zh-CN"/>
              </w:rPr>
              <w:t>31</w:t>
            </w:r>
            <w:r>
              <w:rPr>
                <w:rFonts w:hint="eastAsia" w:asciiTheme="minorEastAsia" w:hAnsiTheme="minorEastAsia" w:eastAsiaTheme="minorEastAsia" w:cstheme="minorEastAsia"/>
                <w:sz w:val="21"/>
              </w:rPr>
              <w:t>日</w:t>
            </w:r>
            <w:r>
              <w:rPr>
                <w:rFonts w:hint="eastAsia" w:asciiTheme="minorEastAsia" w:hAnsiTheme="minorEastAsia" w:eastAsiaTheme="minorEastAsia" w:cstheme="minorEastAsia"/>
                <w:sz w:val="21"/>
                <w:lang w:val="en-US" w:eastAsia="zh-CN"/>
              </w:rPr>
              <w:t>10</w:t>
            </w:r>
            <w:r>
              <w:rPr>
                <w:rFonts w:hint="eastAsia" w:asciiTheme="minorEastAsia" w:hAnsiTheme="minorEastAsia" w:eastAsiaTheme="minorEastAsia" w:cstheme="minorEastAsia"/>
                <w:sz w:val="21"/>
              </w:rPr>
              <w:t>时</w:t>
            </w:r>
            <w:r>
              <w:rPr>
                <w:rFonts w:hint="eastAsia" w:asciiTheme="minorEastAsia" w:hAnsiTheme="minorEastAsia" w:eastAsiaTheme="minorEastAsia" w:cstheme="minorEastAsia"/>
                <w:sz w:val="21"/>
                <w:lang w:val="en-US" w:eastAsia="zh-CN"/>
              </w:rPr>
              <w:t>30</w:t>
            </w:r>
            <w:r>
              <w:rPr>
                <w:rFonts w:hint="eastAsia" w:asciiTheme="minorEastAsia" w:hAnsiTheme="minorEastAsia" w:eastAsiaTheme="minorEastAsia" w:cstheme="minorEastAsia"/>
                <w:sz w:val="21"/>
              </w:rPr>
              <w:t>分</w:t>
            </w:r>
          </w:p>
        </w:tc>
      </w:tr>
    </w:tbl>
    <w:p>
      <w:pPr>
        <w:spacing w:after="0"/>
        <w:rPr>
          <w:rFonts w:hint="eastAsia" w:asciiTheme="minorEastAsia" w:hAnsiTheme="minorEastAsia" w:eastAsiaTheme="minorEastAsia" w:cstheme="minorEastAsia"/>
          <w:sz w:val="21"/>
        </w:rPr>
        <w:sectPr>
          <w:pgSz w:w="11910" w:h="16840"/>
          <w:pgMar w:top="1480" w:right="720" w:bottom="1160" w:left="840" w:header="0" w:footer="909" w:gutter="0"/>
        </w:sectPr>
      </w:pPr>
    </w:p>
    <w:tbl>
      <w:tblPr>
        <w:tblStyle w:val="15"/>
        <w:tblW w:w="0" w:type="auto"/>
        <w:tblInd w:w="1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992"/>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6" w:hRule="atLeast"/>
        </w:trPr>
        <w:tc>
          <w:tcPr>
            <w:tcW w:w="817" w:type="dxa"/>
          </w:tcPr>
          <w:p>
            <w:pPr>
              <w:pStyle w:val="22"/>
              <w:rPr>
                <w:rFonts w:hint="eastAsia" w:asciiTheme="minorEastAsia" w:hAnsiTheme="minorEastAsia" w:eastAsiaTheme="minorEastAsia" w:cstheme="minorEastAsia"/>
                <w:b/>
                <w:sz w:val="20"/>
              </w:rPr>
            </w:pPr>
          </w:p>
          <w:p>
            <w:pPr>
              <w:pStyle w:val="22"/>
              <w:spacing w:before="2"/>
              <w:rPr>
                <w:rFonts w:hint="eastAsia" w:asciiTheme="minorEastAsia" w:hAnsiTheme="minorEastAsia" w:eastAsiaTheme="minorEastAsia" w:cstheme="minorEastAsia"/>
                <w:b/>
                <w:sz w:val="24"/>
              </w:rPr>
            </w:pPr>
          </w:p>
          <w:p>
            <w:pPr>
              <w:pStyle w:val="22"/>
              <w:ind w:left="176" w:right="16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10</w:t>
            </w:r>
          </w:p>
        </w:tc>
        <w:tc>
          <w:tcPr>
            <w:tcW w:w="992" w:type="dxa"/>
          </w:tcPr>
          <w:p>
            <w:pPr>
              <w:pStyle w:val="22"/>
              <w:rPr>
                <w:rFonts w:hint="eastAsia" w:asciiTheme="minorEastAsia" w:hAnsiTheme="minorEastAsia" w:eastAsiaTheme="minorEastAsia" w:cstheme="minorEastAsia"/>
                <w:b/>
                <w:sz w:val="20"/>
              </w:rPr>
            </w:pPr>
          </w:p>
          <w:p>
            <w:pPr>
              <w:pStyle w:val="22"/>
              <w:spacing w:before="2"/>
              <w:rPr>
                <w:rFonts w:hint="eastAsia" w:asciiTheme="minorEastAsia" w:hAnsiTheme="minorEastAsia" w:eastAsiaTheme="minorEastAsia" w:cstheme="minorEastAsia"/>
                <w:b/>
                <w:sz w:val="24"/>
              </w:rPr>
            </w:pPr>
          </w:p>
          <w:p>
            <w:pPr>
              <w:pStyle w:val="22"/>
              <w:ind w:left="159" w:right="14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10.2</w:t>
            </w:r>
          </w:p>
        </w:tc>
        <w:tc>
          <w:tcPr>
            <w:tcW w:w="8080" w:type="dxa"/>
          </w:tcPr>
          <w:p>
            <w:pPr>
              <w:spacing w:line="360" w:lineRule="auto"/>
              <w:ind w:firstLine="422"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sz w:val="21"/>
                <w:lang w:val="en-US" w:eastAsia="zh-CN"/>
              </w:rPr>
              <w:t>开标时</w:t>
            </w:r>
            <w:r>
              <w:rPr>
                <w:rFonts w:hint="eastAsia" w:asciiTheme="minorEastAsia" w:hAnsiTheme="minorEastAsia" w:eastAsiaTheme="minorEastAsia" w:cstheme="minorEastAsia"/>
                <w:b/>
                <w:sz w:val="21"/>
              </w:rPr>
              <w:t>竞标人需要携带</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z w:val="21"/>
                <w:lang w:val="en-US" w:eastAsia="zh-CN"/>
              </w:rPr>
              <w:t>1、</w:t>
            </w:r>
            <w:r>
              <w:rPr>
                <w:rFonts w:hint="eastAsia" w:asciiTheme="minorEastAsia" w:hAnsiTheme="minorEastAsia" w:eastAsiaTheme="minorEastAsia" w:cstheme="minorEastAsia"/>
                <w:sz w:val="21"/>
              </w:rPr>
              <w:t>营业执照</w:t>
            </w:r>
            <w:r>
              <w:rPr>
                <w:rFonts w:hint="eastAsia" w:asciiTheme="minorEastAsia" w:hAnsiTheme="minorEastAsia" w:eastAsiaTheme="minorEastAsia" w:cstheme="minorEastAsia"/>
                <w:sz w:val="21"/>
                <w:lang w:val="en-US" w:eastAsia="zh-CN"/>
              </w:rPr>
              <w:t>副本</w:t>
            </w:r>
            <w:r>
              <w:rPr>
                <w:rFonts w:hint="eastAsia" w:asciiTheme="minorEastAsia" w:hAnsiTheme="minorEastAsia" w:eastAsiaTheme="minorEastAsia" w:cstheme="minorEastAsia"/>
                <w:sz w:val="21"/>
              </w:rPr>
              <w:t>复印件</w:t>
            </w:r>
            <w:r>
              <w:rPr>
                <w:rFonts w:hint="eastAsia" w:asciiTheme="minorEastAsia" w:hAnsiTheme="minorEastAsia" w:eastAsiaTheme="minorEastAsia" w:cstheme="minorEastAsia"/>
                <w:sz w:val="21"/>
                <w:lang w:val="en-US" w:eastAsia="zh-CN"/>
              </w:rPr>
              <w:t>2、法人（企业负责人）授权委  托书和授权委托代理人身份证（如法人（企业负责人）亲自参加，需提供法人（企业负责人）身份证）3、竞标保证金银行转账底单原件</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b/>
                <w:bCs/>
                <w:sz w:val="21"/>
              </w:rPr>
              <w:t>开标时将上述材料交由采购人代表及监督人员验证，不能提供上述资格证明文件或资格证明文件审核不通过的，作无效投标处理。材料不齐全或不   符合招标要求的，审核不能通过，作无效投标处理。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817" w:type="dxa"/>
          </w:tcPr>
          <w:p>
            <w:pPr>
              <w:pStyle w:val="22"/>
              <w:rPr>
                <w:rFonts w:hint="eastAsia" w:asciiTheme="minorEastAsia" w:hAnsiTheme="minorEastAsia" w:eastAsiaTheme="minorEastAsia" w:cstheme="minorEastAsia"/>
                <w:b/>
                <w:sz w:val="20"/>
              </w:rPr>
            </w:pPr>
          </w:p>
          <w:p>
            <w:pPr>
              <w:pStyle w:val="22"/>
              <w:spacing w:before="9"/>
              <w:rPr>
                <w:rFonts w:hint="eastAsia" w:asciiTheme="minorEastAsia" w:hAnsiTheme="minorEastAsia" w:eastAsiaTheme="minorEastAsia" w:cstheme="minorEastAsia"/>
                <w:b/>
                <w:sz w:val="18"/>
              </w:rPr>
            </w:pPr>
          </w:p>
          <w:p>
            <w:pPr>
              <w:pStyle w:val="22"/>
              <w:ind w:left="176" w:right="16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11</w:t>
            </w:r>
          </w:p>
        </w:tc>
        <w:tc>
          <w:tcPr>
            <w:tcW w:w="992" w:type="dxa"/>
          </w:tcPr>
          <w:p>
            <w:pPr>
              <w:pStyle w:val="22"/>
              <w:rPr>
                <w:rFonts w:hint="eastAsia" w:asciiTheme="minorEastAsia" w:hAnsiTheme="minorEastAsia" w:eastAsiaTheme="minorEastAsia" w:cstheme="minorEastAsia"/>
                <w:sz w:val="20"/>
              </w:rPr>
            </w:pPr>
          </w:p>
        </w:tc>
        <w:tc>
          <w:tcPr>
            <w:tcW w:w="8080" w:type="dxa"/>
          </w:tcPr>
          <w:p>
            <w:pPr>
              <w:spacing w:line="360" w:lineRule="auto"/>
              <w:ind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谈判时间：2020年</w:t>
            </w:r>
            <w:r>
              <w:rPr>
                <w:rFonts w:hint="eastAsia" w:asciiTheme="minorEastAsia" w:hAnsiTheme="minorEastAsia" w:eastAsiaTheme="minorEastAsia" w:cstheme="minorEastAsia"/>
                <w:sz w:val="21"/>
                <w:lang w:val="en-US" w:eastAsia="zh-CN"/>
              </w:rPr>
              <w:t>12</w:t>
            </w:r>
            <w:r>
              <w:rPr>
                <w:rFonts w:hint="eastAsia" w:asciiTheme="minorEastAsia" w:hAnsiTheme="minorEastAsia" w:eastAsiaTheme="minorEastAsia" w:cstheme="minorEastAsia"/>
                <w:sz w:val="21"/>
              </w:rPr>
              <w:t>月</w:t>
            </w:r>
            <w:r>
              <w:rPr>
                <w:rFonts w:hint="eastAsia" w:asciiTheme="minorEastAsia" w:hAnsiTheme="minorEastAsia" w:eastAsiaTheme="minorEastAsia" w:cstheme="minorEastAsia"/>
                <w:sz w:val="21"/>
                <w:lang w:val="en-US" w:eastAsia="zh-CN"/>
              </w:rPr>
              <w:t>31</w:t>
            </w:r>
            <w:r>
              <w:rPr>
                <w:rFonts w:hint="eastAsia" w:asciiTheme="minorEastAsia" w:hAnsiTheme="minorEastAsia" w:eastAsiaTheme="minorEastAsia" w:cstheme="minorEastAsia"/>
                <w:sz w:val="21"/>
              </w:rPr>
              <w:t>日</w:t>
            </w:r>
            <w:r>
              <w:rPr>
                <w:rFonts w:hint="eastAsia" w:asciiTheme="minorEastAsia" w:hAnsiTheme="minorEastAsia" w:eastAsiaTheme="minorEastAsia" w:cstheme="minorEastAsia"/>
                <w:sz w:val="21"/>
                <w:lang w:val="en-US" w:eastAsia="zh-CN"/>
              </w:rPr>
              <w:t>10</w:t>
            </w:r>
            <w:r>
              <w:rPr>
                <w:rFonts w:hint="eastAsia" w:asciiTheme="minorEastAsia" w:hAnsiTheme="minorEastAsia" w:eastAsiaTheme="minorEastAsia" w:cstheme="minorEastAsia"/>
                <w:sz w:val="21"/>
              </w:rPr>
              <w:t>时</w:t>
            </w:r>
            <w:r>
              <w:rPr>
                <w:rFonts w:hint="eastAsia" w:asciiTheme="minorEastAsia" w:hAnsiTheme="minorEastAsia" w:eastAsiaTheme="minorEastAsia" w:cstheme="minorEastAsia"/>
                <w:sz w:val="21"/>
                <w:lang w:val="en-US" w:eastAsia="zh-CN"/>
              </w:rPr>
              <w:t>30</w:t>
            </w:r>
            <w:r>
              <w:rPr>
                <w:rFonts w:hint="eastAsia" w:asciiTheme="minorEastAsia" w:hAnsiTheme="minorEastAsia" w:eastAsiaTheme="minorEastAsia" w:cstheme="minorEastAsia"/>
                <w:sz w:val="21"/>
              </w:rPr>
              <w:t>分截标后（具体时间由采购代理机构另行</w:t>
            </w:r>
            <w:r>
              <w:rPr>
                <w:rFonts w:hint="eastAsia" w:asciiTheme="minorEastAsia" w:hAnsiTheme="minorEastAsia" w:eastAsiaTheme="minorEastAsia" w:cstheme="minorEastAsia"/>
                <w:sz w:val="21"/>
                <w:lang w:val="en-US" w:eastAsia="zh-CN"/>
              </w:rPr>
              <w:t>通</w:t>
            </w:r>
            <w:r>
              <w:rPr>
                <w:rFonts w:hint="eastAsia" w:asciiTheme="minorEastAsia" w:hAnsiTheme="minorEastAsia" w:eastAsiaTheme="minorEastAsia" w:cstheme="minorEastAsia"/>
                <w:sz w:val="21"/>
              </w:rPr>
              <w:t>知）</w:t>
            </w:r>
          </w:p>
          <w:p>
            <w:pPr>
              <w:spacing w:line="360" w:lineRule="auto"/>
              <w:ind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谈判地点：</w:t>
            </w:r>
            <w:r>
              <w:rPr>
                <w:rFonts w:hint="eastAsia" w:ascii="宋体" w:hAnsi="宋体" w:eastAsia="宋体" w:cs="宋体"/>
                <w:i w:val="0"/>
                <w:iCs w:val="0"/>
                <w:sz w:val="21"/>
                <w:szCs w:val="21"/>
                <w:u w:val="none"/>
              </w:rPr>
              <w:t>河池市公共资源交易中心（地址：河池市金城江区城东新区肯旺桥西侧北面市工人文化宫办公大楼五楼）。</w:t>
            </w:r>
            <w:bookmarkStart w:id="71" w:name="_GoBack"/>
            <w:bookmarkEnd w:id="7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17" w:type="dxa"/>
          </w:tcPr>
          <w:p>
            <w:pPr>
              <w:pStyle w:val="22"/>
              <w:spacing w:before="98"/>
              <w:ind w:left="176" w:right="16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12</w:t>
            </w:r>
          </w:p>
        </w:tc>
        <w:tc>
          <w:tcPr>
            <w:tcW w:w="992" w:type="dxa"/>
          </w:tcPr>
          <w:p>
            <w:pPr>
              <w:pStyle w:val="22"/>
              <w:spacing w:before="98"/>
              <w:ind w:left="159" w:right="14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15.1</w:t>
            </w:r>
          </w:p>
        </w:tc>
        <w:tc>
          <w:tcPr>
            <w:tcW w:w="8080" w:type="dxa"/>
          </w:tcPr>
          <w:p>
            <w:pPr>
              <w:pStyle w:val="22"/>
              <w:spacing w:before="31"/>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szCs w:val="22"/>
                <w:lang w:val="zh-CN" w:eastAsia="zh-CN" w:bidi="zh-CN"/>
              </w:rPr>
              <w:t>履约保证金金额：无。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17" w:type="dxa"/>
          </w:tcPr>
          <w:p>
            <w:pPr>
              <w:pStyle w:val="22"/>
              <w:rPr>
                <w:rFonts w:hint="eastAsia" w:asciiTheme="minorEastAsia" w:hAnsiTheme="minorEastAsia" w:eastAsiaTheme="minorEastAsia" w:cstheme="minorEastAsia"/>
                <w:b/>
                <w:sz w:val="20"/>
              </w:rPr>
            </w:pPr>
          </w:p>
          <w:p>
            <w:pPr>
              <w:pStyle w:val="22"/>
              <w:rPr>
                <w:rFonts w:hint="eastAsia" w:asciiTheme="minorEastAsia" w:hAnsiTheme="minorEastAsia" w:eastAsiaTheme="minorEastAsia" w:cstheme="minorEastAsia"/>
                <w:b/>
                <w:sz w:val="20"/>
              </w:rPr>
            </w:pPr>
          </w:p>
          <w:p>
            <w:pPr>
              <w:pStyle w:val="22"/>
              <w:spacing w:before="168"/>
              <w:ind w:left="176" w:right="16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13</w:t>
            </w:r>
          </w:p>
        </w:tc>
        <w:tc>
          <w:tcPr>
            <w:tcW w:w="992" w:type="dxa"/>
          </w:tcPr>
          <w:p>
            <w:pPr>
              <w:pStyle w:val="22"/>
              <w:rPr>
                <w:rFonts w:hint="eastAsia" w:asciiTheme="minorEastAsia" w:hAnsiTheme="minorEastAsia" w:eastAsiaTheme="minorEastAsia" w:cstheme="minorEastAsia"/>
                <w:b/>
                <w:sz w:val="20"/>
              </w:rPr>
            </w:pPr>
          </w:p>
          <w:p>
            <w:pPr>
              <w:pStyle w:val="22"/>
              <w:rPr>
                <w:rFonts w:hint="eastAsia" w:asciiTheme="minorEastAsia" w:hAnsiTheme="minorEastAsia" w:eastAsiaTheme="minorEastAsia" w:cstheme="minorEastAsia"/>
                <w:b/>
                <w:sz w:val="20"/>
              </w:rPr>
            </w:pPr>
          </w:p>
          <w:p>
            <w:pPr>
              <w:pStyle w:val="22"/>
              <w:spacing w:before="168"/>
              <w:ind w:left="159" w:right="14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17</w:t>
            </w:r>
          </w:p>
        </w:tc>
        <w:tc>
          <w:tcPr>
            <w:tcW w:w="8080" w:type="dxa"/>
          </w:tcPr>
          <w:p>
            <w:pPr>
              <w:pStyle w:val="22"/>
              <w:spacing w:before="2"/>
              <w:ind w:left="107"/>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政府采购合同公告。</w:t>
            </w:r>
          </w:p>
          <w:p>
            <w:pPr>
              <w:pStyle w:val="22"/>
              <w:spacing w:line="410" w:lineRule="atLeast"/>
              <w:ind w:left="107" w:right="9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0" w:hRule="atLeast"/>
        </w:trPr>
        <w:tc>
          <w:tcPr>
            <w:tcW w:w="817" w:type="dxa"/>
          </w:tcPr>
          <w:p>
            <w:pPr>
              <w:pStyle w:val="22"/>
              <w:rPr>
                <w:rFonts w:hint="eastAsia" w:asciiTheme="minorEastAsia" w:hAnsiTheme="minorEastAsia" w:eastAsiaTheme="minorEastAsia" w:cstheme="minorEastAsia"/>
                <w:b/>
                <w:sz w:val="20"/>
              </w:rPr>
            </w:pPr>
          </w:p>
          <w:p>
            <w:pPr>
              <w:pStyle w:val="22"/>
              <w:rPr>
                <w:rFonts w:hint="eastAsia" w:asciiTheme="minorEastAsia" w:hAnsiTheme="minorEastAsia" w:eastAsiaTheme="minorEastAsia" w:cstheme="minorEastAsia"/>
                <w:b/>
                <w:sz w:val="20"/>
              </w:rPr>
            </w:pPr>
          </w:p>
          <w:p>
            <w:pPr>
              <w:pStyle w:val="22"/>
              <w:rPr>
                <w:rFonts w:hint="eastAsia" w:asciiTheme="minorEastAsia" w:hAnsiTheme="minorEastAsia" w:eastAsiaTheme="minorEastAsia" w:cstheme="minorEastAsia"/>
                <w:b/>
                <w:sz w:val="20"/>
              </w:rPr>
            </w:pPr>
          </w:p>
          <w:p>
            <w:pPr>
              <w:pStyle w:val="22"/>
              <w:rPr>
                <w:rFonts w:hint="eastAsia" w:asciiTheme="minorEastAsia" w:hAnsiTheme="minorEastAsia" w:eastAsiaTheme="minorEastAsia" w:cstheme="minorEastAsia"/>
                <w:b/>
                <w:sz w:val="20"/>
              </w:rPr>
            </w:pPr>
          </w:p>
          <w:p>
            <w:pPr>
              <w:pStyle w:val="22"/>
              <w:spacing w:before="11"/>
              <w:rPr>
                <w:rFonts w:hint="eastAsia" w:asciiTheme="minorEastAsia" w:hAnsiTheme="minorEastAsia" w:eastAsiaTheme="minorEastAsia" w:cstheme="minorEastAsia"/>
                <w:b/>
                <w:sz w:val="20"/>
              </w:rPr>
            </w:pPr>
          </w:p>
          <w:p>
            <w:pPr>
              <w:pStyle w:val="22"/>
              <w:spacing w:before="1"/>
              <w:ind w:left="176" w:right="167"/>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14</w:t>
            </w:r>
          </w:p>
        </w:tc>
        <w:tc>
          <w:tcPr>
            <w:tcW w:w="992" w:type="dxa"/>
          </w:tcPr>
          <w:p>
            <w:pPr>
              <w:pStyle w:val="22"/>
              <w:rPr>
                <w:rFonts w:hint="eastAsia" w:asciiTheme="minorEastAsia" w:hAnsiTheme="minorEastAsia" w:eastAsiaTheme="minorEastAsia" w:cstheme="minorEastAsia"/>
                <w:sz w:val="20"/>
              </w:rPr>
            </w:pPr>
          </w:p>
        </w:tc>
        <w:tc>
          <w:tcPr>
            <w:tcW w:w="8080" w:type="dxa"/>
          </w:tcPr>
          <w:p>
            <w:pPr>
              <w:pStyle w:val="22"/>
              <w:spacing w:line="410" w:lineRule="atLeast"/>
              <w:ind w:left="107" w:right="9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1、本文件中描述供应商的“公章”是指根据我国对公章的管理规定，用供应商法  定主体行为名称制作的印章，除本文件有特殊规定外，供应商的财务章、部门章、分公司章、工会章、合同章、投标专用章、业务专用章及银行的转账章、现金收讫章、现金付讫章等其它形式印章均不能代替公章。</w:t>
            </w:r>
          </w:p>
          <w:p>
            <w:pPr>
              <w:pStyle w:val="22"/>
              <w:spacing w:line="410" w:lineRule="atLeast"/>
              <w:ind w:left="107" w:right="98"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2、本文件中描述供应商的“签字”是指供应商的法定代表人或被授权人亲自在文  件规定签署处亲笔写上个人的名字的行为，私章、签字章、印鉴、影印等其它形式均不能代替亲笔签字。</w:t>
            </w:r>
          </w:p>
        </w:tc>
      </w:tr>
    </w:tbl>
    <w:p>
      <w:pPr>
        <w:spacing w:after="0"/>
        <w:rPr>
          <w:rFonts w:hint="eastAsia" w:asciiTheme="minorEastAsia" w:hAnsiTheme="minorEastAsia" w:eastAsiaTheme="minorEastAsia" w:cstheme="minorEastAsia"/>
          <w:sz w:val="21"/>
        </w:rPr>
        <w:sectPr>
          <w:pgSz w:w="11910" w:h="16840"/>
          <w:pgMar w:top="1400" w:right="720" w:bottom="1100" w:left="840" w:header="0" w:footer="909" w:gutter="0"/>
        </w:sectPr>
      </w:pPr>
    </w:p>
    <w:p>
      <w:pPr>
        <w:pStyle w:val="6"/>
        <w:ind w:left="0" w:right="6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供应商须知</w:t>
      </w:r>
    </w:p>
    <w:p>
      <w:pPr>
        <w:pStyle w:val="9"/>
        <w:spacing w:before="7"/>
        <w:rPr>
          <w:rFonts w:hint="eastAsia" w:asciiTheme="minorEastAsia" w:hAnsiTheme="minorEastAsia" w:eastAsiaTheme="minorEastAsia" w:cstheme="minorEastAsia"/>
          <w:b/>
          <w:sz w:val="8"/>
        </w:rPr>
      </w:pPr>
    </w:p>
    <w:p>
      <w:pPr>
        <w:pStyle w:val="7"/>
        <w:tabs>
          <w:tab w:val="left" w:pos="1137"/>
        </w:tabs>
        <w:spacing w:before="69"/>
        <w:rPr>
          <w:rFonts w:hint="eastAsia" w:asciiTheme="minorEastAsia" w:hAnsiTheme="minorEastAsia" w:eastAsiaTheme="minorEastAsia" w:cstheme="minorEastAsia"/>
        </w:rPr>
      </w:pPr>
      <w:bookmarkStart w:id="45" w:name="一、总　则"/>
      <w:bookmarkEnd w:id="45"/>
      <w:r>
        <w:rPr>
          <w:rFonts w:hint="eastAsia" w:asciiTheme="minorEastAsia" w:hAnsiTheme="minorEastAsia" w:eastAsiaTheme="minorEastAsia" w:cstheme="minorEastAsia"/>
        </w:rPr>
        <w:t>一、总</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则</w:t>
      </w:r>
    </w:p>
    <w:p>
      <w:pPr>
        <w:pStyle w:val="9"/>
        <w:spacing w:before="7"/>
        <w:rPr>
          <w:rFonts w:hint="eastAsia" w:asciiTheme="minorEastAsia" w:hAnsiTheme="minorEastAsia" w:eastAsiaTheme="minorEastAsia" w:cstheme="minorEastAsia"/>
          <w:b/>
          <w:sz w:val="15"/>
        </w:rPr>
      </w:pPr>
    </w:p>
    <w:p>
      <w:pPr>
        <w:pStyle w:val="21"/>
        <w:numPr>
          <w:ilvl w:val="0"/>
          <w:numId w:val="1"/>
        </w:numPr>
        <w:tabs>
          <w:tab w:val="left" w:pos="610"/>
        </w:tabs>
        <w:spacing w:before="0" w:after="0" w:line="240" w:lineRule="auto"/>
        <w:ind w:left="609" w:right="0" w:hanging="318"/>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适用范围</w:t>
      </w:r>
    </w:p>
    <w:p>
      <w:pPr>
        <w:pStyle w:val="9"/>
        <w:spacing w:before="7"/>
        <w:rPr>
          <w:rFonts w:hint="eastAsia" w:asciiTheme="minorEastAsia" w:hAnsiTheme="minorEastAsia" w:eastAsiaTheme="minorEastAsia" w:cstheme="minorEastAsia"/>
          <w:sz w:val="15"/>
        </w:rPr>
      </w:pPr>
    </w:p>
    <w:p>
      <w:pPr>
        <w:pStyle w:val="21"/>
        <w:numPr>
          <w:ilvl w:val="1"/>
          <w:numId w:val="1"/>
        </w:numPr>
        <w:tabs>
          <w:tab w:val="left" w:pos="713"/>
        </w:tabs>
        <w:spacing w:before="0" w:after="0" w:line="240" w:lineRule="auto"/>
        <w:ind w:left="712" w:right="0" w:hanging="421"/>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本文件仅适用于本文件中所叙述的货物、服务类政府采购项目。</w:t>
      </w:r>
    </w:p>
    <w:p>
      <w:pPr>
        <w:pStyle w:val="9"/>
        <w:spacing w:before="6"/>
        <w:rPr>
          <w:rFonts w:hint="eastAsia" w:asciiTheme="minorEastAsia" w:hAnsiTheme="minorEastAsia" w:eastAsiaTheme="minorEastAsia" w:cstheme="minorEastAsia"/>
          <w:sz w:val="15"/>
        </w:rPr>
      </w:pPr>
    </w:p>
    <w:p>
      <w:pPr>
        <w:pStyle w:val="21"/>
        <w:numPr>
          <w:ilvl w:val="0"/>
          <w:numId w:val="1"/>
        </w:numPr>
        <w:tabs>
          <w:tab w:val="left" w:pos="610"/>
        </w:tabs>
        <w:spacing w:before="1" w:after="0" w:line="240" w:lineRule="auto"/>
        <w:ind w:left="609" w:right="0" w:hanging="318"/>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定义</w:t>
      </w:r>
    </w:p>
    <w:p>
      <w:pPr>
        <w:pStyle w:val="9"/>
        <w:spacing w:before="6"/>
        <w:rPr>
          <w:rFonts w:hint="eastAsia" w:asciiTheme="minorEastAsia" w:hAnsiTheme="minorEastAsia" w:eastAsiaTheme="minorEastAsia" w:cstheme="minorEastAsia"/>
          <w:sz w:val="15"/>
        </w:rPr>
      </w:pPr>
    </w:p>
    <w:p>
      <w:pPr>
        <w:pStyle w:val="21"/>
        <w:numPr>
          <w:ilvl w:val="0"/>
          <w:numId w:val="0"/>
        </w:numPr>
        <w:tabs>
          <w:tab w:val="left" w:pos="610"/>
        </w:tabs>
        <w:spacing w:before="0" w:after="0" w:line="240" w:lineRule="auto"/>
        <w:ind w:left="291" w:leftChars="0" w:right="0" w:rightChars="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2.1 </w:t>
      </w:r>
      <w:r>
        <w:rPr>
          <w:rFonts w:hint="eastAsia" w:asciiTheme="minorEastAsia" w:hAnsiTheme="minorEastAsia" w:eastAsiaTheme="minorEastAsia" w:cstheme="minorEastAsia"/>
          <w:sz w:val="21"/>
        </w:rPr>
        <w:t>“采购人”是指：依法进行采购的国家机关、事业单位、团体组织。</w:t>
      </w:r>
    </w:p>
    <w:p>
      <w:pPr>
        <w:pStyle w:val="9"/>
        <w:spacing w:before="7"/>
        <w:rPr>
          <w:rFonts w:hint="eastAsia" w:asciiTheme="minorEastAsia" w:hAnsiTheme="minorEastAsia" w:eastAsiaTheme="minorEastAsia" w:cstheme="minorEastAsia"/>
          <w:sz w:val="15"/>
        </w:rPr>
      </w:pPr>
    </w:p>
    <w:p>
      <w:pPr>
        <w:pStyle w:val="21"/>
        <w:numPr>
          <w:ilvl w:val="0"/>
          <w:numId w:val="0"/>
        </w:numPr>
        <w:tabs>
          <w:tab w:val="left" w:pos="610"/>
        </w:tabs>
        <w:spacing w:before="0" w:after="0" w:line="240" w:lineRule="auto"/>
        <w:ind w:left="291" w:leftChars="0" w:right="0" w:rightChars="0"/>
        <w:jc w:val="left"/>
        <w:rPr>
          <w:rFonts w:hint="eastAsia" w:asciiTheme="minorEastAsia" w:hAnsiTheme="minorEastAsia" w:eastAsiaTheme="minorEastAsia" w:cstheme="minorEastAsia"/>
          <w:sz w:val="21"/>
          <w:u w:val="none"/>
        </w:rPr>
      </w:pPr>
      <w:r>
        <w:rPr>
          <w:rFonts w:hint="eastAsia" w:asciiTheme="minorEastAsia" w:hAnsiTheme="minorEastAsia" w:eastAsiaTheme="minorEastAsia" w:cstheme="minorEastAsia"/>
          <w:sz w:val="21"/>
          <w:lang w:val="en-US" w:eastAsia="zh-CN"/>
        </w:rPr>
        <w:t xml:space="preserve">2.2 </w:t>
      </w:r>
      <w:r>
        <w:rPr>
          <w:rFonts w:hint="eastAsia" w:asciiTheme="minorEastAsia" w:hAnsiTheme="minorEastAsia" w:eastAsiaTheme="minorEastAsia" w:cstheme="minorEastAsia"/>
          <w:sz w:val="21"/>
        </w:rPr>
        <w:t>“采购代理机构”是指</w:t>
      </w:r>
      <w:r>
        <w:rPr>
          <w:rFonts w:hint="eastAsia" w:asciiTheme="minorEastAsia" w:hAnsiTheme="minorEastAsia" w:eastAsiaTheme="minorEastAsia" w:cstheme="minorEastAsia"/>
          <w:sz w:val="21"/>
          <w:u w:val="none"/>
        </w:rPr>
        <w:t>：</w:t>
      </w:r>
      <w:r>
        <w:rPr>
          <w:rFonts w:hint="eastAsia" w:asciiTheme="minorEastAsia" w:hAnsiTheme="minorEastAsia" w:eastAsiaTheme="minorEastAsia" w:cstheme="minorEastAsia"/>
          <w:sz w:val="21"/>
          <w:u w:val="none"/>
          <w:lang w:val="en-US" w:eastAsia="zh-CN"/>
        </w:rPr>
        <w:t>南宁品正建设咨询有限责任公司</w:t>
      </w:r>
      <w:r>
        <w:rPr>
          <w:rFonts w:hint="eastAsia" w:asciiTheme="minorEastAsia" w:hAnsiTheme="minorEastAsia" w:eastAsiaTheme="minorEastAsia" w:cstheme="minorEastAsia"/>
          <w:sz w:val="21"/>
          <w:u w:val="none"/>
        </w:rPr>
        <w:t>。</w:t>
      </w:r>
    </w:p>
    <w:p>
      <w:pPr>
        <w:pStyle w:val="9"/>
        <w:spacing w:before="1"/>
        <w:rPr>
          <w:rFonts w:hint="eastAsia" w:asciiTheme="minorEastAsia" w:hAnsiTheme="minorEastAsia" w:eastAsiaTheme="minorEastAsia" w:cstheme="minorEastAsia"/>
          <w:sz w:val="10"/>
        </w:rPr>
      </w:pPr>
    </w:p>
    <w:p>
      <w:pPr>
        <w:pStyle w:val="22"/>
        <w:spacing w:before="43" w:line="360" w:lineRule="auto"/>
        <w:ind w:left="107" w:firstLine="210" w:firstLineChars="1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2.3 </w:t>
      </w:r>
      <w:r>
        <w:rPr>
          <w:rFonts w:hint="eastAsia" w:asciiTheme="minorEastAsia" w:hAnsiTheme="minorEastAsia" w:eastAsiaTheme="minorEastAsia" w:cstheme="minorEastAsia"/>
          <w:sz w:val="21"/>
        </w:rPr>
        <w:t>“供应商”是指响应本文件要求，参加谈判的法人或者其他组织。如果该供应商在本次谈判中成交, 即成为“成交供应商”。</w:t>
      </w:r>
    </w:p>
    <w:p>
      <w:pPr>
        <w:pStyle w:val="21"/>
        <w:numPr>
          <w:ilvl w:val="0"/>
          <w:numId w:val="0"/>
        </w:numPr>
        <w:tabs>
          <w:tab w:val="left" w:pos="610"/>
        </w:tabs>
        <w:spacing w:before="0" w:after="0" w:line="360" w:lineRule="auto"/>
        <w:ind w:left="291" w:leftChars="0" w:right="0" w:rightChars="0"/>
        <w:jc w:val="left"/>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21"/>
          <w:lang w:val="en-US" w:eastAsia="zh-CN"/>
        </w:rPr>
        <w:t xml:space="preserve">2.4 </w:t>
      </w:r>
      <w:r>
        <w:rPr>
          <w:rFonts w:hint="eastAsia" w:asciiTheme="minorEastAsia" w:hAnsiTheme="minorEastAsia" w:eastAsiaTheme="minorEastAsia" w:cstheme="minorEastAsia"/>
          <w:sz w:val="21"/>
        </w:rPr>
        <w:t>“货物”是指各种形态和种类的物品，包括原材料、燃料、设备、产品等。</w:t>
      </w:r>
    </w:p>
    <w:p>
      <w:pPr>
        <w:pStyle w:val="21"/>
        <w:numPr>
          <w:ilvl w:val="0"/>
          <w:numId w:val="0"/>
        </w:numPr>
        <w:tabs>
          <w:tab w:val="left" w:pos="610"/>
        </w:tabs>
        <w:spacing w:before="1" w:after="0" w:line="360" w:lineRule="auto"/>
        <w:ind w:left="291" w:leftChars="0" w:right="0" w:rightChars="0"/>
        <w:jc w:val="left"/>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21"/>
          <w:lang w:val="en-US" w:eastAsia="zh-CN"/>
        </w:rPr>
        <w:t xml:space="preserve">2.5 </w:t>
      </w:r>
      <w:r>
        <w:rPr>
          <w:rFonts w:hint="eastAsia" w:asciiTheme="minorEastAsia" w:hAnsiTheme="minorEastAsia" w:eastAsiaTheme="minorEastAsia" w:cstheme="minorEastAsia"/>
          <w:sz w:val="21"/>
        </w:rPr>
        <w:t>“服务”是指除货物和工程以外的其他政府采购对象。</w:t>
      </w:r>
    </w:p>
    <w:p>
      <w:pPr>
        <w:pStyle w:val="21"/>
        <w:numPr>
          <w:ilvl w:val="0"/>
          <w:numId w:val="0"/>
        </w:numPr>
        <w:tabs>
          <w:tab w:val="left" w:pos="610"/>
        </w:tabs>
        <w:spacing w:before="0" w:after="0" w:line="360" w:lineRule="auto"/>
        <w:ind w:left="291" w:leftChars="0" w:right="0" w:rightChars="0"/>
        <w:jc w:val="left"/>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21"/>
          <w:lang w:val="en-US" w:eastAsia="zh-CN"/>
        </w:rPr>
        <w:t xml:space="preserve">2.6 </w:t>
      </w:r>
      <w:r>
        <w:rPr>
          <w:rFonts w:hint="eastAsia" w:asciiTheme="minorEastAsia" w:hAnsiTheme="minorEastAsia" w:eastAsiaTheme="minorEastAsia" w:cstheme="minorEastAsia"/>
          <w:sz w:val="21"/>
        </w:rPr>
        <w:t>“响应文件”是指：供应商根据本文件要求，编制包含报价、技术和服务等所有内容的文件。</w:t>
      </w:r>
    </w:p>
    <w:p>
      <w:pPr>
        <w:pStyle w:val="21"/>
        <w:numPr>
          <w:ilvl w:val="0"/>
          <w:numId w:val="1"/>
        </w:numPr>
        <w:tabs>
          <w:tab w:val="left" w:pos="610"/>
        </w:tabs>
        <w:spacing w:before="0" w:after="0" w:line="240" w:lineRule="auto"/>
        <w:ind w:left="609" w:right="0" w:hanging="318"/>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供应商的基本条件：详见须知前附表。</w:t>
      </w:r>
    </w:p>
    <w:p>
      <w:pPr>
        <w:pStyle w:val="9"/>
        <w:spacing w:before="7"/>
        <w:rPr>
          <w:rFonts w:hint="eastAsia" w:asciiTheme="minorEastAsia" w:hAnsiTheme="minorEastAsia" w:eastAsiaTheme="minorEastAsia" w:cstheme="minorEastAsia"/>
          <w:sz w:val="15"/>
        </w:rPr>
      </w:pPr>
    </w:p>
    <w:p>
      <w:pPr>
        <w:pStyle w:val="21"/>
        <w:numPr>
          <w:ilvl w:val="0"/>
          <w:numId w:val="1"/>
        </w:numPr>
        <w:tabs>
          <w:tab w:val="left" w:pos="610"/>
        </w:tabs>
        <w:spacing w:before="0" w:after="0" w:line="240" w:lineRule="auto"/>
        <w:ind w:left="609" w:right="0" w:hanging="318"/>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谈判费用、代理服务费、谈判文件的澄清和修改</w:t>
      </w:r>
    </w:p>
    <w:p>
      <w:pPr>
        <w:pStyle w:val="9"/>
        <w:spacing w:before="6"/>
        <w:rPr>
          <w:rFonts w:hint="eastAsia" w:asciiTheme="minorEastAsia" w:hAnsiTheme="minorEastAsia" w:eastAsiaTheme="minorEastAsia" w:cstheme="minorEastAsia"/>
          <w:sz w:val="15"/>
        </w:rPr>
      </w:pPr>
    </w:p>
    <w:p>
      <w:pPr>
        <w:pStyle w:val="22"/>
        <w:spacing w:before="43" w:line="360" w:lineRule="auto"/>
        <w:ind w:left="107" w:firstLine="210" w:firstLineChars="1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4.1 </w:t>
      </w:r>
      <w:r>
        <w:rPr>
          <w:rFonts w:hint="eastAsia" w:asciiTheme="minorEastAsia" w:hAnsiTheme="minorEastAsia" w:eastAsiaTheme="minorEastAsia" w:cstheme="minorEastAsia"/>
          <w:sz w:val="21"/>
        </w:rPr>
        <w:t>谈判费用：供应商应自行承担所有与编写和提交响应文件有关的费用，不论谈判结果如何，采购人和采购代理机构在任何情况下无义务和责任承担此类费用。</w:t>
      </w:r>
    </w:p>
    <w:p>
      <w:pPr>
        <w:pStyle w:val="22"/>
        <w:spacing w:before="43" w:line="360" w:lineRule="auto"/>
        <w:ind w:left="107" w:firstLine="210" w:firstLineChars="1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4.2 </w:t>
      </w:r>
      <w:r>
        <w:rPr>
          <w:rFonts w:hint="eastAsia" w:asciiTheme="minorEastAsia" w:hAnsiTheme="minorEastAsia" w:eastAsiaTheme="minorEastAsia" w:cstheme="minorEastAsia"/>
          <w:sz w:val="21"/>
        </w:rPr>
        <w:t>代理服务费：本项目的代理服务费按须知前附表的规定执行，由成交单位向采购代理机构支付。</w:t>
      </w:r>
    </w:p>
    <w:p>
      <w:pPr>
        <w:pStyle w:val="22"/>
        <w:spacing w:before="43" w:line="360" w:lineRule="auto"/>
        <w:ind w:left="107" w:firstLine="210" w:firstLineChars="100"/>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21"/>
          <w:lang w:val="en-US" w:eastAsia="zh-CN"/>
        </w:rPr>
        <w:t xml:space="preserve">4.3 </w:t>
      </w:r>
      <w:r>
        <w:rPr>
          <w:rFonts w:hint="eastAsia" w:asciiTheme="minorEastAsia" w:hAnsiTheme="minorEastAsia" w:eastAsiaTheme="minorEastAsia" w:cstheme="minorEastAsia"/>
          <w:sz w:val="21"/>
        </w:rPr>
        <w:t>谈判文件的澄清和修改：</w:t>
      </w:r>
    </w:p>
    <w:p>
      <w:pPr>
        <w:pStyle w:val="22"/>
        <w:spacing w:before="43" w:line="360" w:lineRule="auto"/>
        <w:ind w:left="107" w:firstLine="210" w:firstLineChars="1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4.3.1</w:t>
      </w:r>
      <w:r>
        <w:rPr>
          <w:rFonts w:hint="eastAsia" w:asciiTheme="minorEastAsia" w:hAnsiTheme="minorEastAsia" w:eastAsiaTheme="minorEastAsia" w:cstheme="minorEastAsia"/>
          <w:sz w:val="21"/>
        </w:rPr>
        <w:t>供应商应认真阅读谈判文件的采购需求，如发现需求中有误或要求不合理的，供应商必须在提交首次响应文件截止之日前，以书面形式向采购人、采购代理机构提出。</w:t>
      </w:r>
    </w:p>
    <w:p>
      <w:pPr>
        <w:pStyle w:val="22"/>
        <w:spacing w:before="43" w:line="360" w:lineRule="auto"/>
        <w:ind w:left="107" w:firstLine="210" w:firstLineChars="1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4.3.2</w:t>
      </w:r>
      <w:r>
        <w:rPr>
          <w:rFonts w:hint="eastAsia" w:asciiTheme="minorEastAsia" w:hAnsiTheme="minorEastAsia" w:eastAsiaTheme="minorEastAsia" w:cstheme="minorEastAsia"/>
          <w:sz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 3 个工作日前， 以书面形式通知所有接收谈判文件的供应商，不足 3 个工作日的，应当顺延提交首次响应文件截止之日。</w:t>
      </w:r>
    </w:p>
    <w:p>
      <w:pPr>
        <w:pStyle w:val="21"/>
        <w:numPr>
          <w:ilvl w:val="0"/>
          <w:numId w:val="1"/>
        </w:numPr>
        <w:tabs>
          <w:tab w:val="left" w:pos="610"/>
        </w:tabs>
        <w:spacing w:before="0" w:after="0" w:line="268" w:lineRule="exact"/>
        <w:ind w:left="609" w:right="0" w:hanging="318"/>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联合体竞标</w:t>
      </w:r>
    </w:p>
    <w:p>
      <w:pPr>
        <w:pStyle w:val="9"/>
        <w:spacing w:before="6"/>
        <w:rPr>
          <w:rFonts w:hint="eastAsia" w:asciiTheme="minorEastAsia" w:hAnsiTheme="minorEastAsia" w:eastAsiaTheme="minorEastAsia" w:cstheme="minorEastAsia"/>
          <w:sz w:val="15"/>
        </w:rPr>
      </w:pPr>
    </w:p>
    <w:p>
      <w:pPr>
        <w:pStyle w:val="21"/>
        <w:numPr>
          <w:ilvl w:val="1"/>
          <w:numId w:val="1"/>
        </w:numPr>
        <w:tabs>
          <w:tab w:val="left" w:pos="660"/>
        </w:tabs>
        <w:spacing w:before="1" w:after="0" w:line="417" w:lineRule="auto"/>
        <w:ind w:left="292" w:right="6218" w:firstLine="0"/>
        <w:jc w:val="left"/>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sz w:val="21"/>
          <w:lang w:val="en-US" w:eastAsia="zh-CN"/>
        </w:rPr>
        <w:t xml:space="preserve"> </w:t>
      </w:r>
      <w:r>
        <w:rPr>
          <w:rFonts w:hint="eastAsia" w:asciiTheme="minorEastAsia" w:hAnsiTheme="minorEastAsia" w:eastAsiaTheme="minorEastAsia" w:cstheme="minorEastAsia"/>
          <w:sz w:val="21"/>
        </w:rPr>
        <w:t>联合体竞标要求:不接受联合体投标。</w:t>
      </w:r>
      <w:bookmarkStart w:id="46" w:name="二、响应文件的编制"/>
      <w:bookmarkEnd w:id="46"/>
      <w:r>
        <w:rPr>
          <w:rFonts w:hint="eastAsia" w:asciiTheme="minorEastAsia" w:hAnsiTheme="minorEastAsia" w:eastAsiaTheme="minorEastAsia" w:cstheme="minorEastAsia"/>
          <w:b/>
          <w:sz w:val="21"/>
        </w:rPr>
        <w:t>二、响应文件的编制</w:t>
      </w:r>
    </w:p>
    <w:p>
      <w:pPr>
        <w:pStyle w:val="21"/>
        <w:numPr>
          <w:ilvl w:val="0"/>
          <w:numId w:val="1"/>
        </w:numPr>
        <w:tabs>
          <w:tab w:val="left" w:pos="610"/>
        </w:tabs>
        <w:spacing w:before="0" w:after="0" w:line="269" w:lineRule="exact"/>
        <w:ind w:left="609" w:right="0" w:hanging="318"/>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响应文件编制基本要求</w:t>
      </w:r>
    </w:p>
    <w:p>
      <w:pPr>
        <w:pStyle w:val="9"/>
        <w:spacing w:before="6"/>
        <w:rPr>
          <w:rFonts w:hint="eastAsia" w:asciiTheme="minorEastAsia" w:hAnsiTheme="minorEastAsia" w:eastAsiaTheme="minorEastAsia" w:cstheme="minorEastAsia"/>
          <w:sz w:val="15"/>
        </w:rPr>
      </w:pPr>
    </w:p>
    <w:p>
      <w:pPr>
        <w:pStyle w:val="22"/>
        <w:spacing w:before="43" w:line="360" w:lineRule="auto"/>
        <w:ind w:left="107" w:firstLine="210" w:firstLineChars="1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6.1 </w:t>
      </w:r>
      <w:r>
        <w:rPr>
          <w:rFonts w:hint="eastAsia" w:asciiTheme="minorEastAsia" w:hAnsiTheme="minorEastAsia" w:eastAsiaTheme="minorEastAsia" w:cstheme="minorEastAsia"/>
          <w:sz w:val="21"/>
        </w:rPr>
        <w:t>供应商对响应文件的编制应按要求装订和封装。</w:t>
      </w:r>
    </w:p>
    <w:p>
      <w:pPr>
        <w:pStyle w:val="22"/>
        <w:spacing w:before="43" w:line="360" w:lineRule="auto"/>
        <w:ind w:left="107" w:firstLine="210" w:firstLineChars="1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6.2 </w:t>
      </w:r>
      <w:r>
        <w:rPr>
          <w:rFonts w:hint="eastAsia" w:asciiTheme="minorEastAsia" w:hAnsiTheme="minorEastAsia" w:eastAsiaTheme="minorEastAsia" w:cstheme="minorEastAsia"/>
          <w:sz w:val="21"/>
        </w:rPr>
        <w:t>供应商提交的响应文件以及供应商与采购代理机构和采购人就有关谈判的所有来往函电均应使用中</w:t>
      </w:r>
    </w:p>
    <w:p>
      <w:pPr>
        <w:pStyle w:val="22"/>
        <w:spacing w:before="43" w:line="360" w:lineRule="auto"/>
        <w:ind w:left="107" w:firstLine="210" w:firstLineChars="100"/>
        <w:rPr>
          <w:rFonts w:hint="eastAsia" w:asciiTheme="minorEastAsia" w:hAnsiTheme="minorEastAsia" w:eastAsiaTheme="minorEastAsia" w:cstheme="minorEastAsia"/>
          <w:sz w:val="21"/>
        </w:rPr>
        <w:sectPr>
          <w:pgSz w:w="11910" w:h="16840"/>
          <w:pgMar w:top="1440" w:right="720" w:bottom="1100" w:left="840" w:header="0" w:footer="909" w:gutter="0"/>
        </w:sectPr>
      </w:pPr>
    </w:p>
    <w:p>
      <w:pPr>
        <w:pStyle w:val="22"/>
        <w:spacing w:before="43" w:line="360" w:lineRule="auto"/>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zh-CN" w:eastAsia="zh-CN"/>
        </w:rPr>
        <w:t>文件，供应商提交的支持文件和印刷的文献可以使用别的语言，但其相应内容必须附有中文翻译文本，在</w:t>
      </w:r>
      <w:r>
        <w:rPr>
          <w:rFonts w:hint="eastAsia" w:asciiTheme="minorEastAsia" w:hAnsiTheme="minorEastAsia" w:eastAsiaTheme="minorEastAsia" w:cstheme="minorEastAsia"/>
          <w:sz w:val="21"/>
        </w:rPr>
        <w:t>解释响应文件时以翻译文本为主。</w:t>
      </w:r>
    </w:p>
    <w:p>
      <w:pPr>
        <w:pStyle w:val="22"/>
        <w:spacing w:before="43" w:line="360" w:lineRule="auto"/>
        <w:ind w:left="107" w:firstLine="210" w:firstLineChars="1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6.3 </w:t>
      </w:r>
      <w:r>
        <w:rPr>
          <w:rFonts w:hint="eastAsia" w:asciiTheme="minorEastAsia" w:hAnsiTheme="minorEastAsia" w:eastAsiaTheme="minorEastAsia" w:cstheme="minorEastAsia"/>
          <w:sz w:val="21"/>
        </w:rPr>
        <w:t>供应商应认真阅读、并充分理解本文件的全部内容（包括所有的补充、修改内容），承诺并履行本文件中各项条款规定及要求。</w:t>
      </w:r>
    </w:p>
    <w:p>
      <w:pPr>
        <w:pStyle w:val="22"/>
        <w:spacing w:before="43" w:line="360" w:lineRule="auto"/>
        <w:ind w:left="107" w:firstLine="210" w:firstLineChars="1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6.4 </w:t>
      </w:r>
      <w:r>
        <w:rPr>
          <w:rFonts w:hint="eastAsia" w:asciiTheme="minorEastAsia" w:hAnsiTheme="minorEastAsia" w:eastAsiaTheme="minorEastAsia" w:cstheme="minorEastAsia"/>
          <w:sz w:val="21"/>
        </w:rPr>
        <w:t>响应文件必须按本文件的全部内容，包括所有的补充通知及附件进行编制。</w:t>
      </w:r>
    </w:p>
    <w:p>
      <w:pPr>
        <w:pStyle w:val="22"/>
        <w:spacing w:before="43" w:line="360" w:lineRule="auto"/>
        <w:ind w:left="107" w:firstLine="210" w:firstLineChars="1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6.5 </w:t>
      </w:r>
      <w:r>
        <w:rPr>
          <w:rFonts w:hint="eastAsia" w:asciiTheme="minorEastAsia" w:hAnsiTheme="minorEastAsia" w:eastAsiaTheme="minorEastAsia" w:cstheme="minorEastAsia"/>
          <w:sz w:val="21"/>
        </w:rPr>
        <w:t>如因供应商只填写和提供了本文件要求的部分内容和附件，而给评审造成困难，其可能导致的结果和责任由供应商自行承担。</w:t>
      </w:r>
    </w:p>
    <w:p>
      <w:pPr>
        <w:pStyle w:val="22"/>
        <w:spacing w:before="43" w:line="360" w:lineRule="auto"/>
        <w:ind w:left="107" w:firstLine="210" w:firstLineChars="100"/>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21"/>
        </w:rPr>
        <w:t>响应文件的组成。</w:t>
      </w:r>
    </w:p>
    <w:p>
      <w:pPr>
        <w:pStyle w:val="7"/>
        <w:rPr>
          <w:rFonts w:hint="eastAsia" w:asciiTheme="minorEastAsia" w:hAnsiTheme="minorEastAsia" w:eastAsiaTheme="minorEastAsia" w:cstheme="minorEastAsia"/>
          <w:b w:val="0"/>
        </w:rPr>
      </w:pPr>
      <w:r>
        <w:rPr>
          <w:rFonts w:hint="eastAsia" w:asciiTheme="minorEastAsia" w:hAnsiTheme="minorEastAsia" w:eastAsiaTheme="minorEastAsia" w:cstheme="minorEastAsia"/>
          <w:lang w:val="en-US" w:eastAsia="zh-CN"/>
        </w:rPr>
        <w:t xml:space="preserve">6.6  </w:t>
      </w:r>
      <w:r>
        <w:rPr>
          <w:rFonts w:hint="eastAsia" w:asciiTheme="minorEastAsia" w:hAnsiTheme="minorEastAsia" w:eastAsiaTheme="minorEastAsia" w:cstheme="minorEastAsia"/>
        </w:rPr>
        <w:t>响应文件由价格部分和资格、商务技术部分两个部分组成</w:t>
      </w:r>
      <w:r>
        <w:rPr>
          <w:rFonts w:hint="eastAsia" w:asciiTheme="minorEastAsia" w:hAnsiTheme="minorEastAsia" w:eastAsiaTheme="minorEastAsia" w:cstheme="minorEastAsia"/>
          <w:b w:val="0"/>
        </w:rPr>
        <w:t>。</w:t>
      </w:r>
    </w:p>
    <w:p>
      <w:pPr>
        <w:pStyle w:val="9"/>
        <w:spacing w:before="7"/>
        <w:rPr>
          <w:rFonts w:hint="eastAsia" w:asciiTheme="minorEastAsia" w:hAnsiTheme="minorEastAsia" w:eastAsiaTheme="minorEastAsia" w:cstheme="minorEastAsia"/>
          <w:sz w:val="15"/>
        </w:rPr>
      </w:pPr>
    </w:p>
    <w:p>
      <w:pPr>
        <w:pStyle w:val="21"/>
        <w:numPr>
          <w:ilvl w:val="0"/>
          <w:numId w:val="0"/>
        </w:numPr>
        <w:tabs>
          <w:tab w:val="left" w:pos="876"/>
        </w:tabs>
        <w:spacing w:before="0" w:after="0" w:line="240" w:lineRule="auto"/>
        <w:ind w:left="292" w:leftChars="0" w:right="0" w:rightChars="0"/>
        <w:jc w:val="left"/>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lang w:val="en-US" w:eastAsia="zh-CN"/>
        </w:rPr>
        <w:t>6.6.1</w:t>
      </w:r>
      <w:r>
        <w:rPr>
          <w:rFonts w:hint="eastAsia" w:asciiTheme="minorEastAsia" w:hAnsiTheme="minorEastAsia" w:eastAsiaTheme="minorEastAsia" w:cstheme="minorEastAsia"/>
          <w:b/>
          <w:sz w:val="21"/>
        </w:rPr>
        <w:t>价格部分：</w:t>
      </w:r>
    </w:p>
    <w:p>
      <w:pPr>
        <w:pStyle w:val="9"/>
        <w:spacing w:before="7"/>
        <w:rPr>
          <w:rFonts w:hint="eastAsia" w:asciiTheme="minorEastAsia" w:hAnsiTheme="minorEastAsia" w:eastAsiaTheme="minorEastAsia" w:cstheme="minorEastAsia"/>
          <w:b/>
          <w:sz w:val="15"/>
        </w:rPr>
      </w:pPr>
    </w:p>
    <w:p>
      <w:pPr>
        <w:spacing w:before="0"/>
        <w:ind w:left="292" w:right="0" w:firstLine="0"/>
        <w:jc w:val="left"/>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sz w:val="21"/>
        </w:rPr>
        <w:t>（1）谈判报价表；</w:t>
      </w:r>
      <w:r>
        <w:rPr>
          <w:rFonts w:hint="eastAsia" w:asciiTheme="minorEastAsia" w:hAnsiTheme="minorEastAsia" w:eastAsiaTheme="minorEastAsia" w:cstheme="minorEastAsia"/>
          <w:b/>
          <w:sz w:val="21"/>
        </w:rPr>
        <w:t>[必须提供，否则竞标无效]</w:t>
      </w:r>
    </w:p>
    <w:p>
      <w:pPr>
        <w:pStyle w:val="9"/>
        <w:spacing w:before="7"/>
        <w:rPr>
          <w:rFonts w:hint="eastAsia" w:asciiTheme="minorEastAsia" w:hAnsiTheme="minorEastAsia" w:eastAsiaTheme="minorEastAsia" w:cstheme="minorEastAsia"/>
          <w:b/>
          <w:sz w:val="15"/>
        </w:rPr>
      </w:pPr>
    </w:p>
    <w:p>
      <w:pPr>
        <w:pStyle w:val="7"/>
        <w:numPr>
          <w:ilvl w:val="0"/>
          <w:numId w:val="0"/>
        </w:numPr>
        <w:tabs>
          <w:tab w:val="left" w:pos="929"/>
        </w:tabs>
        <w:spacing w:before="0" w:after="0" w:line="240" w:lineRule="auto"/>
        <w:ind w:left="291" w:leftChars="0" w:right="0" w:rightChars="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6.6.2</w:t>
      </w:r>
      <w:r>
        <w:rPr>
          <w:rFonts w:hint="eastAsia" w:asciiTheme="minorEastAsia" w:hAnsiTheme="minorEastAsia" w:eastAsiaTheme="minorEastAsia" w:cstheme="minorEastAsia"/>
        </w:rPr>
        <w:t>资格、商务技术部分：</w:t>
      </w:r>
    </w:p>
    <w:p>
      <w:pPr>
        <w:pStyle w:val="9"/>
        <w:spacing w:before="6"/>
        <w:rPr>
          <w:rFonts w:hint="eastAsia" w:asciiTheme="minorEastAsia" w:hAnsiTheme="minorEastAsia" w:eastAsiaTheme="minorEastAsia" w:cstheme="minorEastAsia"/>
          <w:b/>
          <w:sz w:val="15"/>
        </w:rPr>
      </w:pPr>
    </w:p>
    <w:p>
      <w:pPr>
        <w:pStyle w:val="21"/>
        <w:numPr>
          <w:ilvl w:val="0"/>
          <w:numId w:val="2"/>
        </w:numPr>
        <w:tabs>
          <w:tab w:val="left" w:pos="820"/>
        </w:tabs>
        <w:spacing w:before="0" w:after="0" w:line="240" w:lineRule="auto"/>
        <w:ind w:left="819" w:right="0" w:hanging="528"/>
        <w:jc w:val="left"/>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sz w:val="21"/>
        </w:rPr>
        <w:t>有效的“营业执照”正本或副本复印件；</w:t>
      </w:r>
      <w:r>
        <w:rPr>
          <w:rFonts w:hint="eastAsia" w:asciiTheme="minorEastAsia" w:hAnsiTheme="minorEastAsia" w:eastAsiaTheme="minorEastAsia" w:cstheme="minorEastAsia"/>
          <w:b/>
          <w:sz w:val="21"/>
        </w:rPr>
        <w:t>[必须提供，否则竞标无效]</w:t>
      </w:r>
    </w:p>
    <w:p>
      <w:pPr>
        <w:pStyle w:val="9"/>
        <w:spacing w:before="7"/>
        <w:rPr>
          <w:rFonts w:hint="eastAsia" w:asciiTheme="minorEastAsia" w:hAnsiTheme="minorEastAsia" w:eastAsiaTheme="minorEastAsia" w:cstheme="minorEastAsia"/>
          <w:b/>
          <w:sz w:val="15"/>
        </w:rPr>
      </w:pPr>
    </w:p>
    <w:p>
      <w:pPr>
        <w:pStyle w:val="21"/>
        <w:numPr>
          <w:ilvl w:val="0"/>
          <w:numId w:val="2"/>
        </w:numPr>
        <w:tabs>
          <w:tab w:val="left" w:pos="824"/>
        </w:tabs>
        <w:spacing w:before="0" w:after="0" w:line="417" w:lineRule="auto"/>
        <w:ind w:left="292" w:right="597" w:firstLine="0"/>
        <w:jc w:val="left"/>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spacing w:val="-1"/>
          <w:sz w:val="21"/>
        </w:rPr>
        <w:t>参加政府采购活动前三年内，在经营活动中没有重大违法记录的书面声明(格式见附件) 。</w:t>
      </w:r>
      <w:r>
        <w:rPr>
          <w:rFonts w:hint="eastAsia" w:asciiTheme="minorEastAsia" w:hAnsiTheme="minorEastAsia" w:eastAsiaTheme="minorEastAsia" w:cstheme="minorEastAsia"/>
          <w:b/>
          <w:spacing w:val="2"/>
          <w:sz w:val="21"/>
        </w:rPr>
        <w:t>[必须提供，否则竞标无效]</w:t>
      </w:r>
    </w:p>
    <w:p>
      <w:pPr>
        <w:pStyle w:val="21"/>
        <w:numPr>
          <w:ilvl w:val="0"/>
          <w:numId w:val="2"/>
        </w:numPr>
        <w:tabs>
          <w:tab w:val="left" w:pos="820"/>
        </w:tabs>
        <w:spacing w:before="0" w:after="0" w:line="269" w:lineRule="exact"/>
        <w:ind w:left="819" w:right="0" w:hanging="528"/>
        <w:jc w:val="left"/>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sz w:val="21"/>
        </w:rPr>
        <w:t>谈判书。</w:t>
      </w:r>
      <w:r>
        <w:rPr>
          <w:rFonts w:hint="eastAsia" w:asciiTheme="minorEastAsia" w:hAnsiTheme="minorEastAsia" w:eastAsiaTheme="minorEastAsia" w:cstheme="minorEastAsia"/>
          <w:b/>
          <w:sz w:val="21"/>
        </w:rPr>
        <w:t>[必须提供，否则竞标无效]</w:t>
      </w:r>
    </w:p>
    <w:p>
      <w:pPr>
        <w:pStyle w:val="9"/>
        <w:spacing w:before="7"/>
        <w:rPr>
          <w:rFonts w:hint="eastAsia" w:asciiTheme="minorEastAsia" w:hAnsiTheme="minorEastAsia" w:eastAsiaTheme="minorEastAsia" w:cstheme="minorEastAsia"/>
          <w:b/>
          <w:sz w:val="15"/>
        </w:rPr>
      </w:pPr>
    </w:p>
    <w:p>
      <w:pPr>
        <w:pStyle w:val="21"/>
        <w:numPr>
          <w:ilvl w:val="0"/>
          <w:numId w:val="2"/>
        </w:numPr>
        <w:tabs>
          <w:tab w:val="left" w:pos="820"/>
        </w:tabs>
        <w:spacing w:before="0" w:after="0" w:line="240" w:lineRule="auto"/>
        <w:ind w:left="819" w:right="0" w:hanging="528"/>
        <w:jc w:val="left"/>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sz w:val="21"/>
        </w:rPr>
        <w:t>谈判保证金交纳凭证。</w:t>
      </w:r>
      <w:r>
        <w:rPr>
          <w:rFonts w:hint="eastAsia" w:asciiTheme="minorEastAsia" w:hAnsiTheme="minorEastAsia" w:eastAsiaTheme="minorEastAsia" w:cstheme="minorEastAsia"/>
          <w:b/>
          <w:sz w:val="21"/>
        </w:rPr>
        <w:t>[必须提供，否则竞标无效]</w:t>
      </w:r>
    </w:p>
    <w:p>
      <w:pPr>
        <w:pStyle w:val="9"/>
        <w:spacing w:before="6"/>
        <w:rPr>
          <w:rFonts w:hint="eastAsia" w:asciiTheme="minorEastAsia" w:hAnsiTheme="minorEastAsia" w:eastAsiaTheme="minorEastAsia" w:cstheme="minorEastAsia"/>
          <w:b/>
          <w:sz w:val="15"/>
        </w:rPr>
      </w:pPr>
    </w:p>
    <w:p>
      <w:pPr>
        <w:pStyle w:val="21"/>
        <w:numPr>
          <w:ilvl w:val="0"/>
          <w:numId w:val="2"/>
        </w:numPr>
        <w:tabs>
          <w:tab w:val="left" w:pos="820"/>
        </w:tabs>
        <w:spacing w:before="0" w:after="0" w:line="240" w:lineRule="auto"/>
        <w:ind w:left="819" w:right="0" w:hanging="528"/>
        <w:jc w:val="left"/>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sz w:val="21"/>
        </w:rPr>
        <w:t>技术响应、偏离情况说明表。</w:t>
      </w:r>
      <w:r>
        <w:rPr>
          <w:rFonts w:hint="eastAsia" w:asciiTheme="minorEastAsia" w:hAnsiTheme="minorEastAsia" w:eastAsiaTheme="minorEastAsia" w:cstheme="minorEastAsia"/>
          <w:b/>
          <w:sz w:val="21"/>
        </w:rPr>
        <w:t>[必须提供，否则竞标无效]</w:t>
      </w:r>
    </w:p>
    <w:p>
      <w:pPr>
        <w:pStyle w:val="9"/>
        <w:spacing w:before="7"/>
        <w:rPr>
          <w:rFonts w:hint="eastAsia" w:asciiTheme="minorEastAsia" w:hAnsiTheme="minorEastAsia" w:eastAsiaTheme="minorEastAsia" w:cstheme="minorEastAsia"/>
          <w:b/>
          <w:sz w:val="15"/>
        </w:rPr>
      </w:pPr>
    </w:p>
    <w:p>
      <w:pPr>
        <w:pStyle w:val="21"/>
        <w:numPr>
          <w:ilvl w:val="0"/>
          <w:numId w:val="2"/>
        </w:numPr>
        <w:tabs>
          <w:tab w:val="left" w:pos="820"/>
        </w:tabs>
        <w:spacing w:before="0" w:after="0" w:line="240" w:lineRule="auto"/>
        <w:ind w:left="819" w:right="0" w:hanging="528"/>
        <w:jc w:val="left"/>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sz w:val="21"/>
        </w:rPr>
        <w:t>商务响应表。</w:t>
      </w:r>
      <w:r>
        <w:rPr>
          <w:rFonts w:hint="eastAsia" w:asciiTheme="minorEastAsia" w:hAnsiTheme="minorEastAsia" w:eastAsiaTheme="minorEastAsia" w:cstheme="minorEastAsia"/>
          <w:b/>
          <w:sz w:val="21"/>
        </w:rPr>
        <w:t>[必须提供，否则竞标无效]</w:t>
      </w:r>
    </w:p>
    <w:p>
      <w:pPr>
        <w:pStyle w:val="9"/>
        <w:spacing w:before="7"/>
        <w:rPr>
          <w:rFonts w:hint="eastAsia" w:asciiTheme="minorEastAsia" w:hAnsiTheme="minorEastAsia" w:eastAsiaTheme="minorEastAsia" w:cstheme="minorEastAsia"/>
          <w:b/>
          <w:sz w:val="15"/>
        </w:rPr>
      </w:pPr>
    </w:p>
    <w:p>
      <w:pPr>
        <w:pStyle w:val="21"/>
        <w:numPr>
          <w:ilvl w:val="0"/>
          <w:numId w:val="2"/>
        </w:numPr>
        <w:tabs>
          <w:tab w:val="left" w:pos="820"/>
        </w:tabs>
        <w:spacing w:before="0" w:after="0" w:line="240" w:lineRule="auto"/>
        <w:ind w:left="819" w:right="0" w:hanging="528"/>
        <w:jc w:val="left"/>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sz w:val="21"/>
        </w:rPr>
        <w:t>法定代表人身份证明书</w:t>
      </w:r>
      <w:r>
        <w:rPr>
          <w:rFonts w:hint="eastAsia" w:asciiTheme="minorEastAsia" w:hAnsiTheme="minorEastAsia" w:eastAsiaTheme="minorEastAsia" w:cstheme="minorEastAsia"/>
          <w:b/>
          <w:sz w:val="21"/>
        </w:rPr>
        <w:t>[必须提供，否则竞标无效]</w:t>
      </w:r>
    </w:p>
    <w:p>
      <w:pPr>
        <w:pStyle w:val="9"/>
        <w:spacing w:before="7"/>
        <w:rPr>
          <w:rFonts w:hint="eastAsia" w:asciiTheme="minorEastAsia" w:hAnsiTheme="minorEastAsia" w:eastAsiaTheme="minorEastAsia" w:cstheme="minorEastAsia"/>
          <w:b/>
          <w:sz w:val="15"/>
        </w:rPr>
      </w:pPr>
    </w:p>
    <w:p>
      <w:pPr>
        <w:pStyle w:val="21"/>
        <w:numPr>
          <w:ilvl w:val="0"/>
          <w:numId w:val="2"/>
        </w:numPr>
        <w:tabs>
          <w:tab w:val="left" w:pos="820"/>
        </w:tabs>
        <w:spacing w:before="0" w:after="0" w:line="240" w:lineRule="auto"/>
        <w:ind w:left="819" w:right="0" w:hanging="528"/>
        <w:jc w:val="left"/>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sz w:val="21"/>
        </w:rPr>
        <w:t>法定代表人授权委托书及被授权人有效身份证正反面复印件。</w:t>
      </w:r>
      <w:r>
        <w:rPr>
          <w:rFonts w:hint="eastAsia" w:asciiTheme="minorEastAsia" w:hAnsiTheme="minorEastAsia" w:eastAsiaTheme="minorEastAsia" w:cstheme="minorEastAsia"/>
          <w:b/>
          <w:sz w:val="21"/>
        </w:rPr>
        <w:t>[必须提供，否则竞标无效]</w:t>
      </w:r>
    </w:p>
    <w:p>
      <w:pPr>
        <w:pStyle w:val="9"/>
        <w:spacing w:before="6"/>
        <w:rPr>
          <w:rFonts w:hint="eastAsia" w:asciiTheme="minorEastAsia" w:hAnsiTheme="minorEastAsia" w:eastAsiaTheme="minorEastAsia" w:cstheme="minorEastAsia"/>
          <w:b/>
          <w:sz w:val="15"/>
        </w:rPr>
      </w:pPr>
    </w:p>
    <w:p>
      <w:pPr>
        <w:pStyle w:val="21"/>
        <w:numPr>
          <w:ilvl w:val="0"/>
          <w:numId w:val="2"/>
        </w:numPr>
        <w:tabs>
          <w:tab w:val="left" w:pos="923"/>
        </w:tabs>
        <w:spacing w:before="0" w:after="0" w:line="360" w:lineRule="auto"/>
        <w:ind w:left="922" w:right="0" w:hanging="631"/>
        <w:jc w:val="left"/>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sz w:val="21"/>
        </w:rPr>
        <w:t>售后服务方案或服务承诺书；</w:t>
      </w:r>
      <w:r>
        <w:rPr>
          <w:rFonts w:hint="eastAsia" w:asciiTheme="minorEastAsia" w:hAnsiTheme="minorEastAsia" w:eastAsiaTheme="minorEastAsia" w:cstheme="minorEastAsia"/>
          <w:b/>
          <w:sz w:val="21"/>
        </w:rPr>
        <w:t>[必须提供，否则竞标无效]</w:t>
      </w:r>
    </w:p>
    <w:p>
      <w:pPr>
        <w:pStyle w:val="21"/>
        <w:numPr>
          <w:ilvl w:val="0"/>
          <w:numId w:val="0"/>
        </w:numPr>
        <w:tabs>
          <w:tab w:val="left" w:pos="923"/>
        </w:tabs>
        <w:spacing w:before="0" w:after="0" w:line="360" w:lineRule="auto"/>
        <w:ind w:left="291" w:leftChars="0" w:right="0" w:rightChars="0"/>
        <w:jc w:val="left"/>
        <w:rPr>
          <w:rFonts w:hint="eastAsia" w:asciiTheme="minorEastAsia" w:hAnsiTheme="minorEastAsia" w:eastAsiaTheme="minorEastAsia" w:cstheme="minorEastAsia"/>
          <w:b w:val="0"/>
          <w:bCs/>
          <w:sz w:val="21"/>
        </w:rPr>
      </w:pPr>
      <w:r>
        <w:rPr>
          <w:rFonts w:hint="eastAsia" w:asciiTheme="minorEastAsia" w:hAnsiTheme="minorEastAsia" w:eastAsiaTheme="minorEastAsia" w:cstheme="minorEastAsia"/>
          <w:b/>
          <w:bCs w:val="0"/>
          <w:sz w:val="21"/>
          <w:lang w:val="en-US" w:eastAsia="zh-CN"/>
        </w:rPr>
        <w:t>（10）</w:t>
      </w:r>
      <w:r>
        <w:rPr>
          <w:rFonts w:hint="eastAsia" w:asciiTheme="minorEastAsia" w:hAnsiTheme="minorEastAsia" w:eastAsiaTheme="minorEastAsia" w:cstheme="minorEastAsia"/>
          <w:b w:val="0"/>
          <w:bCs/>
          <w:sz w:val="21"/>
          <w:lang w:val="en-US" w:eastAsia="zh-CN"/>
        </w:rPr>
        <w:t>竞标人认为可以证明其能力或相关的其他材料。</w:t>
      </w:r>
    </w:p>
    <w:p>
      <w:pPr>
        <w:pStyle w:val="9"/>
        <w:spacing w:before="7" w:line="360" w:lineRule="auto"/>
        <w:rPr>
          <w:rFonts w:hint="eastAsia" w:asciiTheme="minorEastAsia" w:hAnsiTheme="minorEastAsia" w:eastAsiaTheme="minorEastAsia" w:cstheme="minorEastAsia"/>
          <w:b/>
          <w:sz w:val="15"/>
        </w:rPr>
      </w:pPr>
    </w:p>
    <w:p>
      <w:pPr>
        <w:pStyle w:val="21"/>
        <w:numPr>
          <w:ilvl w:val="0"/>
          <w:numId w:val="1"/>
        </w:numPr>
        <w:tabs>
          <w:tab w:val="left" w:pos="610"/>
        </w:tabs>
        <w:spacing w:before="0" w:after="0" w:line="240" w:lineRule="auto"/>
        <w:ind w:left="609" w:right="0" w:hanging="318"/>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计量单位</w:t>
      </w:r>
    </w:p>
    <w:p>
      <w:pPr>
        <w:pStyle w:val="9"/>
        <w:spacing w:before="7"/>
        <w:rPr>
          <w:rFonts w:hint="eastAsia" w:asciiTheme="minorEastAsia" w:hAnsiTheme="minorEastAsia" w:eastAsiaTheme="minorEastAsia" w:cstheme="minorEastAsia"/>
          <w:sz w:val="15"/>
        </w:rPr>
      </w:pPr>
    </w:p>
    <w:p>
      <w:pPr>
        <w:pStyle w:val="21"/>
        <w:numPr>
          <w:ilvl w:val="0"/>
          <w:numId w:val="0"/>
        </w:numPr>
        <w:tabs>
          <w:tab w:val="left" w:pos="663"/>
        </w:tabs>
        <w:spacing w:before="0" w:after="0" w:line="417" w:lineRule="auto"/>
        <w:ind w:left="292" w:leftChars="0" w:right="600" w:rightChars="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7.1 </w:t>
      </w:r>
      <w:r>
        <w:rPr>
          <w:rFonts w:hint="eastAsia" w:asciiTheme="minorEastAsia" w:hAnsiTheme="minorEastAsia" w:eastAsiaTheme="minorEastAsia" w:cstheme="minorEastAsia"/>
          <w:sz w:val="21"/>
        </w:rPr>
        <w:t xml:space="preserve">除技术要求中另有规定外，本文件所要求使用的计量单位均应采用国家法定计量单位。  </w:t>
      </w:r>
      <w:bookmarkStart w:id="47" w:name="三、谈判报价要求"/>
      <w:bookmarkEnd w:id="47"/>
    </w:p>
    <w:p>
      <w:pPr>
        <w:pStyle w:val="21"/>
        <w:numPr>
          <w:ilvl w:val="0"/>
          <w:numId w:val="0"/>
        </w:numPr>
        <w:tabs>
          <w:tab w:val="left" w:pos="660"/>
        </w:tabs>
        <w:spacing w:before="0" w:after="0" w:line="417" w:lineRule="auto"/>
        <w:ind w:left="292" w:leftChars="0" w:right="1706" w:rightChars="0"/>
        <w:jc w:val="left"/>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三、谈判报价要求</w:t>
      </w:r>
    </w:p>
    <w:p>
      <w:pPr>
        <w:pStyle w:val="22"/>
        <w:spacing w:before="43" w:line="360" w:lineRule="auto"/>
        <w:ind w:left="107" w:firstLine="210" w:firstLineChars="1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8.1 </w:t>
      </w:r>
      <w:r>
        <w:rPr>
          <w:rFonts w:hint="eastAsia" w:asciiTheme="minorEastAsia" w:hAnsiTheme="minorEastAsia" w:eastAsiaTheme="minorEastAsia" w:cstheme="minorEastAsia"/>
          <w:sz w:val="21"/>
        </w:rPr>
        <w:t>对于本文件中未列明，而供应商认为必需的费用也需列入总报价。在合同实施时，采购人将不予支付成交供应商没有列入的项目费用，并认为此项目的费用已包括在总报价中。</w:t>
      </w:r>
    </w:p>
    <w:p>
      <w:pPr>
        <w:pStyle w:val="22"/>
        <w:spacing w:before="43" w:line="360" w:lineRule="auto"/>
        <w:ind w:left="107" w:firstLine="210" w:firstLineChars="1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8.2 </w:t>
      </w:r>
      <w:r>
        <w:rPr>
          <w:rFonts w:hint="eastAsia" w:asciiTheme="minorEastAsia" w:hAnsiTheme="minorEastAsia" w:eastAsiaTheme="minorEastAsia" w:cstheme="minorEastAsia"/>
          <w:sz w:val="21"/>
        </w:rPr>
        <w:t>成交供应商负责本项目所需货物的制造、运输、售后服务等全部工作。</w:t>
      </w:r>
    </w:p>
    <w:p>
      <w:pPr>
        <w:pStyle w:val="22"/>
        <w:spacing w:before="43" w:line="360" w:lineRule="auto"/>
        <w:ind w:left="107" w:firstLine="210" w:firstLineChars="100"/>
        <w:rPr>
          <w:rFonts w:hint="eastAsia" w:asciiTheme="minorEastAsia" w:hAnsiTheme="minorEastAsia" w:eastAsiaTheme="minorEastAsia" w:cstheme="minorEastAsia"/>
          <w:sz w:val="21"/>
        </w:rPr>
        <w:sectPr>
          <w:pgSz w:w="11910" w:h="16840"/>
          <w:pgMar w:top="1440" w:right="720" w:bottom="1180" w:left="840" w:header="0" w:footer="909" w:gutter="0"/>
        </w:sectPr>
      </w:pPr>
    </w:p>
    <w:p>
      <w:pPr>
        <w:pStyle w:val="7"/>
        <w:spacing w:before="58"/>
        <w:rPr>
          <w:rFonts w:hint="eastAsia" w:asciiTheme="minorEastAsia" w:hAnsiTheme="minorEastAsia" w:eastAsiaTheme="minorEastAsia" w:cstheme="minorEastAsia"/>
        </w:rPr>
      </w:pPr>
      <w:bookmarkStart w:id="48" w:name="四、响应文件的份数、封装和递交"/>
      <w:bookmarkEnd w:id="48"/>
      <w:r>
        <w:rPr>
          <w:rFonts w:hint="eastAsia" w:asciiTheme="minorEastAsia" w:hAnsiTheme="minorEastAsia" w:eastAsiaTheme="minorEastAsia" w:cstheme="minorEastAsia"/>
        </w:rPr>
        <w:t>四、响应文件的份数、封装和递交</w:t>
      </w:r>
    </w:p>
    <w:p>
      <w:pPr>
        <w:pStyle w:val="9"/>
        <w:spacing w:before="7"/>
        <w:rPr>
          <w:rFonts w:hint="eastAsia" w:asciiTheme="minorEastAsia" w:hAnsiTheme="minorEastAsia" w:eastAsiaTheme="minorEastAsia" w:cstheme="minorEastAsia"/>
          <w:b/>
          <w:sz w:val="15"/>
        </w:rPr>
      </w:pPr>
    </w:p>
    <w:p>
      <w:pPr>
        <w:pStyle w:val="21"/>
        <w:numPr>
          <w:ilvl w:val="0"/>
          <w:numId w:val="3"/>
        </w:numPr>
        <w:tabs>
          <w:tab w:val="left" w:pos="610"/>
        </w:tabs>
        <w:spacing w:before="0" w:after="0" w:line="240" w:lineRule="auto"/>
        <w:ind w:left="609" w:right="0" w:hanging="318"/>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响应文件的份数和封装</w:t>
      </w:r>
    </w:p>
    <w:p>
      <w:pPr>
        <w:pStyle w:val="9"/>
        <w:spacing w:before="7"/>
        <w:rPr>
          <w:rFonts w:hint="eastAsia" w:asciiTheme="minorEastAsia" w:hAnsiTheme="minorEastAsia" w:eastAsiaTheme="minorEastAsia" w:cstheme="minorEastAsia"/>
          <w:sz w:val="15"/>
        </w:rPr>
      </w:pPr>
    </w:p>
    <w:p>
      <w:pPr>
        <w:pStyle w:val="22"/>
        <w:spacing w:before="43" w:line="360" w:lineRule="auto"/>
        <w:ind w:left="107" w:firstLine="210" w:firstLineChars="1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9.1 </w:t>
      </w:r>
      <w:r>
        <w:rPr>
          <w:rFonts w:hint="eastAsia" w:asciiTheme="minorEastAsia" w:hAnsiTheme="minorEastAsia" w:eastAsiaTheme="minorEastAsia" w:cstheme="minorEastAsia"/>
          <w:sz w:val="21"/>
        </w:rPr>
        <w:t>供应商应将响应文件按“价格部分”和“资格、商务技术部分”顺序编制并装订成一册，响应文件的正、副本全部装入一个文件袋（盒、箱）中并加以密封，封口处必须加盖供应商单位公章以示密封。</w:t>
      </w:r>
    </w:p>
    <w:p>
      <w:pPr>
        <w:pStyle w:val="21"/>
        <w:numPr>
          <w:ilvl w:val="0"/>
          <w:numId w:val="0"/>
        </w:numPr>
        <w:tabs>
          <w:tab w:val="left" w:pos="660"/>
        </w:tabs>
        <w:spacing w:before="0" w:after="0" w:line="417" w:lineRule="auto"/>
        <w:ind w:left="498" w:leftChars="132" w:right="7166" w:rightChars="0" w:hanging="208" w:hangingChars="100"/>
        <w:jc w:val="both"/>
        <w:rPr>
          <w:rFonts w:hint="eastAsia" w:asciiTheme="minorEastAsia" w:hAnsiTheme="minorEastAsia" w:eastAsiaTheme="minorEastAsia" w:cstheme="minorEastAsia"/>
          <w:spacing w:val="-1"/>
          <w:sz w:val="21"/>
        </w:rPr>
      </w:pPr>
      <w:r>
        <w:rPr>
          <w:rFonts w:hint="eastAsia" w:asciiTheme="minorEastAsia" w:hAnsiTheme="minorEastAsia" w:eastAsiaTheme="minorEastAsia" w:cstheme="minorEastAsia"/>
          <w:spacing w:val="-1"/>
          <w:sz w:val="21"/>
          <w:lang w:val="en-US" w:eastAsia="zh-CN"/>
        </w:rPr>
        <w:t xml:space="preserve">9.2 </w:t>
      </w:r>
      <w:r>
        <w:rPr>
          <w:rFonts w:hint="eastAsia" w:asciiTheme="minorEastAsia" w:hAnsiTheme="minorEastAsia" w:eastAsiaTheme="minorEastAsia" w:cstheme="minorEastAsia"/>
          <w:spacing w:val="-1"/>
          <w:sz w:val="21"/>
        </w:rPr>
        <w:t>响应文件的信封上应写明</w:t>
      </w:r>
    </w:p>
    <w:p>
      <w:pPr>
        <w:pStyle w:val="21"/>
        <w:numPr>
          <w:ilvl w:val="0"/>
          <w:numId w:val="0"/>
        </w:numPr>
        <w:tabs>
          <w:tab w:val="left" w:pos="660"/>
        </w:tabs>
        <w:spacing w:before="0" w:after="0" w:line="417" w:lineRule="auto"/>
        <w:ind w:right="7166" w:rightChars="0" w:firstLine="420" w:firstLineChars="20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1）竞争性谈判项目编号；</w:t>
      </w:r>
    </w:p>
    <w:p>
      <w:pPr>
        <w:pStyle w:val="21"/>
        <w:numPr>
          <w:ilvl w:val="0"/>
          <w:numId w:val="0"/>
        </w:numPr>
        <w:tabs>
          <w:tab w:val="left" w:pos="660"/>
        </w:tabs>
        <w:spacing w:before="0" w:after="0" w:line="417" w:lineRule="auto"/>
        <w:ind w:right="7166" w:rightChars="0" w:firstLine="420" w:firstLineChars="20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2）竞争性谈判项目名称；</w:t>
      </w:r>
    </w:p>
    <w:p>
      <w:pPr>
        <w:pStyle w:val="21"/>
        <w:numPr>
          <w:ilvl w:val="0"/>
          <w:numId w:val="0"/>
        </w:numPr>
        <w:tabs>
          <w:tab w:val="left" w:pos="660"/>
        </w:tabs>
        <w:spacing w:before="0" w:after="0" w:line="417" w:lineRule="auto"/>
        <w:ind w:right="7166" w:rightChars="0" w:firstLine="420" w:firstLineChars="200"/>
        <w:jc w:val="both"/>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sz w:val="21"/>
          <w:lang w:val="en-US" w:eastAsia="zh-CN"/>
        </w:rPr>
        <w:t>3</w:t>
      </w:r>
      <w:r>
        <w:rPr>
          <w:rFonts w:hint="eastAsia" w:asciiTheme="minorEastAsia" w:hAnsiTheme="minorEastAsia" w:eastAsiaTheme="minorEastAsia" w:cstheme="minorEastAsia"/>
          <w:sz w:val="21"/>
        </w:rPr>
        <w:t>）供应商名称</w:t>
      </w:r>
      <w:r>
        <w:rPr>
          <w:rFonts w:hint="eastAsia" w:asciiTheme="minorEastAsia" w:hAnsiTheme="minorEastAsia" w:eastAsiaTheme="minorEastAsia" w:cstheme="minorEastAsia"/>
          <w:sz w:val="21"/>
          <w:lang w:eastAsia="zh-CN"/>
        </w:rPr>
        <w:t>；</w:t>
      </w:r>
    </w:p>
    <w:p>
      <w:pPr>
        <w:pStyle w:val="21"/>
        <w:numPr>
          <w:ilvl w:val="0"/>
          <w:numId w:val="0"/>
        </w:numPr>
        <w:tabs>
          <w:tab w:val="left" w:pos="660"/>
        </w:tabs>
        <w:spacing w:before="0" w:after="0" w:line="417" w:lineRule="auto"/>
        <w:ind w:right="7166" w:rightChars="0" w:firstLine="420" w:firstLineChars="200"/>
        <w:jc w:val="both"/>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4）供应商地址；</w:t>
      </w:r>
    </w:p>
    <w:p>
      <w:pPr>
        <w:pStyle w:val="22"/>
        <w:spacing w:before="43" w:line="360" w:lineRule="auto"/>
        <w:ind w:left="107" w:firstLine="420" w:firstLineChars="200"/>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在  年   月   日  时   分前不得启封</w:t>
      </w:r>
    </w:p>
    <w:p>
      <w:pPr>
        <w:pStyle w:val="21"/>
        <w:numPr>
          <w:ilvl w:val="0"/>
          <w:numId w:val="0"/>
        </w:numPr>
        <w:tabs>
          <w:tab w:val="left" w:pos="660"/>
        </w:tabs>
        <w:spacing w:before="0" w:after="0" w:line="268" w:lineRule="exact"/>
        <w:ind w:left="292" w:leftChars="0" w:right="0" w:rightChars="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9.3 </w:t>
      </w:r>
      <w:r>
        <w:rPr>
          <w:rFonts w:hint="eastAsia" w:asciiTheme="minorEastAsia" w:hAnsiTheme="minorEastAsia" w:eastAsiaTheme="minorEastAsia" w:cstheme="minorEastAsia"/>
          <w:sz w:val="21"/>
        </w:rPr>
        <w:t>未按规定密封或标记的响应文件将被拒绝接收，由此造成的后果由供应商承担。</w:t>
      </w:r>
    </w:p>
    <w:p>
      <w:pPr>
        <w:pStyle w:val="9"/>
        <w:spacing w:before="6"/>
        <w:rPr>
          <w:rFonts w:hint="eastAsia" w:asciiTheme="minorEastAsia" w:hAnsiTheme="minorEastAsia" w:eastAsiaTheme="minorEastAsia" w:cstheme="minorEastAsia"/>
          <w:sz w:val="15"/>
        </w:rPr>
      </w:pPr>
    </w:p>
    <w:p>
      <w:pPr>
        <w:pStyle w:val="21"/>
        <w:numPr>
          <w:ilvl w:val="0"/>
          <w:numId w:val="3"/>
        </w:numPr>
        <w:tabs>
          <w:tab w:val="left" w:pos="713"/>
        </w:tabs>
        <w:spacing w:before="0" w:after="0" w:line="240" w:lineRule="auto"/>
        <w:ind w:left="712" w:right="0" w:hanging="421"/>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响应文件的递交</w:t>
      </w:r>
    </w:p>
    <w:p>
      <w:pPr>
        <w:pStyle w:val="9"/>
        <w:spacing w:before="7"/>
        <w:rPr>
          <w:rFonts w:hint="eastAsia" w:asciiTheme="minorEastAsia" w:hAnsiTheme="minorEastAsia" w:eastAsiaTheme="minorEastAsia" w:cstheme="minorEastAsia"/>
          <w:sz w:val="15"/>
        </w:rPr>
      </w:pPr>
    </w:p>
    <w:p>
      <w:pPr>
        <w:pStyle w:val="21"/>
        <w:numPr>
          <w:ilvl w:val="1"/>
          <w:numId w:val="3"/>
        </w:numPr>
        <w:tabs>
          <w:tab w:val="left" w:pos="766"/>
        </w:tabs>
        <w:spacing w:before="0" w:after="0" w:line="240" w:lineRule="auto"/>
        <w:ind w:left="765" w:right="0" w:hanging="474"/>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响应文件应于竞争性谈判文件中规定的时间前递交到指定地点位置。</w:t>
      </w:r>
    </w:p>
    <w:p>
      <w:pPr>
        <w:pStyle w:val="9"/>
        <w:spacing w:before="7"/>
        <w:rPr>
          <w:rFonts w:hint="eastAsia" w:asciiTheme="minorEastAsia" w:hAnsiTheme="minorEastAsia" w:eastAsiaTheme="minorEastAsia" w:cstheme="minorEastAsia"/>
          <w:sz w:val="15"/>
        </w:rPr>
      </w:pPr>
    </w:p>
    <w:p>
      <w:pPr>
        <w:pStyle w:val="21"/>
        <w:numPr>
          <w:ilvl w:val="1"/>
          <w:numId w:val="3"/>
        </w:numPr>
        <w:tabs>
          <w:tab w:val="left" w:pos="766"/>
        </w:tabs>
        <w:spacing w:before="0" w:after="0" w:line="240" w:lineRule="auto"/>
        <w:ind w:left="765" w:right="0" w:hanging="474"/>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递交响应文件的地点：见“供应商须知前附表”。</w:t>
      </w:r>
    </w:p>
    <w:p>
      <w:pPr>
        <w:pStyle w:val="9"/>
        <w:spacing w:before="6"/>
        <w:rPr>
          <w:rFonts w:hint="eastAsia" w:asciiTheme="minorEastAsia" w:hAnsiTheme="minorEastAsia" w:eastAsiaTheme="minorEastAsia" w:cstheme="minorEastAsia"/>
          <w:sz w:val="15"/>
        </w:rPr>
      </w:pPr>
    </w:p>
    <w:p>
      <w:pPr>
        <w:pStyle w:val="21"/>
        <w:numPr>
          <w:ilvl w:val="0"/>
          <w:numId w:val="3"/>
        </w:numPr>
        <w:tabs>
          <w:tab w:val="left" w:pos="713"/>
        </w:tabs>
        <w:spacing w:before="0" w:after="0" w:line="240" w:lineRule="auto"/>
        <w:ind w:left="712" w:right="0" w:hanging="421"/>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迟交的响应文件</w:t>
      </w:r>
    </w:p>
    <w:p>
      <w:pPr>
        <w:pStyle w:val="9"/>
        <w:spacing w:before="7"/>
        <w:rPr>
          <w:rFonts w:hint="eastAsia" w:asciiTheme="minorEastAsia" w:hAnsiTheme="minorEastAsia" w:eastAsiaTheme="minorEastAsia" w:cstheme="minorEastAsia"/>
          <w:sz w:val="15"/>
        </w:rPr>
      </w:pPr>
    </w:p>
    <w:p>
      <w:pPr>
        <w:pStyle w:val="22"/>
        <w:spacing w:before="43" w:line="360" w:lineRule="auto"/>
        <w:ind w:left="107"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按《中华人民共和国政府采购法》的规定，逾期送达的或者未送达指定地点的响应文件，采购代理机构拒绝接收。</w:t>
      </w:r>
    </w:p>
    <w:p>
      <w:pPr>
        <w:pStyle w:val="7"/>
        <w:spacing w:line="269" w:lineRule="exact"/>
        <w:rPr>
          <w:rFonts w:hint="eastAsia" w:asciiTheme="minorEastAsia" w:hAnsiTheme="minorEastAsia" w:eastAsiaTheme="minorEastAsia" w:cstheme="minorEastAsia"/>
        </w:rPr>
      </w:pPr>
      <w:bookmarkStart w:id="49" w:name="五、谈判小组成立"/>
      <w:bookmarkEnd w:id="49"/>
      <w:r>
        <w:rPr>
          <w:rFonts w:hint="eastAsia" w:asciiTheme="minorEastAsia" w:hAnsiTheme="minorEastAsia" w:eastAsiaTheme="minorEastAsia" w:cstheme="minorEastAsia"/>
        </w:rPr>
        <w:t>五、谈判小组成立</w:t>
      </w:r>
    </w:p>
    <w:p>
      <w:pPr>
        <w:pStyle w:val="9"/>
        <w:spacing w:before="7"/>
        <w:rPr>
          <w:rFonts w:hint="eastAsia" w:asciiTheme="minorEastAsia" w:hAnsiTheme="minorEastAsia" w:eastAsiaTheme="minorEastAsia" w:cstheme="minorEastAsia"/>
          <w:b/>
          <w:sz w:val="15"/>
        </w:rPr>
      </w:pPr>
    </w:p>
    <w:p>
      <w:pPr>
        <w:pStyle w:val="22"/>
        <w:spacing w:before="43" w:line="360" w:lineRule="auto"/>
        <w:ind w:left="107"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12. 1 </w:t>
      </w:r>
      <w:r>
        <w:rPr>
          <w:rFonts w:hint="eastAsia" w:asciiTheme="minorEastAsia" w:hAnsiTheme="minorEastAsia" w:eastAsiaTheme="minorEastAsia" w:cstheme="minorEastAsia"/>
          <w:sz w:val="21"/>
        </w:rPr>
        <w:t>竞争性谈判小组成立：谈判小组由采购人代表和评审专家共 3 人及以上单数组成，其中评审专家人数不得少于竞争性谈判小组成员总数的 2/3。采购人不得以评审专家身份参加本部门或本单位采购项目的评审。采购代理机构人员不得参加本机构代理的采购项目的评审。</w:t>
      </w:r>
    </w:p>
    <w:p>
      <w:pPr>
        <w:pStyle w:val="22"/>
        <w:spacing w:before="43" w:line="360" w:lineRule="auto"/>
        <w:ind w:left="107"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达到公开招标数额标准的货物或者服务采购项目，或者达到招标规模标准的政府采购工程，竞争性谈判小组应当由 5 人及以上单数组成。</w:t>
      </w:r>
    </w:p>
    <w:p>
      <w:pPr>
        <w:pStyle w:val="22"/>
        <w:spacing w:before="43" w:line="360" w:lineRule="auto"/>
        <w:ind w:left="107"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 1 名法律专家。</w:t>
      </w:r>
    </w:p>
    <w:p>
      <w:pPr>
        <w:pStyle w:val="22"/>
        <w:spacing w:before="43" w:line="360" w:lineRule="auto"/>
        <w:ind w:left="107"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12.2 </w:t>
      </w:r>
      <w:r>
        <w:rPr>
          <w:rFonts w:hint="eastAsia" w:asciiTheme="minorEastAsia" w:hAnsiTheme="minorEastAsia" w:eastAsiaTheme="minorEastAsia" w:cstheme="minorEastAsia"/>
          <w:sz w:val="21"/>
        </w:rPr>
        <w:t>竞争性谈判小组在采购活动过程中应当履行下列职责：</w:t>
      </w:r>
    </w:p>
    <w:p>
      <w:pPr>
        <w:pStyle w:val="22"/>
        <w:spacing w:before="43" w:line="360" w:lineRule="auto"/>
        <w:ind w:left="107"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1）确认谈判文件；</w:t>
      </w:r>
    </w:p>
    <w:p>
      <w:pPr>
        <w:pStyle w:val="22"/>
        <w:spacing w:before="43" w:line="360" w:lineRule="auto"/>
        <w:ind w:left="107"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2）</w:t>
      </w:r>
      <w:r>
        <w:rPr>
          <w:rFonts w:hint="eastAsia" w:asciiTheme="minorEastAsia" w:hAnsiTheme="minorEastAsia" w:eastAsiaTheme="minorEastAsia" w:cstheme="minorEastAsia"/>
          <w:sz w:val="21"/>
        </w:rPr>
        <w:t>从符合相应资格条件的供应商名单中确定不少于 3 家的供应商参加谈判；</w:t>
      </w:r>
    </w:p>
    <w:p>
      <w:pPr>
        <w:pStyle w:val="22"/>
        <w:spacing w:before="43" w:line="360" w:lineRule="auto"/>
        <w:ind w:left="107"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3）</w:t>
      </w:r>
      <w:r>
        <w:rPr>
          <w:rFonts w:hint="eastAsia" w:asciiTheme="minorEastAsia" w:hAnsiTheme="minorEastAsia" w:eastAsiaTheme="minorEastAsia" w:cstheme="minorEastAsia"/>
          <w:sz w:val="21"/>
        </w:rPr>
        <w:t>审查供应商的响应文件并作出评价；</w:t>
      </w:r>
    </w:p>
    <w:p>
      <w:pPr>
        <w:pStyle w:val="22"/>
        <w:spacing w:before="43" w:line="360" w:lineRule="auto"/>
        <w:ind w:left="107"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4）</w:t>
      </w:r>
      <w:r>
        <w:rPr>
          <w:rFonts w:hint="eastAsia" w:asciiTheme="minorEastAsia" w:hAnsiTheme="minorEastAsia" w:eastAsiaTheme="minorEastAsia" w:cstheme="minorEastAsia"/>
          <w:sz w:val="21"/>
        </w:rPr>
        <w:t>要求供应商解释或者澄清其响应文件；</w:t>
      </w:r>
    </w:p>
    <w:p>
      <w:pPr>
        <w:pStyle w:val="22"/>
        <w:spacing w:before="43" w:line="360" w:lineRule="auto"/>
        <w:ind w:left="107" w:firstLine="420" w:firstLineChars="200"/>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5）编写评审报告</w:t>
      </w:r>
    </w:p>
    <w:p>
      <w:pPr>
        <w:pStyle w:val="22"/>
        <w:spacing w:before="43" w:line="360" w:lineRule="auto"/>
        <w:ind w:left="107" w:firstLine="420" w:firstLineChars="200"/>
        <w:rPr>
          <w:rFonts w:hint="eastAsia" w:asciiTheme="minorEastAsia" w:hAnsiTheme="minorEastAsia" w:eastAsiaTheme="minorEastAsia" w:cstheme="minorEastAsia"/>
          <w:sz w:val="15"/>
        </w:rPr>
      </w:pPr>
      <w:r>
        <w:rPr>
          <w:rFonts w:hint="eastAsia" w:asciiTheme="minorEastAsia" w:hAnsiTheme="minorEastAsia" w:eastAsiaTheme="minorEastAsia" w:cstheme="minorEastAsia"/>
          <w:sz w:val="21"/>
          <w:lang w:val="en-US" w:eastAsia="zh-CN"/>
        </w:rPr>
        <w:t>6）</w:t>
      </w:r>
      <w:r>
        <w:rPr>
          <w:rFonts w:hint="eastAsia" w:asciiTheme="minorEastAsia" w:hAnsiTheme="minorEastAsia" w:eastAsiaTheme="minorEastAsia" w:cstheme="minorEastAsia"/>
          <w:sz w:val="21"/>
        </w:rPr>
        <w:t>告知采购人、采购代理机构在评审过程中发现的供应商的违法违规行为。</w:t>
      </w:r>
    </w:p>
    <w:p>
      <w:pPr>
        <w:pStyle w:val="21"/>
        <w:numPr>
          <w:ilvl w:val="0"/>
          <w:numId w:val="0"/>
        </w:numPr>
        <w:tabs>
          <w:tab w:val="left" w:pos="766"/>
        </w:tabs>
        <w:spacing w:before="0" w:after="0" w:line="240" w:lineRule="auto"/>
        <w:ind w:left="291" w:leftChars="0" w:right="0" w:rightChars="0" w:firstLine="210" w:firstLineChars="10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12.3 </w:t>
      </w:r>
      <w:r>
        <w:rPr>
          <w:rFonts w:hint="eastAsia" w:asciiTheme="minorEastAsia" w:hAnsiTheme="minorEastAsia" w:eastAsiaTheme="minorEastAsia" w:cstheme="minorEastAsia"/>
          <w:sz w:val="21"/>
        </w:rPr>
        <w:t>竞争性谈判小组成员应当履行下列义务：</w:t>
      </w:r>
    </w:p>
    <w:p>
      <w:pPr>
        <w:pStyle w:val="9"/>
        <w:spacing w:before="7"/>
        <w:rPr>
          <w:rFonts w:hint="eastAsia" w:asciiTheme="minorEastAsia" w:hAnsiTheme="minorEastAsia" w:eastAsiaTheme="minorEastAsia" w:cstheme="minorEastAsia"/>
          <w:sz w:val="15"/>
        </w:rPr>
      </w:pPr>
    </w:p>
    <w:p>
      <w:pPr>
        <w:pStyle w:val="21"/>
        <w:numPr>
          <w:ilvl w:val="0"/>
          <w:numId w:val="0"/>
        </w:numPr>
        <w:tabs>
          <w:tab w:val="left" w:pos="1029"/>
        </w:tabs>
        <w:spacing w:before="0" w:after="0" w:line="240" w:lineRule="auto"/>
        <w:ind w:right="0" w:rightChars="0" w:firstLine="420" w:firstLineChars="20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1）</w:t>
      </w:r>
      <w:r>
        <w:rPr>
          <w:rFonts w:hint="eastAsia" w:asciiTheme="minorEastAsia" w:hAnsiTheme="minorEastAsia" w:eastAsiaTheme="minorEastAsia" w:cstheme="minorEastAsia"/>
          <w:sz w:val="21"/>
        </w:rPr>
        <w:t>遵纪守法，客观、公正、廉洁地履行职责；</w:t>
      </w:r>
    </w:p>
    <w:p>
      <w:pPr>
        <w:pStyle w:val="9"/>
        <w:spacing w:before="6"/>
        <w:rPr>
          <w:rFonts w:hint="eastAsia" w:asciiTheme="minorEastAsia" w:hAnsiTheme="minorEastAsia" w:eastAsiaTheme="minorEastAsia" w:cstheme="minorEastAsia"/>
          <w:sz w:val="15"/>
        </w:rPr>
      </w:pPr>
    </w:p>
    <w:p>
      <w:pPr>
        <w:pStyle w:val="21"/>
        <w:numPr>
          <w:ilvl w:val="0"/>
          <w:numId w:val="0"/>
        </w:numPr>
        <w:tabs>
          <w:tab w:val="left" w:pos="1029"/>
        </w:tabs>
        <w:spacing w:before="1" w:after="0" w:line="240" w:lineRule="auto"/>
        <w:ind w:right="0" w:rightChars="0" w:firstLine="420" w:firstLineChars="20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2）</w:t>
      </w:r>
      <w:r>
        <w:rPr>
          <w:rFonts w:hint="eastAsia" w:asciiTheme="minorEastAsia" w:hAnsiTheme="minorEastAsia" w:eastAsiaTheme="minorEastAsia" w:cstheme="minorEastAsia"/>
          <w:sz w:val="21"/>
        </w:rPr>
        <w:t>根据采购文件的规定独立进行评审，对个人的评审意见承担法律责任；</w:t>
      </w:r>
    </w:p>
    <w:p>
      <w:pPr>
        <w:pStyle w:val="9"/>
        <w:spacing w:before="6"/>
        <w:rPr>
          <w:rFonts w:hint="eastAsia" w:asciiTheme="minorEastAsia" w:hAnsiTheme="minorEastAsia" w:eastAsiaTheme="minorEastAsia" w:cstheme="minorEastAsia"/>
          <w:sz w:val="15"/>
          <w:lang w:val="en-US" w:eastAsia="zh-CN"/>
        </w:rPr>
      </w:pPr>
      <w:r>
        <w:rPr>
          <w:rFonts w:hint="eastAsia" w:asciiTheme="minorEastAsia" w:hAnsiTheme="minorEastAsia" w:eastAsiaTheme="minorEastAsia" w:cstheme="minorEastAsia"/>
          <w:sz w:val="15"/>
          <w:lang w:val="en-US" w:eastAsia="zh-CN"/>
        </w:rPr>
        <w:t xml:space="preserve"> </w:t>
      </w:r>
    </w:p>
    <w:p>
      <w:pPr>
        <w:pStyle w:val="21"/>
        <w:numPr>
          <w:ilvl w:val="0"/>
          <w:numId w:val="0"/>
        </w:numPr>
        <w:tabs>
          <w:tab w:val="left" w:pos="1029"/>
        </w:tabs>
        <w:spacing w:before="0" w:after="0" w:line="240" w:lineRule="auto"/>
        <w:ind w:right="0" w:rightChars="0" w:firstLine="420" w:firstLineChars="20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3）</w:t>
      </w:r>
      <w:r>
        <w:rPr>
          <w:rFonts w:hint="eastAsia" w:asciiTheme="minorEastAsia" w:hAnsiTheme="minorEastAsia" w:eastAsiaTheme="minorEastAsia" w:cstheme="minorEastAsia"/>
          <w:sz w:val="21"/>
        </w:rPr>
        <w:t>参与评审报告的起草；</w:t>
      </w:r>
    </w:p>
    <w:p>
      <w:pPr>
        <w:pStyle w:val="9"/>
        <w:spacing w:before="7"/>
        <w:rPr>
          <w:rFonts w:hint="eastAsia" w:asciiTheme="minorEastAsia" w:hAnsiTheme="minorEastAsia" w:eastAsiaTheme="minorEastAsia" w:cstheme="minorEastAsia"/>
          <w:sz w:val="15"/>
        </w:rPr>
      </w:pPr>
    </w:p>
    <w:p>
      <w:pPr>
        <w:pStyle w:val="21"/>
        <w:numPr>
          <w:ilvl w:val="0"/>
          <w:numId w:val="0"/>
        </w:numPr>
        <w:tabs>
          <w:tab w:val="left" w:pos="1029"/>
        </w:tabs>
        <w:spacing w:before="0" w:after="0" w:line="240" w:lineRule="auto"/>
        <w:ind w:right="0" w:rightChars="0" w:firstLine="420" w:firstLineChars="20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4）</w:t>
      </w:r>
      <w:r>
        <w:rPr>
          <w:rFonts w:hint="eastAsia" w:asciiTheme="minorEastAsia" w:hAnsiTheme="minorEastAsia" w:eastAsiaTheme="minorEastAsia" w:cstheme="minorEastAsia"/>
          <w:sz w:val="21"/>
        </w:rPr>
        <w:t>配合采购人、采购代理机构答复供应商提出的质疑；</w:t>
      </w:r>
    </w:p>
    <w:p>
      <w:pPr>
        <w:pStyle w:val="9"/>
        <w:spacing w:before="7"/>
        <w:rPr>
          <w:rFonts w:hint="eastAsia" w:asciiTheme="minorEastAsia" w:hAnsiTheme="minorEastAsia" w:eastAsiaTheme="minorEastAsia" w:cstheme="minorEastAsia"/>
          <w:sz w:val="15"/>
        </w:rPr>
      </w:pPr>
    </w:p>
    <w:p>
      <w:pPr>
        <w:pStyle w:val="21"/>
        <w:numPr>
          <w:ilvl w:val="0"/>
          <w:numId w:val="0"/>
        </w:numPr>
        <w:tabs>
          <w:tab w:val="left" w:pos="1029"/>
        </w:tabs>
        <w:spacing w:before="0" w:after="0" w:line="417" w:lineRule="auto"/>
        <w:ind w:right="5327" w:rightChars="0" w:firstLine="420" w:firstLineChars="20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5）</w:t>
      </w:r>
      <w:r>
        <w:rPr>
          <w:rFonts w:hint="eastAsia" w:asciiTheme="minorEastAsia" w:hAnsiTheme="minorEastAsia" w:eastAsiaTheme="minorEastAsia" w:cstheme="minorEastAsia"/>
          <w:sz w:val="21"/>
        </w:rPr>
        <w:t>配合财政部门的投诉处理和监督检查工作。</w:t>
      </w:r>
      <w:bookmarkStart w:id="50" w:name="六、响应文件评审程序"/>
      <w:bookmarkEnd w:id="50"/>
    </w:p>
    <w:p>
      <w:pPr>
        <w:pStyle w:val="21"/>
        <w:numPr>
          <w:ilvl w:val="0"/>
          <w:numId w:val="0"/>
        </w:numPr>
        <w:tabs>
          <w:tab w:val="left" w:pos="1029"/>
        </w:tabs>
        <w:spacing w:before="0" w:after="0" w:line="417" w:lineRule="auto"/>
        <w:ind w:right="5327" w:rightChars="0"/>
        <w:jc w:val="left"/>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六、响应文件评审程序</w:t>
      </w:r>
    </w:p>
    <w:p>
      <w:pPr>
        <w:pStyle w:val="22"/>
        <w:spacing w:before="43" w:line="360" w:lineRule="auto"/>
        <w:ind w:left="107"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13.1 </w:t>
      </w:r>
      <w:r>
        <w:rPr>
          <w:rFonts w:hint="eastAsia" w:asciiTheme="minorEastAsia" w:hAnsiTheme="minorEastAsia" w:eastAsiaTheme="minorEastAsia" w:cstheme="minorEastAsia"/>
          <w:sz w:val="21"/>
        </w:rPr>
        <w:t>谈判小组确认竞争性谈判文件。</w:t>
      </w:r>
    </w:p>
    <w:p>
      <w:pPr>
        <w:pStyle w:val="22"/>
        <w:spacing w:before="43" w:line="360" w:lineRule="auto"/>
        <w:ind w:left="107"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13.2 </w:t>
      </w:r>
      <w:r>
        <w:rPr>
          <w:rFonts w:hint="eastAsia" w:asciiTheme="minorEastAsia" w:hAnsiTheme="minorEastAsia" w:eastAsiaTheme="minorEastAsia" w:cstheme="minorEastAsia"/>
          <w:sz w:val="21"/>
        </w:rPr>
        <w:t>谈判小组对供应商资格条件及响应文件进行评审，并从符合竞争性谈判文件规定的相应资格条件的供应商名单中确定不少于 3 家的供应商参加谈判。公开招标的货物、服务采购项目，招标过程中提交响应文件或者经评审实质性响应招标文件要求的供应商只有两家时，采购人、采购代理机构按照《政府采购非招标采购方式管理办法》（财政部 74 号令）第四条经本级财政部门批准后可以与该两家供应商进行竞争性谈判采购。</w:t>
      </w:r>
    </w:p>
    <w:p>
      <w:pPr>
        <w:pStyle w:val="22"/>
        <w:spacing w:before="43" w:line="360" w:lineRule="auto"/>
        <w:ind w:left="107"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资格条件不符合的供应商或未实质性响应谈判文件的响应文件按无效响应处理，谈判小组应当告知有关供应商。</w:t>
      </w:r>
    </w:p>
    <w:p>
      <w:pPr>
        <w:pStyle w:val="21"/>
        <w:numPr>
          <w:ilvl w:val="0"/>
          <w:numId w:val="0"/>
        </w:numPr>
        <w:tabs>
          <w:tab w:val="left" w:pos="766"/>
        </w:tabs>
        <w:spacing w:before="0" w:after="0" w:line="269" w:lineRule="exact"/>
        <w:ind w:left="291" w:leftChars="0" w:right="0" w:rightChars="0" w:firstLine="210" w:firstLineChars="10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13.3 </w:t>
      </w:r>
      <w:r>
        <w:rPr>
          <w:rFonts w:hint="eastAsia" w:asciiTheme="minorEastAsia" w:hAnsiTheme="minorEastAsia" w:eastAsiaTheme="minorEastAsia" w:cstheme="minorEastAsia"/>
          <w:sz w:val="21"/>
        </w:rPr>
        <w:t>谈判</w:t>
      </w:r>
    </w:p>
    <w:p>
      <w:pPr>
        <w:pStyle w:val="9"/>
        <w:spacing w:before="5"/>
        <w:rPr>
          <w:rFonts w:hint="eastAsia" w:asciiTheme="minorEastAsia" w:hAnsiTheme="minorEastAsia" w:eastAsiaTheme="minorEastAsia" w:cstheme="minorEastAsia"/>
          <w:sz w:val="15"/>
        </w:rPr>
      </w:pPr>
    </w:p>
    <w:p>
      <w:pPr>
        <w:pStyle w:val="22"/>
        <w:spacing w:before="43" w:line="360" w:lineRule="auto"/>
        <w:ind w:left="107"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谈判小组按已确定的谈判顺序，谈判小组所有成员应当集中与单一供应商分别进行谈判，并给予所有参加谈判的供应商平等的谈判机会。</w:t>
      </w:r>
    </w:p>
    <w:p>
      <w:pPr>
        <w:pStyle w:val="22"/>
        <w:spacing w:before="43" w:line="360" w:lineRule="auto"/>
        <w:ind w:left="107"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在谈判过程中，谈判小组可以根据谈判文件和谈判情况实质性变动采购需求中的技术、服务要求以及合同草案条款，但不得变动谈判文件中的其他内容。实质性变动的内容，须经采购人代表确认。</w:t>
      </w:r>
    </w:p>
    <w:p>
      <w:pPr>
        <w:pStyle w:val="22"/>
        <w:spacing w:before="43" w:line="360" w:lineRule="auto"/>
        <w:ind w:left="107"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对谈判文件作出的实质性变动是谈判文件的有效组成部分，谈判小组应当及时以书面形式同时通知所有参加谈判的供应商。</w:t>
      </w:r>
    </w:p>
    <w:p>
      <w:pPr>
        <w:pStyle w:val="22"/>
        <w:spacing w:before="43" w:line="360" w:lineRule="auto"/>
        <w:ind w:left="107"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9"/>
        <w:spacing w:line="417" w:lineRule="auto"/>
        <w:ind w:left="418" w:leftChars="190" w:right="1233"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2"/>
          <w:lang w:val="zh-CN" w:eastAsia="zh-CN" w:bidi="zh-CN"/>
        </w:rPr>
        <w:t xml:space="preserve">谈判中，谈判的任何一方不得透露与谈判有关的其他供应商的技术资料、价格和其他信息。   </w:t>
      </w:r>
      <w:r>
        <w:rPr>
          <w:rFonts w:hint="eastAsia" w:asciiTheme="minorEastAsia" w:hAnsiTheme="minorEastAsia" w:eastAsiaTheme="minorEastAsia" w:cstheme="minorEastAsia"/>
        </w:rPr>
        <w:t>采购代理机构对谈判过程和重要谈判内容进行记录，谈判双方在记录上签字确认。</w:t>
      </w:r>
    </w:p>
    <w:p>
      <w:pPr>
        <w:pStyle w:val="22"/>
        <w:spacing w:before="43" w:line="360" w:lineRule="auto"/>
        <w:ind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谈判小组一致确定响应供应商符合谈判文件要求的，按谈判文件设定的方法和标准确定成交候选人。第一轮谈判谈判小组未能确定成交候选人的，对谈判文件修正后进行第二轮谈判，以此类推。</w:t>
      </w:r>
    </w:p>
    <w:p>
      <w:pPr>
        <w:pStyle w:val="22"/>
        <w:spacing w:before="43" w:line="360" w:lineRule="auto"/>
        <w:ind w:left="107" w:firstLine="420" w:firstLineChars="200"/>
        <w:rPr>
          <w:rFonts w:hint="eastAsia" w:asciiTheme="minorEastAsia" w:hAnsiTheme="minorEastAsia" w:eastAsiaTheme="minorEastAsia" w:cstheme="minorEastAsia"/>
          <w:sz w:val="21"/>
        </w:rPr>
        <w:sectPr>
          <w:pgSz w:w="11910" w:h="16840"/>
          <w:pgMar w:top="1440" w:right="720" w:bottom="1180" w:left="840" w:header="0" w:footer="909" w:gutter="0"/>
        </w:sectPr>
      </w:pPr>
    </w:p>
    <w:p>
      <w:pPr>
        <w:pStyle w:val="21"/>
        <w:numPr>
          <w:ilvl w:val="0"/>
          <w:numId w:val="0"/>
        </w:numPr>
        <w:tabs>
          <w:tab w:val="left" w:pos="766"/>
        </w:tabs>
        <w:spacing w:before="58" w:after="0" w:line="240" w:lineRule="auto"/>
        <w:ind w:right="0" w:rightChars="0" w:firstLine="420" w:firstLineChars="20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13.4 </w:t>
      </w:r>
      <w:r>
        <w:rPr>
          <w:rFonts w:hint="eastAsia" w:asciiTheme="minorEastAsia" w:hAnsiTheme="minorEastAsia" w:eastAsiaTheme="minorEastAsia" w:cstheme="minorEastAsia"/>
          <w:sz w:val="21"/>
        </w:rPr>
        <w:t>最后报价</w:t>
      </w:r>
    </w:p>
    <w:p>
      <w:pPr>
        <w:pStyle w:val="9"/>
        <w:spacing w:before="7"/>
        <w:rPr>
          <w:rFonts w:hint="eastAsia" w:asciiTheme="minorEastAsia" w:hAnsiTheme="minorEastAsia" w:eastAsiaTheme="minorEastAsia" w:cstheme="minorEastAsia"/>
          <w:sz w:val="15"/>
        </w:rPr>
      </w:pPr>
    </w:p>
    <w:p>
      <w:pPr>
        <w:pStyle w:val="22"/>
        <w:spacing w:before="43" w:line="360" w:lineRule="auto"/>
        <w:ind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13.4.1 </w:t>
      </w:r>
      <w:r>
        <w:rPr>
          <w:rFonts w:hint="eastAsia" w:asciiTheme="minorEastAsia" w:hAnsiTheme="minorEastAsia" w:eastAsiaTheme="minorEastAsia" w:cstheme="minorEastAsia"/>
          <w:sz w:val="21"/>
        </w:rPr>
        <w:t>谈判文件能够详细列明采购标的的技术、服务要求的，谈判结束后，谈判小组应当要求所有继续参加谈判的供应商在规定时间内密封提交最后报价，提交最后报价的供应商不得少于 3 家。</w:t>
      </w:r>
    </w:p>
    <w:p>
      <w:pPr>
        <w:pStyle w:val="22"/>
        <w:spacing w:before="43" w:line="360" w:lineRule="auto"/>
        <w:ind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13.4.2 </w:t>
      </w:r>
      <w:r>
        <w:rPr>
          <w:rFonts w:hint="eastAsia" w:asciiTheme="minorEastAsia" w:hAnsiTheme="minorEastAsia" w:eastAsiaTheme="minorEastAsia" w:cstheme="minorEastAsia"/>
          <w:sz w:val="21"/>
        </w:rPr>
        <w:t>谈判文件不能详细列明采购标的的技术、服务要求，需经谈判由供应商提供最终设计方案或解决方案的，谈判结束后，谈判小组应当按照少数服从多数的原则投票推荐 3 家以上供应商的设计方案或者解决方案，并要求其在规定时间内密封提交最后报价。</w:t>
      </w:r>
    </w:p>
    <w:p>
      <w:pPr>
        <w:pStyle w:val="21"/>
        <w:numPr>
          <w:ilvl w:val="0"/>
          <w:numId w:val="0"/>
        </w:numPr>
        <w:tabs>
          <w:tab w:val="left" w:pos="1397"/>
        </w:tabs>
        <w:spacing w:before="0" w:after="0" w:line="269" w:lineRule="exact"/>
        <w:ind w:right="0" w:rightChars="0" w:firstLine="420" w:firstLineChars="20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13.4.3 </w:t>
      </w:r>
      <w:r>
        <w:rPr>
          <w:rFonts w:hint="eastAsia" w:asciiTheme="minorEastAsia" w:hAnsiTheme="minorEastAsia" w:eastAsiaTheme="minorEastAsia" w:cstheme="minorEastAsia"/>
          <w:sz w:val="21"/>
        </w:rPr>
        <w:t>最后报价是供应商响应文件的有效组成部分。</w:t>
      </w:r>
    </w:p>
    <w:p>
      <w:pPr>
        <w:pStyle w:val="9"/>
        <w:spacing w:before="6"/>
        <w:rPr>
          <w:rFonts w:hint="eastAsia" w:asciiTheme="minorEastAsia" w:hAnsiTheme="minorEastAsia" w:eastAsiaTheme="minorEastAsia" w:cstheme="minorEastAsia"/>
          <w:sz w:val="15"/>
        </w:rPr>
      </w:pPr>
    </w:p>
    <w:p>
      <w:pPr>
        <w:pStyle w:val="22"/>
        <w:spacing w:before="43" w:line="360" w:lineRule="auto"/>
        <w:ind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13.4.4 </w:t>
      </w:r>
      <w:r>
        <w:rPr>
          <w:rFonts w:hint="eastAsia" w:asciiTheme="minorEastAsia" w:hAnsiTheme="minorEastAsia" w:eastAsiaTheme="minorEastAsia" w:cstheme="minorEastAsia"/>
          <w:sz w:val="21"/>
        </w:rPr>
        <w:t>已经提交响应文件的供应商，在提交最后报价之前，可以根据谈判情况退出谈判。采购人、   采购代理机构将退还退出谈判的供应商的保证金。</w:t>
      </w:r>
    </w:p>
    <w:p>
      <w:pPr>
        <w:pStyle w:val="21"/>
        <w:numPr>
          <w:ilvl w:val="0"/>
          <w:numId w:val="0"/>
        </w:numPr>
        <w:tabs>
          <w:tab w:val="left" w:pos="1397"/>
        </w:tabs>
        <w:spacing w:before="0" w:after="0" w:line="269" w:lineRule="exact"/>
        <w:ind w:right="0" w:rightChars="0" w:firstLine="420" w:firstLineChars="20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13.4.5 </w:t>
      </w:r>
      <w:r>
        <w:rPr>
          <w:rFonts w:hint="eastAsia" w:asciiTheme="minorEastAsia" w:hAnsiTheme="minorEastAsia" w:eastAsiaTheme="minorEastAsia" w:cstheme="minorEastAsia"/>
          <w:sz w:val="21"/>
        </w:rPr>
        <w:t>小型和微型企业最终报价扣除计算。</w:t>
      </w:r>
    </w:p>
    <w:p>
      <w:pPr>
        <w:pStyle w:val="9"/>
        <w:spacing w:before="7"/>
        <w:rPr>
          <w:rFonts w:hint="eastAsia" w:asciiTheme="minorEastAsia" w:hAnsiTheme="minorEastAsia" w:eastAsiaTheme="minorEastAsia" w:cstheme="minorEastAsia"/>
          <w:sz w:val="15"/>
        </w:rPr>
      </w:pPr>
    </w:p>
    <w:p>
      <w:pPr>
        <w:pStyle w:val="22"/>
        <w:spacing w:before="43" w:line="360" w:lineRule="auto"/>
        <w:ind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按照《政府采购促进中小企业发展暂行办法》（财库[2011]181 号），谈判供应商认定为小型和微型企业的（以响应文件提供的符合规定的有关证明材料为准），对报价给予 10%的扣除，扣除后的价格为评标报价，即评标报价=报价×（1-10%）；大中型企业与小型、微型企业组成联合体竞标，其中小型、微型企业的协议合同金额占到联合体协议合同总金额 30%以上的，联合体最终报价给予 2%的扣除，扣除后的价格为评标报价，即评标报价=投标价×（1-2%）；除上述情况外，评标报价=最终报价。</w:t>
      </w:r>
    </w:p>
    <w:p>
      <w:pPr>
        <w:pStyle w:val="22"/>
        <w:spacing w:before="43" w:line="360" w:lineRule="auto"/>
        <w:ind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按照《财政部、司法部关于政府采购支持监狱企业发展有关问题的通知》（财库〔2014〕68 号）之规定，监狱企业视同小型、微型企业，享受预留份额、评审中价格扣除等政府采购政策。</w:t>
      </w:r>
    </w:p>
    <w:p>
      <w:pPr>
        <w:pStyle w:val="22"/>
        <w:spacing w:before="43" w:line="360" w:lineRule="auto"/>
        <w:ind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按照《关于促进残疾人就业政府采购政策的通知》（财库〔2017〕141 号）的规定，残疾人福利性单位视同小型、微型企业，享受预留份额、评审中价格扣除等促进中小企业发展的政府采购政策。残疾人福利性单位属于小型、微型企业的，不重复享受政策。</w:t>
      </w:r>
    </w:p>
    <w:p>
      <w:pPr>
        <w:pStyle w:val="22"/>
        <w:spacing w:before="43" w:line="360" w:lineRule="auto"/>
        <w:ind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13.4.6 </w:t>
      </w:r>
      <w:r>
        <w:rPr>
          <w:rFonts w:hint="eastAsia" w:asciiTheme="minorEastAsia" w:hAnsiTheme="minorEastAsia" w:eastAsiaTheme="minorEastAsia" w:cstheme="minorEastAsia"/>
          <w:sz w:val="21"/>
        </w:rPr>
        <w:t>谈判小组应当从质量和服务均能满足谈判文件实质性响应要求的供应商中，按照最终报价/ 评标报价由低到高的顺序提出 3 名以上成交候选人（报价相同时，依次按节能环保产品优先、技术指标高优先、质量保证期长优先、交货期短优先、故障响应时间短优先的顺序排列）,并编写评审报告。</w:t>
      </w:r>
    </w:p>
    <w:p>
      <w:pPr>
        <w:pStyle w:val="22"/>
        <w:spacing w:before="43" w:line="360" w:lineRule="auto"/>
        <w:ind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13.5 </w:t>
      </w:r>
      <w:r>
        <w:rPr>
          <w:rFonts w:hint="eastAsia" w:asciiTheme="minorEastAsia" w:hAnsiTheme="minorEastAsia" w:eastAsiaTheme="minorEastAsia" w:cstheme="minorEastAsia"/>
          <w:sz w:val="21"/>
        </w:rPr>
        <w:t>响应供应商的报价均超过了政府采购预算，采购人不能支付的，谈判活动终止；终止后，采购人需要采取调整采购预算或项目配置标准等，或采取其他采购方式的，应当在采购活动开始前获得财政部门批准。</w:t>
      </w:r>
    </w:p>
    <w:p>
      <w:pPr>
        <w:pStyle w:val="22"/>
        <w:spacing w:before="43" w:line="360" w:lineRule="auto"/>
        <w:ind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13.6 </w:t>
      </w:r>
      <w:r>
        <w:rPr>
          <w:rFonts w:hint="eastAsia" w:asciiTheme="minorEastAsia" w:hAnsiTheme="minorEastAsia" w:eastAsiaTheme="minorEastAsia" w:cstheme="minorEastAsia"/>
          <w:sz w:val="21"/>
        </w:rPr>
        <w:t>在谈判过程中出现法律法规和谈判文件均没有明确规定的情形时，由谈判小组现场协商解决，协商不一致的，由全体谈判小组投票表决，以得票率二分之一以上专家的意见为准。</w:t>
      </w:r>
    </w:p>
    <w:p>
      <w:pPr>
        <w:pStyle w:val="21"/>
        <w:numPr>
          <w:ilvl w:val="0"/>
          <w:numId w:val="0"/>
        </w:numPr>
        <w:tabs>
          <w:tab w:val="left" w:pos="768"/>
        </w:tabs>
        <w:spacing w:before="0" w:after="0" w:line="360" w:lineRule="auto"/>
        <w:ind w:left="292" w:leftChars="0" w:right="0" w:rightChars="0" w:firstLine="210" w:firstLineChars="10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13.7 </w:t>
      </w:r>
      <w:r>
        <w:rPr>
          <w:rFonts w:hint="eastAsia" w:asciiTheme="minorEastAsia" w:hAnsiTheme="minorEastAsia" w:eastAsiaTheme="minorEastAsia" w:cstheme="minorEastAsia"/>
          <w:sz w:val="21"/>
        </w:rPr>
        <w:t>特别说明：</w:t>
      </w:r>
    </w:p>
    <w:p>
      <w:pPr>
        <w:pStyle w:val="22"/>
        <w:spacing w:before="43" w:line="360" w:lineRule="auto"/>
        <w:ind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（1）</w:t>
      </w:r>
      <w:r>
        <w:rPr>
          <w:rFonts w:hint="eastAsia" w:asciiTheme="minorEastAsia" w:hAnsiTheme="minorEastAsia" w:eastAsiaTheme="minorEastAsia" w:cstheme="minorEastAsia"/>
          <w:sz w:val="21"/>
        </w:rPr>
        <w:t>出现下列情形之一的，在评审过程中，取其中通过资格审查、符合性审查且报价最低的参加评审；当报价相同时，则由采购人自主选择确定一个参加评审的供应商，其他投标无效：</w:t>
      </w:r>
    </w:p>
    <w:p>
      <w:pPr>
        <w:pStyle w:val="22"/>
        <w:spacing w:before="43" w:line="360" w:lineRule="auto"/>
        <w:ind w:firstLine="420" w:firstLineChars="200"/>
        <w:rPr>
          <w:rFonts w:hint="eastAsia" w:asciiTheme="minorEastAsia" w:hAnsiTheme="minorEastAsia" w:eastAsiaTheme="minorEastAsia" w:cstheme="minorEastAsia"/>
          <w:sz w:val="21"/>
        </w:rPr>
        <w:sectPr>
          <w:footerReference r:id="rId6" w:type="default"/>
          <w:pgSz w:w="11910" w:h="16840"/>
          <w:pgMar w:top="1134" w:right="720" w:bottom="1100" w:left="840" w:header="0" w:footer="909" w:gutter="0"/>
          <w:pgNumType w:start="10"/>
        </w:sectPr>
      </w:pPr>
      <w:r>
        <w:rPr>
          <w:rFonts w:hint="eastAsia" w:asciiTheme="minorEastAsia" w:hAnsiTheme="minorEastAsia" w:eastAsiaTheme="minorEastAsia" w:cstheme="minorEastAsia"/>
          <w:sz w:val="21"/>
        </w:rPr>
        <w:t>①提供相同品牌产品的不同供应商参加单一产品的同一合同项下的政府采购活动的。</w:t>
      </w:r>
    </w:p>
    <w:p>
      <w:pPr>
        <w:pStyle w:val="22"/>
        <w:spacing w:before="43" w:line="360" w:lineRule="auto"/>
        <w:ind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②非单一产品采购项目中，多家供应商提供的核心产品品牌相同的。核心产品的名称应当在招标文件中载明。</w:t>
      </w:r>
    </w:p>
    <w:p>
      <w:pPr>
        <w:pStyle w:val="22"/>
        <w:spacing w:before="43" w:line="360" w:lineRule="auto"/>
        <w:ind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eastAsia="zh-CN"/>
        </w:rPr>
        <w:t>（</w:t>
      </w:r>
      <w:r>
        <w:rPr>
          <w:rFonts w:hint="eastAsia" w:asciiTheme="minorEastAsia" w:hAnsiTheme="minorEastAsia" w:eastAsiaTheme="minorEastAsia" w:cstheme="minorEastAsia"/>
          <w:sz w:val="21"/>
          <w:lang w:val="en-US" w:eastAsia="zh-CN"/>
        </w:rPr>
        <w:t>2</w:t>
      </w:r>
      <w:r>
        <w:rPr>
          <w:rFonts w:hint="eastAsia" w:asciiTheme="minorEastAsia" w:hAnsiTheme="minorEastAsia" w:eastAsiaTheme="minorEastAsia" w:cstheme="minorEastAsia"/>
          <w:sz w:val="21"/>
          <w:lang w:eastAsia="zh-CN"/>
        </w:rPr>
        <w:t>）</w:t>
      </w:r>
      <w:r>
        <w:rPr>
          <w:rFonts w:hint="eastAsia" w:asciiTheme="minorEastAsia" w:hAnsiTheme="minorEastAsia" w:eastAsiaTheme="minorEastAsia" w:cstheme="minorEastAsia"/>
          <w:sz w:val="21"/>
        </w:rPr>
        <w:t>供应商竞标所使用的资格、信誉、荣誉、业绩与企业认证必须为其组织所拥有。供应商竞标所使用的采购项目实施人员必须为组织员工（或必须为本法人或控股公司正式员工）。</w:t>
      </w:r>
    </w:p>
    <w:p>
      <w:pPr>
        <w:pStyle w:val="22"/>
        <w:spacing w:before="43" w:line="360" w:lineRule="auto"/>
        <w:ind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eastAsia="zh-CN"/>
        </w:rPr>
        <w:t>（</w:t>
      </w:r>
      <w:r>
        <w:rPr>
          <w:rFonts w:hint="eastAsia" w:asciiTheme="minorEastAsia" w:hAnsiTheme="minorEastAsia" w:eastAsiaTheme="minorEastAsia" w:cstheme="minorEastAsia"/>
          <w:sz w:val="21"/>
          <w:lang w:val="en-US" w:eastAsia="zh-CN"/>
        </w:rPr>
        <w:t>3</w:t>
      </w:r>
      <w:r>
        <w:rPr>
          <w:rFonts w:hint="eastAsia" w:asciiTheme="minorEastAsia" w:hAnsiTheme="minorEastAsia" w:eastAsiaTheme="minorEastAsia" w:cstheme="minorEastAsia"/>
          <w:sz w:val="21"/>
          <w:lang w:eastAsia="zh-CN"/>
        </w:rPr>
        <w:t>）</w:t>
      </w:r>
      <w:r>
        <w:rPr>
          <w:rFonts w:hint="eastAsia" w:asciiTheme="minorEastAsia" w:hAnsiTheme="minorEastAsia" w:eastAsiaTheme="minorEastAsia" w:cstheme="minorEastAsia"/>
          <w:sz w:val="21"/>
        </w:rPr>
        <w:t>供应商应仔细阅读竞争性谈判文件的所有内容，按照竞争性谈判文件的要求提交响应文件， 并对所提供的全部资料的真实性承担法律责任。</w:t>
      </w:r>
    </w:p>
    <w:p>
      <w:pPr>
        <w:pStyle w:val="22"/>
        <w:spacing w:before="43" w:line="360" w:lineRule="auto"/>
        <w:ind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eastAsia="zh-CN"/>
        </w:rPr>
        <w:t>（</w:t>
      </w:r>
      <w:r>
        <w:rPr>
          <w:rFonts w:hint="eastAsia" w:asciiTheme="minorEastAsia" w:hAnsiTheme="minorEastAsia" w:eastAsiaTheme="minorEastAsia" w:cstheme="minorEastAsia"/>
          <w:sz w:val="21"/>
          <w:lang w:val="en-US" w:eastAsia="zh-CN"/>
        </w:rPr>
        <w:t>4</w:t>
      </w:r>
      <w:r>
        <w:rPr>
          <w:rFonts w:hint="eastAsia" w:asciiTheme="minorEastAsia" w:hAnsiTheme="minorEastAsia" w:eastAsiaTheme="minorEastAsia" w:cstheme="minorEastAsia"/>
          <w:sz w:val="21"/>
          <w:lang w:eastAsia="zh-CN"/>
        </w:rPr>
        <w:t>）</w:t>
      </w:r>
      <w:r>
        <w:rPr>
          <w:rFonts w:hint="eastAsia" w:asciiTheme="minorEastAsia" w:hAnsiTheme="minorEastAsia" w:eastAsiaTheme="minorEastAsia" w:cstheme="minorEastAsia"/>
          <w:sz w:val="21"/>
        </w:rPr>
        <w:t>供应商在竞标活动中提供任何虚假材料,其竞标无效，并报监管部门查处；中标后发现的,成交供应商须依照《中华人民共和国消费者权益保护法》第 55 条之规定 3 倍赔偿采购人，且民事赔偿并不免除违法供应商的行政与刑事责任。</w:t>
      </w:r>
    </w:p>
    <w:p>
      <w:pPr>
        <w:pStyle w:val="21"/>
        <w:numPr>
          <w:ilvl w:val="0"/>
          <w:numId w:val="0"/>
        </w:numPr>
        <w:tabs>
          <w:tab w:val="left" w:pos="1242"/>
        </w:tabs>
        <w:spacing w:before="109" w:after="0" w:line="360" w:lineRule="auto"/>
        <w:ind w:right="0" w:rightChars="0" w:firstLine="420" w:firstLineChars="20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eastAsia="zh-CN"/>
        </w:rPr>
        <w:t>（</w:t>
      </w:r>
      <w:r>
        <w:rPr>
          <w:rFonts w:hint="eastAsia" w:asciiTheme="minorEastAsia" w:hAnsiTheme="minorEastAsia" w:eastAsiaTheme="minorEastAsia" w:cstheme="minorEastAsia"/>
          <w:sz w:val="21"/>
          <w:lang w:val="en-US" w:eastAsia="zh-CN"/>
        </w:rPr>
        <w:t>6</w:t>
      </w:r>
      <w:r>
        <w:rPr>
          <w:rFonts w:hint="eastAsia" w:asciiTheme="minorEastAsia" w:hAnsiTheme="minorEastAsia" w:eastAsiaTheme="minorEastAsia" w:cstheme="minorEastAsia"/>
          <w:sz w:val="21"/>
          <w:lang w:eastAsia="zh-CN"/>
        </w:rPr>
        <w:t>）</w:t>
      </w:r>
      <w:r>
        <w:rPr>
          <w:rFonts w:hint="eastAsia" w:asciiTheme="minorEastAsia" w:hAnsiTheme="minorEastAsia" w:eastAsiaTheme="minorEastAsia" w:cstheme="minorEastAsia"/>
          <w:sz w:val="21"/>
        </w:rPr>
        <w:t>有下列情形之一的视为供应商相互串通投标，响应文件将被视为无效：</w:t>
      </w:r>
    </w:p>
    <w:p>
      <w:pPr>
        <w:pStyle w:val="9"/>
        <w:spacing w:before="139" w:line="360" w:lineRule="auto"/>
        <w:ind w:left="820"/>
        <w:rPr>
          <w:rFonts w:hint="eastAsia" w:asciiTheme="minorEastAsia" w:hAnsiTheme="minorEastAsia" w:eastAsiaTheme="minorEastAsia" w:cstheme="minorEastAsia"/>
        </w:rPr>
      </w:pPr>
      <w:r>
        <w:rPr>
          <w:rFonts w:hint="eastAsia" w:asciiTheme="minorEastAsia" w:hAnsiTheme="minorEastAsia" w:eastAsiaTheme="minorEastAsia" w:cstheme="minorEastAsia"/>
        </w:rPr>
        <w:t>①不同供应商的响应文件由同一单位或者个人编制；或不同供应商报名的 IP 地址一致的；</w:t>
      </w:r>
    </w:p>
    <w:p>
      <w:pPr>
        <w:pStyle w:val="9"/>
        <w:spacing w:before="139" w:line="360" w:lineRule="auto"/>
        <w:ind w:left="820"/>
        <w:rPr>
          <w:rFonts w:hint="eastAsia" w:asciiTheme="minorEastAsia" w:hAnsiTheme="minorEastAsia" w:eastAsiaTheme="minorEastAsia" w:cstheme="minorEastAsia"/>
        </w:rPr>
      </w:pPr>
      <w:r>
        <w:rPr>
          <w:rFonts w:hint="eastAsia" w:asciiTheme="minorEastAsia" w:hAnsiTheme="minorEastAsia" w:eastAsiaTheme="minorEastAsia" w:cstheme="minorEastAsia"/>
        </w:rPr>
        <w:t>②不同供应商委托同一单位或者个人办理竞标事宜；</w:t>
      </w:r>
    </w:p>
    <w:p>
      <w:pPr>
        <w:pStyle w:val="9"/>
        <w:spacing w:before="139" w:line="360" w:lineRule="auto"/>
        <w:ind w:left="820"/>
        <w:rPr>
          <w:rFonts w:hint="eastAsia" w:asciiTheme="minorEastAsia" w:hAnsiTheme="minorEastAsia" w:eastAsiaTheme="minorEastAsia" w:cstheme="minorEastAsia"/>
        </w:rPr>
      </w:pPr>
      <w:r>
        <w:rPr>
          <w:rFonts w:hint="eastAsia" w:asciiTheme="minorEastAsia" w:hAnsiTheme="minorEastAsia" w:eastAsiaTheme="minorEastAsia" w:cstheme="minorEastAsia"/>
        </w:rPr>
        <w:t>③不同的供应商的响应文件载明的项目管理员为同一个人；</w:t>
      </w:r>
    </w:p>
    <w:p>
      <w:pPr>
        <w:pStyle w:val="9"/>
        <w:spacing w:before="141" w:line="360" w:lineRule="auto"/>
        <w:ind w:left="820"/>
        <w:rPr>
          <w:rFonts w:hint="eastAsia" w:asciiTheme="minorEastAsia" w:hAnsiTheme="minorEastAsia" w:eastAsiaTheme="minorEastAsia" w:cstheme="minorEastAsia"/>
        </w:rPr>
      </w:pPr>
      <w:r>
        <w:rPr>
          <w:rFonts w:hint="eastAsia" w:asciiTheme="minorEastAsia" w:hAnsiTheme="minorEastAsia" w:eastAsiaTheme="minorEastAsia" w:cstheme="minorEastAsia"/>
        </w:rPr>
        <w:t>④不同供应商的响应文件异常一致或报价呈规律性差异；</w:t>
      </w:r>
    </w:p>
    <w:p>
      <w:pPr>
        <w:pStyle w:val="9"/>
        <w:spacing w:before="139" w:line="360" w:lineRule="auto"/>
        <w:ind w:left="820"/>
        <w:rPr>
          <w:rFonts w:hint="eastAsia" w:asciiTheme="minorEastAsia" w:hAnsiTheme="minorEastAsia" w:eastAsiaTheme="minorEastAsia" w:cstheme="minorEastAsia"/>
        </w:rPr>
      </w:pPr>
      <w:r>
        <w:rPr>
          <w:rFonts w:hint="eastAsia" w:asciiTheme="minorEastAsia" w:hAnsiTheme="minorEastAsia" w:eastAsiaTheme="minorEastAsia" w:cstheme="minorEastAsia"/>
        </w:rPr>
        <w:t>⑤不同供应商的响应文件相互混装；</w:t>
      </w:r>
    </w:p>
    <w:p>
      <w:pPr>
        <w:pStyle w:val="9"/>
        <w:spacing w:before="139" w:line="360" w:lineRule="auto"/>
        <w:ind w:left="820"/>
        <w:rPr>
          <w:rFonts w:hint="eastAsia" w:asciiTheme="minorEastAsia" w:hAnsiTheme="minorEastAsia" w:eastAsiaTheme="minorEastAsia" w:cstheme="minorEastAsia"/>
        </w:rPr>
      </w:pPr>
      <w:r>
        <w:rPr>
          <w:rFonts w:hint="eastAsia" w:asciiTheme="minorEastAsia" w:hAnsiTheme="minorEastAsia" w:eastAsiaTheme="minorEastAsia" w:cstheme="minorEastAsia"/>
        </w:rPr>
        <w:t>⑥不同供应商的保证金从同一单位或者个人账户转出。</w:t>
      </w:r>
    </w:p>
    <w:p>
      <w:pPr>
        <w:pStyle w:val="21"/>
        <w:numPr>
          <w:ilvl w:val="0"/>
          <w:numId w:val="0"/>
        </w:numPr>
        <w:tabs>
          <w:tab w:val="left" w:pos="1242"/>
        </w:tabs>
        <w:spacing w:before="139" w:after="0" w:line="360" w:lineRule="auto"/>
        <w:ind w:right="0" w:rightChars="0" w:firstLine="420" w:firstLineChars="20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eastAsia="zh-CN"/>
        </w:rPr>
        <w:t>（</w:t>
      </w:r>
      <w:r>
        <w:rPr>
          <w:rFonts w:hint="eastAsia" w:asciiTheme="minorEastAsia" w:hAnsiTheme="minorEastAsia" w:eastAsiaTheme="minorEastAsia" w:cstheme="minorEastAsia"/>
          <w:sz w:val="21"/>
          <w:lang w:val="en-US" w:eastAsia="zh-CN"/>
        </w:rPr>
        <w:t>7</w:t>
      </w:r>
      <w:r>
        <w:rPr>
          <w:rFonts w:hint="eastAsia" w:asciiTheme="minorEastAsia" w:hAnsiTheme="minorEastAsia" w:eastAsiaTheme="minorEastAsia" w:cstheme="minorEastAsia"/>
          <w:sz w:val="21"/>
          <w:lang w:eastAsia="zh-CN"/>
        </w:rPr>
        <w:t>）</w:t>
      </w:r>
      <w:r>
        <w:rPr>
          <w:rFonts w:hint="eastAsia" w:asciiTheme="minorEastAsia" w:hAnsiTheme="minorEastAsia" w:eastAsiaTheme="minorEastAsia" w:cstheme="minorEastAsia"/>
          <w:sz w:val="21"/>
        </w:rPr>
        <w:t>供应商有下列情形之一的，属于恶意串通行为：</w:t>
      </w:r>
    </w:p>
    <w:p>
      <w:pPr>
        <w:pStyle w:val="9"/>
        <w:spacing w:before="139" w:line="360" w:lineRule="auto"/>
        <w:ind w:left="820"/>
        <w:rPr>
          <w:rFonts w:hint="eastAsia" w:asciiTheme="minorEastAsia" w:hAnsiTheme="minorEastAsia" w:eastAsiaTheme="minorEastAsia" w:cstheme="minorEastAsia"/>
        </w:rPr>
      </w:pPr>
      <w:r>
        <w:rPr>
          <w:rFonts w:hint="eastAsia" w:asciiTheme="minorEastAsia" w:hAnsiTheme="minorEastAsia" w:eastAsiaTheme="minorEastAsia" w:cstheme="minorEastAsia"/>
        </w:rPr>
        <w:t>①供应商直接或者间接从采购人或者采购代理机构处获得其他供应商的相关信息并修改其响应文件：</w:t>
      </w:r>
    </w:p>
    <w:p>
      <w:pPr>
        <w:pStyle w:val="9"/>
        <w:spacing w:before="139" w:line="360" w:lineRule="auto"/>
        <w:ind w:left="820"/>
        <w:rPr>
          <w:rFonts w:hint="eastAsia" w:asciiTheme="minorEastAsia" w:hAnsiTheme="minorEastAsia" w:eastAsiaTheme="minorEastAsia" w:cstheme="minorEastAsia"/>
        </w:rPr>
      </w:pPr>
      <w:r>
        <w:rPr>
          <w:rFonts w:hint="eastAsia" w:asciiTheme="minorEastAsia" w:hAnsiTheme="minorEastAsia" w:eastAsiaTheme="minorEastAsia" w:cstheme="minorEastAsia"/>
        </w:rPr>
        <w:t>②供应商按照采购人或者采购代理机构的授意撤换、修改响应文件；</w:t>
      </w:r>
    </w:p>
    <w:p>
      <w:pPr>
        <w:pStyle w:val="9"/>
        <w:spacing w:before="139" w:line="360" w:lineRule="auto"/>
        <w:ind w:left="820"/>
        <w:rPr>
          <w:rFonts w:hint="eastAsia" w:asciiTheme="minorEastAsia" w:hAnsiTheme="minorEastAsia" w:eastAsiaTheme="minorEastAsia" w:cstheme="minorEastAsia"/>
        </w:rPr>
      </w:pPr>
      <w:r>
        <w:rPr>
          <w:rFonts w:hint="eastAsia" w:asciiTheme="minorEastAsia" w:hAnsiTheme="minorEastAsia" w:eastAsiaTheme="minorEastAsia" w:cstheme="minorEastAsia"/>
        </w:rPr>
        <w:t>③供应商之间协商报价、技术方案等响应文件的实质性内容；</w:t>
      </w:r>
    </w:p>
    <w:p>
      <w:pPr>
        <w:pStyle w:val="9"/>
        <w:spacing w:before="139" w:line="360" w:lineRule="auto"/>
        <w:ind w:left="820"/>
        <w:rPr>
          <w:rFonts w:hint="eastAsia" w:asciiTheme="minorEastAsia" w:hAnsiTheme="minorEastAsia" w:eastAsiaTheme="minorEastAsia" w:cstheme="minorEastAsia"/>
        </w:rPr>
      </w:pPr>
      <w:r>
        <w:rPr>
          <w:rFonts w:hint="eastAsia" w:asciiTheme="minorEastAsia" w:hAnsiTheme="minorEastAsia" w:eastAsiaTheme="minorEastAsia" w:cstheme="minorEastAsia"/>
        </w:rPr>
        <w:t>④属于同一集团、协会、商会等组织成员的供应商按照该组织要求协同参加政府采购活动；</w:t>
      </w:r>
    </w:p>
    <w:p>
      <w:pPr>
        <w:pStyle w:val="9"/>
        <w:spacing w:before="139" w:line="360" w:lineRule="auto"/>
        <w:ind w:left="820"/>
        <w:rPr>
          <w:rFonts w:hint="eastAsia" w:asciiTheme="minorEastAsia" w:hAnsiTheme="minorEastAsia" w:eastAsiaTheme="minorEastAsia" w:cstheme="minorEastAsia"/>
        </w:rPr>
      </w:pPr>
      <w:r>
        <w:rPr>
          <w:rFonts w:hint="eastAsia" w:asciiTheme="minorEastAsia" w:hAnsiTheme="minorEastAsia" w:eastAsiaTheme="minorEastAsia" w:cstheme="minorEastAsia"/>
        </w:rPr>
        <w:t>⑤供应商之间事先约定一致抬高或者压低报价,或者在采购项目中事先约定轮流以高价位或者低</w:t>
      </w:r>
    </w:p>
    <w:p>
      <w:pPr>
        <w:pStyle w:val="9"/>
        <w:spacing w:before="139" w:line="360" w:lineRule="auto"/>
        <w:ind w:left="820"/>
        <w:rPr>
          <w:rFonts w:hint="eastAsia" w:asciiTheme="minorEastAsia" w:hAnsiTheme="minorEastAsia" w:eastAsiaTheme="minorEastAsia" w:cstheme="minorEastAsia"/>
        </w:rPr>
      </w:pPr>
      <w:r>
        <w:rPr>
          <w:rFonts w:hint="eastAsia" w:asciiTheme="minorEastAsia" w:hAnsiTheme="minorEastAsia" w:eastAsiaTheme="minorEastAsia" w:cstheme="minorEastAsia"/>
        </w:rPr>
        <w:t>价位成交,或者事先约定由某一特定供应商成交,然后再参加竞标；</w:t>
      </w:r>
    </w:p>
    <w:p>
      <w:pPr>
        <w:pStyle w:val="9"/>
        <w:spacing w:before="139" w:line="360" w:lineRule="auto"/>
        <w:ind w:left="820"/>
        <w:rPr>
          <w:rFonts w:hint="eastAsia" w:asciiTheme="minorEastAsia" w:hAnsiTheme="minorEastAsia" w:eastAsiaTheme="minorEastAsia" w:cstheme="minorEastAsia"/>
        </w:rPr>
      </w:pPr>
      <w:r>
        <w:rPr>
          <w:rFonts w:hint="eastAsia" w:asciiTheme="minorEastAsia" w:hAnsiTheme="minorEastAsia" w:eastAsiaTheme="minorEastAsia" w:cstheme="minorEastAsia"/>
        </w:rPr>
        <w:t>⑥供应商之间商定部分供应商放弃参加政府采购活动或者放弃成交；</w:t>
      </w:r>
    </w:p>
    <w:p>
      <w:pPr>
        <w:pStyle w:val="9"/>
        <w:spacing w:before="139" w:line="360" w:lineRule="auto"/>
        <w:ind w:left="820"/>
        <w:rPr>
          <w:rFonts w:hint="eastAsia" w:asciiTheme="minorEastAsia" w:hAnsiTheme="minorEastAsia" w:eastAsiaTheme="minorEastAsia" w:cstheme="minorEastAsia"/>
        </w:rPr>
      </w:pPr>
      <w:r>
        <w:rPr>
          <w:rFonts w:hint="eastAsia" w:asciiTheme="minorEastAsia" w:hAnsiTheme="minorEastAsia" w:eastAsiaTheme="minorEastAsia" w:cstheme="minorEastAsia"/>
        </w:rPr>
        <w:t>⑦供应商与采购人或者采购代理机构之间、供应商相互之间，为谋求特定供应商成交或者排斥其他供应商的其他串通行为。</w:t>
      </w:r>
    </w:p>
    <w:p>
      <w:pPr>
        <w:pStyle w:val="21"/>
        <w:numPr>
          <w:ilvl w:val="0"/>
          <w:numId w:val="0"/>
        </w:numPr>
        <w:tabs>
          <w:tab w:val="left" w:pos="1242"/>
        </w:tabs>
        <w:spacing w:before="0" w:after="0" w:line="360" w:lineRule="auto"/>
        <w:ind w:right="0" w:rightChars="0" w:firstLine="420" w:firstLineChars="20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eastAsia="zh-CN"/>
        </w:rPr>
        <w:t>（</w:t>
      </w:r>
      <w:r>
        <w:rPr>
          <w:rFonts w:hint="eastAsia" w:asciiTheme="minorEastAsia" w:hAnsiTheme="minorEastAsia" w:eastAsiaTheme="minorEastAsia" w:cstheme="minorEastAsia"/>
          <w:sz w:val="21"/>
          <w:lang w:val="en-US" w:eastAsia="zh-CN"/>
        </w:rPr>
        <w:t>8</w:t>
      </w:r>
      <w:r>
        <w:rPr>
          <w:rFonts w:hint="eastAsia" w:asciiTheme="minorEastAsia" w:hAnsiTheme="minorEastAsia" w:eastAsiaTheme="minorEastAsia" w:cstheme="minorEastAsia"/>
          <w:sz w:val="21"/>
          <w:lang w:eastAsia="zh-CN"/>
        </w:rPr>
        <w:t>）</w:t>
      </w:r>
      <w:r>
        <w:rPr>
          <w:rFonts w:hint="eastAsia" w:asciiTheme="minorEastAsia" w:hAnsiTheme="minorEastAsia" w:eastAsiaTheme="minorEastAsia" w:cstheme="minorEastAsia"/>
          <w:sz w:val="21"/>
        </w:rPr>
        <w:t>关联供应商不得参加同一合同项下政府采购活动，否则响应文件将被视为无效：</w:t>
      </w:r>
    </w:p>
    <w:p>
      <w:pPr>
        <w:pStyle w:val="9"/>
        <w:spacing w:before="139" w:line="360" w:lineRule="auto"/>
        <w:ind w:left="820"/>
        <w:rPr>
          <w:rFonts w:hint="eastAsia" w:asciiTheme="minorEastAsia" w:hAnsiTheme="minorEastAsia" w:eastAsiaTheme="minorEastAsia" w:cstheme="minorEastAsia"/>
        </w:rPr>
      </w:pPr>
      <w:r>
        <w:rPr>
          <w:rFonts w:hint="eastAsia" w:asciiTheme="minorEastAsia" w:hAnsiTheme="minorEastAsia" w:eastAsiaTheme="minorEastAsia" w:cstheme="minorEastAsia"/>
        </w:rPr>
        <w:t>①单位负责人为同一人或者存在直接控股、管理关系的不同的供应商，不得参加同一合同项下的政府采购活动；</w:t>
      </w:r>
    </w:p>
    <w:p>
      <w:pPr>
        <w:pStyle w:val="9"/>
        <w:spacing w:before="139" w:line="360" w:lineRule="auto"/>
        <w:ind w:left="8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②生产厂商授权给供应商后自己不得参加同一合同项下的政府采购活动；生产厂商对同一品牌同一型号的货物，仅能委托一个代理商参加竞标</w:t>
      </w:r>
      <w:r>
        <w:rPr>
          <w:rFonts w:hint="eastAsia" w:asciiTheme="minorEastAsia" w:hAnsiTheme="minorEastAsia" w:eastAsiaTheme="minorEastAsia" w:cstheme="minorEastAsia"/>
          <w:lang w:eastAsia="zh-CN"/>
        </w:rPr>
        <w:t>。</w:t>
      </w:r>
    </w:p>
    <w:p>
      <w:pPr>
        <w:pStyle w:val="9"/>
        <w:spacing w:before="139" w:line="360" w:lineRule="auto"/>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七、确定成交供应商办法及结果公告</w:t>
      </w:r>
    </w:p>
    <w:p>
      <w:pPr>
        <w:pStyle w:val="22"/>
        <w:spacing w:before="43" w:line="360" w:lineRule="auto"/>
        <w:ind w:left="107"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14.1 </w:t>
      </w:r>
      <w:r>
        <w:rPr>
          <w:rFonts w:hint="eastAsia" w:asciiTheme="minorEastAsia" w:hAnsiTheme="minorEastAsia" w:eastAsiaTheme="minorEastAsia" w:cstheme="minorEastAsia"/>
          <w:sz w:val="21"/>
        </w:rPr>
        <w:t>采购代理机构应当在评审结束后 2 个工作日内将评审报告送采购人确认。采购人应当在收到评审报告后 5 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pStyle w:val="22"/>
        <w:spacing w:before="43" w:line="360" w:lineRule="auto"/>
        <w:ind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14.2 </w:t>
      </w:r>
      <w:r>
        <w:rPr>
          <w:rFonts w:hint="eastAsia" w:asciiTheme="minorEastAsia" w:hAnsiTheme="minorEastAsia" w:eastAsiaTheme="minorEastAsia" w:cstheme="minorEastAsia"/>
          <w:sz w:val="21"/>
        </w:rPr>
        <w:t>采购代理机构应当在成交供应商确定后 2 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pPr>
        <w:pStyle w:val="22"/>
        <w:spacing w:before="43" w:line="360" w:lineRule="auto"/>
        <w:ind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排名第二的成交候选人因前款规定的同样原因被取消成交资格的，采购人可以确定排名第三的成交候选人为成交人。</w:t>
      </w:r>
    </w:p>
    <w:p>
      <w:pPr>
        <w:pStyle w:val="9"/>
        <w:spacing w:before="139" w:line="360" w:lineRule="auto"/>
        <w:rPr>
          <w:rFonts w:hint="eastAsia" w:asciiTheme="minorEastAsia" w:hAnsiTheme="minorEastAsia" w:eastAsiaTheme="minorEastAsia" w:cstheme="minorEastAsia"/>
          <w:b/>
          <w:sz w:val="21"/>
          <w:highlight w:val="none"/>
        </w:rPr>
      </w:pPr>
      <w:bookmarkStart w:id="51" w:name="八、履约保证金：无"/>
      <w:bookmarkEnd w:id="51"/>
      <w:r>
        <w:rPr>
          <w:rFonts w:hint="eastAsia" w:asciiTheme="minorEastAsia" w:hAnsiTheme="minorEastAsia" w:eastAsiaTheme="minorEastAsia" w:cstheme="minorEastAsia"/>
          <w:b/>
          <w:sz w:val="21"/>
          <w:highlight w:val="none"/>
          <w:lang w:val="en-US" w:eastAsia="zh-CN"/>
        </w:rPr>
        <w:t>八、</w:t>
      </w:r>
      <w:r>
        <w:rPr>
          <w:rFonts w:hint="eastAsia" w:asciiTheme="minorEastAsia" w:hAnsiTheme="minorEastAsia" w:eastAsiaTheme="minorEastAsia" w:cstheme="minorEastAsia"/>
          <w:b/>
          <w:sz w:val="21"/>
          <w:highlight w:val="none"/>
        </w:rPr>
        <w:t>履约保证金：无</w:t>
      </w:r>
      <w:bookmarkStart w:id="52" w:name="九、签订合同"/>
      <w:bookmarkEnd w:id="52"/>
    </w:p>
    <w:p>
      <w:pPr>
        <w:pStyle w:val="7"/>
        <w:numPr>
          <w:ilvl w:val="0"/>
          <w:numId w:val="0"/>
        </w:numPr>
        <w:spacing w:line="417" w:lineRule="auto"/>
        <w:ind w:right="8155" w:right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九、签订合同</w:t>
      </w:r>
    </w:p>
    <w:p>
      <w:pPr>
        <w:pStyle w:val="9"/>
        <w:spacing w:line="269" w:lineRule="exact"/>
        <w:ind w:left="292" w:firstLine="210" w:firstLineChars="1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16.1 签订合同时间：按成交通知书规定的时间、地点与与采购人签订政府采购合同。</w:t>
      </w:r>
    </w:p>
    <w:p>
      <w:pPr>
        <w:pStyle w:val="9"/>
        <w:spacing w:before="5"/>
        <w:rPr>
          <w:rFonts w:hint="eastAsia" w:asciiTheme="minorEastAsia" w:hAnsiTheme="minorEastAsia" w:eastAsiaTheme="minorEastAsia" w:cstheme="minorEastAsia"/>
          <w:sz w:val="15"/>
        </w:rPr>
      </w:pPr>
    </w:p>
    <w:p>
      <w:pPr>
        <w:pStyle w:val="22"/>
        <w:spacing w:before="43" w:line="360" w:lineRule="auto"/>
        <w:ind w:firstLine="440" w:firstLineChars="200"/>
        <w:rPr>
          <w:rFonts w:hint="eastAsia" w:asciiTheme="minorEastAsia" w:hAnsiTheme="minorEastAsia" w:eastAsiaTheme="minorEastAsia" w:cstheme="minorEastAsia"/>
          <w:sz w:val="21"/>
          <w:lang w:val="zh-CN" w:eastAsia="zh-CN"/>
        </w:rPr>
      </w:pPr>
      <w:r>
        <w:rPr>
          <w:rFonts w:hint="eastAsia" w:asciiTheme="minorEastAsia" w:hAnsiTheme="minorEastAsia" w:eastAsiaTheme="minorEastAsia" w:cstheme="minorEastAsia"/>
        </w:rPr>
        <w:t>16.3</w:t>
      </w:r>
      <w:r>
        <w:rPr>
          <w:rFonts w:hint="eastAsia" w:asciiTheme="minorEastAsia" w:hAnsiTheme="minorEastAsia" w:eastAsiaTheme="minorEastAsia" w:cstheme="minorEastAsia"/>
          <w:sz w:val="21"/>
          <w:szCs w:val="22"/>
          <w:lang w:val="zh-CN" w:eastAsia="zh-CN" w:bidi="zh-CN"/>
        </w:rPr>
        <w:t xml:space="preserve"> 成交供应商拒</w:t>
      </w:r>
      <w:r>
        <w:rPr>
          <w:rFonts w:hint="eastAsia" w:asciiTheme="minorEastAsia" w:hAnsiTheme="minorEastAsia" w:eastAsiaTheme="minorEastAsia" w:cstheme="minorEastAsia"/>
          <w:sz w:val="21"/>
          <w:lang w:val="zh-CN" w:eastAsia="zh-CN"/>
        </w:rPr>
        <w:t>绝签订政府采购合同的，采购人可以按本项目确定成交供应商办法确定其他供应商作为成交供应商并签订政府采购合同，也可以重新开展采购活动。拒绝签订政府采购合同的成交供应商不得参加对该项目重新开展的采购活动。</w:t>
      </w:r>
    </w:p>
    <w:p>
      <w:pPr>
        <w:pStyle w:val="7"/>
        <w:spacing w:line="269" w:lineRule="exact"/>
        <w:ind w:left="0" w:leftChars="0" w:firstLine="0" w:firstLineChars="0"/>
        <w:rPr>
          <w:rFonts w:hint="eastAsia" w:asciiTheme="minorEastAsia" w:hAnsiTheme="minorEastAsia" w:eastAsiaTheme="minorEastAsia" w:cstheme="minorEastAsia"/>
        </w:rPr>
      </w:pPr>
      <w:bookmarkStart w:id="53" w:name="十、政府采购合同公告"/>
      <w:bookmarkEnd w:id="53"/>
      <w:r>
        <w:rPr>
          <w:rFonts w:hint="eastAsia" w:asciiTheme="minorEastAsia" w:hAnsiTheme="minorEastAsia" w:eastAsiaTheme="minorEastAsia" w:cstheme="minorEastAsia"/>
        </w:rPr>
        <w:t>十、政府采购合同公告</w:t>
      </w:r>
    </w:p>
    <w:p>
      <w:pPr>
        <w:pStyle w:val="9"/>
        <w:spacing w:before="6"/>
        <w:rPr>
          <w:rFonts w:hint="eastAsia" w:asciiTheme="minorEastAsia" w:hAnsiTheme="minorEastAsia" w:eastAsiaTheme="minorEastAsia" w:cstheme="minorEastAsia"/>
          <w:b/>
          <w:sz w:val="15"/>
        </w:rPr>
      </w:pPr>
    </w:p>
    <w:p>
      <w:pPr>
        <w:pStyle w:val="22"/>
        <w:numPr>
          <w:ilvl w:val="0"/>
          <w:numId w:val="0"/>
        </w:numPr>
        <w:spacing w:before="43" w:line="360" w:lineRule="auto"/>
        <w:ind w:right="0" w:rightChars="0"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根据《中华人民共和国政府采购法实施条例》第五十条规定，采购人应当自政府采购合同签订之日起2 个工作日内，将政府采购合同在省级以上人民政府财政部门指定的媒体上公告，但政府采购合同中涉及国家秘密、商业秘密的内容除外。</w:t>
      </w:r>
    </w:p>
    <w:p>
      <w:pPr>
        <w:pStyle w:val="7"/>
        <w:spacing w:line="269" w:lineRule="exact"/>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十一、适用法律</w:t>
      </w:r>
    </w:p>
    <w:p>
      <w:pPr>
        <w:pStyle w:val="9"/>
        <w:spacing w:before="7"/>
        <w:rPr>
          <w:rFonts w:hint="eastAsia" w:asciiTheme="minorEastAsia" w:hAnsiTheme="minorEastAsia" w:eastAsiaTheme="minorEastAsia" w:cstheme="minorEastAsia"/>
          <w:b/>
          <w:sz w:val="15"/>
        </w:rPr>
      </w:pPr>
    </w:p>
    <w:p>
      <w:pPr>
        <w:pStyle w:val="22"/>
        <w:numPr>
          <w:ilvl w:val="0"/>
          <w:numId w:val="0"/>
        </w:numPr>
        <w:spacing w:before="43" w:line="360" w:lineRule="auto"/>
        <w:ind w:right="0" w:rightChars="0"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17.</w:t>
      </w:r>
      <w:r>
        <w:rPr>
          <w:rFonts w:hint="eastAsia" w:asciiTheme="minorEastAsia" w:hAnsiTheme="minorEastAsia" w:eastAsiaTheme="minorEastAsia" w:cstheme="minorEastAsia"/>
          <w:sz w:val="21"/>
        </w:rPr>
        <w:t>采购当事人的一切活动均适用于《中华人民共和国政府采购法》、《中华人民共和国政府采购法实施条例》、《政府采购非招标采购方式管理办法》及相关规定。</w:t>
      </w:r>
    </w:p>
    <w:p>
      <w:pPr>
        <w:pStyle w:val="22"/>
        <w:numPr>
          <w:ilvl w:val="0"/>
          <w:numId w:val="0"/>
        </w:numPr>
        <w:spacing w:before="43" w:line="360" w:lineRule="auto"/>
        <w:ind w:right="0" w:rightChars="0"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最终谈判结束后，谈判小组不得再与供应商进行任何形式的商谈。  </w:t>
      </w:r>
    </w:p>
    <w:p>
      <w:pPr>
        <w:pStyle w:val="9"/>
        <w:spacing w:line="417" w:lineRule="auto"/>
        <w:ind w:right="396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十二、其它内容</w:t>
      </w:r>
    </w:p>
    <w:p>
      <w:pPr>
        <w:pStyle w:val="22"/>
        <w:numPr>
          <w:ilvl w:val="0"/>
          <w:numId w:val="0"/>
        </w:numPr>
        <w:spacing w:before="43" w:line="360" w:lineRule="auto"/>
        <w:ind w:right="0" w:rightChars="0" w:firstLine="420" w:firstLineChars="200"/>
        <w:rPr>
          <w:rFonts w:hint="eastAsia" w:asciiTheme="minorEastAsia" w:hAnsiTheme="minorEastAsia" w:eastAsiaTheme="minorEastAsia" w:cstheme="minorEastAsia"/>
          <w:sz w:val="21"/>
        </w:rPr>
        <w:sectPr>
          <w:pgSz w:w="11910" w:h="16840"/>
          <w:pgMar w:top="1360" w:right="720" w:bottom="1180" w:left="840" w:header="0" w:footer="909" w:gutter="0"/>
        </w:sectPr>
      </w:pPr>
      <w:r>
        <w:rPr>
          <w:rFonts w:hint="eastAsia" w:asciiTheme="minorEastAsia" w:hAnsiTheme="minorEastAsia" w:eastAsiaTheme="minorEastAsia" w:cstheme="minorEastAsia"/>
          <w:sz w:val="21"/>
          <w:lang w:val="en-US" w:eastAsia="zh-CN"/>
        </w:rPr>
        <w:t xml:space="preserve">18. </w:t>
      </w:r>
      <w:r>
        <w:rPr>
          <w:rFonts w:hint="eastAsia" w:asciiTheme="minorEastAsia" w:hAnsiTheme="minorEastAsia" w:eastAsiaTheme="minorEastAsia" w:cstheme="minorEastAsia"/>
          <w:sz w:val="21"/>
        </w:rPr>
        <w:t>招标代理服务费：参照发改价格【2011】534 号、发改办价格【2003】857 号、计价格【2002】1980 号文“</w:t>
      </w:r>
      <w:r>
        <w:rPr>
          <w:rFonts w:hint="eastAsia" w:asciiTheme="minorEastAsia" w:hAnsiTheme="minorEastAsia" w:eastAsiaTheme="minorEastAsia" w:cstheme="minorEastAsia"/>
          <w:sz w:val="21"/>
          <w:lang w:val="en-US" w:eastAsia="zh-CN"/>
        </w:rPr>
        <w:t>服务</w:t>
      </w:r>
      <w:r>
        <w:rPr>
          <w:rFonts w:hint="eastAsia" w:asciiTheme="minorEastAsia" w:hAnsiTheme="minorEastAsia" w:eastAsiaTheme="minorEastAsia" w:cstheme="minorEastAsia"/>
          <w:sz w:val="21"/>
        </w:rPr>
        <w:t>类”收费标准计取，由成交人向代理机构支付。否则，采购代理机构将视之为违约，取消该成交资格并不予退还成交人已提交的全部竞标保证金。</w:t>
      </w:r>
    </w:p>
    <w:p>
      <w:pPr>
        <w:pStyle w:val="21"/>
        <w:numPr>
          <w:ilvl w:val="0"/>
          <w:numId w:val="0"/>
        </w:numPr>
        <w:tabs>
          <w:tab w:val="left" w:pos="713"/>
        </w:tabs>
        <w:spacing w:before="0" w:after="0" w:line="240" w:lineRule="auto"/>
        <w:ind w:left="291" w:leftChars="0" w:right="0" w:rightChars="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19. </w:t>
      </w:r>
      <w:r>
        <w:rPr>
          <w:rFonts w:hint="eastAsia" w:asciiTheme="minorEastAsia" w:hAnsiTheme="minorEastAsia" w:eastAsiaTheme="minorEastAsia" w:cstheme="minorEastAsia"/>
          <w:sz w:val="21"/>
        </w:rPr>
        <w:t>询问、质疑和投诉</w:t>
      </w:r>
    </w:p>
    <w:p>
      <w:pPr>
        <w:pStyle w:val="9"/>
        <w:spacing w:before="7"/>
        <w:rPr>
          <w:rFonts w:hint="eastAsia" w:asciiTheme="minorEastAsia" w:hAnsiTheme="minorEastAsia" w:eastAsiaTheme="minorEastAsia" w:cstheme="minorEastAsia"/>
          <w:sz w:val="15"/>
        </w:rPr>
      </w:pPr>
    </w:p>
    <w:p>
      <w:pPr>
        <w:pStyle w:val="22"/>
        <w:numPr>
          <w:ilvl w:val="0"/>
          <w:numId w:val="0"/>
        </w:numPr>
        <w:spacing w:before="43" w:line="360" w:lineRule="auto"/>
        <w:ind w:right="0" w:rightChars="0"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19.1 </w:t>
      </w:r>
      <w:r>
        <w:rPr>
          <w:rFonts w:hint="eastAsia" w:asciiTheme="minorEastAsia" w:hAnsiTheme="minorEastAsia" w:eastAsiaTheme="minorEastAsia" w:cstheme="minorEastAsia"/>
          <w:sz w:val="21"/>
        </w:rPr>
        <w:t>供应商对政府采购活动事项有疑问的，可以向采购人、采购代理机构提出询问。</w:t>
      </w:r>
    </w:p>
    <w:p>
      <w:pPr>
        <w:pStyle w:val="22"/>
        <w:numPr>
          <w:ilvl w:val="0"/>
          <w:numId w:val="0"/>
        </w:numPr>
        <w:spacing w:before="43" w:line="360" w:lineRule="auto"/>
        <w:ind w:right="0" w:rightChars="0"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 xml:space="preserve">19.2 </w:t>
      </w:r>
      <w:r>
        <w:rPr>
          <w:rFonts w:hint="eastAsia" w:asciiTheme="minorEastAsia" w:hAnsiTheme="minorEastAsia" w:eastAsiaTheme="minorEastAsia" w:cstheme="minorEastAsia"/>
          <w:sz w:val="21"/>
        </w:rPr>
        <w:t>供应商认为采购文件、采购过程或成交结果使自己的合法权益受到损害的，应当在知道或者应知其权益受到损害之日起七个工作日内，以书面形式向采购人、采购代理机构提出质疑。具体计算时间如下：</w:t>
      </w:r>
    </w:p>
    <w:p>
      <w:pPr>
        <w:pStyle w:val="9"/>
        <w:spacing w:line="269" w:lineRule="exact"/>
        <w:ind w:left="609"/>
        <w:rPr>
          <w:rFonts w:hint="eastAsia" w:asciiTheme="minorEastAsia" w:hAnsiTheme="minorEastAsia" w:eastAsiaTheme="minorEastAsia" w:cstheme="minorEastAsia"/>
        </w:rPr>
      </w:pPr>
      <w:r>
        <w:rPr>
          <w:rFonts w:hint="eastAsia" w:asciiTheme="minorEastAsia" w:hAnsiTheme="minorEastAsia" w:eastAsiaTheme="minorEastAsia" w:cstheme="minorEastAsia"/>
        </w:rPr>
        <w:t>（一）对可以质疑的采购文件提出质疑的，为收到采购文件之日；</w:t>
      </w:r>
    </w:p>
    <w:p>
      <w:pPr>
        <w:pStyle w:val="9"/>
        <w:spacing w:before="6"/>
        <w:rPr>
          <w:rFonts w:hint="eastAsia" w:asciiTheme="minorEastAsia" w:hAnsiTheme="minorEastAsia" w:eastAsiaTheme="minorEastAsia" w:cstheme="minorEastAsia"/>
          <w:sz w:val="15"/>
        </w:rPr>
      </w:pPr>
    </w:p>
    <w:p>
      <w:pPr>
        <w:pStyle w:val="9"/>
        <w:ind w:left="609"/>
        <w:rPr>
          <w:rFonts w:hint="eastAsia" w:asciiTheme="minorEastAsia" w:hAnsiTheme="minorEastAsia" w:eastAsiaTheme="minorEastAsia" w:cstheme="minorEastAsia"/>
        </w:rPr>
      </w:pPr>
      <w:r>
        <w:rPr>
          <w:rFonts w:hint="eastAsia" w:asciiTheme="minorEastAsia" w:hAnsiTheme="minorEastAsia" w:eastAsiaTheme="minorEastAsia" w:cstheme="minorEastAsia"/>
        </w:rPr>
        <w:t>（二）对采购过程提出质疑的，为各采购程序环节结束之日；</w:t>
      </w:r>
    </w:p>
    <w:p>
      <w:pPr>
        <w:pStyle w:val="9"/>
        <w:spacing w:before="7"/>
        <w:rPr>
          <w:rFonts w:hint="eastAsia" w:asciiTheme="minorEastAsia" w:hAnsiTheme="minorEastAsia" w:eastAsiaTheme="minorEastAsia" w:cstheme="minorEastAsia"/>
          <w:sz w:val="15"/>
        </w:rPr>
      </w:pPr>
    </w:p>
    <w:p>
      <w:pPr>
        <w:pStyle w:val="9"/>
        <w:ind w:left="609"/>
        <w:rPr>
          <w:rFonts w:hint="eastAsia" w:asciiTheme="minorEastAsia" w:hAnsiTheme="minorEastAsia" w:eastAsiaTheme="minorEastAsia" w:cstheme="minorEastAsia"/>
        </w:rPr>
      </w:pPr>
      <w:r>
        <w:rPr>
          <w:rFonts w:hint="eastAsia" w:asciiTheme="minorEastAsia" w:hAnsiTheme="minorEastAsia" w:eastAsiaTheme="minorEastAsia" w:cstheme="minorEastAsia"/>
        </w:rPr>
        <w:t>（三）对成交结果提出质疑的，为成交结果公告期限届满之日。</w:t>
      </w:r>
    </w:p>
    <w:p>
      <w:pPr>
        <w:pStyle w:val="9"/>
        <w:spacing w:before="7"/>
        <w:rPr>
          <w:rFonts w:hint="eastAsia" w:asciiTheme="minorEastAsia" w:hAnsiTheme="minorEastAsia" w:eastAsiaTheme="minorEastAsia" w:cstheme="minorEastAsia"/>
          <w:sz w:val="15"/>
        </w:rPr>
      </w:pPr>
    </w:p>
    <w:p>
      <w:pPr>
        <w:pStyle w:val="22"/>
        <w:numPr>
          <w:ilvl w:val="0"/>
          <w:numId w:val="0"/>
        </w:numPr>
        <w:spacing w:before="43" w:line="360" w:lineRule="auto"/>
        <w:ind w:right="0" w:rightChars="0"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供应商对招标采购单位的质疑答复不满意或者招标采购单位未在规定时间内作出答复的，可以在答复期满后十五个工作日内向同级采购监管部门投诉。</w:t>
      </w:r>
    </w:p>
    <w:p>
      <w:pPr>
        <w:pStyle w:val="22"/>
        <w:numPr>
          <w:ilvl w:val="0"/>
          <w:numId w:val="0"/>
        </w:numPr>
        <w:spacing w:before="43" w:line="360" w:lineRule="auto"/>
        <w:ind w:right="0" w:rightChars="0" w:firstLine="420" w:firstLineChars="200"/>
        <w:rPr>
          <w:rFonts w:hint="eastAsia" w:asciiTheme="minorEastAsia" w:hAnsiTheme="minorEastAsia" w:eastAsiaTheme="minorEastAsia" w:cstheme="minorEastAsia"/>
          <w:sz w:val="21"/>
          <w:lang w:eastAsia="zh-CN"/>
        </w:rPr>
        <w:sectPr>
          <w:pgSz w:w="11910" w:h="16840"/>
          <w:pgMar w:top="1360" w:right="1134" w:bottom="1134" w:left="1134" w:header="0" w:footer="909" w:gutter="0"/>
        </w:sectPr>
      </w:pPr>
      <w:r>
        <w:rPr>
          <w:rFonts w:hint="eastAsia" w:asciiTheme="minorEastAsia" w:hAnsiTheme="minorEastAsia" w:eastAsiaTheme="minorEastAsia" w:cstheme="minorEastAsia"/>
          <w:sz w:val="21"/>
          <w:lang w:val="en-US" w:eastAsia="zh-CN"/>
        </w:rPr>
        <w:t xml:space="preserve">19.3 </w:t>
      </w:r>
      <w:r>
        <w:rPr>
          <w:rFonts w:hint="eastAsia" w:asciiTheme="minorEastAsia" w:hAnsiTheme="minorEastAsia" w:eastAsiaTheme="minorEastAsia" w:cstheme="minorEastAsia"/>
          <w:sz w:val="21"/>
        </w:rPr>
        <w:t>质疑、投诉应当采用书面形式，质疑书、投诉书均应明确阐述采购文件、采购过程、成交结果中使自己合法权益受到损害的实质性内容，提供相关事实、明确的请求、必要的证明材料，便于有关单位调查、答复和处理。</w:t>
      </w:r>
    </w:p>
    <w:p>
      <w:pPr>
        <w:pStyle w:val="7"/>
        <w:spacing w:before="40"/>
        <w:ind w:left="0" w:leftChars="0" w:firstLine="0" w:firstLineChars="0"/>
        <w:rPr>
          <w:rFonts w:hint="eastAsia" w:asciiTheme="minorEastAsia" w:hAnsiTheme="minorEastAsia" w:eastAsiaTheme="minorEastAsia" w:cstheme="minorEastAsia"/>
        </w:rPr>
      </w:pPr>
      <w:bookmarkStart w:id="54" w:name="七、确定成交供应商办法及结果公告"/>
      <w:bookmarkEnd w:id="54"/>
      <w:bookmarkStart w:id="55" w:name="第三章项目需求"/>
      <w:bookmarkEnd w:id="55"/>
      <w:bookmarkStart w:id="56" w:name="十一、适用法律"/>
      <w:bookmarkEnd w:id="56"/>
      <w:bookmarkStart w:id="57" w:name="十二、其它内容"/>
      <w:bookmarkEnd w:id="57"/>
      <w:r>
        <w:rPr>
          <w:rFonts w:hint="eastAsia" w:asciiTheme="minorEastAsia" w:hAnsiTheme="minorEastAsia" w:eastAsiaTheme="minorEastAsia" w:cstheme="minorEastAsia"/>
        </w:rPr>
        <w:t>附件 1：</w:t>
      </w:r>
    </w:p>
    <w:p>
      <w:pPr>
        <w:pStyle w:val="9"/>
        <w:rPr>
          <w:rFonts w:hint="eastAsia" w:asciiTheme="minorEastAsia" w:hAnsiTheme="minorEastAsia" w:eastAsiaTheme="minorEastAsia" w:cstheme="minorEastAsia"/>
          <w:b/>
          <w:sz w:val="11"/>
        </w:rPr>
      </w:pPr>
    </w:p>
    <w:p>
      <w:pPr>
        <w:pStyle w:val="9"/>
        <w:spacing w:before="70"/>
        <w:ind w:right="307"/>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广西壮族自治区政府采购项目合同验收书（格式）</w:t>
      </w:r>
    </w:p>
    <w:p>
      <w:pPr>
        <w:pStyle w:val="9"/>
        <w:rPr>
          <w:rFonts w:hint="eastAsia" w:asciiTheme="minorEastAsia" w:hAnsiTheme="minorEastAsia" w:eastAsiaTheme="minorEastAsia" w:cstheme="minorEastAsia"/>
          <w:sz w:val="20"/>
        </w:rPr>
      </w:pPr>
    </w:p>
    <w:p>
      <w:pPr>
        <w:pStyle w:val="9"/>
        <w:spacing w:before="7"/>
        <w:rPr>
          <w:rFonts w:hint="eastAsia" w:asciiTheme="minorEastAsia" w:hAnsiTheme="minorEastAsia" w:eastAsiaTheme="minorEastAsia" w:cstheme="minorEastAsia"/>
        </w:rPr>
      </w:pPr>
    </w:p>
    <w:p>
      <w:pPr>
        <w:pStyle w:val="9"/>
        <w:spacing w:line="285" w:lineRule="auto"/>
        <w:ind w:left="292" w:right="647"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pict>
          <v:shape id="_x0000_s1029" o:spid="_x0000_s1029" o:spt="202" type="#_x0000_t202" style="position:absolute;left:0pt;margin-left:56.15pt;margin-top:29.5pt;height:545.35pt;width:483.4pt;mso-position-horizontal-relative:page;z-index:251661312;mso-width-relative:page;mso-height-relative:page;" filled="f" stroked="f" coordsize="21600,21600">
            <v:path/>
            <v:fill on="f" focussize="0,0"/>
            <v:stroke on="f" joinstyle="miter"/>
            <v:imagedata o:title=""/>
            <o:lock v:ext="edit"/>
            <v:textbox inset="0mm,0mm,0mm,0mm">
              <w:txbxContent>
                <w:tbl>
                  <w:tblPr>
                    <w:tblStyle w:val="15"/>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19"/>
                    <w:gridCol w:w="382"/>
                    <w:gridCol w:w="632"/>
                    <w:gridCol w:w="631"/>
                    <w:gridCol w:w="551"/>
                    <w:gridCol w:w="270"/>
                    <w:gridCol w:w="388"/>
                    <w:gridCol w:w="253"/>
                    <w:gridCol w:w="114"/>
                    <w:gridCol w:w="788"/>
                    <w:gridCol w:w="1499"/>
                    <w:gridCol w:w="202"/>
                    <w:gridCol w:w="783"/>
                    <w:gridCol w:w="16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3715" w:type="dxa"/>
                        <w:gridSpan w:val="5"/>
                      </w:tcPr>
                      <w:p>
                        <w:pPr>
                          <w:pStyle w:val="22"/>
                          <w:spacing w:before="151"/>
                          <w:ind w:left="1310" w:right="1294"/>
                          <w:jc w:val="center"/>
                          <w:rPr>
                            <w:sz w:val="21"/>
                          </w:rPr>
                        </w:pPr>
                        <w:r>
                          <w:rPr>
                            <w:sz w:val="21"/>
                          </w:rPr>
                          <w:t>验收方式：</w:t>
                        </w:r>
                      </w:p>
                    </w:tc>
                    <w:tc>
                      <w:tcPr>
                        <w:tcW w:w="5927" w:type="dxa"/>
                        <w:gridSpan w:val="9"/>
                      </w:tcPr>
                      <w:p>
                        <w:pPr>
                          <w:pStyle w:val="22"/>
                          <w:spacing w:before="151"/>
                          <w:ind w:left="2097"/>
                          <w:rPr>
                            <w:sz w:val="21"/>
                          </w:rPr>
                        </w:pPr>
                        <w:r>
                          <w:rPr>
                            <w:sz w:val="21"/>
                          </w:rPr>
                          <w:t>□自行验收 □委托验收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3" w:hRule="atLeast"/>
                    </w:trPr>
                    <w:tc>
                      <w:tcPr>
                        <w:tcW w:w="1519" w:type="dxa"/>
                      </w:tcPr>
                      <w:p>
                        <w:pPr>
                          <w:pStyle w:val="22"/>
                          <w:spacing w:before="11"/>
                          <w:rPr>
                            <w:sz w:val="16"/>
                          </w:rPr>
                        </w:pPr>
                      </w:p>
                      <w:p>
                        <w:pPr>
                          <w:pStyle w:val="22"/>
                          <w:ind w:left="87" w:right="71"/>
                          <w:jc w:val="center"/>
                          <w:rPr>
                            <w:sz w:val="21"/>
                          </w:rPr>
                        </w:pPr>
                        <w:r>
                          <w:rPr>
                            <w:sz w:val="21"/>
                          </w:rPr>
                          <w:t>序号</w:t>
                        </w:r>
                      </w:p>
                    </w:tc>
                    <w:tc>
                      <w:tcPr>
                        <w:tcW w:w="2196" w:type="dxa"/>
                        <w:gridSpan w:val="4"/>
                      </w:tcPr>
                      <w:p>
                        <w:pPr>
                          <w:pStyle w:val="22"/>
                          <w:spacing w:before="11"/>
                          <w:rPr>
                            <w:sz w:val="16"/>
                          </w:rPr>
                        </w:pPr>
                      </w:p>
                      <w:p>
                        <w:pPr>
                          <w:pStyle w:val="22"/>
                          <w:ind w:left="866" w:right="850"/>
                          <w:jc w:val="center"/>
                          <w:rPr>
                            <w:sz w:val="21"/>
                          </w:rPr>
                        </w:pPr>
                        <w:r>
                          <w:rPr>
                            <w:sz w:val="21"/>
                          </w:rPr>
                          <w:t>名称</w:t>
                        </w:r>
                      </w:p>
                    </w:tc>
                    <w:tc>
                      <w:tcPr>
                        <w:tcW w:w="3312" w:type="dxa"/>
                        <w:gridSpan w:val="6"/>
                      </w:tcPr>
                      <w:p>
                        <w:pPr>
                          <w:pStyle w:val="22"/>
                          <w:spacing w:before="4" w:line="320" w:lineRule="atLeast"/>
                          <w:ind w:left="916" w:right="-15" w:hanging="908"/>
                          <w:rPr>
                            <w:sz w:val="21"/>
                          </w:rPr>
                        </w:pPr>
                        <w:r>
                          <w:rPr>
                            <w:spacing w:val="-8"/>
                            <w:sz w:val="21"/>
                          </w:rPr>
                          <w:t>货物型号规格、标准及配置等</w:t>
                        </w:r>
                        <w:r>
                          <w:rPr>
                            <w:sz w:val="21"/>
                          </w:rPr>
                          <w:t>（或服务内容、标准）</w:t>
                        </w:r>
                      </w:p>
                    </w:tc>
                    <w:tc>
                      <w:tcPr>
                        <w:tcW w:w="985" w:type="dxa"/>
                        <w:gridSpan w:val="2"/>
                      </w:tcPr>
                      <w:p>
                        <w:pPr>
                          <w:pStyle w:val="22"/>
                          <w:spacing w:before="11"/>
                          <w:rPr>
                            <w:sz w:val="16"/>
                          </w:rPr>
                        </w:pPr>
                      </w:p>
                      <w:p>
                        <w:pPr>
                          <w:pStyle w:val="22"/>
                          <w:ind w:left="277"/>
                          <w:rPr>
                            <w:sz w:val="21"/>
                          </w:rPr>
                        </w:pPr>
                        <w:r>
                          <w:rPr>
                            <w:sz w:val="21"/>
                          </w:rPr>
                          <w:t>数量</w:t>
                        </w:r>
                      </w:p>
                    </w:tc>
                    <w:tc>
                      <w:tcPr>
                        <w:tcW w:w="1630" w:type="dxa"/>
                      </w:tcPr>
                      <w:p>
                        <w:pPr>
                          <w:pStyle w:val="22"/>
                          <w:spacing w:before="11"/>
                          <w:rPr>
                            <w:sz w:val="16"/>
                          </w:rPr>
                        </w:pPr>
                      </w:p>
                      <w:p>
                        <w:pPr>
                          <w:pStyle w:val="22"/>
                          <w:ind w:left="582" w:right="568"/>
                          <w:jc w:val="center"/>
                          <w:rPr>
                            <w:sz w:val="21"/>
                          </w:rPr>
                        </w:pPr>
                        <w:r>
                          <w:rPr>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 w:hRule="atLeast"/>
                    </w:trPr>
                    <w:tc>
                      <w:tcPr>
                        <w:tcW w:w="1519" w:type="dxa"/>
                      </w:tcPr>
                      <w:p>
                        <w:pPr>
                          <w:pStyle w:val="22"/>
                          <w:rPr>
                            <w:rFonts w:ascii="Times New Roman"/>
                            <w:sz w:val="20"/>
                          </w:rPr>
                        </w:pPr>
                      </w:p>
                    </w:tc>
                    <w:tc>
                      <w:tcPr>
                        <w:tcW w:w="2196" w:type="dxa"/>
                        <w:gridSpan w:val="4"/>
                      </w:tcPr>
                      <w:p>
                        <w:pPr>
                          <w:pStyle w:val="22"/>
                          <w:rPr>
                            <w:rFonts w:ascii="Times New Roman"/>
                            <w:sz w:val="20"/>
                          </w:rPr>
                        </w:pPr>
                      </w:p>
                    </w:tc>
                    <w:tc>
                      <w:tcPr>
                        <w:tcW w:w="3312" w:type="dxa"/>
                        <w:gridSpan w:val="6"/>
                      </w:tcPr>
                      <w:p>
                        <w:pPr>
                          <w:pStyle w:val="22"/>
                          <w:rPr>
                            <w:rFonts w:ascii="Times New Roman"/>
                            <w:sz w:val="20"/>
                          </w:rPr>
                        </w:pPr>
                      </w:p>
                    </w:tc>
                    <w:tc>
                      <w:tcPr>
                        <w:tcW w:w="985" w:type="dxa"/>
                        <w:gridSpan w:val="2"/>
                      </w:tcPr>
                      <w:p>
                        <w:pPr>
                          <w:pStyle w:val="22"/>
                          <w:rPr>
                            <w:rFonts w:ascii="Times New Roman"/>
                            <w:sz w:val="20"/>
                          </w:rPr>
                        </w:pPr>
                      </w:p>
                    </w:tc>
                    <w:tc>
                      <w:tcPr>
                        <w:tcW w:w="1630" w:type="dxa"/>
                      </w:tcPr>
                      <w:p>
                        <w:pPr>
                          <w:pStyle w:val="2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 w:hRule="atLeast"/>
                    </w:trPr>
                    <w:tc>
                      <w:tcPr>
                        <w:tcW w:w="1519" w:type="dxa"/>
                      </w:tcPr>
                      <w:p>
                        <w:pPr>
                          <w:pStyle w:val="22"/>
                          <w:rPr>
                            <w:rFonts w:ascii="Times New Roman"/>
                            <w:sz w:val="20"/>
                          </w:rPr>
                        </w:pPr>
                      </w:p>
                    </w:tc>
                    <w:tc>
                      <w:tcPr>
                        <w:tcW w:w="2196" w:type="dxa"/>
                        <w:gridSpan w:val="4"/>
                      </w:tcPr>
                      <w:p>
                        <w:pPr>
                          <w:pStyle w:val="22"/>
                          <w:rPr>
                            <w:rFonts w:ascii="Times New Roman"/>
                            <w:sz w:val="20"/>
                          </w:rPr>
                        </w:pPr>
                      </w:p>
                    </w:tc>
                    <w:tc>
                      <w:tcPr>
                        <w:tcW w:w="3312" w:type="dxa"/>
                        <w:gridSpan w:val="6"/>
                      </w:tcPr>
                      <w:p>
                        <w:pPr>
                          <w:pStyle w:val="22"/>
                          <w:rPr>
                            <w:rFonts w:ascii="Times New Roman"/>
                            <w:sz w:val="20"/>
                          </w:rPr>
                        </w:pPr>
                      </w:p>
                    </w:tc>
                    <w:tc>
                      <w:tcPr>
                        <w:tcW w:w="985" w:type="dxa"/>
                        <w:gridSpan w:val="2"/>
                      </w:tcPr>
                      <w:p>
                        <w:pPr>
                          <w:pStyle w:val="22"/>
                          <w:rPr>
                            <w:rFonts w:ascii="Times New Roman"/>
                            <w:sz w:val="20"/>
                          </w:rPr>
                        </w:pPr>
                      </w:p>
                    </w:tc>
                    <w:tc>
                      <w:tcPr>
                        <w:tcW w:w="1630" w:type="dxa"/>
                      </w:tcPr>
                      <w:p>
                        <w:pPr>
                          <w:pStyle w:val="2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 w:hRule="atLeast"/>
                    </w:trPr>
                    <w:tc>
                      <w:tcPr>
                        <w:tcW w:w="1519" w:type="dxa"/>
                      </w:tcPr>
                      <w:p>
                        <w:pPr>
                          <w:pStyle w:val="22"/>
                          <w:rPr>
                            <w:rFonts w:ascii="Times New Roman"/>
                            <w:sz w:val="20"/>
                          </w:rPr>
                        </w:pPr>
                      </w:p>
                    </w:tc>
                    <w:tc>
                      <w:tcPr>
                        <w:tcW w:w="2196" w:type="dxa"/>
                        <w:gridSpan w:val="4"/>
                      </w:tcPr>
                      <w:p>
                        <w:pPr>
                          <w:pStyle w:val="22"/>
                          <w:rPr>
                            <w:rFonts w:ascii="Times New Roman"/>
                            <w:sz w:val="20"/>
                          </w:rPr>
                        </w:pPr>
                      </w:p>
                    </w:tc>
                    <w:tc>
                      <w:tcPr>
                        <w:tcW w:w="3312" w:type="dxa"/>
                        <w:gridSpan w:val="6"/>
                      </w:tcPr>
                      <w:p>
                        <w:pPr>
                          <w:pStyle w:val="22"/>
                          <w:rPr>
                            <w:rFonts w:ascii="Times New Roman"/>
                            <w:sz w:val="20"/>
                          </w:rPr>
                        </w:pPr>
                      </w:p>
                    </w:tc>
                    <w:tc>
                      <w:tcPr>
                        <w:tcW w:w="985" w:type="dxa"/>
                        <w:gridSpan w:val="2"/>
                      </w:tcPr>
                      <w:p>
                        <w:pPr>
                          <w:pStyle w:val="22"/>
                          <w:rPr>
                            <w:rFonts w:ascii="Times New Roman"/>
                            <w:sz w:val="20"/>
                          </w:rPr>
                        </w:pPr>
                      </w:p>
                    </w:tc>
                    <w:tc>
                      <w:tcPr>
                        <w:tcW w:w="1630" w:type="dxa"/>
                      </w:tcPr>
                      <w:p>
                        <w:pPr>
                          <w:pStyle w:val="2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7027" w:type="dxa"/>
                        <w:gridSpan w:val="11"/>
                      </w:tcPr>
                      <w:p>
                        <w:pPr>
                          <w:pStyle w:val="22"/>
                          <w:spacing w:before="144"/>
                          <w:ind w:left="3283" w:right="3264"/>
                          <w:jc w:val="center"/>
                          <w:rPr>
                            <w:sz w:val="21"/>
                          </w:rPr>
                        </w:pPr>
                        <w:r>
                          <w:rPr>
                            <w:sz w:val="21"/>
                          </w:rPr>
                          <w:t>合计</w:t>
                        </w:r>
                      </w:p>
                    </w:tc>
                    <w:tc>
                      <w:tcPr>
                        <w:tcW w:w="985" w:type="dxa"/>
                        <w:gridSpan w:val="2"/>
                      </w:tcPr>
                      <w:p>
                        <w:pPr>
                          <w:pStyle w:val="22"/>
                          <w:rPr>
                            <w:rFonts w:ascii="Times New Roman"/>
                            <w:sz w:val="20"/>
                          </w:rPr>
                        </w:pPr>
                      </w:p>
                    </w:tc>
                    <w:tc>
                      <w:tcPr>
                        <w:tcW w:w="1630" w:type="dxa"/>
                      </w:tcPr>
                      <w:p>
                        <w:pPr>
                          <w:pStyle w:val="2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3" w:hRule="atLeast"/>
                    </w:trPr>
                    <w:tc>
                      <w:tcPr>
                        <w:tcW w:w="1901" w:type="dxa"/>
                        <w:gridSpan w:val="2"/>
                        <w:tcBorders>
                          <w:right w:val="nil"/>
                        </w:tcBorders>
                      </w:tcPr>
                      <w:p>
                        <w:pPr>
                          <w:pStyle w:val="22"/>
                          <w:spacing w:before="9"/>
                          <w:rPr>
                            <w:sz w:val="17"/>
                          </w:rPr>
                        </w:pPr>
                      </w:p>
                      <w:p>
                        <w:pPr>
                          <w:pStyle w:val="22"/>
                          <w:ind w:left="11"/>
                          <w:rPr>
                            <w:sz w:val="21"/>
                          </w:rPr>
                        </w:pPr>
                        <w:r>
                          <w:rPr>
                            <w:sz w:val="21"/>
                          </w:rPr>
                          <w:t>合计大写金额：仟</w:t>
                        </w:r>
                      </w:p>
                    </w:tc>
                    <w:tc>
                      <w:tcPr>
                        <w:tcW w:w="632" w:type="dxa"/>
                        <w:tcBorders>
                          <w:left w:val="nil"/>
                          <w:right w:val="nil"/>
                        </w:tcBorders>
                      </w:tcPr>
                      <w:p>
                        <w:pPr>
                          <w:pStyle w:val="22"/>
                          <w:spacing w:before="9"/>
                          <w:rPr>
                            <w:sz w:val="17"/>
                          </w:rPr>
                        </w:pPr>
                      </w:p>
                      <w:p>
                        <w:pPr>
                          <w:pStyle w:val="22"/>
                          <w:ind w:left="220"/>
                          <w:rPr>
                            <w:sz w:val="21"/>
                          </w:rPr>
                        </w:pPr>
                        <w:r>
                          <w:rPr>
                            <w:w w:val="99"/>
                            <w:sz w:val="21"/>
                          </w:rPr>
                          <w:t>佰</w:t>
                        </w:r>
                      </w:p>
                    </w:tc>
                    <w:tc>
                      <w:tcPr>
                        <w:tcW w:w="631" w:type="dxa"/>
                        <w:tcBorders>
                          <w:left w:val="nil"/>
                          <w:right w:val="nil"/>
                        </w:tcBorders>
                      </w:tcPr>
                      <w:p>
                        <w:pPr>
                          <w:pStyle w:val="22"/>
                          <w:spacing w:before="9"/>
                          <w:rPr>
                            <w:sz w:val="17"/>
                          </w:rPr>
                        </w:pPr>
                      </w:p>
                      <w:p>
                        <w:pPr>
                          <w:pStyle w:val="22"/>
                          <w:ind w:left="219"/>
                          <w:rPr>
                            <w:sz w:val="21"/>
                          </w:rPr>
                        </w:pPr>
                        <w:r>
                          <w:rPr>
                            <w:w w:val="99"/>
                            <w:sz w:val="21"/>
                          </w:rPr>
                          <w:t>拾</w:t>
                        </w:r>
                      </w:p>
                    </w:tc>
                    <w:tc>
                      <w:tcPr>
                        <w:tcW w:w="551" w:type="dxa"/>
                        <w:tcBorders>
                          <w:left w:val="nil"/>
                          <w:right w:val="nil"/>
                        </w:tcBorders>
                      </w:tcPr>
                      <w:p>
                        <w:pPr>
                          <w:pStyle w:val="22"/>
                          <w:spacing w:before="9"/>
                          <w:rPr>
                            <w:sz w:val="17"/>
                          </w:rPr>
                        </w:pPr>
                      </w:p>
                      <w:p>
                        <w:pPr>
                          <w:pStyle w:val="22"/>
                          <w:ind w:left="217"/>
                          <w:rPr>
                            <w:sz w:val="21"/>
                          </w:rPr>
                        </w:pPr>
                        <w:r>
                          <w:rPr>
                            <w:w w:val="99"/>
                            <w:sz w:val="21"/>
                          </w:rPr>
                          <w:t>万</w:t>
                        </w:r>
                      </w:p>
                    </w:tc>
                    <w:tc>
                      <w:tcPr>
                        <w:tcW w:w="270" w:type="dxa"/>
                        <w:tcBorders>
                          <w:left w:val="nil"/>
                          <w:right w:val="nil"/>
                        </w:tcBorders>
                      </w:tcPr>
                      <w:p>
                        <w:pPr>
                          <w:pStyle w:val="22"/>
                          <w:rPr>
                            <w:rFonts w:ascii="Times New Roman"/>
                            <w:sz w:val="20"/>
                          </w:rPr>
                        </w:pPr>
                      </w:p>
                    </w:tc>
                    <w:tc>
                      <w:tcPr>
                        <w:tcW w:w="388" w:type="dxa"/>
                        <w:tcBorders>
                          <w:left w:val="nil"/>
                          <w:right w:val="nil"/>
                        </w:tcBorders>
                      </w:tcPr>
                      <w:p>
                        <w:pPr>
                          <w:pStyle w:val="22"/>
                          <w:spacing w:before="9"/>
                          <w:rPr>
                            <w:sz w:val="17"/>
                          </w:rPr>
                        </w:pPr>
                      </w:p>
                      <w:p>
                        <w:pPr>
                          <w:pStyle w:val="22"/>
                          <w:ind w:left="27"/>
                          <w:rPr>
                            <w:sz w:val="21"/>
                          </w:rPr>
                        </w:pPr>
                        <w:r>
                          <w:rPr>
                            <w:w w:val="99"/>
                            <w:sz w:val="21"/>
                          </w:rPr>
                          <w:t>仟</w:t>
                        </w:r>
                      </w:p>
                    </w:tc>
                    <w:tc>
                      <w:tcPr>
                        <w:tcW w:w="367" w:type="dxa"/>
                        <w:gridSpan w:val="2"/>
                        <w:tcBorders>
                          <w:left w:val="nil"/>
                          <w:right w:val="nil"/>
                        </w:tcBorders>
                      </w:tcPr>
                      <w:p>
                        <w:pPr>
                          <w:pStyle w:val="22"/>
                          <w:spacing w:before="9"/>
                          <w:rPr>
                            <w:sz w:val="17"/>
                          </w:rPr>
                        </w:pPr>
                      </w:p>
                      <w:p>
                        <w:pPr>
                          <w:pStyle w:val="22"/>
                          <w:ind w:left="162" w:right="-15"/>
                          <w:rPr>
                            <w:sz w:val="21"/>
                          </w:rPr>
                        </w:pPr>
                        <w:r>
                          <w:rPr>
                            <w:w w:val="99"/>
                            <w:sz w:val="21"/>
                          </w:rPr>
                          <w:t>佰</w:t>
                        </w:r>
                      </w:p>
                    </w:tc>
                    <w:tc>
                      <w:tcPr>
                        <w:tcW w:w="788" w:type="dxa"/>
                        <w:tcBorders>
                          <w:left w:val="nil"/>
                          <w:right w:val="nil"/>
                        </w:tcBorders>
                      </w:tcPr>
                      <w:p>
                        <w:pPr>
                          <w:pStyle w:val="22"/>
                          <w:spacing w:before="9"/>
                          <w:rPr>
                            <w:sz w:val="17"/>
                          </w:rPr>
                        </w:pPr>
                      </w:p>
                      <w:p>
                        <w:pPr>
                          <w:pStyle w:val="22"/>
                          <w:ind w:left="427"/>
                          <w:rPr>
                            <w:sz w:val="21"/>
                          </w:rPr>
                        </w:pPr>
                        <w:r>
                          <w:rPr>
                            <w:w w:val="99"/>
                            <w:sz w:val="21"/>
                          </w:rPr>
                          <w:t>拾</w:t>
                        </w:r>
                      </w:p>
                    </w:tc>
                    <w:tc>
                      <w:tcPr>
                        <w:tcW w:w="1499" w:type="dxa"/>
                        <w:tcBorders>
                          <w:left w:val="nil"/>
                          <w:right w:val="nil"/>
                        </w:tcBorders>
                      </w:tcPr>
                      <w:p>
                        <w:pPr>
                          <w:pStyle w:val="22"/>
                          <w:spacing w:before="9"/>
                          <w:rPr>
                            <w:sz w:val="17"/>
                          </w:rPr>
                        </w:pPr>
                      </w:p>
                      <w:p>
                        <w:pPr>
                          <w:pStyle w:val="22"/>
                          <w:ind w:left="164"/>
                          <w:rPr>
                            <w:sz w:val="21"/>
                          </w:rPr>
                        </w:pPr>
                        <w:r>
                          <w:rPr>
                            <w:w w:val="99"/>
                            <w:sz w:val="21"/>
                          </w:rPr>
                          <w:t>元</w:t>
                        </w:r>
                      </w:p>
                    </w:tc>
                    <w:tc>
                      <w:tcPr>
                        <w:tcW w:w="985" w:type="dxa"/>
                        <w:gridSpan w:val="2"/>
                        <w:tcBorders>
                          <w:left w:val="nil"/>
                          <w:right w:val="nil"/>
                        </w:tcBorders>
                      </w:tcPr>
                      <w:p>
                        <w:pPr>
                          <w:pStyle w:val="22"/>
                          <w:rPr>
                            <w:rFonts w:ascii="Times New Roman"/>
                            <w:sz w:val="20"/>
                          </w:rPr>
                        </w:pPr>
                      </w:p>
                    </w:tc>
                    <w:tc>
                      <w:tcPr>
                        <w:tcW w:w="1630" w:type="dxa"/>
                        <w:tcBorders>
                          <w:left w:val="nil"/>
                        </w:tcBorders>
                      </w:tcPr>
                      <w:p>
                        <w:pPr>
                          <w:pStyle w:val="2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3" w:hRule="atLeast"/>
                    </w:trPr>
                    <w:tc>
                      <w:tcPr>
                        <w:tcW w:w="1519" w:type="dxa"/>
                      </w:tcPr>
                      <w:p>
                        <w:pPr>
                          <w:pStyle w:val="22"/>
                          <w:spacing w:before="8"/>
                          <w:rPr>
                            <w:sz w:val="17"/>
                          </w:rPr>
                        </w:pPr>
                      </w:p>
                      <w:p>
                        <w:pPr>
                          <w:pStyle w:val="22"/>
                          <w:ind w:left="87" w:right="71"/>
                          <w:jc w:val="center"/>
                          <w:rPr>
                            <w:sz w:val="21"/>
                          </w:rPr>
                        </w:pPr>
                        <w:r>
                          <w:rPr>
                            <w:sz w:val="21"/>
                          </w:rPr>
                          <w:t>实际供货日期</w:t>
                        </w:r>
                      </w:p>
                    </w:tc>
                    <w:tc>
                      <w:tcPr>
                        <w:tcW w:w="3107" w:type="dxa"/>
                        <w:gridSpan w:val="7"/>
                      </w:tcPr>
                      <w:p>
                        <w:pPr>
                          <w:pStyle w:val="22"/>
                          <w:rPr>
                            <w:rFonts w:ascii="Times New Roman"/>
                            <w:sz w:val="20"/>
                          </w:rPr>
                        </w:pPr>
                      </w:p>
                    </w:tc>
                    <w:tc>
                      <w:tcPr>
                        <w:tcW w:w="2603" w:type="dxa"/>
                        <w:gridSpan w:val="4"/>
                      </w:tcPr>
                      <w:p>
                        <w:pPr>
                          <w:pStyle w:val="22"/>
                          <w:spacing w:before="8"/>
                          <w:rPr>
                            <w:sz w:val="17"/>
                          </w:rPr>
                        </w:pPr>
                      </w:p>
                      <w:p>
                        <w:pPr>
                          <w:pStyle w:val="22"/>
                          <w:ind w:left="480"/>
                          <w:rPr>
                            <w:sz w:val="21"/>
                          </w:rPr>
                        </w:pPr>
                        <w:r>
                          <w:rPr>
                            <w:sz w:val="21"/>
                          </w:rPr>
                          <w:t>合同交货验收日期</w:t>
                        </w:r>
                      </w:p>
                    </w:tc>
                    <w:tc>
                      <w:tcPr>
                        <w:tcW w:w="2413" w:type="dxa"/>
                        <w:gridSpan w:val="2"/>
                      </w:tcPr>
                      <w:p>
                        <w:pPr>
                          <w:pStyle w:val="2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 w:hRule="atLeast"/>
                    </w:trPr>
                    <w:tc>
                      <w:tcPr>
                        <w:tcW w:w="1519" w:type="dxa"/>
                      </w:tcPr>
                      <w:p>
                        <w:pPr>
                          <w:pStyle w:val="22"/>
                          <w:rPr>
                            <w:rFonts w:ascii="Times New Roman"/>
                            <w:sz w:val="20"/>
                          </w:rPr>
                        </w:pPr>
                      </w:p>
                    </w:tc>
                    <w:tc>
                      <w:tcPr>
                        <w:tcW w:w="3107" w:type="dxa"/>
                        <w:gridSpan w:val="7"/>
                      </w:tcPr>
                      <w:p>
                        <w:pPr>
                          <w:pStyle w:val="22"/>
                          <w:rPr>
                            <w:rFonts w:ascii="Times New Roman"/>
                            <w:sz w:val="20"/>
                          </w:rPr>
                        </w:pPr>
                      </w:p>
                    </w:tc>
                    <w:tc>
                      <w:tcPr>
                        <w:tcW w:w="2603" w:type="dxa"/>
                        <w:gridSpan w:val="4"/>
                      </w:tcPr>
                      <w:p>
                        <w:pPr>
                          <w:pStyle w:val="22"/>
                          <w:rPr>
                            <w:rFonts w:ascii="Times New Roman"/>
                            <w:sz w:val="20"/>
                          </w:rPr>
                        </w:pPr>
                      </w:p>
                    </w:tc>
                    <w:tc>
                      <w:tcPr>
                        <w:tcW w:w="2413" w:type="dxa"/>
                        <w:gridSpan w:val="2"/>
                      </w:tcPr>
                      <w:p>
                        <w:pPr>
                          <w:pStyle w:val="2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0" w:hRule="atLeast"/>
                    </w:trPr>
                    <w:tc>
                      <w:tcPr>
                        <w:tcW w:w="1519" w:type="dxa"/>
                      </w:tcPr>
                      <w:p>
                        <w:pPr>
                          <w:pStyle w:val="22"/>
                          <w:spacing w:before="9"/>
                          <w:rPr>
                            <w:sz w:val="28"/>
                          </w:rPr>
                        </w:pPr>
                      </w:p>
                      <w:p>
                        <w:pPr>
                          <w:pStyle w:val="22"/>
                          <w:ind w:left="67" w:right="91"/>
                          <w:jc w:val="center"/>
                          <w:rPr>
                            <w:sz w:val="21"/>
                          </w:rPr>
                        </w:pPr>
                        <w:r>
                          <w:rPr>
                            <w:sz w:val="21"/>
                          </w:rPr>
                          <w:t>验收具体内容</w:t>
                        </w:r>
                      </w:p>
                    </w:tc>
                    <w:tc>
                      <w:tcPr>
                        <w:tcW w:w="8123" w:type="dxa"/>
                        <w:gridSpan w:val="13"/>
                      </w:tcPr>
                      <w:p>
                        <w:pPr>
                          <w:pStyle w:val="22"/>
                          <w:spacing w:line="250" w:lineRule="exact"/>
                          <w:ind w:left="107"/>
                          <w:rPr>
                            <w:sz w:val="21"/>
                          </w:rPr>
                        </w:pPr>
                        <w:r>
                          <w:rPr>
                            <w:sz w:val="21"/>
                          </w:rPr>
                          <w:t>（应按采购合同、采购文件、投标响应文件及验收方案等进行验收；并核对中标或者成  交供应商在安装调试等方面是否违反合同约定或服务规范要求、提供的质量保证证明材</w:t>
                        </w:r>
                      </w:p>
                      <w:p>
                        <w:pPr>
                          <w:pStyle w:val="22"/>
                          <w:spacing w:line="250" w:lineRule="exact"/>
                          <w:ind w:left="107"/>
                          <w:rPr>
                            <w:sz w:val="21"/>
                          </w:rPr>
                        </w:pPr>
                        <w:r>
                          <w:rPr>
                            <w:sz w:val="21"/>
                          </w:rPr>
                          <w:t>料是否齐全、应有的配件及附件是否达到合同约定等。可附件)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7" w:hRule="atLeast"/>
                    </w:trPr>
                    <w:tc>
                      <w:tcPr>
                        <w:tcW w:w="1519" w:type="dxa"/>
                        <w:vMerge w:val="restart"/>
                      </w:tcPr>
                      <w:p>
                        <w:pPr>
                          <w:pStyle w:val="22"/>
                          <w:rPr>
                            <w:sz w:val="20"/>
                          </w:rPr>
                        </w:pPr>
                      </w:p>
                      <w:p>
                        <w:pPr>
                          <w:pStyle w:val="22"/>
                          <w:rPr>
                            <w:sz w:val="20"/>
                          </w:rPr>
                        </w:pPr>
                      </w:p>
                      <w:p>
                        <w:pPr>
                          <w:pStyle w:val="22"/>
                          <w:rPr>
                            <w:sz w:val="20"/>
                          </w:rPr>
                        </w:pPr>
                      </w:p>
                      <w:p>
                        <w:pPr>
                          <w:pStyle w:val="22"/>
                          <w:spacing w:before="7"/>
                          <w:rPr>
                            <w:sz w:val="20"/>
                          </w:rPr>
                        </w:pPr>
                      </w:p>
                      <w:p>
                        <w:pPr>
                          <w:pStyle w:val="22"/>
                          <w:ind w:left="107"/>
                          <w:rPr>
                            <w:sz w:val="21"/>
                          </w:rPr>
                        </w:pPr>
                        <w:r>
                          <w:rPr>
                            <w:sz w:val="21"/>
                          </w:rPr>
                          <w:t>验收小组意见</w:t>
                        </w:r>
                      </w:p>
                    </w:tc>
                    <w:tc>
                      <w:tcPr>
                        <w:tcW w:w="8123" w:type="dxa"/>
                        <w:gridSpan w:val="13"/>
                      </w:tcPr>
                      <w:p>
                        <w:pPr>
                          <w:pStyle w:val="22"/>
                          <w:rPr>
                            <w:sz w:val="20"/>
                          </w:rPr>
                        </w:pPr>
                      </w:p>
                      <w:p>
                        <w:pPr>
                          <w:pStyle w:val="22"/>
                          <w:spacing w:before="10"/>
                          <w:rPr>
                            <w:sz w:val="23"/>
                          </w:rPr>
                        </w:pPr>
                      </w:p>
                      <w:p>
                        <w:pPr>
                          <w:pStyle w:val="22"/>
                          <w:spacing w:before="1"/>
                          <w:ind w:left="9"/>
                          <w:rPr>
                            <w:sz w:val="21"/>
                          </w:rPr>
                        </w:pPr>
                        <w:r>
                          <w:rPr>
                            <w:sz w:val="21"/>
                          </w:rPr>
                          <w:t>验收结论性意见：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0" w:hRule="atLeast"/>
                    </w:trPr>
                    <w:tc>
                      <w:tcPr>
                        <w:tcW w:w="1519" w:type="dxa"/>
                        <w:vMerge w:val="continue"/>
                        <w:tcBorders>
                          <w:top w:val="nil"/>
                        </w:tcBorders>
                      </w:tcPr>
                      <w:p>
                        <w:pPr>
                          <w:rPr>
                            <w:sz w:val="2"/>
                            <w:szCs w:val="2"/>
                          </w:rPr>
                        </w:pPr>
                      </w:p>
                    </w:tc>
                    <w:tc>
                      <w:tcPr>
                        <w:tcW w:w="8123" w:type="dxa"/>
                        <w:gridSpan w:val="13"/>
                      </w:tcPr>
                      <w:p>
                        <w:pPr>
                          <w:pStyle w:val="22"/>
                          <w:spacing w:before="49"/>
                          <w:ind w:left="105"/>
                          <w:rPr>
                            <w:sz w:val="21"/>
                          </w:rPr>
                        </w:pPr>
                        <w:r>
                          <w:rPr>
                            <w:sz w:val="21"/>
                          </w:rPr>
                          <w:t>有异议的意见和说明理由：</w:t>
                        </w:r>
                      </w:p>
                      <w:p>
                        <w:pPr>
                          <w:pStyle w:val="22"/>
                          <w:spacing w:before="10"/>
                          <w:rPr>
                            <w:sz w:val="25"/>
                          </w:rPr>
                        </w:pPr>
                      </w:p>
                      <w:p>
                        <w:pPr>
                          <w:pStyle w:val="22"/>
                          <w:spacing w:before="1" w:line="251" w:lineRule="exact"/>
                          <w:ind w:left="9"/>
                          <w:rPr>
                            <w:sz w:val="21"/>
                          </w:rPr>
                        </w:pPr>
                        <w:r>
                          <w:rPr>
                            <w:sz w:val="21"/>
                          </w:rPr>
                          <w:t>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9642" w:type="dxa"/>
                        <w:gridSpan w:val="14"/>
                      </w:tcPr>
                      <w:p>
                        <w:pPr>
                          <w:pStyle w:val="22"/>
                          <w:spacing w:before="155"/>
                          <w:ind w:left="107"/>
                          <w:rPr>
                            <w:sz w:val="21"/>
                          </w:rPr>
                        </w:pPr>
                        <w:r>
                          <w:rPr>
                            <w:sz w:val="21"/>
                          </w:rPr>
                          <w:t>验收小组成员签字：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0" w:hRule="atLeast"/>
                    </w:trPr>
                    <w:tc>
                      <w:tcPr>
                        <w:tcW w:w="9642" w:type="dxa"/>
                        <w:gridSpan w:val="14"/>
                      </w:tcPr>
                      <w:p>
                        <w:pPr>
                          <w:pStyle w:val="22"/>
                          <w:spacing w:before="50"/>
                          <w:ind w:left="107"/>
                          <w:rPr>
                            <w:sz w:val="21"/>
                          </w:rPr>
                        </w:pPr>
                        <w:r>
                          <w:rPr>
                            <w:sz w:val="21"/>
                          </w:rPr>
                          <w:t>监督人员或其他相关人员签字：</w:t>
                        </w:r>
                      </w:p>
                      <w:p>
                        <w:pPr>
                          <w:pStyle w:val="22"/>
                          <w:spacing w:before="11"/>
                          <w:rPr>
                            <w:sz w:val="25"/>
                          </w:rPr>
                        </w:pPr>
                      </w:p>
                      <w:p>
                        <w:pPr>
                          <w:pStyle w:val="22"/>
                          <w:spacing w:line="250" w:lineRule="exact"/>
                          <w:ind w:left="181"/>
                          <w:rPr>
                            <w:sz w:val="21"/>
                          </w:rPr>
                        </w:pPr>
                        <w:r>
                          <w:rPr>
                            <w:sz w:val="21"/>
                          </w:rPr>
                          <w:t>或受邀机构的意见（盖章）：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0" w:hRule="atLeast"/>
                    </w:trPr>
                    <w:tc>
                      <w:tcPr>
                        <w:tcW w:w="3985" w:type="dxa"/>
                        <w:gridSpan w:val="6"/>
                        <w:tcBorders>
                          <w:right w:val="nil"/>
                        </w:tcBorders>
                      </w:tcPr>
                      <w:p>
                        <w:pPr>
                          <w:pStyle w:val="22"/>
                          <w:spacing w:before="48"/>
                          <w:ind w:left="181"/>
                          <w:rPr>
                            <w:sz w:val="21"/>
                          </w:rPr>
                        </w:pPr>
                        <w:r>
                          <w:rPr>
                            <w:sz w:val="21"/>
                          </w:rPr>
                          <w:t>中标或者成交供应商负责人签字或盖章：</w:t>
                        </w:r>
                      </w:p>
                      <w:p>
                        <w:pPr>
                          <w:pStyle w:val="22"/>
                          <w:spacing w:before="11"/>
                          <w:rPr>
                            <w:sz w:val="25"/>
                          </w:rPr>
                        </w:pPr>
                      </w:p>
                      <w:p>
                        <w:pPr>
                          <w:pStyle w:val="22"/>
                          <w:spacing w:line="251" w:lineRule="exact"/>
                          <w:ind w:left="107"/>
                          <w:rPr>
                            <w:sz w:val="21"/>
                          </w:rPr>
                        </w:pPr>
                        <w:r>
                          <w:rPr>
                            <w:sz w:val="21"/>
                          </w:rPr>
                          <w:t>联系电话：年月日</w:t>
                        </w:r>
                      </w:p>
                    </w:tc>
                    <w:tc>
                      <w:tcPr>
                        <w:tcW w:w="388" w:type="dxa"/>
                        <w:tcBorders>
                          <w:left w:val="nil"/>
                          <w:right w:val="nil"/>
                        </w:tcBorders>
                      </w:tcPr>
                      <w:p>
                        <w:pPr>
                          <w:pStyle w:val="22"/>
                          <w:rPr>
                            <w:rFonts w:ascii="Times New Roman"/>
                            <w:sz w:val="20"/>
                          </w:rPr>
                        </w:pPr>
                      </w:p>
                    </w:tc>
                    <w:tc>
                      <w:tcPr>
                        <w:tcW w:w="367" w:type="dxa"/>
                        <w:gridSpan w:val="2"/>
                        <w:tcBorders>
                          <w:left w:val="nil"/>
                          <w:right w:val="nil"/>
                        </w:tcBorders>
                      </w:tcPr>
                      <w:p>
                        <w:pPr>
                          <w:pStyle w:val="22"/>
                          <w:rPr>
                            <w:rFonts w:ascii="Times New Roman"/>
                            <w:sz w:val="20"/>
                          </w:rPr>
                        </w:pPr>
                      </w:p>
                    </w:tc>
                    <w:tc>
                      <w:tcPr>
                        <w:tcW w:w="4902" w:type="dxa"/>
                        <w:gridSpan w:val="5"/>
                        <w:tcBorders>
                          <w:left w:val="nil"/>
                        </w:tcBorders>
                      </w:tcPr>
                      <w:p>
                        <w:pPr>
                          <w:pStyle w:val="22"/>
                          <w:spacing w:before="48"/>
                          <w:ind w:left="7"/>
                          <w:rPr>
                            <w:sz w:val="21"/>
                          </w:rPr>
                        </w:pPr>
                        <w:r>
                          <w:rPr>
                            <w:sz w:val="21"/>
                          </w:rPr>
                          <w:t>采购人或受托机构的意见（盖章）：</w:t>
                        </w:r>
                      </w:p>
                      <w:p>
                        <w:pPr>
                          <w:pStyle w:val="22"/>
                          <w:spacing w:before="11"/>
                          <w:rPr>
                            <w:sz w:val="25"/>
                          </w:rPr>
                        </w:pPr>
                      </w:p>
                      <w:p>
                        <w:pPr>
                          <w:pStyle w:val="22"/>
                          <w:spacing w:line="251" w:lineRule="exact"/>
                          <w:ind w:left="7"/>
                          <w:rPr>
                            <w:sz w:val="21"/>
                          </w:rPr>
                        </w:pPr>
                        <w:r>
                          <w:rPr>
                            <w:sz w:val="21"/>
                          </w:rPr>
                          <w:t>联系电话：年月日</w:t>
                        </w:r>
                      </w:p>
                    </w:tc>
                  </w:tr>
                </w:tbl>
                <w:p>
                  <w:pPr>
                    <w:pStyle w:val="9"/>
                  </w:pPr>
                </w:p>
              </w:txbxContent>
            </v:textbox>
          </v:shape>
        </w:pict>
      </w:r>
      <w:r>
        <w:rPr>
          <w:rFonts w:hint="eastAsia" w:asciiTheme="minorEastAsia" w:hAnsiTheme="minorEastAsia" w:eastAsiaTheme="minorEastAsia" w:cstheme="minorEastAsia"/>
        </w:rPr>
        <w:t>根据政府采购项目（</w:t>
      </w:r>
      <w:r>
        <w:rPr>
          <w:rFonts w:hint="eastAsia" w:asciiTheme="minorEastAsia" w:hAnsiTheme="minorEastAsia" w:eastAsiaTheme="minorEastAsia" w:cstheme="minorEastAsia"/>
          <w:u w:val="single"/>
        </w:rPr>
        <w:t>采购合同编号：</w:t>
      </w:r>
      <w:r>
        <w:rPr>
          <w:rFonts w:hint="eastAsia" w:asciiTheme="minorEastAsia" w:hAnsiTheme="minorEastAsia" w:eastAsiaTheme="minorEastAsia" w:cstheme="minorEastAsia"/>
        </w:rPr>
        <w:t>）的约定，我单位对（</w:t>
      </w:r>
      <w:r>
        <w:rPr>
          <w:rFonts w:hint="eastAsia" w:asciiTheme="minorEastAsia" w:hAnsiTheme="minorEastAsia" w:eastAsiaTheme="minorEastAsia" w:cstheme="minorEastAsia"/>
          <w:u w:val="single"/>
        </w:rPr>
        <w:t xml:space="preserve"> 项目名称 </w:t>
      </w:r>
      <w:r>
        <w:rPr>
          <w:rFonts w:hint="eastAsia" w:asciiTheme="minorEastAsia" w:hAnsiTheme="minorEastAsia" w:eastAsiaTheme="minorEastAsia" w:cstheme="minorEastAsia"/>
        </w:rPr>
        <w:t>） 政府采购项目中标（或成交）供应商（</w:t>
      </w:r>
      <w:r>
        <w:rPr>
          <w:rFonts w:hint="eastAsia" w:asciiTheme="minorEastAsia" w:hAnsiTheme="minorEastAsia" w:eastAsiaTheme="minorEastAsia" w:cstheme="minorEastAsia"/>
          <w:u w:val="single"/>
        </w:rPr>
        <w:t xml:space="preserve"> 公司名称 </w:t>
      </w:r>
      <w:r>
        <w:rPr>
          <w:rFonts w:hint="eastAsia" w:asciiTheme="minorEastAsia" w:hAnsiTheme="minorEastAsia" w:eastAsiaTheme="minorEastAsia" w:cstheme="minorEastAsia"/>
        </w:rPr>
        <w:t>） 提供的货物（或工程、服务）进行了验收，验收情况如下：</w:t>
      </w:r>
    </w:p>
    <w:p>
      <w:pPr>
        <w:spacing w:after="0" w:line="285" w:lineRule="auto"/>
        <w:rPr>
          <w:rFonts w:hint="eastAsia" w:asciiTheme="minorEastAsia" w:hAnsiTheme="minorEastAsia" w:eastAsiaTheme="minorEastAsia" w:cstheme="minorEastAsia"/>
        </w:rPr>
        <w:sectPr>
          <w:pgSz w:w="11910" w:h="16840"/>
          <w:pgMar w:top="1360" w:right="720" w:bottom="1180" w:left="840" w:header="0" w:footer="909" w:gutter="0"/>
        </w:sectPr>
      </w:pPr>
    </w:p>
    <w:p>
      <w:pPr>
        <w:pStyle w:val="9"/>
        <w:spacing w:before="5"/>
        <w:rPr>
          <w:rFonts w:hint="eastAsia" w:asciiTheme="minorEastAsia" w:hAnsiTheme="minorEastAsia" w:eastAsiaTheme="minorEastAsia" w:cstheme="minorEastAsia"/>
          <w:sz w:val="10"/>
        </w:rPr>
      </w:pPr>
    </w:p>
    <w:p>
      <w:pPr>
        <w:pStyle w:val="3"/>
        <w:bidi w:val="0"/>
        <w:outlineLvl w:val="0"/>
        <w:rPr>
          <w:rFonts w:hint="default" w:ascii="宋体" w:hAnsi="宋体" w:eastAsia="宋体" w:cs="宋体"/>
          <w:b/>
          <w:bCs/>
          <w:sz w:val="36"/>
          <w:szCs w:val="36"/>
          <w:lang w:val="en-US" w:eastAsia="zh-CN" w:bidi="zh-CN"/>
        </w:rPr>
      </w:pPr>
      <w:bookmarkStart w:id="58" w:name="_bookmark2"/>
      <w:bookmarkEnd w:id="58"/>
      <w:bookmarkStart w:id="59" w:name="_Toc28150"/>
      <w:r>
        <w:rPr>
          <w:rFonts w:hint="eastAsia" w:ascii="宋体" w:hAnsi="宋体" w:eastAsia="宋体" w:cs="宋体"/>
          <w:b/>
          <w:bCs/>
          <w:sz w:val="36"/>
          <w:szCs w:val="36"/>
          <w:lang w:val="zh-CN" w:eastAsia="zh-CN" w:bidi="zh-CN"/>
        </w:rPr>
        <w:t>第三章</w:t>
      </w:r>
      <w:r>
        <w:rPr>
          <w:rFonts w:hint="eastAsia" w:ascii="宋体" w:hAnsi="宋体" w:eastAsia="宋体" w:cs="宋体"/>
          <w:b/>
          <w:bCs/>
          <w:sz w:val="36"/>
          <w:szCs w:val="36"/>
          <w:lang w:val="en-US" w:eastAsia="zh-CN" w:bidi="zh-CN"/>
        </w:rPr>
        <w:t xml:space="preserve"> 服务</w:t>
      </w:r>
      <w:r>
        <w:rPr>
          <w:rFonts w:hint="eastAsia" w:ascii="宋体" w:hAnsi="宋体" w:eastAsia="宋体" w:cs="宋体"/>
          <w:b/>
          <w:bCs/>
          <w:sz w:val="36"/>
          <w:szCs w:val="36"/>
          <w:lang w:val="zh-CN" w:eastAsia="zh-CN" w:bidi="zh-CN"/>
        </w:rPr>
        <w:t>需求</w:t>
      </w:r>
      <w:r>
        <w:rPr>
          <w:rFonts w:hint="eastAsia" w:ascii="宋体" w:hAnsi="宋体" w:eastAsia="宋体" w:cs="宋体"/>
          <w:b/>
          <w:bCs/>
          <w:sz w:val="36"/>
          <w:szCs w:val="36"/>
          <w:lang w:val="en-US" w:eastAsia="zh-CN" w:bidi="zh-CN"/>
        </w:rPr>
        <w:t>一览表</w:t>
      </w:r>
      <w:bookmarkEnd w:id="59"/>
    </w:p>
    <w:p>
      <w:pPr>
        <w:pStyle w:val="9"/>
        <w:spacing w:before="5"/>
        <w:rPr>
          <w:rFonts w:hint="eastAsia" w:asciiTheme="minorEastAsia" w:hAnsiTheme="minorEastAsia" w:eastAsiaTheme="minorEastAsia" w:cstheme="minorEastAsia"/>
          <w:b/>
          <w:sz w:val="33"/>
        </w:rPr>
      </w:pPr>
    </w:p>
    <w:p>
      <w:pPr>
        <w:pStyle w:val="9"/>
        <w:spacing w:before="2"/>
        <w:rPr>
          <w:rFonts w:hint="eastAsia" w:asciiTheme="minorEastAsia" w:hAnsiTheme="minorEastAsia" w:eastAsiaTheme="minorEastAsia" w:cstheme="minorEastAsia"/>
          <w:b/>
          <w:sz w:val="9"/>
        </w:rPr>
      </w:pPr>
    </w:p>
    <w:p>
      <w:pPr>
        <w:pStyle w:val="9"/>
        <w:spacing w:before="69"/>
        <w:ind w:left="292"/>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w:t>
      </w:r>
    </w:p>
    <w:p>
      <w:pPr>
        <w:adjustRightInd w:val="0"/>
        <w:spacing w:line="340" w:lineRule="exact"/>
        <w:ind w:left="6" w:firstLine="431"/>
        <w:rPr>
          <w:rFonts w:hint="eastAsia" w:ascii="宋体" w:hAnsi="宋体" w:cs="宋体"/>
          <w:color w:val="auto"/>
          <w:sz w:val="21"/>
          <w:szCs w:val="21"/>
          <w:highlight w:val="none"/>
        </w:rPr>
      </w:pPr>
      <w:r>
        <w:rPr>
          <w:rFonts w:hint="eastAsia" w:ascii="宋体" w:hAnsi="宋体" w:cs="宋体"/>
          <w:color w:val="auto"/>
          <w:sz w:val="21"/>
          <w:szCs w:val="21"/>
          <w:highlight w:val="none"/>
        </w:rPr>
        <w:t>1、供应商应对竞标内容所涉及的专利承担法律责任，并负责保护甲方的利益不受任何损害。一切由于文字、商标、技术和软件专利授权引起的法律裁决、诉讼和赔偿费用均由成交人负责。同时，具有产品专利的供应商应在其磋商响应文件中提供与其自有产品专利相关的有效证明材料，否则，不能就其产品的专利在本项目竞标过程中被侵权问题而提出异议。</w:t>
      </w:r>
    </w:p>
    <w:p>
      <w:pPr>
        <w:adjustRightInd w:val="0"/>
        <w:spacing w:line="340" w:lineRule="exact"/>
        <w:ind w:left="6" w:firstLine="431"/>
        <w:rPr>
          <w:rFonts w:hint="eastAsia" w:ascii="宋体" w:hAnsi="宋体" w:cs="宋体"/>
          <w:color w:val="auto"/>
          <w:sz w:val="21"/>
          <w:szCs w:val="21"/>
          <w:highlight w:val="none"/>
        </w:rPr>
      </w:pPr>
      <w:r>
        <w:rPr>
          <w:rFonts w:hint="eastAsia" w:ascii="宋体" w:hAnsi="宋体" w:cs="宋体"/>
          <w:color w:val="auto"/>
          <w:sz w:val="21"/>
          <w:szCs w:val="21"/>
          <w:highlight w:val="none"/>
        </w:rPr>
        <w:t>2、供应商应注意下列内容：</w:t>
      </w:r>
    </w:p>
    <w:p>
      <w:pPr>
        <w:adjustRightInd w:val="0"/>
        <w:spacing w:line="340" w:lineRule="exact"/>
        <w:ind w:left="6" w:firstLine="431"/>
        <w:rPr>
          <w:rFonts w:hint="eastAsia" w:ascii="宋体" w:hAnsi="宋体" w:cs="宋体"/>
          <w:color w:val="auto"/>
          <w:sz w:val="21"/>
          <w:szCs w:val="21"/>
          <w:highlight w:val="none"/>
        </w:rPr>
      </w:pPr>
      <w:r>
        <w:rPr>
          <w:rFonts w:hint="eastAsia" w:ascii="宋体" w:hAnsi="宋体" w:cs="宋体"/>
          <w:color w:val="auto"/>
          <w:sz w:val="21"/>
          <w:szCs w:val="21"/>
          <w:highlight w:val="none"/>
        </w:rPr>
        <w:t>采购文件中带“★”的条款为本次采购的实质性的商务、技术或服务要求，供应商须满足或响应，若无法完全满足，将会被认定为无效竞标。</w:t>
      </w:r>
    </w:p>
    <w:p>
      <w:pPr>
        <w:adjustRightInd w:val="0"/>
        <w:spacing w:line="340" w:lineRule="exact"/>
        <w:ind w:left="6" w:firstLine="431"/>
        <w:rPr>
          <w:rFonts w:hint="eastAsia" w:ascii="宋体" w:hAnsi="宋体" w:cs="宋体"/>
          <w:color w:val="auto"/>
          <w:sz w:val="21"/>
          <w:szCs w:val="21"/>
          <w:highlight w:val="none"/>
        </w:rPr>
      </w:pPr>
      <w:r>
        <w:rPr>
          <w:rFonts w:hint="eastAsia" w:ascii="宋体" w:hAnsi="宋体" w:cs="宋体"/>
          <w:color w:val="auto"/>
          <w:sz w:val="21"/>
          <w:szCs w:val="21"/>
          <w:highlight w:val="none"/>
        </w:rPr>
        <w:t>3、供应商应承诺磋商响应文件中提供的证明材料和资质文件真实，如出现虚假应标情况，供应商除了应接受有关部门的处罚外，还应依据《中华人民共和国合同法》的相关条款来确定赔偿金额。</w:t>
      </w:r>
    </w:p>
    <w:p>
      <w:pPr>
        <w:spacing w:line="340" w:lineRule="exact"/>
        <w:ind w:firstLine="420" w:firstLineChars="200"/>
        <w:rPr>
          <w:rFonts w:hint="eastAsia" w:asciiTheme="minorEastAsia" w:hAnsiTheme="minorEastAsia" w:eastAsiaTheme="minorEastAsia" w:cstheme="minorEastAsia"/>
        </w:rPr>
      </w:pPr>
      <w:r>
        <w:rPr>
          <w:rFonts w:hint="eastAsia" w:ascii="宋体" w:hAnsi="宋体" w:cs="宋体"/>
          <w:color w:val="auto"/>
          <w:sz w:val="21"/>
          <w:szCs w:val="21"/>
          <w:highlight w:val="none"/>
        </w:rPr>
        <w:t>4、本服务需求一览表中的内容如与</w:t>
      </w:r>
      <w:r>
        <w:rPr>
          <w:rFonts w:hint="eastAsia" w:cs="宋体"/>
          <w:color w:val="auto"/>
          <w:sz w:val="21"/>
          <w:szCs w:val="21"/>
          <w:highlight w:val="none"/>
          <w:lang w:val="en-US" w:eastAsia="zh-CN"/>
        </w:rPr>
        <w:t>第五</w:t>
      </w:r>
      <w:r>
        <w:rPr>
          <w:rFonts w:hint="eastAsia" w:ascii="宋体" w:hAnsi="宋体" w:cs="宋体"/>
          <w:color w:val="auto"/>
          <w:sz w:val="21"/>
          <w:szCs w:val="21"/>
          <w:highlight w:val="none"/>
        </w:rPr>
        <w:t>章“合同</w:t>
      </w:r>
      <w:r>
        <w:rPr>
          <w:rFonts w:hint="eastAsia" w:cs="宋体"/>
          <w:color w:val="auto"/>
          <w:sz w:val="21"/>
          <w:szCs w:val="21"/>
          <w:highlight w:val="none"/>
          <w:lang w:val="en-US" w:eastAsia="zh-CN"/>
        </w:rPr>
        <w:t>主要条款</w:t>
      </w:r>
      <w:r>
        <w:rPr>
          <w:rFonts w:hint="eastAsia" w:ascii="宋体" w:hAnsi="宋体" w:cs="宋体"/>
          <w:color w:val="auto"/>
          <w:sz w:val="21"/>
          <w:szCs w:val="21"/>
          <w:highlight w:val="none"/>
        </w:rPr>
        <w:t>”相关条款不一致的，以本表为准。</w:t>
      </w:r>
    </w:p>
    <w:p>
      <w:pPr>
        <w:pStyle w:val="9"/>
        <w:spacing w:before="69"/>
        <w:ind w:left="292"/>
        <w:rPr>
          <w:rFonts w:hint="eastAsia" w:asciiTheme="minorEastAsia" w:hAnsiTheme="minorEastAsia" w:eastAsiaTheme="minorEastAsia" w:cstheme="minorEastAsia"/>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275"/>
        <w:gridCol w:w="851"/>
        <w:gridCol w:w="7046"/>
        <w:gridCol w:w="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946" w:type="dxa"/>
            <w:gridSpan w:val="5"/>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宋体" w:hAnsi="宋体" w:cs="宋体"/>
                <w:b/>
                <w:szCs w:val="21"/>
              </w:rPr>
            </w:pPr>
            <w:r>
              <w:rPr>
                <w:rFonts w:hint="eastAsia" w:ascii="宋体" w:hAnsi="宋体" w:cs="宋体"/>
                <w:b/>
                <w:szCs w:val="21"/>
              </w:rPr>
              <w:t>一、项目采购需求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b/>
                <w:bCs/>
                <w:szCs w:val="21"/>
              </w:rPr>
            </w:pPr>
            <w:r>
              <w:rPr>
                <w:rFonts w:hint="eastAsia" w:ascii="宋体" w:hAnsi="宋体" w:cs="宋体"/>
                <w:b/>
                <w:bCs/>
                <w:szCs w:val="21"/>
              </w:rPr>
              <w:t>序号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b/>
                <w:bCs/>
                <w:szCs w:val="21"/>
              </w:rPr>
            </w:pPr>
            <w:r>
              <w:rPr>
                <w:rFonts w:hint="eastAsia" w:ascii="宋体" w:hAnsi="宋体" w:cs="宋体"/>
                <w:b/>
                <w:bCs/>
                <w:szCs w:val="21"/>
              </w:rPr>
              <w:t>服务名称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b/>
                <w:bCs/>
                <w:szCs w:val="21"/>
              </w:rPr>
            </w:pPr>
            <w:r>
              <w:rPr>
                <w:rFonts w:hint="eastAsia" w:ascii="宋体" w:hAnsi="宋体" w:cs="宋体"/>
                <w:b/>
                <w:bCs/>
                <w:szCs w:val="21"/>
              </w:rPr>
              <w:t>数量</w:t>
            </w:r>
          </w:p>
        </w:tc>
        <w:tc>
          <w:tcPr>
            <w:tcW w:w="7127"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b/>
                <w:bCs/>
                <w:szCs w:val="21"/>
              </w:rPr>
            </w:pPr>
            <w:r>
              <w:rPr>
                <w:rFonts w:hint="eastAsia" w:ascii="宋体" w:hAnsi="宋体" w:cs="宋体"/>
                <w:b/>
                <w:bCs/>
                <w:szCs w:val="21"/>
              </w:rPr>
              <w:t>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ascii="宋体" w:hAnsi="宋体" w:cs="宋体"/>
                <w:szCs w:val="21"/>
              </w:rPr>
              <w:t>1</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宜州区河道采砂智慧远程监控一体化服务</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ascii="宋体" w:hAnsi="宋体" w:cs="宋体"/>
                <w:szCs w:val="21"/>
              </w:rPr>
              <w:t>1</w:t>
            </w:r>
            <w:r>
              <w:rPr>
                <w:rFonts w:hint="eastAsia" w:ascii="宋体" w:hAnsi="宋体" w:cs="宋体"/>
                <w:szCs w:val="21"/>
              </w:rPr>
              <w:t>项</w:t>
            </w:r>
          </w:p>
        </w:tc>
        <w:tc>
          <w:tcPr>
            <w:tcW w:w="71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b/>
                <w:bCs/>
                <w:szCs w:val="21"/>
              </w:rPr>
            </w:pPr>
            <w:r>
              <w:rPr>
                <w:rFonts w:hint="eastAsia" w:ascii="宋体" w:hAnsi="宋体" w:cs="宋体"/>
                <w:b/>
                <w:bCs/>
                <w:szCs w:val="21"/>
              </w:rPr>
              <w:t>一、项目建设背景</w:t>
            </w:r>
          </w:p>
          <w:p>
            <w:pPr>
              <w:spacing w:line="400" w:lineRule="exact"/>
              <w:ind w:firstLine="420" w:firstLineChars="200"/>
              <w:rPr>
                <w:rFonts w:ascii="宋体" w:hAnsi="宋体" w:cs="宋体"/>
                <w:sz w:val="21"/>
                <w:szCs w:val="21"/>
              </w:rPr>
            </w:pPr>
            <w:r>
              <w:rPr>
                <w:rFonts w:hint="eastAsia" w:ascii="宋体" w:hAnsi="宋体" w:cs="宋体"/>
                <w:sz w:val="21"/>
                <w:szCs w:val="21"/>
              </w:rPr>
              <w:t>为了加强河道采砂管理，维护河势稳定，保障防洪、通航和涉河工程安全，根据《中华人民共和国河道管理条例》、《广西壮族自治区河道管理规定》和《广西壮族自治区河道采砂管理条例》等法律、法规的规定，我局拟对河池市宜州区采砂河道4个重要区域进行智慧远程监控，建立人防加技防的监管工作机制提高监管效果。</w:t>
            </w:r>
          </w:p>
          <w:p>
            <w:pPr>
              <w:spacing w:line="400" w:lineRule="exact"/>
              <w:rPr>
                <w:rFonts w:ascii="宋体" w:hAnsi="宋体" w:cs="宋体"/>
                <w:b/>
                <w:bCs/>
                <w:szCs w:val="21"/>
              </w:rPr>
            </w:pPr>
            <w:r>
              <w:rPr>
                <w:rFonts w:hint="eastAsia" w:ascii="宋体" w:hAnsi="宋体" w:cs="宋体"/>
                <w:b/>
                <w:bCs/>
                <w:szCs w:val="21"/>
              </w:rPr>
              <w:t>二、项目布点范围</w:t>
            </w:r>
          </w:p>
          <w:p>
            <w:pPr>
              <w:spacing w:line="400" w:lineRule="exact"/>
              <w:ind w:firstLine="420" w:firstLineChars="200"/>
              <w:rPr>
                <w:rFonts w:ascii="宋体" w:hAnsi="宋体" w:cs="宋体"/>
                <w:sz w:val="21"/>
                <w:szCs w:val="21"/>
              </w:rPr>
            </w:pPr>
            <w:r>
              <w:rPr>
                <w:rFonts w:hint="eastAsia" w:ascii="宋体" w:hAnsi="宋体" w:cs="宋体"/>
                <w:sz w:val="21"/>
                <w:szCs w:val="21"/>
              </w:rPr>
              <w:t>1.按照采砂河道区划分重点、分批实施的原则，宜州区水利采砂河道智慧远程监控服务4套，具体监控点位如下：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718"/>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79"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序号</w:t>
                  </w:r>
                </w:p>
              </w:tc>
              <w:tc>
                <w:tcPr>
                  <w:tcW w:w="3718"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采砂河道监控点位置</w:t>
                  </w:r>
                </w:p>
              </w:tc>
              <w:tc>
                <w:tcPr>
                  <w:tcW w:w="2299" w:type="dxa"/>
                  <w:noWrap w:val="0"/>
                  <w:vAlign w:val="center"/>
                </w:tcPr>
                <w:p>
                  <w:pPr>
                    <w:jc w:val="center"/>
                    <w:rPr>
                      <w:rFonts w:ascii="宋体" w:hAnsi="宋体" w:cs="宋体"/>
                      <w:kern w:val="0"/>
                      <w:sz w:val="21"/>
                      <w:szCs w:val="21"/>
                    </w:rPr>
                  </w:pPr>
                  <w:r>
                    <w:rPr>
                      <w:rFonts w:hint="eastAsia" w:ascii="宋体" w:hAnsi="宋体" w:cs="宋体"/>
                      <w:kern w:val="0"/>
                      <w:sz w:val="21"/>
                      <w:szCs w:val="21"/>
                    </w:rPr>
                    <w:t>监控设备名称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79"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1、</w:t>
                  </w:r>
                </w:p>
              </w:tc>
              <w:tc>
                <w:tcPr>
                  <w:tcW w:w="3718"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怀远上垒监控点</w:t>
                  </w:r>
                </w:p>
              </w:tc>
              <w:tc>
                <w:tcPr>
                  <w:tcW w:w="2299" w:type="dxa"/>
                  <w:noWrap w:val="0"/>
                  <w:vAlign w:val="center"/>
                </w:tcPr>
                <w:p>
                  <w:pPr>
                    <w:jc w:val="center"/>
                    <w:rPr>
                      <w:rFonts w:ascii="宋体" w:hAnsi="宋体" w:cs="宋体"/>
                      <w:kern w:val="0"/>
                      <w:sz w:val="21"/>
                      <w:szCs w:val="21"/>
                    </w:rPr>
                  </w:pPr>
                  <w:r>
                    <w:rPr>
                      <w:rFonts w:hint="eastAsia" w:ascii="宋体" w:hAnsi="宋体" w:cs="宋体"/>
                      <w:kern w:val="0"/>
                      <w:sz w:val="21"/>
                      <w:szCs w:val="21"/>
                    </w:rPr>
                    <w:t>高清激光夜视仪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79"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2、</w:t>
                  </w:r>
                </w:p>
              </w:tc>
              <w:tc>
                <w:tcPr>
                  <w:tcW w:w="3718"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怀远平兆监控点</w:t>
                  </w:r>
                </w:p>
              </w:tc>
              <w:tc>
                <w:tcPr>
                  <w:tcW w:w="2299" w:type="dxa"/>
                  <w:noWrap w:val="0"/>
                  <w:vAlign w:val="center"/>
                </w:tcPr>
                <w:p>
                  <w:pPr>
                    <w:jc w:val="center"/>
                    <w:rPr>
                      <w:rFonts w:ascii="宋体" w:hAnsi="宋体" w:cs="宋体"/>
                      <w:kern w:val="0"/>
                      <w:sz w:val="21"/>
                      <w:szCs w:val="21"/>
                    </w:rPr>
                  </w:pPr>
                  <w:r>
                    <w:rPr>
                      <w:rFonts w:hint="eastAsia" w:ascii="宋体" w:hAnsi="宋体" w:cs="宋体"/>
                      <w:kern w:val="0"/>
                      <w:sz w:val="21"/>
                      <w:szCs w:val="21"/>
                    </w:rPr>
                    <w:t>高清激光夜视仪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79"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3、</w:t>
                  </w:r>
                </w:p>
              </w:tc>
              <w:tc>
                <w:tcPr>
                  <w:tcW w:w="3718"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拉浪高寿监控点</w:t>
                  </w:r>
                </w:p>
              </w:tc>
              <w:tc>
                <w:tcPr>
                  <w:tcW w:w="2299" w:type="dxa"/>
                  <w:noWrap w:val="0"/>
                  <w:vAlign w:val="center"/>
                </w:tcPr>
                <w:p>
                  <w:pPr>
                    <w:jc w:val="center"/>
                    <w:rPr>
                      <w:rFonts w:ascii="宋体" w:hAnsi="宋体" w:cs="宋体"/>
                      <w:kern w:val="0"/>
                      <w:sz w:val="21"/>
                      <w:szCs w:val="21"/>
                    </w:rPr>
                  </w:pPr>
                  <w:r>
                    <w:rPr>
                      <w:rFonts w:hint="eastAsia" w:ascii="宋体" w:hAnsi="宋体" w:cs="宋体"/>
                      <w:kern w:val="0"/>
                      <w:sz w:val="21"/>
                      <w:szCs w:val="21"/>
                    </w:rPr>
                    <w:t>高清激光夜视仪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79"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4、</w:t>
                  </w:r>
                </w:p>
              </w:tc>
              <w:tc>
                <w:tcPr>
                  <w:tcW w:w="3718" w:type="dxa"/>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拉浪拉考监控点</w:t>
                  </w:r>
                </w:p>
              </w:tc>
              <w:tc>
                <w:tcPr>
                  <w:tcW w:w="2299" w:type="dxa"/>
                  <w:noWrap w:val="0"/>
                  <w:vAlign w:val="center"/>
                </w:tcPr>
                <w:p>
                  <w:pPr>
                    <w:jc w:val="center"/>
                    <w:rPr>
                      <w:rFonts w:ascii="宋体" w:hAnsi="宋体" w:cs="宋体"/>
                      <w:kern w:val="0"/>
                      <w:sz w:val="21"/>
                      <w:szCs w:val="21"/>
                    </w:rPr>
                  </w:pPr>
                  <w:r>
                    <w:rPr>
                      <w:rFonts w:hint="eastAsia" w:ascii="宋体" w:hAnsi="宋体" w:cs="宋体"/>
                      <w:kern w:val="0"/>
                      <w:sz w:val="21"/>
                      <w:szCs w:val="21"/>
                    </w:rPr>
                    <w:t>光谱水利球</w:t>
                  </w:r>
                </w:p>
              </w:tc>
            </w:tr>
          </w:tbl>
          <w:p>
            <w:pPr>
              <w:spacing w:line="400" w:lineRule="exact"/>
              <w:ind w:firstLine="422" w:firstLineChars="200"/>
              <w:rPr>
                <w:sz w:val="21"/>
                <w:szCs w:val="21"/>
              </w:rPr>
            </w:pPr>
            <w:r>
              <w:rPr>
                <w:rFonts w:hint="eastAsia" w:ascii="宋体" w:hAnsi="宋体" w:cs="宋体"/>
                <w:b/>
                <w:bCs/>
                <w:sz w:val="21"/>
                <w:szCs w:val="21"/>
              </w:rPr>
              <w:t>备注：项目具体监控点位在签订合同后项目实施前成交人须与采购人协商确定，否则采购人不予认可。</w:t>
            </w:r>
          </w:p>
          <w:p>
            <w:pPr>
              <w:spacing w:line="360" w:lineRule="auto"/>
              <w:ind w:firstLine="420" w:firstLineChars="200"/>
              <w:rPr>
                <w:rFonts w:ascii="宋体" w:hAnsi="宋体" w:cs="宋体"/>
                <w:sz w:val="21"/>
                <w:szCs w:val="21"/>
              </w:rPr>
            </w:pPr>
            <w:r>
              <w:rPr>
                <w:rFonts w:hint="eastAsia" w:ascii="宋体" w:hAnsi="宋体" w:cs="宋体"/>
                <w:sz w:val="21"/>
                <w:szCs w:val="21"/>
              </w:rPr>
              <w:t>2.安装要求：</w:t>
            </w:r>
          </w:p>
          <w:p>
            <w:pPr>
              <w:spacing w:line="360" w:lineRule="auto"/>
              <w:ind w:firstLine="420" w:firstLineChars="200"/>
              <w:rPr>
                <w:rFonts w:ascii="宋体" w:hAnsi="宋体" w:cs="宋体"/>
                <w:sz w:val="21"/>
                <w:szCs w:val="21"/>
              </w:rPr>
            </w:pPr>
            <w:r>
              <w:rPr>
                <w:rFonts w:hint="eastAsia" w:ascii="宋体" w:hAnsi="宋体" w:cs="宋体"/>
                <w:sz w:val="21"/>
                <w:szCs w:val="21"/>
              </w:rPr>
              <w:t>（1）各站点的采砂河道智能化视频监控能清晰监测选型范围内的情况；</w:t>
            </w:r>
          </w:p>
          <w:p>
            <w:pPr>
              <w:spacing w:line="360" w:lineRule="auto"/>
              <w:ind w:firstLine="420" w:firstLineChars="200"/>
              <w:rPr>
                <w:rFonts w:ascii="宋体" w:hAnsi="宋体" w:cs="宋体"/>
                <w:sz w:val="21"/>
                <w:szCs w:val="21"/>
              </w:rPr>
            </w:pPr>
            <w:r>
              <w:rPr>
                <w:rFonts w:hint="eastAsia" w:ascii="宋体" w:hAnsi="宋体" w:cs="宋体"/>
                <w:sz w:val="21"/>
                <w:szCs w:val="21"/>
              </w:rPr>
              <w:t>（2）电力供应：提供220V市电，满足7*24小时不间断供电要求，断电提供备用电源满足正常监控需求。</w:t>
            </w:r>
          </w:p>
          <w:p>
            <w:pPr>
              <w:spacing w:line="360" w:lineRule="auto"/>
              <w:ind w:firstLine="420" w:firstLineChars="200"/>
              <w:rPr>
                <w:rFonts w:ascii="宋体" w:hAnsi="宋体" w:cs="宋体"/>
                <w:b/>
                <w:bCs/>
                <w:sz w:val="21"/>
                <w:szCs w:val="21"/>
              </w:rPr>
            </w:pPr>
            <w:r>
              <w:rPr>
                <w:rFonts w:hint="eastAsia" w:ascii="宋体" w:hAnsi="宋体" w:cs="宋体"/>
                <w:sz w:val="21"/>
                <w:szCs w:val="21"/>
              </w:rPr>
              <w:t>（3）网络条件：提供的网络须保证监控数据传输稳定，实时视频不卡顿。</w:t>
            </w:r>
          </w:p>
          <w:p>
            <w:pPr>
              <w:spacing w:line="360" w:lineRule="auto"/>
              <w:rPr>
                <w:rFonts w:ascii="宋体" w:hAnsi="宋体" w:cs="宋体"/>
                <w:b/>
                <w:bCs/>
                <w:szCs w:val="21"/>
              </w:rPr>
            </w:pPr>
            <w:r>
              <w:rPr>
                <w:rFonts w:hint="eastAsia" w:ascii="宋体" w:hAnsi="宋体" w:cs="宋体"/>
                <w:b/>
                <w:bCs/>
                <w:szCs w:val="21"/>
              </w:rPr>
              <w:t>三、服务配套硬件技术指标</w:t>
            </w:r>
          </w:p>
          <w:p>
            <w:pPr>
              <w:spacing w:line="360" w:lineRule="auto"/>
              <w:rPr>
                <w:rFonts w:ascii="宋体" w:hAnsi="宋体" w:cs="宋体"/>
                <w:szCs w:val="21"/>
              </w:rPr>
            </w:pPr>
            <w:r>
              <w:rPr>
                <w:rFonts w:hint="eastAsia" w:ascii="宋体" w:hAnsi="宋体" w:cs="宋体"/>
                <w:szCs w:val="21"/>
              </w:rPr>
              <w:t>1.</w:t>
            </w:r>
            <w:r>
              <w:rPr>
                <w:rFonts w:hint="eastAsia"/>
              </w:rPr>
              <w:t xml:space="preserve"> 高清夜视仪3</w:t>
            </w:r>
            <w:r>
              <w:rPr>
                <w:rFonts w:hint="eastAsia" w:ascii="宋体" w:hAnsi="宋体" w:cs="宋体"/>
                <w:szCs w:val="21"/>
              </w:rPr>
              <w:t>套（具备红外夜视功能）</w:t>
            </w:r>
          </w:p>
          <w:p>
            <w:pPr>
              <w:spacing w:line="360" w:lineRule="auto"/>
              <w:rPr>
                <w:rFonts w:ascii="宋体" w:hAnsi="宋体" w:cs="宋体"/>
                <w:szCs w:val="21"/>
              </w:rPr>
            </w:pPr>
            <w:r>
              <w:rPr>
                <w:rFonts w:hint="eastAsia" w:ascii="宋体" w:hAnsi="宋体" w:cs="宋体"/>
                <w:szCs w:val="21"/>
              </w:rPr>
              <w:t xml:space="preserve">   摄像机技术要求：</w:t>
            </w:r>
          </w:p>
          <w:p>
            <w:pPr>
              <w:pStyle w:val="2"/>
              <w:spacing w:line="360" w:lineRule="auto"/>
              <w:rPr>
                <w:rFonts w:hint="eastAsia" w:ascii="宋体" w:hAnsi="宋体" w:eastAsia="宋体"/>
                <w:sz w:val="21"/>
                <w:szCs w:val="21"/>
              </w:rPr>
            </w:pPr>
            <w:r>
              <w:rPr>
                <w:rFonts w:hint="eastAsia" w:ascii="宋体" w:hAnsi="宋体" w:eastAsia="宋体"/>
                <w:sz w:val="21"/>
                <w:szCs w:val="21"/>
              </w:rPr>
              <w:t>1、视野距离：昼间最远2000m，夜间最远1000m；</w:t>
            </w:r>
          </w:p>
          <w:p>
            <w:pPr>
              <w:pStyle w:val="2"/>
              <w:spacing w:line="360" w:lineRule="auto"/>
              <w:rPr>
                <w:rFonts w:hint="eastAsia" w:ascii="宋体" w:hAnsi="宋体" w:eastAsia="宋体"/>
                <w:sz w:val="21"/>
                <w:szCs w:val="21"/>
              </w:rPr>
            </w:pPr>
            <w:r>
              <w:rPr>
                <w:rFonts w:hint="eastAsia" w:ascii="宋体" w:hAnsi="宋体" w:eastAsia="宋体"/>
                <w:sz w:val="21"/>
                <w:szCs w:val="21"/>
              </w:rPr>
              <w:t>2、标配可变倍、自动聚焦、预置位功能镜头</w:t>
            </w:r>
          </w:p>
          <w:p>
            <w:pPr>
              <w:pStyle w:val="2"/>
              <w:spacing w:line="360" w:lineRule="auto"/>
              <w:rPr>
                <w:rFonts w:hint="eastAsia" w:ascii="宋体" w:hAnsi="宋体" w:eastAsia="宋体"/>
                <w:sz w:val="21"/>
                <w:szCs w:val="21"/>
              </w:rPr>
            </w:pPr>
            <w:r>
              <w:rPr>
                <w:rFonts w:hint="eastAsia" w:ascii="宋体" w:hAnsi="宋体" w:eastAsia="宋体"/>
                <w:sz w:val="21"/>
                <w:szCs w:val="21"/>
              </w:rPr>
              <w:t>3、滤光片彩转黑模式</w:t>
            </w:r>
          </w:p>
          <w:p>
            <w:pPr>
              <w:pStyle w:val="2"/>
              <w:spacing w:line="360" w:lineRule="auto"/>
              <w:rPr>
                <w:rFonts w:hint="eastAsia" w:ascii="宋体" w:hAnsi="宋体" w:eastAsia="宋体"/>
                <w:sz w:val="21"/>
                <w:szCs w:val="21"/>
              </w:rPr>
            </w:pPr>
            <w:r>
              <w:rPr>
                <w:rFonts w:hint="eastAsia" w:ascii="宋体" w:hAnsi="宋体" w:eastAsia="宋体"/>
                <w:sz w:val="21"/>
                <w:szCs w:val="21"/>
              </w:rPr>
              <w:t>4、标配0.4-15°自动聚焦激光器，可根据观看距离自动聚焦</w:t>
            </w:r>
          </w:p>
          <w:p>
            <w:pPr>
              <w:pStyle w:val="2"/>
              <w:spacing w:line="360" w:lineRule="auto"/>
              <w:rPr>
                <w:rFonts w:hint="eastAsia" w:ascii="宋体" w:hAnsi="宋体" w:eastAsia="宋体"/>
                <w:sz w:val="21"/>
                <w:szCs w:val="21"/>
              </w:rPr>
            </w:pPr>
            <w:r>
              <w:rPr>
                <w:rFonts w:hint="eastAsia" w:ascii="宋体" w:hAnsi="宋体" w:eastAsia="宋体"/>
                <w:sz w:val="21"/>
                <w:szCs w:val="21"/>
              </w:rPr>
              <w:t>5、强光判断时间和灵敏度可通过命令设置</w:t>
            </w:r>
          </w:p>
          <w:p>
            <w:pPr>
              <w:pStyle w:val="2"/>
              <w:spacing w:line="360" w:lineRule="auto"/>
              <w:rPr>
                <w:rFonts w:hint="eastAsia" w:ascii="宋体" w:hAnsi="宋体" w:eastAsia="宋体"/>
                <w:sz w:val="21"/>
                <w:szCs w:val="21"/>
              </w:rPr>
            </w:pPr>
            <w:r>
              <w:rPr>
                <w:rFonts w:hint="eastAsia" w:ascii="宋体" w:hAnsi="宋体" w:eastAsia="宋体"/>
                <w:sz w:val="21"/>
                <w:szCs w:val="21"/>
              </w:rPr>
              <w:t>6、支持可手动强制开启/关闭激光器，激光器手动调节</w:t>
            </w:r>
          </w:p>
          <w:p>
            <w:pPr>
              <w:pStyle w:val="2"/>
              <w:spacing w:line="360" w:lineRule="auto"/>
              <w:rPr>
                <w:rFonts w:hint="eastAsia" w:ascii="宋体" w:hAnsi="宋体" w:eastAsia="宋体"/>
                <w:sz w:val="21"/>
                <w:szCs w:val="21"/>
              </w:rPr>
            </w:pPr>
            <w:r>
              <w:rPr>
                <w:rFonts w:hint="eastAsia" w:ascii="宋体" w:hAnsi="宋体" w:eastAsia="宋体"/>
                <w:sz w:val="21"/>
                <w:szCs w:val="21"/>
              </w:rPr>
              <w:t>7、防护罩参数：</w:t>
            </w:r>
          </w:p>
          <w:p>
            <w:pPr>
              <w:pStyle w:val="2"/>
              <w:spacing w:line="360" w:lineRule="auto"/>
              <w:rPr>
                <w:rFonts w:hint="eastAsia" w:ascii="宋体" w:hAnsi="宋体" w:eastAsia="宋体"/>
                <w:sz w:val="21"/>
                <w:szCs w:val="21"/>
              </w:rPr>
            </w:pPr>
            <w:r>
              <w:rPr>
                <w:rFonts w:hint="eastAsia" w:ascii="宋体" w:hAnsi="宋体" w:eastAsia="宋体"/>
                <w:sz w:val="21"/>
                <w:szCs w:val="21"/>
              </w:rPr>
              <w:t xml:space="preserve">1）铝合金外壳，全封闭设计，一体化双视窗设计，带雨刷 </w:t>
            </w:r>
          </w:p>
          <w:p>
            <w:pPr>
              <w:pStyle w:val="2"/>
              <w:spacing w:line="360" w:lineRule="auto"/>
              <w:rPr>
                <w:rFonts w:hint="eastAsia" w:ascii="宋体" w:hAnsi="宋体" w:eastAsia="宋体"/>
                <w:sz w:val="21"/>
                <w:szCs w:val="21"/>
              </w:rPr>
            </w:pPr>
            <w:r>
              <w:rPr>
                <w:rFonts w:hint="eastAsia" w:ascii="宋体" w:hAnsi="宋体" w:eastAsia="宋体"/>
                <w:sz w:val="21"/>
                <w:szCs w:val="21"/>
              </w:rPr>
              <w:t>2）护罩尺寸不小于760*410*227mm</w:t>
            </w:r>
          </w:p>
          <w:p>
            <w:pPr>
              <w:pStyle w:val="2"/>
              <w:spacing w:line="360" w:lineRule="auto"/>
              <w:rPr>
                <w:rFonts w:hint="eastAsia" w:ascii="宋体" w:hAnsi="宋体" w:eastAsia="宋体"/>
                <w:sz w:val="21"/>
                <w:szCs w:val="21"/>
              </w:rPr>
            </w:pPr>
            <w:r>
              <w:rPr>
                <w:rFonts w:hint="eastAsia" w:ascii="宋体" w:hAnsi="宋体" w:eastAsia="宋体"/>
                <w:sz w:val="21"/>
                <w:szCs w:val="21"/>
              </w:rPr>
              <w:t>3）防护等级不低于IP66</w:t>
            </w:r>
          </w:p>
          <w:p>
            <w:pPr>
              <w:pStyle w:val="2"/>
              <w:spacing w:line="360" w:lineRule="auto"/>
              <w:rPr>
                <w:rFonts w:hint="eastAsia" w:ascii="宋体" w:hAnsi="宋体" w:eastAsia="宋体"/>
                <w:sz w:val="21"/>
                <w:szCs w:val="21"/>
              </w:rPr>
            </w:pPr>
            <w:r>
              <w:rPr>
                <w:rFonts w:hint="eastAsia" w:ascii="宋体" w:hAnsi="宋体" w:eastAsia="宋体"/>
                <w:sz w:val="21"/>
                <w:szCs w:val="21"/>
              </w:rPr>
              <w:t>4）功耗 高于0℃：≤100W；低于0℃：≤130W（开启激光和加热模块）</w:t>
            </w:r>
          </w:p>
          <w:p>
            <w:pPr>
              <w:pStyle w:val="2"/>
              <w:spacing w:line="360" w:lineRule="auto"/>
              <w:rPr>
                <w:rFonts w:hint="eastAsia" w:ascii="宋体" w:hAnsi="宋体" w:eastAsia="宋体"/>
                <w:sz w:val="21"/>
                <w:szCs w:val="21"/>
              </w:rPr>
            </w:pPr>
            <w:r>
              <w:rPr>
                <w:rFonts w:hint="eastAsia" w:ascii="宋体" w:hAnsi="宋体" w:eastAsia="宋体"/>
                <w:sz w:val="21"/>
                <w:szCs w:val="21"/>
              </w:rPr>
              <w:t>5）重量 ≥23KG</w:t>
            </w:r>
          </w:p>
          <w:p>
            <w:pPr>
              <w:pStyle w:val="2"/>
              <w:spacing w:line="360" w:lineRule="auto"/>
              <w:rPr>
                <w:rFonts w:hint="eastAsia" w:ascii="宋体" w:hAnsi="宋体" w:eastAsia="宋体"/>
                <w:sz w:val="21"/>
                <w:szCs w:val="21"/>
              </w:rPr>
            </w:pPr>
            <w:r>
              <w:rPr>
                <w:rFonts w:hint="eastAsia" w:ascii="宋体" w:hAnsi="宋体" w:eastAsia="宋体"/>
                <w:sz w:val="21"/>
                <w:szCs w:val="21"/>
              </w:rPr>
              <w:t>8、摄像机性能：</w:t>
            </w:r>
          </w:p>
          <w:p>
            <w:pPr>
              <w:pStyle w:val="2"/>
              <w:spacing w:line="360" w:lineRule="auto"/>
              <w:rPr>
                <w:rFonts w:hint="eastAsia" w:ascii="宋体" w:hAnsi="宋体" w:eastAsia="宋体"/>
                <w:sz w:val="21"/>
                <w:szCs w:val="21"/>
              </w:rPr>
            </w:pPr>
            <w:r>
              <w:rPr>
                <w:rFonts w:hint="eastAsia" w:ascii="宋体" w:hAnsi="宋体" w:eastAsia="宋体"/>
                <w:sz w:val="21"/>
                <w:szCs w:val="21"/>
              </w:rPr>
              <w:t>1）传感器：1/2"Exmor CMOS</w:t>
            </w:r>
          </w:p>
          <w:p>
            <w:pPr>
              <w:pStyle w:val="2"/>
              <w:spacing w:line="360" w:lineRule="auto"/>
              <w:rPr>
                <w:rFonts w:hint="eastAsia" w:ascii="宋体" w:hAnsi="宋体" w:eastAsia="宋体"/>
                <w:sz w:val="21"/>
                <w:szCs w:val="21"/>
              </w:rPr>
            </w:pPr>
            <w:r>
              <w:rPr>
                <w:rFonts w:hint="eastAsia" w:ascii="宋体" w:hAnsi="宋体" w:eastAsia="宋体"/>
                <w:sz w:val="21"/>
                <w:szCs w:val="21"/>
              </w:rPr>
              <w:t xml:space="preserve">2）核心处理器支持ARM9架构  </w:t>
            </w:r>
          </w:p>
          <w:p>
            <w:pPr>
              <w:pStyle w:val="2"/>
              <w:spacing w:line="360" w:lineRule="auto"/>
              <w:rPr>
                <w:rFonts w:hint="eastAsia" w:ascii="宋体" w:hAnsi="宋体" w:eastAsia="宋体"/>
                <w:sz w:val="21"/>
                <w:szCs w:val="21"/>
              </w:rPr>
            </w:pPr>
            <w:r>
              <w:rPr>
                <w:rFonts w:hint="eastAsia" w:ascii="宋体" w:hAnsi="宋体" w:eastAsia="宋体"/>
                <w:sz w:val="21"/>
                <w:szCs w:val="21"/>
              </w:rPr>
              <w:t xml:space="preserve">3）操作系统支持嵌入式Linux操作系统 </w:t>
            </w:r>
          </w:p>
          <w:p>
            <w:pPr>
              <w:pStyle w:val="2"/>
              <w:spacing w:line="360" w:lineRule="auto"/>
              <w:rPr>
                <w:rFonts w:hint="eastAsia" w:ascii="宋体" w:hAnsi="宋体" w:eastAsia="宋体"/>
                <w:sz w:val="21"/>
                <w:szCs w:val="21"/>
              </w:rPr>
            </w:pPr>
            <w:r>
              <w:rPr>
                <w:rFonts w:hint="eastAsia" w:ascii="宋体" w:hAnsi="宋体" w:eastAsia="宋体"/>
                <w:sz w:val="21"/>
                <w:szCs w:val="21"/>
              </w:rPr>
              <w:t>4）像素不低于200万</w:t>
            </w:r>
          </w:p>
          <w:p>
            <w:pPr>
              <w:pStyle w:val="2"/>
              <w:spacing w:line="360" w:lineRule="auto"/>
              <w:rPr>
                <w:rFonts w:hint="eastAsia" w:ascii="宋体" w:hAnsi="宋体" w:eastAsia="宋体"/>
                <w:sz w:val="21"/>
                <w:szCs w:val="21"/>
              </w:rPr>
            </w:pPr>
            <w:r>
              <w:rPr>
                <w:rFonts w:hint="eastAsia" w:ascii="宋体" w:hAnsi="宋体" w:eastAsia="宋体"/>
                <w:sz w:val="21"/>
                <w:szCs w:val="21"/>
              </w:rPr>
              <w:t>5）主码流最高分辨率：1080p（1920×1080，副码流最高分辨率：D1（704×576），第三码流分辨率：CIF（352×288）</w:t>
            </w:r>
          </w:p>
          <w:p>
            <w:pPr>
              <w:pStyle w:val="2"/>
              <w:spacing w:line="360" w:lineRule="auto"/>
              <w:rPr>
                <w:rFonts w:hint="eastAsia" w:ascii="宋体" w:hAnsi="宋体" w:eastAsia="宋体"/>
                <w:sz w:val="21"/>
                <w:szCs w:val="21"/>
              </w:rPr>
            </w:pPr>
            <w:r>
              <w:rPr>
                <w:rFonts w:hint="eastAsia" w:ascii="宋体" w:hAnsi="宋体" w:eastAsia="宋体"/>
                <w:sz w:val="21"/>
                <w:szCs w:val="21"/>
              </w:rPr>
              <w:t>6）帧率 PAL：1080p@25fps，960p@25fps，720p@25fps，D1@25fps</w:t>
            </w:r>
          </w:p>
          <w:p>
            <w:pPr>
              <w:pStyle w:val="2"/>
              <w:spacing w:line="360" w:lineRule="auto"/>
              <w:rPr>
                <w:rFonts w:hint="eastAsia" w:ascii="宋体" w:hAnsi="宋体" w:eastAsia="宋体"/>
                <w:sz w:val="21"/>
                <w:szCs w:val="21"/>
              </w:rPr>
            </w:pPr>
            <w:r>
              <w:rPr>
                <w:rFonts w:hint="eastAsia" w:ascii="宋体" w:hAnsi="宋体" w:eastAsia="宋体"/>
                <w:sz w:val="21"/>
                <w:szCs w:val="21"/>
              </w:rPr>
              <w:t>NTSC：1080p@30fps，960p@30fps，720p@30fps，D1@30fps</w:t>
            </w:r>
          </w:p>
          <w:p>
            <w:pPr>
              <w:pStyle w:val="2"/>
              <w:spacing w:line="360" w:lineRule="auto"/>
              <w:rPr>
                <w:rFonts w:hint="eastAsia" w:ascii="宋体" w:hAnsi="宋体" w:eastAsia="宋体"/>
                <w:sz w:val="21"/>
                <w:szCs w:val="21"/>
              </w:rPr>
            </w:pPr>
            <w:r>
              <w:rPr>
                <w:rFonts w:hint="eastAsia" w:ascii="宋体" w:hAnsi="宋体" w:eastAsia="宋体"/>
                <w:sz w:val="21"/>
                <w:szCs w:val="21"/>
              </w:rPr>
              <w:t>7）支持宽动态不低于120dB</w:t>
            </w:r>
          </w:p>
          <w:p>
            <w:pPr>
              <w:pStyle w:val="2"/>
              <w:spacing w:line="360" w:lineRule="auto"/>
              <w:rPr>
                <w:rFonts w:hint="eastAsia" w:ascii="宋体" w:hAnsi="宋体" w:eastAsia="宋体"/>
                <w:sz w:val="21"/>
                <w:szCs w:val="21"/>
              </w:rPr>
            </w:pPr>
            <w:r>
              <w:rPr>
                <w:rFonts w:hint="eastAsia" w:ascii="宋体" w:hAnsi="宋体" w:eastAsia="宋体"/>
                <w:sz w:val="21"/>
                <w:szCs w:val="21"/>
              </w:rPr>
              <w:t xml:space="preserve">8）支持强光抑制 </w:t>
            </w:r>
          </w:p>
          <w:p>
            <w:pPr>
              <w:pStyle w:val="2"/>
              <w:spacing w:line="360" w:lineRule="auto"/>
              <w:rPr>
                <w:rFonts w:hint="eastAsia" w:ascii="宋体" w:hAnsi="宋体" w:eastAsia="宋体"/>
                <w:sz w:val="21"/>
                <w:szCs w:val="21"/>
              </w:rPr>
            </w:pPr>
            <w:r>
              <w:rPr>
                <w:rFonts w:hint="eastAsia" w:ascii="宋体" w:hAnsi="宋体" w:eastAsia="宋体"/>
                <w:sz w:val="21"/>
                <w:szCs w:val="21"/>
              </w:rPr>
              <w:t>9）支持3D数字降噪</w:t>
            </w:r>
          </w:p>
          <w:p>
            <w:pPr>
              <w:pStyle w:val="2"/>
              <w:spacing w:line="360" w:lineRule="auto"/>
              <w:rPr>
                <w:rFonts w:hint="eastAsia" w:ascii="宋体" w:hAnsi="宋体" w:eastAsia="宋体"/>
                <w:sz w:val="21"/>
                <w:szCs w:val="21"/>
              </w:rPr>
            </w:pPr>
            <w:r>
              <w:rPr>
                <w:rFonts w:hint="eastAsia" w:ascii="宋体" w:hAnsi="宋体" w:eastAsia="宋体"/>
                <w:sz w:val="21"/>
                <w:szCs w:val="21"/>
              </w:rPr>
              <w:t>10）支持电子快门1s～1/100000s可调</w:t>
            </w:r>
          </w:p>
          <w:p>
            <w:pPr>
              <w:pStyle w:val="2"/>
              <w:spacing w:line="360" w:lineRule="auto"/>
              <w:rPr>
                <w:rFonts w:hint="eastAsia" w:ascii="宋体" w:hAnsi="宋体" w:eastAsia="宋体"/>
                <w:sz w:val="21"/>
                <w:szCs w:val="21"/>
              </w:rPr>
            </w:pPr>
            <w:r>
              <w:rPr>
                <w:rFonts w:hint="eastAsia" w:ascii="宋体" w:hAnsi="宋体" w:eastAsia="宋体"/>
                <w:sz w:val="21"/>
                <w:szCs w:val="21"/>
              </w:rPr>
              <w:t>11）支持最低照度，彩色:0.002 Lux @(F1.2,AGC ON)，黑白:0.0002Lux @(F1.2,AGC ON)</w:t>
            </w:r>
          </w:p>
          <w:p>
            <w:pPr>
              <w:pStyle w:val="2"/>
              <w:spacing w:line="360" w:lineRule="auto"/>
              <w:rPr>
                <w:rFonts w:hint="eastAsia" w:ascii="宋体" w:hAnsi="宋体" w:eastAsia="宋体"/>
                <w:sz w:val="21"/>
                <w:szCs w:val="21"/>
              </w:rPr>
            </w:pPr>
            <w:r>
              <w:rPr>
                <w:rFonts w:hint="eastAsia" w:ascii="宋体" w:hAnsi="宋体" w:eastAsia="宋体"/>
                <w:sz w:val="21"/>
                <w:szCs w:val="21"/>
              </w:rPr>
              <w:t>12）支持内同步、报警同步、黑白、彩色、定时设置</w:t>
            </w:r>
          </w:p>
          <w:p>
            <w:pPr>
              <w:pStyle w:val="2"/>
              <w:spacing w:line="360" w:lineRule="auto"/>
              <w:rPr>
                <w:rFonts w:hint="eastAsia" w:ascii="宋体" w:hAnsi="宋体" w:eastAsia="宋体"/>
                <w:sz w:val="21"/>
                <w:szCs w:val="21"/>
              </w:rPr>
            </w:pPr>
            <w:r>
              <w:rPr>
                <w:rFonts w:hint="eastAsia" w:ascii="宋体" w:hAnsi="宋体" w:eastAsia="宋体"/>
                <w:sz w:val="21"/>
                <w:szCs w:val="21"/>
              </w:rPr>
              <w:t>13）支持图像亮度、对比度、饱和度可调</w:t>
            </w:r>
          </w:p>
          <w:p>
            <w:pPr>
              <w:pStyle w:val="2"/>
              <w:spacing w:line="360" w:lineRule="auto"/>
              <w:rPr>
                <w:rFonts w:hint="eastAsia" w:ascii="宋体" w:hAnsi="宋体" w:eastAsia="宋体"/>
                <w:sz w:val="21"/>
                <w:szCs w:val="21"/>
              </w:rPr>
            </w:pPr>
            <w:r>
              <w:rPr>
                <w:rFonts w:hint="eastAsia" w:ascii="宋体" w:hAnsi="宋体" w:eastAsia="宋体"/>
                <w:sz w:val="21"/>
                <w:szCs w:val="21"/>
              </w:rPr>
              <w:t>14）支持200×200大小BMP 24位图像叠加,可选择区域</w:t>
            </w:r>
          </w:p>
          <w:p>
            <w:pPr>
              <w:pStyle w:val="2"/>
              <w:spacing w:line="360" w:lineRule="auto"/>
              <w:rPr>
                <w:rFonts w:hint="eastAsia" w:ascii="宋体" w:hAnsi="宋体" w:eastAsia="宋体"/>
                <w:sz w:val="21"/>
                <w:szCs w:val="21"/>
              </w:rPr>
            </w:pPr>
            <w:r>
              <w:rPr>
                <w:rFonts w:hint="eastAsia" w:ascii="宋体" w:hAnsi="宋体" w:eastAsia="宋体"/>
                <w:sz w:val="21"/>
                <w:szCs w:val="21"/>
              </w:rPr>
              <w:t>15）支持ROI感兴趣区域主副码流最多四个重点区域</w:t>
            </w:r>
          </w:p>
          <w:p>
            <w:pPr>
              <w:pStyle w:val="2"/>
              <w:spacing w:line="360" w:lineRule="auto"/>
              <w:rPr>
                <w:rFonts w:hint="eastAsia" w:ascii="宋体" w:hAnsi="宋体" w:eastAsia="宋体"/>
                <w:sz w:val="21"/>
                <w:szCs w:val="21"/>
              </w:rPr>
            </w:pPr>
            <w:r>
              <w:rPr>
                <w:rFonts w:hint="eastAsia" w:ascii="宋体" w:hAnsi="宋体" w:eastAsia="宋体"/>
                <w:sz w:val="21"/>
                <w:szCs w:val="21"/>
              </w:rPr>
              <w:t>16）支持图像增强、边缘增强、背光补偿、伽马调节、透雾、数字防抖、场景模式设置、走廊模式</w:t>
            </w:r>
          </w:p>
          <w:p>
            <w:pPr>
              <w:pStyle w:val="2"/>
              <w:spacing w:line="360" w:lineRule="auto"/>
              <w:rPr>
                <w:rFonts w:hint="eastAsia" w:ascii="宋体" w:hAnsi="宋体" w:eastAsia="宋体"/>
                <w:sz w:val="21"/>
                <w:szCs w:val="21"/>
              </w:rPr>
            </w:pPr>
            <w:r>
              <w:rPr>
                <w:rFonts w:hint="eastAsia" w:ascii="宋体" w:hAnsi="宋体" w:eastAsia="宋体"/>
                <w:sz w:val="21"/>
                <w:szCs w:val="21"/>
              </w:rPr>
              <w:t>17）支持H.264/M-JPEG编码</w:t>
            </w:r>
          </w:p>
          <w:p>
            <w:pPr>
              <w:pStyle w:val="2"/>
              <w:spacing w:line="360" w:lineRule="auto"/>
              <w:rPr>
                <w:rFonts w:hint="eastAsia" w:ascii="宋体" w:hAnsi="宋体" w:eastAsia="宋体"/>
                <w:sz w:val="21"/>
                <w:szCs w:val="21"/>
              </w:rPr>
            </w:pPr>
            <w:r>
              <w:rPr>
                <w:rFonts w:hint="eastAsia" w:ascii="宋体" w:hAnsi="宋体" w:eastAsia="宋体"/>
                <w:sz w:val="21"/>
                <w:szCs w:val="21"/>
              </w:rPr>
              <w:t>18）支持编码类型BaseLine Profile/Main Profile</w:t>
            </w:r>
          </w:p>
          <w:p>
            <w:pPr>
              <w:pStyle w:val="2"/>
              <w:spacing w:line="360" w:lineRule="auto"/>
              <w:rPr>
                <w:rFonts w:hint="eastAsia" w:ascii="宋体" w:hAnsi="宋体" w:eastAsia="宋体"/>
                <w:sz w:val="21"/>
                <w:szCs w:val="21"/>
              </w:rPr>
            </w:pPr>
            <w:r>
              <w:rPr>
                <w:rFonts w:hint="eastAsia" w:ascii="宋体" w:hAnsi="宋体" w:eastAsia="宋体"/>
                <w:sz w:val="21"/>
                <w:szCs w:val="21"/>
              </w:rPr>
              <w:t>19）支持视频压缩码率32K～16Mbps可设</w:t>
            </w:r>
          </w:p>
          <w:p>
            <w:pPr>
              <w:pStyle w:val="2"/>
              <w:spacing w:line="360" w:lineRule="auto"/>
              <w:rPr>
                <w:rFonts w:hint="eastAsia" w:ascii="宋体" w:hAnsi="宋体" w:eastAsia="宋体"/>
                <w:sz w:val="21"/>
                <w:szCs w:val="21"/>
              </w:rPr>
            </w:pPr>
            <w:r>
              <w:rPr>
                <w:rFonts w:hint="eastAsia" w:ascii="宋体" w:hAnsi="宋体" w:eastAsia="宋体"/>
                <w:sz w:val="21"/>
                <w:szCs w:val="21"/>
              </w:rPr>
              <w:t>20）支持本地存储，最大支持64G MicroSD卡</w:t>
            </w:r>
          </w:p>
          <w:p>
            <w:pPr>
              <w:pStyle w:val="2"/>
              <w:spacing w:line="360" w:lineRule="auto"/>
              <w:rPr>
                <w:rFonts w:hint="eastAsia" w:ascii="宋体" w:hAnsi="宋体" w:eastAsia="宋体"/>
                <w:sz w:val="21"/>
                <w:szCs w:val="21"/>
              </w:rPr>
            </w:pPr>
            <w:r>
              <w:rPr>
                <w:rFonts w:hint="eastAsia" w:ascii="宋体" w:hAnsi="宋体" w:eastAsia="宋体"/>
                <w:sz w:val="21"/>
                <w:szCs w:val="21"/>
              </w:rPr>
              <w:t>21）支持网络协仪TCP/UDP/HTTP/MULTICAST/UPnP/DHCP/PPPoE/DDNS/NFS/FTP/NTP/RTP/RTSP/IPv6/SNMP/SMTP/802.1X/QoS/HTTPS(可定制)</w:t>
            </w:r>
          </w:p>
          <w:p>
            <w:pPr>
              <w:pStyle w:val="2"/>
              <w:spacing w:line="360" w:lineRule="auto"/>
              <w:rPr>
                <w:rFonts w:hint="eastAsia" w:ascii="宋体" w:hAnsi="宋体" w:eastAsia="宋体"/>
                <w:sz w:val="21"/>
                <w:szCs w:val="21"/>
              </w:rPr>
            </w:pPr>
            <w:r>
              <w:rPr>
                <w:rFonts w:hint="eastAsia" w:ascii="宋体" w:hAnsi="宋体" w:eastAsia="宋体"/>
                <w:sz w:val="21"/>
                <w:szCs w:val="21"/>
              </w:rPr>
              <w:t>22）支持静态、动态IP地址，MTU自定义，网卡自定义</w:t>
            </w:r>
          </w:p>
          <w:p>
            <w:pPr>
              <w:pStyle w:val="2"/>
              <w:spacing w:line="360" w:lineRule="auto"/>
              <w:rPr>
                <w:rFonts w:hint="eastAsia" w:ascii="宋体" w:hAnsi="宋体" w:eastAsia="宋体"/>
                <w:sz w:val="21"/>
                <w:szCs w:val="21"/>
              </w:rPr>
            </w:pPr>
            <w:r>
              <w:rPr>
                <w:rFonts w:hint="eastAsia" w:ascii="宋体" w:hAnsi="宋体" w:eastAsia="宋体"/>
                <w:sz w:val="21"/>
                <w:szCs w:val="21"/>
              </w:rPr>
              <w:t>23）支持OSD字符叠加，支持16×16、32×32、24×24、48×48、64×64尺度叠加，支持时间、日期、星期叠加，支持5个区域的附加字符叠加</w:t>
            </w:r>
          </w:p>
          <w:p>
            <w:pPr>
              <w:pStyle w:val="2"/>
              <w:spacing w:line="360" w:lineRule="auto"/>
              <w:rPr>
                <w:rFonts w:hint="eastAsia" w:ascii="宋体" w:hAnsi="宋体" w:eastAsia="宋体"/>
                <w:sz w:val="21"/>
                <w:szCs w:val="21"/>
              </w:rPr>
            </w:pPr>
            <w:r>
              <w:rPr>
                <w:rFonts w:hint="eastAsia" w:ascii="宋体" w:hAnsi="宋体" w:eastAsia="宋体"/>
                <w:sz w:val="21"/>
                <w:szCs w:val="21"/>
              </w:rPr>
              <w:t>24）支持四级、8个用户，用户名密码自定义等管理</w:t>
            </w:r>
          </w:p>
          <w:p>
            <w:pPr>
              <w:pStyle w:val="2"/>
              <w:spacing w:line="360" w:lineRule="auto"/>
              <w:rPr>
                <w:rFonts w:hint="eastAsia" w:ascii="宋体" w:hAnsi="宋体" w:eastAsia="宋体"/>
                <w:sz w:val="21"/>
                <w:szCs w:val="21"/>
              </w:rPr>
            </w:pPr>
            <w:r>
              <w:rPr>
                <w:rFonts w:hint="eastAsia" w:ascii="宋体" w:hAnsi="宋体" w:eastAsia="宋体"/>
                <w:sz w:val="21"/>
                <w:szCs w:val="21"/>
              </w:rPr>
              <w:t>25）支持内置时钟，支持外同步，NTP校时，时区设置，夏令时</w:t>
            </w:r>
          </w:p>
          <w:p>
            <w:pPr>
              <w:pStyle w:val="2"/>
              <w:spacing w:line="360" w:lineRule="auto"/>
              <w:rPr>
                <w:rFonts w:hint="eastAsia" w:ascii="宋体" w:hAnsi="宋体" w:eastAsia="宋体"/>
                <w:sz w:val="21"/>
                <w:szCs w:val="21"/>
              </w:rPr>
            </w:pPr>
            <w:r>
              <w:rPr>
                <w:rFonts w:hint="eastAsia" w:ascii="宋体" w:hAnsi="宋体" w:eastAsia="宋体"/>
                <w:sz w:val="21"/>
                <w:szCs w:val="21"/>
              </w:rPr>
              <w:t>26）支持自带恢复出厂设置按钮</w:t>
            </w:r>
          </w:p>
          <w:p>
            <w:pPr>
              <w:pStyle w:val="2"/>
              <w:spacing w:line="360" w:lineRule="auto"/>
              <w:rPr>
                <w:rFonts w:hint="eastAsia" w:ascii="宋体" w:hAnsi="宋体" w:eastAsia="宋体"/>
                <w:sz w:val="21"/>
                <w:szCs w:val="21"/>
              </w:rPr>
            </w:pPr>
            <w:r>
              <w:rPr>
                <w:rFonts w:hint="eastAsia" w:ascii="宋体" w:hAnsi="宋体" w:eastAsia="宋体"/>
                <w:sz w:val="21"/>
                <w:szCs w:val="21"/>
              </w:rPr>
              <w:t>27）支持网络远程升级及参数设置及配置导入导出</w:t>
            </w:r>
          </w:p>
          <w:p>
            <w:pPr>
              <w:pStyle w:val="2"/>
              <w:spacing w:line="360" w:lineRule="auto"/>
              <w:rPr>
                <w:rFonts w:hint="eastAsia" w:ascii="宋体" w:hAnsi="宋体" w:eastAsia="宋体"/>
                <w:sz w:val="21"/>
                <w:szCs w:val="21"/>
              </w:rPr>
            </w:pPr>
            <w:r>
              <w:rPr>
                <w:rFonts w:hint="eastAsia" w:ascii="宋体" w:hAnsi="宋体" w:eastAsia="宋体"/>
                <w:sz w:val="21"/>
                <w:szCs w:val="21"/>
              </w:rPr>
              <w:t>28）支持移动侦测、遮挡报警、IP冲突、MAC冲突检测</w:t>
            </w:r>
          </w:p>
          <w:p>
            <w:pPr>
              <w:pStyle w:val="2"/>
              <w:spacing w:line="360" w:lineRule="auto"/>
              <w:rPr>
                <w:rFonts w:hint="eastAsia" w:ascii="宋体" w:hAnsi="宋体" w:eastAsia="宋体"/>
                <w:sz w:val="21"/>
                <w:szCs w:val="21"/>
              </w:rPr>
            </w:pPr>
            <w:r>
              <w:rPr>
                <w:rFonts w:hint="eastAsia" w:ascii="宋体" w:hAnsi="宋体" w:eastAsia="宋体"/>
                <w:sz w:val="21"/>
                <w:szCs w:val="21"/>
              </w:rPr>
              <w:t>29）支持一键恢复、心跳、防闪烁、密码保护、黑白名单</w:t>
            </w:r>
          </w:p>
          <w:p>
            <w:pPr>
              <w:pStyle w:val="2"/>
              <w:spacing w:line="360" w:lineRule="auto"/>
              <w:rPr>
                <w:rFonts w:hint="eastAsia" w:ascii="宋体" w:hAnsi="宋体" w:eastAsia="宋体"/>
                <w:sz w:val="21"/>
                <w:szCs w:val="21"/>
              </w:rPr>
            </w:pPr>
            <w:r>
              <w:rPr>
                <w:rFonts w:hint="eastAsia" w:ascii="宋体" w:hAnsi="宋体" w:eastAsia="宋体"/>
                <w:sz w:val="21"/>
                <w:szCs w:val="21"/>
              </w:rPr>
              <w:t>30）支持绊线、周界检测和计数统计等智能分析功能</w:t>
            </w:r>
          </w:p>
          <w:p>
            <w:pPr>
              <w:pStyle w:val="2"/>
              <w:spacing w:line="360" w:lineRule="auto"/>
              <w:rPr>
                <w:rFonts w:hint="eastAsia" w:ascii="宋体" w:hAnsi="宋体" w:eastAsia="宋体"/>
                <w:sz w:val="21"/>
                <w:szCs w:val="21"/>
              </w:rPr>
            </w:pPr>
            <w:r>
              <w:rPr>
                <w:rFonts w:hint="eastAsia" w:ascii="宋体" w:hAnsi="宋体" w:eastAsia="宋体"/>
                <w:sz w:val="21"/>
                <w:szCs w:val="21"/>
              </w:rPr>
              <w:t>9、激光光源</w:t>
            </w:r>
          </w:p>
          <w:p>
            <w:pPr>
              <w:pStyle w:val="2"/>
              <w:spacing w:line="360" w:lineRule="auto"/>
              <w:rPr>
                <w:rFonts w:hint="eastAsia" w:ascii="宋体" w:hAnsi="宋体" w:eastAsia="宋体"/>
                <w:sz w:val="21"/>
                <w:szCs w:val="21"/>
              </w:rPr>
            </w:pPr>
            <w:r>
              <w:rPr>
                <w:rFonts w:hint="eastAsia" w:ascii="宋体" w:hAnsi="宋体" w:eastAsia="宋体"/>
                <w:sz w:val="21"/>
                <w:szCs w:val="21"/>
              </w:rPr>
              <w:t>1）支持夜间1000米，昼间2000米</w:t>
            </w:r>
          </w:p>
          <w:p>
            <w:pPr>
              <w:pStyle w:val="2"/>
              <w:spacing w:line="360" w:lineRule="auto"/>
              <w:rPr>
                <w:rFonts w:hint="eastAsia" w:ascii="宋体" w:hAnsi="宋体" w:eastAsia="宋体"/>
                <w:sz w:val="21"/>
                <w:szCs w:val="21"/>
              </w:rPr>
            </w:pPr>
            <w:r>
              <w:rPr>
                <w:rFonts w:hint="eastAsia" w:ascii="宋体" w:hAnsi="宋体" w:eastAsia="宋体"/>
                <w:sz w:val="21"/>
                <w:szCs w:val="21"/>
              </w:rPr>
              <w:t>2）支持波长808nm</w:t>
            </w:r>
          </w:p>
          <w:p>
            <w:pPr>
              <w:pStyle w:val="2"/>
              <w:spacing w:line="360" w:lineRule="auto"/>
              <w:rPr>
                <w:rFonts w:hint="eastAsia" w:ascii="宋体" w:hAnsi="宋体" w:eastAsia="宋体"/>
                <w:sz w:val="21"/>
                <w:szCs w:val="21"/>
              </w:rPr>
            </w:pPr>
            <w:r>
              <w:rPr>
                <w:rFonts w:hint="eastAsia" w:ascii="宋体" w:hAnsi="宋体" w:eastAsia="宋体"/>
                <w:sz w:val="21"/>
                <w:szCs w:val="21"/>
              </w:rPr>
              <w:t>3）支持多模光纤输出激光，法兰接头熔合成为单模，匀化</w:t>
            </w:r>
          </w:p>
          <w:p>
            <w:pPr>
              <w:pStyle w:val="2"/>
              <w:spacing w:line="360" w:lineRule="auto"/>
              <w:rPr>
                <w:rFonts w:hint="eastAsia" w:ascii="宋体" w:hAnsi="宋体" w:eastAsia="宋体"/>
                <w:sz w:val="21"/>
                <w:szCs w:val="21"/>
              </w:rPr>
            </w:pPr>
            <w:r>
              <w:rPr>
                <w:rFonts w:hint="eastAsia" w:ascii="宋体" w:hAnsi="宋体" w:eastAsia="宋体"/>
                <w:sz w:val="21"/>
                <w:szCs w:val="21"/>
              </w:rPr>
              <w:t>4）支持光束发散角0.4°-15°（原始出光发散角25°）</w:t>
            </w:r>
          </w:p>
          <w:p>
            <w:pPr>
              <w:pStyle w:val="2"/>
              <w:spacing w:line="360" w:lineRule="auto"/>
              <w:rPr>
                <w:rFonts w:hint="eastAsia" w:ascii="宋体" w:hAnsi="宋体" w:eastAsia="宋体"/>
                <w:sz w:val="21"/>
                <w:szCs w:val="21"/>
              </w:rPr>
            </w:pPr>
            <w:r>
              <w:rPr>
                <w:rFonts w:hint="eastAsia" w:ascii="宋体" w:hAnsi="宋体" w:eastAsia="宋体"/>
                <w:sz w:val="21"/>
                <w:szCs w:val="21"/>
              </w:rPr>
              <w:t>5）支持激光电源电压不低于9V</w:t>
            </w:r>
          </w:p>
          <w:p>
            <w:pPr>
              <w:pStyle w:val="2"/>
              <w:spacing w:line="360" w:lineRule="auto"/>
              <w:rPr>
                <w:rFonts w:hint="eastAsia" w:ascii="宋体" w:hAnsi="宋体" w:eastAsia="宋体"/>
                <w:sz w:val="21"/>
                <w:szCs w:val="21"/>
              </w:rPr>
            </w:pPr>
            <w:r>
              <w:rPr>
                <w:rFonts w:hint="eastAsia" w:ascii="宋体" w:hAnsi="宋体" w:eastAsia="宋体"/>
                <w:sz w:val="21"/>
                <w:szCs w:val="21"/>
              </w:rPr>
              <w:t>6）支持激光功率不大于8W</w:t>
            </w:r>
          </w:p>
          <w:p>
            <w:pPr>
              <w:pStyle w:val="2"/>
              <w:spacing w:line="360" w:lineRule="auto"/>
              <w:rPr>
                <w:rFonts w:hint="eastAsia" w:ascii="宋体" w:hAnsi="宋体" w:eastAsia="宋体"/>
                <w:sz w:val="21"/>
                <w:szCs w:val="21"/>
              </w:rPr>
            </w:pPr>
            <w:r>
              <w:rPr>
                <w:rFonts w:hint="eastAsia" w:ascii="宋体" w:hAnsi="宋体" w:eastAsia="宋体"/>
                <w:sz w:val="21"/>
                <w:szCs w:val="21"/>
              </w:rPr>
              <w:t>7）支持光敏传感器智能控制，可读取环境照度并自动开启/关闭激光器，临界照度值15档可调，强光延时判断15档可调。同时支持远程手动强制开启/关闭激光器</w:t>
            </w:r>
          </w:p>
          <w:p>
            <w:pPr>
              <w:pStyle w:val="2"/>
              <w:spacing w:line="360" w:lineRule="auto"/>
              <w:rPr>
                <w:rFonts w:hint="eastAsia" w:ascii="宋体" w:hAnsi="宋体" w:eastAsia="宋体"/>
                <w:sz w:val="21"/>
                <w:szCs w:val="21"/>
              </w:rPr>
            </w:pPr>
            <w:r>
              <w:rPr>
                <w:rFonts w:hint="eastAsia" w:ascii="宋体" w:hAnsi="宋体" w:eastAsia="宋体"/>
                <w:sz w:val="21"/>
                <w:szCs w:val="21"/>
              </w:rPr>
              <w:t>8）支持智能同步变焦，SSZ智能随动控制，激光出射角度连续变化，夜间光斑同步摄像机镜头变倍；同步功能可控</w:t>
            </w:r>
          </w:p>
          <w:p>
            <w:pPr>
              <w:pStyle w:val="2"/>
              <w:spacing w:line="360" w:lineRule="auto"/>
              <w:rPr>
                <w:rFonts w:ascii="宋体" w:hAnsi="宋体" w:eastAsia="宋体"/>
                <w:sz w:val="21"/>
                <w:szCs w:val="21"/>
              </w:rPr>
            </w:pPr>
            <w:r>
              <w:rPr>
                <w:rFonts w:hint="eastAsia" w:ascii="宋体" w:hAnsi="宋体" w:eastAsia="宋体"/>
                <w:sz w:val="21"/>
                <w:szCs w:val="21"/>
              </w:rPr>
              <w:t>9）支持激光器使用寿命≥20000小时</w:t>
            </w:r>
          </w:p>
          <w:p>
            <w:pPr>
              <w:pStyle w:val="2"/>
              <w:spacing w:line="360" w:lineRule="auto"/>
              <w:ind w:firstLine="0"/>
              <w:rPr>
                <w:rFonts w:hint="eastAsia" w:ascii="宋体" w:hAnsi="宋体" w:eastAsia="宋体" w:cs="宋体"/>
                <w:sz w:val="21"/>
                <w:szCs w:val="21"/>
              </w:rPr>
            </w:pPr>
            <w:r>
              <w:rPr>
                <w:rFonts w:hint="eastAsia" w:ascii="宋体" w:hAnsi="宋体" w:eastAsia="宋体" w:cs="宋体"/>
                <w:sz w:val="21"/>
                <w:szCs w:val="21"/>
              </w:rPr>
              <w:t>2.</w:t>
            </w:r>
            <w:r>
              <w:rPr>
                <w:rFonts w:hint="eastAsia"/>
              </w:rPr>
              <w:t xml:space="preserve"> </w:t>
            </w:r>
            <w:r>
              <w:rPr>
                <w:rFonts w:hint="eastAsia" w:ascii="宋体" w:hAnsi="宋体" w:eastAsia="宋体"/>
                <w:sz w:val="21"/>
                <w:szCs w:val="21"/>
              </w:rPr>
              <w:t>光谱水利球1</w:t>
            </w:r>
            <w:r>
              <w:rPr>
                <w:rFonts w:hint="eastAsia" w:ascii="宋体" w:hAnsi="宋体" w:eastAsia="宋体" w:cs="宋体"/>
                <w:sz w:val="21"/>
                <w:szCs w:val="21"/>
              </w:rPr>
              <w:t>套</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rPr>
              <w:t>支持最大抓拍分辨率不小于2560×1440</w:t>
            </w:r>
            <w:r>
              <w:rPr>
                <w:rFonts w:hint="eastAsia" w:ascii="宋体" w:hAnsi="宋体" w:eastAsia="宋体" w:cs="宋体"/>
                <w:sz w:val="21"/>
                <w:szCs w:val="21"/>
              </w:rPr>
              <w:tab/>
            </w:r>
          </w:p>
          <w:p>
            <w:pPr>
              <w:pStyle w:val="2"/>
              <w:spacing w:line="360" w:lineRule="auto"/>
              <w:rPr>
                <w:rFonts w:ascii="宋体" w:hAnsi="宋体" w:eastAsia="宋体" w:cs="宋体"/>
                <w:sz w:val="21"/>
                <w:szCs w:val="21"/>
              </w:rPr>
            </w:pPr>
            <w:r>
              <w:rPr>
                <w:rFonts w:ascii="宋体" w:hAnsi="宋体" w:eastAsia="宋体" w:cs="宋体"/>
                <w:sz w:val="21"/>
                <w:szCs w:val="21"/>
              </w:rPr>
              <w:t>2.</w:t>
            </w:r>
            <w:r>
              <w:rPr>
                <w:rFonts w:ascii="宋体" w:hAnsi="宋体" w:eastAsia="宋体" w:cs="宋体"/>
                <w:sz w:val="21"/>
                <w:szCs w:val="21"/>
              </w:rPr>
              <w:tab/>
            </w:r>
            <w:r>
              <w:rPr>
                <w:rFonts w:hint="eastAsia" w:ascii="宋体" w:hAnsi="宋体" w:eastAsia="宋体" w:cs="宋体"/>
                <w:sz w:val="21"/>
                <w:szCs w:val="21"/>
              </w:rPr>
              <w:t>具有</w:t>
            </w:r>
            <w:r>
              <w:rPr>
                <w:rFonts w:ascii="宋体" w:hAnsi="宋体" w:eastAsia="宋体" w:cs="宋体"/>
                <w:sz w:val="21"/>
                <w:szCs w:val="21"/>
              </w:rPr>
              <w:t>1</w:t>
            </w:r>
            <w:r>
              <w:rPr>
                <w:rFonts w:hint="eastAsia" w:ascii="宋体" w:hAnsi="宋体" w:eastAsia="宋体" w:cs="宋体"/>
                <w:sz w:val="21"/>
                <w:szCs w:val="21"/>
              </w:rPr>
              <w:t>个电源接口、</w:t>
            </w:r>
            <w:r>
              <w:rPr>
                <w:rFonts w:ascii="宋体" w:hAnsi="宋体" w:eastAsia="宋体" w:cs="宋体"/>
                <w:sz w:val="21"/>
                <w:szCs w:val="21"/>
              </w:rPr>
              <w:t>1</w:t>
            </w:r>
            <w:r>
              <w:rPr>
                <w:rFonts w:hint="eastAsia" w:ascii="宋体" w:hAnsi="宋体" w:eastAsia="宋体" w:cs="宋体"/>
                <w:sz w:val="21"/>
                <w:szCs w:val="21"/>
              </w:rPr>
              <w:t>个</w:t>
            </w:r>
            <w:r>
              <w:rPr>
                <w:rFonts w:ascii="宋体" w:hAnsi="宋体" w:eastAsia="宋体" w:cs="宋体"/>
                <w:sz w:val="21"/>
                <w:szCs w:val="21"/>
              </w:rPr>
              <w:t>RJ45</w:t>
            </w: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个</w:t>
            </w:r>
            <w:r>
              <w:rPr>
                <w:rFonts w:ascii="宋体" w:hAnsi="宋体" w:eastAsia="宋体" w:cs="宋体"/>
                <w:sz w:val="21"/>
                <w:szCs w:val="21"/>
              </w:rPr>
              <w:t>RS485</w:t>
            </w: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个</w:t>
            </w:r>
            <w:r>
              <w:rPr>
                <w:rFonts w:ascii="宋体" w:hAnsi="宋体" w:eastAsia="宋体" w:cs="宋体"/>
                <w:sz w:val="21"/>
                <w:szCs w:val="21"/>
              </w:rPr>
              <w:t>BNC</w:t>
            </w: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个</w:t>
            </w:r>
            <w:r>
              <w:rPr>
                <w:rFonts w:ascii="宋体" w:hAnsi="宋体" w:eastAsia="宋体" w:cs="宋体"/>
                <w:sz w:val="21"/>
                <w:szCs w:val="21"/>
              </w:rPr>
              <w:t>Micro SD</w:t>
            </w:r>
            <w:r>
              <w:rPr>
                <w:rFonts w:hint="eastAsia" w:ascii="宋体" w:hAnsi="宋体" w:eastAsia="宋体" w:cs="宋体"/>
                <w:sz w:val="21"/>
                <w:szCs w:val="21"/>
              </w:rPr>
              <w:t>卡槽（最大支持</w:t>
            </w:r>
            <w:r>
              <w:rPr>
                <w:rFonts w:ascii="宋体" w:hAnsi="宋体" w:eastAsia="宋体" w:cs="宋体"/>
                <w:sz w:val="21"/>
                <w:szCs w:val="21"/>
              </w:rPr>
              <w:t>512GB</w:t>
            </w:r>
            <w:r>
              <w:rPr>
                <w:rFonts w:hint="eastAsia" w:ascii="宋体" w:hAnsi="宋体" w:eastAsia="宋体" w:cs="宋体"/>
                <w:sz w:val="21"/>
                <w:szCs w:val="21"/>
              </w:rPr>
              <w:t>存储卡）；</w:t>
            </w:r>
            <w:r>
              <w:rPr>
                <w:rFonts w:ascii="宋体" w:hAnsi="宋体" w:eastAsia="宋体" w:cs="宋体"/>
                <w:sz w:val="21"/>
                <w:szCs w:val="21"/>
              </w:rPr>
              <w:t>1</w:t>
            </w:r>
            <w:r>
              <w:rPr>
                <w:rFonts w:hint="eastAsia" w:ascii="宋体" w:hAnsi="宋体" w:eastAsia="宋体" w:cs="宋体"/>
                <w:sz w:val="21"/>
                <w:szCs w:val="21"/>
              </w:rPr>
              <w:t>对音频输入</w:t>
            </w:r>
            <w:r>
              <w:rPr>
                <w:rFonts w:ascii="宋体" w:hAnsi="宋体" w:eastAsia="宋体" w:cs="宋体"/>
                <w:sz w:val="21"/>
                <w:szCs w:val="21"/>
              </w:rPr>
              <w:t>/</w:t>
            </w:r>
            <w:r>
              <w:rPr>
                <w:rFonts w:hint="eastAsia" w:ascii="宋体" w:hAnsi="宋体" w:eastAsia="宋体" w:cs="宋体"/>
                <w:sz w:val="21"/>
                <w:szCs w:val="21"/>
              </w:rPr>
              <w:t>输出接口；</w:t>
            </w:r>
            <w:r>
              <w:rPr>
                <w:rFonts w:ascii="宋体" w:hAnsi="宋体" w:eastAsia="宋体" w:cs="宋体"/>
                <w:sz w:val="21"/>
                <w:szCs w:val="21"/>
              </w:rPr>
              <w:t></w:t>
            </w:r>
            <w:r>
              <w:rPr>
                <w:rFonts w:hint="eastAsia" w:ascii="宋体" w:hAnsi="宋体" w:eastAsia="宋体" w:cs="宋体"/>
                <w:sz w:val="21"/>
                <w:szCs w:val="21"/>
              </w:rPr>
              <w:t>支持不少于</w:t>
            </w:r>
            <w:r>
              <w:rPr>
                <w:rFonts w:ascii="宋体" w:hAnsi="宋体" w:eastAsia="宋体" w:cs="宋体"/>
                <w:sz w:val="21"/>
                <w:szCs w:val="21"/>
              </w:rPr>
              <w:t>8</w:t>
            </w:r>
            <w:r>
              <w:rPr>
                <w:rFonts w:hint="eastAsia" w:ascii="宋体" w:hAnsi="宋体" w:eastAsia="宋体" w:cs="宋体"/>
                <w:sz w:val="21"/>
                <w:szCs w:val="21"/>
              </w:rPr>
              <w:t>路报警输入、</w:t>
            </w:r>
            <w:r>
              <w:rPr>
                <w:rFonts w:ascii="宋体" w:hAnsi="宋体" w:eastAsia="宋体" w:cs="宋体"/>
                <w:sz w:val="21"/>
                <w:szCs w:val="21"/>
              </w:rPr>
              <w:t>2</w:t>
            </w:r>
            <w:r>
              <w:rPr>
                <w:rFonts w:hint="eastAsia" w:ascii="宋体" w:hAnsi="宋体" w:eastAsia="宋体" w:cs="宋体"/>
                <w:sz w:val="21"/>
                <w:szCs w:val="21"/>
              </w:rPr>
              <w:t>路报警输出（以公安部检测报告为准）</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ab/>
            </w:r>
            <w:r>
              <w:rPr>
                <w:rFonts w:hint="eastAsia" w:ascii="宋体" w:hAnsi="宋体" w:eastAsia="宋体" w:cs="宋体"/>
                <w:sz w:val="21"/>
                <w:szCs w:val="21"/>
              </w:rPr>
              <w:t>具有H.265、H.264 ( Main Profile ， High Profile ，Baseline Profile）、M-JPEG设置选项</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ab/>
            </w:r>
            <w:r>
              <w:rPr>
                <w:rFonts w:hint="eastAsia" w:ascii="宋体" w:hAnsi="宋体" w:eastAsia="宋体" w:cs="宋体"/>
                <w:sz w:val="21"/>
                <w:szCs w:val="21"/>
              </w:rPr>
              <w:t>≥1/1.8英寸</w:t>
            </w:r>
            <w:r>
              <w:rPr>
                <w:rFonts w:hint="eastAsia" w:ascii="宋体" w:hAnsi="宋体" w:eastAsia="宋体" w:cs="宋体"/>
                <w:sz w:val="21"/>
                <w:szCs w:val="21"/>
              </w:rPr>
              <w:tab/>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rPr>
              <w:tab/>
            </w:r>
            <w:r>
              <w:rPr>
                <w:rFonts w:hint="eastAsia" w:ascii="宋体" w:hAnsi="宋体" w:eastAsia="宋体" w:cs="宋体"/>
                <w:sz w:val="21"/>
                <w:szCs w:val="21"/>
              </w:rPr>
              <w:t>宽动态≥100dB</w:t>
            </w:r>
            <w:r>
              <w:rPr>
                <w:rFonts w:hint="eastAsia" w:ascii="宋体" w:hAnsi="宋体" w:eastAsia="宋体" w:cs="宋体"/>
                <w:sz w:val="21"/>
                <w:szCs w:val="21"/>
              </w:rPr>
              <w:tab/>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rPr>
              <w:tab/>
            </w:r>
            <w:r>
              <w:rPr>
                <w:rFonts w:hint="eastAsia" w:ascii="宋体" w:hAnsi="宋体" w:eastAsia="宋体" w:cs="宋体"/>
                <w:sz w:val="21"/>
                <w:szCs w:val="21"/>
              </w:rPr>
              <w:t>水平手控最大速度≥650°/s（以公安部检测报告为准）</w:t>
            </w:r>
            <w:r>
              <w:rPr>
                <w:rFonts w:hint="eastAsia" w:ascii="宋体" w:hAnsi="宋体" w:eastAsia="宋体" w:cs="宋体"/>
                <w:sz w:val="21"/>
                <w:szCs w:val="21"/>
              </w:rPr>
              <w:tab/>
            </w:r>
            <w:r>
              <w:rPr>
                <w:rFonts w:hint="eastAsia" w:ascii="宋体" w:hAnsi="宋体" w:eastAsia="宋体" w:cs="宋体"/>
                <w:sz w:val="21"/>
                <w:szCs w:val="21"/>
              </w:rPr>
              <w:t xml:space="preserve"> </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rPr>
              <w:tab/>
            </w:r>
            <w:r>
              <w:rPr>
                <w:rFonts w:hint="eastAsia" w:ascii="宋体" w:hAnsi="宋体" w:eastAsia="宋体" w:cs="宋体"/>
                <w:sz w:val="21"/>
                <w:szCs w:val="21"/>
              </w:rPr>
              <w:t>垂直手控最大速度≥120°/s</w:t>
            </w:r>
            <w:r>
              <w:rPr>
                <w:rFonts w:hint="eastAsia" w:ascii="宋体" w:hAnsi="宋体" w:eastAsia="宋体" w:cs="宋体"/>
                <w:sz w:val="21"/>
                <w:szCs w:val="21"/>
              </w:rPr>
              <w:tab/>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rPr>
              <w:tab/>
            </w:r>
            <w:r>
              <w:rPr>
                <w:rFonts w:hint="eastAsia" w:ascii="宋体" w:hAnsi="宋体" w:eastAsia="宋体" w:cs="宋体"/>
                <w:sz w:val="21"/>
                <w:szCs w:val="21"/>
              </w:rPr>
              <w:t>垂直旋转范围：支持垂直方向-40°到90°旋转设置 （以公安部检测报告为准）</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rPr>
              <w:tab/>
            </w:r>
            <w:r>
              <w:rPr>
                <w:rFonts w:hint="eastAsia" w:ascii="宋体" w:hAnsi="宋体" w:eastAsia="宋体" w:cs="宋体"/>
                <w:sz w:val="21"/>
                <w:szCs w:val="21"/>
              </w:rPr>
              <w:t>最低照度：0.001lx （F=1.6，彩色模式,开启帧累积），能基本分辨被摄目标的轮廓特征和色彩。0.0003lx（F=1.6，黑白模式,开启帧累积），能基本分辨被摄目标的轮廓特征</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10.音频输入模式可设置为Line in和Mic in</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11.应内置扬声器，可播放预录音频，支持远程喊话功能</w:t>
            </w:r>
            <w:r>
              <w:rPr>
                <w:rFonts w:hint="eastAsia" w:ascii="宋体" w:hAnsi="宋体" w:eastAsia="宋体" w:cs="宋体"/>
                <w:sz w:val="21"/>
                <w:szCs w:val="21"/>
              </w:rPr>
              <w:tab/>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12.支持红外灯补光，具有8颗红外补光灯，红外灯具有10级灯光亮度可调，应具有手动/定时开关的功能</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13.支持白光灯补光，具有2颗白光补光灯。支持开启白光灯补光时，样机图像显示彩色画面，白光灯具有10级灯光亮度可调，应具有手动/定时开关的功能</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 xml:space="preserve">14.同一静止场景相同图像质量下，设备在 H.264 或 H.265 编码码率为4Mbps时，开启智能编码功能和不开启智能编码相比，码率可降低 90%。（以公安部检测报告为准） </w:t>
            </w:r>
            <w:r>
              <w:rPr>
                <w:rFonts w:hint="eastAsia" w:ascii="宋体" w:hAnsi="宋体" w:eastAsia="宋体" w:cs="宋体"/>
                <w:sz w:val="21"/>
                <w:szCs w:val="21"/>
              </w:rPr>
              <w:tab/>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 xml:space="preserve">15.可通过IE浏览器在视频图像上叠加字符，字符可选项包括通道名称、时间、日期、10行自定义字符等信息 </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16.字体可设置为16×16像素、32×32像素、48×48像素、64×64像素、96×96像素，字体颜色可设置。（以公安部检测报告为准）</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17.预置位：预置位数目应大于等于1500 个 ，存预置位和调取预置位功能应正常。自动巡航：可按照所设置的预置位完成32条巡航路径的巡航； 模式路径：可记录用户对球机的手动控制运行轨迹，并可重复复现；应可按照所设置的轨迹完成16条模式路径，每条路径的最大记录时间应不小于10min；（以公安部检测报告为准）</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18.具有自动、半自动和手动聚焦模式</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19.具有NFS设置选项</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20.可设置定时抓拍或报警联动抓拍图片，并上传到FTP服务器上；抓图的时间间隔和报警联动抓拍图片数量可设。（以公安部检测报告为准）</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21.与客户端之间用300m五类非屏蔽网线直接连接，使用丢包测试软件发送1000个数据包，重复测试3次，每次丢包数不大于1个</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22.具有水位监测、漂浮物监测、水岸垃圾监测、盗采砂监测、闸门监测、绊线、区域入侵、进入区域、离开区域、奔跑、徘徊、非法停车、物品遗留、物品丢失、人群聚集功能、车牌识别、人脸检测、人数统计、值岗检测、安全帽检测等智能分析功能，可通过客户端软件或IE浏览器进行报警提示</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23.支持水位监测功能 ；开启水位监测后，当监测水位超过设定值时可以联动报警输出（以公安部检测报告为准）</w:t>
            </w:r>
            <w:r>
              <w:rPr>
                <w:rFonts w:hint="eastAsia" w:ascii="宋体" w:hAnsi="宋体" w:eastAsia="宋体" w:cs="宋体"/>
                <w:sz w:val="21"/>
                <w:szCs w:val="21"/>
              </w:rPr>
              <w:tab/>
            </w:r>
          </w:p>
          <w:p>
            <w:pPr>
              <w:pStyle w:val="2"/>
              <w:spacing w:line="360" w:lineRule="auto"/>
              <w:rPr>
                <w:rFonts w:ascii="宋体" w:hAnsi="宋体" w:eastAsia="宋体" w:cs="宋体"/>
                <w:sz w:val="21"/>
                <w:szCs w:val="21"/>
              </w:rPr>
            </w:pPr>
            <w:r>
              <w:rPr>
                <w:rFonts w:ascii="宋体" w:hAnsi="宋体" w:eastAsia="宋体" w:cs="宋体"/>
                <w:sz w:val="21"/>
                <w:szCs w:val="21"/>
              </w:rPr>
              <w:t>24.</w:t>
            </w:r>
            <w:r>
              <w:rPr>
                <w:rFonts w:hint="eastAsia" w:ascii="宋体" w:hAnsi="宋体" w:cs="宋体"/>
                <w:szCs w:val="21"/>
              </w:rPr>
              <w:t>★</w:t>
            </w:r>
            <w:r>
              <w:rPr>
                <w:rFonts w:hint="eastAsia" w:ascii="宋体" w:hAnsi="宋体" w:eastAsia="宋体" w:cs="宋体"/>
                <w:sz w:val="21"/>
                <w:szCs w:val="21"/>
              </w:rPr>
              <w:t>开启雨量监测后，当雨量超过设定值时可以联动报警输出（配合外接翻斗雨量计或气象站使用）。（以公安部检测报告为准）</w:t>
            </w:r>
            <w:r>
              <w:rPr>
                <w:rFonts w:ascii="宋体" w:hAnsi="宋体" w:eastAsia="宋体" w:cs="宋体"/>
                <w:sz w:val="21"/>
                <w:szCs w:val="21"/>
              </w:rPr>
              <w:tab/>
            </w:r>
          </w:p>
          <w:p>
            <w:pPr>
              <w:pStyle w:val="2"/>
              <w:spacing w:line="360" w:lineRule="auto"/>
              <w:rPr>
                <w:rFonts w:ascii="宋体" w:hAnsi="宋体" w:eastAsia="宋体" w:cs="宋体"/>
                <w:sz w:val="21"/>
                <w:szCs w:val="21"/>
              </w:rPr>
            </w:pPr>
            <w:r>
              <w:rPr>
                <w:rFonts w:ascii="宋体" w:hAnsi="宋体" w:eastAsia="宋体" w:cs="宋体"/>
                <w:sz w:val="21"/>
                <w:szCs w:val="21"/>
              </w:rPr>
              <w:t>25.</w:t>
            </w:r>
            <w:r>
              <w:rPr>
                <w:rFonts w:hint="eastAsia" w:ascii="宋体" w:hAnsi="宋体" w:cs="宋体"/>
                <w:szCs w:val="21"/>
              </w:rPr>
              <w:t>★</w:t>
            </w:r>
            <w:r>
              <w:rPr>
                <w:rFonts w:hint="eastAsia" w:ascii="宋体" w:hAnsi="宋体" w:eastAsia="宋体" w:cs="宋体"/>
                <w:sz w:val="21"/>
                <w:szCs w:val="21"/>
              </w:rPr>
              <w:t>支持样机对特制水尺、桩式水尺、斜式水尺、方块水尺自动识别水位读数的功能（水尺规格均为</w:t>
            </w:r>
            <w:r>
              <w:rPr>
                <w:rFonts w:ascii="宋体" w:hAnsi="宋体" w:eastAsia="宋体" w:cs="宋体"/>
                <w:sz w:val="21"/>
                <w:szCs w:val="21"/>
              </w:rPr>
              <w:t>1m</w:t>
            </w:r>
            <w:r>
              <w:rPr>
                <w:rFonts w:hint="eastAsia" w:ascii="宋体" w:hAnsi="宋体" w:eastAsia="宋体" w:cs="宋体"/>
                <w:sz w:val="21"/>
                <w:szCs w:val="21"/>
              </w:rPr>
              <w:t>）（以公安部检测报告为准）</w:t>
            </w:r>
            <w:r>
              <w:rPr>
                <w:rFonts w:ascii="宋体" w:hAnsi="宋体" w:eastAsia="宋体" w:cs="宋体"/>
                <w:sz w:val="21"/>
                <w:szCs w:val="21"/>
              </w:rPr>
              <w:tab/>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26.</w:t>
            </w:r>
            <w:r>
              <w:rPr>
                <w:rFonts w:hint="eastAsia" w:ascii="宋体" w:hAnsi="宋体" w:eastAsia="宋体" w:cs="宋体"/>
                <w:sz w:val="21"/>
                <w:szCs w:val="21"/>
              </w:rPr>
              <w:tab/>
            </w:r>
            <w:r>
              <w:rPr>
                <w:rFonts w:hint="eastAsia" w:ascii="宋体" w:hAnsi="宋体" w:eastAsia="宋体" w:cs="宋体"/>
                <w:sz w:val="21"/>
                <w:szCs w:val="21"/>
              </w:rPr>
              <w:t>在天气晴朗无雾，水尺无遮挡，无污损的情况下，进行水尺水位识别测试，白天测试时环境照度应不小于200lux，夜间不高于50lux</w:t>
            </w:r>
          </w:p>
          <w:p>
            <w:pPr>
              <w:pStyle w:val="2"/>
              <w:spacing w:line="360" w:lineRule="auto"/>
              <w:rPr>
                <w:rFonts w:ascii="宋体" w:hAnsi="宋体" w:eastAsia="宋体" w:cs="宋体"/>
                <w:sz w:val="21"/>
                <w:szCs w:val="21"/>
              </w:rPr>
            </w:pPr>
            <w:r>
              <w:rPr>
                <w:rFonts w:ascii="宋体" w:hAnsi="宋体" w:eastAsia="宋体" w:cs="宋体"/>
                <w:sz w:val="21"/>
                <w:szCs w:val="21"/>
              </w:rPr>
              <w:t>27.</w:t>
            </w:r>
            <w:r>
              <w:rPr>
                <w:rFonts w:hint="eastAsia" w:ascii="宋体" w:hAnsi="宋体" w:cs="宋体"/>
                <w:szCs w:val="21"/>
              </w:rPr>
              <w:t>★</w:t>
            </w:r>
            <w:r>
              <w:rPr>
                <w:rFonts w:hint="eastAsia" w:ascii="宋体" w:hAnsi="宋体" w:eastAsia="宋体" w:cs="宋体"/>
                <w:sz w:val="21"/>
                <w:szCs w:val="21"/>
              </w:rPr>
              <w:t>白天：特制水尺、桩式水尺、方块水尺最远识别距离应不小于</w:t>
            </w:r>
            <w:r>
              <w:rPr>
                <w:rFonts w:ascii="宋体" w:hAnsi="宋体" w:eastAsia="宋体" w:cs="宋体"/>
                <w:sz w:val="21"/>
                <w:szCs w:val="21"/>
              </w:rPr>
              <w:t>105</w:t>
            </w:r>
            <w:r>
              <w:rPr>
                <w:rFonts w:hint="eastAsia" w:ascii="宋体" w:hAnsi="宋体" w:eastAsia="宋体" w:cs="宋体"/>
                <w:sz w:val="21"/>
                <w:szCs w:val="21"/>
              </w:rPr>
              <w:t>米</w:t>
            </w:r>
            <w:r>
              <w:rPr>
                <w:rFonts w:ascii="宋体" w:hAnsi="宋体" w:eastAsia="宋体" w:cs="宋体"/>
                <w:sz w:val="21"/>
                <w:szCs w:val="21"/>
              </w:rPr>
              <w:t xml:space="preserve"> </w:t>
            </w:r>
            <w:r>
              <w:rPr>
                <w:rFonts w:hint="eastAsia" w:ascii="宋体" w:hAnsi="宋体" w:eastAsia="宋体" w:cs="宋体"/>
                <w:sz w:val="21"/>
                <w:szCs w:val="21"/>
              </w:rPr>
              <w:t>，识别水尺误差范围</w:t>
            </w:r>
            <w:r>
              <w:rPr>
                <w:rFonts w:ascii="宋体" w:hAnsi="宋体" w:eastAsia="宋体" w:cs="宋体"/>
                <w:sz w:val="21"/>
                <w:szCs w:val="21"/>
              </w:rPr>
              <w:t xml:space="preserve"> </w:t>
            </w:r>
            <w:r>
              <w:rPr>
                <w:rFonts w:hint="eastAsia" w:ascii="宋体" w:hAnsi="宋体" w:eastAsia="宋体" w:cs="宋体"/>
                <w:sz w:val="21"/>
                <w:szCs w:val="21"/>
              </w:rPr>
              <w:t>应≤</w:t>
            </w:r>
            <w:r>
              <w:rPr>
                <w:rFonts w:ascii="宋体" w:hAnsi="宋体" w:eastAsia="宋体" w:cs="宋体"/>
                <w:sz w:val="21"/>
                <w:szCs w:val="21"/>
              </w:rPr>
              <w:t>2cm</w:t>
            </w:r>
            <w:r>
              <w:rPr>
                <w:rFonts w:hint="eastAsia" w:ascii="宋体" w:hAnsi="宋体" w:eastAsia="宋体" w:cs="宋体"/>
                <w:sz w:val="21"/>
                <w:szCs w:val="21"/>
              </w:rPr>
              <w:t>（以公安部检测报告为准）</w:t>
            </w:r>
          </w:p>
          <w:p>
            <w:pPr>
              <w:pStyle w:val="2"/>
              <w:spacing w:line="360" w:lineRule="auto"/>
              <w:rPr>
                <w:rFonts w:ascii="宋体" w:hAnsi="宋体" w:eastAsia="宋体" w:cs="宋体"/>
                <w:sz w:val="21"/>
                <w:szCs w:val="21"/>
              </w:rPr>
            </w:pPr>
            <w:r>
              <w:rPr>
                <w:rFonts w:ascii="宋体" w:hAnsi="宋体" w:eastAsia="宋体" w:cs="宋体"/>
                <w:sz w:val="21"/>
                <w:szCs w:val="21"/>
              </w:rPr>
              <w:t>28.</w:t>
            </w:r>
            <w:r>
              <w:rPr>
                <w:rFonts w:hint="eastAsia" w:ascii="宋体" w:hAnsi="宋体" w:cs="宋体"/>
                <w:szCs w:val="21"/>
              </w:rPr>
              <w:t>★</w:t>
            </w:r>
            <w:r>
              <w:rPr>
                <w:rFonts w:hint="eastAsia" w:ascii="宋体" w:hAnsi="宋体" w:eastAsia="宋体" w:cs="宋体"/>
                <w:sz w:val="21"/>
                <w:szCs w:val="21"/>
              </w:rPr>
              <w:t>夜晚：特制水尺、桩式水尺、方块水尺最远识别距离应不小于</w:t>
            </w:r>
            <w:r>
              <w:rPr>
                <w:rFonts w:ascii="宋体" w:hAnsi="宋体" w:eastAsia="宋体" w:cs="宋体"/>
                <w:sz w:val="21"/>
                <w:szCs w:val="21"/>
              </w:rPr>
              <w:t>100</w:t>
            </w:r>
            <w:r>
              <w:rPr>
                <w:rFonts w:hint="eastAsia" w:ascii="宋体" w:hAnsi="宋体" w:eastAsia="宋体" w:cs="宋体"/>
                <w:sz w:val="21"/>
                <w:szCs w:val="21"/>
              </w:rPr>
              <w:t>米，识别水尺误差范围应≤</w:t>
            </w:r>
            <w:r>
              <w:rPr>
                <w:rFonts w:ascii="宋体" w:hAnsi="宋体" w:eastAsia="宋体" w:cs="宋体"/>
                <w:sz w:val="21"/>
                <w:szCs w:val="21"/>
              </w:rPr>
              <w:t>2cm</w:t>
            </w:r>
            <w:r>
              <w:rPr>
                <w:rFonts w:hint="eastAsia" w:ascii="宋体" w:hAnsi="宋体" w:eastAsia="宋体" w:cs="宋体"/>
                <w:sz w:val="21"/>
                <w:szCs w:val="21"/>
              </w:rPr>
              <w:t>。（以公安部检测报告为准）</w:t>
            </w:r>
            <w:r>
              <w:rPr>
                <w:rFonts w:ascii="宋体" w:hAnsi="宋体" w:eastAsia="宋体" w:cs="宋体"/>
                <w:sz w:val="21"/>
                <w:szCs w:val="21"/>
              </w:rPr>
              <w:tab/>
            </w:r>
          </w:p>
          <w:p>
            <w:pPr>
              <w:pStyle w:val="2"/>
              <w:spacing w:line="360" w:lineRule="auto"/>
              <w:rPr>
                <w:rFonts w:ascii="宋体" w:hAnsi="宋体" w:eastAsia="宋体" w:cs="宋体"/>
                <w:sz w:val="21"/>
                <w:szCs w:val="21"/>
              </w:rPr>
            </w:pPr>
            <w:r>
              <w:rPr>
                <w:rFonts w:ascii="宋体" w:hAnsi="宋体" w:eastAsia="宋体" w:cs="宋体"/>
                <w:sz w:val="21"/>
                <w:szCs w:val="21"/>
              </w:rPr>
              <w:t>29.</w:t>
            </w:r>
            <w:r>
              <w:rPr>
                <w:rFonts w:hint="eastAsia" w:ascii="宋体" w:hAnsi="宋体" w:cs="宋体"/>
                <w:szCs w:val="21"/>
              </w:rPr>
              <w:t>★</w:t>
            </w:r>
            <w:r>
              <w:rPr>
                <w:rFonts w:hint="eastAsia" w:ascii="宋体" w:hAnsi="宋体" w:eastAsia="宋体" w:cs="宋体"/>
                <w:sz w:val="21"/>
                <w:szCs w:val="21"/>
              </w:rPr>
              <w:t>支持漂浮物检测功能</w:t>
            </w:r>
            <w:r>
              <w:rPr>
                <w:rFonts w:ascii="宋体" w:hAnsi="宋体" w:eastAsia="宋体" w:cs="宋体"/>
                <w:sz w:val="21"/>
                <w:szCs w:val="21"/>
              </w:rPr>
              <w:t xml:space="preserve"> </w:t>
            </w:r>
            <w:r>
              <w:rPr>
                <w:rFonts w:hint="eastAsia" w:ascii="宋体" w:hAnsi="宋体" w:eastAsia="宋体" w:cs="宋体"/>
                <w:sz w:val="21"/>
                <w:szCs w:val="21"/>
              </w:rPr>
              <w:t>；开启漂浮物检测后，应能对进入目标区域内的大小不小于</w:t>
            </w:r>
            <w:r>
              <w:rPr>
                <w:rFonts w:ascii="宋体" w:hAnsi="宋体" w:eastAsia="宋体" w:cs="宋体"/>
                <w:sz w:val="21"/>
                <w:szCs w:val="21"/>
              </w:rPr>
              <w:t>256×144</w:t>
            </w:r>
            <w:r>
              <w:rPr>
                <w:rFonts w:hint="eastAsia" w:ascii="宋体" w:hAnsi="宋体" w:eastAsia="宋体" w:cs="宋体"/>
                <w:sz w:val="21"/>
                <w:szCs w:val="21"/>
              </w:rPr>
              <w:t>像素的漂浮物进行检测并加框显示。开启漂浮物检测后，当漂浮物所占画面比例超过设定值时可以联动报警输出。（以公安部检测报告为准）</w:t>
            </w:r>
          </w:p>
          <w:p>
            <w:pPr>
              <w:pStyle w:val="2"/>
              <w:spacing w:line="360" w:lineRule="auto"/>
              <w:rPr>
                <w:rFonts w:ascii="宋体" w:hAnsi="宋体" w:eastAsia="宋体" w:cs="宋体"/>
                <w:sz w:val="21"/>
                <w:szCs w:val="21"/>
              </w:rPr>
            </w:pPr>
            <w:r>
              <w:rPr>
                <w:rFonts w:ascii="宋体" w:hAnsi="宋体" w:eastAsia="宋体" w:cs="宋体"/>
                <w:sz w:val="21"/>
                <w:szCs w:val="21"/>
              </w:rPr>
              <w:t>30.</w:t>
            </w:r>
            <w:r>
              <w:rPr>
                <w:rFonts w:hint="eastAsia" w:ascii="宋体" w:hAnsi="宋体" w:cs="宋体"/>
                <w:szCs w:val="21"/>
              </w:rPr>
              <w:t>★</w:t>
            </w:r>
            <w:r>
              <w:rPr>
                <w:rFonts w:hint="eastAsia" w:ascii="宋体" w:hAnsi="宋体" w:eastAsia="宋体" w:cs="宋体"/>
                <w:sz w:val="21"/>
                <w:szCs w:val="21"/>
              </w:rPr>
              <w:t>支持坝前垃圾检测功能</w:t>
            </w:r>
            <w:r>
              <w:rPr>
                <w:rFonts w:ascii="宋体" w:hAnsi="宋体" w:eastAsia="宋体" w:cs="宋体"/>
                <w:sz w:val="21"/>
                <w:szCs w:val="21"/>
              </w:rPr>
              <w:t xml:space="preserve"> </w:t>
            </w:r>
            <w:r>
              <w:rPr>
                <w:rFonts w:hint="eastAsia" w:ascii="宋体" w:hAnsi="宋体" w:eastAsia="宋体" w:cs="宋体"/>
                <w:sz w:val="21"/>
                <w:szCs w:val="21"/>
              </w:rPr>
              <w:t>；开启坝前垃圾检测后，应能对进入目标区域内的大小不小于</w:t>
            </w:r>
            <w:r>
              <w:rPr>
                <w:rFonts w:ascii="宋体" w:hAnsi="宋体" w:eastAsia="宋体" w:cs="宋体"/>
                <w:sz w:val="21"/>
                <w:szCs w:val="21"/>
              </w:rPr>
              <w:t>256×144</w:t>
            </w:r>
            <w:r>
              <w:rPr>
                <w:rFonts w:hint="eastAsia" w:ascii="宋体" w:hAnsi="宋体" w:eastAsia="宋体" w:cs="宋体"/>
                <w:sz w:val="21"/>
                <w:szCs w:val="21"/>
              </w:rPr>
              <w:t>像素的坝前垃圾进行检测并加框显示。开启坝前垃圾检测后，当坝前垃圾所占画面比例超过设定值时可以联动报警输出。（以公安部检测报告为准）</w:t>
            </w:r>
          </w:p>
          <w:p>
            <w:pPr>
              <w:pStyle w:val="2"/>
              <w:spacing w:line="360" w:lineRule="auto"/>
              <w:rPr>
                <w:rFonts w:ascii="宋体" w:hAnsi="宋体" w:eastAsia="宋体" w:cs="宋体"/>
                <w:sz w:val="21"/>
                <w:szCs w:val="21"/>
              </w:rPr>
            </w:pPr>
            <w:r>
              <w:rPr>
                <w:rFonts w:ascii="宋体" w:hAnsi="宋体" w:eastAsia="宋体" w:cs="宋体"/>
                <w:sz w:val="21"/>
                <w:szCs w:val="21"/>
              </w:rPr>
              <w:t>31.</w:t>
            </w:r>
            <w:r>
              <w:rPr>
                <w:rFonts w:hint="eastAsia" w:ascii="宋体" w:hAnsi="宋体" w:cs="宋体"/>
                <w:szCs w:val="21"/>
              </w:rPr>
              <w:t>★</w:t>
            </w:r>
            <w:r>
              <w:rPr>
                <w:rFonts w:hint="eastAsia" w:ascii="宋体" w:hAnsi="宋体" w:eastAsia="宋体" w:cs="宋体"/>
                <w:sz w:val="21"/>
                <w:szCs w:val="21"/>
              </w:rPr>
              <w:t>支持闸门开启检测功能</w:t>
            </w:r>
            <w:r>
              <w:rPr>
                <w:rFonts w:ascii="宋体" w:hAnsi="宋体" w:eastAsia="宋体" w:cs="宋体"/>
                <w:sz w:val="21"/>
                <w:szCs w:val="21"/>
              </w:rPr>
              <w:t xml:space="preserve"> </w:t>
            </w:r>
            <w:r>
              <w:rPr>
                <w:rFonts w:hint="eastAsia" w:ascii="宋体" w:hAnsi="宋体" w:eastAsia="宋体" w:cs="宋体"/>
                <w:sz w:val="21"/>
                <w:szCs w:val="21"/>
              </w:rPr>
              <w:t>；开启闸门开闭检测后，应能对闸门开启状态进行检测。当闸门开启时可联动报警输出。（以公安部检测报告为准）</w:t>
            </w:r>
          </w:p>
          <w:p>
            <w:pPr>
              <w:pStyle w:val="2"/>
              <w:spacing w:line="360" w:lineRule="auto"/>
              <w:rPr>
                <w:rFonts w:ascii="宋体" w:hAnsi="宋体" w:eastAsia="宋体" w:cs="宋体"/>
                <w:sz w:val="21"/>
                <w:szCs w:val="21"/>
              </w:rPr>
            </w:pPr>
            <w:r>
              <w:rPr>
                <w:rFonts w:ascii="宋体" w:hAnsi="宋体" w:eastAsia="宋体" w:cs="宋体"/>
                <w:sz w:val="21"/>
                <w:szCs w:val="21"/>
              </w:rPr>
              <w:t>32.</w:t>
            </w:r>
            <w:r>
              <w:rPr>
                <w:rFonts w:hint="eastAsia" w:ascii="宋体" w:hAnsi="宋体" w:cs="宋体"/>
                <w:szCs w:val="21"/>
              </w:rPr>
              <w:t>★</w:t>
            </w:r>
            <w:r>
              <w:rPr>
                <w:rFonts w:ascii="宋体" w:hAnsi="宋体" w:eastAsia="宋体" w:cs="宋体"/>
                <w:sz w:val="21"/>
                <w:szCs w:val="21"/>
              </w:rPr>
              <w:t></w:t>
            </w:r>
            <w:r>
              <w:rPr>
                <w:rFonts w:hint="eastAsia" w:ascii="宋体" w:hAnsi="宋体" w:eastAsia="宋体" w:cs="宋体"/>
                <w:sz w:val="21"/>
                <w:szCs w:val="21"/>
              </w:rPr>
              <w:t>支持盗采河沙检测功能</w:t>
            </w:r>
            <w:r>
              <w:rPr>
                <w:rFonts w:ascii="宋体" w:hAnsi="宋体" w:eastAsia="宋体" w:cs="宋体"/>
                <w:sz w:val="21"/>
                <w:szCs w:val="21"/>
              </w:rPr>
              <w:t xml:space="preserve"> </w:t>
            </w:r>
            <w:r>
              <w:rPr>
                <w:rFonts w:hint="eastAsia" w:ascii="宋体" w:hAnsi="宋体" w:eastAsia="宋体" w:cs="宋体"/>
                <w:sz w:val="21"/>
                <w:szCs w:val="21"/>
              </w:rPr>
              <w:t>；开启盗采河沙检测后，当检测目标框中出现的船只停留时间超过设定时间后可联动报警输出。（以公安部检测报告为准）</w:t>
            </w:r>
            <w:r>
              <w:rPr>
                <w:rFonts w:ascii="宋体" w:hAnsi="宋体" w:eastAsia="宋体" w:cs="宋体"/>
                <w:sz w:val="21"/>
                <w:szCs w:val="21"/>
              </w:rPr>
              <w:tab/>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33.当设定的侦测区域内有目标移动时，该区域边框将变为红色，并可联动报警，启动录像或抓拍、报警上传中心、发送邮件及上传FPT</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34.支持最多设置32个移动侦测区域。</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35.可对经过设定区域的行人进行人脸检测和人脸跟踪，当检测到人脸后，可联动抓拍人脸图片、聚焦、目标跟踪、报警上传、发送邮件、联动录像、开关量报警输出等</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 xml:space="preserve">36.支持手动或自动开启雨刷 </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37.球机在某一位置停留时间超过设定值后记忆该位置，断电重启后可在规定的时间内恢复到所记忆的最后一个位置</w:t>
            </w:r>
            <w:r>
              <w:rPr>
                <w:rFonts w:hint="eastAsia" w:ascii="宋体" w:hAnsi="宋体" w:eastAsia="宋体" w:cs="宋体"/>
                <w:sz w:val="21"/>
                <w:szCs w:val="21"/>
              </w:rPr>
              <w:tab/>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38.支持软件升级过程中断电，上电后可恢复到升级前的软件版本</w:t>
            </w:r>
            <w:r>
              <w:rPr>
                <w:rFonts w:hint="eastAsia" w:ascii="宋体" w:hAnsi="宋体" w:eastAsia="宋体" w:cs="宋体"/>
                <w:sz w:val="21"/>
                <w:szCs w:val="21"/>
              </w:rPr>
              <w:tab/>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39.支持不少于3种预设报警语音功能；支持不少于2种自定义报警音功能；可通过IE浏览器、手机APP、NVR等设置自定义报警语音并上传。</w:t>
            </w:r>
            <w:r>
              <w:rPr>
                <w:rFonts w:hint="eastAsia" w:ascii="宋体" w:hAnsi="宋体" w:eastAsia="宋体" w:cs="宋体"/>
                <w:sz w:val="21"/>
                <w:szCs w:val="21"/>
              </w:rPr>
              <w:tab/>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40.支持设置告警区域最大可包含全部监控画面。可选择是否显示告警区域边框及告警提示信息</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41.支持对画面中像素最小为30×30的移动目标(人或车)进行检测并框出该目标；可对画面中距离样机300m处的移动目标(人或车)进行检测并对该目标跟踪 ，通过放大变倍、球机转动使目标始终处于图像中心</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42.支持通过APP查看摄像机实时视频；支持通过APP开启语音喊话功能；支持通过APP开启白光或激光；支持通过APP查看外接传感器数据；支持通过APP查看历史报警数据；支持通过APP设置警戒，支持进行警戒布防、撤防及报警提示</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43.支持通过APP设置报警推送的开启或关闭。</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44.可在IE浏览器、客户端、NVR等一键开启警戒激光束</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45.支持语音喊话提示功能，可在IE浏览器、客户端、NVR等一键开启对讲。</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46.具有移动侦测、IP地址冲突、MAC地址冲突、存储器满、FTP服务器异常、网络断开等故障报警功能</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 xml:space="preserve">47.当环境照度低于一定值时，通过红外灯照射，可基本分辨距离600米处所摄建筑物目标的轮廓和状态。 </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 xml:space="preserve">48.当环境照度低于一定值时，通过白光灯照射，可基本分辨距离60米处所摄车辆或人体目标的轮廓及颜色。 </w:t>
            </w:r>
            <w:r>
              <w:rPr>
                <w:rFonts w:hint="eastAsia" w:ascii="宋体" w:hAnsi="宋体" w:eastAsia="宋体" w:cs="宋体"/>
                <w:sz w:val="21"/>
                <w:szCs w:val="21"/>
              </w:rPr>
              <w:tab/>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49.当环境照度低于一定值时，通过白光灯照射，应能分辨距离20米处的车牌号码。</w:t>
            </w:r>
            <w:r>
              <w:rPr>
                <w:rFonts w:hint="eastAsia" w:ascii="宋体" w:hAnsi="宋体" w:eastAsia="宋体" w:cs="宋体"/>
                <w:sz w:val="21"/>
                <w:szCs w:val="21"/>
              </w:rPr>
              <w:tab/>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50.红外灯开启时，样机可根据被摄物的距离自动或手动调节红外灯亮度</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51.支持通过手机客户端APP添加摄像机，进行远程实时浏览</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52.可将视频图像存储至Micro SD卡或客户端；支持断网续传；支持Micro SD卡热插拔</w:t>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53.具有GB/T 28181、Onvif平台接入设置选项。</w:t>
            </w:r>
            <w:r>
              <w:rPr>
                <w:rFonts w:hint="eastAsia" w:ascii="宋体" w:hAnsi="宋体" w:eastAsia="宋体" w:cs="宋体"/>
                <w:sz w:val="21"/>
                <w:szCs w:val="21"/>
              </w:rPr>
              <w:tab/>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54.内置4G模块；支持通过移动、联通、电信无线网络进行数据传输；（以公安部检测报告为准）</w:t>
            </w:r>
            <w:r>
              <w:rPr>
                <w:rFonts w:hint="eastAsia" w:ascii="宋体" w:hAnsi="宋体" w:eastAsia="宋体" w:cs="宋体"/>
                <w:sz w:val="21"/>
                <w:szCs w:val="21"/>
              </w:rPr>
              <w:tab/>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55.支持外接特定型号规格雷达水位计、雷达流速仪、气象站（温湿度、雨量）、翻斗雨量计、预警站LED屏。（以公安部检测报告为准）</w:t>
            </w:r>
            <w:r>
              <w:rPr>
                <w:rFonts w:hint="eastAsia" w:ascii="宋体" w:hAnsi="宋体" w:eastAsia="宋体" w:cs="宋体"/>
                <w:sz w:val="21"/>
                <w:szCs w:val="21"/>
              </w:rPr>
              <w:tab/>
            </w:r>
          </w:p>
          <w:p>
            <w:pPr>
              <w:pStyle w:val="2"/>
              <w:spacing w:line="360" w:lineRule="auto"/>
              <w:rPr>
                <w:rFonts w:hint="eastAsia" w:ascii="宋体" w:hAnsi="宋体" w:eastAsia="宋体" w:cs="宋体"/>
                <w:sz w:val="21"/>
                <w:szCs w:val="21"/>
              </w:rPr>
            </w:pPr>
            <w:r>
              <w:rPr>
                <w:rFonts w:hint="eastAsia" w:ascii="宋体" w:hAnsi="宋体" w:eastAsia="宋体" w:cs="宋体"/>
                <w:sz w:val="21"/>
                <w:szCs w:val="21"/>
              </w:rPr>
              <w:t>56.应能在DC 8.4V～DC 12V 的供电条件下正常工作</w:t>
            </w:r>
          </w:p>
          <w:p>
            <w:pPr>
              <w:pStyle w:val="2"/>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57.支持低功耗休眠节电模式，支持一键休眠、定时休眠；支持一键唤醒功能。在低功耗模式下，样机功率比最大功率降低60%。（以公安部检测报告为准）</w:t>
            </w:r>
          </w:p>
          <w:p>
            <w:pPr>
              <w:spacing w:line="360" w:lineRule="auto"/>
              <w:rPr>
                <w:rFonts w:ascii="宋体" w:hAnsi="宋体" w:cs="宋体"/>
                <w:szCs w:val="21"/>
              </w:rPr>
            </w:pPr>
            <w:r>
              <w:rPr>
                <w:rFonts w:hint="eastAsia" w:ascii="宋体" w:hAnsi="宋体" w:cs="宋体"/>
                <w:b/>
                <w:bCs/>
                <w:szCs w:val="21"/>
              </w:rPr>
              <w:t>3</w:t>
            </w:r>
            <w:r>
              <w:rPr>
                <w:rFonts w:ascii="宋体" w:hAnsi="宋体" w:cs="宋体"/>
                <w:b/>
                <w:bCs/>
                <w:szCs w:val="21"/>
              </w:rPr>
              <w:t>.</w:t>
            </w:r>
            <w:r>
              <w:rPr>
                <w:rFonts w:hint="eastAsia" w:ascii="宋体" w:hAnsi="宋体" w:cs="宋体"/>
                <w:b/>
                <w:bCs/>
                <w:szCs w:val="21"/>
              </w:rPr>
              <w:t>特别要求：</w:t>
            </w:r>
          </w:p>
          <w:p>
            <w:pPr>
              <w:spacing w:line="360" w:lineRule="auto"/>
              <w:ind w:firstLine="440" w:firstLineChars="200"/>
              <w:rPr>
                <w:rFonts w:ascii="宋体" w:hAnsi="宋体" w:cs="宋体"/>
                <w:sz w:val="22"/>
                <w:szCs w:val="22"/>
              </w:rPr>
            </w:pPr>
            <w:r>
              <w:rPr>
                <w:rFonts w:hint="eastAsia" w:ascii="宋体" w:hAnsi="宋体" w:cs="宋体"/>
                <w:sz w:val="22"/>
                <w:szCs w:val="22"/>
              </w:rPr>
              <w:t>（1）设备“★”项</w:t>
            </w:r>
            <w:r>
              <w:rPr>
                <w:rFonts w:hint="eastAsia" w:ascii="宋体" w:hAnsi="宋体" w:cs="宋体"/>
                <w:color w:val="000000"/>
                <w:sz w:val="22"/>
                <w:szCs w:val="22"/>
              </w:rPr>
              <w:t>须公安部权</w:t>
            </w:r>
            <w:r>
              <w:rPr>
                <w:rFonts w:hint="eastAsia" w:ascii="宋体" w:hAnsi="宋体" w:cs="宋体"/>
                <w:sz w:val="22"/>
                <w:szCs w:val="22"/>
              </w:rPr>
              <w:t>威机构出具的检测报告复印件</w:t>
            </w:r>
          </w:p>
          <w:p>
            <w:pPr>
              <w:pStyle w:val="2"/>
              <w:spacing w:line="360" w:lineRule="auto"/>
              <w:rPr>
                <w:rFonts w:hint="eastAsia" w:ascii="宋体" w:hAnsi="宋体" w:eastAsia="宋体"/>
                <w:sz w:val="22"/>
                <w:szCs w:val="22"/>
                <w:lang w:eastAsia="zh-CN"/>
              </w:rPr>
            </w:pPr>
            <w:r>
              <w:rPr>
                <w:rFonts w:hint="eastAsia" w:ascii="宋体" w:hAnsi="宋体" w:eastAsia="宋体"/>
                <w:sz w:val="22"/>
                <w:szCs w:val="22"/>
              </w:rPr>
              <w:t>（2）中标后签合同前，需提供样机进行标星参数验证，无法满足按虚假应标处理，承担相应法律责任</w:t>
            </w:r>
            <w:r>
              <w:rPr>
                <w:rFonts w:hint="eastAsia" w:ascii="宋体" w:hAnsi="宋体" w:eastAsia="宋体"/>
                <w:sz w:val="22"/>
                <w:szCs w:val="22"/>
                <w:lang w:eastAsia="zh-CN"/>
              </w:rPr>
              <w:t>。</w:t>
            </w:r>
          </w:p>
          <w:p>
            <w:pPr>
              <w:spacing w:line="360" w:lineRule="auto"/>
              <w:jc w:val="left"/>
              <w:rPr>
                <w:rFonts w:ascii="宋体" w:hAnsi="宋体" w:cs="宋体"/>
                <w:szCs w:val="21"/>
              </w:rPr>
            </w:pPr>
            <w:r>
              <w:rPr>
                <w:rFonts w:hint="eastAsia" w:ascii="宋体" w:hAnsi="宋体"/>
                <w:b/>
                <w:szCs w:val="21"/>
              </w:rPr>
              <w:t>四、</w:t>
            </w:r>
            <w:r>
              <w:rPr>
                <w:rFonts w:hint="eastAsia" w:ascii="宋体" w:hAnsi="宋体" w:cs="宋体"/>
                <w:b/>
                <w:szCs w:val="21"/>
              </w:rPr>
              <w:t>服务内容</w:t>
            </w:r>
          </w:p>
          <w:p>
            <w:pPr>
              <w:pStyle w:val="8"/>
              <w:spacing w:line="360" w:lineRule="auto"/>
              <w:rPr>
                <w:sz w:val="21"/>
                <w:szCs w:val="21"/>
              </w:rPr>
            </w:pPr>
            <w:r>
              <w:t>一、</w:t>
            </w:r>
            <w:r>
              <w:rPr>
                <w:rFonts w:hint="eastAsia"/>
                <w:sz w:val="21"/>
                <w:szCs w:val="21"/>
              </w:rPr>
              <w:t>1.</w:t>
            </w:r>
            <w:r>
              <w:rPr>
                <w:sz w:val="21"/>
                <w:szCs w:val="21"/>
              </w:rPr>
              <w:t>本次提供的新增四个末端设备具备</w:t>
            </w:r>
            <w:r>
              <w:rPr>
                <w:rFonts w:hint="eastAsia" w:ascii="宋体" w:hAnsi="宋体" w:cs="宋体"/>
                <w:sz w:val="21"/>
                <w:szCs w:val="21"/>
              </w:rPr>
              <w:t>GB/T 28181、Onvif平台接入设置选项</w:t>
            </w:r>
            <w:r>
              <w:rPr>
                <w:sz w:val="21"/>
                <w:szCs w:val="21"/>
              </w:rPr>
              <w:t>协议</w:t>
            </w:r>
            <w:r>
              <w:rPr>
                <w:rFonts w:hint="eastAsia"/>
                <w:sz w:val="21"/>
                <w:szCs w:val="21"/>
              </w:rPr>
              <w:t>。</w:t>
            </w:r>
          </w:p>
          <w:p>
            <w:pPr>
              <w:pStyle w:val="2"/>
              <w:numPr>
                <w:ilvl w:val="0"/>
                <w:numId w:val="0"/>
              </w:numPr>
              <w:spacing w:line="360" w:lineRule="auto"/>
              <w:ind w:right="0" w:rightChars="0" w:firstLine="420" w:firstLineChars="200"/>
            </w:pPr>
            <w:r>
              <w:rPr>
                <w:rFonts w:hint="eastAsia" w:ascii="宋体" w:hAnsi="宋体" w:eastAsia="宋体"/>
                <w:sz w:val="21"/>
                <w:szCs w:val="21"/>
                <w:lang w:val="en-US" w:eastAsia="zh-CN"/>
              </w:rPr>
              <w:t>2.</w:t>
            </w:r>
            <w:r>
              <w:rPr>
                <w:rFonts w:ascii="宋体" w:hAnsi="宋体" w:eastAsia="宋体"/>
                <w:sz w:val="21"/>
                <w:szCs w:val="21"/>
              </w:rPr>
              <w:t>具备端口开放能力，在原有管理平台具备相关功能及协议开</w:t>
            </w:r>
            <w:r>
              <w:rPr>
                <w:rFonts w:hint="eastAsia" w:ascii="宋体" w:hAnsi="宋体" w:eastAsia="宋体"/>
                <w:sz w:val="21"/>
                <w:szCs w:val="21"/>
              </w:rPr>
              <w:t>放</w:t>
            </w:r>
            <w:r>
              <w:rPr>
                <w:rFonts w:ascii="宋体" w:hAnsi="宋体" w:eastAsia="宋体"/>
                <w:sz w:val="21"/>
                <w:szCs w:val="21"/>
              </w:rPr>
              <w:t>情况下，可以实现</w:t>
            </w:r>
            <w:r>
              <w:rPr>
                <w:rFonts w:hint="eastAsia" w:ascii="宋体" w:hAnsi="宋体" w:eastAsia="宋体" w:cs="宋体"/>
                <w:sz w:val="21"/>
                <w:szCs w:val="21"/>
              </w:rPr>
              <w:t>支持通过手机客户端APP添加摄像机，进行远程实时浏览。可将视频图像存储至Micro SD卡或客户端；支持断网续传；支持Micro SD卡热插拔</w:t>
            </w:r>
            <w:r>
              <w:t>。</w:t>
            </w:r>
            <w:r>
              <w:br w:type="textWrapping"/>
            </w:r>
            <w:r>
              <w:rPr>
                <w:sz w:val="21"/>
                <w:szCs w:val="21"/>
              </w:rPr>
              <w:t>二、</w:t>
            </w:r>
            <w:r>
              <w:rPr>
                <w:rFonts w:hint="eastAsia"/>
                <w:sz w:val="21"/>
                <w:szCs w:val="21"/>
                <w:lang w:val="en-US" w:eastAsia="zh-CN"/>
              </w:rPr>
              <w:t>1.</w:t>
            </w:r>
            <w:r>
              <w:rPr>
                <w:sz w:val="21"/>
                <w:szCs w:val="21"/>
              </w:rPr>
              <w:t>本次提供的末端设备及服务在原有平台具备相关管理功能前提下，可以配合管理平台实现以</w:t>
            </w:r>
            <w:r>
              <w:rPr>
                <w:rFonts w:hint="eastAsia"/>
                <w:sz w:val="21"/>
                <w:szCs w:val="21"/>
              </w:rPr>
              <w:t>报警发布、视频预览、站点信息等业务。</w:t>
            </w:r>
          </w:p>
          <w:p>
            <w:pPr>
              <w:pStyle w:val="8"/>
              <w:spacing w:line="360" w:lineRule="auto"/>
              <w:ind w:firstLine="420" w:firstLineChars="200"/>
              <w:rPr>
                <w:sz w:val="21"/>
                <w:szCs w:val="21"/>
              </w:rPr>
            </w:pPr>
            <w:r>
              <w:rPr>
                <w:rFonts w:hint="eastAsia"/>
                <w:sz w:val="21"/>
                <w:szCs w:val="21"/>
              </w:rPr>
              <w:t>2.负责对用户角色、监控设备、报警设备、服务器、水文测站进行集中配置管理，具备站点区域分布概况、流域分布概况、概化空间分布、站点报警发布、站点对讲、站点综合信息、水位监测、降雨监测、河道流量监测、积水监测、TF卡容量监测、河道综合信息、报警事件、站点报警记录等功能。</w:t>
            </w:r>
          </w:p>
          <w:p>
            <w:pPr>
              <w:pStyle w:val="8"/>
              <w:spacing w:line="360" w:lineRule="auto"/>
              <w:ind w:firstLine="420" w:firstLineChars="200"/>
              <w:rPr>
                <w:sz w:val="21"/>
                <w:szCs w:val="21"/>
              </w:rPr>
            </w:pPr>
            <w:r>
              <w:rPr>
                <w:rFonts w:hint="eastAsia"/>
                <w:sz w:val="21"/>
                <w:szCs w:val="21"/>
              </w:rPr>
              <w:t>3.同时支持视频浏览、前端控制、录像查看、事件管理、存档管理、电子地图、报警联动、权限管理、警戒管理等安防监控功能。</w:t>
            </w:r>
          </w:p>
          <w:p>
            <w:pPr>
              <w:pStyle w:val="2"/>
              <w:spacing w:line="360" w:lineRule="auto"/>
              <w:rPr>
                <w:rFonts w:ascii="宋体" w:hAnsi="宋体" w:eastAsia="宋体"/>
                <w:sz w:val="21"/>
                <w:szCs w:val="21"/>
              </w:rPr>
            </w:pPr>
            <w:r>
              <w:rPr>
                <w:rFonts w:hint="eastAsia" w:ascii="宋体" w:hAnsi="宋体" w:eastAsia="宋体"/>
                <w:sz w:val="21"/>
                <w:szCs w:val="21"/>
              </w:rPr>
              <w:t>4. 激光夜视仪支持光敏传感器智能控制，可读取环境照度并自动开启/关闭激光器，临界照度值15档可调，强光延时判断15档可调。</w:t>
            </w:r>
          </w:p>
          <w:p>
            <w:pPr>
              <w:pStyle w:val="2"/>
              <w:spacing w:line="360" w:lineRule="auto"/>
              <w:rPr>
                <w:rFonts w:hint="eastAsia" w:ascii="宋体" w:hAnsi="宋体" w:eastAsia="宋体"/>
                <w:sz w:val="21"/>
                <w:szCs w:val="21"/>
              </w:rPr>
            </w:pPr>
            <w:r>
              <w:rPr>
                <w:rFonts w:hint="eastAsia" w:ascii="宋体" w:hAnsi="宋体" w:eastAsia="宋体"/>
                <w:sz w:val="21"/>
                <w:szCs w:val="21"/>
              </w:rPr>
              <w:t>5. 激光夜视仪同时支持远程手动强制开启/关闭激光器支持智能同步变焦，SSZ智能随动控制，激光出射角度连续变化，夜间光斑同步摄像机镜头变倍；同步功能可控。</w:t>
            </w:r>
          </w:p>
          <w:p>
            <w:pPr>
              <w:pStyle w:val="8"/>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567" w:hRule="atLeast"/>
          <w:jc w:val="center"/>
        </w:trPr>
        <w:tc>
          <w:tcPr>
            <w:tcW w:w="9865"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b/>
                <w:bCs/>
                <w:szCs w:val="21"/>
              </w:rPr>
              <w:t>二、商务条款及其他要求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01" w:hRule="atLeast"/>
          <w:jc w:val="center"/>
        </w:trPr>
        <w:tc>
          <w:tcPr>
            <w:tcW w:w="986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szCs w:val="21"/>
              </w:rPr>
            </w:pPr>
            <w:r>
              <w:rPr>
                <w:rFonts w:ascii="宋体" w:hAnsi="宋体" w:cs="宋体"/>
                <w:b/>
                <w:szCs w:val="21"/>
              </w:rPr>
              <w:t>1</w:t>
            </w:r>
            <w:r>
              <w:rPr>
                <w:rFonts w:hint="eastAsia" w:ascii="宋体" w:hAnsi="宋体" w:cs="宋体"/>
                <w:b/>
                <w:szCs w:val="21"/>
              </w:rPr>
              <w:t>、</w:t>
            </w:r>
            <w:r>
              <w:rPr>
                <w:rFonts w:hint="eastAsia" w:cs="宋体"/>
                <w:b/>
                <w:szCs w:val="21"/>
                <w:lang w:val="en-US" w:eastAsia="zh-CN"/>
              </w:rPr>
              <w:t>运维服务</w:t>
            </w:r>
            <w:r>
              <w:rPr>
                <w:rFonts w:hint="eastAsia" w:ascii="宋体" w:hAnsi="宋体" w:cs="宋体"/>
                <w:b/>
                <w:szCs w:val="21"/>
              </w:rPr>
              <w:t>期：</w:t>
            </w:r>
            <w:r>
              <w:rPr>
                <w:rFonts w:hint="eastAsia" w:ascii="宋体" w:hAnsi="宋体" w:cs="宋体"/>
                <w:szCs w:val="21"/>
              </w:rPr>
              <w:t>2 年（自项目安装调试完毕并经验收合格之日起计）。</w:t>
            </w:r>
          </w:p>
          <w:p>
            <w:pPr>
              <w:spacing w:line="360" w:lineRule="exact"/>
              <w:rPr>
                <w:rFonts w:ascii="宋体" w:hAnsi="宋体" w:cs="宋体"/>
                <w:szCs w:val="21"/>
              </w:rPr>
            </w:pPr>
            <w:r>
              <w:rPr>
                <w:rFonts w:ascii="宋体" w:hAnsi="宋体" w:cs="宋体"/>
                <w:b/>
                <w:szCs w:val="21"/>
              </w:rPr>
              <w:t>2</w:t>
            </w:r>
            <w:r>
              <w:rPr>
                <w:rFonts w:hint="eastAsia" w:ascii="宋体" w:hAnsi="宋体" w:cs="宋体"/>
                <w:b/>
                <w:szCs w:val="21"/>
              </w:rPr>
              <w:t>、</w:t>
            </w:r>
            <w:r>
              <w:rPr>
                <w:rFonts w:hint="eastAsia" w:cs="宋体"/>
                <w:b/>
                <w:szCs w:val="21"/>
                <w:lang w:val="en-US" w:eastAsia="zh-CN"/>
              </w:rPr>
              <w:t>交货</w:t>
            </w:r>
            <w:r>
              <w:rPr>
                <w:rFonts w:hint="eastAsia" w:ascii="宋体" w:hAnsi="宋体" w:cs="宋体"/>
                <w:b/>
                <w:szCs w:val="21"/>
              </w:rPr>
              <w:t>期：</w:t>
            </w:r>
            <w:r>
              <w:rPr>
                <w:rFonts w:hint="eastAsia" w:ascii="宋体" w:hAnsi="宋体" w:cs="宋体"/>
                <w:szCs w:val="21"/>
              </w:rPr>
              <w:t>自合同签订之日起45天内安装调试完毕并经验收合格。</w:t>
            </w:r>
          </w:p>
          <w:p>
            <w:pPr>
              <w:spacing w:line="360" w:lineRule="exact"/>
              <w:rPr>
                <w:rFonts w:ascii="宋体" w:hAnsi="宋体" w:cs="宋体"/>
                <w:szCs w:val="21"/>
              </w:rPr>
            </w:pPr>
            <w:r>
              <w:rPr>
                <w:rFonts w:ascii="宋体" w:hAnsi="宋体" w:cs="宋体"/>
                <w:b/>
                <w:szCs w:val="21"/>
              </w:rPr>
              <w:t>3</w:t>
            </w:r>
            <w:r>
              <w:rPr>
                <w:rFonts w:hint="eastAsia" w:ascii="宋体" w:hAnsi="宋体" w:cs="宋体"/>
                <w:b/>
                <w:szCs w:val="21"/>
              </w:rPr>
              <w:t>、服务地点：</w:t>
            </w:r>
            <w:r>
              <w:rPr>
                <w:rFonts w:hint="eastAsia" w:ascii="宋体" w:hAnsi="宋体" w:cs="宋体"/>
                <w:szCs w:val="21"/>
              </w:rPr>
              <w:t>采购人指定地点。</w:t>
            </w:r>
          </w:p>
          <w:p>
            <w:pPr>
              <w:spacing w:line="360" w:lineRule="exact"/>
              <w:rPr>
                <w:rFonts w:ascii="宋体" w:hAnsi="宋体" w:cs="宋体"/>
                <w:b/>
                <w:szCs w:val="21"/>
              </w:rPr>
            </w:pPr>
            <w:r>
              <w:rPr>
                <w:rFonts w:ascii="宋体" w:hAnsi="宋体" w:cs="宋体"/>
                <w:b/>
                <w:szCs w:val="21"/>
              </w:rPr>
              <w:t>4</w:t>
            </w:r>
            <w:r>
              <w:rPr>
                <w:rFonts w:hint="eastAsia" w:ascii="宋体" w:hAnsi="宋体" w:cs="宋体"/>
                <w:b/>
                <w:szCs w:val="21"/>
              </w:rPr>
              <w:t>、</w:t>
            </w:r>
            <w:r>
              <w:rPr>
                <w:rFonts w:hint="eastAsia" w:cs="宋体"/>
                <w:b/>
                <w:szCs w:val="21"/>
                <w:lang w:val="en-US" w:eastAsia="zh-CN"/>
              </w:rPr>
              <w:t>竞标</w:t>
            </w:r>
            <w:r>
              <w:rPr>
                <w:rFonts w:hint="eastAsia" w:ascii="宋体" w:hAnsi="宋体" w:cs="宋体"/>
                <w:b/>
                <w:szCs w:val="21"/>
              </w:rPr>
              <w:t>报价：</w:t>
            </w:r>
          </w:p>
          <w:p>
            <w:pPr>
              <w:spacing w:line="360" w:lineRule="exact"/>
              <w:rPr>
                <w:rFonts w:ascii="宋体" w:hAnsi="宋体" w:cs="宋体"/>
                <w:szCs w:val="21"/>
              </w:rPr>
            </w:pPr>
            <w:r>
              <w:rPr>
                <w:rFonts w:hint="eastAsia" w:ascii="宋体" w:hAnsi="宋体" w:cs="宋体"/>
                <w:szCs w:val="21"/>
              </w:rPr>
              <w:t>（1）本项目实行交钥匙工程，建设和运维期间产生的购买立杆或租用第三方塔杆、网络通讯、配件更换、日常维护的租用车辆或交通费、电费、通信费等所有费用均由成交人承担；</w:t>
            </w:r>
          </w:p>
          <w:p>
            <w:pPr>
              <w:spacing w:line="360" w:lineRule="exact"/>
              <w:rPr>
                <w:rFonts w:ascii="宋体" w:hAnsi="宋体" w:cs="宋体"/>
                <w:szCs w:val="21"/>
              </w:rPr>
            </w:pPr>
            <w:r>
              <w:rPr>
                <w:rFonts w:hint="eastAsia" w:ascii="宋体" w:hAnsi="宋体" w:cs="宋体"/>
                <w:szCs w:val="21"/>
              </w:rPr>
              <w:t>（2）</w:t>
            </w:r>
            <w:r>
              <w:rPr>
                <w:rFonts w:hint="eastAsia" w:cs="宋体"/>
                <w:szCs w:val="21"/>
                <w:lang w:val="en-US" w:eastAsia="zh-CN"/>
              </w:rPr>
              <w:t>竞标</w:t>
            </w:r>
            <w:r>
              <w:rPr>
                <w:rFonts w:hint="eastAsia" w:ascii="宋体" w:hAnsi="宋体" w:cs="宋体"/>
                <w:szCs w:val="21"/>
              </w:rPr>
              <w:t>报价是履行合同的最终价格，含故障诊断、备品备件更换、技术支持、维修人员人工费用、保险、管理服务成本、法定税费和服务企业的利润及组织验收产生的费用等一切应尽费用。采购人不再另行支付其他任何费用。</w:t>
            </w:r>
          </w:p>
          <w:p>
            <w:pPr>
              <w:spacing w:line="360" w:lineRule="exact"/>
              <w:rPr>
                <w:rFonts w:ascii="宋体" w:hAnsi="宋体" w:cs="宋体"/>
                <w:b/>
                <w:szCs w:val="21"/>
              </w:rPr>
            </w:pPr>
            <w:r>
              <w:rPr>
                <w:rFonts w:ascii="宋体" w:hAnsi="宋体" w:cs="宋体"/>
                <w:b/>
                <w:szCs w:val="21"/>
              </w:rPr>
              <w:t>5</w:t>
            </w:r>
            <w:r>
              <w:rPr>
                <w:rFonts w:hint="eastAsia" w:ascii="宋体" w:hAnsi="宋体" w:cs="宋体"/>
                <w:b/>
                <w:szCs w:val="21"/>
              </w:rPr>
              <w:t>、售后服务及其他服务要求：</w:t>
            </w:r>
          </w:p>
          <w:p>
            <w:pPr>
              <w:spacing w:line="360" w:lineRule="exact"/>
              <w:rPr>
                <w:rFonts w:ascii="宋体" w:hAnsi="宋体" w:cs="宋体"/>
                <w:szCs w:val="21"/>
              </w:rPr>
            </w:pPr>
            <w:r>
              <w:rPr>
                <w:rFonts w:hint="eastAsia" w:ascii="宋体" w:hAnsi="宋体" w:cs="宋体"/>
                <w:szCs w:val="21"/>
              </w:rPr>
              <w:t>（1）设备运维服务：运维期限从设备安装调试完毕并经验收合格交付使用之日起两年，运维费用包含在项目总费用。两年合同期满后需要续签服务合同的，按政府采购规定的程序办理，但运维费按不超过10万元/年（不含硬件）的标准执行。</w:t>
            </w:r>
          </w:p>
          <w:p>
            <w:pPr>
              <w:spacing w:line="360" w:lineRule="exact"/>
              <w:rPr>
                <w:rFonts w:ascii="宋体" w:hAnsi="宋体" w:cs="宋体"/>
                <w:szCs w:val="21"/>
              </w:rPr>
            </w:pPr>
            <w:r>
              <w:rPr>
                <w:rFonts w:hint="eastAsia" w:ascii="宋体" w:hAnsi="宋体" w:cs="宋体"/>
                <w:szCs w:val="21"/>
              </w:rPr>
              <w:t>系统维护方案按照季、年进行维护保养，具体内容如下：</w:t>
            </w:r>
          </w:p>
          <w:p>
            <w:pPr>
              <w:spacing w:line="360" w:lineRule="exact"/>
              <w:rPr>
                <w:rFonts w:ascii="宋体" w:hAnsi="宋体" w:cs="宋体"/>
                <w:szCs w:val="21"/>
              </w:rPr>
            </w:pPr>
            <w:r>
              <w:rPr>
                <w:rFonts w:hint="eastAsia" w:ascii="宋体" w:hAnsi="宋体" w:cs="宋体"/>
                <w:szCs w:val="21"/>
              </w:rPr>
              <w:t>① 季巡查：运维期间每三个月对系统进行一次巡查，根据巡查结果对设备进行校准，保证设备稳定运行。</w:t>
            </w:r>
          </w:p>
          <w:p>
            <w:pPr>
              <w:spacing w:line="360" w:lineRule="exact"/>
              <w:rPr>
                <w:rFonts w:ascii="宋体" w:hAnsi="宋体" w:cs="宋体"/>
                <w:szCs w:val="21"/>
              </w:rPr>
            </w:pPr>
            <w:r>
              <w:rPr>
                <w:rFonts w:hint="eastAsia" w:ascii="宋体" w:hAnsi="宋体" w:cs="宋体"/>
                <w:szCs w:val="21"/>
              </w:rPr>
              <w:t>② 年保养：运行维护人员每年对全套系统进行一次全面检查和保养，对出现老化的部件进行更换。</w:t>
            </w:r>
          </w:p>
          <w:p>
            <w:pPr>
              <w:spacing w:line="360" w:lineRule="exact"/>
              <w:rPr>
                <w:rFonts w:ascii="宋体" w:hAnsi="宋体" w:cs="宋体"/>
                <w:szCs w:val="21"/>
              </w:rPr>
            </w:pPr>
            <w:r>
              <w:rPr>
                <w:rFonts w:hint="eastAsia" w:ascii="宋体" w:hAnsi="宋体" w:cs="宋体"/>
                <w:szCs w:val="21"/>
              </w:rPr>
              <w:t>（2）故障响应时间：</w:t>
            </w:r>
          </w:p>
          <w:p>
            <w:pPr>
              <w:spacing w:line="360" w:lineRule="exact"/>
              <w:rPr>
                <w:rFonts w:ascii="宋体" w:hAnsi="宋体" w:cs="宋体"/>
                <w:szCs w:val="21"/>
              </w:rPr>
            </w:pPr>
            <w:r>
              <w:rPr>
                <w:rFonts w:hint="eastAsia" w:ascii="宋体" w:hAnsi="宋体" w:cs="宋体"/>
                <w:szCs w:val="21"/>
              </w:rPr>
              <w:t>① 供应商应提供客服全天候在线售后服务，维护响应时间为2小时内（即故障问题接收时限），一般性故障</w:t>
            </w:r>
            <w:r>
              <w:rPr>
                <w:rFonts w:ascii="宋体" w:hAnsi="宋体" w:cs="宋体"/>
                <w:szCs w:val="21"/>
              </w:rPr>
              <w:t>12</w:t>
            </w:r>
            <w:r>
              <w:rPr>
                <w:rFonts w:hint="eastAsia" w:ascii="宋体" w:hAnsi="宋体" w:cs="宋体"/>
                <w:szCs w:val="21"/>
              </w:rPr>
              <w:t>小时，重大设备故障48小时内解决，维修如需更换设备的，以设备寄返时间起两天内修复。</w:t>
            </w:r>
          </w:p>
          <w:p>
            <w:pPr>
              <w:spacing w:line="360" w:lineRule="exact"/>
              <w:rPr>
                <w:rFonts w:ascii="宋体" w:hAnsi="宋体" w:cs="宋体"/>
                <w:szCs w:val="21"/>
              </w:rPr>
            </w:pPr>
            <w:r>
              <w:rPr>
                <w:rFonts w:hint="eastAsia" w:ascii="宋体" w:hAnsi="宋体" w:cs="宋体"/>
                <w:szCs w:val="21"/>
              </w:rPr>
              <w:t>② 成交供应商能提供 7×24 通过远程、上门服务、电话、E-mail 等方式为用户提供终身完善的售前和售后技术咨询服务；</w:t>
            </w:r>
          </w:p>
          <w:p>
            <w:pPr>
              <w:spacing w:line="360" w:lineRule="exact"/>
              <w:rPr>
                <w:rFonts w:ascii="宋体" w:hAnsi="宋体" w:cs="宋体"/>
                <w:szCs w:val="21"/>
              </w:rPr>
            </w:pPr>
            <w:r>
              <w:rPr>
                <w:rFonts w:hint="eastAsia" w:ascii="宋体" w:hAnsi="宋体" w:cs="宋体"/>
                <w:szCs w:val="21"/>
              </w:rPr>
              <w:t>（3）在服务期内设备非因人为及不可抗拒因素的原因而引起损坏或质量问题，成交供应商应免费予以技术服务、维修或设备更换，并承担相应费用和零部件的费用。</w:t>
            </w:r>
          </w:p>
          <w:p>
            <w:pPr>
              <w:spacing w:line="360" w:lineRule="exact"/>
              <w:rPr>
                <w:rFonts w:ascii="宋体" w:hAnsi="宋体" w:cs="宋体"/>
                <w:szCs w:val="21"/>
              </w:rPr>
            </w:pPr>
            <w:r>
              <w:rPr>
                <w:rFonts w:hint="eastAsia" w:ascii="宋体" w:hAnsi="宋体" w:cs="宋体"/>
                <w:szCs w:val="21"/>
              </w:rPr>
              <w:t>（4）对采购单位人员针对常见问题进行系统的指导、培训服务</w:t>
            </w:r>
            <w:r>
              <w:rPr>
                <w:rFonts w:hint="eastAsia" w:hAnsi="宋体" w:cs="宋体"/>
                <w:bCs/>
              </w:rPr>
              <w:t>。</w:t>
            </w:r>
          </w:p>
          <w:p>
            <w:pPr>
              <w:spacing w:line="360" w:lineRule="exact"/>
              <w:rPr>
                <w:rFonts w:hint="eastAsia" w:ascii="宋体" w:hAnsi="宋体" w:cs="宋体"/>
                <w:b/>
                <w:bCs/>
                <w:szCs w:val="21"/>
              </w:rPr>
            </w:pPr>
            <w:r>
              <w:rPr>
                <w:rFonts w:ascii="宋体" w:hAnsi="宋体" w:cs="宋体"/>
                <w:b/>
                <w:bCs/>
                <w:szCs w:val="21"/>
              </w:rPr>
              <w:t>6</w:t>
            </w:r>
            <w:r>
              <w:rPr>
                <w:rFonts w:hint="eastAsia" w:ascii="宋体" w:hAnsi="宋体" w:cs="宋体"/>
                <w:b/>
                <w:bCs/>
                <w:szCs w:val="21"/>
              </w:rPr>
              <w:t>、付款方式：</w:t>
            </w:r>
          </w:p>
          <w:p>
            <w:pPr>
              <w:spacing w:line="360" w:lineRule="exact"/>
              <w:ind w:firstLine="440" w:firstLineChars="200"/>
              <w:rPr>
                <w:rFonts w:ascii="宋体" w:hAnsi="宋体" w:cs="宋体"/>
                <w:szCs w:val="21"/>
              </w:rPr>
            </w:pPr>
            <w:r>
              <w:rPr>
                <w:rFonts w:hint="eastAsia" w:ascii="宋体" w:hAnsi="宋体" w:cs="宋体"/>
                <w:szCs w:val="21"/>
              </w:rPr>
              <w:t>项目完工验收达到本合同约定质量要求，采购人在 15 个工作日内支付合同价款的 95%（无 息），两年运维结束后支付合同款5%。</w:t>
            </w:r>
          </w:p>
          <w:p>
            <w:pPr>
              <w:spacing w:line="360" w:lineRule="exact"/>
              <w:rPr>
                <w:rFonts w:ascii="宋体" w:hAnsi="宋体" w:cs="宋体"/>
                <w:b/>
                <w:bCs/>
                <w:szCs w:val="21"/>
              </w:rPr>
            </w:pPr>
            <w:r>
              <w:rPr>
                <w:rFonts w:ascii="宋体" w:hAnsi="宋体" w:cs="宋体"/>
                <w:b/>
                <w:bCs/>
                <w:szCs w:val="21"/>
              </w:rPr>
              <w:t>7</w:t>
            </w:r>
            <w:r>
              <w:rPr>
                <w:rFonts w:hint="eastAsia" w:ascii="宋体" w:hAnsi="宋体" w:cs="宋体"/>
                <w:b/>
                <w:bCs/>
                <w:szCs w:val="21"/>
              </w:rPr>
              <w:t>、质量标准、验收条件及标准：</w:t>
            </w:r>
          </w:p>
          <w:p>
            <w:pPr>
              <w:spacing w:line="360" w:lineRule="exact"/>
              <w:rPr>
                <w:rFonts w:ascii="宋体" w:hAnsi="宋体" w:cs="宋体"/>
                <w:szCs w:val="21"/>
              </w:rPr>
            </w:pPr>
            <w:r>
              <w:rPr>
                <w:rFonts w:hint="eastAsia" w:ascii="宋体" w:hAnsi="宋体" w:cs="宋体"/>
                <w:szCs w:val="21"/>
              </w:rPr>
              <w:t>（1）质量标准：质量符合采购人要求并符合厂家规定的各项标准。</w:t>
            </w:r>
          </w:p>
          <w:p>
            <w:pPr>
              <w:spacing w:line="360" w:lineRule="exact"/>
              <w:rPr>
                <w:rFonts w:ascii="宋体" w:hAnsi="宋体" w:cs="宋体"/>
                <w:szCs w:val="21"/>
              </w:rPr>
            </w:pPr>
            <w:r>
              <w:rPr>
                <w:rFonts w:hint="eastAsia" w:ascii="宋体" w:hAnsi="宋体" w:cs="宋体"/>
                <w:szCs w:val="21"/>
              </w:rPr>
              <w:t>（2）验收条件及标准：经试运行，服务满足采购人要求等主要指标。</w:t>
            </w:r>
          </w:p>
          <w:p>
            <w:pPr>
              <w:spacing w:line="360" w:lineRule="exact"/>
              <w:rPr>
                <w:rFonts w:ascii="宋体" w:hAnsi="宋体" w:cs="宋体"/>
                <w:b/>
                <w:bCs/>
                <w:szCs w:val="21"/>
              </w:rPr>
            </w:pPr>
            <w:r>
              <w:rPr>
                <w:rFonts w:ascii="宋体" w:hAnsi="宋体" w:cs="宋体"/>
                <w:b/>
                <w:bCs/>
                <w:szCs w:val="21"/>
              </w:rPr>
              <w:t>8</w:t>
            </w:r>
            <w:r>
              <w:rPr>
                <w:rFonts w:hint="eastAsia" w:ascii="宋体" w:hAnsi="宋体" w:cs="宋体"/>
                <w:b/>
                <w:bCs/>
                <w:szCs w:val="21"/>
              </w:rPr>
              <w:t>、其他要求：</w:t>
            </w:r>
          </w:p>
          <w:p>
            <w:pPr>
              <w:spacing w:line="360" w:lineRule="exact"/>
              <w:rPr>
                <w:rFonts w:hint="eastAsia" w:ascii="宋体" w:hAnsi="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以上设备必须是具备厂家合法渠道的全新正品，所投设备必须完全满足竞标文件所述规格</w:t>
            </w:r>
            <w:r>
              <w:rPr>
                <w:rFonts w:hint="eastAsia" w:cs="宋体"/>
                <w:szCs w:val="21"/>
                <w:lang w:val="en-US" w:eastAsia="zh-CN"/>
              </w:rPr>
              <w:t>。</w:t>
            </w:r>
          </w:p>
          <w:p>
            <w:pPr>
              <w:spacing w:line="360" w:lineRule="exact"/>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rPr>
              <w:t>知识产权保护要求：供应商应对项目内容所涉及的专利承担责任，并负责保护业主的利益不受任何损害。一切由于文字、商标、技术和软件专利授权引起的法律裁决、诉讼和赔偿费用均由成交供应商负责。</w:t>
            </w:r>
          </w:p>
          <w:p>
            <w:pPr>
              <w:spacing w:line="360" w:lineRule="exact"/>
              <w:rPr>
                <w:rFonts w:ascii="宋体" w:hAnsi="宋体" w:cs="宋体"/>
                <w:szCs w:val="21"/>
              </w:rPr>
            </w:pPr>
          </w:p>
          <w:p>
            <w:pPr>
              <w:spacing w:line="360" w:lineRule="exact"/>
              <w:rPr>
                <w:rFonts w:ascii="宋体" w:hAnsi="宋体" w:cs="宋体"/>
                <w:szCs w:val="21"/>
              </w:rPr>
            </w:pPr>
          </w:p>
        </w:tc>
      </w:tr>
    </w:tbl>
    <w:p>
      <w:pPr>
        <w:tabs>
          <w:tab w:val="left" w:pos="1243"/>
        </w:tabs>
        <w:bidi w:val="0"/>
        <w:jc w:val="left"/>
        <w:rPr>
          <w:rFonts w:hint="eastAsia"/>
          <w:lang w:val="zh-CN" w:eastAsia="zh-CN"/>
        </w:rPr>
        <w:sectPr>
          <w:footerReference r:id="rId7" w:type="default"/>
          <w:pgSz w:w="11910" w:h="16840"/>
          <w:pgMar w:top="1400" w:right="720" w:bottom="1100" w:left="840" w:header="0" w:footer="909" w:gutter="0"/>
        </w:sectPr>
      </w:pPr>
      <w:bookmarkStart w:id="60" w:name="_bookmark3"/>
      <w:bookmarkEnd w:id="60"/>
    </w:p>
    <w:p>
      <w:pPr>
        <w:pStyle w:val="3"/>
        <w:bidi w:val="0"/>
        <w:outlineLvl w:val="0"/>
        <w:rPr>
          <w:rFonts w:hint="eastAsia" w:ascii="宋体" w:hAnsi="宋体" w:eastAsia="宋体" w:cs="宋体"/>
          <w:b/>
          <w:bCs/>
          <w:sz w:val="36"/>
          <w:szCs w:val="36"/>
          <w:lang w:val="zh-CN" w:eastAsia="zh-CN" w:bidi="zh-CN"/>
        </w:rPr>
      </w:pPr>
      <w:bookmarkStart w:id="61" w:name="第四章  竞争性谈判响应文件格式"/>
      <w:bookmarkEnd w:id="61"/>
      <w:bookmarkStart w:id="62" w:name="_Toc21199"/>
      <w:r>
        <w:rPr>
          <w:rFonts w:hint="eastAsia" w:ascii="宋体" w:hAnsi="宋体" w:eastAsia="宋体" w:cs="宋体"/>
          <w:b/>
          <w:bCs/>
          <w:sz w:val="36"/>
          <w:szCs w:val="36"/>
          <w:lang w:val="en-US" w:eastAsia="zh-CN" w:bidi="zh-CN"/>
        </w:rPr>
        <w:t xml:space="preserve">第四章 </w:t>
      </w:r>
      <w:r>
        <w:rPr>
          <w:rFonts w:hint="eastAsia" w:ascii="宋体" w:hAnsi="宋体" w:eastAsia="宋体" w:cs="宋体"/>
          <w:b/>
          <w:bCs/>
          <w:sz w:val="36"/>
          <w:szCs w:val="36"/>
          <w:lang w:val="zh-CN" w:eastAsia="zh-CN" w:bidi="zh-CN"/>
        </w:rPr>
        <w:t>竞争性谈判响应文件格式</w:t>
      </w:r>
      <w:bookmarkEnd w:id="62"/>
    </w:p>
    <w:p>
      <w:pPr>
        <w:numPr>
          <w:ilvl w:val="0"/>
          <w:numId w:val="0"/>
        </w:numPr>
        <w:ind w:right="0" w:rightChars="0"/>
        <w:rPr>
          <w:rFonts w:hint="eastAsia"/>
        </w:rPr>
      </w:pPr>
    </w:p>
    <w:p>
      <w:pPr>
        <w:pStyle w:val="5"/>
        <w:outlineLvl w:val="9"/>
        <w:rPr>
          <w:rFonts w:hint="eastAsia"/>
        </w:rPr>
      </w:pPr>
    </w:p>
    <w:p>
      <w:pPr>
        <w:pStyle w:val="7"/>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一、竞争性谈判响应文件外包装封面格式：</w:t>
      </w:r>
    </w:p>
    <w:p>
      <w:pPr>
        <w:pStyle w:val="9"/>
        <w:rPr>
          <w:rFonts w:hint="eastAsia" w:asciiTheme="minorEastAsia" w:hAnsiTheme="minorEastAsia" w:eastAsiaTheme="minorEastAsia" w:cstheme="minorEastAsia"/>
          <w:b/>
          <w:sz w:val="20"/>
        </w:rPr>
      </w:pPr>
    </w:p>
    <w:p>
      <w:pPr>
        <w:pStyle w:val="9"/>
        <w:rPr>
          <w:rFonts w:hint="eastAsia" w:asciiTheme="minorEastAsia" w:hAnsiTheme="minorEastAsia" w:eastAsiaTheme="minorEastAsia" w:cstheme="minorEastAsia"/>
          <w:b/>
          <w:sz w:val="20"/>
        </w:rPr>
      </w:pPr>
    </w:p>
    <w:p>
      <w:pPr>
        <w:pStyle w:val="9"/>
        <w:rPr>
          <w:rFonts w:hint="eastAsia" w:asciiTheme="minorEastAsia" w:hAnsiTheme="minorEastAsia" w:eastAsiaTheme="minorEastAsia" w:cstheme="minorEastAsia"/>
          <w:b/>
          <w:sz w:val="20"/>
        </w:rPr>
      </w:pPr>
    </w:p>
    <w:p>
      <w:pPr>
        <w:pStyle w:val="9"/>
        <w:rPr>
          <w:rFonts w:hint="eastAsia" w:asciiTheme="minorEastAsia" w:hAnsiTheme="minorEastAsia" w:eastAsiaTheme="minorEastAsia" w:cstheme="minorEastAsia"/>
          <w:b/>
          <w:sz w:val="20"/>
        </w:rPr>
      </w:pPr>
    </w:p>
    <w:p>
      <w:pPr>
        <w:pStyle w:val="9"/>
        <w:rPr>
          <w:rFonts w:hint="eastAsia" w:asciiTheme="minorEastAsia" w:hAnsiTheme="minorEastAsia" w:eastAsiaTheme="minorEastAsia" w:cstheme="minorEastAsia"/>
          <w:b/>
          <w:sz w:val="20"/>
        </w:rPr>
      </w:pPr>
    </w:p>
    <w:p>
      <w:pPr>
        <w:pStyle w:val="9"/>
        <w:rPr>
          <w:rFonts w:hint="eastAsia" w:asciiTheme="minorEastAsia" w:hAnsiTheme="minorEastAsia" w:eastAsiaTheme="minorEastAsia" w:cstheme="minorEastAsia"/>
          <w:b/>
          <w:sz w:val="20"/>
        </w:rPr>
      </w:pPr>
    </w:p>
    <w:p>
      <w:pPr>
        <w:pStyle w:val="9"/>
        <w:rPr>
          <w:rFonts w:hint="eastAsia" w:asciiTheme="minorEastAsia" w:hAnsiTheme="minorEastAsia" w:eastAsiaTheme="minorEastAsia" w:cstheme="minorEastAsia"/>
          <w:b/>
          <w:sz w:val="20"/>
        </w:rPr>
      </w:pPr>
    </w:p>
    <w:p>
      <w:pPr>
        <w:pStyle w:val="9"/>
        <w:rPr>
          <w:rFonts w:hint="eastAsia" w:asciiTheme="minorEastAsia" w:hAnsiTheme="minorEastAsia" w:eastAsiaTheme="minorEastAsia" w:cstheme="minorEastAsia"/>
          <w:b/>
          <w:sz w:val="20"/>
        </w:rPr>
      </w:pPr>
    </w:p>
    <w:p>
      <w:pPr>
        <w:pStyle w:val="9"/>
        <w:spacing w:before="12"/>
        <w:rPr>
          <w:rFonts w:hint="eastAsia" w:asciiTheme="minorEastAsia" w:hAnsiTheme="minorEastAsia" w:eastAsiaTheme="minorEastAsia" w:cstheme="minorEastAsia"/>
          <w:b/>
          <w:sz w:val="26"/>
        </w:rPr>
      </w:pPr>
    </w:p>
    <w:p>
      <w:pPr>
        <w:spacing w:before="0"/>
        <w:ind w:left="0" w:right="309" w:firstLine="0"/>
        <w:jc w:val="center"/>
        <w:rPr>
          <w:rFonts w:hint="eastAsia" w:asciiTheme="minorEastAsia" w:hAnsiTheme="minorEastAsia" w:eastAsiaTheme="minorEastAsia" w:cstheme="minorEastAsia"/>
          <w:b/>
          <w:sz w:val="52"/>
        </w:rPr>
      </w:pPr>
      <w:r>
        <w:rPr>
          <w:rFonts w:hint="eastAsia" w:asciiTheme="minorEastAsia" w:hAnsiTheme="minorEastAsia" w:eastAsiaTheme="minorEastAsia" w:cstheme="minorEastAsia"/>
          <w:b/>
          <w:sz w:val="52"/>
        </w:rPr>
        <w:t>竞 争 性 谈 判 响 应 文 件</w:t>
      </w:r>
    </w:p>
    <w:p>
      <w:pPr>
        <w:pStyle w:val="9"/>
        <w:rPr>
          <w:rFonts w:hint="eastAsia" w:asciiTheme="minorEastAsia" w:hAnsiTheme="minorEastAsia" w:eastAsiaTheme="minorEastAsia" w:cstheme="minorEastAsia"/>
          <w:b/>
          <w:sz w:val="52"/>
        </w:rPr>
      </w:pPr>
    </w:p>
    <w:p>
      <w:pPr>
        <w:pStyle w:val="9"/>
        <w:rPr>
          <w:rFonts w:hint="eastAsia" w:asciiTheme="minorEastAsia" w:hAnsiTheme="minorEastAsia" w:eastAsiaTheme="minorEastAsia" w:cstheme="minorEastAsia"/>
          <w:b/>
          <w:sz w:val="52"/>
        </w:rPr>
      </w:pPr>
    </w:p>
    <w:p>
      <w:pPr>
        <w:pStyle w:val="9"/>
        <w:rPr>
          <w:rFonts w:hint="eastAsia" w:asciiTheme="minorEastAsia" w:hAnsiTheme="minorEastAsia" w:eastAsiaTheme="minorEastAsia" w:cstheme="minorEastAsia"/>
          <w:b/>
          <w:sz w:val="52"/>
        </w:rPr>
      </w:pPr>
    </w:p>
    <w:p>
      <w:pPr>
        <w:pStyle w:val="9"/>
        <w:rPr>
          <w:rFonts w:hint="eastAsia" w:asciiTheme="minorEastAsia" w:hAnsiTheme="minorEastAsia" w:eastAsiaTheme="minorEastAsia" w:cstheme="minorEastAsia"/>
          <w:b/>
          <w:sz w:val="52"/>
        </w:rPr>
      </w:pPr>
    </w:p>
    <w:p>
      <w:pPr>
        <w:pStyle w:val="9"/>
        <w:spacing w:before="4"/>
        <w:rPr>
          <w:rFonts w:hint="eastAsia" w:asciiTheme="minorEastAsia" w:hAnsiTheme="minorEastAsia" w:eastAsiaTheme="minorEastAsia" w:cstheme="minorEastAsia"/>
          <w:b/>
          <w:sz w:val="24"/>
          <w:szCs w:val="24"/>
        </w:rPr>
      </w:pPr>
    </w:p>
    <w:p>
      <w:pPr>
        <w:bidi w:val="0"/>
        <w:spacing w:line="480" w:lineRule="auto"/>
        <w:ind w:firstLine="840" w:firstLineChars="300"/>
        <w:rPr>
          <w:rFonts w:hint="eastAsia"/>
          <w:sz w:val="28"/>
          <w:szCs w:val="28"/>
        </w:rPr>
      </w:pPr>
      <w:r>
        <w:rPr>
          <w:rFonts w:hint="eastAsia"/>
          <w:sz w:val="28"/>
          <w:szCs w:val="28"/>
        </w:rPr>
        <w:t>项目名称：</w:t>
      </w:r>
      <w:r>
        <w:rPr>
          <w:rFonts w:hint="eastAsia"/>
          <w:sz w:val="28"/>
          <w:szCs w:val="28"/>
          <w:u w:val="single"/>
          <w:lang w:val="en-US" w:eastAsia="zh-CN"/>
        </w:rPr>
        <w:t xml:space="preserve">                                        </w:t>
      </w:r>
      <w:r>
        <w:rPr>
          <w:rFonts w:hint="eastAsia"/>
          <w:sz w:val="28"/>
          <w:szCs w:val="28"/>
        </w:rPr>
        <w:t xml:space="preserve">  </w:t>
      </w:r>
      <w:r>
        <w:rPr>
          <w:rFonts w:hint="eastAsia"/>
          <w:sz w:val="28"/>
          <w:szCs w:val="28"/>
        </w:rPr>
        <w:tab/>
      </w:r>
    </w:p>
    <w:p>
      <w:pPr>
        <w:bidi w:val="0"/>
        <w:spacing w:line="480" w:lineRule="auto"/>
        <w:ind w:firstLine="840" w:firstLineChars="300"/>
        <w:rPr>
          <w:rFonts w:hint="eastAsia"/>
          <w:sz w:val="28"/>
          <w:szCs w:val="28"/>
        </w:rPr>
      </w:pPr>
      <w:r>
        <w:rPr>
          <w:rFonts w:hint="eastAsia"/>
          <w:sz w:val="28"/>
          <w:szCs w:val="28"/>
        </w:rPr>
        <w:t>项目编号：</w:t>
      </w:r>
      <w:r>
        <w:rPr>
          <w:rFonts w:hint="eastAsia"/>
          <w:sz w:val="28"/>
          <w:szCs w:val="28"/>
          <w:u w:val="single"/>
          <w:lang w:val="en-US" w:eastAsia="zh-CN"/>
        </w:rPr>
        <w:t xml:space="preserve">                                        </w:t>
      </w:r>
      <w:r>
        <w:rPr>
          <w:rFonts w:hint="eastAsia"/>
          <w:sz w:val="28"/>
          <w:szCs w:val="28"/>
        </w:rPr>
        <w:t xml:space="preserve">  </w:t>
      </w:r>
      <w:r>
        <w:rPr>
          <w:rFonts w:hint="eastAsia"/>
          <w:sz w:val="28"/>
          <w:szCs w:val="28"/>
        </w:rPr>
        <w:tab/>
      </w:r>
    </w:p>
    <w:p>
      <w:pPr>
        <w:bidi w:val="0"/>
        <w:spacing w:line="480" w:lineRule="auto"/>
        <w:ind w:firstLine="840" w:firstLineChars="300"/>
        <w:rPr>
          <w:rFonts w:hint="eastAsia"/>
          <w:sz w:val="28"/>
          <w:szCs w:val="28"/>
        </w:rPr>
      </w:pPr>
      <w:r>
        <w:rPr>
          <w:rFonts w:hint="eastAsia"/>
          <w:sz w:val="28"/>
          <w:szCs w:val="28"/>
        </w:rPr>
        <w:t>供应商名称：</w:t>
      </w:r>
      <w:r>
        <w:rPr>
          <w:rFonts w:hint="eastAsia"/>
          <w:sz w:val="28"/>
          <w:szCs w:val="28"/>
          <w:u w:val="single"/>
          <w:lang w:val="en-US" w:eastAsia="zh-CN"/>
        </w:rPr>
        <w:t xml:space="preserve">                                        </w:t>
      </w:r>
      <w:r>
        <w:rPr>
          <w:rFonts w:hint="eastAsia"/>
          <w:sz w:val="28"/>
          <w:szCs w:val="28"/>
        </w:rPr>
        <w:t xml:space="preserve"> </w:t>
      </w:r>
    </w:p>
    <w:p>
      <w:pPr>
        <w:bidi w:val="0"/>
        <w:spacing w:line="480" w:lineRule="auto"/>
        <w:ind w:firstLine="840" w:firstLineChars="300"/>
        <w:rPr>
          <w:rFonts w:hint="eastAsia"/>
        </w:rPr>
      </w:pPr>
      <w:r>
        <w:rPr>
          <w:rFonts w:hint="eastAsia"/>
          <w:sz w:val="28"/>
          <w:szCs w:val="28"/>
          <w:lang w:val="en-US" w:eastAsia="zh-CN"/>
        </w:rPr>
        <w:t>供应商地址：</w:t>
      </w:r>
      <w:r>
        <w:rPr>
          <w:rFonts w:hint="eastAsia"/>
          <w:sz w:val="28"/>
          <w:szCs w:val="28"/>
          <w:u w:val="single"/>
          <w:lang w:val="en-US" w:eastAsia="zh-CN"/>
        </w:rPr>
        <w:t xml:space="preserve">                                        </w:t>
      </w:r>
      <w:r>
        <w:rPr>
          <w:rFonts w:hint="eastAsia"/>
          <w:sz w:val="28"/>
          <w:szCs w:val="28"/>
        </w:rPr>
        <w:t xml:space="preserve"> </w:t>
      </w:r>
      <w:r>
        <w:rPr>
          <w:rFonts w:hint="eastAsia"/>
        </w:rPr>
        <w:t xml:space="preserve"> </w:t>
      </w:r>
      <w:r>
        <w:rPr>
          <w:rFonts w:hint="eastAsia"/>
        </w:rPr>
        <w:tab/>
      </w:r>
    </w:p>
    <w:p>
      <w:pPr>
        <w:pStyle w:val="5"/>
        <w:outlineLvl w:val="9"/>
        <w:rPr>
          <w:rFonts w:hint="eastAsia"/>
        </w:rPr>
      </w:pPr>
    </w:p>
    <w:p>
      <w:pPr>
        <w:bidi w:val="0"/>
        <w:jc w:val="center"/>
        <w:rPr>
          <w:rFonts w:hint="default" w:eastAsia="宋体"/>
          <w:sz w:val="28"/>
          <w:szCs w:val="28"/>
          <w:lang w:val="en-US" w:eastAsia="zh-CN"/>
        </w:rPr>
      </w:pPr>
      <w:r>
        <w:rPr>
          <w:rFonts w:hint="eastAsia"/>
          <w:sz w:val="28"/>
          <w:szCs w:val="28"/>
          <w:lang w:val="en-US" w:eastAsia="zh-CN"/>
        </w:rPr>
        <w:t>在  年  月  日  时  分前不得启封</w:t>
      </w:r>
    </w:p>
    <w:p>
      <w:pPr>
        <w:pStyle w:val="9"/>
        <w:rPr>
          <w:rFonts w:hint="eastAsia" w:asciiTheme="minorEastAsia" w:hAnsiTheme="minorEastAsia" w:eastAsiaTheme="minorEastAsia" w:cstheme="minorEastAsia"/>
          <w:sz w:val="20"/>
        </w:rPr>
      </w:pPr>
    </w:p>
    <w:p>
      <w:pPr>
        <w:pStyle w:val="9"/>
        <w:rPr>
          <w:rFonts w:hint="eastAsia" w:asciiTheme="minorEastAsia" w:hAnsiTheme="minorEastAsia" w:eastAsiaTheme="minorEastAsia" w:cstheme="minorEastAsia"/>
          <w:sz w:val="20"/>
        </w:rPr>
      </w:pPr>
    </w:p>
    <w:p>
      <w:pPr>
        <w:pStyle w:val="9"/>
        <w:rPr>
          <w:rFonts w:hint="eastAsia" w:asciiTheme="minorEastAsia" w:hAnsiTheme="minorEastAsia" w:eastAsiaTheme="minorEastAsia" w:cstheme="minorEastAsia"/>
          <w:sz w:val="20"/>
        </w:rPr>
      </w:pPr>
    </w:p>
    <w:p>
      <w:pPr>
        <w:pStyle w:val="9"/>
        <w:rPr>
          <w:rFonts w:hint="eastAsia" w:asciiTheme="minorEastAsia" w:hAnsiTheme="minorEastAsia" w:eastAsiaTheme="minorEastAsia" w:cstheme="minorEastAsia"/>
          <w:sz w:val="20"/>
        </w:rPr>
      </w:pPr>
    </w:p>
    <w:p>
      <w:pPr>
        <w:spacing w:after="0"/>
        <w:jc w:val="center"/>
        <w:rPr>
          <w:rFonts w:hint="eastAsia" w:asciiTheme="minorEastAsia" w:hAnsiTheme="minorEastAsia" w:eastAsiaTheme="minorEastAsia" w:cstheme="minorEastAsia"/>
        </w:rPr>
        <w:sectPr>
          <w:pgSz w:w="11910" w:h="16840"/>
          <w:pgMar w:top="1480" w:right="720" w:bottom="1100" w:left="840" w:header="0" w:footer="909" w:gutter="0"/>
        </w:sectPr>
      </w:pPr>
    </w:p>
    <w:p>
      <w:pPr>
        <w:pStyle w:val="22"/>
        <w:spacing w:before="43" w:line="360" w:lineRule="auto"/>
        <w:ind w:left="107" w:firstLine="221" w:firstLineChars="100"/>
        <w:rPr>
          <w:rFonts w:hint="eastAsia" w:asciiTheme="minorEastAsia" w:hAnsiTheme="minorEastAsia" w:eastAsiaTheme="minorEastAsia" w:cstheme="minorEastAsia"/>
          <w:b/>
          <w:bCs/>
          <w:sz w:val="22"/>
          <w:szCs w:val="24"/>
        </w:rPr>
      </w:pPr>
      <w:r>
        <w:rPr>
          <w:rFonts w:hint="eastAsia" w:asciiTheme="minorEastAsia" w:hAnsiTheme="minorEastAsia" w:eastAsiaTheme="minorEastAsia" w:cstheme="minorEastAsia"/>
          <w:b/>
          <w:bCs/>
          <w:sz w:val="22"/>
          <w:szCs w:val="24"/>
        </w:rPr>
        <w:t>二、竞争性谈判响应文件封面格式：</w:t>
      </w:r>
    </w:p>
    <w:p>
      <w:pPr>
        <w:pStyle w:val="9"/>
        <w:spacing w:before="4"/>
        <w:rPr>
          <w:rFonts w:hint="eastAsia" w:asciiTheme="minorEastAsia" w:hAnsiTheme="minorEastAsia" w:eastAsiaTheme="minorEastAsia" w:cstheme="minorEastAsia"/>
          <w:b/>
          <w:sz w:val="34"/>
        </w:rPr>
      </w:pPr>
      <w:r>
        <w:rPr>
          <w:rFonts w:hint="eastAsia" w:asciiTheme="minorEastAsia" w:hAnsiTheme="minorEastAsia" w:eastAsiaTheme="minorEastAsia" w:cstheme="minorEastAsia"/>
        </w:rPr>
        <w:br w:type="column"/>
      </w:r>
    </w:p>
    <w:p>
      <w:pPr>
        <w:spacing w:before="1"/>
        <w:ind w:left="292" w:right="0" w:firstLine="0"/>
        <w:jc w:val="left"/>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u w:val="single"/>
        </w:rPr>
        <w:t>正/副</w:t>
      </w:r>
      <w:r>
        <w:rPr>
          <w:rFonts w:hint="eastAsia" w:asciiTheme="minorEastAsia" w:hAnsiTheme="minorEastAsia" w:eastAsiaTheme="minorEastAsia" w:cstheme="minorEastAsia"/>
          <w:b/>
          <w:sz w:val="32"/>
        </w:rPr>
        <w:t>本</w:t>
      </w:r>
    </w:p>
    <w:p>
      <w:pPr>
        <w:spacing w:after="0"/>
        <w:jc w:val="left"/>
        <w:rPr>
          <w:rFonts w:hint="eastAsia" w:asciiTheme="minorEastAsia" w:hAnsiTheme="minorEastAsia" w:eastAsiaTheme="minorEastAsia" w:cstheme="minorEastAsia"/>
          <w:sz w:val="32"/>
        </w:rPr>
        <w:sectPr>
          <w:pgSz w:w="11910" w:h="16840"/>
          <w:pgMar w:top="1380" w:right="720" w:bottom="1180" w:left="840" w:header="0" w:footer="909" w:gutter="0"/>
          <w:cols w:equalWidth="0" w:num="2">
            <w:col w:w="3705" w:space="4623"/>
            <w:col w:w="2022"/>
          </w:cols>
        </w:sectPr>
      </w:pPr>
    </w:p>
    <w:p>
      <w:pPr>
        <w:pStyle w:val="9"/>
        <w:rPr>
          <w:rFonts w:hint="eastAsia" w:asciiTheme="minorEastAsia" w:hAnsiTheme="minorEastAsia" w:eastAsiaTheme="minorEastAsia" w:cstheme="minorEastAsia"/>
          <w:b/>
          <w:sz w:val="20"/>
        </w:rPr>
      </w:pPr>
    </w:p>
    <w:p>
      <w:pPr>
        <w:pStyle w:val="9"/>
        <w:rPr>
          <w:rFonts w:hint="eastAsia" w:asciiTheme="minorEastAsia" w:hAnsiTheme="minorEastAsia" w:eastAsiaTheme="minorEastAsia" w:cstheme="minorEastAsia"/>
          <w:b/>
          <w:sz w:val="20"/>
        </w:rPr>
      </w:pPr>
    </w:p>
    <w:p>
      <w:pPr>
        <w:pStyle w:val="9"/>
        <w:rPr>
          <w:rFonts w:hint="eastAsia" w:asciiTheme="minorEastAsia" w:hAnsiTheme="minorEastAsia" w:eastAsiaTheme="minorEastAsia" w:cstheme="minorEastAsia"/>
          <w:b/>
          <w:sz w:val="20"/>
        </w:rPr>
      </w:pPr>
    </w:p>
    <w:p>
      <w:pPr>
        <w:pStyle w:val="9"/>
        <w:rPr>
          <w:rFonts w:hint="eastAsia" w:asciiTheme="minorEastAsia" w:hAnsiTheme="minorEastAsia" w:eastAsiaTheme="minorEastAsia" w:cstheme="minorEastAsia"/>
          <w:b/>
          <w:sz w:val="20"/>
        </w:rPr>
      </w:pPr>
    </w:p>
    <w:p>
      <w:pPr>
        <w:pStyle w:val="9"/>
        <w:rPr>
          <w:rFonts w:hint="eastAsia" w:asciiTheme="minorEastAsia" w:hAnsiTheme="minorEastAsia" w:eastAsiaTheme="minorEastAsia" w:cstheme="minorEastAsia"/>
          <w:b/>
          <w:sz w:val="20"/>
        </w:rPr>
      </w:pPr>
    </w:p>
    <w:p>
      <w:pPr>
        <w:pStyle w:val="9"/>
        <w:rPr>
          <w:rFonts w:hint="eastAsia" w:asciiTheme="minorEastAsia" w:hAnsiTheme="minorEastAsia" w:eastAsiaTheme="minorEastAsia" w:cstheme="minorEastAsia"/>
          <w:b/>
          <w:sz w:val="20"/>
        </w:rPr>
      </w:pPr>
    </w:p>
    <w:p>
      <w:pPr>
        <w:pStyle w:val="9"/>
        <w:rPr>
          <w:rFonts w:hint="eastAsia" w:asciiTheme="minorEastAsia" w:hAnsiTheme="minorEastAsia" w:eastAsiaTheme="minorEastAsia" w:cstheme="minorEastAsia"/>
          <w:b/>
          <w:sz w:val="20"/>
        </w:rPr>
      </w:pPr>
    </w:p>
    <w:p>
      <w:pPr>
        <w:pStyle w:val="9"/>
        <w:spacing w:before="8"/>
        <w:rPr>
          <w:rFonts w:hint="eastAsia" w:asciiTheme="minorEastAsia" w:hAnsiTheme="minorEastAsia" w:eastAsiaTheme="minorEastAsia" w:cstheme="minorEastAsia"/>
          <w:b/>
          <w:sz w:val="22"/>
        </w:rPr>
      </w:pPr>
    </w:p>
    <w:p>
      <w:pPr>
        <w:spacing w:before="28"/>
        <w:ind w:left="1624" w:right="0" w:firstLine="0"/>
        <w:jc w:val="left"/>
        <w:rPr>
          <w:rFonts w:hint="eastAsia" w:asciiTheme="minorEastAsia" w:hAnsiTheme="minorEastAsia" w:eastAsiaTheme="minorEastAsia" w:cstheme="minorEastAsia"/>
          <w:b/>
          <w:sz w:val="52"/>
        </w:rPr>
      </w:pPr>
      <w:r>
        <w:rPr>
          <w:rFonts w:hint="eastAsia" w:asciiTheme="minorEastAsia" w:hAnsiTheme="minorEastAsia" w:eastAsiaTheme="minorEastAsia" w:cstheme="minorEastAsia"/>
          <w:b/>
          <w:sz w:val="52"/>
        </w:rPr>
        <w:t>竞 争 性 谈 判 响 应 文 件</w:t>
      </w:r>
    </w:p>
    <w:p>
      <w:pPr>
        <w:pStyle w:val="9"/>
        <w:rPr>
          <w:rFonts w:hint="eastAsia" w:asciiTheme="minorEastAsia" w:hAnsiTheme="minorEastAsia" w:eastAsiaTheme="minorEastAsia" w:cstheme="minorEastAsia"/>
          <w:b/>
          <w:sz w:val="52"/>
        </w:rPr>
      </w:pPr>
    </w:p>
    <w:p>
      <w:pPr>
        <w:pStyle w:val="9"/>
        <w:rPr>
          <w:rFonts w:hint="eastAsia" w:asciiTheme="minorEastAsia" w:hAnsiTheme="minorEastAsia" w:eastAsiaTheme="minorEastAsia" w:cstheme="minorEastAsia"/>
          <w:b/>
          <w:sz w:val="52"/>
        </w:rPr>
      </w:pPr>
    </w:p>
    <w:p>
      <w:pPr>
        <w:pStyle w:val="9"/>
        <w:rPr>
          <w:rFonts w:hint="eastAsia" w:asciiTheme="minorEastAsia" w:hAnsiTheme="minorEastAsia" w:eastAsiaTheme="minorEastAsia" w:cstheme="minorEastAsia"/>
          <w:b/>
          <w:sz w:val="52"/>
        </w:rPr>
      </w:pPr>
    </w:p>
    <w:p>
      <w:pPr>
        <w:pStyle w:val="9"/>
        <w:rPr>
          <w:rFonts w:hint="eastAsia" w:asciiTheme="minorEastAsia" w:hAnsiTheme="minorEastAsia" w:eastAsiaTheme="minorEastAsia" w:cstheme="minorEastAsia"/>
          <w:b/>
          <w:sz w:val="52"/>
        </w:rPr>
      </w:pPr>
    </w:p>
    <w:p>
      <w:pPr>
        <w:pStyle w:val="9"/>
        <w:rPr>
          <w:rFonts w:hint="eastAsia" w:asciiTheme="minorEastAsia" w:hAnsiTheme="minorEastAsia" w:eastAsiaTheme="minorEastAsia" w:cstheme="minorEastAsia"/>
          <w:b/>
          <w:sz w:val="52"/>
        </w:rPr>
      </w:pPr>
    </w:p>
    <w:p>
      <w:pPr>
        <w:bidi w:val="0"/>
        <w:spacing w:line="480" w:lineRule="auto"/>
        <w:ind w:firstLine="840" w:firstLineChars="300"/>
        <w:rPr>
          <w:rFonts w:hint="eastAsia"/>
          <w:sz w:val="28"/>
          <w:szCs w:val="28"/>
        </w:rPr>
      </w:pPr>
    </w:p>
    <w:p>
      <w:pPr>
        <w:bidi w:val="0"/>
        <w:spacing w:line="480" w:lineRule="auto"/>
        <w:ind w:firstLine="840" w:firstLineChars="300"/>
        <w:rPr>
          <w:rFonts w:hint="eastAsia"/>
          <w:sz w:val="28"/>
          <w:szCs w:val="28"/>
        </w:rPr>
      </w:pPr>
      <w:r>
        <w:rPr>
          <w:rFonts w:hint="eastAsia"/>
          <w:sz w:val="28"/>
          <w:szCs w:val="28"/>
        </w:rPr>
        <w:t>项目名称：</w:t>
      </w:r>
      <w:r>
        <w:rPr>
          <w:rFonts w:hint="eastAsia"/>
          <w:sz w:val="28"/>
          <w:szCs w:val="28"/>
          <w:u w:val="single"/>
          <w:lang w:val="en-US" w:eastAsia="zh-CN"/>
        </w:rPr>
        <w:t xml:space="preserve">                                        </w:t>
      </w:r>
      <w:r>
        <w:rPr>
          <w:rFonts w:hint="eastAsia"/>
          <w:sz w:val="28"/>
          <w:szCs w:val="28"/>
        </w:rPr>
        <w:t xml:space="preserve"> </w:t>
      </w:r>
      <w:r>
        <w:rPr>
          <w:rFonts w:hint="eastAsia"/>
          <w:sz w:val="28"/>
          <w:szCs w:val="28"/>
        </w:rPr>
        <w:tab/>
      </w:r>
    </w:p>
    <w:p>
      <w:pPr>
        <w:bidi w:val="0"/>
        <w:spacing w:line="480" w:lineRule="auto"/>
        <w:ind w:firstLine="840" w:firstLineChars="300"/>
        <w:rPr>
          <w:rFonts w:hint="eastAsia"/>
          <w:sz w:val="28"/>
          <w:szCs w:val="28"/>
        </w:rPr>
      </w:pPr>
      <w:r>
        <w:rPr>
          <w:rFonts w:hint="eastAsia"/>
          <w:sz w:val="28"/>
          <w:szCs w:val="28"/>
        </w:rPr>
        <w:t>项目编号：</w:t>
      </w:r>
      <w:r>
        <w:rPr>
          <w:rFonts w:hint="eastAsia"/>
          <w:sz w:val="28"/>
          <w:szCs w:val="28"/>
          <w:u w:val="single"/>
          <w:lang w:val="en-US" w:eastAsia="zh-CN"/>
        </w:rPr>
        <w:t xml:space="preserve">                                        </w:t>
      </w:r>
      <w:r>
        <w:rPr>
          <w:rFonts w:hint="eastAsia"/>
          <w:sz w:val="28"/>
          <w:szCs w:val="28"/>
        </w:rPr>
        <w:t xml:space="preserve">  </w:t>
      </w:r>
      <w:r>
        <w:rPr>
          <w:rFonts w:hint="eastAsia"/>
          <w:sz w:val="28"/>
          <w:szCs w:val="28"/>
        </w:rPr>
        <w:tab/>
      </w:r>
    </w:p>
    <w:p>
      <w:pPr>
        <w:bidi w:val="0"/>
        <w:spacing w:line="480" w:lineRule="auto"/>
        <w:ind w:firstLine="840" w:firstLineChars="300"/>
        <w:rPr>
          <w:rFonts w:hint="eastAsia" w:asciiTheme="minorEastAsia" w:hAnsiTheme="minorEastAsia" w:eastAsiaTheme="minorEastAsia" w:cstheme="minorEastAsia"/>
          <w:sz w:val="36"/>
          <w:szCs w:val="32"/>
        </w:rPr>
      </w:pPr>
      <w:r>
        <w:rPr>
          <w:rFonts w:hint="eastAsia"/>
          <w:sz w:val="28"/>
          <w:szCs w:val="28"/>
        </w:rPr>
        <w:t>供应商名称：</w:t>
      </w:r>
      <w:r>
        <w:rPr>
          <w:rFonts w:hint="eastAsia"/>
          <w:sz w:val="28"/>
          <w:szCs w:val="28"/>
          <w:u w:val="single"/>
          <w:lang w:val="en-US" w:eastAsia="zh-CN"/>
        </w:rPr>
        <w:t xml:space="preserve">                                        </w:t>
      </w:r>
      <w:r>
        <w:rPr>
          <w:rFonts w:hint="eastAsia"/>
          <w:sz w:val="28"/>
          <w:szCs w:val="28"/>
        </w:rPr>
        <w:t xml:space="preserve"> </w:t>
      </w:r>
    </w:p>
    <w:p>
      <w:pPr>
        <w:pStyle w:val="9"/>
        <w:tabs>
          <w:tab w:val="left" w:pos="628"/>
          <w:tab w:val="left" w:pos="1259"/>
        </w:tabs>
        <w:spacing w:before="69"/>
        <w:ind w:right="308"/>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t>日</w:t>
      </w:r>
    </w:p>
    <w:p>
      <w:pPr>
        <w:spacing w:after="0"/>
        <w:jc w:val="center"/>
        <w:rPr>
          <w:rFonts w:hint="eastAsia" w:asciiTheme="minorEastAsia" w:hAnsiTheme="minorEastAsia" w:eastAsiaTheme="minorEastAsia" w:cstheme="minorEastAsia"/>
        </w:rPr>
        <w:sectPr>
          <w:type w:val="continuous"/>
          <w:pgSz w:w="11910" w:h="16840"/>
          <w:pgMar w:top="1580" w:right="720" w:bottom="280" w:left="840" w:header="720" w:footer="720" w:gutter="0"/>
        </w:sectPr>
      </w:pPr>
    </w:p>
    <w:p>
      <w:pPr>
        <w:pStyle w:val="4"/>
        <w:tabs>
          <w:tab w:val="left" w:pos="880"/>
        </w:tabs>
        <w:ind w:right="955"/>
        <w:rPr>
          <w:rFonts w:hint="eastAsia" w:asciiTheme="minorEastAsia" w:hAnsiTheme="minorEastAsia" w:eastAsiaTheme="minorEastAsia" w:cstheme="minorEastAsia"/>
        </w:rPr>
      </w:pPr>
      <w:r>
        <w:rPr>
          <w:rFonts w:hint="eastAsia" w:asciiTheme="minorEastAsia" w:hAnsiTheme="minorEastAsia" w:eastAsiaTheme="minorEastAsia" w:cstheme="minorEastAsia"/>
        </w:rPr>
        <w:t>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录</w:t>
      </w:r>
    </w:p>
    <w:p>
      <w:pPr>
        <w:pStyle w:val="9"/>
        <w:spacing w:before="53"/>
        <w:ind w:right="103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（页码自行编写）</w:t>
      </w:r>
    </w:p>
    <w:p>
      <w:pPr>
        <w:pStyle w:val="9"/>
        <w:spacing w:before="53"/>
        <w:ind w:right="1039"/>
        <w:jc w:val="center"/>
        <w:rPr>
          <w:rFonts w:hint="eastAsia" w:asciiTheme="minorEastAsia" w:hAnsiTheme="minorEastAsia" w:eastAsiaTheme="minorEastAsia" w:cstheme="minorEastAsia"/>
        </w:rPr>
      </w:pPr>
    </w:p>
    <w:p>
      <w:pPr>
        <w:spacing w:before="0" w:line="360" w:lineRule="auto"/>
        <w:ind w:left="292" w:right="0" w:firstLine="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w w:val="95"/>
          <w:sz w:val="24"/>
          <w:szCs w:val="24"/>
        </w:rPr>
        <w:t>一、价格部分</w:t>
      </w:r>
    </w:p>
    <w:p>
      <w:pPr>
        <w:spacing w:before="0" w:line="360" w:lineRule="auto"/>
        <w:ind w:left="292" w:right="0" w:firstLine="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（1）谈判报价表；</w:t>
      </w:r>
      <w:r>
        <w:rPr>
          <w:rFonts w:hint="eastAsia" w:asciiTheme="minorEastAsia" w:hAnsiTheme="minorEastAsia" w:eastAsiaTheme="minorEastAsia" w:cstheme="minorEastAsia"/>
          <w:b/>
          <w:sz w:val="24"/>
          <w:szCs w:val="24"/>
        </w:rPr>
        <w:t>[必须提供，否则竞标无效]</w:t>
      </w:r>
    </w:p>
    <w:p>
      <w:pPr>
        <w:pStyle w:val="9"/>
        <w:spacing w:before="7" w:line="360" w:lineRule="auto"/>
        <w:rPr>
          <w:rFonts w:hint="eastAsia" w:asciiTheme="minorEastAsia" w:hAnsiTheme="minorEastAsia" w:eastAsiaTheme="minorEastAsia" w:cstheme="minorEastAsia"/>
          <w:b/>
          <w:sz w:val="24"/>
          <w:szCs w:val="24"/>
        </w:rPr>
      </w:pPr>
    </w:p>
    <w:p>
      <w:pPr>
        <w:pStyle w:val="7"/>
        <w:numPr>
          <w:ilvl w:val="0"/>
          <w:numId w:val="0"/>
        </w:numPr>
        <w:tabs>
          <w:tab w:val="left" w:pos="929"/>
        </w:tabs>
        <w:spacing w:before="0" w:after="0" w:line="360" w:lineRule="auto"/>
        <w:ind w:left="291" w:leftChars="0" w:right="0" w:rightChars="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资格、商务技术部分：</w:t>
      </w:r>
    </w:p>
    <w:p>
      <w:pPr>
        <w:pStyle w:val="21"/>
        <w:numPr>
          <w:ilvl w:val="0"/>
          <w:numId w:val="0"/>
        </w:numPr>
        <w:tabs>
          <w:tab w:val="left" w:pos="820"/>
        </w:tabs>
        <w:spacing w:before="0" w:after="0" w:line="360" w:lineRule="auto"/>
        <w:ind w:left="291" w:leftChars="0" w:right="0" w:rightChars="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有效的“营业执照”正本或副本复印件；</w:t>
      </w:r>
      <w:r>
        <w:rPr>
          <w:rFonts w:hint="eastAsia" w:asciiTheme="minorEastAsia" w:hAnsiTheme="minorEastAsia" w:eastAsiaTheme="minorEastAsia" w:cstheme="minorEastAsia"/>
          <w:b/>
          <w:sz w:val="24"/>
          <w:szCs w:val="24"/>
        </w:rPr>
        <w:t>[必须提供，否则竞标无效]</w:t>
      </w:r>
    </w:p>
    <w:p>
      <w:pPr>
        <w:pStyle w:val="21"/>
        <w:numPr>
          <w:ilvl w:val="0"/>
          <w:numId w:val="0"/>
        </w:numPr>
        <w:tabs>
          <w:tab w:val="left" w:pos="824"/>
        </w:tabs>
        <w:spacing w:before="0" w:after="0" w:line="360" w:lineRule="auto"/>
        <w:ind w:left="292" w:leftChars="0" w:right="597" w:rightChars="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参加政府采购活动前三年内，在经营活动中没有重大违法记录的书面声明(格式见附件) 。</w:t>
      </w:r>
      <w:r>
        <w:rPr>
          <w:rFonts w:hint="eastAsia" w:asciiTheme="minorEastAsia" w:hAnsiTheme="minorEastAsia" w:eastAsiaTheme="minorEastAsia" w:cstheme="minorEastAsia"/>
          <w:b/>
          <w:spacing w:val="2"/>
          <w:sz w:val="24"/>
          <w:szCs w:val="24"/>
        </w:rPr>
        <w:t>[必须提供，否则竞标无效]</w:t>
      </w:r>
    </w:p>
    <w:p>
      <w:pPr>
        <w:pStyle w:val="21"/>
        <w:numPr>
          <w:ilvl w:val="0"/>
          <w:numId w:val="0"/>
        </w:numPr>
        <w:tabs>
          <w:tab w:val="left" w:pos="820"/>
        </w:tabs>
        <w:spacing w:before="0" w:after="0" w:line="360" w:lineRule="auto"/>
        <w:ind w:left="291" w:leftChars="0" w:right="0" w:rightChars="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谈判书。</w:t>
      </w:r>
      <w:r>
        <w:rPr>
          <w:rFonts w:hint="eastAsia" w:asciiTheme="minorEastAsia" w:hAnsiTheme="minorEastAsia" w:eastAsiaTheme="minorEastAsia" w:cstheme="minorEastAsia"/>
          <w:b/>
          <w:sz w:val="24"/>
          <w:szCs w:val="24"/>
        </w:rPr>
        <w:t>[必须提供，否则竞标无效]</w:t>
      </w:r>
    </w:p>
    <w:p>
      <w:pPr>
        <w:pStyle w:val="21"/>
        <w:numPr>
          <w:ilvl w:val="0"/>
          <w:numId w:val="0"/>
        </w:numPr>
        <w:tabs>
          <w:tab w:val="left" w:pos="820"/>
        </w:tabs>
        <w:spacing w:before="0" w:after="0" w:line="360" w:lineRule="auto"/>
        <w:ind w:left="291" w:leftChars="0" w:right="0" w:rightChars="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谈判保证金交纳凭证。</w:t>
      </w:r>
      <w:r>
        <w:rPr>
          <w:rFonts w:hint="eastAsia" w:asciiTheme="minorEastAsia" w:hAnsiTheme="minorEastAsia" w:eastAsiaTheme="minorEastAsia" w:cstheme="minorEastAsia"/>
          <w:b/>
          <w:sz w:val="24"/>
          <w:szCs w:val="24"/>
        </w:rPr>
        <w:t>[必须提供，否则竞标无效]</w:t>
      </w:r>
    </w:p>
    <w:p>
      <w:pPr>
        <w:pStyle w:val="21"/>
        <w:numPr>
          <w:ilvl w:val="0"/>
          <w:numId w:val="0"/>
        </w:numPr>
        <w:tabs>
          <w:tab w:val="left" w:pos="820"/>
        </w:tabs>
        <w:spacing w:before="0" w:after="0" w:line="360" w:lineRule="auto"/>
        <w:ind w:left="291" w:leftChars="0" w:right="0" w:rightChars="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技术响应、偏离情况说明表。</w:t>
      </w:r>
      <w:r>
        <w:rPr>
          <w:rFonts w:hint="eastAsia" w:asciiTheme="minorEastAsia" w:hAnsiTheme="minorEastAsia" w:eastAsiaTheme="minorEastAsia" w:cstheme="minorEastAsia"/>
          <w:b/>
          <w:sz w:val="24"/>
          <w:szCs w:val="24"/>
        </w:rPr>
        <w:t>[必须提供，否则竞标无效]</w:t>
      </w:r>
    </w:p>
    <w:p>
      <w:pPr>
        <w:pStyle w:val="21"/>
        <w:numPr>
          <w:ilvl w:val="0"/>
          <w:numId w:val="0"/>
        </w:numPr>
        <w:tabs>
          <w:tab w:val="left" w:pos="820"/>
        </w:tabs>
        <w:spacing w:before="0" w:after="0" w:line="360" w:lineRule="auto"/>
        <w:ind w:left="291" w:leftChars="0" w:right="0" w:rightChars="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商务响应表。</w:t>
      </w:r>
      <w:r>
        <w:rPr>
          <w:rFonts w:hint="eastAsia" w:asciiTheme="minorEastAsia" w:hAnsiTheme="minorEastAsia" w:eastAsiaTheme="minorEastAsia" w:cstheme="minorEastAsia"/>
          <w:b/>
          <w:sz w:val="24"/>
          <w:szCs w:val="24"/>
        </w:rPr>
        <w:t>[必须提供，否则竞标无效]</w:t>
      </w:r>
    </w:p>
    <w:p>
      <w:pPr>
        <w:pStyle w:val="21"/>
        <w:numPr>
          <w:ilvl w:val="0"/>
          <w:numId w:val="0"/>
        </w:numPr>
        <w:tabs>
          <w:tab w:val="left" w:pos="820"/>
        </w:tabs>
        <w:spacing w:before="0" w:after="0" w:line="360" w:lineRule="auto"/>
        <w:ind w:left="291" w:leftChars="0" w:right="0" w:rightChars="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法定代表人身份证明书</w:t>
      </w:r>
      <w:r>
        <w:rPr>
          <w:rFonts w:hint="eastAsia" w:asciiTheme="minorEastAsia" w:hAnsiTheme="minorEastAsia" w:eastAsiaTheme="minorEastAsia" w:cstheme="minorEastAsia"/>
          <w:b/>
          <w:sz w:val="24"/>
          <w:szCs w:val="24"/>
        </w:rPr>
        <w:t>[必须提供，否则竞标无效]</w:t>
      </w:r>
    </w:p>
    <w:p>
      <w:pPr>
        <w:pStyle w:val="21"/>
        <w:numPr>
          <w:ilvl w:val="0"/>
          <w:numId w:val="0"/>
        </w:numPr>
        <w:tabs>
          <w:tab w:val="left" w:pos="820"/>
        </w:tabs>
        <w:spacing w:before="0" w:after="0" w:line="360" w:lineRule="auto"/>
        <w:ind w:left="291" w:leftChars="0" w:right="0" w:rightChars="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法定代表人授权委托书及被授权人有效身份证正反面复印件。</w:t>
      </w:r>
      <w:r>
        <w:rPr>
          <w:rFonts w:hint="eastAsia" w:asciiTheme="minorEastAsia" w:hAnsiTheme="minorEastAsia" w:eastAsiaTheme="minorEastAsia" w:cstheme="minorEastAsia"/>
          <w:b/>
          <w:sz w:val="24"/>
          <w:szCs w:val="24"/>
        </w:rPr>
        <w:t>[必须提供，否则竞标无效]</w:t>
      </w:r>
    </w:p>
    <w:p>
      <w:pPr>
        <w:pStyle w:val="21"/>
        <w:numPr>
          <w:ilvl w:val="0"/>
          <w:numId w:val="0"/>
        </w:numPr>
        <w:tabs>
          <w:tab w:val="left" w:pos="923"/>
        </w:tabs>
        <w:spacing w:before="0" w:after="0" w:line="360" w:lineRule="auto"/>
        <w:ind w:left="291" w:leftChars="0" w:right="0" w:rightChars="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售后服务方案或服务承诺书；</w:t>
      </w:r>
      <w:r>
        <w:rPr>
          <w:rFonts w:hint="eastAsia" w:asciiTheme="minorEastAsia" w:hAnsiTheme="minorEastAsia" w:eastAsiaTheme="minorEastAsia" w:cstheme="minorEastAsia"/>
          <w:b/>
          <w:sz w:val="24"/>
          <w:szCs w:val="24"/>
        </w:rPr>
        <w:t>[必须提供，否则竞标无效]</w:t>
      </w:r>
    </w:p>
    <w:p>
      <w:pPr>
        <w:pStyle w:val="21"/>
        <w:numPr>
          <w:ilvl w:val="0"/>
          <w:numId w:val="0"/>
        </w:numPr>
        <w:tabs>
          <w:tab w:val="left" w:pos="923"/>
        </w:tabs>
        <w:spacing w:before="0" w:after="0" w:line="360" w:lineRule="auto"/>
        <w:ind w:left="291" w:leftChars="0" w:right="0" w:rightChars="0"/>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（10）竞标人认为可以证明其能力或相关的其他材料。</w:t>
      </w:r>
    </w:p>
    <w:p>
      <w:pPr>
        <w:pStyle w:val="9"/>
        <w:spacing w:before="53"/>
        <w:ind w:right="1039"/>
        <w:jc w:val="center"/>
        <w:rPr>
          <w:rFonts w:hint="eastAsia" w:asciiTheme="minorEastAsia" w:hAnsiTheme="minorEastAsia" w:eastAsiaTheme="minorEastAsia" w:cstheme="minorEastAsia"/>
        </w:rPr>
      </w:pPr>
    </w:p>
    <w:p>
      <w:pPr>
        <w:pStyle w:val="9"/>
        <w:spacing w:before="53"/>
        <w:ind w:right="1039"/>
        <w:jc w:val="center"/>
        <w:rPr>
          <w:rFonts w:hint="eastAsia" w:asciiTheme="minorEastAsia" w:hAnsiTheme="minorEastAsia" w:eastAsiaTheme="minorEastAsia" w:cstheme="minorEastAsia"/>
        </w:rPr>
      </w:pPr>
    </w:p>
    <w:p>
      <w:pPr>
        <w:pStyle w:val="9"/>
        <w:spacing w:before="53"/>
        <w:ind w:right="1039"/>
        <w:jc w:val="center"/>
        <w:rPr>
          <w:rFonts w:hint="eastAsia" w:asciiTheme="minorEastAsia" w:hAnsiTheme="minorEastAsia" w:eastAsiaTheme="minorEastAsia" w:cstheme="minorEastAsia"/>
        </w:rPr>
      </w:pPr>
    </w:p>
    <w:p>
      <w:pPr>
        <w:spacing w:before="143"/>
        <w:ind w:left="292" w:right="0" w:firstLine="0"/>
        <w:jc w:val="left"/>
        <w:rPr>
          <w:rFonts w:hint="eastAsia" w:asciiTheme="minorEastAsia" w:hAnsiTheme="minorEastAsia" w:eastAsiaTheme="minorEastAsia" w:cstheme="minorEastAsia"/>
          <w:b/>
          <w:sz w:val="24"/>
        </w:rPr>
      </w:pPr>
    </w:p>
    <w:p>
      <w:pPr>
        <w:pStyle w:val="5"/>
        <w:outlineLvl w:val="9"/>
        <w:rPr>
          <w:rFonts w:hint="eastAsia"/>
        </w:rPr>
      </w:pPr>
    </w:p>
    <w:p>
      <w:pPr>
        <w:spacing w:before="143"/>
        <w:ind w:left="292" w:right="0" w:firstLine="0"/>
        <w:jc w:val="left"/>
        <w:rPr>
          <w:rFonts w:hint="eastAsia" w:asciiTheme="minorEastAsia" w:hAnsiTheme="minorEastAsia" w:eastAsiaTheme="minorEastAsia" w:cstheme="minorEastAsia"/>
          <w:b/>
          <w:sz w:val="24"/>
        </w:rPr>
      </w:pPr>
    </w:p>
    <w:p>
      <w:pPr>
        <w:spacing w:before="143"/>
        <w:ind w:left="292" w:right="0" w:firstLine="0"/>
        <w:jc w:val="left"/>
        <w:rPr>
          <w:rFonts w:hint="eastAsia" w:asciiTheme="minorEastAsia" w:hAnsiTheme="minorEastAsia" w:eastAsiaTheme="minorEastAsia" w:cstheme="minorEastAsia"/>
          <w:b/>
          <w:sz w:val="24"/>
        </w:rPr>
      </w:pPr>
    </w:p>
    <w:p>
      <w:pPr>
        <w:spacing w:before="143"/>
        <w:ind w:left="292" w:right="0" w:firstLine="0"/>
        <w:jc w:val="left"/>
        <w:rPr>
          <w:rFonts w:hint="eastAsia" w:asciiTheme="minorEastAsia" w:hAnsiTheme="minorEastAsia" w:eastAsiaTheme="minorEastAsia" w:cstheme="minorEastAsia"/>
          <w:b/>
          <w:sz w:val="24"/>
        </w:rPr>
      </w:pPr>
    </w:p>
    <w:p>
      <w:pPr>
        <w:spacing w:before="143"/>
        <w:ind w:left="292" w:right="0" w:firstLine="0"/>
        <w:jc w:val="left"/>
        <w:rPr>
          <w:rFonts w:hint="eastAsia" w:asciiTheme="minorEastAsia" w:hAnsiTheme="minorEastAsia" w:eastAsiaTheme="minorEastAsia" w:cstheme="minorEastAsia"/>
          <w:b/>
          <w:sz w:val="24"/>
        </w:rPr>
      </w:pPr>
    </w:p>
    <w:p>
      <w:pPr>
        <w:spacing w:before="143"/>
        <w:ind w:left="292" w:right="0" w:firstLine="0"/>
        <w:jc w:val="left"/>
        <w:rPr>
          <w:rFonts w:hint="eastAsia" w:asciiTheme="minorEastAsia" w:hAnsiTheme="minorEastAsia" w:eastAsiaTheme="minorEastAsia" w:cstheme="minorEastAsia"/>
          <w:b/>
          <w:sz w:val="24"/>
        </w:rPr>
      </w:pPr>
    </w:p>
    <w:p>
      <w:pPr>
        <w:spacing w:before="143"/>
        <w:ind w:left="292" w:right="0" w:firstLine="0"/>
        <w:jc w:val="left"/>
        <w:rPr>
          <w:rFonts w:hint="eastAsia" w:asciiTheme="minorEastAsia" w:hAnsiTheme="minorEastAsia" w:eastAsiaTheme="minorEastAsia" w:cstheme="minorEastAsia"/>
          <w:b/>
          <w:sz w:val="24"/>
        </w:rPr>
      </w:pPr>
    </w:p>
    <w:p>
      <w:pPr>
        <w:spacing w:before="143"/>
        <w:ind w:left="292" w:right="0" w:firstLine="0"/>
        <w:jc w:val="left"/>
        <w:rPr>
          <w:rFonts w:hint="eastAsia" w:asciiTheme="minorEastAsia" w:hAnsiTheme="minorEastAsia" w:eastAsiaTheme="minorEastAsia" w:cstheme="minorEastAsia"/>
          <w:b/>
          <w:sz w:val="24"/>
        </w:rPr>
      </w:pPr>
    </w:p>
    <w:p>
      <w:pPr>
        <w:spacing w:before="143"/>
        <w:ind w:right="0"/>
        <w:jc w:val="left"/>
        <w:rPr>
          <w:rFonts w:hint="eastAsia" w:asciiTheme="minorEastAsia" w:hAnsiTheme="minorEastAsia" w:eastAsiaTheme="minorEastAsia" w:cstheme="minorEastAsia"/>
          <w:b/>
          <w:sz w:val="24"/>
        </w:rPr>
      </w:pPr>
    </w:p>
    <w:p>
      <w:pPr>
        <w:spacing w:before="143"/>
        <w:ind w:left="292" w:right="0" w:firstLine="0"/>
        <w:jc w:val="left"/>
        <w:rPr>
          <w:rFonts w:hint="eastAsia" w:asciiTheme="minorEastAsia" w:hAnsiTheme="minorEastAsia" w:eastAsiaTheme="minorEastAsia" w:cstheme="minorEastAsia"/>
          <w:b/>
          <w:sz w:val="28"/>
          <w:szCs w:val="24"/>
        </w:rPr>
      </w:pPr>
      <w:r>
        <w:rPr>
          <w:rFonts w:hint="eastAsia" w:asciiTheme="minorEastAsia" w:hAnsiTheme="minorEastAsia" w:eastAsiaTheme="minorEastAsia" w:cstheme="minorEastAsia"/>
          <w:b/>
          <w:sz w:val="28"/>
          <w:szCs w:val="24"/>
        </w:rPr>
        <w:t>一、价格部分</w:t>
      </w:r>
    </w:p>
    <w:p>
      <w:pPr>
        <w:pStyle w:val="9"/>
        <w:rPr>
          <w:rFonts w:hint="eastAsia" w:asciiTheme="minorEastAsia" w:hAnsiTheme="minorEastAsia" w:eastAsiaTheme="minorEastAsia" w:cstheme="minorEastAsia"/>
          <w:b/>
          <w:sz w:val="20"/>
        </w:rPr>
      </w:pPr>
    </w:p>
    <w:p>
      <w:pPr>
        <w:pStyle w:val="9"/>
        <w:bidi w:val="0"/>
        <w:jc w:val="center"/>
        <w:rPr>
          <w:rFonts w:hint="eastAsia"/>
          <w:b/>
          <w:bCs/>
          <w:sz w:val="28"/>
          <w:szCs w:val="28"/>
        </w:rPr>
      </w:pPr>
    </w:p>
    <w:p>
      <w:pPr>
        <w:pStyle w:val="9"/>
        <w:bidi w:val="0"/>
        <w:jc w:val="center"/>
        <w:rPr>
          <w:rFonts w:hint="eastAsia"/>
          <w:b/>
          <w:bCs/>
          <w:sz w:val="28"/>
          <w:szCs w:val="28"/>
        </w:rPr>
      </w:pPr>
      <w:r>
        <w:rPr>
          <w:rFonts w:hint="eastAsia"/>
          <w:b/>
          <w:bCs/>
          <w:sz w:val="28"/>
          <w:szCs w:val="28"/>
          <w:lang w:eastAsia="zh-CN"/>
        </w:rPr>
        <w:t>（</w:t>
      </w:r>
      <w:r>
        <w:rPr>
          <w:rFonts w:hint="eastAsia"/>
          <w:b/>
          <w:bCs/>
          <w:sz w:val="28"/>
          <w:szCs w:val="28"/>
          <w:lang w:val="en-US" w:eastAsia="zh-CN"/>
        </w:rPr>
        <w:t>1</w:t>
      </w:r>
      <w:r>
        <w:rPr>
          <w:rFonts w:hint="eastAsia"/>
          <w:b/>
          <w:bCs/>
          <w:sz w:val="28"/>
          <w:szCs w:val="28"/>
          <w:lang w:eastAsia="zh-CN"/>
        </w:rPr>
        <w:t>）</w:t>
      </w:r>
      <w:r>
        <w:rPr>
          <w:rFonts w:hint="eastAsia"/>
          <w:b/>
          <w:bCs/>
          <w:sz w:val="28"/>
          <w:szCs w:val="28"/>
          <w:lang w:val="en-US" w:eastAsia="zh-CN"/>
        </w:rPr>
        <w:t>谈判</w:t>
      </w:r>
      <w:r>
        <w:rPr>
          <w:rFonts w:hint="eastAsia"/>
          <w:b/>
          <w:bCs/>
          <w:sz w:val="28"/>
          <w:szCs w:val="28"/>
        </w:rPr>
        <w:t>报价表</w:t>
      </w:r>
    </w:p>
    <w:p>
      <w:pPr>
        <w:pStyle w:val="9"/>
        <w:rPr>
          <w:rFonts w:hint="eastAsia" w:asciiTheme="minorEastAsia" w:hAnsiTheme="minorEastAsia" w:eastAsiaTheme="minorEastAsia" w:cstheme="minorEastAsia"/>
          <w:b/>
          <w:sz w:val="20"/>
        </w:rPr>
      </w:pPr>
    </w:p>
    <w:p>
      <w:pPr>
        <w:pStyle w:val="9"/>
        <w:bidi w:val="0"/>
        <w:rPr>
          <w:rFonts w:hint="eastAsia"/>
        </w:rPr>
      </w:pPr>
    </w:p>
    <w:p>
      <w:pPr>
        <w:pStyle w:val="9"/>
        <w:bidi w:val="0"/>
        <w:ind w:firstLine="420" w:firstLineChars="200"/>
        <w:rPr>
          <w:rFonts w:hint="eastAsia"/>
        </w:rPr>
      </w:pPr>
      <w:r>
        <w:rPr>
          <w:rFonts w:hint="eastAsia"/>
        </w:rPr>
        <w:t>采购项目编号:</w:t>
      </w:r>
    </w:p>
    <w:p>
      <w:pPr>
        <w:pStyle w:val="9"/>
        <w:bidi w:val="0"/>
        <w:ind w:firstLine="420" w:firstLineChars="200"/>
        <w:rPr>
          <w:rFonts w:hint="eastAsia"/>
        </w:rPr>
      </w:pPr>
      <w:r>
        <w:rPr>
          <w:rFonts w:hint="eastAsia"/>
        </w:rPr>
        <w:t>采购项目名称:</w:t>
      </w:r>
    </w:p>
    <w:tbl>
      <w:tblPr>
        <w:tblStyle w:val="15"/>
        <w:tblpPr w:leftFromText="180" w:rightFromText="180" w:vertAnchor="text" w:horzAnchor="page" w:tblpX="1317" w:tblpY="270"/>
        <w:tblOverlap w:val="never"/>
        <w:tblW w:w="9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194"/>
        <w:gridCol w:w="2585"/>
        <w:gridCol w:w="1124"/>
        <w:gridCol w:w="1312"/>
        <w:gridCol w:w="1580"/>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ascii="宋体" w:hAnsi="宋体"/>
                <w:color w:val="auto"/>
                <w:szCs w:val="21"/>
                <w:highlight w:val="none"/>
              </w:rPr>
              <w:t>序号</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auto"/>
                <w:szCs w:val="21"/>
                <w:highlight w:val="none"/>
                <w:lang w:eastAsia="zh-CN"/>
              </w:rPr>
            </w:pPr>
            <w:r>
              <w:rPr>
                <w:rFonts w:ascii="宋体" w:hAnsi="宋体"/>
                <w:color w:val="auto"/>
                <w:szCs w:val="21"/>
                <w:highlight w:val="none"/>
              </w:rPr>
              <w:t>服务</w:t>
            </w:r>
            <w:r>
              <w:rPr>
                <w:rFonts w:hint="eastAsia"/>
                <w:color w:val="auto"/>
                <w:szCs w:val="21"/>
                <w:highlight w:val="none"/>
                <w:lang w:val="en-US" w:eastAsia="zh-CN"/>
              </w:rPr>
              <w:t>内容</w:t>
            </w:r>
          </w:p>
        </w:tc>
        <w:tc>
          <w:tcPr>
            <w:tcW w:w="2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Cs w:val="21"/>
                <w:highlight w:val="none"/>
                <w:lang w:eastAsia="zh-CN"/>
              </w:rPr>
            </w:pPr>
            <w:r>
              <w:rPr>
                <w:rFonts w:ascii="宋体" w:hAnsi="宋体"/>
                <w:color w:val="auto"/>
                <w:szCs w:val="21"/>
                <w:highlight w:val="none"/>
              </w:rPr>
              <w:t>服务</w:t>
            </w:r>
            <w:r>
              <w:rPr>
                <w:rFonts w:hint="eastAsia"/>
                <w:color w:val="auto"/>
                <w:szCs w:val="21"/>
                <w:highlight w:val="none"/>
                <w:lang w:val="en-US" w:eastAsia="zh-CN"/>
              </w:rPr>
              <w:t>名称</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ascii="宋体" w:hAnsi="宋体"/>
                <w:color w:val="auto"/>
                <w:szCs w:val="21"/>
                <w:highlight w:val="none"/>
              </w:rPr>
              <w:t>数量</w:t>
            </w:r>
            <w:r>
              <w:rPr>
                <w:rFonts w:ascii="宋体" w:hAnsi="宋体"/>
                <w:color w:val="auto"/>
                <w:highlight w:val="none"/>
              </w:rPr>
              <w:t>①</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ascii="宋体" w:hAnsi="宋体"/>
                <w:color w:val="auto"/>
                <w:szCs w:val="21"/>
                <w:highlight w:val="none"/>
              </w:rPr>
              <w:t>单价(元)②</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ascii="宋体" w:hAnsi="宋体"/>
                <w:color w:val="auto"/>
                <w:szCs w:val="21"/>
                <w:highlight w:val="none"/>
              </w:rPr>
              <w:t>单项合价（元）</w:t>
            </w:r>
          </w:p>
          <w:p>
            <w:pPr>
              <w:rPr>
                <w:rFonts w:ascii="宋体" w:hAnsi="宋体"/>
                <w:color w:val="auto"/>
                <w:szCs w:val="21"/>
                <w:highlight w:val="none"/>
              </w:rPr>
            </w:pPr>
            <w:r>
              <w:rPr>
                <w:rFonts w:ascii="宋体" w:hAnsi="宋体"/>
                <w:color w:val="auto"/>
                <w:szCs w:val="21"/>
                <w:highlight w:val="none"/>
              </w:rPr>
              <w:t>③＝①×②</w:t>
            </w:r>
          </w:p>
        </w:tc>
        <w:tc>
          <w:tcPr>
            <w:tcW w:w="99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auto"/>
                <w:szCs w:val="21"/>
                <w:highlight w:val="none"/>
              </w:rPr>
            </w:pPr>
            <w:r>
              <w:rPr>
                <w:rFonts w:hint="eastAsia" w:ascii="宋体" w:hAnsi="宋体" w:cs="宋体"/>
                <w:color w:val="auto"/>
                <w:spacing w:val="-3"/>
                <w:szCs w:val="21"/>
                <w:highlight w:val="none"/>
              </w:rPr>
              <w:t>1</w:t>
            </w:r>
          </w:p>
        </w:tc>
        <w:tc>
          <w:tcPr>
            <w:tcW w:w="1194" w:type="dxa"/>
            <w:vMerge w:val="restart"/>
            <w:tcBorders>
              <w:top w:val="single" w:color="auto" w:sz="4" w:space="0"/>
              <w:left w:val="single" w:color="auto" w:sz="4" w:space="0"/>
              <w:right w:val="single" w:color="auto" w:sz="4" w:space="0"/>
            </w:tcBorders>
            <w:noWrap w:val="0"/>
            <w:vAlign w:val="center"/>
          </w:tcPr>
          <w:p>
            <w:pPr>
              <w:pStyle w:val="19"/>
              <w:ind w:left="0" w:leftChars="0" w:firstLine="0" w:firstLineChars="0"/>
              <w:rPr>
                <w:rFonts w:hint="default"/>
                <w:lang w:val="en-US"/>
              </w:rPr>
            </w:pPr>
            <w:r>
              <w:rPr>
                <w:rFonts w:hint="eastAsia" w:ascii="宋体" w:hAnsi="宋体" w:cs="宋体"/>
                <w:szCs w:val="21"/>
              </w:rPr>
              <w:t>宜州区河道采砂智慧远程监控一体化服务</w:t>
            </w:r>
          </w:p>
        </w:tc>
        <w:tc>
          <w:tcPr>
            <w:tcW w:w="2585" w:type="dxa"/>
            <w:tcBorders>
              <w:top w:val="single" w:color="auto" w:sz="4" w:space="0"/>
              <w:left w:val="single" w:color="auto" w:sz="4" w:space="0"/>
              <w:right w:val="single" w:color="auto" w:sz="4" w:space="0"/>
            </w:tcBorders>
            <w:noWrap w:val="0"/>
            <w:vAlign w:val="center"/>
          </w:tcPr>
          <w:p>
            <w:pPr>
              <w:spacing w:line="320" w:lineRule="exact"/>
              <w:rPr>
                <w:rFonts w:hint="eastAsia"/>
                <w:lang w:eastAsia="zh-CN"/>
              </w:rPr>
            </w:pPr>
            <w:r>
              <w:rPr>
                <w:rFonts w:hint="eastAsia"/>
              </w:rPr>
              <w:t>高清激光夜视仪</w:t>
            </w:r>
            <w:r>
              <w:rPr>
                <w:rFonts w:hint="eastAsia"/>
                <w:lang w:eastAsia="zh-CN"/>
              </w:rPr>
              <w:t>（</w:t>
            </w:r>
            <w:r>
              <w:rPr>
                <w:rFonts w:hint="eastAsia"/>
              </w:rPr>
              <w:t>具备红外夜视功能</w:t>
            </w:r>
            <w:r>
              <w:rPr>
                <w:rFonts w:hint="eastAsia"/>
                <w:lang w:eastAsia="zh-CN"/>
              </w:rPr>
              <w:t>）</w:t>
            </w:r>
          </w:p>
          <w:p>
            <w:pPr>
              <w:spacing w:line="320" w:lineRule="exact"/>
              <w:rPr>
                <w:rFonts w:ascii="宋体" w:hAnsi="宋体"/>
                <w:color w:val="auto"/>
                <w:szCs w:val="21"/>
                <w:highlight w:val="none"/>
              </w:rPr>
            </w:pPr>
          </w:p>
        </w:tc>
        <w:tc>
          <w:tcPr>
            <w:tcW w:w="1124"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eastAsia="宋体"/>
                <w:color w:val="auto"/>
                <w:szCs w:val="21"/>
                <w:highlight w:val="none"/>
                <w:lang w:val="en-US" w:eastAsia="zh-CN"/>
              </w:rPr>
            </w:pPr>
            <w:r>
              <w:rPr>
                <w:rFonts w:hint="eastAsia"/>
                <w:color w:val="auto"/>
                <w:szCs w:val="21"/>
                <w:highlight w:val="none"/>
                <w:lang w:val="en-US" w:eastAsia="zh-CN"/>
              </w:rPr>
              <w:t>3</w:t>
            </w:r>
          </w:p>
        </w:tc>
        <w:tc>
          <w:tcPr>
            <w:tcW w:w="1312" w:type="dxa"/>
            <w:tcBorders>
              <w:top w:val="single" w:color="auto" w:sz="4" w:space="0"/>
              <w:left w:val="single" w:color="auto" w:sz="4" w:space="0"/>
              <w:right w:val="single" w:color="auto" w:sz="4" w:space="0"/>
            </w:tcBorders>
            <w:noWrap w:val="0"/>
            <w:vAlign w:val="center"/>
          </w:tcPr>
          <w:p>
            <w:pPr>
              <w:rPr>
                <w:rFonts w:ascii="宋体" w:hAnsi="宋体"/>
                <w:color w:val="auto"/>
                <w:szCs w:val="21"/>
                <w:highlight w:val="none"/>
              </w:rPr>
            </w:pPr>
          </w:p>
        </w:tc>
        <w:tc>
          <w:tcPr>
            <w:tcW w:w="1580" w:type="dxa"/>
            <w:tcBorders>
              <w:top w:val="single" w:color="auto" w:sz="4" w:space="0"/>
              <w:left w:val="single" w:color="auto" w:sz="4" w:space="0"/>
              <w:right w:val="single" w:color="auto" w:sz="4" w:space="0"/>
            </w:tcBorders>
            <w:noWrap w:val="0"/>
            <w:vAlign w:val="center"/>
          </w:tcPr>
          <w:p>
            <w:pPr>
              <w:rPr>
                <w:rFonts w:ascii="宋体" w:hAnsi="宋体"/>
                <w:color w:val="auto"/>
                <w:szCs w:val="21"/>
                <w:highlight w:val="none"/>
              </w:rPr>
            </w:pPr>
          </w:p>
        </w:tc>
        <w:tc>
          <w:tcPr>
            <w:tcW w:w="996" w:type="dxa"/>
            <w:tcBorders>
              <w:top w:val="single" w:color="auto" w:sz="4" w:space="0"/>
              <w:left w:val="single" w:color="auto" w:sz="4" w:space="0"/>
              <w:right w:val="single" w:color="auto" w:sz="4" w:space="0"/>
            </w:tcBorders>
            <w:noWrap w:val="0"/>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auto"/>
                <w:szCs w:val="21"/>
                <w:highlight w:val="none"/>
              </w:rPr>
            </w:pPr>
            <w:r>
              <w:rPr>
                <w:rFonts w:hint="eastAsia" w:ascii="宋体" w:hAnsi="宋体" w:cs="宋体"/>
                <w:color w:val="auto"/>
                <w:spacing w:val="-3"/>
                <w:szCs w:val="21"/>
                <w:highlight w:val="none"/>
              </w:rPr>
              <w:t>3</w:t>
            </w:r>
          </w:p>
        </w:tc>
        <w:tc>
          <w:tcPr>
            <w:tcW w:w="1194" w:type="dxa"/>
            <w:vMerge w:val="continue"/>
            <w:tcBorders>
              <w:left w:val="single" w:color="auto" w:sz="4" w:space="0"/>
              <w:bottom w:val="single" w:color="auto" w:sz="4" w:space="0"/>
              <w:right w:val="single" w:color="auto" w:sz="4" w:space="0"/>
            </w:tcBorders>
            <w:noWrap w:val="0"/>
            <w:vAlign w:val="center"/>
          </w:tcPr>
          <w:p>
            <w:pPr>
              <w:spacing w:line="320" w:lineRule="exact"/>
              <w:rPr>
                <w:rFonts w:ascii="宋体" w:hAnsi="宋体"/>
                <w:color w:val="auto"/>
                <w:szCs w:val="21"/>
                <w:highlight w:val="none"/>
              </w:rPr>
            </w:pPr>
          </w:p>
        </w:tc>
        <w:tc>
          <w:tcPr>
            <w:tcW w:w="25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color w:val="auto"/>
                <w:szCs w:val="21"/>
                <w:highlight w:val="none"/>
              </w:rPr>
            </w:pPr>
            <w:r>
              <w:rPr>
                <w:rFonts w:hint="eastAsia"/>
                <w:vertAlign w:val="baseline"/>
              </w:rPr>
              <w:t>光谱水利球</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olor w:val="auto"/>
                <w:szCs w:val="21"/>
                <w:highlight w:val="none"/>
                <w:lang w:val="en-US" w:eastAsia="zh-CN"/>
              </w:rPr>
            </w:pPr>
            <w:r>
              <w:rPr>
                <w:rFonts w:hint="eastAsia"/>
                <w:color w:val="auto"/>
                <w:szCs w:val="21"/>
                <w:highlight w:val="none"/>
                <w:lang w:val="en-US" w:eastAsia="zh-CN"/>
              </w:rPr>
              <w:t>1</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15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9556"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ascii="宋体" w:hAnsi="宋体"/>
                <w:color w:val="auto"/>
                <w:szCs w:val="21"/>
                <w:highlight w:val="none"/>
              </w:rPr>
              <w:t xml:space="preserve">报价合计（包含税费等所有费用）：（大写）人民币        </w:t>
            </w:r>
            <w:r>
              <w:rPr>
                <w:rFonts w:hint="eastAsia" w:ascii="宋体" w:hAnsi="宋体"/>
                <w:color w:val="auto"/>
                <w:szCs w:val="21"/>
                <w:highlight w:val="none"/>
              </w:rPr>
              <w:t xml:space="preserve">          </w:t>
            </w:r>
            <w:r>
              <w:rPr>
                <w:rFonts w:ascii="宋体" w:hAnsi="宋体"/>
                <w:color w:val="auto"/>
                <w:szCs w:val="21"/>
                <w:highlight w:val="none"/>
              </w:rPr>
              <w:t xml:space="preserve">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9556" w:type="dxa"/>
            <w:gridSpan w:val="7"/>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rPr>
                <w:rFonts w:ascii="宋体" w:hAnsi="宋体"/>
                <w:color w:val="auto"/>
                <w:szCs w:val="21"/>
                <w:highlight w:val="none"/>
              </w:rPr>
            </w:pPr>
            <w:r>
              <w:rPr>
                <w:rFonts w:hint="eastAsia" w:ascii="宋体" w:hAnsi="宋体"/>
                <w:color w:val="auto"/>
                <w:szCs w:val="21"/>
                <w:highlight w:val="none"/>
                <w:lang w:val="en-US" w:eastAsia="zh-CN"/>
              </w:rPr>
              <w:t>运维服务</w:t>
            </w:r>
            <w:r>
              <w:rPr>
                <w:rFonts w:hint="eastAsia" w:ascii="宋体" w:hAnsi="宋体"/>
                <w:color w:val="auto"/>
                <w:szCs w:val="21"/>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9556" w:type="dxa"/>
            <w:gridSpan w:val="7"/>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rPr>
                <w:rFonts w:ascii="宋体" w:hAnsi="宋体"/>
                <w:color w:val="auto"/>
                <w:szCs w:val="21"/>
                <w:highlight w:val="none"/>
              </w:rPr>
            </w:pPr>
            <w:r>
              <w:rPr>
                <w:rFonts w:hint="eastAsia" w:ascii="宋体" w:hAnsi="宋体"/>
                <w:color w:val="auto"/>
                <w:szCs w:val="21"/>
                <w:highlight w:val="none"/>
                <w:lang w:val="en-US" w:eastAsia="zh-CN"/>
              </w:rPr>
              <w:t>交货</w:t>
            </w:r>
            <w:r>
              <w:rPr>
                <w:rFonts w:hint="eastAsia" w:ascii="宋体" w:hAnsi="宋体"/>
                <w:color w:val="auto"/>
                <w:szCs w:val="21"/>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9556" w:type="dxa"/>
            <w:gridSpan w:val="7"/>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rPr>
                <w:rFonts w:hint="default" w:ascii="宋体" w:hAnsi="宋体" w:eastAsia="宋体" w:cs="宋体"/>
                <w:color w:val="auto"/>
                <w:sz w:val="22"/>
                <w:szCs w:val="21"/>
                <w:highlight w:val="none"/>
                <w:lang w:val="en-US" w:eastAsia="zh-CN" w:bidi="zh-CN"/>
              </w:rPr>
            </w:pPr>
            <w:r>
              <w:rPr>
                <w:rFonts w:hint="eastAsia" w:cs="宋体"/>
                <w:color w:val="auto"/>
                <w:sz w:val="22"/>
                <w:szCs w:val="21"/>
                <w:highlight w:val="none"/>
                <w:lang w:val="en-US" w:eastAsia="zh-CN" w:bidi="zh-CN"/>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9556" w:type="dxa"/>
            <w:gridSpan w:val="7"/>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rPr>
                <w:rFonts w:ascii="宋体" w:hAnsi="宋体" w:eastAsia="宋体" w:cs="宋体"/>
                <w:color w:val="auto"/>
                <w:sz w:val="22"/>
                <w:szCs w:val="21"/>
                <w:highlight w:val="none"/>
                <w:lang w:val="zh-CN" w:eastAsia="zh-CN" w:bidi="zh-CN"/>
              </w:rPr>
            </w:pPr>
            <w:r>
              <w:rPr>
                <w:rFonts w:ascii="宋体" w:hAnsi="宋体"/>
                <w:color w:val="auto"/>
                <w:szCs w:val="21"/>
                <w:highlight w:val="none"/>
              </w:rPr>
              <w:t>竞标人（盖单位公章）：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9556" w:type="dxa"/>
            <w:gridSpan w:val="7"/>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rPr>
                <w:rFonts w:ascii="宋体" w:hAnsi="宋体" w:eastAsia="宋体" w:cs="宋体"/>
                <w:color w:val="auto"/>
                <w:sz w:val="22"/>
                <w:szCs w:val="21"/>
                <w:highlight w:val="none"/>
                <w:lang w:val="zh-CN" w:eastAsia="zh-CN" w:bidi="zh-CN"/>
              </w:rPr>
            </w:pPr>
            <w:r>
              <w:rPr>
                <w:rFonts w:ascii="宋体" w:hAnsi="宋体"/>
                <w:color w:val="auto"/>
                <w:szCs w:val="21"/>
                <w:highlight w:val="none"/>
              </w:rPr>
              <w:t>法定代表人或其委托代理人（签字或盖章）：</w:t>
            </w:r>
          </w:p>
        </w:tc>
      </w:tr>
    </w:tbl>
    <w:p>
      <w:pPr>
        <w:pStyle w:val="9"/>
        <w:bidi w:val="0"/>
        <w:ind w:firstLine="420" w:firstLineChars="200"/>
        <w:rPr>
          <w:rFonts w:hint="eastAsia"/>
        </w:rPr>
      </w:pPr>
    </w:p>
    <w:p>
      <w:pPr>
        <w:pStyle w:val="9"/>
        <w:bidi w:val="0"/>
        <w:rPr>
          <w:rFonts w:hint="eastAsia"/>
        </w:rPr>
      </w:pPr>
    </w:p>
    <w:p>
      <w:pPr>
        <w:pStyle w:val="9"/>
        <w:bidi w:val="0"/>
        <w:ind w:firstLine="420" w:firstLineChars="200"/>
        <w:rPr>
          <w:rFonts w:hint="eastAsia"/>
        </w:rPr>
      </w:pPr>
    </w:p>
    <w:p>
      <w:pPr>
        <w:pStyle w:val="9"/>
        <w:bidi w:val="0"/>
        <w:ind w:firstLine="420" w:firstLineChars="200"/>
        <w:rPr>
          <w:rFonts w:hint="eastAsia"/>
        </w:rPr>
      </w:pPr>
    </w:p>
    <w:p>
      <w:pPr>
        <w:pStyle w:val="9"/>
        <w:bidi w:val="0"/>
        <w:rPr>
          <w:rFonts w:hint="eastAsia"/>
        </w:rPr>
      </w:pPr>
      <w:r>
        <w:rPr>
          <w:rFonts w:hint="eastAsia"/>
        </w:rPr>
        <w:t xml:space="preserve">注：所有价格均用人民币表示，单位为元，精确到小数点后两位数。  </w:t>
      </w:r>
    </w:p>
    <w:p>
      <w:pPr>
        <w:spacing w:after="0" w:line="348" w:lineRule="auto"/>
        <w:rPr>
          <w:rFonts w:hint="eastAsia" w:asciiTheme="minorEastAsia" w:hAnsiTheme="minorEastAsia" w:eastAsiaTheme="minorEastAsia" w:cstheme="minorEastAsia"/>
        </w:rPr>
        <w:sectPr>
          <w:pgSz w:w="11910" w:h="16840"/>
          <w:pgMar w:top="1580" w:right="720" w:bottom="1180" w:left="840" w:header="0" w:footer="909" w:gutter="0"/>
        </w:sectPr>
      </w:pPr>
    </w:p>
    <w:p>
      <w:pPr>
        <w:spacing w:before="143"/>
        <w:ind w:left="292" w:right="0" w:firstLine="0"/>
        <w:jc w:val="left"/>
        <w:rPr>
          <w:rFonts w:hint="eastAsia" w:asciiTheme="minorEastAsia" w:hAnsiTheme="minorEastAsia" w:eastAsiaTheme="minorEastAsia" w:cstheme="minorEastAsia"/>
          <w:b/>
          <w:sz w:val="28"/>
          <w:szCs w:val="24"/>
        </w:rPr>
      </w:pPr>
      <w:r>
        <w:rPr>
          <w:rFonts w:hint="eastAsia" w:asciiTheme="minorEastAsia" w:hAnsiTheme="minorEastAsia" w:eastAsiaTheme="minorEastAsia" w:cstheme="minorEastAsia"/>
          <w:b/>
          <w:sz w:val="28"/>
          <w:szCs w:val="24"/>
        </w:rPr>
        <w:t>二、资格、商务技术部分</w:t>
      </w:r>
    </w:p>
    <w:p>
      <w:pPr>
        <w:pStyle w:val="9"/>
        <w:rPr>
          <w:rFonts w:hint="eastAsia" w:asciiTheme="minorEastAsia" w:hAnsiTheme="minorEastAsia" w:eastAsiaTheme="minorEastAsia" w:cstheme="minorEastAsia"/>
          <w:b/>
          <w:sz w:val="24"/>
        </w:rPr>
      </w:pPr>
    </w:p>
    <w:p>
      <w:pPr>
        <w:pStyle w:val="9"/>
        <w:spacing w:before="3"/>
        <w:rPr>
          <w:rFonts w:hint="eastAsia" w:asciiTheme="minorEastAsia" w:hAnsiTheme="minorEastAsia" w:eastAsiaTheme="minorEastAsia" w:cstheme="minorEastAsia"/>
          <w:b/>
          <w:sz w:val="17"/>
        </w:rPr>
      </w:pPr>
    </w:p>
    <w:p>
      <w:pPr>
        <w:pStyle w:val="9"/>
        <w:bidi w:val="0"/>
        <w:jc w:val="center"/>
        <w:rPr>
          <w:rFonts w:hint="eastAsia"/>
          <w:b/>
          <w:bCs/>
          <w:sz w:val="24"/>
          <w:szCs w:val="24"/>
        </w:rPr>
      </w:pPr>
      <w:r>
        <w:rPr>
          <w:rFonts w:hint="eastAsia"/>
          <w:b/>
          <w:bCs/>
          <w:sz w:val="24"/>
          <w:szCs w:val="24"/>
          <w:lang w:eastAsia="zh-CN"/>
        </w:rPr>
        <w:t>（</w:t>
      </w:r>
      <w:r>
        <w:rPr>
          <w:rFonts w:hint="eastAsia"/>
          <w:b/>
          <w:bCs/>
          <w:sz w:val="24"/>
          <w:szCs w:val="24"/>
          <w:lang w:val="en-US" w:eastAsia="zh-CN"/>
        </w:rPr>
        <w:t>1</w:t>
      </w:r>
      <w:r>
        <w:rPr>
          <w:rFonts w:hint="eastAsia"/>
          <w:b/>
          <w:bCs/>
          <w:sz w:val="24"/>
          <w:szCs w:val="24"/>
          <w:lang w:eastAsia="zh-CN"/>
        </w:rPr>
        <w:t>）</w:t>
      </w:r>
      <w:r>
        <w:rPr>
          <w:rFonts w:hint="eastAsia"/>
          <w:b/>
          <w:bCs/>
          <w:sz w:val="24"/>
          <w:szCs w:val="24"/>
        </w:rPr>
        <w:t>有效的“营业执照”正本或副本复印件</w:t>
      </w:r>
    </w:p>
    <w:p>
      <w:pPr>
        <w:pStyle w:val="9"/>
        <w:rPr>
          <w:rFonts w:hint="eastAsia" w:asciiTheme="minorEastAsia" w:hAnsiTheme="minorEastAsia" w:eastAsiaTheme="minorEastAsia" w:cstheme="minorEastAsia"/>
          <w:sz w:val="20"/>
        </w:rPr>
      </w:pPr>
    </w:p>
    <w:p>
      <w:pPr>
        <w:pStyle w:val="9"/>
        <w:rPr>
          <w:rFonts w:hint="eastAsia" w:asciiTheme="minorEastAsia" w:hAnsiTheme="minorEastAsia" w:eastAsiaTheme="minorEastAsia" w:cstheme="minorEastAsia"/>
          <w:sz w:val="20"/>
        </w:rPr>
      </w:pPr>
    </w:p>
    <w:p>
      <w:pPr>
        <w:pStyle w:val="9"/>
        <w:rPr>
          <w:rFonts w:hint="eastAsia" w:asciiTheme="minorEastAsia" w:hAnsiTheme="minorEastAsia" w:eastAsiaTheme="minorEastAsia" w:cstheme="minorEastAsia"/>
          <w:sz w:val="20"/>
        </w:rPr>
      </w:pPr>
    </w:p>
    <w:p>
      <w:pPr>
        <w:pStyle w:val="9"/>
        <w:bidi w:val="0"/>
        <w:jc w:val="center"/>
        <w:rPr>
          <w:rFonts w:hint="eastAsia"/>
          <w:b/>
          <w:bCs/>
          <w:sz w:val="24"/>
          <w:szCs w:val="24"/>
        </w:rPr>
      </w:pPr>
    </w:p>
    <w:p>
      <w:pPr>
        <w:pStyle w:val="9"/>
        <w:bidi w:val="0"/>
        <w:jc w:val="both"/>
        <w:rPr>
          <w:rFonts w:hint="eastAsia"/>
          <w:b/>
          <w:bCs/>
          <w:sz w:val="24"/>
          <w:szCs w:val="24"/>
        </w:rPr>
      </w:pPr>
    </w:p>
    <w:p>
      <w:pPr>
        <w:pStyle w:val="9"/>
        <w:bidi w:val="0"/>
        <w:jc w:val="center"/>
        <w:rPr>
          <w:rFonts w:hint="eastAsia"/>
          <w:b/>
          <w:bCs/>
          <w:sz w:val="24"/>
          <w:szCs w:val="24"/>
        </w:rPr>
      </w:pPr>
    </w:p>
    <w:p>
      <w:pPr>
        <w:pStyle w:val="9"/>
        <w:bidi w:val="0"/>
        <w:jc w:val="center"/>
        <w:rPr>
          <w:rFonts w:hint="eastAsia"/>
          <w:b/>
          <w:bCs/>
          <w:sz w:val="24"/>
          <w:szCs w:val="24"/>
        </w:rPr>
      </w:pPr>
    </w:p>
    <w:p>
      <w:pPr>
        <w:pStyle w:val="9"/>
        <w:bidi w:val="0"/>
        <w:jc w:val="center"/>
        <w:rPr>
          <w:rFonts w:hint="eastAsia"/>
          <w:b/>
          <w:bCs/>
          <w:sz w:val="24"/>
          <w:szCs w:val="24"/>
        </w:rPr>
      </w:pPr>
      <w:r>
        <w:rPr>
          <w:rFonts w:hint="eastAsia"/>
          <w:b/>
          <w:bCs/>
          <w:sz w:val="24"/>
          <w:szCs w:val="24"/>
          <w:lang w:eastAsia="zh-CN"/>
        </w:rPr>
        <w:t>（</w:t>
      </w:r>
      <w:r>
        <w:rPr>
          <w:rFonts w:hint="eastAsia"/>
          <w:b/>
          <w:bCs/>
          <w:sz w:val="24"/>
          <w:szCs w:val="24"/>
          <w:lang w:val="en-US" w:eastAsia="zh-CN"/>
        </w:rPr>
        <w:t>2</w:t>
      </w:r>
      <w:r>
        <w:rPr>
          <w:rFonts w:hint="eastAsia"/>
          <w:b/>
          <w:bCs/>
          <w:sz w:val="24"/>
          <w:szCs w:val="24"/>
          <w:lang w:eastAsia="zh-CN"/>
        </w:rPr>
        <w:t>）</w:t>
      </w:r>
      <w:r>
        <w:rPr>
          <w:rFonts w:hint="eastAsia"/>
          <w:b/>
          <w:bCs/>
          <w:sz w:val="24"/>
          <w:szCs w:val="24"/>
        </w:rPr>
        <w:t>参加政府采购活动前三年内，在经营活动中没有重大违法记录的书面声明</w:t>
      </w:r>
    </w:p>
    <w:p>
      <w:pPr>
        <w:pStyle w:val="9"/>
        <w:rPr>
          <w:rFonts w:hint="eastAsia" w:asciiTheme="minorEastAsia" w:hAnsiTheme="minorEastAsia" w:eastAsiaTheme="minorEastAsia" w:cstheme="minorEastAsia"/>
          <w:sz w:val="20"/>
        </w:rPr>
      </w:pPr>
    </w:p>
    <w:p>
      <w:pPr>
        <w:pStyle w:val="9"/>
        <w:spacing w:before="1"/>
        <w:rPr>
          <w:rFonts w:hint="eastAsia" w:asciiTheme="minorEastAsia" w:hAnsiTheme="minorEastAsia" w:eastAsiaTheme="minorEastAsia" w:cstheme="minorEastAsia"/>
          <w:sz w:val="20"/>
        </w:rPr>
      </w:pPr>
    </w:p>
    <w:p>
      <w:pPr>
        <w:pStyle w:val="7"/>
        <w:ind w:left="0" w:right="88"/>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无重大违法记录声明书（格式）</w:t>
      </w:r>
    </w:p>
    <w:p>
      <w:pPr>
        <w:pStyle w:val="9"/>
        <w:rPr>
          <w:rFonts w:hint="eastAsia" w:asciiTheme="minorEastAsia" w:hAnsiTheme="minorEastAsia" w:eastAsiaTheme="minorEastAsia" w:cstheme="minorEastAsia"/>
          <w:b/>
          <w:sz w:val="20"/>
        </w:rPr>
      </w:pPr>
    </w:p>
    <w:p>
      <w:pPr>
        <w:pStyle w:val="9"/>
        <w:spacing w:before="156"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南宁品正建设咨询有限责任公司</w:t>
      </w:r>
      <w:r>
        <w:rPr>
          <w:rFonts w:hint="eastAsia" w:asciiTheme="minorEastAsia" w:hAnsiTheme="minorEastAsia" w:eastAsiaTheme="minorEastAsia" w:cstheme="minorEastAsia"/>
          <w:sz w:val="24"/>
          <w:szCs w:val="24"/>
        </w:rPr>
        <w:t>：</w:t>
      </w:r>
    </w:p>
    <w:p>
      <w:pPr>
        <w:pStyle w:val="9"/>
        <w:spacing w:before="91" w:line="360" w:lineRule="auto"/>
        <w:ind w:right="599"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我公司参加贵公司组织</w:t>
      </w:r>
      <w:r>
        <w:rPr>
          <w:rFonts w:hint="eastAsia" w:asciiTheme="minorEastAsia" w:hAnsiTheme="minorEastAsia" w:eastAsiaTheme="minorEastAsia" w:cstheme="minorEastAsia"/>
          <w:spacing w:val="97"/>
          <w:sz w:val="24"/>
          <w:szCs w:val="24"/>
          <w:u w:val="single"/>
        </w:rPr>
        <w:t xml:space="preserve"> </w:t>
      </w:r>
      <w:r>
        <w:rPr>
          <w:rFonts w:hint="eastAsia" w:asciiTheme="minorEastAsia" w:hAnsiTheme="minorEastAsia" w:eastAsiaTheme="minorEastAsia" w:cstheme="minorEastAsia"/>
          <w:sz w:val="24"/>
          <w:szCs w:val="24"/>
          <w:u w:val="single"/>
        </w:rPr>
        <w:t>（项目名称及编号）</w:t>
      </w:r>
      <w:r>
        <w:rPr>
          <w:rFonts w:hint="eastAsia" w:asciiTheme="minorEastAsia" w:hAnsiTheme="minorEastAsia" w:eastAsiaTheme="minorEastAsia" w:cstheme="minorEastAsia"/>
          <w:spacing w:val="96"/>
          <w:sz w:val="24"/>
          <w:szCs w:val="24"/>
          <w:u w:val="single"/>
        </w:rPr>
        <w:t xml:space="preserve"> </w:t>
      </w:r>
      <w:r>
        <w:rPr>
          <w:rFonts w:hint="eastAsia" w:asciiTheme="minorEastAsia" w:hAnsiTheme="minorEastAsia" w:eastAsiaTheme="minorEastAsia" w:cstheme="minorEastAsia"/>
          <w:sz w:val="24"/>
          <w:szCs w:val="24"/>
        </w:rPr>
        <w:t>项目的政府采购活动。我公司在此郑重声明，我公</w:t>
      </w:r>
      <w:r>
        <w:rPr>
          <w:rFonts w:hint="eastAsia" w:asciiTheme="minorEastAsia" w:hAnsiTheme="minorEastAsia" w:eastAsiaTheme="minorEastAsia" w:cstheme="minorEastAsia"/>
          <w:w w:val="95"/>
          <w:sz w:val="24"/>
          <w:szCs w:val="24"/>
        </w:rPr>
        <w:t>司参加本项目的政府采购活动前三年内在经营活动中没有重大违法记录，符合《中华人民共和国政府采购法》及《中华人民共和国政府采购实施条例》规定的供应商条件，我公司对此声明负全部法律责任。</w:t>
      </w:r>
    </w:p>
    <w:p>
      <w:pPr>
        <w:pStyle w:val="9"/>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pPr>
        <w:pStyle w:val="9"/>
        <w:spacing w:line="360" w:lineRule="auto"/>
        <w:rPr>
          <w:rFonts w:hint="eastAsia" w:asciiTheme="minorEastAsia" w:hAnsiTheme="minorEastAsia" w:eastAsiaTheme="minorEastAsia" w:cstheme="minorEastAsia"/>
          <w:sz w:val="24"/>
          <w:szCs w:val="24"/>
        </w:rPr>
      </w:pPr>
    </w:p>
    <w:p>
      <w:pPr>
        <w:pStyle w:val="9"/>
        <w:spacing w:line="360" w:lineRule="auto"/>
        <w:rPr>
          <w:rFonts w:hint="eastAsia" w:asciiTheme="minorEastAsia" w:hAnsiTheme="minorEastAsia" w:eastAsiaTheme="minorEastAsia" w:cstheme="minorEastAsia"/>
          <w:sz w:val="24"/>
          <w:szCs w:val="24"/>
        </w:rPr>
      </w:pPr>
    </w:p>
    <w:p>
      <w:pPr>
        <w:pStyle w:val="9"/>
        <w:spacing w:before="8" w:line="360" w:lineRule="auto"/>
        <w:rPr>
          <w:rFonts w:hint="eastAsia" w:asciiTheme="minorEastAsia" w:hAnsiTheme="minorEastAsia" w:eastAsiaTheme="minorEastAsia" w:cstheme="minorEastAsia"/>
          <w:sz w:val="24"/>
          <w:szCs w:val="24"/>
        </w:rPr>
      </w:pPr>
    </w:p>
    <w:p>
      <w:pPr>
        <w:pStyle w:val="9"/>
        <w:tabs>
          <w:tab w:val="left" w:pos="8852"/>
          <w:tab w:val="left" w:pos="9060"/>
        </w:tabs>
        <w:spacing w:line="360" w:lineRule="auto"/>
        <w:ind w:left="4389" w:right="128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95"/>
          <w:sz w:val="24"/>
          <w:szCs w:val="24"/>
        </w:rPr>
        <w:t>法定代表人或被授权人签字</w:t>
      </w:r>
      <w:r>
        <w:rPr>
          <w:rFonts w:hint="eastAsia" w:asciiTheme="minorEastAsia" w:hAnsiTheme="minorEastAsia" w:eastAsiaTheme="minorEastAsia" w:cstheme="minorEastAsia"/>
          <w:spacing w:val="-3"/>
          <w:w w:val="95"/>
          <w:sz w:val="24"/>
          <w:szCs w:val="24"/>
        </w:rPr>
        <w:t>:</w:t>
      </w:r>
      <w:r>
        <w:rPr>
          <w:rFonts w:hint="eastAsia" w:asciiTheme="minorEastAsia" w:hAnsiTheme="minorEastAsia" w:eastAsiaTheme="minorEastAsia" w:cstheme="minorEastAsia"/>
          <w:spacing w:val="-3"/>
          <w:w w:val="95"/>
          <w:sz w:val="24"/>
          <w:szCs w:val="24"/>
          <w:u w:val="single"/>
        </w:rPr>
        <w:tab/>
      </w:r>
      <w:r>
        <w:rPr>
          <w:rFonts w:hint="eastAsia" w:asciiTheme="minorEastAsia" w:hAnsiTheme="minorEastAsia" w:eastAsiaTheme="minorEastAsia" w:cstheme="minorEastAsia"/>
          <w:spacing w:val="-3"/>
          <w:w w:val="95"/>
          <w:sz w:val="24"/>
          <w:szCs w:val="24"/>
          <w:u w:val="single"/>
        </w:rPr>
        <w:tab/>
      </w:r>
      <w:r>
        <w:rPr>
          <w:rFonts w:hint="eastAsia" w:asciiTheme="minorEastAsia" w:hAnsiTheme="minorEastAsia" w:eastAsiaTheme="minorEastAsia" w:cstheme="minorEastAsia"/>
          <w:w w:val="95"/>
          <w:sz w:val="24"/>
          <w:szCs w:val="24"/>
          <w:u w:val="single"/>
        </w:rPr>
        <w:t xml:space="preserve">                   </w:t>
      </w:r>
      <w:r>
        <w:rPr>
          <w:rFonts w:hint="eastAsia" w:asciiTheme="minorEastAsia" w:hAnsiTheme="minorEastAsia" w:eastAsiaTheme="minorEastAsia" w:cstheme="minorEastAsia"/>
          <w:w w:val="95"/>
          <w:sz w:val="24"/>
          <w:szCs w:val="24"/>
        </w:rPr>
        <w:t>投标人名称（盖章）：</w:t>
      </w:r>
      <w:r>
        <w:rPr>
          <w:rFonts w:hint="eastAsia" w:asciiTheme="minorEastAsia" w:hAnsiTheme="minorEastAsia" w:eastAsiaTheme="minorEastAsia" w:cstheme="minorEastAsia"/>
          <w:w w:val="95"/>
          <w:sz w:val="24"/>
          <w:szCs w:val="24"/>
          <w:u w:val="single"/>
        </w:rPr>
        <w:t xml:space="preserve"> </w:t>
      </w:r>
      <w:r>
        <w:rPr>
          <w:rFonts w:hint="eastAsia" w:asciiTheme="minorEastAsia" w:hAnsiTheme="minorEastAsia" w:eastAsiaTheme="minorEastAsia" w:cstheme="minorEastAsia"/>
          <w:sz w:val="24"/>
          <w:szCs w:val="24"/>
          <w:u w:val="single"/>
        </w:rPr>
        <w:tab/>
      </w:r>
    </w:p>
    <w:p>
      <w:pPr>
        <w:pStyle w:val="9"/>
        <w:tabs>
          <w:tab w:val="left" w:pos="1790"/>
          <w:tab w:val="left" w:pos="2630"/>
        </w:tabs>
        <w:spacing w:line="360" w:lineRule="auto"/>
        <w:ind w:left="105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日</w:t>
      </w:r>
    </w:p>
    <w:p>
      <w:pPr>
        <w:spacing w:after="0" w:line="360" w:lineRule="auto"/>
        <w:jc w:val="center"/>
        <w:rPr>
          <w:rFonts w:hint="eastAsia" w:asciiTheme="minorEastAsia" w:hAnsiTheme="minorEastAsia" w:eastAsiaTheme="minorEastAsia" w:cstheme="minorEastAsia"/>
          <w:sz w:val="24"/>
          <w:szCs w:val="24"/>
        </w:rPr>
        <w:sectPr>
          <w:footerReference r:id="rId8" w:type="default"/>
          <w:pgSz w:w="11910" w:h="16840"/>
          <w:pgMar w:top="1400" w:right="720" w:bottom="1180" w:left="840" w:header="0" w:footer="989" w:gutter="0"/>
          <w:pgNumType w:start="30"/>
        </w:sectPr>
      </w:pPr>
    </w:p>
    <w:p>
      <w:pPr>
        <w:pStyle w:val="9"/>
        <w:bidi w:val="0"/>
        <w:jc w:val="center"/>
        <w:rPr>
          <w:rFonts w:hint="default"/>
          <w:b/>
          <w:bCs/>
          <w:sz w:val="24"/>
          <w:szCs w:val="24"/>
          <w:lang w:val="en-US" w:eastAsia="zh-CN"/>
        </w:rPr>
      </w:pPr>
      <w:r>
        <w:rPr>
          <w:rFonts w:hint="eastAsia"/>
          <w:b/>
          <w:bCs/>
          <w:sz w:val="24"/>
          <w:szCs w:val="24"/>
          <w:lang w:eastAsia="zh-CN"/>
        </w:rPr>
        <w:t>（</w:t>
      </w:r>
      <w:r>
        <w:rPr>
          <w:rFonts w:hint="eastAsia"/>
          <w:b/>
          <w:bCs/>
          <w:sz w:val="24"/>
          <w:szCs w:val="24"/>
          <w:lang w:val="en-US" w:eastAsia="zh-CN"/>
        </w:rPr>
        <w:t>3</w:t>
      </w:r>
      <w:r>
        <w:rPr>
          <w:rFonts w:hint="eastAsia"/>
          <w:b/>
          <w:bCs/>
          <w:sz w:val="24"/>
          <w:szCs w:val="24"/>
          <w:lang w:eastAsia="zh-CN"/>
        </w:rPr>
        <w:t>）</w:t>
      </w:r>
      <w:r>
        <w:rPr>
          <w:rFonts w:hint="eastAsia"/>
          <w:b/>
          <w:bCs/>
          <w:sz w:val="24"/>
          <w:szCs w:val="24"/>
          <w:lang w:val="en-US" w:eastAsia="zh-CN"/>
        </w:rPr>
        <w:t>谈判书</w:t>
      </w:r>
    </w:p>
    <w:p>
      <w:pPr>
        <w:pStyle w:val="9"/>
        <w:rPr>
          <w:rFonts w:hint="eastAsia" w:asciiTheme="minorEastAsia" w:hAnsiTheme="minorEastAsia" w:eastAsiaTheme="minorEastAsia" w:cstheme="minorEastAsia"/>
          <w:sz w:val="20"/>
        </w:rPr>
      </w:pPr>
    </w:p>
    <w:p>
      <w:pPr>
        <w:pStyle w:val="9"/>
        <w:spacing w:before="5"/>
        <w:rPr>
          <w:rFonts w:hint="eastAsia" w:asciiTheme="minorEastAsia" w:hAnsiTheme="minorEastAsia" w:eastAsiaTheme="minorEastAsia" w:cstheme="minorEastAsia"/>
          <w:sz w:val="18"/>
        </w:rPr>
      </w:pPr>
    </w:p>
    <w:p>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南宁品正建设咨询有限责任公司</w:t>
      </w:r>
      <w:r>
        <w:rPr>
          <w:rFonts w:hint="eastAsia" w:asciiTheme="minorEastAsia" w:hAnsiTheme="minorEastAsia" w:eastAsiaTheme="minorEastAsia" w:cstheme="minorEastAsia"/>
          <w:sz w:val="24"/>
          <w:szCs w:val="24"/>
        </w:rPr>
        <w:t>：</w:t>
      </w:r>
    </w:p>
    <w:p>
      <w:pPr>
        <w:pStyle w:val="9"/>
        <w:spacing w:before="129" w:line="357" w:lineRule="auto"/>
        <w:ind w:right="59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依据贵方</w:t>
      </w:r>
      <w:r>
        <w:rPr>
          <w:rFonts w:hint="eastAsia" w:asciiTheme="minorEastAsia" w:hAnsiTheme="minorEastAsia" w:eastAsiaTheme="minorEastAsia" w:cstheme="minorEastAsia"/>
          <w:sz w:val="24"/>
          <w:szCs w:val="24"/>
          <w:u w:val="single"/>
        </w:rPr>
        <w:t>（项目名称/文件编号）</w:t>
      </w:r>
      <w:r>
        <w:rPr>
          <w:rFonts w:hint="eastAsia" w:asciiTheme="minorEastAsia" w:hAnsiTheme="minorEastAsia" w:eastAsiaTheme="minorEastAsia" w:cstheme="minorEastAsia"/>
          <w:sz w:val="24"/>
          <w:szCs w:val="24"/>
        </w:rPr>
        <w:t>项目政府采购的谈判邀请，我方</w:t>
      </w:r>
      <w:r>
        <w:rPr>
          <w:rFonts w:hint="eastAsia" w:asciiTheme="minorEastAsia" w:hAnsiTheme="minorEastAsia" w:eastAsiaTheme="minorEastAsia" w:cstheme="minorEastAsia"/>
          <w:sz w:val="24"/>
          <w:szCs w:val="24"/>
          <w:u w:val="single"/>
        </w:rPr>
        <w:t>（姓名和职务）</w:t>
      </w:r>
      <w:r>
        <w:rPr>
          <w:rFonts w:hint="eastAsia" w:asciiTheme="minorEastAsia" w:hAnsiTheme="minorEastAsia" w:eastAsiaTheme="minorEastAsia" w:cstheme="minorEastAsia"/>
          <w:sz w:val="24"/>
          <w:szCs w:val="24"/>
        </w:rPr>
        <w:t>经正式授权并代表供应商</w:t>
      </w:r>
      <w:r>
        <w:rPr>
          <w:rFonts w:hint="eastAsia" w:asciiTheme="minorEastAsia" w:hAnsiTheme="minorEastAsia" w:eastAsiaTheme="minorEastAsia" w:cstheme="minorEastAsia"/>
          <w:sz w:val="24"/>
          <w:szCs w:val="24"/>
          <w:u w:val="single"/>
        </w:rPr>
        <w:t>（供应商名称、地址）</w:t>
      </w:r>
      <w:r>
        <w:rPr>
          <w:rFonts w:hint="eastAsia" w:asciiTheme="minorEastAsia" w:hAnsiTheme="minorEastAsia" w:eastAsiaTheme="minorEastAsia" w:cstheme="minorEastAsia"/>
          <w:sz w:val="24"/>
          <w:szCs w:val="24"/>
        </w:rPr>
        <w:t>提交下述响应文件正本一份，副本三份。</w:t>
      </w:r>
    </w:p>
    <w:p>
      <w:pPr>
        <w:pStyle w:val="21"/>
        <w:numPr>
          <w:ilvl w:val="0"/>
          <w:numId w:val="0"/>
        </w:numPr>
        <w:tabs>
          <w:tab w:val="left" w:pos="1090"/>
        </w:tabs>
        <w:spacing w:before="0" w:after="0" w:line="269" w:lineRule="exact"/>
        <w:ind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报价表；</w:t>
      </w:r>
    </w:p>
    <w:p>
      <w:pPr>
        <w:pStyle w:val="21"/>
        <w:numPr>
          <w:ilvl w:val="0"/>
          <w:numId w:val="0"/>
        </w:numPr>
        <w:tabs>
          <w:tab w:val="left" w:pos="1090"/>
        </w:tabs>
        <w:spacing w:before="129" w:after="0" w:line="240" w:lineRule="auto"/>
        <w:ind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资格证明文件；</w:t>
      </w:r>
    </w:p>
    <w:p>
      <w:pPr>
        <w:pStyle w:val="21"/>
        <w:numPr>
          <w:ilvl w:val="0"/>
          <w:numId w:val="0"/>
        </w:numPr>
        <w:tabs>
          <w:tab w:val="left" w:pos="1030"/>
        </w:tabs>
        <w:spacing w:before="132" w:after="0" w:line="240" w:lineRule="auto"/>
        <w:ind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技术规格响应、偏离情况说明表；</w:t>
      </w:r>
    </w:p>
    <w:p>
      <w:pPr>
        <w:pStyle w:val="21"/>
        <w:numPr>
          <w:ilvl w:val="0"/>
          <w:numId w:val="0"/>
        </w:numPr>
        <w:tabs>
          <w:tab w:val="left" w:pos="1090"/>
        </w:tabs>
        <w:spacing w:before="132" w:after="0" w:line="240" w:lineRule="auto"/>
        <w:ind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商务响应表；</w:t>
      </w:r>
    </w:p>
    <w:p>
      <w:pPr>
        <w:pStyle w:val="21"/>
        <w:numPr>
          <w:ilvl w:val="0"/>
          <w:numId w:val="0"/>
        </w:numPr>
        <w:tabs>
          <w:tab w:val="left" w:pos="1090"/>
        </w:tabs>
        <w:spacing w:before="129" w:after="0" w:line="240" w:lineRule="auto"/>
        <w:ind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售后服务承诺；</w:t>
      </w:r>
    </w:p>
    <w:p>
      <w:pPr>
        <w:pStyle w:val="9"/>
        <w:spacing w:before="132"/>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在此，授权代表宣布同意如下：</w:t>
      </w:r>
    </w:p>
    <w:p>
      <w:pPr>
        <w:pStyle w:val="21"/>
        <w:numPr>
          <w:ilvl w:val="0"/>
          <w:numId w:val="0"/>
        </w:numPr>
        <w:tabs>
          <w:tab w:val="left" w:pos="1090"/>
        </w:tabs>
        <w:spacing w:before="132" w:after="0" w:line="240" w:lineRule="auto"/>
        <w:ind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将按竞争性谈判文件的约定履行合同责任和义务；</w:t>
      </w:r>
    </w:p>
    <w:p>
      <w:pPr>
        <w:pStyle w:val="21"/>
        <w:numPr>
          <w:ilvl w:val="0"/>
          <w:numId w:val="0"/>
        </w:numPr>
        <w:tabs>
          <w:tab w:val="left" w:pos="1090"/>
        </w:tabs>
        <w:spacing w:before="129" w:after="0" w:line="357" w:lineRule="auto"/>
        <w:ind w:right="599"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已详细审查全部竞争性谈判文件，包括</w:t>
      </w:r>
      <w:r>
        <w:rPr>
          <w:rFonts w:hint="eastAsia" w:asciiTheme="minorEastAsia" w:hAnsiTheme="minorEastAsia" w:eastAsiaTheme="minorEastAsia" w:cstheme="minorEastAsia"/>
          <w:sz w:val="24"/>
          <w:szCs w:val="24"/>
          <w:u w:val="single"/>
        </w:rPr>
        <w:t>（补遗文件）（如果有的话）</w:t>
      </w:r>
      <w:r>
        <w:rPr>
          <w:rFonts w:hint="eastAsia" w:asciiTheme="minorEastAsia" w:hAnsiTheme="minorEastAsia" w:eastAsiaTheme="minorEastAsia" w:cstheme="minorEastAsia"/>
          <w:sz w:val="24"/>
          <w:szCs w:val="24"/>
        </w:rPr>
        <w:t>；我们完全理解并同意放弃对这方面有不明及误解的权利；</w:t>
      </w:r>
    </w:p>
    <w:p>
      <w:pPr>
        <w:pStyle w:val="21"/>
        <w:numPr>
          <w:ilvl w:val="0"/>
          <w:numId w:val="0"/>
        </w:numPr>
        <w:tabs>
          <w:tab w:val="left" w:pos="1090"/>
        </w:tabs>
        <w:spacing w:before="129" w:after="0" w:line="357" w:lineRule="auto"/>
        <w:ind w:right="599"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同意提供按照贵方可能要求的与其谈判有关的一切数据或资料；</w:t>
      </w:r>
    </w:p>
    <w:p>
      <w:pPr>
        <w:pStyle w:val="21"/>
        <w:numPr>
          <w:ilvl w:val="0"/>
          <w:numId w:val="0"/>
        </w:numPr>
        <w:tabs>
          <w:tab w:val="left" w:pos="1090"/>
        </w:tabs>
        <w:spacing w:before="129" w:after="0" w:line="357" w:lineRule="auto"/>
        <w:ind w:right="599"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与本谈判有关的一切正式往来信函请寄：</w:t>
      </w:r>
    </w:p>
    <w:p>
      <w:pPr>
        <w:pStyle w:val="21"/>
        <w:numPr>
          <w:ilvl w:val="0"/>
          <w:numId w:val="0"/>
        </w:numPr>
        <w:tabs>
          <w:tab w:val="left" w:pos="1090"/>
        </w:tabs>
        <w:spacing w:before="129" w:after="0" w:line="357" w:lineRule="auto"/>
        <w:ind w:right="4425" w:rightChars="0" w:firstLine="476" w:firstLineChars="200"/>
        <w:jc w:val="left"/>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rPr>
        <w:t>邮政编号：</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 xml:space="preserve"> 电话/传真：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电子函件：</w:t>
      </w:r>
      <w:r>
        <w:rPr>
          <w:rFonts w:hint="eastAsia" w:asciiTheme="minorEastAsia" w:hAnsiTheme="minorEastAsia" w:eastAsiaTheme="minorEastAsia" w:cstheme="minorEastAsia"/>
          <w:spacing w:val="-1"/>
          <w:sz w:val="24"/>
          <w:szCs w:val="24"/>
          <w:lang w:val="en-US" w:eastAsia="zh-CN"/>
        </w:rPr>
        <w:t xml:space="preserve"> 地址：</w:t>
      </w:r>
    </w:p>
    <w:p>
      <w:pPr>
        <w:pStyle w:val="9"/>
        <w:tabs>
          <w:tab w:val="left" w:pos="2392"/>
        </w:tabs>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开户银行：</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帐号/行号：</w:t>
      </w:r>
      <w:r>
        <w:rPr>
          <w:rFonts w:hint="eastAsia" w:asciiTheme="minorEastAsia" w:hAnsiTheme="minorEastAsia" w:eastAsiaTheme="minorEastAsia" w:cstheme="minorEastAsia"/>
          <w:sz w:val="24"/>
          <w:szCs w:val="24"/>
          <w:lang w:val="en-US" w:eastAsia="zh-CN"/>
        </w:rPr>
        <w:t xml:space="preserve">     开户名称：</w:t>
      </w:r>
    </w:p>
    <w:p>
      <w:pPr>
        <w:pStyle w:val="9"/>
        <w:rPr>
          <w:rFonts w:hint="eastAsia" w:asciiTheme="minorEastAsia" w:hAnsiTheme="minorEastAsia" w:eastAsiaTheme="minorEastAsia" w:cstheme="minorEastAsia"/>
          <w:sz w:val="24"/>
          <w:szCs w:val="24"/>
        </w:rPr>
      </w:pPr>
    </w:p>
    <w:p>
      <w:pPr>
        <w:pStyle w:val="9"/>
        <w:rPr>
          <w:rFonts w:hint="eastAsia" w:asciiTheme="minorEastAsia" w:hAnsiTheme="minorEastAsia" w:eastAsiaTheme="minorEastAsia" w:cstheme="minorEastAsia"/>
          <w:sz w:val="24"/>
          <w:szCs w:val="24"/>
        </w:rPr>
      </w:pPr>
    </w:p>
    <w:p>
      <w:pPr>
        <w:pStyle w:val="9"/>
        <w:rPr>
          <w:rFonts w:hint="eastAsia" w:asciiTheme="minorEastAsia" w:hAnsiTheme="minorEastAsia" w:eastAsiaTheme="minorEastAsia" w:cstheme="minorEastAsia"/>
          <w:sz w:val="24"/>
          <w:szCs w:val="24"/>
        </w:rPr>
      </w:pPr>
    </w:p>
    <w:p>
      <w:pPr>
        <w:pStyle w:val="9"/>
        <w:spacing w:before="142" w:line="357" w:lineRule="auto"/>
        <w:ind w:right="6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法定代表人或被授权人签字：</w:t>
      </w:r>
    </w:p>
    <w:p>
      <w:pPr>
        <w:pStyle w:val="9"/>
        <w:spacing w:before="142" w:line="357" w:lineRule="auto"/>
        <w:ind w:right="6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供应商名称（签公章）：</w:t>
      </w:r>
    </w:p>
    <w:p>
      <w:pPr>
        <w:pStyle w:val="9"/>
        <w:spacing w:line="269" w:lineRule="exact"/>
        <w:ind w:left="1132"/>
        <w:rPr>
          <w:rFonts w:hint="eastAsia" w:asciiTheme="minorEastAsia" w:hAnsiTheme="minorEastAsia" w:eastAsiaTheme="minorEastAsia" w:cstheme="minorEastAsia"/>
          <w:sz w:val="24"/>
          <w:szCs w:val="24"/>
        </w:rPr>
      </w:pPr>
    </w:p>
    <w:p>
      <w:pPr>
        <w:pStyle w:val="9"/>
        <w:spacing w:line="269"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p>
      <w:pPr>
        <w:pStyle w:val="9"/>
        <w:rPr>
          <w:rFonts w:hint="eastAsia" w:asciiTheme="minorEastAsia" w:hAnsiTheme="minorEastAsia" w:eastAsiaTheme="minorEastAsia" w:cstheme="minorEastAsia"/>
          <w:sz w:val="24"/>
          <w:szCs w:val="24"/>
        </w:rPr>
      </w:pPr>
    </w:p>
    <w:p>
      <w:pPr>
        <w:pStyle w:val="9"/>
        <w:spacing w:before="5"/>
        <w:rPr>
          <w:rFonts w:hint="eastAsia" w:asciiTheme="minorEastAsia" w:hAnsiTheme="minorEastAsia" w:eastAsiaTheme="minorEastAsia" w:cstheme="minorEastAsia"/>
        </w:rPr>
      </w:pPr>
    </w:p>
    <w:p>
      <w:pPr>
        <w:pStyle w:val="9"/>
        <w:rPr>
          <w:rFonts w:hint="eastAsia" w:asciiTheme="minorEastAsia" w:hAnsiTheme="minorEastAsia" w:eastAsiaTheme="minorEastAsia" w:cstheme="minorEastAsia"/>
          <w:sz w:val="20"/>
        </w:rPr>
      </w:pPr>
    </w:p>
    <w:p>
      <w:pPr>
        <w:pStyle w:val="9"/>
        <w:rPr>
          <w:rFonts w:hint="eastAsia" w:asciiTheme="minorEastAsia" w:hAnsiTheme="minorEastAsia" w:eastAsiaTheme="minorEastAsia" w:cstheme="minorEastAsia"/>
          <w:sz w:val="20"/>
        </w:rPr>
      </w:pPr>
    </w:p>
    <w:p>
      <w:pPr>
        <w:pStyle w:val="9"/>
        <w:rPr>
          <w:rFonts w:hint="eastAsia" w:asciiTheme="minorEastAsia" w:hAnsiTheme="minorEastAsia" w:eastAsiaTheme="minorEastAsia" w:cstheme="minorEastAsia"/>
          <w:sz w:val="20"/>
        </w:rPr>
      </w:pPr>
    </w:p>
    <w:p>
      <w:pPr>
        <w:pStyle w:val="9"/>
        <w:rPr>
          <w:rFonts w:hint="eastAsia" w:asciiTheme="minorEastAsia" w:hAnsiTheme="minorEastAsia" w:eastAsiaTheme="minorEastAsia" w:cstheme="minorEastAsia"/>
          <w:sz w:val="20"/>
        </w:rPr>
      </w:pPr>
    </w:p>
    <w:p>
      <w:pPr>
        <w:pStyle w:val="9"/>
        <w:rPr>
          <w:rFonts w:hint="eastAsia" w:asciiTheme="minorEastAsia" w:hAnsiTheme="minorEastAsia" w:eastAsiaTheme="minorEastAsia" w:cstheme="minorEastAsia"/>
          <w:sz w:val="20"/>
        </w:rPr>
      </w:pPr>
    </w:p>
    <w:p>
      <w:pPr>
        <w:pStyle w:val="9"/>
        <w:rPr>
          <w:rFonts w:hint="eastAsia" w:asciiTheme="minorEastAsia" w:hAnsiTheme="minorEastAsia" w:eastAsiaTheme="minorEastAsia" w:cstheme="minorEastAsia"/>
          <w:sz w:val="20"/>
        </w:rPr>
      </w:pPr>
    </w:p>
    <w:p>
      <w:pPr>
        <w:pStyle w:val="9"/>
        <w:rPr>
          <w:rFonts w:hint="eastAsia" w:asciiTheme="minorEastAsia" w:hAnsiTheme="minorEastAsia" w:eastAsiaTheme="minorEastAsia" w:cstheme="minorEastAsia"/>
          <w:sz w:val="20"/>
        </w:rPr>
      </w:pPr>
    </w:p>
    <w:p>
      <w:pPr>
        <w:pStyle w:val="9"/>
        <w:spacing w:before="5"/>
        <w:rPr>
          <w:rFonts w:hint="eastAsia" w:asciiTheme="minorEastAsia" w:hAnsiTheme="minorEastAsia" w:eastAsiaTheme="minorEastAsia" w:cstheme="minorEastAsia"/>
          <w:sz w:val="28"/>
        </w:rPr>
      </w:pPr>
    </w:p>
    <w:p>
      <w:pPr>
        <w:pStyle w:val="9"/>
        <w:spacing w:before="5"/>
        <w:rPr>
          <w:rFonts w:hint="eastAsia" w:asciiTheme="minorEastAsia" w:hAnsiTheme="minorEastAsia" w:eastAsiaTheme="minorEastAsia" w:cstheme="minorEastAsia"/>
          <w:sz w:val="28"/>
        </w:rPr>
      </w:pPr>
    </w:p>
    <w:p>
      <w:pPr>
        <w:pStyle w:val="9"/>
        <w:bidi w:val="0"/>
        <w:jc w:val="center"/>
        <w:rPr>
          <w:rFonts w:hint="eastAsia"/>
          <w:b/>
          <w:bCs/>
          <w:sz w:val="24"/>
          <w:szCs w:val="24"/>
          <w:lang w:val="en-US" w:eastAsia="zh-CN"/>
        </w:rPr>
      </w:pPr>
      <w:r>
        <w:rPr>
          <w:rFonts w:hint="eastAsia"/>
          <w:b/>
          <w:bCs/>
          <w:sz w:val="24"/>
          <w:szCs w:val="24"/>
          <w:lang w:val="en-US" w:eastAsia="zh-CN"/>
        </w:rPr>
        <w:t>（4）谈判保证金交纳凭证</w:t>
      </w:r>
    </w:p>
    <w:p>
      <w:pPr>
        <w:spacing w:after="0" w:line="240" w:lineRule="auto"/>
        <w:jc w:val="left"/>
        <w:rPr>
          <w:rFonts w:hint="eastAsia" w:asciiTheme="minorEastAsia" w:hAnsiTheme="minorEastAsia" w:eastAsiaTheme="minorEastAsia" w:cstheme="minorEastAsia"/>
          <w:sz w:val="21"/>
        </w:rPr>
      </w:pPr>
    </w:p>
    <w:p>
      <w:pPr>
        <w:pStyle w:val="5"/>
        <w:outlineLvl w:val="9"/>
        <w:rPr>
          <w:rFonts w:hint="eastAsia" w:asciiTheme="minorEastAsia" w:hAnsiTheme="minorEastAsia" w:eastAsiaTheme="minorEastAsia" w:cstheme="minorEastAsia"/>
          <w:sz w:val="24"/>
          <w:szCs w:val="40"/>
          <w:lang w:val="en-US" w:eastAsia="zh-CN"/>
        </w:rPr>
      </w:pPr>
    </w:p>
    <w:p>
      <w:pPr>
        <w:pStyle w:val="5"/>
        <w:rPr>
          <w:rFonts w:hint="default" w:eastAsiaTheme="minorEastAsia"/>
          <w:sz w:val="40"/>
          <w:szCs w:val="40"/>
          <w:lang w:val="en-US" w:eastAsia="zh-CN"/>
        </w:rPr>
        <w:sectPr>
          <w:pgSz w:w="11910" w:h="16840"/>
          <w:pgMar w:top="1420" w:right="720" w:bottom="1180" w:left="840" w:header="0" w:footer="989" w:gutter="0"/>
        </w:sectPr>
      </w:pPr>
      <w:r>
        <w:rPr>
          <w:rFonts w:hint="eastAsia" w:asciiTheme="minorEastAsia" w:hAnsiTheme="minorEastAsia" w:eastAsiaTheme="minorEastAsia" w:cstheme="minorEastAsia"/>
          <w:sz w:val="24"/>
          <w:szCs w:val="40"/>
          <w:lang w:val="en-US" w:eastAsia="zh-CN"/>
        </w:rPr>
        <w:t>附银行转账底单复印件</w:t>
      </w:r>
    </w:p>
    <w:p>
      <w:pPr>
        <w:pStyle w:val="9"/>
        <w:bidi w:val="0"/>
        <w:jc w:val="center"/>
        <w:rPr>
          <w:rFonts w:hint="eastAsia"/>
          <w:b/>
          <w:bCs/>
          <w:sz w:val="24"/>
          <w:szCs w:val="24"/>
          <w:lang w:val="en-US" w:eastAsia="zh-CN"/>
        </w:rPr>
      </w:pPr>
      <w:r>
        <w:rPr>
          <w:rFonts w:hint="eastAsia"/>
          <w:b/>
          <w:bCs/>
          <w:sz w:val="24"/>
          <w:szCs w:val="24"/>
          <w:lang w:val="en-US" w:eastAsia="zh-CN"/>
        </w:rPr>
        <w:t>（5）技术响应、偏离情况说明表</w:t>
      </w:r>
    </w:p>
    <w:p>
      <w:pPr>
        <w:pStyle w:val="9"/>
        <w:rPr>
          <w:rFonts w:hint="eastAsia" w:asciiTheme="minorEastAsia" w:hAnsiTheme="minorEastAsia" w:eastAsiaTheme="minorEastAsia" w:cstheme="minorEastAsia"/>
          <w:sz w:val="20"/>
        </w:rPr>
      </w:pPr>
    </w:p>
    <w:p>
      <w:pPr>
        <w:pStyle w:val="9"/>
        <w:spacing w:before="11"/>
        <w:rPr>
          <w:rFonts w:hint="eastAsia" w:asciiTheme="minorEastAsia" w:hAnsiTheme="minorEastAsia" w:eastAsiaTheme="minorEastAsia" w:cstheme="minorEastAsia"/>
          <w:sz w:val="19"/>
        </w:rPr>
      </w:pPr>
    </w:p>
    <w:p>
      <w:pPr>
        <w:pStyle w:val="9"/>
        <w:bidi w:val="0"/>
        <w:ind w:firstLine="240" w:firstLineChars="100"/>
        <w:rPr>
          <w:rFonts w:hint="eastAsia"/>
          <w:sz w:val="24"/>
          <w:szCs w:val="24"/>
        </w:rPr>
      </w:pPr>
      <w:r>
        <w:rPr>
          <w:rFonts w:hint="eastAsia"/>
          <w:sz w:val="24"/>
          <w:szCs w:val="24"/>
        </w:rPr>
        <w:t>采购项目编号:</w:t>
      </w:r>
    </w:p>
    <w:p>
      <w:pPr>
        <w:pStyle w:val="9"/>
        <w:bidi w:val="0"/>
        <w:ind w:firstLine="240" w:firstLineChars="100"/>
        <w:rPr>
          <w:rFonts w:hint="eastAsia"/>
          <w:sz w:val="24"/>
          <w:szCs w:val="24"/>
        </w:rPr>
      </w:pPr>
      <w:r>
        <w:rPr>
          <w:rFonts w:hint="eastAsia"/>
          <w:sz w:val="24"/>
          <w:szCs w:val="24"/>
        </w:rPr>
        <w:t>采购项目名称:</w:t>
      </w:r>
    </w:p>
    <w:p>
      <w:pPr>
        <w:pStyle w:val="9"/>
        <w:spacing w:before="10"/>
        <w:rPr>
          <w:rFonts w:hint="eastAsia" w:asciiTheme="minorEastAsia" w:hAnsiTheme="minorEastAsia" w:eastAsiaTheme="minorEastAsia" w:cstheme="minorEastAsia"/>
          <w:sz w:val="24"/>
          <w:szCs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25"/>
        <w:gridCol w:w="2400"/>
        <w:gridCol w:w="1143"/>
        <w:gridCol w:w="3733"/>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jc w:val="center"/>
              <w:rPr>
                <w:rFonts w:hAnsi="宋体"/>
                <w:color w:val="auto"/>
                <w:sz w:val="21"/>
                <w:szCs w:val="21"/>
                <w:highlight w:val="none"/>
              </w:rPr>
            </w:pPr>
            <w:r>
              <w:rPr>
                <w:rFonts w:hint="eastAsia" w:ascii="Times New Roman" w:hAnsi="Times New Roman"/>
                <w:color w:val="auto"/>
                <w:sz w:val="21"/>
                <w:szCs w:val="21"/>
                <w:highlight w:val="none"/>
              </w:rPr>
              <w:t>项号</w:t>
            </w:r>
          </w:p>
        </w:tc>
        <w:tc>
          <w:tcPr>
            <w:tcW w:w="3225" w:type="dxa"/>
            <w:gridSpan w:val="2"/>
            <w:tcBorders>
              <w:top w:val="single" w:color="auto" w:sz="4" w:space="0"/>
              <w:left w:val="nil"/>
              <w:bottom w:val="single" w:color="auto" w:sz="4" w:space="0"/>
              <w:right w:val="single" w:color="auto" w:sz="4" w:space="0"/>
            </w:tcBorders>
            <w:noWrap w:val="0"/>
            <w:vAlign w:val="center"/>
          </w:tcPr>
          <w:p>
            <w:pPr>
              <w:jc w:val="center"/>
              <w:rPr>
                <w:rFonts w:hAnsi="宋体"/>
                <w:color w:val="auto"/>
                <w:sz w:val="21"/>
                <w:szCs w:val="21"/>
                <w:highlight w:val="none"/>
              </w:rPr>
            </w:pPr>
            <w:r>
              <w:rPr>
                <w:rFonts w:hint="eastAsia" w:ascii="宋体" w:hAnsi="宋体"/>
                <w:color w:val="auto"/>
                <w:sz w:val="21"/>
                <w:szCs w:val="21"/>
                <w:highlight w:val="none"/>
              </w:rPr>
              <w:t>采购文件需求</w:t>
            </w:r>
          </w:p>
        </w:tc>
        <w:tc>
          <w:tcPr>
            <w:tcW w:w="4876"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1"/>
                <w:szCs w:val="21"/>
                <w:highlight w:val="none"/>
              </w:rPr>
            </w:pPr>
            <w:r>
              <w:rPr>
                <w:rFonts w:hint="eastAsia"/>
                <w:color w:val="auto"/>
                <w:sz w:val="21"/>
                <w:szCs w:val="21"/>
                <w:highlight w:val="none"/>
                <w:lang w:val="en-US" w:eastAsia="zh-CN"/>
              </w:rPr>
              <w:t>竞</w:t>
            </w:r>
            <w:r>
              <w:rPr>
                <w:rFonts w:hint="eastAsia" w:ascii="宋体" w:hAnsi="宋体"/>
                <w:color w:val="auto"/>
                <w:sz w:val="21"/>
                <w:szCs w:val="21"/>
                <w:highlight w:val="none"/>
              </w:rPr>
              <w:t>标文件承诺</w:t>
            </w:r>
          </w:p>
        </w:tc>
        <w:tc>
          <w:tcPr>
            <w:tcW w:w="1168" w:type="dxa"/>
            <w:vMerge w:val="restart"/>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1"/>
                <w:szCs w:val="21"/>
                <w:highlight w:val="none"/>
              </w:rPr>
            </w:pPr>
          </w:p>
        </w:tc>
        <w:tc>
          <w:tcPr>
            <w:tcW w:w="825" w:type="dxa"/>
            <w:tcBorders>
              <w:top w:val="single" w:color="auto" w:sz="4" w:space="0"/>
              <w:left w:val="nil"/>
              <w:bottom w:val="single" w:color="auto" w:sz="4" w:space="0"/>
              <w:right w:val="single" w:color="auto" w:sz="4" w:space="0"/>
            </w:tcBorders>
            <w:noWrap w:val="0"/>
            <w:vAlign w:val="center"/>
          </w:tcPr>
          <w:p>
            <w:pPr>
              <w:jc w:val="center"/>
              <w:rPr>
                <w:rFonts w:hAnsi="宋体"/>
                <w:color w:val="auto"/>
                <w:sz w:val="21"/>
                <w:szCs w:val="21"/>
                <w:highlight w:val="none"/>
              </w:rPr>
            </w:pPr>
            <w:r>
              <w:rPr>
                <w:rFonts w:hint="eastAsia" w:ascii="宋体" w:hAnsi="宋体"/>
                <w:color w:val="auto"/>
                <w:sz w:val="21"/>
                <w:szCs w:val="21"/>
                <w:highlight w:val="none"/>
              </w:rPr>
              <w:t>服务名称</w:t>
            </w:r>
          </w:p>
        </w:tc>
        <w:tc>
          <w:tcPr>
            <w:tcW w:w="2400" w:type="dxa"/>
            <w:tcBorders>
              <w:top w:val="single" w:color="auto" w:sz="4" w:space="0"/>
              <w:left w:val="nil"/>
              <w:bottom w:val="single" w:color="auto" w:sz="4" w:space="0"/>
              <w:right w:val="single" w:color="auto" w:sz="4" w:space="0"/>
            </w:tcBorders>
            <w:noWrap w:val="0"/>
            <w:vAlign w:val="center"/>
          </w:tcPr>
          <w:p>
            <w:pPr>
              <w:rPr>
                <w:rFonts w:hAnsi="宋体"/>
                <w:color w:val="auto"/>
                <w:sz w:val="21"/>
                <w:szCs w:val="21"/>
                <w:highlight w:val="none"/>
              </w:rPr>
            </w:pPr>
            <w:r>
              <w:rPr>
                <w:rFonts w:hint="eastAsia" w:ascii="宋体" w:hAnsi="宋体"/>
                <w:color w:val="auto"/>
                <w:sz w:val="21"/>
                <w:szCs w:val="21"/>
                <w:highlight w:val="none"/>
              </w:rPr>
              <w:t>服务要求</w:t>
            </w:r>
          </w:p>
        </w:tc>
        <w:tc>
          <w:tcPr>
            <w:tcW w:w="1143"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服务名称</w:t>
            </w:r>
          </w:p>
        </w:tc>
        <w:tc>
          <w:tcPr>
            <w:tcW w:w="3733" w:type="dxa"/>
            <w:tcBorders>
              <w:top w:val="single" w:color="auto" w:sz="4" w:space="0"/>
              <w:left w:val="nil"/>
              <w:bottom w:val="single" w:color="auto" w:sz="4" w:space="0"/>
              <w:right w:val="single" w:color="auto" w:sz="4" w:space="0"/>
            </w:tcBorders>
            <w:noWrap w:val="0"/>
            <w:vAlign w:val="center"/>
          </w:tcPr>
          <w:p>
            <w:pPr>
              <w:ind w:firstLine="525" w:firstLineChars="250"/>
              <w:rPr>
                <w:rFonts w:ascii="宋体" w:hAnsi="宋体"/>
                <w:color w:val="auto"/>
                <w:sz w:val="21"/>
                <w:szCs w:val="21"/>
                <w:highlight w:val="none"/>
              </w:rPr>
            </w:pPr>
            <w:r>
              <w:rPr>
                <w:rFonts w:hint="eastAsia" w:ascii="宋体" w:hAnsi="宋体"/>
                <w:color w:val="auto"/>
                <w:sz w:val="21"/>
                <w:szCs w:val="21"/>
                <w:highlight w:val="none"/>
              </w:rPr>
              <w:t>所提供服务的内容</w:t>
            </w:r>
          </w:p>
        </w:tc>
        <w:tc>
          <w:tcPr>
            <w:tcW w:w="116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1"/>
                <w:szCs w:val="21"/>
                <w:highlight w:val="none"/>
              </w:rPr>
            </w:pPr>
            <w:r>
              <w:rPr>
                <w:color w:val="auto"/>
                <w:sz w:val="21"/>
                <w:szCs w:val="21"/>
                <w:highlight w:val="none"/>
              </w:rPr>
              <w:t>1</w:t>
            </w:r>
          </w:p>
        </w:tc>
        <w:tc>
          <w:tcPr>
            <w:tcW w:w="825" w:type="dxa"/>
            <w:tcBorders>
              <w:top w:val="single" w:color="auto" w:sz="4" w:space="0"/>
              <w:left w:val="nil"/>
              <w:bottom w:val="single" w:color="auto" w:sz="4" w:space="0"/>
              <w:right w:val="single" w:color="auto" w:sz="4" w:space="0"/>
            </w:tcBorders>
            <w:noWrap w:val="0"/>
            <w:vAlign w:val="center"/>
          </w:tcPr>
          <w:p>
            <w:pPr>
              <w:pStyle w:val="10"/>
              <w:spacing w:line="600" w:lineRule="exact"/>
              <w:jc w:val="center"/>
              <w:rPr>
                <w:rFonts w:hAnsi="宋体"/>
                <w:color w:val="auto"/>
                <w:sz w:val="21"/>
                <w:szCs w:val="21"/>
                <w:highlight w:val="none"/>
              </w:rPr>
            </w:pPr>
            <w:r>
              <w:rPr>
                <w:rFonts w:hint="eastAsia" w:hAnsi="宋体"/>
                <w:color w:val="auto"/>
                <w:sz w:val="21"/>
                <w:szCs w:val="21"/>
                <w:highlight w:val="none"/>
              </w:rPr>
              <w:t>……</w:t>
            </w:r>
          </w:p>
        </w:tc>
        <w:tc>
          <w:tcPr>
            <w:tcW w:w="2400" w:type="dxa"/>
            <w:tcBorders>
              <w:top w:val="single" w:color="auto" w:sz="4" w:space="0"/>
              <w:left w:val="nil"/>
              <w:bottom w:val="single" w:color="auto" w:sz="4" w:space="0"/>
              <w:right w:val="single" w:color="auto" w:sz="4" w:space="0"/>
            </w:tcBorders>
            <w:noWrap w:val="0"/>
            <w:vAlign w:val="center"/>
          </w:tcPr>
          <w:p>
            <w:pPr>
              <w:rPr>
                <w:rFonts w:ascii="宋体" w:hAnsi="宋体"/>
                <w:color w:val="auto"/>
                <w:sz w:val="21"/>
                <w:szCs w:val="21"/>
                <w:highlight w:val="none"/>
              </w:rPr>
            </w:pPr>
          </w:p>
          <w:p>
            <w:pPr>
              <w:rPr>
                <w:rFonts w:hint="eastAsia" w:ascii="宋体" w:hAnsi="宋体"/>
                <w:color w:val="auto"/>
                <w:sz w:val="21"/>
                <w:szCs w:val="21"/>
                <w:highlight w:val="none"/>
              </w:rPr>
            </w:pPr>
            <w:r>
              <w:rPr>
                <w:rFonts w:hint="eastAsia" w:ascii="宋体" w:hAnsi="宋体"/>
                <w:color w:val="auto"/>
                <w:sz w:val="21"/>
                <w:szCs w:val="21"/>
                <w:highlight w:val="none"/>
              </w:rPr>
              <w:t>1  ……</w:t>
            </w:r>
          </w:p>
          <w:p>
            <w:pPr>
              <w:rPr>
                <w:rFonts w:hint="eastAsia" w:ascii="宋体" w:hAnsi="宋体"/>
                <w:color w:val="auto"/>
                <w:sz w:val="21"/>
                <w:szCs w:val="21"/>
                <w:highlight w:val="none"/>
              </w:rPr>
            </w:pPr>
            <w:r>
              <w:rPr>
                <w:rFonts w:hint="eastAsia" w:ascii="宋体" w:hAnsi="宋体"/>
                <w:color w:val="auto"/>
                <w:sz w:val="21"/>
                <w:szCs w:val="21"/>
                <w:highlight w:val="none"/>
              </w:rPr>
              <w:t>2  ……</w:t>
            </w:r>
          </w:p>
          <w:p>
            <w:pPr>
              <w:rPr>
                <w:rFonts w:hint="eastAsia" w:ascii="宋体" w:hAnsi="宋体"/>
                <w:color w:val="auto"/>
                <w:sz w:val="21"/>
                <w:szCs w:val="21"/>
                <w:highlight w:val="none"/>
              </w:rPr>
            </w:pPr>
            <w:r>
              <w:rPr>
                <w:rFonts w:hint="eastAsia" w:ascii="宋体" w:hAnsi="宋体"/>
                <w:color w:val="auto"/>
                <w:sz w:val="21"/>
                <w:szCs w:val="21"/>
                <w:highlight w:val="none"/>
              </w:rPr>
              <w:t>3  ……</w:t>
            </w:r>
          </w:p>
          <w:p>
            <w:pPr>
              <w:pStyle w:val="10"/>
              <w:spacing w:line="600" w:lineRule="exact"/>
              <w:rPr>
                <w:rFonts w:hAnsi="宋体"/>
                <w:color w:val="auto"/>
                <w:sz w:val="21"/>
                <w:szCs w:val="21"/>
                <w:highlight w:val="none"/>
              </w:rPr>
            </w:pPr>
            <w:r>
              <w:rPr>
                <w:rFonts w:hint="eastAsia" w:hAnsi="宋体"/>
                <w:color w:val="auto"/>
                <w:sz w:val="21"/>
                <w:szCs w:val="21"/>
                <w:highlight w:val="none"/>
              </w:rPr>
              <w:t>……</w:t>
            </w:r>
          </w:p>
        </w:tc>
        <w:tc>
          <w:tcPr>
            <w:tcW w:w="1143" w:type="dxa"/>
            <w:tcBorders>
              <w:top w:val="single" w:color="auto" w:sz="4" w:space="0"/>
              <w:left w:val="nil"/>
              <w:bottom w:val="single" w:color="auto" w:sz="4" w:space="0"/>
              <w:right w:val="single" w:color="auto" w:sz="4" w:space="0"/>
            </w:tcBorders>
            <w:noWrap w:val="0"/>
            <w:vAlign w:val="center"/>
          </w:tcPr>
          <w:p>
            <w:pPr>
              <w:pStyle w:val="10"/>
              <w:spacing w:line="600" w:lineRule="exact"/>
              <w:jc w:val="center"/>
              <w:rPr>
                <w:rFonts w:hAnsi="宋体"/>
                <w:color w:val="auto"/>
                <w:sz w:val="21"/>
                <w:szCs w:val="21"/>
                <w:highlight w:val="none"/>
              </w:rPr>
            </w:pPr>
            <w:r>
              <w:rPr>
                <w:rFonts w:hint="eastAsia" w:hAnsi="宋体"/>
                <w:color w:val="auto"/>
                <w:sz w:val="21"/>
                <w:szCs w:val="21"/>
                <w:highlight w:val="none"/>
              </w:rPr>
              <w:t>……</w:t>
            </w:r>
          </w:p>
        </w:tc>
        <w:tc>
          <w:tcPr>
            <w:tcW w:w="3733" w:type="dxa"/>
            <w:tcBorders>
              <w:top w:val="single" w:color="auto" w:sz="4" w:space="0"/>
              <w:left w:val="nil"/>
              <w:bottom w:val="single" w:color="auto" w:sz="4" w:space="0"/>
              <w:right w:val="single" w:color="auto" w:sz="4" w:space="0"/>
            </w:tcBorders>
            <w:noWrap w:val="0"/>
            <w:vAlign w:val="center"/>
          </w:tcPr>
          <w:p>
            <w:pPr>
              <w:rPr>
                <w:rFonts w:ascii="宋体" w:hAnsi="宋体"/>
                <w:color w:val="auto"/>
                <w:sz w:val="21"/>
                <w:szCs w:val="21"/>
                <w:highlight w:val="none"/>
              </w:rPr>
            </w:pPr>
          </w:p>
          <w:p>
            <w:pPr>
              <w:rPr>
                <w:rFonts w:hint="eastAsia" w:ascii="宋体" w:hAnsi="宋体"/>
                <w:color w:val="auto"/>
                <w:sz w:val="21"/>
                <w:szCs w:val="21"/>
                <w:highlight w:val="none"/>
              </w:rPr>
            </w:pPr>
            <w:r>
              <w:rPr>
                <w:rFonts w:hint="eastAsia" w:ascii="宋体" w:hAnsi="宋体"/>
                <w:color w:val="auto"/>
                <w:sz w:val="21"/>
                <w:szCs w:val="21"/>
                <w:highlight w:val="none"/>
              </w:rPr>
              <w:t>1  ……</w:t>
            </w:r>
          </w:p>
          <w:p>
            <w:pPr>
              <w:rPr>
                <w:rFonts w:hint="eastAsia" w:ascii="宋体" w:hAnsi="宋体"/>
                <w:color w:val="auto"/>
                <w:sz w:val="21"/>
                <w:szCs w:val="21"/>
                <w:highlight w:val="none"/>
              </w:rPr>
            </w:pPr>
            <w:r>
              <w:rPr>
                <w:rFonts w:hint="eastAsia" w:ascii="宋体" w:hAnsi="宋体"/>
                <w:color w:val="auto"/>
                <w:sz w:val="21"/>
                <w:szCs w:val="21"/>
                <w:highlight w:val="none"/>
              </w:rPr>
              <w:t>2  ……</w:t>
            </w:r>
          </w:p>
          <w:p>
            <w:pPr>
              <w:rPr>
                <w:rFonts w:hint="eastAsia" w:ascii="宋体" w:hAnsi="宋体"/>
                <w:color w:val="auto"/>
                <w:sz w:val="21"/>
                <w:szCs w:val="21"/>
                <w:highlight w:val="none"/>
              </w:rPr>
            </w:pPr>
            <w:r>
              <w:rPr>
                <w:rFonts w:hint="eastAsia" w:ascii="宋体" w:hAnsi="宋体"/>
                <w:color w:val="auto"/>
                <w:sz w:val="21"/>
                <w:szCs w:val="21"/>
                <w:highlight w:val="none"/>
              </w:rPr>
              <w:t>3  ……</w:t>
            </w:r>
          </w:p>
          <w:p>
            <w:pPr>
              <w:pStyle w:val="10"/>
              <w:spacing w:line="600" w:lineRule="exact"/>
              <w:rPr>
                <w:rFonts w:hAnsi="宋体"/>
                <w:color w:val="auto"/>
                <w:sz w:val="21"/>
                <w:szCs w:val="21"/>
                <w:highlight w:val="none"/>
              </w:rPr>
            </w:pPr>
            <w:r>
              <w:rPr>
                <w:rFonts w:hint="eastAsia" w:hAnsi="宋体"/>
                <w:color w:val="auto"/>
                <w:sz w:val="21"/>
                <w:szCs w:val="21"/>
                <w:highlight w:val="none"/>
              </w:rPr>
              <w:t>……</w:t>
            </w:r>
          </w:p>
        </w:tc>
        <w:tc>
          <w:tcPr>
            <w:tcW w:w="1168" w:type="dxa"/>
            <w:tcBorders>
              <w:top w:val="single" w:color="auto" w:sz="4" w:space="0"/>
              <w:left w:val="nil"/>
              <w:bottom w:val="single" w:color="auto" w:sz="4" w:space="0"/>
              <w:right w:val="single" w:color="auto" w:sz="4" w:space="0"/>
            </w:tcBorders>
            <w:noWrap w:val="0"/>
            <w:vAlign w:val="center"/>
          </w:tcPr>
          <w:p>
            <w:pPr>
              <w:pStyle w:val="10"/>
              <w:spacing w:line="600" w:lineRule="exact"/>
              <w:jc w:val="center"/>
              <w:rPr>
                <w:rFonts w:hAnsi="宋体"/>
                <w:color w:val="auto"/>
                <w:sz w:val="21"/>
                <w:szCs w:val="21"/>
                <w:highlight w:val="none"/>
              </w:rPr>
            </w:pPr>
            <w:r>
              <w:rPr>
                <w:rFonts w:hint="eastAsia"/>
                <w:color w:val="auto"/>
                <w:sz w:val="21"/>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1"/>
                <w:szCs w:val="21"/>
                <w:highlight w:val="none"/>
              </w:rPr>
            </w:pPr>
            <w:r>
              <w:rPr>
                <w:color w:val="auto"/>
                <w:sz w:val="21"/>
                <w:szCs w:val="21"/>
                <w:highlight w:val="none"/>
              </w:rPr>
              <w:t>2</w:t>
            </w:r>
          </w:p>
        </w:tc>
        <w:tc>
          <w:tcPr>
            <w:tcW w:w="825" w:type="dxa"/>
            <w:tcBorders>
              <w:top w:val="single" w:color="auto" w:sz="4" w:space="0"/>
              <w:left w:val="nil"/>
              <w:bottom w:val="single" w:color="auto" w:sz="4" w:space="0"/>
              <w:right w:val="single" w:color="auto" w:sz="4" w:space="0"/>
            </w:tcBorders>
            <w:noWrap w:val="0"/>
            <w:vAlign w:val="center"/>
          </w:tcPr>
          <w:p>
            <w:pPr>
              <w:pStyle w:val="10"/>
              <w:spacing w:line="600" w:lineRule="exact"/>
              <w:jc w:val="center"/>
              <w:rPr>
                <w:rFonts w:hAnsi="宋体"/>
                <w:color w:val="auto"/>
                <w:sz w:val="21"/>
                <w:szCs w:val="21"/>
                <w:highlight w:val="none"/>
              </w:rPr>
            </w:pPr>
            <w:r>
              <w:rPr>
                <w:rFonts w:hint="eastAsia" w:hAnsi="宋体"/>
                <w:color w:val="auto"/>
                <w:sz w:val="21"/>
                <w:szCs w:val="21"/>
                <w:highlight w:val="none"/>
              </w:rPr>
              <w:t>……</w:t>
            </w:r>
          </w:p>
        </w:tc>
        <w:tc>
          <w:tcPr>
            <w:tcW w:w="2400" w:type="dxa"/>
            <w:tcBorders>
              <w:top w:val="single" w:color="auto" w:sz="4" w:space="0"/>
              <w:left w:val="nil"/>
              <w:bottom w:val="single" w:color="auto" w:sz="4" w:space="0"/>
              <w:right w:val="single" w:color="auto" w:sz="4" w:space="0"/>
            </w:tcBorders>
            <w:noWrap w:val="0"/>
            <w:vAlign w:val="center"/>
          </w:tcPr>
          <w:p>
            <w:pPr>
              <w:rPr>
                <w:rFonts w:ascii="宋体" w:hAnsi="宋体"/>
                <w:color w:val="auto"/>
                <w:sz w:val="21"/>
                <w:szCs w:val="21"/>
                <w:highlight w:val="none"/>
              </w:rPr>
            </w:pPr>
          </w:p>
          <w:p>
            <w:pPr>
              <w:rPr>
                <w:rFonts w:hint="eastAsia" w:ascii="宋体" w:hAnsi="宋体"/>
                <w:color w:val="auto"/>
                <w:sz w:val="21"/>
                <w:szCs w:val="21"/>
                <w:highlight w:val="none"/>
              </w:rPr>
            </w:pPr>
            <w:r>
              <w:rPr>
                <w:rFonts w:hint="eastAsia" w:ascii="宋体" w:hAnsi="宋体"/>
                <w:color w:val="auto"/>
                <w:sz w:val="21"/>
                <w:szCs w:val="21"/>
                <w:highlight w:val="none"/>
              </w:rPr>
              <w:t>1  ……</w:t>
            </w:r>
          </w:p>
          <w:p>
            <w:pPr>
              <w:rPr>
                <w:rFonts w:hint="eastAsia" w:ascii="宋体" w:hAnsi="宋体"/>
                <w:color w:val="auto"/>
                <w:sz w:val="21"/>
                <w:szCs w:val="21"/>
                <w:highlight w:val="none"/>
              </w:rPr>
            </w:pPr>
            <w:r>
              <w:rPr>
                <w:rFonts w:hint="eastAsia" w:ascii="宋体" w:hAnsi="宋体"/>
                <w:color w:val="auto"/>
                <w:sz w:val="21"/>
                <w:szCs w:val="21"/>
                <w:highlight w:val="none"/>
              </w:rPr>
              <w:t>2  ……</w:t>
            </w:r>
          </w:p>
          <w:p>
            <w:pPr>
              <w:rPr>
                <w:rFonts w:hint="eastAsia" w:ascii="宋体" w:hAnsi="宋体"/>
                <w:color w:val="auto"/>
                <w:sz w:val="21"/>
                <w:szCs w:val="21"/>
                <w:highlight w:val="none"/>
              </w:rPr>
            </w:pPr>
            <w:r>
              <w:rPr>
                <w:rFonts w:hint="eastAsia" w:ascii="宋体" w:hAnsi="宋体"/>
                <w:color w:val="auto"/>
                <w:sz w:val="21"/>
                <w:szCs w:val="21"/>
                <w:highlight w:val="none"/>
              </w:rPr>
              <w:t>3  ……</w:t>
            </w:r>
          </w:p>
          <w:p>
            <w:pPr>
              <w:pStyle w:val="10"/>
              <w:spacing w:line="600" w:lineRule="exact"/>
              <w:rPr>
                <w:rFonts w:hAnsi="宋体"/>
                <w:color w:val="auto"/>
                <w:sz w:val="21"/>
                <w:szCs w:val="21"/>
                <w:highlight w:val="none"/>
              </w:rPr>
            </w:pPr>
            <w:r>
              <w:rPr>
                <w:rFonts w:hint="eastAsia" w:hAnsi="宋体"/>
                <w:color w:val="auto"/>
                <w:sz w:val="21"/>
                <w:szCs w:val="21"/>
                <w:highlight w:val="none"/>
              </w:rPr>
              <w:t>……</w:t>
            </w:r>
          </w:p>
        </w:tc>
        <w:tc>
          <w:tcPr>
            <w:tcW w:w="1143" w:type="dxa"/>
            <w:tcBorders>
              <w:top w:val="single" w:color="auto" w:sz="4" w:space="0"/>
              <w:left w:val="nil"/>
              <w:bottom w:val="single" w:color="auto" w:sz="4" w:space="0"/>
              <w:right w:val="single" w:color="auto" w:sz="4" w:space="0"/>
            </w:tcBorders>
            <w:noWrap w:val="0"/>
            <w:vAlign w:val="center"/>
          </w:tcPr>
          <w:p>
            <w:pPr>
              <w:pStyle w:val="10"/>
              <w:spacing w:line="600" w:lineRule="exact"/>
              <w:jc w:val="center"/>
              <w:rPr>
                <w:rFonts w:hAnsi="宋体"/>
                <w:color w:val="auto"/>
                <w:sz w:val="21"/>
                <w:szCs w:val="21"/>
                <w:highlight w:val="none"/>
              </w:rPr>
            </w:pPr>
            <w:r>
              <w:rPr>
                <w:rFonts w:hint="eastAsia" w:hAnsi="宋体"/>
                <w:color w:val="auto"/>
                <w:sz w:val="21"/>
                <w:szCs w:val="21"/>
                <w:highlight w:val="none"/>
              </w:rPr>
              <w:t>……</w:t>
            </w:r>
          </w:p>
        </w:tc>
        <w:tc>
          <w:tcPr>
            <w:tcW w:w="3733" w:type="dxa"/>
            <w:tcBorders>
              <w:top w:val="single" w:color="auto" w:sz="4" w:space="0"/>
              <w:left w:val="nil"/>
              <w:bottom w:val="single" w:color="auto" w:sz="4" w:space="0"/>
              <w:right w:val="single" w:color="auto" w:sz="4" w:space="0"/>
            </w:tcBorders>
            <w:noWrap w:val="0"/>
            <w:vAlign w:val="center"/>
          </w:tcPr>
          <w:p>
            <w:pPr>
              <w:rPr>
                <w:rFonts w:ascii="宋体" w:hAnsi="宋体"/>
                <w:color w:val="auto"/>
                <w:sz w:val="21"/>
                <w:szCs w:val="21"/>
                <w:highlight w:val="none"/>
              </w:rPr>
            </w:pPr>
          </w:p>
          <w:p>
            <w:pPr>
              <w:rPr>
                <w:rFonts w:hint="eastAsia" w:ascii="宋体" w:hAnsi="宋体"/>
                <w:color w:val="auto"/>
                <w:sz w:val="21"/>
                <w:szCs w:val="21"/>
                <w:highlight w:val="none"/>
              </w:rPr>
            </w:pPr>
            <w:r>
              <w:rPr>
                <w:rFonts w:hint="eastAsia" w:ascii="宋体" w:hAnsi="宋体"/>
                <w:color w:val="auto"/>
                <w:sz w:val="21"/>
                <w:szCs w:val="21"/>
                <w:highlight w:val="none"/>
              </w:rPr>
              <w:t>1  ……</w:t>
            </w:r>
          </w:p>
          <w:p>
            <w:pPr>
              <w:rPr>
                <w:rFonts w:hint="eastAsia" w:ascii="宋体" w:hAnsi="宋体"/>
                <w:color w:val="auto"/>
                <w:sz w:val="21"/>
                <w:szCs w:val="21"/>
                <w:highlight w:val="none"/>
              </w:rPr>
            </w:pPr>
            <w:r>
              <w:rPr>
                <w:rFonts w:hint="eastAsia" w:ascii="宋体" w:hAnsi="宋体"/>
                <w:color w:val="auto"/>
                <w:sz w:val="21"/>
                <w:szCs w:val="21"/>
                <w:highlight w:val="none"/>
              </w:rPr>
              <w:t>2  ……</w:t>
            </w:r>
          </w:p>
          <w:p>
            <w:pPr>
              <w:rPr>
                <w:rFonts w:hint="eastAsia" w:ascii="宋体" w:hAnsi="宋体"/>
                <w:color w:val="auto"/>
                <w:sz w:val="21"/>
                <w:szCs w:val="21"/>
                <w:highlight w:val="none"/>
              </w:rPr>
            </w:pPr>
            <w:r>
              <w:rPr>
                <w:rFonts w:hint="eastAsia" w:ascii="宋体" w:hAnsi="宋体"/>
                <w:color w:val="auto"/>
                <w:sz w:val="21"/>
                <w:szCs w:val="21"/>
                <w:highlight w:val="none"/>
              </w:rPr>
              <w:t>3  ……</w:t>
            </w:r>
          </w:p>
          <w:p>
            <w:pPr>
              <w:pStyle w:val="10"/>
              <w:spacing w:line="600" w:lineRule="exact"/>
              <w:rPr>
                <w:rFonts w:hAnsi="宋体"/>
                <w:color w:val="auto"/>
                <w:sz w:val="21"/>
                <w:szCs w:val="21"/>
                <w:highlight w:val="none"/>
              </w:rPr>
            </w:pPr>
            <w:r>
              <w:rPr>
                <w:rFonts w:hint="eastAsia" w:hAnsi="宋体"/>
                <w:color w:val="auto"/>
                <w:sz w:val="21"/>
                <w:szCs w:val="21"/>
                <w:highlight w:val="none"/>
              </w:rPr>
              <w:t>……</w:t>
            </w:r>
          </w:p>
        </w:tc>
        <w:tc>
          <w:tcPr>
            <w:tcW w:w="1168" w:type="dxa"/>
            <w:tcBorders>
              <w:top w:val="single" w:color="auto" w:sz="4" w:space="0"/>
              <w:left w:val="nil"/>
              <w:bottom w:val="single" w:color="auto" w:sz="4" w:space="0"/>
              <w:right w:val="single" w:color="auto" w:sz="4" w:space="0"/>
            </w:tcBorders>
            <w:noWrap w:val="0"/>
            <w:vAlign w:val="center"/>
          </w:tcPr>
          <w:p>
            <w:pPr>
              <w:pStyle w:val="10"/>
              <w:spacing w:line="600" w:lineRule="exact"/>
              <w:jc w:val="center"/>
              <w:rPr>
                <w:rFonts w:hAnsi="宋体"/>
                <w:color w:val="auto"/>
                <w:sz w:val="21"/>
                <w:szCs w:val="21"/>
                <w:highlight w:val="none"/>
              </w:rPr>
            </w:pPr>
            <w:r>
              <w:rPr>
                <w:rFonts w:hint="eastAsia"/>
                <w:color w:val="auto"/>
                <w:sz w:val="21"/>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1"/>
                <w:szCs w:val="21"/>
                <w:highlight w:val="none"/>
              </w:rPr>
            </w:pPr>
            <w:r>
              <w:rPr>
                <w:color w:val="auto"/>
                <w:sz w:val="21"/>
                <w:szCs w:val="21"/>
                <w:highlight w:val="none"/>
              </w:rPr>
              <w:t>...</w:t>
            </w:r>
          </w:p>
        </w:tc>
        <w:tc>
          <w:tcPr>
            <w:tcW w:w="825" w:type="dxa"/>
            <w:tcBorders>
              <w:top w:val="single" w:color="auto" w:sz="4" w:space="0"/>
              <w:left w:val="nil"/>
              <w:bottom w:val="single" w:color="auto" w:sz="4" w:space="0"/>
              <w:right w:val="single" w:color="auto" w:sz="4" w:space="0"/>
            </w:tcBorders>
            <w:noWrap w:val="0"/>
            <w:vAlign w:val="center"/>
          </w:tcPr>
          <w:p>
            <w:pPr>
              <w:pStyle w:val="10"/>
              <w:spacing w:line="600" w:lineRule="exact"/>
              <w:jc w:val="center"/>
              <w:rPr>
                <w:rFonts w:hAnsi="宋体"/>
                <w:color w:val="auto"/>
                <w:sz w:val="21"/>
                <w:szCs w:val="21"/>
                <w:highlight w:val="none"/>
              </w:rPr>
            </w:pPr>
          </w:p>
        </w:tc>
        <w:tc>
          <w:tcPr>
            <w:tcW w:w="2400" w:type="dxa"/>
            <w:tcBorders>
              <w:top w:val="single" w:color="auto" w:sz="4" w:space="0"/>
              <w:left w:val="nil"/>
              <w:bottom w:val="single" w:color="auto" w:sz="4" w:space="0"/>
              <w:right w:val="single" w:color="auto" w:sz="4" w:space="0"/>
            </w:tcBorders>
            <w:noWrap w:val="0"/>
            <w:vAlign w:val="center"/>
          </w:tcPr>
          <w:p>
            <w:pPr>
              <w:pStyle w:val="10"/>
              <w:spacing w:line="600" w:lineRule="exact"/>
              <w:jc w:val="center"/>
              <w:rPr>
                <w:rFonts w:hAnsi="宋体"/>
                <w:color w:val="auto"/>
                <w:sz w:val="21"/>
                <w:szCs w:val="21"/>
                <w:highlight w:val="none"/>
              </w:rPr>
            </w:pPr>
          </w:p>
        </w:tc>
        <w:tc>
          <w:tcPr>
            <w:tcW w:w="1143" w:type="dxa"/>
            <w:tcBorders>
              <w:top w:val="single" w:color="auto" w:sz="4" w:space="0"/>
              <w:left w:val="nil"/>
              <w:bottom w:val="single" w:color="auto" w:sz="4" w:space="0"/>
              <w:right w:val="single" w:color="auto" w:sz="4" w:space="0"/>
            </w:tcBorders>
            <w:noWrap w:val="0"/>
            <w:vAlign w:val="center"/>
          </w:tcPr>
          <w:p>
            <w:pPr>
              <w:pStyle w:val="10"/>
              <w:spacing w:line="600" w:lineRule="exact"/>
              <w:jc w:val="center"/>
              <w:rPr>
                <w:rFonts w:hAnsi="宋体"/>
                <w:color w:val="auto"/>
                <w:sz w:val="21"/>
                <w:szCs w:val="21"/>
                <w:highlight w:val="none"/>
              </w:rPr>
            </w:pPr>
          </w:p>
        </w:tc>
        <w:tc>
          <w:tcPr>
            <w:tcW w:w="3733" w:type="dxa"/>
            <w:tcBorders>
              <w:top w:val="single" w:color="auto" w:sz="4" w:space="0"/>
              <w:left w:val="nil"/>
              <w:bottom w:val="single" w:color="auto" w:sz="4" w:space="0"/>
              <w:right w:val="single" w:color="auto" w:sz="4" w:space="0"/>
            </w:tcBorders>
            <w:noWrap w:val="0"/>
            <w:vAlign w:val="center"/>
          </w:tcPr>
          <w:p>
            <w:pPr>
              <w:pStyle w:val="10"/>
              <w:spacing w:line="600" w:lineRule="exact"/>
              <w:jc w:val="center"/>
              <w:rPr>
                <w:rFonts w:hAnsi="宋体"/>
                <w:color w:val="auto"/>
                <w:sz w:val="21"/>
                <w:szCs w:val="21"/>
                <w:highlight w:val="none"/>
              </w:rPr>
            </w:pPr>
          </w:p>
        </w:tc>
        <w:tc>
          <w:tcPr>
            <w:tcW w:w="1168" w:type="dxa"/>
            <w:tcBorders>
              <w:top w:val="single" w:color="auto" w:sz="4" w:space="0"/>
              <w:left w:val="nil"/>
              <w:bottom w:val="single" w:color="auto" w:sz="4" w:space="0"/>
              <w:right w:val="single" w:color="auto" w:sz="4" w:space="0"/>
            </w:tcBorders>
            <w:noWrap w:val="0"/>
            <w:vAlign w:val="center"/>
          </w:tcPr>
          <w:p>
            <w:pPr>
              <w:pStyle w:val="10"/>
              <w:spacing w:line="600" w:lineRule="exact"/>
              <w:jc w:val="cente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004" w:type="dxa"/>
            <w:gridSpan w:val="6"/>
            <w:tcBorders>
              <w:top w:val="single" w:color="auto" w:sz="4" w:space="0"/>
              <w:left w:val="single" w:color="auto" w:sz="4" w:space="0"/>
              <w:bottom w:val="single" w:color="auto" w:sz="4" w:space="0"/>
              <w:right w:val="single" w:color="auto" w:sz="4" w:space="0"/>
            </w:tcBorders>
            <w:noWrap w:val="0"/>
            <w:vAlign w:val="center"/>
          </w:tcPr>
          <w:p>
            <w:pPr>
              <w:pStyle w:val="10"/>
              <w:rPr>
                <w:rFonts w:hAnsi="宋体"/>
                <w:color w:val="auto"/>
                <w:sz w:val="21"/>
                <w:szCs w:val="21"/>
                <w:highlight w:val="none"/>
              </w:rPr>
            </w:pPr>
            <w:r>
              <w:rPr>
                <w:rFonts w:hint="eastAsia" w:ascii="Times New Roman" w:hAnsi="Times New Roman"/>
                <w:color w:val="auto"/>
                <w:sz w:val="21"/>
                <w:szCs w:val="21"/>
                <w:highlight w:val="none"/>
                <w:u w:val="single"/>
              </w:rPr>
              <w:t xml:space="preserve">  </w:t>
            </w:r>
            <w:r>
              <w:rPr>
                <w:rFonts w:hint="eastAsia" w:ascii="Times New Roman" w:hAnsi="Times New Roman"/>
                <w:color w:val="auto"/>
                <w:sz w:val="21"/>
                <w:szCs w:val="21"/>
                <w:highlight w:val="none"/>
              </w:rPr>
              <w:t>分标</w:t>
            </w:r>
            <w:r>
              <w:rPr>
                <w:rFonts w:hint="eastAsia"/>
                <w:color w:val="auto"/>
                <w:sz w:val="21"/>
                <w:szCs w:val="21"/>
                <w:highlight w:val="none"/>
              </w:rPr>
              <w:t>（有分标时填写）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4" w:type="dxa"/>
            <w:gridSpan w:val="6"/>
            <w:tcBorders>
              <w:top w:val="single" w:color="auto" w:sz="4" w:space="0"/>
              <w:left w:val="single" w:color="auto" w:sz="4" w:space="0"/>
              <w:bottom w:val="single" w:color="auto" w:sz="4" w:space="0"/>
              <w:right w:val="single" w:color="auto" w:sz="4" w:space="0"/>
            </w:tcBorders>
            <w:noWrap w:val="0"/>
            <w:vAlign w:val="center"/>
          </w:tcPr>
          <w:p>
            <w:pPr>
              <w:pStyle w:val="10"/>
              <w:spacing w:line="600" w:lineRule="exact"/>
              <w:rPr>
                <w:rFonts w:hAnsi="宋体"/>
                <w:color w:val="auto"/>
                <w:sz w:val="21"/>
                <w:szCs w:val="21"/>
                <w:highlight w:val="none"/>
              </w:rPr>
            </w:pPr>
            <w:r>
              <w:rPr>
                <w:rFonts w:hint="eastAsia" w:ascii="Times New Roman" w:hAnsi="Times New Roman"/>
                <w:color w:val="auto"/>
                <w:sz w:val="21"/>
                <w:szCs w:val="21"/>
                <w:highlight w:val="none"/>
              </w:rPr>
              <w:t>供应商（盖单位公章）：</w:t>
            </w:r>
            <w:r>
              <w:rPr>
                <w:rFonts w:hint="eastAsia" w:ascii="Times New Roman" w:hAnsi="Times New Roman"/>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4" w:type="dxa"/>
            <w:gridSpan w:val="6"/>
            <w:tcBorders>
              <w:top w:val="single" w:color="auto" w:sz="4" w:space="0"/>
              <w:left w:val="single" w:color="auto" w:sz="4" w:space="0"/>
              <w:bottom w:val="single" w:color="auto" w:sz="4" w:space="0"/>
              <w:right w:val="single" w:color="auto" w:sz="4" w:space="0"/>
            </w:tcBorders>
            <w:noWrap w:val="0"/>
            <w:vAlign w:val="center"/>
          </w:tcPr>
          <w:p>
            <w:pPr>
              <w:pStyle w:val="10"/>
              <w:spacing w:line="600" w:lineRule="exact"/>
              <w:rPr>
                <w:rFonts w:hAnsi="宋体"/>
                <w:color w:val="auto"/>
                <w:sz w:val="21"/>
                <w:szCs w:val="21"/>
                <w:highlight w:val="none"/>
              </w:rPr>
            </w:pPr>
            <w:r>
              <w:rPr>
                <w:rFonts w:hint="eastAsia" w:ascii="Times New Roman" w:hAnsi="Times New Roman"/>
                <w:color w:val="auto"/>
                <w:sz w:val="21"/>
                <w:szCs w:val="21"/>
                <w:highlight w:val="none"/>
              </w:rPr>
              <w:t>法定代表人（或负责人）或其委托代理人（签字或盖章）：</w:t>
            </w:r>
            <w:r>
              <w:rPr>
                <w:rFonts w:hint="eastAsia" w:ascii="Times New Roman" w:hAnsi="Times New Roman"/>
                <w:color w:val="auto"/>
                <w:sz w:val="21"/>
                <w:szCs w:val="21"/>
                <w:highlight w:val="none"/>
                <w:u w:val="single"/>
              </w:rPr>
              <w:t xml:space="preserve">                  </w:t>
            </w:r>
          </w:p>
        </w:tc>
      </w:tr>
    </w:tbl>
    <w:p>
      <w:pPr>
        <w:pStyle w:val="9"/>
        <w:rPr>
          <w:rFonts w:hint="eastAsia" w:asciiTheme="minorEastAsia" w:hAnsiTheme="minorEastAsia" w:eastAsiaTheme="minorEastAsia" w:cstheme="minorEastAsia"/>
          <w:sz w:val="24"/>
          <w:szCs w:val="24"/>
        </w:rPr>
      </w:pPr>
    </w:p>
    <w:p>
      <w:pPr>
        <w:pStyle w:val="10"/>
        <w:spacing w:line="360" w:lineRule="auto"/>
        <w:ind w:firstLine="440" w:firstLineChars="200"/>
        <w:rPr>
          <w:rFonts w:ascii="Times New Roman" w:hAnsi="Times New Roman"/>
          <w:color w:val="auto"/>
          <w:highlight w:val="none"/>
        </w:rPr>
      </w:pPr>
      <w:r>
        <w:rPr>
          <w:rFonts w:hint="eastAsia" w:hAnsi="宋体"/>
          <w:color w:val="auto"/>
          <w:highlight w:val="none"/>
        </w:rPr>
        <w:t>请根据所投服务的实际技术参数，逐条对应本项目采购文件第</w:t>
      </w:r>
      <w:r>
        <w:rPr>
          <w:rFonts w:hint="eastAsia" w:hAnsi="宋体"/>
          <w:color w:val="auto"/>
          <w:highlight w:val="none"/>
          <w:lang w:val="en-US" w:eastAsia="zh-CN"/>
        </w:rPr>
        <w:t>三</w:t>
      </w:r>
      <w:r>
        <w:rPr>
          <w:rFonts w:hint="eastAsia" w:hAnsi="宋体"/>
          <w:color w:val="auto"/>
          <w:highlight w:val="none"/>
        </w:rPr>
        <w:t>章</w:t>
      </w:r>
      <w:r>
        <w:rPr>
          <w:rFonts w:hint="eastAsia" w:ascii="Times New Roman" w:hAnsi="Times New Roman"/>
          <w:color w:val="auto"/>
          <w:highlight w:val="none"/>
        </w:rPr>
        <w:t>“服务需求一览表”中的服务内容及要求详细填写相应的具体内容。“偏离说明”一栏应当选择“正偏离”、“负偏离”或“无偏离”进行填写。</w:t>
      </w:r>
    </w:p>
    <w:p>
      <w:pPr>
        <w:pStyle w:val="9"/>
        <w:rPr>
          <w:rFonts w:hint="eastAsia" w:asciiTheme="minorEastAsia" w:hAnsiTheme="minorEastAsia" w:eastAsiaTheme="minorEastAsia" w:cstheme="minorEastAsia"/>
          <w:sz w:val="24"/>
          <w:szCs w:val="24"/>
        </w:rPr>
      </w:pPr>
    </w:p>
    <w:p>
      <w:pPr>
        <w:pStyle w:val="9"/>
        <w:bidi w:val="0"/>
        <w:jc w:val="center"/>
        <w:rPr>
          <w:rFonts w:hint="eastAsia"/>
          <w:b/>
          <w:bCs/>
          <w:sz w:val="24"/>
          <w:szCs w:val="24"/>
          <w:lang w:val="en-US" w:eastAsia="zh-CN"/>
        </w:rPr>
      </w:pPr>
    </w:p>
    <w:p>
      <w:pPr>
        <w:pStyle w:val="9"/>
        <w:bidi w:val="0"/>
        <w:jc w:val="center"/>
        <w:rPr>
          <w:rFonts w:hint="eastAsia"/>
          <w:b/>
          <w:bCs/>
          <w:sz w:val="24"/>
          <w:szCs w:val="24"/>
          <w:lang w:val="en-US" w:eastAsia="zh-CN"/>
        </w:rPr>
      </w:pPr>
    </w:p>
    <w:p>
      <w:pPr>
        <w:pStyle w:val="9"/>
        <w:bidi w:val="0"/>
        <w:jc w:val="center"/>
        <w:rPr>
          <w:rFonts w:hint="eastAsia"/>
          <w:b/>
          <w:bCs/>
          <w:sz w:val="24"/>
          <w:szCs w:val="24"/>
          <w:lang w:val="en-US" w:eastAsia="zh-CN"/>
        </w:rPr>
      </w:pPr>
    </w:p>
    <w:p>
      <w:pPr>
        <w:pStyle w:val="9"/>
        <w:bidi w:val="0"/>
        <w:jc w:val="center"/>
        <w:rPr>
          <w:rFonts w:hint="eastAsia"/>
          <w:b/>
          <w:bCs/>
          <w:sz w:val="24"/>
          <w:szCs w:val="24"/>
          <w:lang w:val="en-US" w:eastAsia="zh-CN"/>
        </w:rPr>
      </w:pPr>
    </w:p>
    <w:p>
      <w:pPr>
        <w:pStyle w:val="9"/>
        <w:bidi w:val="0"/>
        <w:jc w:val="center"/>
        <w:rPr>
          <w:rFonts w:hint="eastAsia"/>
          <w:b/>
          <w:bCs/>
          <w:sz w:val="24"/>
          <w:szCs w:val="24"/>
          <w:lang w:val="en-US" w:eastAsia="zh-CN"/>
        </w:rPr>
      </w:pPr>
    </w:p>
    <w:p>
      <w:pPr>
        <w:pStyle w:val="9"/>
        <w:bidi w:val="0"/>
        <w:jc w:val="center"/>
        <w:rPr>
          <w:rFonts w:hint="eastAsia"/>
          <w:b/>
          <w:bCs/>
          <w:sz w:val="24"/>
          <w:szCs w:val="24"/>
          <w:lang w:val="en-US" w:eastAsia="zh-CN"/>
        </w:rPr>
      </w:pPr>
    </w:p>
    <w:p>
      <w:pPr>
        <w:pStyle w:val="9"/>
        <w:bidi w:val="0"/>
        <w:jc w:val="center"/>
        <w:rPr>
          <w:rFonts w:hint="eastAsia"/>
          <w:b/>
          <w:bCs/>
          <w:sz w:val="24"/>
          <w:szCs w:val="24"/>
          <w:lang w:val="en-US" w:eastAsia="zh-CN"/>
        </w:rPr>
      </w:pPr>
    </w:p>
    <w:p>
      <w:pPr>
        <w:pStyle w:val="9"/>
        <w:bidi w:val="0"/>
        <w:jc w:val="center"/>
        <w:rPr>
          <w:rFonts w:hint="eastAsia"/>
          <w:b/>
          <w:bCs/>
          <w:sz w:val="24"/>
          <w:szCs w:val="24"/>
          <w:lang w:val="en-US" w:eastAsia="zh-CN"/>
        </w:rPr>
      </w:pPr>
      <w:r>
        <w:rPr>
          <w:rFonts w:hint="eastAsia"/>
          <w:b/>
          <w:bCs/>
          <w:sz w:val="24"/>
          <w:szCs w:val="24"/>
          <w:lang w:val="en-US" w:eastAsia="zh-CN"/>
        </w:rPr>
        <w:t>（6）商务响应表格式</w:t>
      </w:r>
    </w:p>
    <w:p>
      <w:pPr>
        <w:pStyle w:val="9"/>
        <w:spacing w:before="9"/>
        <w:rPr>
          <w:rFonts w:hint="eastAsia" w:asciiTheme="minorEastAsia" w:hAnsiTheme="minorEastAsia" w:eastAsiaTheme="minorEastAsia" w:cstheme="minorEastAsia"/>
          <w:sz w:val="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40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noWrap w:val="0"/>
            <w:vAlign w:val="center"/>
          </w:tcPr>
          <w:p>
            <w:pPr>
              <w:pStyle w:val="10"/>
              <w:spacing w:line="600" w:lineRule="exact"/>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项号</w:t>
            </w:r>
          </w:p>
        </w:tc>
        <w:tc>
          <w:tcPr>
            <w:tcW w:w="4071" w:type="dxa"/>
            <w:tcBorders>
              <w:top w:val="single" w:color="auto" w:sz="4" w:space="0"/>
              <w:left w:val="nil"/>
              <w:bottom w:val="single" w:color="auto" w:sz="4" w:space="0"/>
              <w:right w:val="single" w:color="auto" w:sz="4" w:space="0"/>
            </w:tcBorders>
            <w:noWrap w:val="0"/>
            <w:vAlign w:val="center"/>
          </w:tcPr>
          <w:p>
            <w:pPr>
              <w:pStyle w:val="10"/>
              <w:spacing w:line="600" w:lineRule="exact"/>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采购文件的商务需求</w:t>
            </w:r>
          </w:p>
        </w:tc>
        <w:tc>
          <w:tcPr>
            <w:tcW w:w="3400" w:type="dxa"/>
            <w:tcBorders>
              <w:top w:val="single" w:color="auto" w:sz="4" w:space="0"/>
              <w:left w:val="nil"/>
              <w:bottom w:val="single" w:color="auto" w:sz="4" w:space="0"/>
              <w:right w:val="single" w:color="auto" w:sz="4" w:space="0"/>
            </w:tcBorders>
            <w:noWrap w:val="0"/>
            <w:vAlign w:val="center"/>
          </w:tcPr>
          <w:p>
            <w:pPr>
              <w:pStyle w:val="10"/>
              <w:spacing w:line="600" w:lineRule="exact"/>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响应文件承诺的商务条款</w:t>
            </w:r>
          </w:p>
        </w:tc>
        <w:tc>
          <w:tcPr>
            <w:tcW w:w="1640" w:type="dxa"/>
            <w:tcBorders>
              <w:top w:val="single" w:color="auto" w:sz="4" w:space="0"/>
              <w:left w:val="nil"/>
              <w:bottom w:val="single" w:color="auto" w:sz="4" w:space="0"/>
              <w:right w:val="single" w:color="auto" w:sz="4" w:space="0"/>
            </w:tcBorders>
            <w:noWrap w:val="0"/>
            <w:vAlign w:val="center"/>
          </w:tcPr>
          <w:p>
            <w:pPr>
              <w:pStyle w:val="10"/>
              <w:spacing w:line="600" w:lineRule="exact"/>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noWrap w:val="0"/>
            <w:vAlign w:val="top"/>
          </w:tcPr>
          <w:p>
            <w:pPr>
              <w:pStyle w:val="10"/>
              <w:spacing w:line="600" w:lineRule="exact"/>
              <w:rPr>
                <w:rFonts w:hAnsi="宋体"/>
                <w:color w:val="auto"/>
                <w:sz w:val="21"/>
                <w:szCs w:val="21"/>
                <w:highlight w:val="none"/>
              </w:rPr>
            </w:pPr>
            <w:r>
              <w:rPr>
                <w:rFonts w:hint="eastAsia" w:hAnsi="宋体"/>
                <w:color w:val="auto"/>
                <w:sz w:val="21"/>
                <w:szCs w:val="21"/>
                <w:highlight w:val="none"/>
              </w:rPr>
              <w:t>一</w:t>
            </w:r>
          </w:p>
        </w:tc>
        <w:tc>
          <w:tcPr>
            <w:tcW w:w="4071" w:type="dxa"/>
            <w:tcBorders>
              <w:top w:val="single" w:color="auto" w:sz="4" w:space="0"/>
              <w:left w:val="nil"/>
              <w:bottom w:val="single" w:color="auto" w:sz="4" w:space="0"/>
              <w:right w:val="single" w:color="auto" w:sz="4" w:space="0"/>
            </w:tcBorders>
            <w:noWrap w:val="0"/>
            <w:vAlign w:val="top"/>
          </w:tcPr>
          <w:p>
            <w:pPr>
              <w:rPr>
                <w:rFonts w:ascii="宋体" w:hAnsi="宋体"/>
                <w:color w:val="auto"/>
                <w:sz w:val="21"/>
                <w:szCs w:val="21"/>
                <w:highlight w:val="none"/>
              </w:rPr>
            </w:pPr>
            <w:r>
              <w:rPr>
                <w:rFonts w:hint="eastAsia" w:ascii="宋体" w:hAnsi="宋体"/>
                <w:color w:val="auto"/>
                <w:sz w:val="21"/>
                <w:szCs w:val="21"/>
                <w:highlight w:val="none"/>
              </w:rPr>
              <w:t>1  ……</w:t>
            </w:r>
          </w:p>
          <w:p>
            <w:pPr>
              <w:rPr>
                <w:rFonts w:hint="eastAsia" w:ascii="宋体" w:hAnsi="宋体"/>
                <w:color w:val="auto"/>
                <w:sz w:val="21"/>
                <w:szCs w:val="21"/>
                <w:highlight w:val="none"/>
              </w:rPr>
            </w:pPr>
            <w:r>
              <w:rPr>
                <w:rFonts w:hint="eastAsia" w:ascii="宋体" w:hAnsi="宋体"/>
                <w:color w:val="auto"/>
                <w:sz w:val="21"/>
                <w:szCs w:val="21"/>
                <w:highlight w:val="none"/>
              </w:rPr>
              <w:t>2  ……</w:t>
            </w:r>
          </w:p>
          <w:p>
            <w:pPr>
              <w:rPr>
                <w:rFonts w:hint="eastAsia" w:ascii="宋体" w:hAnsi="宋体"/>
                <w:color w:val="auto"/>
                <w:sz w:val="21"/>
                <w:szCs w:val="21"/>
                <w:highlight w:val="none"/>
              </w:rPr>
            </w:pPr>
            <w:r>
              <w:rPr>
                <w:rFonts w:hint="eastAsia" w:ascii="宋体" w:hAnsi="宋体"/>
                <w:color w:val="auto"/>
                <w:sz w:val="21"/>
                <w:szCs w:val="21"/>
                <w:highlight w:val="none"/>
              </w:rPr>
              <w:t>3  ……</w:t>
            </w:r>
          </w:p>
          <w:p>
            <w:pPr>
              <w:pStyle w:val="10"/>
              <w:spacing w:line="600" w:lineRule="exact"/>
              <w:rPr>
                <w:rFonts w:hAnsi="宋体"/>
                <w:color w:val="auto"/>
                <w:sz w:val="21"/>
                <w:szCs w:val="21"/>
                <w:highlight w:val="none"/>
              </w:rPr>
            </w:pPr>
            <w:r>
              <w:rPr>
                <w:rFonts w:hint="eastAsia" w:hAnsi="宋体"/>
                <w:color w:val="auto"/>
                <w:sz w:val="21"/>
                <w:szCs w:val="21"/>
                <w:highlight w:val="none"/>
              </w:rPr>
              <w:t>……</w:t>
            </w:r>
          </w:p>
        </w:tc>
        <w:tc>
          <w:tcPr>
            <w:tcW w:w="3400" w:type="dxa"/>
            <w:tcBorders>
              <w:top w:val="single" w:color="auto" w:sz="4" w:space="0"/>
              <w:left w:val="nil"/>
              <w:bottom w:val="single" w:color="auto" w:sz="4" w:space="0"/>
              <w:right w:val="single" w:color="auto" w:sz="4" w:space="0"/>
            </w:tcBorders>
            <w:noWrap w:val="0"/>
            <w:vAlign w:val="top"/>
          </w:tcPr>
          <w:p>
            <w:pPr>
              <w:rPr>
                <w:rFonts w:ascii="宋体" w:hAnsi="宋体"/>
                <w:color w:val="auto"/>
                <w:sz w:val="21"/>
                <w:szCs w:val="21"/>
                <w:highlight w:val="none"/>
              </w:rPr>
            </w:pPr>
            <w:r>
              <w:rPr>
                <w:rFonts w:hint="eastAsia" w:ascii="宋体" w:hAnsi="宋体"/>
                <w:color w:val="auto"/>
                <w:sz w:val="21"/>
                <w:szCs w:val="21"/>
                <w:highlight w:val="none"/>
              </w:rPr>
              <w:t>1  ……</w:t>
            </w:r>
          </w:p>
          <w:p>
            <w:pPr>
              <w:rPr>
                <w:rFonts w:hint="eastAsia" w:ascii="宋体" w:hAnsi="宋体"/>
                <w:color w:val="auto"/>
                <w:sz w:val="21"/>
                <w:szCs w:val="21"/>
                <w:highlight w:val="none"/>
              </w:rPr>
            </w:pPr>
            <w:r>
              <w:rPr>
                <w:rFonts w:hint="eastAsia" w:ascii="宋体" w:hAnsi="宋体"/>
                <w:color w:val="auto"/>
                <w:sz w:val="21"/>
                <w:szCs w:val="21"/>
                <w:highlight w:val="none"/>
              </w:rPr>
              <w:t>2  ……</w:t>
            </w:r>
          </w:p>
          <w:p>
            <w:pPr>
              <w:rPr>
                <w:rFonts w:hint="eastAsia" w:ascii="宋体" w:hAnsi="宋体"/>
                <w:color w:val="auto"/>
                <w:sz w:val="21"/>
                <w:szCs w:val="21"/>
                <w:highlight w:val="none"/>
              </w:rPr>
            </w:pPr>
            <w:r>
              <w:rPr>
                <w:rFonts w:hint="eastAsia" w:ascii="宋体" w:hAnsi="宋体"/>
                <w:color w:val="auto"/>
                <w:sz w:val="21"/>
                <w:szCs w:val="21"/>
                <w:highlight w:val="none"/>
              </w:rPr>
              <w:t>3  ……</w:t>
            </w:r>
          </w:p>
          <w:p>
            <w:pPr>
              <w:pStyle w:val="10"/>
              <w:spacing w:line="600" w:lineRule="exact"/>
              <w:rPr>
                <w:rFonts w:hAnsi="宋体"/>
                <w:color w:val="auto"/>
                <w:sz w:val="21"/>
                <w:szCs w:val="21"/>
                <w:highlight w:val="none"/>
              </w:rPr>
            </w:pPr>
            <w:r>
              <w:rPr>
                <w:rFonts w:hint="eastAsia" w:hAnsi="宋体"/>
                <w:color w:val="auto"/>
                <w:sz w:val="21"/>
                <w:szCs w:val="21"/>
                <w:highlight w:val="none"/>
              </w:rPr>
              <w:t>……</w:t>
            </w:r>
          </w:p>
        </w:tc>
        <w:tc>
          <w:tcPr>
            <w:tcW w:w="1640" w:type="dxa"/>
            <w:tcBorders>
              <w:top w:val="single" w:color="auto" w:sz="4" w:space="0"/>
              <w:left w:val="nil"/>
              <w:bottom w:val="single" w:color="auto" w:sz="4" w:space="0"/>
              <w:right w:val="single" w:color="auto" w:sz="4" w:space="0"/>
            </w:tcBorders>
            <w:noWrap w:val="0"/>
            <w:vAlign w:val="center"/>
          </w:tcPr>
          <w:p>
            <w:pPr>
              <w:pStyle w:val="10"/>
              <w:spacing w:line="600" w:lineRule="exact"/>
              <w:jc w:val="center"/>
              <w:rPr>
                <w:rFonts w:hAnsi="宋体"/>
                <w:color w:val="auto"/>
                <w:sz w:val="21"/>
                <w:szCs w:val="21"/>
                <w:highlight w:val="none"/>
              </w:rPr>
            </w:pPr>
            <w:r>
              <w:rPr>
                <w:rFonts w:hint="eastAsia"/>
                <w:color w:val="auto"/>
                <w:sz w:val="21"/>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noWrap w:val="0"/>
            <w:vAlign w:val="top"/>
          </w:tcPr>
          <w:p>
            <w:pPr>
              <w:pStyle w:val="10"/>
              <w:spacing w:line="600" w:lineRule="exact"/>
              <w:rPr>
                <w:rFonts w:hAnsi="宋体"/>
                <w:color w:val="auto"/>
                <w:sz w:val="21"/>
                <w:szCs w:val="21"/>
                <w:highlight w:val="none"/>
              </w:rPr>
            </w:pPr>
            <w:r>
              <w:rPr>
                <w:rFonts w:hint="eastAsia" w:hAnsi="宋体"/>
                <w:color w:val="auto"/>
                <w:sz w:val="21"/>
                <w:szCs w:val="21"/>
                <w:highlight w:val="none"/>
              </w:rPr>
              <w:t>二</w:t>
            </w:r>
          </w:p>
        </w:tc>
        <w:tc>
          <w:tcPr>
            <w:tcW w:w="4071" w:type="dxa"/>
            <w:tcBorders>
              <w:top w:val="single" w:color="auto" w:sz="4" w:space="0"/>
              <w:left w:val="nil"/>
              <w:bottom w:val="single" w:color="auto" w:sz="4" w:space="0"/>
              <w:right w:val="single" w:color="auto" w:sz="4" w:space="0"/>
            </w:tcBorders>
            <w:noWrap w:val="0"/>
            <w:vAlign w:val="top"/>
          </w:tcPr>
          <w:p>
            <w:pPr>
              <w:rPr>
                <w:rFonts w:ascii="宋体" w:hAnsi="宋体"/>
                <w:color w:val="auto"/>
                <w:sz w:val="21"/>
                <w:szCs w:val="21"/>
                <w:highlight w:val="none"/>
              </w:rPr>
            </w:pPr>
            <w:r>
              <w:rPr>
                <w:rFonts w:hint="eastAsia" w:ascii="宋体" w:hAnsi="宋体"/>
                <w:color w:val="auto"/>
                <w:sz w:val="21"/>
                <w:szCs w:val="21"/>
                <w:highlight w:val="none"/>
              </w:rPr>
              <w:t>1  ……</w:t>
            </w:r>
          </w:p>
          <w:p>
            <w:pPr>
              <w:rPr>
                <w:rFonts w:hint="eastAsia" w:ascii="宋体" w:hAnsi="宋体"/>
                <w:color w:val="auto"/>
                <w:sz w:val="21"/>
                <w:szCs w:val="21"/>
                <w:highlight w:val="none"/>
              </w:rPr>
            </w:pPr>
            <w:r>
              <w:rPr>
                <w:rFonts w:hint="eastAsia" w:ascii="宋体" w:hAnsi="宋体"/>
                <w:color w:val="auto"/>
                <w:sz w:val="21"/>
                <w:szCs w:val="21"/>
                <w:highlight w:val="none"/>
              </w:rPr>
              <w:t>2  ……</w:t>
            </w:r>
          </w:p>
          <w:p>
            <w:pPr>
              <w:rPr>
                <w:rFonts w:hint="eastAsia" w:ascii="宋体" w:hAnsi="宋体"/>
                <w:color w:val="auto"/>
                <w:sz w:val="21"/>
                <w:szCs w:val="21"/>
                <w:highlight w:val="none"/>
              </w:rPr>
            </w:pPr>
            <w:r>
              <w:rPr>
                <w:rFonts w:hint="eastAsia" w:ascii="宋体" w:hAnsi="宋体"/>
                <w:color w:val="auto"/>
                <w:sz w:val="21"/>
                <w:szCs w:val="21"/>
                <w:highlight w:val="none"/>
              </w:rPr>
              <w:t>3  ……</w:t>
            </w:r>
          </w:p>
          <w:p>
            <w:pPr>
              <w:pStyle w:val="10"/>
              <w:spacing w:line="600" w:lineRule="exact"/>
              <w:rPr>
                <w:rFonts w:hAnsi="宋体"/>
                <w:color w:val="auto"/>
                <w:sz w:val="21"/>
                <w:szCs w:val="21"/>
                <w:highlight w:val="none"/>
              </w:rPr>
            </w:pPr>
            <w:r>
              <w:rPr>
                <w:rFonts w:hint="eastAsia" w:hAnsi="宋体"/>
                <w:color w:val="auto"/>
                <w:sz w:val="21"/>
                <w:szCs w:val="21"/>
                <w:highlight w:val="none"/>
              </w:rPr>
              <w:t>……</w:t>
            </w:r>
          </w:p>
        </w:tc>
        <w:tc>
          <w:tcPr>
            <w:tcW w:w="3400" w:type="dxa"/>
            <w:tcBorders>
              <w:top w:val="single" w:color="auto" w:sz="4" w:space="0"/>
              <w:left w:val="nil"/>
              <w:bottom w:val="single" w:color="auto" w:sz="4" w:space="0"/>
              <w:right w:val="single" w:color="auto" w:sz="4" w:space="0"/>
            </w:tcBorders>
            <w:noWrap w:val="0"/>
            <w:vAlign w:val="top"/>
          </w:tcPr>
          <w:p>
            <w:pPr>
              <w:rPr>
                <w:rFonts w:ascii="宋体" w:hAnsi="宋体"/>
                <w:color w:val="auto"/>
                <w:sz w:val="21"/>
                <w:szCs w:val="21"/>
                <w:highlight w:val="none"/>
              </w:rPr>
            </w:pPr>
            <w:r>
              <w:rPr>
                <w:rFonts w:hint="eastAsia" w:ascii="宋体" w:hAnsi="宋体"/>
                <w:color w:val="auto"/>
                <w:sz w:val="21"/>
                <w:szCs w:val="21"/>
                <w:highlight w:val="none"/>
              </w:rPr>
              <w:t>1  ……</w:t>
            </w:r>
          </w:p>
          <w:p>
            <w:pPr>
              <w:rPr>
                <w:rFonts w:hint="eastAsia" w:ascii="宋体" w:hAnsi="宋体"/>
                <w:color w:val="auto"/>
                <w:sz w:val="21"/>
                <w:szCs w:val="21"/>
                <w:highlight w:val="none"/>
              </w:rPr>
            </w:pPr>
            <w:r>
              <w:rPr>
                <w:rFonts w:hint="eastAsia" w:ascii="宋体" w:hAnsi="宋体"/>
                <w:color w:val="auto"/>
                <w:sz w:val="21"/>
                <w:szCs w:val="21"/>
                <w:highlight w:val="none"/>
              </w:rPr>
              <w:t>2  ……</w:t>
            </w:r>
          </w:p>
          <w:p>
            <w:pPr>
              <w:rPr>
                <w:rFonts w:hint="eastAsia" w:ascii="宋体" w:hAnsi="宋体"/>
                <w:color w:val="auto"/>
                <w:sz w:val="21"/>
                <w:szCs w:val="21"/>
                <w:highlight w:val="none"/>
              </w:rPr>
            </w:pPr>
            <w:r>
              <w:rPr>
                <w:rFonts w:hint="eastAsia" w:ascii="宋体" w:hAnsi="宋体"/>
                <w:color w:val="auto"/>
                <w:sz w:val="21"/>
                <w:szCs w:val="21"/>
                <w:highlight w:val="none"/>
              </w:rPr>
              <w:t>3  ……</w:t>
            </w:r>
          </w:p>
          <w:p>
            <w:pPr>
              <w:pStyle w:val="10"/>
              <w:spacing w:line="600" w:lineRule="exact"/>
              <w:rPr>
                <w:rFonts w:hAnsi="宋体"/>
                <w:color w:val="auto"/>
                <w:sz w:val="21"/>
                <w:szCs w:val="21"/>
                <w:highlight w:val="none"/>
              </w:rPr>
            </w:pPr>
            <w:r>
              <w:rPr>
                <w:rFonts w:hint="eastAsia" w:hAnsi="宋体"/>
                <w:color w:val="auto"/>
                <w:sz w:val="21"/>
                <w:szCs w:val="21"/>
                <w:highlight w:val="none"/>
              </w:rPr>
              <w:t>……</w:t>
            </w:r>
          </w:p>
        </w:tc>
        <w:tc>
          <w:tcPr>
            <w:tcW w:w="1640" w:type="dxa"/>
            <w:tcBorders>
              <w:top w:val="single" w:color="auto" w:sz="4" w:space="0"/>
              <w:left w:val="nil"/>
              <w:bottom w:val="single" w:color="auto" w:sz="4" w:space="0"/>
              <w:right w:val="single" w:color="auto" w:sz="4" w:space="0"/>
            </w:tcBorders>
            <w:noWrap w:val="0"/>
            <w:vAlign w:val="center"/>
          </w:tcPr>
          <w:p>
            <w:pPr>
              <w:pStyle w:val="10"/>
              <w:spacing w:line="600" w:lineRule="exact"/>
              <w:jc w:val="center"/>
              <w:rPr>
                <w:rFonts w:hAnsi="宋体"/>
                <w:color w:val="auto"/>
                <w:sz w:val="21"/>
                <w:szCs w:val="21"/>
                <w:highlight w:val="none"/>
              </w:rPr>
            </w:pPr>
            <w:r>
              <w:rPr>
                <w:rFonts w:hint="eastAsia"/>
                <w:color w:val="auto"/>
                <w:sz w:val="21"/>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7" w:type="dxa"/>
            <w:tcBorders>
              <w:top w:val="single" w:color="auto" w:sz="4" w:space="0"/>
              <w:left w:val="single" w:color="auto" w:sz="4" w:space="0"/>
              <w:bottom w:val="single" w:color="auto" w:sz="4" w:space="0"/>
              <w:right w:val="single" w:color="auto" w:sz="4" w:space="0"/>
            </w:tcBorders>
            <w:noWrap w:val="0"/>
            <w:vAlign w:val="center"/>
          </w:tcPr>
          <w:p>
            <w:pPr>
              <w:pStyle w:val="10"/>
              <w:jc w:val="center"/>
              <w:rPr>
                <w:rFonts w:hint="eastAsia"/>
                <w:color w:val="auto"/>
                <w:spacing w:val="-20"/>
                <w:sz w:val="21"/>
                <w:szCs w:val="21"/>
                <w:highlight w:val="none"/>
              </w:rPr>
            </w:pPr>
          </w:p>
        </w:tc>
        <w:tc>
          <w:tcPr>
            <w:tcW w:w="4071" w:type="dxa"/>
            <w:tcBorders>
              <w:top w:val="single" w:color="auto" w:sz="4" w:space="0"/>
              <w:left w:val="nil"/>
              <w:bottom w:val="single" w:color="auto" w:sz="4" w:space="0"/>
              <w:right w:val="single" w:color="auto" w:sz="4" w:space="0"/>
            </w:tcBorders>
            <w:noWrap w:val="0"/>
            <w:vAlign w:val="center"/>
          </w:tcPr>
          <w:p>
            <w:pPr>
              <w:pStyle w:val="10"/>
              <w:jc w:val="center"/>
              <w:rPr>
                <w:color w:val="auto"/>
                <w:spacing w:val="-20"/>
                <w:sz w:val="21"/>
                <w:szCs w:val="21"/>
                <w:highlight w:val="none"/>
              </w:rPr>
            </w:pPr>
            <w:r>
              <w:rPr>
                <w:rFonts w:hint="eastAsia"/>
                <w:color w:val="auto"/>
                <w:spacing w:val="-20"/>
                <w:sz w:val="21"/>
                <w:szCs w:val="21"/>
                <w:highlight w:val="none"/>
              </w:rPr>
              <w:t>...</w:t>
            </w:r>
          </w:p>
        </w:tc>
        <w:tc>
          <w:tcPr>
            <w:tcW w:w="3400" w:type="dxa"/>
            <w:tcBorders>
              <w:top w:val="single" w:color="auto" w:sz="4" w:space="0"/>
              <w:left w:val="nil"/>
              <w:bottom w:val="single" w:color="auto" w:sz="4" w:space="0"/>
              <w:right w:val="single" w:color="auto" w:sz="4" w:space="0"/>
            </w:tcBorders>
            <w:noWrap w:val="0"/>
            <w:vAlign w:val="center"/>
          </w:tcPr>
          <w:p>
            <w:pPr>
              <w:pStyle w:val="10"/>
              <w:spacing w:line="600" w:lineRule="exact"/>
              <w:jc w:val="center"/>
              <w:rPr>
                <w:rFonts w:ascii="Times New Roman" w:hAnsi="Times New Roman"/>
                <w:color w:val="auto"/>
                <w:sz w:val="21"/>
                <w:szCs w:val="21"/>
                <w:highlight w:val="none"/>
              </w:rPr>
            </w:pPr>
            <w:r>
              <w:rPr>
                <w:rFonts w:hint="eastAsia"/>
                <w:color w:val="auto"/>
                <w:spacing w:val="-20"/>
                <w:sz w:val="21"/>
                <w:szCs w:val="21"/>
                <w:highlight w:val="none"/>
              </w:rPr>
              <w:t>...</w:t>
            </w:r>
          </w:p>
        </w:tc>
        <w:tc>
          <w:tcPr>
            <w:tcW w:w="1640" w:type="dxa"/>
            <w:tcBorders>
              <w:top w:val="single" w:color="auto" w:sz="4" w:space="0"/>
              <w:left w:val="nil"/>
              <w:bottom w:val="single" w:color="auto" w:sz="4" w:space="0"/>
              <w:right w:val="single" w:color="auto" w:sz="4" w:space="0"/>
            </w:tcBorders>
            <w:noWrap w:val="0"/>
            <w:vAlign w:val="top"/>
          </w:tcPr>
          <w:p>
            <w:pPr>
              <w:pStyle w:val="10"/>
              <w:spacing w:line="600" w:lineRule="exact"/>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noWrap w:val="0"/>
            <w:vAlign w:val="center"/>
          </w:tcPr>
          <w:p>
            <w:pPr>
              <w:pStyle w:val="10"/>
              <w:spacing w:line="600" w:lineRule="exact"/>
              <w:rPr>
                <w:rFonts w:ascii="Times New Roman" w:hAnsi="Times New Roman"/>
                <w:color w:val="auto"/>
                <w:sz w:val="21"/>
                <w:szCs w:val="21"/>
                <w:highlight w:val="none"/>
              </w:rPr>
            </w:pPr>
            <w:r>
              <w:rPr>
                <w:rFonts w:hint="eastAsia" w:ascii="Times New Roman" w:hAnsi="Times New Roman"/>
                <w:color w:val="auto"/>
                <w:sz w:val="21"/>
                <w:szCs w:val="21"/>
                <w:highlight w:val="none"/>
                <w:u w:val="single"/>
              </w:rPr>
              <w:t xml:space="preserve">  </w:t>
            </w:r>
            <w:r>
              <w:rPr>
                <w:rFonts w:hint="eastAsia" w:ascii="Times New Roman" w:hAnsi="Times New Roman"/>
                <w:color w:val="auto"/>
                <w:sz w:val="21"/>
                <w:szCs w:val="21"/>
                <w:highlight w:val="none"/>
              </w:rPr>
              <w:t>分标</w:t>
            </w:r>
            <w:r>
              <w:rPr>
                <w:rFonts w:hint="eastAsia"/>
                <w:color w:val="auto"/>
                <w:sz w:val="21"/>
                <w:szCs w:val="21"/>
                <w:highlight w:val="none"/>
              </w:rPr>
              <w:t>（有分标时填写）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noWrap w:val="0"/>
            <w:vAlign w:val="center"/>
          </w:tcPr>
          <w:p>
            <w:pPr>
              <w:pStyle w:val="10"/>
              <w:spacing w:line="600" w:lineRule="exact"/>
              <w:rPr>
                <w:rFonts w:ascii="Times New Roman" w:hAnsi="Times New Roman"/>
                <w:color w:val="auto"/>
                <w:sz w:val="21"/>
                <w:szCs w:val="21"/>
                <w:highlight w:val="none"/>
              </w:rPr>
            </w:pPr>
            <w:r>
              <w:rPr>
                <w:rFonts w:hint="eastAsia" w:ascii="Times New Roman" w:hAnsi="Times New Roman"/>
                <w:color w:val="auto"/>
                <w:sz w:val="21"/>
                <w:szCs w:val="21"/>
                <w:highlight w:val="none"/>
              </w:rPr>
              <w:t>供应商（盖单位公章）：</w:t>
            </w:r>
            <w:r>
              <w:rPr>
                <w:rFonts w:hint="eastAsia"/>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28" w:type="dxa"/>
            <w:gridSpan w:val="4"/>
            <w:tcBorders>
              <w:top w:val="single" w:color="auto" w:sz="4" w:space="0"/>
              <w:left w:val="single" w:color="auto" w:sz="4" w:space="0"/>
              <w:bottom w:val="single" w:color="auto" w:sz="4" w:space="0"/>
              <w:right w:val="single" w:color="auto" w:sz="4" w:space="0"/>
            </w:tcBorders>
            <w:noWrap w:val="0"/>
            <w:vAlign w:val="center"/>
          </w:tcPr>
          <w:p>
            <w:pPr>
              <w:pStyle w:val="10"/>
              <w:spacing w:line="600" w:lineRule="exact"/>
              <w:rPr>
                <w:rFonts w:ascii="Times New Roman" w:hAnsi="Times New Roman"/>
                <w:color w:val="auto"/>
                <w:sz w:val="21"/>
                <w:szCs w:val="21"/>
                <w:highlight w:val="none"/>
              </w:rPr>
            </w:pPr>
            <w:r>
              <w:rPr>
                <w:rFonts w:hint="eastAsia" w:ascii="Times New Roman" w:hAnsi="Times New Roman"/>
                <w:color w:val="auto"/>
                <w:sz w:val="21"/>
                <w:szCs w:val="21"/>
                <w:highlight w:val="none"/>
              </w:rPr>
              <w:t>法定代表人（或负责人）或其委托代理人（签字或盖章）：</w:t>
            </w:r>
            <w:r>
              <w:rPr>
                <w:rFonts w:hint="eastAsia"/>
                <w:color w:val="auto"/>
                <w:sz w:val="21"/>
                <w:szCs w:val="21"/>
                <w:highlight w:val="none"/>
                <w:u w:val="single"/>
              </w:rPr>
              <w:t xml:space="preserve">                          </w:t>
            </w:r>
          </w:p>
        </w:tc>
      </w:tr>
    </w:tbl>
    <w:p>
      <w:pPr>
        <w:pStyle w:val="9"/>
        <w:rPr>
          <w:rFonts w:hint="eastAsia" w:asciiTheme="minorEastAsia" w:hAnsiTheme="minorEastAsia" w:eastAsiaTheme="minorEastAsia" w:cstheme="minorEastAsia"/>
          <w:sz w:val="24"/>
          <w:szCs w:val="24"/>
        </w:rPr>
      </w:pPr>
    </w:p>
    <w:p>
      <w:pPr>
        <w:pStyle w:val="10"/>
        <w:spacing w:line="600" w:lineRule="exact"/>
        <w:rPr>
          <w:rFonts w:hint="eastAsia" w:ascii="Times New Roman" w:hAnsi="Times New Roman" w:eastAsia="宋体"/>
          <w:b/>
          <w:bCs/>
          <w:color w:val="auto"/>
          <w:highlight w:val="none"/>
          <w:lang w:val="en-US" w:eastAsia="zh-CN"/>
        </w:rPr>
      </w:pPr>
      <w:r>
        <w:rPr>
          <w:rFonts w:hint="eastAsia" w:ascii="Times New Roman" w:hAnsi="Times New Roman"/>
          <w:b/>
          <w:bCs/>
          <w:color w:val="auto"/>
          <w:highlight w:val="none"/>
          <w:lang w:val="en-US" w:eastAsia="zh-CN"/>
        </w:rPr>
        <w:t>注：</w:t>
      </w:r>
    </w:p>
    <w:p>
      <w:pPr>
        <w:pStyle w:val="10"/>
        <w:spacing w:line="600" w:lineRule="exact"/>
        <w:rPr>
          <w:rFonts w:ascii="Times New Roman" w:hAnsi="Times New Roman" w:cs="宋体"/>
          <w:b/>
          <w:bCs/>
          <w:color w:val="auto"/>
          <w:highlight w:val="none"/>
        </w:rPr>
      </w:pPr>
      <w:r>
        <w:rPr>
          <w:rFonts w:hint="eastAsia" w:ascii="Times New Roman" w:hAnsi="Times New Roman"/>
          <w:b/>
          <w:bCs/>
          <w:color w:val="auto"/>
          <w:highlight w:val="none"/>
        </w:rPr>
        <w:t>⑴表格内容均需按要求填写并盖章，不得留空，否则按投标无效处理。</w:t>
      </w:r>
    </w:p>
    <w:p>
      <w:pPr>
        <w:pStyle w:val="10"/>
        <w:spacing w:line="600" w:lineRule="exact"/>
        <w:rPr>
          <w:rFonts w:hint="eastAsia" w:ascii="Times New Roman" w:hAnsi="Times New Roman"/>
          <w:b/>
          <w:bCs/>
          <w:color w:val="auto"/>
          <w:highlight w:val="none"/>
        </w:rPr>
      </w:pPr>
      <w:r>
        <w:rPr>
          <w:rFonts w:hint="eastAsia" w:ascii="Times New Roman" w:hAnsi="Times New Roman"/>
          <w:b/>
          <w:bCs/>
          <w:color w:val="auto"/>
          <w:highlight w:val="none"/>
        </w:rPr>
        <w:t>⑵当</w:t>
      </w:r>
      <w:r>
        <w:rPr>
          <w:rFonts w:hint="eastAsia" w:ascii="Times New Roman" w:hAnsi="Times New Roman"/>
          <w:b/>
          <w:bCs/>
          <w:color w:val="auto"/>
          <w:highlight w:val="none"/>
          <w:lang w:val="en-US" w:eastAsia="zh-CN"/>
        </w:rPr>
        <w:t>响应</w:t>
      </w:r>
      <w:r>
        <w:rPr>
          <w:rFonts w:hint="eastAsia" w:ascii="Times New Roman" w:hAnsi="Times New Roman"/>
          <w:b/>
          <w:bCs/>
          <w:color w:val="auto"/>
          <w:highlight w:val="none"/>
        </w:rPr>
        <w:t>文件的技术参数或商务内容低于采购文件要求时，供应商应当如实写明“负偏离”，否则视为虚假应标。</w:t>
      </w:r>
    </w:p>
    <w:p>
      <w:pPr>
        <w:pStyle w:val="9"/>
        <w:spacing w:before="70" w:line="348" w:lineRule="auto"/>
        <w:ind w:left="1763" w:right="5955" w:firstLine="102"/>
        <w:jc w:val="center"/>
        <w:rPr>
          <w:rFonts w:hint="eastAsia" w:asciiTheme="minorEastAsia" w:hAnsiTheme="minorEastAsia" w:eastAsiaTheme="minorEastAsia" w:cstheme="minorEastAsia"/>
          <w:sz w:val="24"/>
          <w:szCs w:val="24"/>
        </w:rPr>
      </w:pPr>
    </w:p>
    <w:p>
      <w:pPr>
        <w:spacing w:after="0" w:line="269" w:lineRule="exact"/>
        <w:jc w:val="center"/>
        <w:rPr>
          <w:rFonts w:hint="eastAsia" w:asciiTheme="minorEastAsia" w:hAnsiTheme="minorEastAsia" w:eastAsiaTheme="minorEastAsia" w:cstheme="minorEastAsia"/>
        </w:rPr>
        <w:sectPr>
          <w:pgSz w:w="11910" w:h="16840"/>
          <w:pgMar w:top="1420" w:right="720" w:bottom="1180" w:left="840" w:header="0" w:footer="989" w:gutter="0"/>
        </w:sectPr>
      </w:pPr>
    </w:p>
    <w:p>
      <w:pPr>
        <w:pStyle w:val="9"/>
        <w:bidi w:val="0"/>
        <w:jc w:val="center"/>
        <w:rPr>
          <w:rFonts w:hint="eastAsia"/>
          <w:b/>
          <w:bCs/>
          <w:sz w:val="24"/>
          <w:szCs w:val="24"/>
          <w:lang w:val="en-US" w:eastAsia="zh-CN"/>
        </w:rPr>
      </w:pPr>
      <w:r>
        <w:rPr>
          <w:rFonts w:hint="eastAsia"/>
          <w:b/>
          <w:bCs/>
          <w:sz w:val="24"/>
          <w:szCs w:val="24"/>
          <w:lang w:val="en-US" w:eastAsia="zh-CN"/>
        </w:rPr>
        <w:t>（7）法定代表人身份证明</w:t>
      </w:r>
    </w:p>
    <w:p>
      <w:pPr>
        <w:pStyle w:val="9"/>
        <w:rPr>
          <w:rFonts w:hint="eastAsia" w:asciiTheme="minorEastAsia" w:hAnsiTheme="minorEastAsia" w:eastAsiaTheme="minorEastAsia" w:cstheme="minorEastAsia"/>
          <w:sz w:val="20"/>
        </w:rPr>
      </w:pPr>
    </w:p>
    <w:p>
      <w:pPr>
        <w:pStyle w:val="9"/>
        <w:spacing w:before="10"/>
        <w:rPr>
          <w:rFonts w:hint="eastAsia" w:asciiTheme="minorEastAsia" w:hAnsiTheme="minorEastAsia" w:eastAsiaTheme="minorEastAsia" w:cstheme="minorEastAsia"/>
          <w:sz w:val="17"/>
        </w:rPr>
      </w:pPr>
    </w:p>
    <w:p>
      <w:pPr>
        <w:pStyle w:val="7"/>
        <w:spacing w:before="70"/>
        <w:ind w:left="0" w:right="29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法定代表人身份证明书（格式）</w:t>
      </w:r>
    </w:p>
    <w:p>
      <w:pPr>
        <w:pStyle w:val="9"/>
        <w:rPr>
          <w:rFonts w:hint="eastAsia" w:asciiTheme="minorEastAsia" w:hAnsiTheme="minorEastAsia" w:eastAsiaTheme="minorEastAsia" w:cstheme="minorEastAsia"/>
          <w:b/>
          <w:sz w:val="20"/>
        </w:rPr>
      </w:pPr>
    </w:p>
    <w:p>
      <w:pPr>
        <w:pStyle w:val="9"/>
        <w:spacing w:before="7"/>
        <w:rPr>
          <w:rFonts w:hint="eastAsia" w:asciiTheme="minorEastAsia" w:hAnsiTheme="minorEastAsia" w:eastAsiaTheme="minorEastAsia" w:cstheme="minorEastAsia"/>
          <w:b/>
          <w:sz w:val="27"/>
        </w:rPr>
      </w:pPr>
    </w:p>
    <w:p>
      <w:pPr>
        <w:spacing w:after="50" w:line="400" w:lineRule="exact"/>
        <w:ind w:firstLine="281" w:firstLineChars="128"/>
        <w:rPr>
          <w:rFonts w:hint="default" w:ascii="宋体" w:hAnsi="宋体" w:cs="宋体"/>
          <w:szCs w:val="21"/>
          <w:u w:val="single"/>
          <w:lang w:val="en-US" w:eastAsia="zh-CN"/>
        </w:rPr>
      </w:pPr>
      <w:r>
        <w:rPr>
          <w:rFonts w:hint="eastAsia" w:ascii="宋体" w:hAnsi="宋体" w:cs="宋体"/>
          <w:szCs w:val="21"/>
        </w:rPr>
        <w:t>供应商名称：</w:t>
      </w:r>
      <w:r>
        <w:rPr>
          <w:rFonts w:hint="eastAsia" w:ascii="宋体" w:hAnsi="宋体" w:cs="宋体"/>
          <w:szCs w:val="21"/>
          <w:u w:val="single"/>
          <w:lang w:val="en-US" w:eastAsia="zh-CN"/>
        </w:rPr>
        <w:t xml:space="preserve">                                </w:t>
      </w:r>
    </w:p>
    <w:p>
      <w:pPr>
        <w:spacing w:after="50" w:line="400" w:lineRule="exact"/>
        <w:ind w:firstLine="281" w:firstLineChars="128"/>
        <w:rPr>
          <w:rFonts w:hint="default" w:ascii="宋体" w:hAnsi="宋体" w:eastAsia="宋体" w:cs="宋体"/>
          <w:szCs w:val="21"/>
          <w:u w:val="single"/>
          <w:lang w:val="en-US" w:eastAsia="zh-CN"/>
        </w:rPr>
      </w:pPr>
      <w:r>
        <w:rPr>
          <w:rFonts w:hint="eastAsia" w:ascii="宋体" w:hAnsi="宋体" w:cs="宋体"/>
          <w:szCs w:val="21"/>
        </w:rPr>
        <w:t>单位性质：</w:t>
      </w:r>
      <w:r>
        <w:rPr>
          <w:rFonts w:hint="eastAsia" w:ascii="宋体" w:hAnsi="宋体" w:cs="宋体"/>
          <w:szCs w:val="21"/>
          <w:u w:val="single"/>
          <w:lang w:val="en-US" w:eastAsia="zh-CN"/>
        </w:rPr>
        <w:t xml:space="preserve">                                        </w:t>
      </w:r>
    </w:p>
    <w:p>
      <w:pPr>
        <w:spacing w:after="50" w:line="400" w:lineRule="exact"/>
        <w:ind w:firstLine="281" w:firstLineChars="128"/>
        <w:rPr>
          <w:rFonts w:hint="default" w:ascii="宋体" w:hAnsi="宋体" w:eastAsia="宋体" w:cs="宋体"/>
          <w:szCs w:val="21"/>
          <w:u w:val="single"/>
          <w:lang w:val="en-US" w:eastAsia="zh-CN"/>
        </w:rPr>
      </w:pPr>
      <w:r>
        <w:rPr>
          <w:rFonts w:hint="eastAsia" w:ascii="宋体" w:hAnsi="宋体" w:cs="宋体"/>
          <w:szCs w:val="21"/>
        </w:rPr>
        <w:t>地    址：</w:t>
      </w:r>
      <w:r>
        <w:rPr>
          <w:rFonts w:hint="eastAsia" w:ascii="宋体" w:hAnsi="宋体" w:cs="宋体"/>
          <w:szCs w:val="21"/>
          <w:u w:val="single"/>
          <w:lang w:val="en-US" w:eastAsia="zh-CN"/>
        </w:rPr>
        <w:t xml:space="preserve">                                     </w:t>
      </w:r>
    </w:p>
    <w:p>
      <w:pPr>
        <w:spacing w:after="50" w:line="400" w:lineRule="exact"/>
        <w:ind w:firstLine="281" w:firstLineChars="128"/>
        <w:rPr>
          <w:rFonts w:ascii="宋体" w:hAnsi="宋体" w:cs="宋体"/>
          <w:szCs w:val="21"/>
        </w:rPr>
      </w:pPr>
      <w:r>
        <w:rPr>
          <w:rFonts w:hint="eastAsia" w:ascii="宋体" w:hAnsi="宋体" w:cs="宋体"/>
          <w:szCs w:val="21"/>
        </w:rPr>
        <w:t>成立时间：</w:t>
      </w:r>
      <w:r>
        <w:rPr>
          <w:rFonts w:hint="eastAsia" w:ascii="宋体" w:hAnsi="宋体" w:cs="宋体"/>
          <w:szCs w:val="21"/>
          <w:u w:val="single"/>
          <w:lang w:val="en-US" w:eastAsia="zh-CN"/>
        </w:rPr>
        <w:t xml:space="preserve">              </w:t>
      </w:r>
      <w:r>
        <w:rPr>
          <w:rFonts w:hint="eastAsia" w:ascii="宋体" w:hAnsi="宋体" w:cs="宋体"/>
          <w:szCs w:val="21"/>
        </w:rPr>
        <w:t>年</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lang w:val="en-US" w:eastAsia="zh-CN"/>
        </w:rPr>
        <w:t xml:space="preserve">               </w:t>
      </w:r>
      <w:r>
        <w:rPr>
          <w:rFonts w:hint="eastAsia" w:ascii="宋体" w:hAnsi="宋体" w:cs="宋体"/>
          <w:szCs w:val="21"/>
        </w:rPr>
        <w:t>日</w:t>
      </w:r>
    </w:p>
    <w:p>
      <w:pPr>
        <w:spacing w:after="50" w:line="400" w:lineRule="exact"/>
        <w:ind w:firstLine="281" w:firstLineChars="128"/>
        <w:rPr>
          <w:rFonts w:hint="eastAsia" w:ascii="宋体" w:hAnsi="宋体" w:cs="宋体"/>
          <w:szCs w:val="21"/>
          <w:u w:val="single"/>
          <w:lang w:val="en-US" w:eastAsia="zh-CN"/>
        </w:rPr>
      </w:pPr>
      <w:r>
        <w:rPr>
          <w:rFonts w:hint="eastAsia" w:ascii="宋体" w:hAnsi="宋体" w:cs="宋体"/>
          <w:szCs w:val="21"/>
        </w:rPr>
        <w:t>经营期限：</w:t>
      </w:r>
      <w:r>
        <w:rPr>
          <w:rFonts w:hint="eastAsia" w:ascii="宋体" w:hAnsi="宋体" w:cs="宋体"/>
          <w:szCs w:val="21"/>
          <w:u w:val="single"/>
          <w:lang w:val="en-US" w:eastAsia="zh-CN"/>
        </w:rPr>
        <w:t xml:space="preserve">                                  </w:t>
      </w:r>
    </w:p>
    <w:p>
      <w:pPr>
        <w:spacing w:after="50" w:line="400" w:lineRule="exact"/>
        <w:ind w:firstLine="281" w:firstLineChars="128"/>
        <w:rPr>
          <w:rFonts w:hint="default" w:ascii="宋体" w:hAnsi="宋体" w:eastAsia="宋体" w:cs="宋体"/>
          <w:szCs w:val="21"/>
          <w:u w:val="single"/>
          <w:lang w:val="en-US" w:eastAsia="zh-CN"/>
        </w:rPr>
      </w:pPr>
      <w:r>
        <w:rPr>
          <w:rFonts w:hint="eastAsia" w:ascii="宋体" w:hAnsi="宋体" w:cs="宋体"/>
          <w:szCs w:val="21"/>
        </w:rPr>
        <w:t>姓名：</w:t>
      </w:r>
      <w:r>
        <w:rPr>
          <w:rFonts w:hint="eastAsia" w:ascii="宋体" w:hAnsi="宋体" w:cs="宋体"/>
          <w:szCs w:val="21"/>
          <w:u w:val="single"/>
          <w:lang w:val="en-US" w:eastAsia="zh-CN"/>
        </w:rPr>
        <w:t xml:space="preserve">            </w:t>
      </w:r>
      <w:r>
        <w:rPr>
          <w:rFonts w:hint="eastAsia" w:ascii="宋体" w:hAnsi="宋体" w:cs="宋体"/>
          <w:szCs w:val="21"/>
        </w:rPr>
        <w:t>性别：</w:t>
      </w:r>
      <w:r>
        <w:rPr>
          <w:rFonts w:hint="eastAsia" w:ascii="宋体" w:hAnsi="宋体" w:cs="宋体"/>
          <w:szCs w:val="21"/>
          <w:u w:val="single"/>
          <w:lang w:val="en-US" w:eastAsia="zh-CN"/>
        </w:rPr>
        <w:t xml:space="preserve">            </w:t>
      </w:r>
      <w:r>
        <w:rPr>
          <w:rFonts w:hint="eastAsia" w:ascii="宋体" w:hAnsi="宋体" w:cs="宋体"/>
          <w:szCs w:val="21"/>
        </w:rPr>
        <w:t>年龄：</w:t>
      </w:r>
      <w:r>
        <w:rPr>
          <w:rFonts w:hint="eastAsia" w:ascii="宋体" w:hAnsi="宋体" w:cs="宋体"/>
          <w:szCs w:val="21"/>
          <w:u w:val="single"/>
          <w:lang w:val="en-US" w:eastAsia="zh-CN"/>
        </w:rPr>
        <w:t xml:space="preserve">         </w:t>
      </w:r>
      <w:r>
        <w:rPr>
          <w:rFonts w:hint="eastAsia" w:ascii="宋体" w:hAnsi="宋体" w:cs="宋体"/>
          <w:szCs w:val="21"/>
        </w:rPr>
        <w:t>职务：</w:t>
      </w:r>
      <w:r>
        <w:rPr>
          <w:rFonts w:hint="eastAsia" w:ascii="宋体" w:hAnsi="宋体" w:cs="宋体"/>
          <w:szCs w:val="21"/>
          <w:u w:val="single"/>
          <w:lang w:val="en-US" w:eastAsia="zh-CN"/>
        </w:rPr>
        <w:t xml:space="preserve">          </w:t>
      </w:r>
    </w:p>
    <w:p>
      <w:pPr>
        <w:spacing w:after="50" w:line="400" w:lineRule="exact"/>
        <w:ind w:firstLine="281" w:firstLineChars="128"/>
        <w:rPr>
          <w:rFonts w:ascii="宋体" w:hAnsi="宋体" w:cs="宋体"/>
          <w:szCs w:val="21"/>
        </w:rPr>
      </w:pPr>
      <w:r>
        <w:rPr>
          <w:rFonts w:hint="eastAsia" w:ascii="宋体" w:hAnsi="宋体" w:cs="宋体"/>
          <w:szCs w:val="21"/>
        </w:rPr>
        <w:t>系</w:t>
      </w:r>
      <w:r>
        <w:rPr>
          <w:rFonts w:hint="eastAsia" w:ascii="宋体" w:hAnsi="宋体" w:cs="宋体"/>
          <w:szCs w:val="21"/>
          <w:u w:val="single"/>
          <w:lang w:val="en-US" w:eastAsia="zh-CN"/>
        </w:rPr>
        <w:t xml:space="preserve">                     </w:t>
      </w:r>
      <w:r>
        <w:rPr>
          <w:rFonts w:hint="eastAsia" w:ascii="宋体" w:hAnsi="宋体" w:cs="宋体"/>
          <w:szCs w:val="21"/>
        </w:rPr>
        <w:t>（供应商名称）的法定代表人。</w:t>
      </w:r>
    </w:p>
    <w:p>
      <w:pPr>
        <w:spacing w:after="50" w:line="400" w:lineRule="exact"/>
        <w:ind w:firstLine="281" w:firstLineChars="128"/>
        <w:rPr>
          <w:rFonts w:ascii="宋体" w:hAnsi="宋体" w:cs="宋体"/>
          <w:szCs w:val="21"/>
        </w:rPr>
      </w:pPr>
      <w:r>
        <w:rPr>
          <w:rFonts w:hint="eastAsia" w:ascii="宋体" w:hAnsi="宋体" w:cs="宋体"/>
          <w:szCs w:val="21"/>
        </w:rPr>
        <w:t>特此证明。</w:t>
      </w:r>
    </w:p>
    <w:p>
      <w:pPr>
        <w:spacing w:after="50" w:line="400" w:lineRule="exact"/>
        <w:rPr>
          <w:rFonts w:ascii="宋体" w:hAnsi="宋体" w:cs="宋体"/>
          <w:szCs w:val="21"/>
        </w:rPr>
      </w:pPr>
    </w:p>
    <w:p>
      <w:pPr>
        <w:spacing w:after="50" w:line="400" w:lineRule="exact"/>
        <w:ind w:firstLine="4180" w:firstLineChars="1900"/>
        <w:rPr>
          <w:rFonts w:ascii="宋体" w:hAnsi="宋体" w:cs="宋体"/>
          <w:szCs w:val="21"/>
        </w:rPr>
      </w:pPr>
      <w:r>
        <w:rPr>
          <w:rFonts w:hint="eastAsia" w:ascii="宋体" w:hAnsi="宋体" w:cs="宋体"/>
          <w:szCs w:val="21"/>
        </w:rPr>
        <w:t>供应商：（盖单位章）</w:t>
      </w:r>
    </w:p>
    <w:p>
      <w:pPr>
        <w:spacing w:after="50" w:line="400" w:lineRule="exact"/>
        <w:rPr>
          <w:rFonts w:ascii="宋体" w:hAnsi="宋体" w:cs="宋体"/>
          <w:szCs w:val="21"/>
        </w:rPr>
      </w:pPr>
    </w:p>
    <w:p>
      <w:pPr>
        <w:spacing w:after="50" w:line="400" w:lineRule="exact"/>
        <w:ind w:firstLine="5500" w:firstLineChars="2500"/>
        <w:rPr>
          <w:rFonts w:ascii="宋体" w:hAnsi="宋体" w:cs="宋体"/>
          <w:szCs w:val="21"/>
        </w:rPr>
      </w:pPr>
      <w:r>
        <w:rPr>
          <w:rFonts w:hint="eastAsia" w:ascii="宋体" w:hAnsi="宋体" w:cs="宋体"/>
          <w:szCs w:val="21"/>
        </w:rPr>
        <w:t>年</w:t>
      </w:r>
      <w:r>
        <w:rPr>
          <w:rFonts w:hint="eastAsia" w:cs="宋体"/>
          <w:szCs w:val="21"/>
          <w:lang w:val="en-US" w:eastAsia="zh-CN"/>
        </w:rPr>
        <w:t xml:space="preserve">  </w:t>
      </w:r>
      <w:r>
        <w:rPr>
          <w:rFonts w:hint="eastAsia" w:ascii="宋体" w:hAnsi="宋体" w:cs="宋体"/>
          <w:szCs w:val="21"/>
        </w:rPr>
        <w:t>月</w:t>
      </w:r>
      <w:r>
        <w:rPr>
          <w:rFonts w:hint="eastAsia" w:cs="宋体"/>
          <w:szCs w:val="21"/>
          <w:lang w:val="en-US" w:eastAsia="zh-CN"/>
        </w:rPr>
        <w:t xml:space="preserve">   </w:t>
      </w:r>
      <w:r>
        <w:rPr>
          <w:rFonts w:hint="eastAsia" w:ascii="宋体" w:hAnsi="宋体" w:cs="宋体"/>
          <w:szCs w:val="21"/>
        </w:rPr>
        <w:t>日</w:t>
      </w:r>
    </w:p>
    <w:p>
      <w:pPr>
        <w:pStyle w:val="9"/>
        <w:spacing w:before="12"/>
        <w:rPr>
          <w:rFonts w:hint="eastAsia" w:asciiTheme="minorEastAsia" w:hAnsiTheme="minorEastAsia" w:eastAsiaTheme="minorEastAsia" w:cstheme="minorEastAsia"/>
          <w:sz w:val="14"/>
        </w:rPr>
      </w:pPr>
    </w:p>
    <w:p>
      <w:pPr>
        <w:pStyle w:val="9"/>
        <w:spacing w:before="12"/>
        <w:rPr>
          <w:rFonts w:hint="eastAsia" w:asciiTheme="minorEastAsia" w:hAnsiTheme="minorEastAsia" w:eastAsiaTheme="minorEastAsia" w:cstheme="minorEastAsia"/>
          <w:sz w:val="14"/>
        </w:rPr>
      </w:pPr>
    </w:p>
    <w:p>
      <w:pPr>
        <w:pStyle w:val="9"/>
        <w:spacing w:before="12"/>
        <w:rPr>
          <w:rFonts w:hint="eastAsia" w:asciiTheme="minorEastAsia" w:hAnsiTheme="minorEastAsia" w:eastAsiaTheme="minorEastAsia" w:cstheme="minorEastAsia"/>
          <w:sz w:val="14"/>
        </w:rPr>
      </w:pPr>
    </w:p>
    <w:p>
      <w:pPr>
        <w:spacing w:after="50" w:line="400" w:lineRule="exact"/>
        <w:ind w:firstLine="281" w:firstLineChars="128"/>
        <w:rPr>
          <w:rFonts w:hint="eastAsia" w:ascii="宋体" w:hAnsi="宋体" w:cs="宋体"/>
          <w:szCs w:val="21"/>
        </w:rPr>
      </w:pPr>
    </w:p>
    <w:p>
      <w:pPr>
        <w:spacing w:after="50" w:line="400" w:lineRule="exact"/>
        <w:ind w:firstLine="281" w:firstLineChars="128"/>
        <w:rPr>
          <w:rFonts w:hint="eastAsia" w:ascii="宋体" w:hAnsi="宋体" w:cs="宋体"/>
          <w:szCs w:val="21"/>
        </w:rPr>
      </w:pPr>
      <w:r>
        <w:rPr>
          <w:rFonts w:hint="eastAsia" w:ascii="宋体" w:hAnsi="宋体" w:cs="宋体"/>
          <w:szCs w:val="21"/>
        </w:rPr>
        <w:t>附：法定代表人有效的身份证正反面复印件，并加盖公章。</w:t>
      </w:r>
    </w:p>
    <w:p>
      <w:pPr>
        <w:pStyle w:val="9"/>
        <w:rPr>
          <w:rFonts w:hint="eastAsia" w:asciiTheme="minorEastAsia" w:hAnsiTheme="minorEastAsia" w:eastAsiaTheme="minorEastAsia" w:cstheme="minorEastAsia"/>
          <w:sz w:val="20"/>
        </w:rPr>
      </w:pPr>
    </w:p>
    <w:p>
      <w:pPr>
        <w:pStyle w:val="9"/>
        <w:rPr>
          <w:rFonts w:hint="eastAsia" w:asciiTheme="minorEastAsia" w:hAnsiTheme="minorEastAsia" w:eastAsiaTheme="minorEastAsia" w:cstheme="minorEastAsia"/>
          <w:sz w:val="20"/>
        </w:rPr>
      </w:pPr>
    </w:p>
    <w:p>
      <w:pPr>
        <w:pStyle w:val="9"/>
        <w:rPr>
          <w:rFonts w:hint="eastAsia" w:asciiTheme="minorEastAsia" w:hAnsiTheme="minorEastAsia" w:eastAsiaTheme="minorEastAsia" w:cstheme="minorEastAsia"/>
          <w:sz w:val="20"/>
        </w:rPr>
      </w:pPr>
    </w:p>
    <w:p>
      <w:pPr>
        <w:pStyle w:val="9"/>
        <w:spacing w:before="4"/>
        <w:rPr>
          <w:rFonts w:hint="eastAsia" w:asciiTheme="minorEastAsia" w:hAnsiTheme="minorEastAsia" w:eastAsiaTheme="minorEastAsia" w:cstheme="minorEastAsia"/>
        </w:rPr>
      </w:pPr>
    </w:p>
    <w:p>
      <w:pPr>
        <w:spacing w:after="0" w:line="408" w:lineRule="auto"/>
        <w:jc w:val="right"/>
        <w:rPr>
          <w:rFonts w:hint="eastAsia" w:asciiTheme="minorEastAsia" w:hAnsiTheme="minorEastAsia" w:eastAsiaTheme="minorEastAsia" w:cstheme="minorEastAsia"/>
        </w:rPr>
        <w:sectPr>
          <w:pgSz w:w="11910" w:h="16840"/>
          <w:pgMar w:top="1360" w:right="720" w:bottom="1180" w:left="840" w:header="0" w:footer="989" w:gutter="0"/>
        </w:sectPr>
      </w:pPr>
    </w:p>
    <w:p>
      <w:pPr>
        <w:pStyle w:val="9"/>
        <w:bidi w:val="0"/>
        <w:jc w:val="center"/>
        <w:rPr>
          <w:rFonts w:hint="eastAsia"/>
          <w:b/>
          <w:bCs/>
          <w:sz w:val="24"/>
          <w:szCs w:val="24"/>
          <w:lang w:val="en-US" w:eastAsia="zh-CN"/>
        </w:rPr>
      </w:pPr>
      <w:r>
        <w:rPr>
          <w:rFonts w:hint="eastAsia"/>
          <w:b/>
          <w:bCs/>
          <w:sz w:val="24"/>
          <w:szCs w:val="24"/>
          <w:lang w:val="en-US" w:eastAsia="zh-CN"/>
        </w:rPr>
        <w:t>（8）法定代表人授权书</w:t>
      </w:r>
    </w:p>
    <w:p>
      <w:pPr>
        <w:pStyle w:val="9"/>
        <w:rPr>
          <w:rFonts w:hint="eastAsia" w:asciiTheme="minorEastAsia" w:hAnsiTheme="minorEastAsia" w:eastAsiaTheme="minorEastAsia" w:cstheme="minorEastAsia"/>
          <w:sz w:val="22"/>
        </w:rPr>
      </w:pPr>
    </w:p>
    <w:p>
      <w:pPr>
        <w:pStyle w:val="9"/>
        <w:rPr>
          <w:rFonts w:hint="eastAsia" w:asciiTheme="minorEastAsia" w:hAnsiTheme="minorEastAsia" w:eastAsiaTheme="minorEastAsia" w:cstheme="minorEastAsia"/>
          <w:sz w:val="30"/>
        </w:rPr>
      </w:pPr>
    </w:p>
    <w:p>
      <w:pPr>
        <w:pStyle w:val="9"/>
        <w:spacing w:before="1"/>
        <w:ind w:left="292"/>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lang w:val="en-US" w:eastAsia="zh-CN"/>
        </w:rPr>
        <w:t>南宁品正建设咨询有限责任公司</w:t>
      </w:r>
      <w:r>
        <w:rPr>
          <w:rFonts w:hint="eastAsia" w:asciiTheme="minorEastAsia" w:hAnsiTheme="minorEastAsia" w:eastAsiaTheme="minorEastAsia" w:cstheme="minorEastAsia"/>
        </w:rPr>
        <w:t>：</w:t>
      </w:r>
    </w:p>
    <w:p>
      <w:pPr>
        <w:pStyle w:val="9"/>
        <w:spacing w:before="5"/>
        <w:rPr>
          <w:rFonts w:hint="eastAsia" w:asciiTheme="minorEastAsia" w:hAnsiTheme="minorEastAsia" w:eastAsiaTheme="minorEastAsia" w:cstheme="minorEastAsia"/>
          <w:sz w:val="22"/>
        </w:rPr>
      </w:pPr>
    </w:p>
    <w:p>
      <w:pPr>
        <w:pStyle w:val="9"/>
        <w:tabs>
          <w:tab w:val="left" w:pos="2455"/>
          <w:tab w:val="left" w:pos="4492"/>
          <w:tab w:val="left" w:pos="4943"/>
        </w:tabs>
        <w:spacing w:line="357" w:lineRule="auto"/>
        <w:ind w:left="292" w:right="599" w:firstLine="49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我</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（姓名</w:t>
      </w:r>
      <w:r>
        <w:rPr>
          <w:rFonts w:hint="eastAsia" w:asciiTheme="minorEastAsia" w:hAnsiTheme="minorEastAsia" w:eastAsiaTheme="minorEastAsia" w:cstheme="minorEastAsia"/>
          <w:spacing w:val="-13"/>
        </w:rPr>
        <w:t>）</w:t>
      </w:r>
      <w:r>
        <w:rPr>
          <w:rFonts w:hint="eastAsia" w:asciiTheme="minorEastAsia" w:hAnsiTheme="minorEastAsia" w:eastAsiaTheme="minorEastAsia" w:cstheme="minorEastAsia"/>
        </w:rPr>
        <w:t>系</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（供应商名称）的法定代表人，现授权委托本单位在职职工</w:t>
      </w:r>
      <w:r>
        <w:rPr>
          <w:rFonts w:hint="eastAsia" w:asciiTheme="minorEastAsia" w:hAnsiTheme="minorEastAsia" w:eastAsiaTheme="minorEastAsia" w:cstheme="minorEastAsia"/>
          <w:spacing w:val="-3"/>
          <w:u w:val="single"/>
        </w:rPr>
        <w:t xml:space="preserve"> </w:t>
      </w:r>
      <w:r>
        <w:rPr>
          <w:rFonts w:hint="eastAsia" w:asciiTheme="minorEastAsia" w:hAnsiTheme="minorEastAsia" w:eastAsiaTheme="minorEastAsia" w:cstheme="minorEastAsia"/>
          <w:u w:val="single"/>
        </w:rPr>
        <w:t>（姓名）</w:t>
      </w:r>
      <w:r>
        <w:rPr>
          <w:rFonts w:hint="eastAsia" w:asciiTheme="minorEastAsia" w:hAnsiTheme="minorEastAsia" w:eastAsiaTheme="minorEastAsia" w:cstheme="minorEastAsia"/>
        </w:rPr>
        <w:t>以我方的名义参加</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项目的投标活动，并代表我方全权办理针对上述项目的提交响应文件、谈判、签约等具体事务和签署相关文件。</w:t>
      </w:r>
    </w:p>
    <w:p>
      <w:pPr>
        <w:pStyle w:val="9"/>
        <w:spacing w:before="154"/>
        <w:ind w:left="712"/>
        <w:rPr>
          <w:rFonts w:hint="eastAsia" w:asciiTheme="minorEastAsia" w:hAnsiTheme="minorEastAsia" w:eastAsiaTheme="minorEastAsia" w:cstheme="minorEastAsia"/>
        </w:rPr>
      </w:pPr>
      <w:r>
        <w:rPr>
          <w:rFonts w:hint="eastAsia" w:asciiTheme="minorEastAsia" w:hAnsiTheme="minorEastAsia" w:eastAsiaTheme="minorEastAsia" w:cstheme="minorEastAsia"/>
        </w:rPr>
        <w:t>我方对被授权人的签字事项负全部责任。</w:t>
      </w:r>
    </w:p>
    <w:p>
      <w:pPr>
        <w:pStyle w:val="9"/>
        <w:spacing w:before="3"/>
        <w:rPr>
          <w:rFonts w:hint="eastAsia" w:asciiTheme="minorEastAsia" w:hAnsiTheme="minorEastAsia" w:eastAsiaTheme="minorEastAsia" w:cstheme="minorEastAsia"/>
          <w:sz w:val="22"/>
        </w:rPr>
      </w:pPr>
    </w:p>
    <w:p>
      <w:pPr>
        <w:pStyle w:val="9"/>
        <w:tabs>
          <w:tab w:val="left" w:pos="2455"/>
          <w:tab w:val="left" w:pos="4492"/>
          <w:tab w:val="left" w:pos="4943"/>
        </w:tabs>
        <w:spacing w:line="357" w:lineRule="auto"/>
        <w:ind w:left="292" w:right="599" w:firstLine="49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rPr>
        <w:t>在撤销授权的书面通知以前，本授权书一直有效。</w:t>
      </w:r>
      <w:r>
        <w:rPr>
          <w:rFonts w:hint="eastAsia" w:asciiTheme="minorEastAsia" w:hAnsiTheme="minorEastAsia" w:eastAsiaTheme="minorEastAsia" w:cstheme="minorEastAsia"/>
        </w:rPr>
        <w:t>被授权人在授权书有效期内签署的所有文件不因授权的撤销而失效。</w:t>
      </w:r>
    </w:p>
    <w:p>
      <w:pPr>
        <w:pStyle w:val="9"/>
        <w:spacing w:before="156"/>
        <w:ind w:left="772"/>
        <w:rPr>
          <w:rFonts w:hint="eastAsia" w:asciiTheme="minorEastAsia" w:hAnsiTheme="minorEastAsia" w:eastAsiaTheme="minorEastAsia" w:cstheme="minorEastAsia"/>
        </w:rPr>
      </w:pPr>
      <w:r>
        <w:rPr>
          <w:rFonts w:hint="eastAsia" w:asciiTheme="minorEastAsia" w:hAnsiTheme="minorEastAsia" w:eastAsiaTheme="minorEastAsia" w:cstheme="minorEastAsia"/>
        </w:rPr>
        <w:t>被授权人无转委托权，特此委托。</w:t>
      </w:r>
    </w:p>
    <w:p>
      <w:pPr>
        <w:pStyle w:val="9"/>
        <w:spacing w:before="3"/>
        <w:rPr>
          <w:rFonts w:hint="eastAsia" w:asciiTheme="minorEastAsia" w:hAnsiTheme="minorEastAsia" w:eastAsiaTheme="minorEastAsia" w:cstheme="minorEastAsia"/>
          <w:sz w:val="22"/>
        </w:rPr>
      </w:pPr>
    </w:p>
    <w:p>
      <w:pPr>
        <w:pStyle w:val="9"/>
        <w:spacing w:line="357" w:lineRule="auto"/>
        <w:ind w:left="292" w:right="600"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附：法定代表人身份证明书、法定代表人有效的身份证正反面复印件及被授权人有效的身份证正反面复</w:t>
      </w:r>
      <w:r>
        <w:rPr>
          <w:rFonts w:hint="eastAsia" w:asciiTheme="minorEastAsia" w:hAnsiTheme="minorEastAsia" w:eastAsiaTheme="minorEastAsia" w:cstheme="minorEastAsia"/>
          <w:spacing w:val="-8"/>
        </w:rPr>
        <w:t>印件，并加盖公章。</w:t>
      </w:r>
    </w:p>
    <w:p>
      <w:pPr>
        <w:pStyle w:val="9"/>
        <w:rPr>
          <w:rFonts w:hint="eastAsia" w:asciiTheme="minorEastAsia" w:hAnsiTheme="minorEastAsia" w:eastAsiaTheme="minorEastAsia" w:cstheme="minorEastAsia"/>
          <w:sz w:val="20"/>
        </w:rPr>
      </w:pPr>
    </w:p>
    <w:p>
      <w:pPr>
        <w:pStyle w:val="9"/>
        <w:rPr>
          <w:rFonts w:hint="eastAsia" w:asciiTheme="minorEastAsia" w:hAnsiTheme="minorEastAsia" w:eastAsiaTheme="minorEastAsia" w:cstheme="minorEastAsia"/>
          <w:sz w:val="20"/>
        </w:rPr>
      </w:pPr>
    </w:p>
    <w:p>
      <w:pPr>
        <w:pStyle w:val="9"/>
        <w:spacing w:before="6"/>
        <w:rPr>
          <w:rFonts w:hint="eastAsia" w:asciiTheme="minorEastAsia" w:hAnsiTheme="minorEastAsia" w:eastAsiaTheme="minorEastAsia" w:cstheme="minorEastAsia"/>
          <w:sz w:val="15"/>
        </w:rPr>
      </w:pPr>
    </w:p>
    <w:p>
      <w:pPr>
        <w:pStyle w:val="9"/>
        <w:spacing w:line="496" w:lineRule="auto"/>
        <w:ind w:left="292" w:right="8373"/>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法定代表人签字： 被授权人签字：</w:t>
      </w:r>
    </w:p>
    <w:p>
      <w:pPr>
        <w:pStyle w:val="9"/>
        <w:tabs>
          <w:tab w:val="left" w:pos="3129"/>
        </w:tabs>
        <w:spacing w:line="269" w:lineRule="exact"/>
        <w:ind w:left="292"/>
        <w:rPr>
          <w:rFonts w:hint="eastAsia" w:asciiTheme="minorEastAsia" w:hAnsiTheme="minorEastAsia" w:eastAsiaTheme="minorEastAsia" w:cstheme="minorEastAsia"/>
        </w:rPr>
      </w:pPr>
      <w:r>
        <w:rPr>
          <w:rFonts w:hint="eastAsia" w:asciiTheme="minorEastAsia" w:hAnsiTheme="minorEastAsia" w:eastAsiaTheme="minorEastAsia" w:cstheme="minorEastAsia"/>
        </w:rPr>
        <w:t>所在部门：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职务：</w:t>
      </w:r>
    </w:p>
    <w:p>
      <w:pPr>
        <w:pStyle w:val="9"/>
        <w:spacing w:before="3"/>
        <w:rPr>
          <w:rFonts w:hint="eastAsia" w:asciiTheme="minorEastAsia" w:hAnsiTheme="minorEastAsia" w:eastAsiaTheme="minorEastAsia" w:cstheme="minorEastAsia"/>
          <w:sz w:val="22"/>
        </w:rPr>
      </w:pPr>
    </w:p>
    <w:p>
      <w:pPr>
        <w:pStyle w:val="9"/>
        <w:ind w:left="292"/>
        <w:rPr>
          <w:rFonts w:hint="eastAsia" w:asciiTheme="minorEastAsia" w:hAnsiTheme="minorEastAsia" w:eastAsiaTheme="minorEastAsia" w:cstheme="minorEastAsia"/>
        </w:rPr>
      </w:pPr>
      <w:r>
        <w:rPr>
          <w:rFonts w:hint="eastAsia" w:asciiTheme="minorEastAsia" w:hAnsiTheme="minorEastAsia" w:eastAsiaTheme="minorEastAsia" w:cstheme="minorEastAsia"/>
        </w:rPr>
        <w:t>被授权人身份证号码：</w:t>
      </w:r>
    </w:p>
    <w:p>
      <w:pPr>
        <w:pStyle w:val="9"/>
        <w:spacing w:before="6"/>
        <w:rPr>
          <w:rFonts w:hint="eastAsia" w:asciiTheme="minorEastAsia" w:hAnsiTheme="minorEastAsia" w:eastAsiaTheme="minorEastAsia" w:cstheme="minorEastAsia"/>
          <w:sz w:val="22"/>
        </w:rPr>
      </w:pPr>
    </w:p>
    <w:p>
      <w:pPr>
        <w:pStyle w:val="9"/>
        <w:spacing w:line="357" w:lineRule="auto"/>
        <w:ind w:left="292" w:right="600" w:firstLine="7591" w:firstLineChars="3615"/>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供应商公章：</w:t>
      </w:r>
    </w:p>
    <w:p>
      <w:pPr>
        <w:pStyle w:val="9"/>
        <w:rPr>
          <w:rFonts w:hint="eastAsia" w:asciiTheme="minorEastAsia" w:hAnsiTheme="minorEastAsia" w:eastAsiaTheme="minorEastAsia" w:cstheme="minorEastAsia"/>
          <w:sz w:val="14"/>
        </w:rPr>
      </w:pPr>
    </w:p>
    <w:p>
      <w:pPr>
        <w:pStyle w:val="9"/>
        <w:tabs>
          <w:tab w:val="left" w:pos="631"/>
          <w:tab w:val="left" w:pos="1259"/>
        </w:tabs>
        <w:spacing w:before="1"/>
        <w:ind w:right="1336"/>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日</w:t>
      </w:r>
    </w:p>
    <w:p>
      <w:pPr>
        <w:spacing w:after="0"/>
        <w:jc w:val="right"/>
        <w:rPr>
          <w:rFonts w:hint="eastAsia" w:asciiTheme="minorEastAsia" w:hAnsiTheme="minorEastAsia" w:eastAsiaTheme="minorEastAsia" w:cstheme="minorEastAsia"/>
        </w:rPr>
        <w:sectPr>
          <w:pgSz w:w="11910" w:h="16840"/>
          <w:pgMar w:top="1400" w:right="720" w:bottom="1180" w:left="840" w:header="0" w:footer="989" w:gutter="0"/>
        </w:sectPr>
      </w:pPr>
    </w:p>
    <w:p>
      <w:pPr>
        <w:pStyle w:val="9"/>
        <w:bidi w:val="0"/>
        <w:jc w:val="both"/>
        <w:rPr>
          <w:rFonts w:hint="eastAsia"/>
          <w:b/>
          <w:bCs/>
          <w:sz w:val="24"/>
          <w:szCs w:val="24"/>
          <w:lang w:val="en-US" w:eastAsia="zh-CN"/>
        </w:rPr>
      </w:pPr>
    </w:p>
    <w:p>
      <w:pPr>
        <w:pStyle w:val="9"/>
        <w:bidi w:val="0"/>
        <w:jc w:val="center"/>
        <w:rPr>
          <w:rFonts w:hint="eastAsia"/>
          <w:b/>
          <w:bCs/>
          <w:sz w:val="24"/>
          <w:szCs w:val="24"/>
          <w:lang w:val="en-US" w:eastAsia="zh-CN"/>
        </w:rPr>
      </w:pPr>
      <w:r>
        <w:rPr>
          <w:rFonts w:hint="eastAsia"/>
          <w:b/>
          <w:bCs/>
          <w:sz w:val="24"/>
          <w:szCs w:val="24"/>
          <w:lang w:val="en-US" w:eastAsia="zh-CN"/>
        </w:rPr>
        <w:t>（9）售后服务方案或服务承诺书（格式自拟）</w:t>
      </w:r>
    </w:p>
    <w:p>
      <w:pPr>
        <w:spacing w:after="0" w:line="240" w:lineRule="auto"/>
        <w:jc w:val="left"/>
        <w:rPr>
          <w:rFonts w:hint="eastAsia" w:asciiTheme="minorEastAsia" w:hAnsiTheme="minorEastAsia" w:eastAsiaTheme="minorEastAsia" w:cstheme="minorEastAsia"/>
          <w:sz w:val="21"/>
        </w:rPr>
      </w:pPr>
    </w:p>
    <w:p>
      <w:pPr>
        <w:pStyle w:val="12"/>
        <w:rPr>
          <w:rFonts w:hint="eastAsia" w:asciiTheme="minorEastAsia" w:hAnsiTheme="minorEastAsia" w:eastAsiaTheme="minorEastAsia" w:cstheme="minorEastAsia"/>
          <w:sz w:val="21"/>
        </w:rPr>
      </w:pPr>
    </w:p>
    <w:p>
      <w:pPr>
        <w:pStyle w:val="12"/>
        <w:rPr>
          <w:rFonts w:hint="eastAsia" w:asciiTheme="minorEastAsia" w:hAnsiTheme="minorEastAsia" w:eastAsiaTheme="minorEastAsia" w:cstheme="minorEastAsia"/>
          <w:sz w:val="21"/>
        </w:rPr>
      </w:pPr>
    </w:p>
    <w:p>
      <w:pPr>
        <w:pStyle w:val="12"/>
        <w:rPr>
          <w:rFonts w:hint="eastAsia" w:asciiTheme="minorEastAsia" w:hAnsiTheme="minorEastAsia" w:eastAsiaTheme="minorEastAsia" w:cstheme="minorEastAsia"/>
          <w:sz w:val="21"/>
        </w:rPr>
      </w:pPr>
    </w:p>
    <w:p>
      <w:pPr>
        <w:pStyle w:val="12"/>
        <w:rPr>
          <w:rFonts w:hint="eastAsia" w:asciiTheme="minorEastAsia" w:hAnsiTheme="minorEastAsia" w:eastAsiaTheme="minorEastAsia" w:cstheme="minorEastAsia"/>
          <w:sz w:val="21"/>
        </w:rPr>
      </w:pPr>
    </w:p>
    <w:p>
      <w:pPr>
        <w:bidi w:val="0"/>
        <w:rPr>
          <w:rFonts w:hint="eastAsia"/>
        </w:rPr>
      </w:pPr>
    </w:p>
    <w:p>
      <w:pPr>
        <w:bidi w:val="0"/>
        <w:rPr>
          <w:rFonts w:hint="eastAsia"/>
        </w:rPr>
      </w:pPr>
    </w:p>
    <w:p>
      <w:pPr>
        <w:pStyle w:val="9"/>
        <w:bidi w:val="0"/>
        <w:jc w:val="center"/>
        <w:rPr>
          <w:rFonts w:hint="eastAsia"/>
          <w:b/>
          <w:bCs/>
          <w:sz w:val="24"/>
          <w:szCs w:val="24"/>
          <w:lang w:val="en-US" w:eastAsia="zh-CN"/>
        </w:rPr>
      </w:pPr>
    </w:p>
    <w:p>
      <w:pPr>
        <w:pStyle w:val="9"/>
        <w:bidi w:val="0"/>
        <w:jc w:val="center"/>
        <w:rPr>
          <w:rFonts w:hint="eastAsia"/>
          <w:b/>
          <w:bCs/>
          <w:sz w:val="24"/>
          <w:szCs w:val="24"/>
          <w:lang w:val="en-US" w:eastAsia="zh-CN"/>
        </w:rPr>
        <w:sectPr>
          <w:pgSz w:w="11910" w:h="16840"/>
          <w:pgMar w:top="1580" w:right="720" w:bottom="1180" w:left="840" w:header="0" w:footer="989" w:gutter="0"/>
        </w:sectPr>
      </w:pPr>
      <w:r>
        <w:rPr>
          <w:rFonts w:hint="eastAsia"/>
          <w:b/>
          <w:bCs/>
          <w:sz w:val="24"/>
          <w:szCs w:val="24"/>
          <w:lang w:val="en-US" w:eastAsia="zh-CN"/>
        </w:rPr>
        <w:tab/>
      </w:r>
      <w:r>
        <w:rPr>
          <w:rFonts w:hint="eastAsia"/>
          <w:b/>
          <w:bCs/>
          <w:sz w:val="24"/>
          <w:szCs w:val="24"/>
          <w:lang w:val="en-US" w:eastAsia="zh-CN"/>
        </w:rPr>
        <w:t>（10）竞标人认为可以证明其能力或相关的其他材料</w:t>
      </w:r>
    </w:p>
    <w:p>
      <w:pPr>
        <w:spacing w:before="56"/>
        <w:ind w:left="292" w:right="0" w:firstLine="0"/>
        <w:jc w:val="left"/>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sz w:val="21"/>
        </w:rPr>
        <w:t>附件 1</w:t>
      </w:r>
      <w:r>
        <w:rPr>
          <w:rFonts w:hint="eastAsia" w:asciiTheme="minorEastAsia" w:hAnsiTheme="minorEastAsia" w:eastAsiaTheme="minorEastAsia" w:cstheme="minorEastAsia"/>
          <w:b/>
          <w:sz w:val="21"/>
        </w:rPr>
        <w:t>：中小企业声明函</w:t>
      </w:r>
    </w:p>
    <w:p>
      <w:pPr>
        <w:pStyle w:val="9"/>
        <w:rPr>
          <w:rFonts w:hint="eastAsia" w:asciiTheme="minorEastAsia" w:hAnsiTheme="minorEastAsia" w:eastAsiaTheme="minorEastAsia" w:cstheme="minorEastAsia"/>
          <w:b/>
          <w:sz w:val="20"/>
        </w:rPr>
      </w:pPr>
    </w:p>
    <w:p>
      <w:pPr>
        <w:pStyle w:val="9"/>
        <w:spacing w:before="3"/>
        <w:rPr>
          <w:rFonts w:hint="eastAsia" w:asciiTheme="minorEastAsia" w:hAnsiTheme="minorEastAsia" w:eastAsiaTheme="minorEastAsia" w:cstheme="minorEastAsia"/>
          <w:b/>
          <w:sz w:val="23"/>
        </w:rPr>
      </w:pPr>
    </w:p>
    <w:p>
      <w:pPr>
        <w:pStyle w:val="7"/>
        <w:spacing w:before="70"/>
        <w:ind w:left="0" w:right="316"/>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中小企业声明函</w:t>
      </w:r>
    </w:p>
    <w:p>
      <w:pPr>
        <w:pStyle w:val="9"/>
        <w:rPr>
          <w:rFonts w:hint="eastAsia" w:asciiTheme="minorEastAsia" w:hAnsiTheme="minorEastAsia" w:eastAsiaTheme="minorEastAsia" w:cstheme="minorEastAsia"/>
          <w:b/>
          <w:sz w:val="20"/>
        </w:rPr>
      </w:pPr>
    </w:p>
    <w:p>
      <w:pPr>
        <w:pStyle w:val="9"/>
        <w:rPr>
          <w:rFonts w:hint="eastAsia" w:asciiTheme="minorEastAsia" w:hAnsiTheme="minorEastAsia" w:eastAsiaTheme="minorEastAsia" w:cstheme="minorEastAsia"/>
          <w:b/>
          <w:sz w:val="20"/>
        </w:rPr>
      </w:pPr>
    </w:p>
    <w:p>
      <w:pPr>
        <w:pStyle w:val="9"/>
        <w:rPr>
          <w:rFonts w:hint="eastAsia" w:asciiTheme="minorEastAsia" w:hAnsiTheme="minorEastAsia" w:eastAsiaTheme="minorEastAsia" w:cstheme="minorEastAsia"/>
          <w:b/>
          <w:sz w:val="20"/>
        </w:rPr>
      </w:pPr>
    </w:p>
    <w:p>
      <w:pPr>
        <w:pStyle w:val="9"/>
        <w:tabs>
          <w:tab w:val="left" w:leader="underscore" w:pos="1847"/>
        </w:tabs>
        <w:spacing w:before="138" w:line="525" w:lineRule="auto"/>
        <w:ind w:left="292" w:right="496" w:firstLine="44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4"/>
        </w:rPr>
        <w:t>本</w:t>
      </w:r>
      <w:r>
        <w:rPr>
          <w:rFonts w:hint="eastAsia" w:asciiTheme="minorEastAsia" w:hAnsiTheme="minorEastAsia" w:eastAsiaTheme="minorEastAsia" w:cstheme="minorEastAsia"/>
          <w:spacing w:val="11"/>
        </w:rPr>
        <w:t>公</w:t>
      </w:r>
      <w:r>
        <w:rPr>
          <w:rFonts w:hint="eastAsia" w:asciiTheme="minorEastAsia" w:hAnsiTheme="minorEastAsia" w:eastAsiaTheme="minorEastAsia" w:cstheme="minorEastAsia"/>
          <w:spacing w:val="14"/>
        </w:rPr>
        <w:t>司</w:t>
      </w:r>
      <w:r>
        <w:rPr>
          <w:rFonts w:hint="eastAsia" w:asciiTheme="minorEastAsia" w:hAnsiTheme="minorEastAsia" w:eastAsiaTheme="minorEastAsia" w:cstheme="minorEastAsia"/>
          <w:spacing w:val="11"/>
        </w:rPr>
        <w:t>郑</w:t>
      </w:r>
      <w:r>
        <w:rPr>
          <w:rFonts w:hint="eastAsia" w:asciiTheme="minorEastAsia" w:hAnsiTheme="minorEastAsia" w:eastAsiaTheme="minorEastAsia" w:cstheme="minorEastAsia"/>
          <w:spacing w:val="14"/>
        </w:rPr>
        <w:t>重</w:t>
      </w:r>
      <w:r>
        <w:rPr>
          <w:rFonts w:hint="eastAsia" w:asciiTheme="minorEastAsia" w:hAnsiTheme="minorEastAsia" w:eastAsiaTheme="minorEastAsia" w:cstheme="minorEastAsia"/>
          <w:spacing w:val="11"/>
        </w:rPr>
        <w:t>声</w:t>
      </w:r>
      <w:r>
        <w:rPr>
          <w:rFonts w:hint="eastAsia" w:asciiTheme="minorEastAsia" w:hAnsiTheme="minorEastAsia" w:eastAsiaTheme="minorEastAsia" w:cstheme="minorEastAsia"/>
          <w:spacing w:val="14"/>
        </w:rPr>
        <w:t>明</w:t>
      </w:r>
      <w:r>
        <w:rPr>
          <w:rFonts w:hint="eastAsia" w:asciiTheme="minorEastAsia" w:hAnsiTheme="minorEastAsia" w:eastAsiaTheme="minorEastAsia" w:cstheme="minorEastAsia"/>
          <w:spacing w:val="-17"/>
        </w:rPr>
        <w:t>，</w:t>
      </w:r>
      <w:r>
        <w:rPr>
          <w:rFonts w:hint="eastAsia" w:asciiTheme="minorEastAsia" w:hAnsiTheme="minorEastAsia" w:eastAsiaTheme="minorEastAsia" w:cstheme="minorEastAsia"/>
          <w:spacing w:val="14"/>
        </w:rPr>
        <w:t>根</w:t>
      </w:r>
      <w:r>
        <w:rPr>
          <w:rFonts w:hint="eastAsia" w:asciiTheme="minorEastAsia" w:hAnsiTheme="minorEastAsia" w:eastAsiaTheme="minorEastAsia" w:cstheme="minorEastAsia"/>
          <w:spacing w:val="-17"/>
        </w:rPr>
        <w:t>据</w:t>
      </w:r>
      <w:r>
        <w:rPr>
          <w:rFonts w:hint="eastAsia" w:asciiTheme="minorEastAsia" w:hAnsiTheme="minorEastAsia" w:eastAsiaTheme="minorEastAsia" w:cstheme="minorEastAsia"/>
          <w:spacing w:val="11"/>
        </w:rPr>
        <w:t>《</w:t>
      </w:r>
      <w:r>
        <w:rPr>
          <w:rFonts w:hint="eastAsia" w:asciiTheme="minorEastAsia" w:hAnsiTheme="minorEastAsia" w:eastAsiaTheme="minorEastAsia" w:cstheme="minorEastAsia"/>
          <w:spacing w:val="14"/>
        </w:rPr>
        <w:t>政</w:t>
      </w:r>
      <w:r>
        <w:rPr>
          <w:rFonts w:hint="eastAsia" w:asciiTheme="minorEastAsia" w:hAnsiTheme="minorEastAsia" w:eastAsiaTheme="minorEastAsia" w:cstheme="minorEastAsia"/>
          <w:spacing w:val="11"/>
        </w:rPr>
        <w:t>府</w:t>
      </w:r>
      <w:r>
        <w:rPr>
          <w:rFonts w:hint="eastAsia" w:asciiTheme="minorEastAsia" w:hAnsiTheme="minorEastAsia" w:eastAsiaTheme="minorEastAsia" w:cstheme="minorEastAsia"/>
          <w:spacing w:val="14"/>
        </w:rPr>
        <w:t>采</w:t>
      </w:r>
      <w:r>
        <w:rPr>
          <w:rFonts w:hint="eastAsia" w:asciiTheme="minorEastAsia" w:hAnsiTheme="minorEastAsia" w:eastAsiaTheme="minorEastAsia" w:cstheme="minorEastAsia"/>
          <w:spacing w:val="11"/>
        </w:rPr>
        <w:t>购</w:t>
      </w:r>
      <w:r>
        <w:rPr>
          <w:rFonts w:hint="eastAsia" w:asciiTheme="minorEastAsia" w:hAnsiTheme="minorEastAsia" w:eastAsiaTheme="minorEastAsia" w:cstheme="minorEastAsia"/>
          <w:spacing w:val="14"/>
        </w:rPr>
        <w:t>促</w:t>
      </w:r>
      <w:r>
        <w:rPr>
          <w:rFonts w:hint="eastAsia" w:asciiTheme="minorEastAsia" w:hAnsiTheme="minorEastAsia" w:eastAsiaTheme="minorEastAsia" w:cstheme="minorEastAsia"/>
          <w:spacing w:val="11"/>
        </w:rPr>
        <w:t>进</w:t>
      </w:r>
      <w:r>
        <w:rPr>
          <w:rFonts w:hint="eastAsia" w:asciiTheme="minorEastAsia" w:hAnsiTheme="minorEastAsia" w:eastAsiaTheme="minorEastAsia" w:cstheme="minorEastAsia"/>
          <w:spacing w:val="14"/>
        </w:rPr>
        <w:t>中</w:t>
      </w:r>
      <w:r>
        <w:rPr>
          <w:rFonts w:hint="eastAsia" w:asciiTheme="minorEastAsia" w:hAnsiTheme="minorEastAsia" w:eastAsiaTheme="minorEastAsia" w:cstheme="minorEastAsia"/>
          <w:spacing w:val="11"/>
        </w:rPr>
        <w:t>小</w:t>
      </w:r>
      <w:r>
        <w:rPr>
          <w:rFonts w:hint="eastAsia" w:asciiTheme="minorEastAsia" w:hAnsiTheme="minorEastAsia" w:eastAsiaTheme="minorEastAsia" w:cstheme="minorEastAsia"/>
          <w:spacing w:val="14"/>
        </w:rPr>
        <w:t>企业</w:t>
      </w:r>
      <w:r>
        <w:rPr>
          <w:rFonts w:hint="eastAsia" w:asciiTheme="minorEastAsia" w:hAnsiTheme="minorEastAsia" w:eastAsiaTheme="minorEastAsia" w:cstheme="minorEastAsia"/>
          <w:spacing w:val="11"/>
        </w:rPr>
        <w:t>发</w:t>
      </w:r>
      <w:r>
        <w:rPr>
          <w:rFonts w:hint="eastAsia" w:asciiTheme="minorEastAsia" w:hAnsiTheme="minorEastAsia" w:eastAsiaTheme="minorEastAsia" w:cstheme="minorEastAsia"/>
          <w:spacing w:val="14"/>
        </w:rPr>
        <w:t>展</w:t>
      </w:r>
      <w:r>
        <w:rPr>
          <w:rFonts w:hint="eastAsia" w:asciiTheme="minorEastAsia" w:hAnsiTheme="minorEastAsia" w:eastAsiaTheme="minorEastAsia" w:cstheme="minorEastAsia"/>
          <w:spacing w:val="11"/>
        </w:rPr>
        <w:t>暂</w:t>
      </w:r>
      <w:r>
        <w:rPr>
          <w:rFonts w:hint="eastAsia" w:asciiTheme="minorEastAsia" w:hAnsiTheme="minorEastAsia" w:eastAsiaTheme="minorEastAsia" w:cstheme="minorEastAsia"/>
          <w:spacing w:val="14"/>
        </w:rPr>
        <w:t>行</w:t>
      </w:r>
      <w:r>
        <w:rPr>
          <w:rFonts w:hint="eastAsia" w:asciiTheme="minorEastAsia" w:hAnsiTheme="minorEastAsia" w:eastAsiaTheme="minorEastAsia" w:cstheme="minorEastAsia"/>
          <w:spacing w:val="11"/>
        </w:rPr>
        <w:t>办</w:t>
      </w:r>
      <w:r>
        <w:rPr>
          <w:rFonts w:hint="eastAsia" w:asciiTheme="minorEastAsia" w:hAnsiTheme="minorEastAsia" w:eastAsiaTheme="minorEastAsia" w:cstheme="minorEastAsia"/>
          <w:spacing w:val="14"/>
        </w:rPr>
        <w:t>法</w:t>
      </w:r>
      <w:r>
        <w:rPr>
          <w:rFonts w:hint="eastAsia" w:asciiTheme="minorEastAsia" w:hAnsiTheme="minorEastAsia" w:eastAsiaTheme="minorEastAsia" w:cstheme="minorEastAsia"/>
          <w:spacing w:val="-46"/>
        </w:rPr>
        <w:t>》</w:t>
      </w:r>
      <w:r>
        <w:rPr>
          <w:rFonts w:hint="eastAsia" w:asciiTheme="minorEastAsia" w:hAnsiTheme="minorEastAsia" w:eastAsiaTheme="minorEastAsia" w:cstheme="minorEastAsia"/>
          <w:spacing w:val="11"/>
        </w:rPr>
        <w:t>（</w:t>
      </w:r>
      <w:r>
        <w:rPr>
          <w:rFonts w:hint="eastAsia" w:asciiTheme="minorEastAsia" w:hAnsiTheme="minorEastAsia" w:eastAsiaTheme="minorEastAsia" w:cstheme="minorEastAsia"/>
          <w:spacing w:val="14"/>
        </w:rPr>
        <w:t>财</w:t>
      </w:r>
      <w:r>
        <w:rPr>
          <w:rFonts w:hint="eastAsia" w:asciiTheme="minorEastAsia" w:hAnsiTheme="minorEastAsia" w:eastAsiaTheme="minorEastAsia" w:cstheme="minorEastAsia"/>
          <w:spacing w:val="11"/>
        </w:rPr>
        <w:t>库</w:t>
      </w:r>
      <w:r>
        <w:rPr>
          <w:rFonts w:hint="eastAsia" w:asciiTheme="minorEastAsia" w:hAnsiTheme="minorEastAsia" w:eastAsiaTheme="minorEastAsia" w:cstheme="minorEastAsia"/>
          <w:spacing w:val="4"/>
        </w:rPr>
        <w:t>[2011]181</w:t>
      </w:r>
      <w:r>
        <w:rPr>
          <w:rFonts w:hint="eastAsia" w:asciiTheme="minorEastAsia" w:hAnsiTheme="minorEastAsia" w:eastAsiaTheme="minorEastAsia" w:cstheme="minorEastAsia"/>
          <w:spacing w:val="-63"/>
        </w:rPr>
        <w:t xml:space="preserve"> </w:t>
      </w:r>
      <w:r>
        <w:rPr>
          <w:rFonts w:hint="eastAsia" w:asciiTheme="minorEastAsia" w:hAnsiTheme="minorEastAsia" w:eastAsiaTheme="minorEastAsia" w:cstheme="minorEastAsia"/>
          <w:spacing w:val="11"/>
        </w:rPr>
        <w:t>号</w:t>
      </w:r>
      <w:r>
        <w:rPr>
          <w:rFonts w:hint="eastAsia" w:asciiTheme="minorEastAsia" w:hAnsiTheme="minorEastAsia" w:eastAsiaTheme="minorEastAsia" w:cstheme="minorEastAsia"/>
          <w:spacing w:val="-17"/>
        </w:rPr>
        <w:t>）</w:t>
      </w:r>
      <w:r>
        <w:rPr>
          <w:rFonts w:hint="eastAsia" w:asciiTheme="minorEastAsia" w:hAnsiTheme="minorEastAsia" w:eastAsiaTheme="minorEastAsia" w:cstheme="minorEastAsia"/>
          <w:spacing w:val="14"/>
        </w:rPr>
        <w:t>的</w:t>
      </w:r>
      <w:r>
        <w:rPr>
          <w:rFonts w:hint="eastAsia" w:asciiTheme="minorEastAsia" w:hAnsiTheme="minorEastAsia" w:eastAsiaTheme="minorEastAsia" w:cstheme="minorEastAsia"/>
          <w:spacing w:val="11"/>
        </w:rPr>
        <w:t>规</w:t>
      </w:r>
      <w:r>
        <w:rPr>
          <w:rFonts w:hint="eastAsia" w:asciiTheme="minorEastAsia" w:hAnsiTheme="minorEastAsia" w:eastAsiaTheme="minorEastAsia" w:cstheme="minorEastAsia"/>
          <w:spacing w:val="14"/>
        </w:rPr>
        <w:t>定</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1"/>
        </w:rPr>
        <w:t>本</w:t>
      </w:r>
      <w:r>
        <w:rPr>
          <w:rFonts w:hint="eastAsia" w:asciiTheme="minorEastAsia" w:hAnsiTheme="minorEastAsia" w:eastAsiaTheme="minorEastAsia" w:cstheme="minorEastAsia"/>
          <w:spacing w:val="14"/>
        </w:rPr>
        <w:t>公</w:t>
      </w:r>
      <w:r>
        <w:rPr>
          <w:rFonts w:hint="eastAsia" w:asciiTheme="minorEastAsia" w:hAnsiTheme="minorEastAsia" w:eastAsiaTheme="minorEastAsia" w:cstheme="minorEastAsia"/>
          <w:spacing w:val="11"/>
        </w:rPr>
        <w:t>司</w:t>
      </w:r>
      <w:r>
        <w:rPr>
          <w:rFonts w:hint="eastAsia" w:asciiTheme="minorEastAsia" w:hAnsiTheme="minorEastAsia" w:eastAsiaTheme="minorEastAsia" w:cstheme="minorEastAsia"/>
        </w:rPr>
        <w:t>为</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spacing w:val="11"/>
        </w:rPr>
        <w:t>（</w:t>
      </w:r>
      <w:r>
        <w:rPr>
          <w:rFonts w:hint="eastAsia" w:asciiTheme="minorEastAsia" w:hAnsiTheme="minorEastAsia" w:eastAsiaTheme="minorEastAsia" w:cstheme="minorEastAsia"/>
          <w:spacing w:val="14"/>
        </w:rPr>
        <w:t>请</w:t>
      </w:r>
      <w:r>
        <w:rPr>
          <w:rFonts w:hint="eastAsia" w:asciiTheme="minorEastAsia" w:hAnsiTheme="minorEastAsia" w:eastAsiaTheme="minorEastAsia" w:cstheme="minorEastAsia"/>
          <w:spacing w:val="11"/>
        </w:rPr>
        <w:t>填</w:t>
      </w:r>
      <w:r>
        <w:rPr>
          <w:rFonts w:hint="eastAsia" w:asciiTheme="minorEastAsia" w:hAnsiTheme="minorEastAsia" w:eastAsiaTheme="minorEastAsia" w:cstheme="minorEastAsia"/>
          <w:spacing w:val="14"/>
        </w:rPr>
        <w:t>写</w:t>
      </w:r>
      <w:r>
        <w:rPr>
          <w:rFonts w:hint="eastAsia" w:asciiTheme="minorEastAsia" w:hAnsiTheme="minorEastAsia" w:eastAsiaTheme="minorEastAsia" w:cstheme="minorEastAsia"/>
          <w:spacing w:val="11"/>
        </w:rPr>
        <w:t>：</w:t>
      </w:r>
      <w:r>
        <w:rPr>
          <w:rFonts w:hint="eastAsia" w:asciiTheme="minorEastAsia" w:hAnsiTheme="minorEastAsia" w:eastAsiaTheme="minorEastAsia" w:cstheme="minorEastAsia"/>
          <w:spacing w:val="14"/>
        </w:rPr>
        <w:t>中</w:t>
      </w:r>
      <w:r>
        <w:rPr>
          <w:rFonts w:hint="eastAsia" w:asciiTheme="minorEastAsia" w:hAnsiTheme="minorEastAsia" w:eastAsiaTheme="minorEastAsia" w:cstheme="minorEastAsia"/>
          <w:spacing w:val="11"/>
        </w:rPr>
        <w:t>型</w:t>
      </w:r>
      <w:r>
        <w:rPr>
          <w:rFonts w:hint="eastAsia" w:asciiTheme="minorEastAsia" w:hAnsiTheme="minorEastAsia" w:eastAsiaTheme="minorEastAsia" w:cstheme="minorEastAsia"/>
          <w:spacing w:val="14"/>
        </w:rPr>
        <w:t>、</w:t>
      </w:r>
      <w:r>
        <w:rPr>
          <w:rFonts w:hint="eastAsia" w:asciiTheme="minorEastAsia" w:hAnsiTheme="minorEastAsia" w:eastAsiaTheme="minorEastAsia" w:cstheme="minorEastAsia"/>
          <w:spacing w:val="11"/>
        </w:rPr>
        <w:t>小</w:t>
      </w:r>
      <w:r>
        <w:rPr>
          <w:rFonts w:hint="eastAsia" w:asciiTheme="minorEastAsia" w:hAnsiTheme="minorEastAsia" w:eastAsiaTheme="minorEastAsia" w:cstheme="minorEastAsia"/>
          <w:spacing w:val="14"/>
        </w:rPr>
        <w:t>型</w:t>
      </w:r>
      <w:r>
        <w:rPr>
          <w:rFonts w:hint="eastAsia" w:asciiTheme="minorEastAsia" w:hAnsiTheme="minorEastAsia" w:eastAsiaTheme="minorEastAsia" w:cstheme="minorEastAsia"/>
          <w:spacing w:val="11"/>
        </w:rPr>
        <w:t>、</w:t>
      </w:r>
      <w:r>
        <w:rPr>
          <w:rFonts w:hint="eastAsia" w:asciiTheme="minorEastAsia" w:hAnsiTheme="minorEastAsia" w:eastAsiaTheme="minorEastAsia" w:cstheme="minorEastAsia"/>
          <w:spacing w:val="14"/>
        </w:rPr>
        <w:t>微</w:t>
      </w:r>
      <w:r>
        <w:rPr>
          <w:rFonts w:hint="eastAsia" w:asciiTheme="minorEastAsia" w:hAnsiTheme="minorEastAsia" w:eastAsiaTheme="minorEastAsia" w:cstheme="minorEastAsia"/>
          <w:spacing w:val="11"/>
        </w:rPr>
        <w:t>型</w:t>
      </w:r>
      <w:r>
        <w:rPr>
          <w:rFonts w:hint="eastAsia" w:asciiTheme="minorEastAsia" w:hAnsiTheme="minorEastAsia" w:eastAsiaTheme="minorEastAsia" w:cstheme="minorEastAsia"/>
          <w:spacing w:val="14"/>
        </w:rPr>
        <w:t>）</w:t>
      </w:r>
      <w:r>
        <w:rPr>
          <w:rFonts w:hint="eastAsia" w:asciiTheme="minorEastAsia" w:hAnsiTheme="minorEastAsia" w:eastAsiaTheme="minorEastAsia" w:cstheme="minorEastAsia"/>
          <w:spacing w:val="11"/>
        </w:rPr>
        <w:t>企</w:t>
      </w:r>
      <w:r>
        <w:rPr>
          <w:rFonts w:hint="eastAsia" w:asciiTheme="minorEastAsia" w:hAnsiTheme="minorEastAsia" w:eastAsiaTheme="minorEastAsia" w:cstheme="minorEastAsia"/>
          <w:spacing w:val="14"/>
        </w:rPr>
        <w:t>业</w:t>
      </w:r>
      <w:r>
        <w:rPr>
          <w:rFonts w:hint="eastAsia" w:asciiTheme="minorEastAsia" w:hAnsiTheme="minorEastAsia" w:eastAsiaTheme="minorEastAsia" w:cstheme="minorEastAsia"/>
          <w:spacing w:val="11"/>
        </w:rPr>
        <w:t>。</w:t>
      </w:r>
      <w:r>
        <w:rPr>
          <w:rFonts w:hint="eastAsia" w:asciiTheme="minorEastAsia" w:hAnsiTheme="minorEastAsia" w:eastAsiaTheme="minorEastAsia" w:cstheme="minorEastAsia"/>
          <w:spacing w:val="14"/>
        </w:rPr>
        <w:t>即</w:t>
      </w:r>
      <w:r>
        <w:rPr>
          <w:rFonts w:hint="eastAsia" w:asciiTheme="minorEastAsia" w:hAnsiTheme="minorEastAsia" w:eastAsiaTheme="minorEastAsia" w:cstheme="minorEastAsia"/>
          <w:spacing w:val="11"/>
        </w:rPr>
        <w:t>，</w:t>
      </w:r>
      <w:r>
        <w:rPr>
          <w:rFonts w:hint="eastAsia" w:asciiTheme="minorEastAsia" w:hAnsiTheme="minorEastAsia" w:eastAsiaTheme="minorEastAsia" w:cstheme="minorEastAsia"/>
          <w:spacing w:val="14"/>
        </w:rPr>
        <w:t>本</w:t>
      </w:r>
      <w:r>
        <w:rPr>
          <w:rFonts w:hint="eastAsia" w:asciiTheme="minorEastAsia" w:hAnsiTheme="minorEastAsia" w:eastAsiaTheme="minorEastAsia" w:cstheme="minorEastAsia"/>
          <w:spacing w:val="11"/>
        </w:rPr>
        <w:t>公</w:t>
      </w:r>
      <w:r>
        <w:rPr>
          <w:rFonts w:hint="eastAsia" w:asciiTheme="minorEastAsia" w:hAnsiTheme="minorEastAsia" w:eastAsiaTheme="minorEastAsia" w:cstheme="minorEastAsia"/>
          <w:spacing w:val="14"/>
        </w:rPr>
        <w:t>司</w:t>
      </w:r>
      <w:r>
        <w:rPr>
          <w:rFonts w:hint="eastAsia" w:asciiTheme="minorEastAsia" w:hAnsiTheme="minorEastAsia" w:eastAsiaTheme="minorEastAsia" w:cstheme="minorEastAsia"/>
          <w:spacing w:val="11"/>
        </w:rPr>
        <w:t>同</w:t>
      </w:r>
      <w:r>
        <w:rPr>
          <w:rFonts w:hint="eastAsia" w:asciiTheme="minorEastAsia" w:hAnsiTheme="minorEastAsia" w:eastAsiaTheme="minorEastAsia" w:cstheme="minorEastAsia"/>
          <w:spacing w:val="14"/>
        </w:rPr>
        <w:t>时</w:t>
      </w:r>
      <w:r>
        <w:rPr>
          <w:rFonts w:hint="eastAsia" w:asciiTheme="minorEastAsia" w:hAnsiTheme="minorEastAsia" w:eastAsiaTheme="minorEastAsia" w:cstheme="minorEastAsia"/>
          <w:spacing w:val="11"/>
        </w:rPr>
        <w:t>满</w:t>
      </w:r>
      <w:r>
        <w:rPr>
          <w:rFonts w:hint="eastAsia" w:asciiTheme="minorEastAsia" w:hAnsiTheme="minorEastAsia" w:eastAsiaTheme="minorEastAsia" w:cstheme="minorEastAsia"/>
          <w:spacing w:val="14"/>
        </w:rPr>
        <w:t>足</w:t>
      </w:r>
      <w:r>
        <w:rPr>
          <w:rFonts w:hint="eastAsia" w:asciiTheme="minorEastAsia" w:hAnsiTheme="minorEastAsia" w:eastAsiaTheme="minorEastAsia" w:cstheme="minorEastAsia"/>
          <w:spacing w:val="11"/>
        </w:rPr>
        <w:t>以</w:t>
      </w:r>
      <w:r>
        <w:rPr>
          <w:rFonts w:hint="eastAsia" w:asciiTheme="minorEastAsia" w:hAnsiTheme="minorEastAsia" w:eastAsiaTheme="minorEastAsia" w:cstheme="minorEastAsia"/>
          <w:spacing w:val="14"/>
        </w:rPr>
        <w:t>下</w:t>
      </w:r>
      <w:r>
        <w:rPr>
          <w:rFonts w:hint="eastAsia" w:asciiTheme="minorEastAsia" w:hAnsiTheme="minorEastAsia" w:eastAsiaTheme="minorEastAsia" w:cstheme="minorEastAsia"/>
          <w:spacing w:val="11"/>
        </w:rPr>
        <w:t>条</w:t>
      </w:r>
      <w:r>
        <w:rPr>
          <w:rFonts w:hint="eastAsia" w:asciiTheme="minorEastAsia" w:hAnsiTheme="minorEastAsia" w:eastAsiaTheme="minorEastAsia" w:cstheme="minorEastAsia"/>
          <w:spacing w:val="14"/>
        </w:rPr>
        <w:t>件</w:t>
      </w:r>
      <w:r>
        <w:rPr>
          <w:rFonts w:hint="eastAsia" w:asciiTheme="minorEastAsia" w:hAnsiTheme="minorEastAsia" w:eastAsiaTheme="minorEastAsia" w:cstheme="minorEastAsia"/>
        </w:rPr>
        <w:t>：</w:t>
      </w:r>
    </w:p>
    <w:p>
      <w:pPr>
        <w:pStyle w:val="21"/>
        <w:numPr>
          <w:ilvl w:val="2"/>
          <w:numId w:val="4"/>
        </w:numPr>
        <w:tabs>
          <w:tab w:val="left" w:pos="960"/>
          <w:tab w:val="left" w:leader="underscore" w:pos="8675"/>
        </w:tabs>
        <w:spacing w:before="0" w:after="0" w:line="525" w:lineRule="auto"/>
        <w:ind w:left="292" w:right="572" w:firstLine="444"/>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4"/>
          <w:sz w:val="21"/>
        </w:rPr>
        <w:t>根</w:t>
      </w:r>
      <w:r>
        <w:rPr>
          <w:rFonts w:hint="eastAsia" w:asciiTheme="minorEastAsia" w:hAnsiTheme="minorEastAsia" w:eastAsiaTheme="minorEastAsia" w:cstheme="minorEastAsia"/>
          <w:spacing w:val="-13"/>
          <w:sz w:val="21"/>
        </w:rPr>
        <w:t>据</w:t>
      </w:r>
      <w:r>
        <w:rPr>
          <w:rFonts w:hint="eastAsia" w:asciiTheme="minorEastAsia" w:hAnsiTheme="minorEastAsia" w:eastAsiaTheme="minorEastAsia" w:cstheme="minorEastAsia"/>
          <w:spacing w:val="11"/>
          <w:sz w:val="21"/>
        </w:rPr>
        <w:t>《</w:t>
      </w:r>
      <w:r>
        <w:rPr>
          <w:rFonts w:hint="eastAsia" w:asciiTheme="minorEastAsia" w:hAnsiTheme="minorEastAsia" w:eastAsiaTheme="minorEastAsia" w:cstheme="minorEastAsia"/>
          <w:spacing w:val="14"/>
          <w:sz w:val="21"/>
        </w:rPr>
        <w:t>工</w:t>
      </w:r>
      <w:r>
        <w:rPr>
          <w:rFonts w:hint="eastAsia" w:asciiTheme="minorEastAsia" w:hAnsiTheme="minorEastAsia" w:eastAsiaTheme="minorEastAsia" w:cstheme="minorEastAsia"/>
          <w:spacing w:val="11"/>
          <w:sz w:val="21"/>
        </w:rPr>
        <w:t>业</w:t>
      </w:r>
      <w:r>
        <w:rPr>
          <w:rFonts w:hint="eastAsia" w:asciiTheme="minorEastAsia" w:hAnsiTheme="minorEastAsia" w:eastAsiaTheme="minorEastAsia" w:cstheme="minorEastAsia"/>
          <w:spacing w:val="14"/>
          <w:sz w:val="21"/>
        </w:rPr>
        <w:t>和</w:t>
      </w:r>
      <w:r>
        <w:rPr>
          <w:rFonts w:hint="eastAsia" w:asciiTheme="minorEastAsia" w:hAnsiTheme="minorEastAsia" w:eastAsiaTheme="minorEastAsia" w:cstheme="minorEastAsia"/>
          <w:spacing w:val="11"/>
          <w:sz w:val="21"/>
        </w:rPr>
        <w:t>信</w:t>
      </w:r>
      <w:r>
        <w:rPr>
          <w:rFonts w:hint="eastAsia" w:asciiTheme="minorEastAsia" w:hAnsiTheme="minorEastAsia" w:eastAsiaTheme="minorEastAsia" w:cstheme="minorEastAsia"/>
          <w:spacing w:val="14"/>
          <w:sz w:val="21"/>
        </w:rPr>
        <w:t>息</w:t>
      </w:r>
      <w:r>
        <w:rPr>
          <w:rFonts w:hint="eastAsia" w:asciiTheme="minorEastAsia" w:hAnsiTheme="minorEastAsia" w:eastAsiaTheme="minorEastAsia" w:cstheme="minorEastAsia"/>
          <w:spacing w:val="11"/>
          <w:sz w:val="21"/>
        </w:rPr>
        <w:t>化</w:t>
      </w:r>
      <w:r>
        <w:rPr>
          <w:rFonts w:hint="eastAsia" w:asciiTheme="minorEastAsia" w:hAnsiTheme="minorEastAsia" w:eastAsiaTheme="minorEastAsia" w:cstheme="minorEastAsia"/>
          <w:spacing w:val="14"/>
          <w:sz w:val="21"/>
        </w:rPr>
        <w:t>部</w:t>
      </w:r>
      <w:r>
        <w:rPr>
          <w:rFonts w:hint="eastAsia" w:asciiTheme="minorEastAsia" w:hAnsiTheme="minorEastAsia" w:eastAsiaTheme="minorEastAsia" w:cstheme="minorEastAsia"/>
          <w:spacing w:val="-13"/>
          <w:sz w:val="21"/>
        </w:rPr>
        <w:t>、</w:t>
      </w:r>
      <w:r>
        <w:rPr>
          <w:rFonts w:hint="eastAsia" w:asciiTheme="minorEastAsia" w:hAnsiTheme="minorEastAsia" w:eastAsiaTheme="minorEastAsia" w:cstheme="minorEastAsia"/>
          <w:spacing w:val="14"/>
          <w:sz w:val="21"/>
        </w:rPr>
        <w:t>国</w:t>
      </w:r>
      <w:r>
        <w:rPr>
          <w:rFonts w:hint="eastAsia" w:asciiTheme="minorEastAsia" w:hAnsiTheme="minorEastAsia" w:eastAsiaTheme="minorEastAsia" w:cstheme="minorEastAsia"/>
          <w:spacing w:val="11"/>
          <w:sz w:val="21"/>
        </w:rPr>
        <w:t>家</w:t>
      </w:r>
      <w:r>
        <w:rPr>
          <w:rFonts w:hint="eastAsia" w:asciiTheme="minorEastAsia" w:hAnsiTheme="minorEastAsia" w:eastAsiaTheme="minorEastAsia" w:cstheme="minorEastAsia"/>
          <w:spacing w:val="14"/>
          <w:sz w:val="21"/>
        </w:rPr>
        <w:t>统</w:t>
      </w:r>
      <w:r>
        <w:rPr>
          <w:rFonts w:hint="eastAsia" w:asciiTheme="minorEastAsia" w:hAnsiTheme="minorEastAsia" w:eastAsiaTheme="minorEastAsia" w:cstheme="minorEastAsia"/>
          <w:spacing w:val="11"/>
          <w:sz w:val="21"/>
        </w:rPr>
        <w:t>计</w:t>
      </w:r>
      <w:r>
        <w:rPr>
          <w:rFonts w:hint="eastAsia" w:asciiTheme="minorEastAsia" w:hAnsiTheme="minorEastAsia" w:eastAsiaTheme="minorEastAsia" w:cstheme="minorEastAsia"/>
          <w:spacing w:val="14"/>
          <w:sz w:val="21"/>
        </w:rPr>
        <w:t>局</w:t>
      </w:r>
      <w:r>
        <w:rPr>
          <w:rFonts w:hint="eastAsia" w:asciiTheme="minorEastAsia" w:hAnsiTheme="minorEastAsia" w:eastAsiaTheme="minorEastAsia" w:cstheme="minorEastAsia"/>
          <w:spacing w:val="-10"/>
          <w:sz w:val="21"/>
        </w:rPr>
        <w:t>、</w:t>
      </w:r>
      <w:r>
        <w:rPr>
          <w:rFonts w:hint="eastAsia" w:asciiTheme="minorEastAsia" w:hAnsiTheme="minorEastAsia" w:eastAsiaTheme="minorEastAsia" w:cstheme="minorEastAsia"/>
          <w:spacing w:val="14"/>
          <w:sz w:val="21"/>
        </w:rPr>
        <w:t>国</w:t>
      </w:r>
      <w:r>
        <w:rPr>
          <w:rFonts w:hint="eastAsia" w:asciiTheme="minorEastAsia" w:hAnsiTheme="minorEastAsia" w:eastAsiaTheme="minorEastAsia" w:cstheme="minorEastAsia"/>
          <w:spacing w:val="11"/>
          <w:sz w:val="21"/>
        </w:rPr>
        <w:t>家</w:t>
      </w:r>
      <w:r>
        <w:rPr>
          <w:rFonts w:hint="eastAsia" w:asciiTheme="minorEastAsia" w:hAnsiTheme="minorEastAsia" w:eastAsiaTheme="minorEastAsia" w:cstheme="minorEastAsia"/>
          <w:spacing w:val="14"/>
          <w:sz w:val="21"/>
        </w:rPr>
        <w:t>发</w:t>
      </w:r>
      <w:r>
        <w:rPr>
          <w:rFonts w:hint="eastAsia" w:asciiTheme="minorEastAsia" w:hAnsiTheme="minorEastAsia" w:eastAsiaTheme="minorEastAsia" w:cstheme="minorEastAsia"/>
          <w:spacing w:val="11"/>
          <w:sz w:val="21"/>
        </w:rPr>
        <w:t>展</w:t>
      </w:r>
      <w:r>
        <w:rPr>
          <w:rFonts w:hint="eastAsia" w:asciiTheme="minorEastAsia" w:hAnsiTheme="minorEastAsia" w:eastAsiaTheme="minorEastAsia" w:cstheme="minorEastAsia"/>
          <w:spacing w:val="14"/>
          <w:sz w:val="21"/>
        </w:rPr>
        <w:t>和</w:t>
      </w:r>
      <w:r>
        <w:rPr>
          <w:rFonts w:hint="eastAsia" w:asciiTheme="minorEastAsia" w:hAnsiTheme="minorEastAsia" w:eastAsiaTheme="minorEastAsia" w:cstheme="minorEastAsia"/>
          <w:spacing w:val="11"/>
          <w:sz w:val="21"/>
        </w:rPr>
        <w:t>改</w:t>
      </w:r>
      <w:r>
        <w:rPr>
          <w:rFonts w:hint="eastAsia" w:asciiTheme="minorEastAsia" w:hAnsiTheme="minorEastAsia" w:eastAsiaTheme="minorEastAsia" w:cstheme="minorEastAsia"/>
          <w:spacing w:val="14"/>
          <w:sz w:val="21"/>
        </w:rPr>
        <w:t>革</w:t>
      </w:r>
      <w:r>
        <w:rPr>
          <w:rFonts w:hint="eastAsia" w:asciiTheme="minorEastAsia" w:hAnsiTheme="minorEastAsia" w:eastAsiaTheme="minorEastAsia" w:cstheme="minorEastAsia"/>
          <w:spacing w:val="11"/>
          <w:sz w:val="21"/>
        </w:rPr>
        <w:t>委</w:t>
      </w:r>
      <w:r>
        <w:rPr>
          <w:rFonts w:hint="eastAsia" w:asciiTheme="minorEastAsia" w:hAnsiTheme="minorEastAsia" w:eastAsiaTheme="minorEastAsia" w:cstheme="minorEastAsia"/>
          <w:spacing w:val="14"/>
          <w:sz w:val="21"/>
        </w:rPr>
        <w:t>员</w:t>
      </w:r>
      <w:r>
        <w:rPr>
          <w:rFonts w:hint="eastAsia" w:asciiTheme="minorEastAsia" w:hAnsiTheme="minorEastAsia" w:eastAsiaTheme="minorEastAsia" w:cstheme="minorEastAsia"/>
          <w:spacing w:val="11"/>
          <w:sz w:val="21"/>
        </w:rPr>
        <w:t>会</w:t>
      </w:r>
      <w:r>
        <w:rPr>
          <w:rFonts w:hint="eastAsia" w:asciiTheme="minorEastAsia" w:hAnsiTheme="minorEastAsia" w:eastAsiaTheme="minorEastAsia" w:cstheme="minorEastAsia"/>
          <w:spacing w:val="-13"/>
          <w:sz w:val="21"/>
        </w:rPr>
        <w:t>、</w:t>
      </w:r>
      <w:r>
        <w:rPr>
          <w:rFonts w:hint="eastAsia" w:asciiTheme="minorEastAsia" w:hAnsiTheme="minorEastAsia" w:eastAsiaTheme="minorEastAsia" w:cstheme="minorEastAsia"/>
          <w:spacing w:val="14"/>
          <w:sz w:val="21"/>
        </w:rPr>
        <w:t>财</w:t>
      </w:r>
      <w:r>
        <w:rPr>
          <w:rFonts w:hint="eastAsia" w:asciiTheme="minorEastAsia" w:hAnsiTheme="minorEastAsia" w:eastAsiaTheme="minorEastAsia" w:cstheme="minorEastAsia"/>
          <w:spacing w:val="11"/>
          <w:sz w:val="21"/>
        </w:rPr>
        <w:t>政</w:t>
      </w:r>
      <w:r>
        <w:rPr>
          <w:rFonts w:hint="eastAsia" w:asciiTheme="minorEastAsia" w:hAnsiTheme="minorEastAsia" w:eastAsiaTheme="minorEastAsia" w:cstheme="minorEastAsia"/>
          <w:spacing w:val="14"/>
          <w:sz w:val="21"/>
        </w:rPr>
        <w:t>部</w:t>
      </w:r>
      <w:r>
        <w:rPr>
          <w:rFonts w:hint="eastAsia" w:asciiTheme="minorEastAsia" w:hAnsiTheme="minorEastAsia" w:eastAsiaTheme="minorEastAsia" w:cstheme="minorEastAsia"/>
          <w:spacing w:val="11"/>
          <w:sz w:val="21"/>
        </w:rPr>
        <w:t>关</w:t>
      </w:r>
      <w:r>
        <w:rPr>
          <w:rFonts w:hint="eastAsia" w:asciiTheme="minorEastAsia" w:hAnsiTheme="minorEastAsia" w:eastAsiaTheme="minorEastAsia" w:cstheme="minorEastAsia"/>
          <w:spacing w:val="14"/>
          <w:sz w:val="21"/>
        </w:rPr>
        <w:t>于</w:t>
      </w:r>
      <w:r>
        <w:rPr>
          <w:rFonts w:hint="eastAsia" w:asciiTheme="minorEastAsia" w:hAnsiTheme="minorEastAsia" w:eastAsiaTheme="minorEastAsia" w:cstheme="minorEastAsia"/>
          <w:spacing w:val="11"/>
          <w:sz w:val="21"/>
        </w:rPr>
        <w:t>印</w:t>
      </w:r>
      <w:r>
        <w:rPr>
          <w:rFonts w:hint="eastAsia" w:asciiTheme="minorEastAsia" w:hAnsiTheme="minorEastAsia" w:eastAsiaTheme="minorEastAsia" w:cstheme="minorEastAsia"/>
          <w:spacing w:val="14"/>
          <w:sz w:val="21"/>
        </w:rPr>
        <w:t>发</w:t>
      </w:r>
      <w:r>
        <w:rPr>
          <w:rFonts w:hint="eastAsia" w:asciiTheme="minorEastAsia" w:hAnsiTheme="minorEastAsia" w:eastAsiaTheme="minorEastAsia" w:cstheme="minorEastAsia"/>
          <w:spacing w:val="11"/>
          <w:sz w:val="21"/>
        </w:rPr>
        <w:t>中</w:t>
      </w:r>
      <w:r>
        <w:rPr>
          <w:rFonts w:hint="eastAsia" w:asciiTheme="minorEastAsia" w:hAnsiTheme="minorEastAsia" w:eastAsiaTheme="minorEastAsia" w:cstheme="minorEastAsia"/>
          <w:spacing w:val="14"/>
          <w:sz w:val="21"/>
        </w:rPr>
        <w:t>小</w:t>
      </w:r>
      <w:r>
        <w:rPr>
          <w:rFonts w:hint="eastAsia" w:asciiTheme="minorEastAsia" w:hAnsiTheme="minorEastAsia" w:eastAsiaTheme="minorEastAsia" w:cstheme="minorEastAsia"/>
          <w:spacing w:val="11"/>
          <w:sz w:val="21"/>
        </w:rPr>
        <w:t>企</w:t>
      </w:r>
      <w:r>
        <w:rPr>
          <w:rFonts w:hint="eastAsia" w:asciiTheme="minorEastAsia" w:hAnsiTheme="minorEastAsia" w:eastAsiaTheme="minorEastAsia" w:cstheme="minorEastAsia"/>
          <w:spacing w:val="14"/>
          <w:sz w:val="21"/>
        </w:rPr>
        <w:t>业</w:t>
      </w:r>
      <w:r>
        <w:rPr>
          <w:rFonts w:hint="eastAsia" w:asciiTheme="minorEastAsia" w:hAnsiTheme="minorEastAsia" w:eastAsiaTheme="minorEastAsia" w:cstheme="minorEastAsia"/>
          <w:sz w:val="21"/>
        </w:rPr>
        <w:t>划</w:t>
      </w:r>
      <w:r>
        <w:rPr>
          <w:rFonts w:hint="eastAsia" w:asciiTheme="minorEastAsia" w:hAnsiTheme="minorEastAsia" w:eastAsiaTheme="minorEastAsia" w:cstheme="minorEastAsia"/>
          <w:spacing w:val="14"/>
          <w:sz w:val="21"/>
        </w:rPr>
        <w:t>型</w:t>
      </w:r>
      <w:r>
        <w:rPr>
          <w:rFonts w:hint="eastAsia" w:asciiTheme="minorEastAsia" w:hAnsiTheme="minorEastAsia" w:eastAsiaTheme="minorEastAsia" w:cstheme="minorEastAsia"/>
          <w:spacing w:val="11"/>
          <w:sz w:val="21"/>
        </w:rPr>
        <w:t>标</w:t>
      </w:r>
      <w:r>
        <w:rPr>
          <w:rFonts w:hint="eastAsia" w:asciiTheme="minorEastAsia" w:hAnsiTheme="minorEastAsia" w:eastAsiaTheme="minorEastAsia" w:cstheme="minorEastAsia"/>
          <w:spacing w:val="14"/>
          <w:sz w:val="21"/>
        </w:rPr>
        <w:t>准</w:t>
      </w:r>
      <w:r>
        <w:rPr>
          <w:rFonts w:hint="eastAsia" w:asciiTheme="minorEastAsia" w:hAnsiTheme="minorEastAsia" w:eastAsiaTheme="minorEastAsia" w:cstheme="minorEastAsia"/>
          <w:spacing w:val="11"/>
          <w:sz w:val="21"/>
        </w:rPr>
        <w:t>规</w:t>
      </w:r>
      <w:r>
        <w:rPr>
          <w:rFonts w:hint="eastAsia" w:asciiTheme="minorEastAsia" w:hAnsiTheme="minorEastAsia" w:eastAsiaTheme="minorEastAsia" w:cstheme="minorEastAsia"/>
          <w:spacing w:val="14"/>
          <w:sz w:val="21"/>
        </w:rPr>
        <w:t>定</w:t>
      </w:r>
      <w:r>
        <w:rPr>
          <w:rFonts w:hint="eastAsia" w:asciiTheme="minorEastAsia" w:hAnsiTheme="minorEastAsia" w:eastAsiaTheme="minorEastAsia" w:cstheme="minorEastAsia"/>
          <w:spacing w:val="11"/>
          <w:sz w:val="21"/>
        </w:rPr>
        <w:t>的</w:t>
      </w:r>
      <w:r>
        <w:rPr>
          <w:rFonts w:hint="eastAsia" w:asciiTheme="minorEastAsia" w:hAnsiTheme="minorEastAsia" w:eastAsiaTheme="minorEastAsia" w:cstheme="minorEastAsia"/>
          <w:spacing w:val="14"/>
          <w:sz w:val="21"/>
        </w:rPr>
        <w:t>通</w:t>
      </w:r>
      <w:r>
        <w:rPr>
          <w:rFonts w:hint="eastAsia" w:asciiTheme="minorEastAsia" w:hAnsiTheme="minorEastAsia" w:eastAsiaTheme="minorEastAsia" w:cstheme="minorEastAsia"/>
          <w:spacing w:val="11"/>
          <w:sz w:val="21"/>
        </w:rPr>
        <w:t>知</w:t>
      </w:r>
      <w:r>
        <w:rPr>
          <w:rFonts w:hint="eastAsia" w:asciiTheme="minorEastAsia" w:hAnsiTheme="minorEastAsia" w:eastAsiaTheme="minorEastAsia" w:cstheme="minorEastAsia"/>
          <w:spacing w:val="14"/>
          <w:sz w:val="21"/>
        </w:rPr>
        <w:t>》</w:t>
      </w:r>
      <w:r>
        <w:rPr>
          <w:rFonts w:hint="eastAsia" w:asciiTheme="minorEastAsia" w:hAnsiTheme="minorEastAsia" w:eastAsiaTheme="minorEastAsia" w:cstheme="minorEastAsia"/>
          <w:spacing w:val="11"/>
          <w:sz w:val="21"/>
        </w:rPr>
        <w:t>（</w:t>
      </w:r>
      <w:r>
        <w:rPr>
          <w:rFonts w:hint="eastAsia" w:asciiTheme="minorEastAsia" w:hAnsiTheme="minorEastAsia" w:eastAsiaTheme="minorEastAsia" w:cstheme="minorEastAsia"/>
          <w:spacing w:val="14"/>
          <w:sz w:val="21"/>
        </w:rPr>
        <w:t>工</w:t>
      </w:r>
      <w:r>
        <w:rPr>
          <w:rFonts w:hint="eastAsia" w:asciiTheme="minorEastAsia" w:hAnsiTheme="minorEastAsia" w:eastAsiaTheme="minorEastAsia" w:cstheme="minorEastAsia"/>
          <w:spacing w:val="11"/>
          <w:sz w:val="21"/>
        </w:rPr>
        <w:t>信</w:t>
      </w:r>
      <w:r>
        <w:rPr>
          <w:rFonts w:hint="eastAsia" w:asciiTheme="minorEastAsia" w:hAnsiTheme="minorEastAsia" w:eastAsiaTheme="minorEastAsia" w:cstheme="minorEastAsia"/>
          <w:spacing w:val="14"/>
          <w:sz w:val="21"/>
        </w:rPr>
        <w:t>部</w:t>
      </w:r>
      <w:r>
        <w:rPr>
          <w:rFonts w:hint="eastAsia" w:asciiTheme="minorEastAsia" w:hAnsiTheme="minorEastAsia" w:eastAsiaTheme="minorEastAsia" w:cstheme="minorEastAsia"/>
          <w:spacing w:val="11"/>
          <w:sz w:val="21"/>
        </w:rPr>
        <w:t>联</w:t>
      </w:r>
      <w:r>
        <w:rPr>
          <w:rFonts w:hint="eastAsia" w:asciiTheme="minorEastAsia" w:hAnsiTheme="minorEastAsia" w:eastAsiaTheme="minorEastAsia" w:cstheme="minorEastAsia"/>
          <w:spacing w:val="14"/>
          <w:sz w:val="21"/>
        </w:rPr>
        <w:t>企</w:t>
      </w:r>
      <w:r>
        <w:rPr>
          <w:rFonts w:hint="eastAsia" w:asciiTheme="minorEastAsia" w:hAnsiTheme="minorEastAsia" w:eastAsiaTheme="minorEastAsia" w:cstheme="minorEastAsia"/>
          <w:spacing w:val="11"/>
          <w:sz w:val="21"/>
        </w:rPr>
        <w:t>业</w:t>
      </w:r>
      <w:r>
        <w:rPr>
          <w:rFonts w:hint="eastAsia" w:asciiTheme="minorEastAsia" w:hAnsiTheme="minorEastAsia" w:eastAsiaTheme="minorEastAsia" w:cstheme="minorEastAsia"/>
          <w:spacing w:val="4"/>
          <w:sz w:val="21"/>
        </w:rPr>
        <w:t>[2011]300</w:t>
      </w:r>
      <w:r>
        <w:rPr>
          <w:rFonts w:hint="eastAsia" w:asciiTheme="minorEastAsia" w:hAnsiTheme="minorEastAsia" w:eastAsiaTheme="minorEastAsia" w:cstheme="minorEastAsia"/>
          <w:spacing w:val="-47"/>
          <w:sz w:val="21"/>
        </w:rPr>
        <w:t xml:space="preserve"> </w:t>
      </w:r>
      <w:r>
        <w:rPr>
          <w:rFonts w:hint="eastAsia" w:asciiTheme="minorEastAsia" w:hAnsiTheme="minorEastAsia" w:eastAsiaTheme="minorEastAsia" w:cstheme="minorEastAsia"/>
          <w:spacing w:val="14"/>
          <w:sz w:val="21"/>
        </w:rPr>
        <w:t>号</w:t>
      </w:r>
      <w:r>
        <w:rPr>
          <w:rFonts w:hint="eastAsia" w:asciiTheme="minorEastAsia" w:hAnsiTheme="minorEastAsia" w:eastAsiaTheme="minorEastAsia" w:cstheme="minorEastAsia"/>
          <w:spacing w:val="11"/>
          <w:sz w:val="21"/>
        </w:rPr>
        <w:t>）</w:t>
      </w:r>
      <w:r>
        <w:rPr>
          <w:rFonts w:hint="eastAsia" w:asciiTheme="minorEastAsia" w:hAnsiTheme="minorEastAsia" w:eastAsiaTheme="minorEastAsia" w:cstheme="minorEastAsia"/>
          <w:spacing w:val="14"/>
          <w:sz w:val="21"/>
        </w:rPr>
        <w:t>规</w:t>
      </w:r>
      <w:r>
        <w:rPr>
          <w:rFonts w:hint="eastAsia" w:asciiTheme="minorEastAsia" w:hAnsiTheme="minorEastAsia" w:eastAsiaTheme="minorEastAsia" w:cstheme="minorEastAsia"/>
          <w:spacing w:val="11"/>
          <w:sz w:val="21"/>
        </w:rPr>
        <w:t>定</w:t>
      </w:r>
      <w:r>
        <w:rPr>
          <w:rFonts w:hint="eastAsia" w:asciiTheme="minorEastAsia" w:hAnsiTheme="minorEastAsia" w:eastAsiaTheme="minorEastAsia" w:cstheme="minorEastAsia"/>
          <w:spacing w:val="14"/>
          <w:sz w:val="21"/>
        </w:rPr>
        <w:t>的</w:t>
      </w:r>
      <w:r>
        <w:rPr>
          <w:rFonts w:hint="eastAsia" w:asciiTheme="minorEastAsia" w:hAnsiTheme="minorEastAsia" w:eastAsiaTheme="minorEastAsia" w:cstheme="minorEastAsia"/>
          <w:spacing w:val="11"/>
          <w:sz w:val="21"/>
        </w:rPr>
        <w:t>划</w:t>
      </w:r>
      <w:r>
        <w:rPr>
          <w:rFonts w:hint="eastAsia" w:asciiTheme="minorEastAsia" w:hAnsiTheme="minorEastAsia" w:eastAsiaTheme="minorEastAsia" w:cstheme="minorEastAsia"/>
          <w:spacing w:val="14"/>
          <w:sz w:val="21"/>
        </w:rPr>
        <w:t>分</w:t>
      </w:r>
      <w:r>
        <w:rPr>
          <w:rFonts w:hint="eastAsia" w:asciiTheme="minorEastAsia" w:hAnsiTheme="minorEastAsia" w:eastAsiaTheme="minorEastAsia" w:cstheme="minorEastAsia"/>
          <w:spacing w:val="11"/>
          <w:sz w:val="21"/>
        </w:rPr>
        <w:t>标</w:t>
      </w:r>
      <w:r>
        <w:rPr>
          <w:rFonts w:hint="eastAsia" w:asciiTheme="minorEastAsia" w:hAnsiTheme="minorEastAsia" w:eastAsiaTheme="minorEastAsia" w:cstheme="minorEastAsia"/>
          <w:spacing w:val="14"/>
          <w:sz w:val="21"/>
        </w:rPr>
        <w:t>准</w:t>
      </w:r>
      <w:r>
        <w:rPr>
          <w:rFonts w:hint="eastAsia" w:asciiTheme="minorEastAsia" w:hAnsiTheme="minorEastAsia" w:eastAsiaTheme="minorEastAsia" w:cstheme="minorEastAsia"/>
          <w:spacing w:val="11"/>
          <w:sz w:val="21"/>
        </w:rPr>
        <w:t>，</w:t>
      </w:r>
      <w:r>
        <w:rPr>
          <w:rFonts w:hint="eastAsia" w:asciiTheme="minorEastAsia" w:hAnsiTheme="minorEastAsia" w:eastAsiaTheme="minorEastAsia" w:cstheme="minorEastAsia"/>
          <w:spacing w:val="14"/>
          <w:sz w:val="21"/>
        </w:rPr>
        <w:t>本</w:t>
      </w:r>
      <w:r>
        <w:rPr>
          <w:rFonts w:hint="eastAsia" w:asciiTheme="minorEastAsia" w:hAnsiTheme="minorEastAsia" w:eastAsiaTheme="minorEastAsia" w:cstheme="minorEastAsia"/>
          <w:spacing w:val="11"/>
          <w:sz w:val="21"/>
        </w:rPr>
        <w:t>公</w:t>
      </w:r>
      <w:r>
        <w:rPr>
          <w:rFonts w:hint="eastAsia" w:asciiTheme="minorEastAsia" w:hAnsiTheme="minorEastAsia" w:eastAsiaTheme="minorEastAsia" w:cstheme="minorEastAsia"/>
          <w:spacing w:val="14"/>
          <w:sz w:val="21"/>
        </w:rPr>
        <w:t>司</w:t>
      </w:r>
      <w:r>
        <w:rPr>
          <w:rFonts w:hint="eastAsia" w:asciiTheme="minorEastAsia" w:hAnsiTheme="minorEastAsia" w:eastAsiaTheme="minorEastAsia" w:cstheme="minorEastAsia"/>
          <w:sz w:val="21"/>
        </w:rPr>
        <w:t>为</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pacing w:val="14"/>
          <w:sz w:val="21"/>
        </w:rPr>
        <w:t>（</w:t>
      </w:r>
      <w:r>
        <w:rPr>
          <w:rFonts w:hint="eastAsia" w:asciiTheme="minorEastAsia" w:hAnsiTheme="minorEastAsia" w:eastAsiaTheme="minorEastAsia" w:cstheme="minorEastAsia"/>
          <w:spacing w:val="11"/>
          <w:sz w:val="21"/>
        </w:rPr>
        <w:t>请</w:t>
      </w:r>
      <w:r>
        <w:rPr>
          <w:rFonts w:hint="eastAsia" w:asciiTheme="minorEastAsia" w:hAnsiTheme="minorEastAsia" w:eastAsiaTheme="minorEastAsia" w:cstheme="minorEastAsia"/>
          <w:spacing w:val="14"/>
          <w:sz w:val="21"/>
        </w:rPr>
        <w:t>填</w:t>
      </w:r>
      <w:r>
        <w:rPr>
          <w:rFonts w:hint="eastAsia" w:asciiTheme="minorEastAsia" w:hAnsiTheme="minorEastAsia" w:eastAsiaTheme="minorEastAsia" w:cstheme="minorEastAsia"/>
          <w:spacing w:val="11"/>
          <w:sz w:val="21"/>
        </w:rPr>
        <w:t>写</w:t>
      </w:r>
      <w:r>
        <w:rPr>
          <w:rFonts w:hint="eastAsia" w:asciiTheme="minorEastAsia" w:hAnsiTheme="minorEastAsia" w:eastAsiaTheme="minorEastAsia" w:cstheme="minorEastAsia"/>
          <w:spacing w:val="-16"/>
          <w:sz w:val="21"/>
        </w:rPr>
        <w:t>：</w:t>
      </w:r>
    </w:p>
    <w:p>
      <w:pPr>
        <w:pStyle w:val="9"/>
        <w:spacing w:line="267" w:lineRule="exact"/>
        <w:ind w:left="292"/>
        <w:rPr>
          <w:rFonts w:hint="eastAsia" w:asciiTheme="minorEastAsia" w:hAnsiTheme="minorEastAsia" w:eastAsiaTheme="minorEastAsia" w:cstheme="minorEastAsia"/>
        </w:rPr>
      </w:pPr>
      <w:r>
        <w:rPr>
          <w:rFonts w:hint="eastAsia" w:asciiTheme="minorEastAsia" w:hAnsiTheme="minorEastAsia" w:eastAsiaTheme="minorEastAsia" w:cstheme="minorEastAsia"/>
        </w:rPr>
        <w:t>中型、小型、微型）企业。</w:t>
      </w:r>
    </w:p>
    <w:p>
      <w:pPr>
        <w:pStyle w:val="9"/>
        <w:spacing w:before="9"/>
        <w:rPr>
          <w:rFonts w:hint="eastAsia" w:asciiTheme="minorEastAsia" w:hAnsiTheme="minorEastAsia" w:eastAsiaTheme="minorEastAsia" w:cstheme="minorEastAsia"/>
          <w:sz w:val="24"/>
        </w:rPr>
      </w:pPr>
    </w:p>
    <w:p>
      <w:pPr>
        <w:pStyle w:val="21"/>
        <w:numPr>
          <w:ilvl w:val="2"/>
          <w:numId w:val="4"/>
        </w:numPr>
        <w:tabs>
          <w:tab w:val="left" w:pos="960"/>
          <w:tab w:val="left" w:leader="underscore" w:pos="8675"/>
        </w:tabs>
        <w:spacing w:before="0" w:after="0" w:line="525" w:lineRule="auto"/>
        <w:ind w:left="292" w:right="572" w:firstLine="444"/>
        <w:jc w:val="left"/>
        <w:rPr>
          <w:rFonts w:hint="eastAsia" w:asciiTheme="minorEastAsia" w:hAnsiTheme="minorEastAsia" w:eastAsiaTheme="minorEastAsia" w:cstheme="minorEastAsia"/>
          <w:spacing w:val="11"/>
          <w:sz w:val="21"/>
        </w:rPr>
      </w:pPr>
      <w:r>
        <w:rPr>
          <w:rFonts w:hint="eastAsia" w:asciiTheme="minorEastAsia" w:hAnsiTheme="minorEastAsia" w:eastAsiaTheme="minorEastAsia" w:cstheme="minorEastAsia"/>
          <w:spacing w:val="11"/>
          <w:sz w:val="21"/>
        </w:rPr>
        <w:t>本公司参加______单位的</w:t>
      </w:r>
      <w:r>
        <w:rPr>
          <w:rFonts w:hint="eastAsia" w:asciiTheme="minorEastAsia" w:hAnsiTheme="minorEastAsia" w:eastAsiaTheme="minorEastAsia" w:cstheme="minorEastAsia"/>
          <w:spacing w:val="11"/>
          <w:sz w:val="21"/>
          <w:lang w:val="en-US" w:eastAsia="zh-CN"/>
        </w:rPr>
        <w:t xml:space="preserve"> </w:t>
      </w:r>
      <w:r>
        <w:rPr>
          <w:rFonts w:hint="eastAsia" w:asciiTheme="minorEastAsia" w:hAnsiTheme="minorEastAsia" w:eastAsiaTheme="minorEastAsia" w:cstheme="minorEastAsia"/>
          <w:spacing w:val="11"/>
          <w:sz w:val="21"/>
          <w:u w:val="single"/>
          <w:lang w:val="en-US" w:eastAsia="zh-CN"/>
        </w:rPr>
        <w:t xml:space="preserve">      </w:t>
      </w:r>
      <w:r>
        <w:rPr>
          <w:rFonts w:hint="eastAsia" w:asciiTheme="minorEastAsia" w:hAnsiTheme="minorEastAsia" w:eastAsiaTheme="minorEastAsia" w:cstheme="minorEastAsia"/>
          <w:spacing w:val="11"/>
          <w:sz w:val="21"/>
        </w:rPr>
        <w:t>项目采购活动提供本企业制造的货物，由本企业承担工程、提供服务，或者提供其他</w:t>
      </w:r>
      <w:r>
        <w:rPr>
          <w:rFonts w:hint="eastAsia" w:asciiTheme="minorEastAsia" w:hAnsiTheme="minorEastAsia" w:eastAsiaTheme="minorEastAsia" w:cstheme="minorEastAsia"/>
          <w:spacing w:val="11"/>
          <w:sz w:val="21"/>
          <w:u w:val="single"/>
          <w:lang w:val="en-US" w:eastAsia="zh-CN"/>
        </w:rPr>
        <w:t xml:space="preserve">       </w:t>
      </w:r>
      <w:r>
        <w:rPr>
          <w:rFonts w:hint="eastAsia" w:asciiTheme="minorEastAsia" w:hAnsiTheme="minorEastAsia" w:eastAsiaTheme="minorEastAsia" w:cstheme="minorEastAsia"/>
          <w:spacing w:val="11"/>
          <w:sz w:val="21"/>
        </w:rPr>
        <w:t>（请填写：中型、小型、微型）企业制造的货物。本条所称货物不包括使用大型企业注册商标的货物。</w:t>
      </w:r>
    </w:p>
    <w:p>
      <w:pPr>
        <w:pStyle w:val="9"/>
        <w:ind w:firstLine="840" w:firstLineChars="400"/>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本公司对上述声明的真实性负责。如有虚假，将依法承担相应责任。</w:t>
      </w:r>
    </w:p>
    <w:p>
      <w:pPr>
        <w:pStyle w:val="9"/>
        <w:rPr>
          <w:rFonts w:hint="eastAsia" w:asciiTheme="minorEastAsia" w:hAnsiTheme="minorEastAsia" w:eastAsiaTheme="minorEastAsia" w:cstheme="minorEastAsia"/>
          <w:sz w:val="20"/>
        </w:rPr>
      </w:pPr>
    </w:p>
    <w:p>
      <w:pPr>
        <w:pStyle w:val="9"/>
        <w:rPr>
          <w:rFonts w:hint="eastAsia" w:asciiTheme="minorEastAsia" w:hAnsiTheme="minorEastAsia" w:eastAsiaTheme="minorEastAsia" w:cstheme="minorEastAsia"/>
          <w:sz w:val="20"/>
        </w:rPr>
      </w:pPr>
    </w:p>
    <w:p>
      <w:pPr>
        <w:pStyle w:val="9"/>
        <w:rPr>
          <w:rFonts w:hint="eastAsia" w:asciiTheme="minorEastAsia" w:hAnsiTheme="minorEastAsia" w:eastAsiaTheme="minorEastAsia" w:cstheme="minorEastAsia"/>
          <w:sz w:val="20"/>
        </w:rPr>
      </w:pPr>
    </w:p>
    <w:p>
      <w:pPr>
        <w:pStyle w:val="9"/>
        <w:rPr>
          <w:rFonts w:hint="eastAsia" w:asciiTheme="minorEastAsia" w:hAnsiTheme="minorEastAsia" w:eastAsiaTheme="minorEastAsia" w:cstheme="minorEastAsia"/>
          <w:sz w:val="20"/>
        </w:rPr>
      </w:pPr>
    </w:p>
    <w:p>
      <w:pPr>
        <w:pStyle w:val="9"/>
        <w:rPr>
          <w:rFonts w:hint="eastAsia" w:asciiTheme="minorEastAsia" w:hAnsiTheme="minorEastAsia" w:eastAsiaTheme="minorEastAsia" w:cstheme="minorEastAsia"/>
          <w:sz w:val="20"/>
        </w:rPr>
      </w:pPr>
    </w:p>
    <w:p>
      <w:pPr>
        <w:pStyle w:val="9"/>
        <w:spacing w:before="9"/>
        <w:rPr>
          <w:rFonts w:hint="eastAsia" w:asciiTheme="minorEastAsia" w:hAnsiTheme="minorEastAsia" w:eastAsiaTheme="minorEastAsia" w:cstheme="minorEastAsia"/>
          <w:sz w:val="16"/>
        </w:rPr>
      </w:pPr>
    </w:p>
    <w:p>
      <w:pPr>
        <w:pStyle w:val="9"/>
        <w:tabs>
          <w:tab w:val="left" w:pos="4377"/>
        </w:tabs>
        <w:spacing w:line="312" w:lineRule="auto"/>
        <w:ind w:left="4595" w:leftChars="1972" w:right="4019" w:hanging="257" w:hangingChars="11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1"/>
        </w:rPr>
        <w:t>企</w:t>
      </w:r>
      <w:r>
        <w:rPr>
          <w:rFonts w:hint="eastAsia" w:asciiTheme="minorEastAsia" w:hAnsiTheme="minorEastAsia" w:eastAsiaTheme="minorEastAsia" w:cstheme="minorEastAsia"/>
          <w:spacing w:val="14"/>
        </w:rPr>
        <w:t>业</w:t>
      </w:r>
      <w:r>
        <w:rPr>
          <w:rFonts w:hint="eastAsia" w:asciiTheme="minorEastAsia" w:hAnsiTheme="minorEastAsia" w:eastAsiaTheme="minorEastAsia" w:cstheme="minorEastAsia"/>
          <w:spacing w:val="11"/>
        </w:rPr>
        <w:t>名</w:t>
      </w:r>
      <w:r>
        <w:rPr>
          <w:rFonts w:hint="eastAsia" w:asciiTheme="minorEastAsia" w:hAnsiTheme="minorEastAsia" w:eastAsiaTheme="minorEastAsia" w:cstheme="minorEastAsia"/>
          <w:spacing w:val="14"/>
        </w:rPr>
        <w:t>称</w:t>
      </w:r>
      <w:r>
        <w:rPr>
          <w:rFonts w:hint="eastAsia" w:asciiTheme="minorEastAsia" w:hAnsiTheme="minorEastAsia" w:eastAsiaTheme="minorEastAsia" w:cstheme="minorEastAsia"/>
          <w:spacing w:val="11"/>
        </w:rPr>
        <w:t>（</w:t>
      </w:r>
      <w:r>
        <w:rPr>
          <w:rFonts w:hint="eastAsia" w:asciiTheme="minorEastAsia" w:hAnsiTheme="minorEastAsia" w:eastAsiaTheme="minorEastAsia" w:cstheme="minorEastAsia"/>
          <w:spacing w:val="14"/>
        </w:rPr>
        <w:t>盖</w:t>
      </w:r>
      <w:r>
        <w:rPr>
          <w:rFonts w:hint="eastAsia" w:asciiTheme="minorEastAsia" w:hAnsiTheme="minorEastAsia" w:eastAsiaTheme="minorEastAsia" w:cstheme="minorEastAsia"/>
          <w:spacing w:val="11"/>
        </w:rPr>
        <w:t>章</w:t>
      </w:r>
      <w:r>
        <w:rPr>
          <w:rFonts w:hint="eastAsia" w:asciiTheme="minorEastAsia" w:hAnsiTheme="minorEastAsia" w:eastAsiaTheme="minorEastAsia" w:cstheme="minorEastAsia"/>
        </w:rPr>
        <w:t>）： 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spacing w:val="11"/>
        </w:rPr>
        <w:t>期</w:t>
      </w:r>
      <w:r>
        <w:rPr>
          <w:rFonts w:hint="eastAsia" w:asciiTheme="minorEastAsia" w:hAnsiTheme="minorEastAsia" w:eastAsiaTheme="minorEastAsia" w:cstheme="minorEastAsia"/>
        </w:rPr>
        <w:t>：</w:t>
      </w:r>
    </w:p>
    <w:p>
      <w:pPr>
        <w:spacing w:after="0" w:line="312" w:lineRule="auto"/>
        <w:rPr>
          <w:rFonts w:hint="eastAsia" w:asciiTheme="minorEastAsia" w:hAnsiTheme="minorEastAsia" w:eastAsiaTheme="minorEastAsia" w:cstheme="minorEastAsia"/>
        </w:rPr>
        <w:sectPr>
          <w:pgSz w:w="11910" w:h="16840"/>
          <w:pgMar w:top="1500" w:right="720" w:bottom="1180" w:left="840" w:header="0" w:footer="989" w:gutter="0"/>
        </w:sectPr>
      </w:pPr>
    </w:p>
    <w:p>
      <w:pPr>
        <w:pStyle w:val="7"/>
        <w:spacing w:before="4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 2：残疾人福利性单位声明函</w:t>
      </w:r>
    </w:p>
    <w:p>
      <w:pPr>
        <w:pStyle w:val="9"/>
        <w:rPr>
          <w:rFonts w:hint="eastAsia" w:asciiTheme="minorEastAsia" w:hAnsiTheme="minorEastAsia" w:eastAsiaTheme="minorEastAsia" w:cstheme="minorEastAsia"/>
          <w:b/>
          <w:sz w:val="20"/>
        </w:rPr>
      </w:pPr>
    </w:p>
    <w:p>
      <w:pPr>
        <w:pStyle w:val="9"/>
        <w:rPr>
          <w:rFonts w:hint="eastAsia" w:asciiTheme="minorEastAsia" w:hAnsiTheme="minorEastAsia" w:eastAsiaTheme="minorEastAsia" w:cstheme="minorEastAsia"/>
          <w:b/>
          <w:sz w:val="20"/>
        </w:rPr>
      </w:pPr>
    </w:p>
    <w:p>
      <w:pPr>
        <w:pStyle w:val="9"/>
        <w:spacing w:before="10"/>
        <w:rPr>
          <w:rFonts w:hint="eastAsia" w:asciiTheme="minorEastAsia" w:hAnsiTheme="minorEastAsia" w:eastAsiaTheme="minorEastAsia" w:cstheme="minorEastAsia"/>
          <w:b/>
          <w:sz w:val="24"/>
        </w:rPr>
      </w:pPr>
    </w:p>
    <w:p>
      <w:pPr>
        <w:spacing w:before="70"/>
        <w:ind w:left="0" w:right="314" w:firstLine="0"/>
        <w:jc w:val="center"/>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残疾人福利性单位声明函</w:t>
      </w:r>
    </w:p>
    <w:p>
      <w:pPr>
        <w:pStyle w:val="9"/>
        <w:rPr>
          <w:rFonts w:hint="eastAsia" w:asciiTheme="minorEastAsia" w:hAnsiTheme="minorEastAsia" w:eastAsiaTheme="minorEastAsia" w:cstheme="minorEastAsia"/>
          <w:b/>
          <w:sz w:val="20"/>
        </w:rPr>
      </w:pPr>
    </w:p>
    <w:p>
      <w:pPr>
        <w:pStyle w:val="9"/>
        <w:rPr>
          <w:rFonts w:hint="eastAsia" w:asciiTheme="minorEastAsia" w:hAnsiTheme="minorEastAsia" w:eastAsiaTheme="minorEastAsia" w:cstheme="minorEastAsia"/>
          <w:b/>
          <w:sz w:val="20"/>
        </w:rPr>
      </w:pPr>
    </w:p>
    <w:p>
      <w:pPr>
        <w:pStyle w:val="9"/>
        <w:rPr>
          <w:rFonts w:hint="eastAsia" w:asciiTheme="minorEastAsia" w:hAnsiTheme="minorEastAsia" w:eastAsiaTheme="minorEastAsia" w:cstheme="minorEastAsia"/>
          <w:b/>
          <w:sz w:val="20"/>
        </w:rPr>
      </w:pPr>
    </w:p>
    <w:p>
      <w:pPr>
        <w:pStyle w:val="9"/>
        <w:spacing w:before="138" w:line="525" w:lineRule="auto"/>
        <w:ind w:left="292" w:right="609" w:firstLine="444"/>
        <w:rPr>
          <w:rFonts w:hint="eastAsia" w:asciiTheme="minorEastAsia" w:hAnsiTheme="minorEastAsia" w:eastAsiaTheme="minorEastAsia" w:cstheme="minorEastAsia"/>
        </w:rPr>
      </w:pPr>
      <w:r>
        <w:rPr>
          <w:rFonts w:hint="eastAsia" w:asciiTheme="minorEastAsia" w:hAnsiTheme="minorEastAsia" w:eastAsiaTheme="minorEastAsia" w:cstheme="minorEastAsia"/>
        </w:rPr>
        <w:t>本单位郑重声明，根据《财政部 民政部 中国残疾人联合会关于促进残疾人就业政府采购政策</w:t>
      </w:r>
      <w:r>
        <w:rPr>
          <w:rFonts w:hint="eastAsia" w:asciiTheme="minorEastAsia" w:hAnsiTheme="minorEastAsia" w:eastAsiaTheme="minorEastAsia" w:cstheme="minorEastAsia"/>
          <w:spacing w:val="7"/>
        </w:rPr>
        <w:t>的通知》</w:t>
      </w:r>
      <w:r>
        <w:rPr>
          <w:rFonts w:hint="eastAsia" w:asciiTheme="minorEastAsia" w:hAnsiTheme="minorEastAsia" w:eastAsiaTheme="minorEastAsia" w:cstheme="minorEastAsia"/>
          <w:spacing w:val="11"/>
        </w:rPr>
        <w:t>（</w:t>
      </w:r>
      <w:r>
        <w:rPr>
          <w:rFonts w:hint="eastAsia" w:asciiTheme="minorEastAsia" w:hAnsiTheme="minorEastAsia" w:eastAsiaTheme="minorEastAsia" w:cstheme="minorEastAsia"/>
          <w:spacing w:val="4"/>
        </w:rPr>
        <w:t>财库〔</w:t>
      </w:r>
      <w:r>
        <w:rPr>
          <w:rFonts w:hint="eastAsia" w:asciiTheme="minorEastAsia" w:hAnsiTheme="minorEastAsia" w:eastAsiaTheme="minorEastAsia" w:cstheme="minorEastAsia"/>
        </w:rPr>
        <w:t>2017</w:t>
      </w:r>
      <w:r>
        <w:rPr>
          <w:rFonts w:hint="eastAsia" w:asciiTheme="minorEastAsia" w:hAnsiTheme="minorEastAsia" w:eastAsiaTheme="minorEastAsia" w:cstheme="minorEastAsia"/>
          <w:spacing w:val="-16"/>
        </w:rPr>
        <w:t xml:space="preserve">〕 </w:t>
      </w:r>
      <w:r>
        <w:rPr>
          <w:rFonts w:hint="eastAsia" w:asciiTheme="minorEastAsia" w:hAnsiTheme="minorEastAsia" w:eastAsiaTheme="minorEastAsia" w:cstheme="minorEastAsia"/>
        </w:rPr>
        <w:t>141</w:t>
      </w:r>
      <w:r>
        <w:rPr>
          <w:rFonts w:hint="eastAsia" w:asciiTheme="minorEastAsia" w:hAnsiTheme="minorEastAsia" w:eastAsiaTheme="minorEastAsia" w:cstheme="minorEastAsia"/>
          <w:spacing w:val="-26"/>
        </w:rPr>
        <w:t xml:space="preserve"> 号</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pacing w:val="7"/>
        </w:rPr>
        <w:t>的规定，本单位为符合条件的残疾人福利性单位，且本单位参加</w:t>
      </w:r>
      <w:r>
        <w:rPr>
          <w:rFonts w:hint="eastAsia" w:asciiTheme="minorEastAsia" w:hAnsiTheme="minorEastAsia" w:eastAsiaTheme="minorEastAsia" w:cstheme="minorEastAsia"/>
          <w:spacing w:val="7"/>
          <w:u w:val="single"/>
          <w:lang w:val="en-US" w:eastAsia="zh-CN"/>
        </w:rPr>
        <w:t xml:space="preserve">   </w:t>
      </w:r>
      <w:r>
        <w:rPr>
          <w:rFonts w:hint="eastAsia" w:asciiTheme="minorEastAsia" w:hAnsiTheme="minorEastAsia" w:eastAsiaTheme="minorEastAsia" w:cstheme="minorEastAsia"/>
          <w:spacing w:val="14"/>
        </w:rPr>
        <w:t>单</w:t>
      </w:r>
      <w:r>
        <w:rPr>
          <w:rFonts w:hint="eastAsia" w:asciiTheme="minorEastAsia" w:hAnsiTheme="minorEastAsia" w:eastAsiaTheme="minorEastAsia" w:cstheme="minorEastAsia"/>
          <w:spacing w:val="11"/>
        </w:rPr>
        <w:t>位</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spacing w:val="7"/>
        </w:rPr>
        <w:t>项目采购活动提供本单位制造的货物（由本单位承担工程/提供服务），或者提供其他残疾人福利性单位制造的货物（不包括使用非残疾人福利性单位注册商标的货物）。本</w:t>
      </w:r>
      <w:r>
        <w:rPr>
          <w:rFonts w:hint="eastAsia" w:asciiTheme="minorEastAsia" w:hAnsiTheme="minorEastAsia" w:eastAsiaTheme="minorEastAsia" w:cstheme="minorEastAsia"/>
        </w:rPr>
        <w:t>单位对上述声明的真实性负责。如有虚假，将依法承担相应责任。</w:t>
      </w:r>
    </w:p>
    <w:p>
      <w:pPr>
        <w:pStyle w:val="9"/>
        <w:rPr>
          <w:rFonts w:hint="eastAsia" w:asciiTheme="minorEastAsia" w:hAnsiTheme="minorEastAsia" w:eastAsiaTheme="minorEastAsia" w:cstheme="minorEastAsia"/>
          <w:sz w:val="20"/>
        </w:rPr>
      </w:pPr>
    </w:p>
    <w:p>
      <w:pPr>
        <w:pStyle w:val="9"/>
        <w:rPr>
          <w:rFonts w:hint="eastAsia" w:asciiTheme="minorEastAsia" w:hAnsiTheme="minorEastAsia" w:eastAsiaTheme="minorEastAsia" w:cstheme="minorEastAsia"/>
          <w:sz w:val="20"/>
        </w:rPr>
      </w:pPr>
    </w:p>
    <w:p>
      <w:pPr>
        <w:pStyle w:val="9"/>
        <w:rPr>
          <w:rFonts w:hint="eastAsia" w:asciiTheme="minorEastAsia" w:hAnsiTheme="minorEastAsia" w:eastAsiaTheme="minorEastAsia" w:cstheme="minorEastAsia"/>
          <w:sz w:val="20"/>
        </w:rPr>
      </w:pPr>
    </w:p>
    <w:p>
      <w:pPr>
        <w:pStyle w:val="9"/>
        <w:rPr>
          <w:rFonts w:hint="eastAsia" w:asciiTheme="minorEastAsia" w:hAnsiTheme="minorEastAsia" w:eastAsiaTheme="minorEastAsia" w:cstheme="minorEastAsia"/>
          <w:sz w:val="20"/>
        </w:rPr>
      </w:pPr>
    </w:p>
    <w:p>
      <w:pPr>
        <w:pStyle w:val="9"/>
        <w:tabs>
          <w:tab w:val="left" w:pos="3916"/>
        </w:tabs>
        <w:spacing w:before="149" w:line="525" w:lineRule="auto"/>
        <w:ind w:left="3460" w:right="4898"/>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1"/>
        </w:rPr>
        <w:t>单</w:t>
      </w:r>
      <w:r>
        <w:rPr>
          <w:rFonts w:hint="eastAsia" w:asciiTheme="minorEastAsia" w:hAnsiTheme="minorEastAsia" w:eastAsiaTheme="minorEastAsia" w:cstheme="minorEastAsia"/>
          <w:spacing w:val="14"/>
        </w:rPr>
        <w:t>位</w:t>
      </w:r>
      <w:r>
        <w:rPr>
          <w:rFonts w:hint="eastAsia" w:asciiTheme="minorEastAsia" w:hAnsiTheme="minorEastAsia" w:eastAsiaTheme="minorEastAsia" w:cstheme="minorEastAsia"/>
          <w:spacing w:val="11"/>
        </w:rPr>
        <w:t>名</w:t>
      </w:r>
      <w:r>
        <w:rPr>
          <w:rFonts w:hint="eastAsia" w:asciiTheme="minorEastAsia" w:hAnsiTheme="minorEastAsia" w:eastAsiaTheme="minorEastAsia" w:cstheme="minorEastAsia"/>
          <w:spacing w:val="14"/>
        </w:rPr>
        <w:t>称</w:t>
      </w:r>
      <w:r>
        <w:rPr>
          <w:rFonts w:hint="eastAsia" w:asciiTheme="minorEastAsia" w:hAnsiTheme="minorEastAsia" w:eastAsiaTheme="minorEastAsia" w:cstheme="minorEastAsia"/>
          <w:spacing w:val="11"/>
        </w:rPr>
        <w:t>（</w:t>
      </w:r>
      <w:r>
        <w:rPr>
          <w:rFonts w:hint="eastAsia" w:asciiTheme="minorEastAsia" w:hAnsiTheme="minorEastAsia" w:eastAsiaTheme="minorEastAsia" w:cstheme="minorEastAsia"/>
          <w:spacing w:val="14"/>
        </w:rPr>
        <w:t>盖</w:t>
      </w:r>
      <w:r>
        <w:rPr>
          <w:rFonts w:hint="eastAsia" w:asciiTheme="minorEastAsia" w:hAnsiTheme="minorEastAsia" w:eastAsiaTheme="minorEastAsia" w:cstheme="minorEastAsia"/>
          <w:spacing w:val="11"/>
        </w:rPr>
        <w:t>章</w:t>
      </w:r>
      <w:r>
        <w:rPr>
          <w:rFonts w:hint="eastAsia" w:asciiTheme="minorEastAsia" w:hAnsiTheme="minorEastAsia" w:eastAsiaTheme="minorEastAsia" w:cstheme="minorEastAsia"/>
        </w:rPr>
        <w:t>）： 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spacing w:val="11"/>
        </w:rPr>
        <w:t>期</w:t>
      </w:r>
      <w:r>
        <w:rPr>
          <w:rFonts w:hint="eastAsia" w:asciiTheme="minorEastAsia" w:hAnsiTheme="minorEastAsia" w:eastAsiaTheme="minorEastAsia" w:cstheme="minorEastAsia"/>
        </w:rPr>
        <w:t>：</w:t>
      </w:r>
    </w:p>
    <w:p>
      <w:pPr>
        <w:spacing w:after="0" w:line="525" w:lineRule="auto"/>
        <w:jc w:val="center"/>
        <w:rPr>
          <w:rFonts w:hint="eastAsia" w:asciiTheme="minorEastAsia" w:hAnsiTheme="minorEastAsia" w:eastAsiaTheme="minorEastAsia" w:cstheme="minorEastAsia"/>
        </w:rPr>
        <w:sectPr>
          <w:pgSz w:w="11910" w:h="16840"/>
          <w:pgMar w:top="1360" w:right="720" w:bottom="1180" w:left="840" w:header="0" w:footer="989" w:gutter="0"/>
        </w:sectPr>
      </w:pPr>
    </w:p>
    <w:p>
      <w:pPr>
        <w:pStyle w:val="3"/>
        <w:bidi w:val="0"/>
        <w:outlineLvl w:val="0"/>
        <w:rPr>
          <w:rFonts w:hint="eastAsia" w:ascii="宋体" w:hAnsi="宋体" w:eastAsia="宋体" w:cs="宋体"/>
          <w:b/>
          <w:bCs/>
          <w:sz w:val="36"/>
          <w:szCs w:val="36"/>
          <w:lang w:val="zh-CN" w:eastAsia="zh-CN" w:bidi="zh-CN"/>
        </w:rPr>
      </w:pPr>
      <w:bookmarkStart w:id="63" w:name="_bookmark4"/>
      <w:bookmarkEnd w:id="63"/>
      <w:bookmarkStart w:id="64" w:name="_Toc6824"/>
      <w:r>
        <w:rPr>
          <w:rFonts w:hint="eastAsia" w:ascii="宋体" w:hAnsi="宋体" w:eastAsia="宋体" w:cs="宋体"/>
          <w:b/>
          <w:bCs/>
          <w:sz w:val="36"/>
          <w:szCs w:val="36"/>
          <w:lang w:val="zh-CN" w:eastAsia="zh-CN" w:bidi="zh-CN"/>
        </w:rPr>
        <w:t>第五章</w:t>
      </w:r>
      <w:r>
        <w:rPr>
          <w:rFonts w:hint="eastAsia" w:ascii="宋体" w:hAnsi="宋体" w:eastAsia="宋体" w:cs="宋体"/>
          <w:b/>
          <w:bCs/>
          <w:sz w:val="36"/>
          <w:szCs w:val="36"/>
          <w:lang w:val="en-US" w:eastAsia="zh-CN" w:bidi="zh-CN"/>
        </w:rPr>
        <w:t xml:space="preserve"> </w:t>
      </w:r>
      <w:r>
        <w:rPr>
          <w:rFonts w:hint="eastAsia" w:ascii="宋体" w:hAnsi="宋体" w:eastAsia="宋体" w:cs="宋体"/>
          <w:b/>
          <w:bCs/>
          <w:sz w:val="36"/>
          <w:szCs w:val="36"/>
          <w:lang w:val="zh-CN" w:eastAsia="zh-CN" w:bidi="zh-CN"/>
        </w:rPr>
        <w:t>合同主要条款</w:t>
      </w:r>
      <w:bookmarkEnd w:id="64"/>
    </w:p>
    <w:p>
      <w:pPr>
        <w:pStyle w:val="9"/>
        <w:spacing w:before="4"/>
        <w:rPr>
          <w:rFonts w:hint="eastAsia" w:asciiTheme="minorEastAsia" w:hAnsiTheme="minorEastAsia" w:eastAsiaTheme="minorEastAsia" w:cstheme="minorEastAsia"/>
          <w:sz w:val="41"/>
        </w:rPr>
      </w:pPr>
    </w:p>
    <w:p>
      <w:pPr>
        <w:pStyle w:val="7"/>
        <w:ind w:left="1286" w:right="955"/>
        <w:jc w:val="center"/>
        <w:rPr>
          <w:rFonts w:hint="eastAsia" w:asciiTheme="minorEastAsia" w:hAnsiTheme="minorEastAsia" w:eastAsiaTheme="minorEastAsia" w:cstheme="minorEastAsia"/>
          <w:sz w:val="32"/>
          <w:szCs w:val="32"/>
        </w:rPr>
      </w:pPr>
      <w:bookmarkStart w:id="65" w:name="广西壮族自治区政府采购合同"/>
      <w:bookmarkEnd w:id="65"/>
      <w:r>
        <w:rPr>
          <w:rFonts w:hint="eastAsia" w:asciiTheme="minorEastAsia" w:hAnsiTheme="minorEastAsia" w:eastAsiaTheme="minorEastAsia" w:cstheme="minorEastAsia"/>
          <w:sz w:val="32"/>
          <w:szCs w:val="32"/>
        </w:rPr>
        <w:t>广西壮族自治区政府采购合同</w:t>
      </w:r>
    </w:p>
    <w:p>
      <w:pPr>
        <w:pStyle w:val="9"/>
        <w:rPr>
          <w:rFonts w:hint="eastAsia" w:asciiTheme="minorEastAsia" w:hAnsiTheme="minorEastAsia" w:eastAsiaTheme="minorEastAsia" w:cstheme="minorEastAsia"/>
          <w:b/>
          <w:sz w:val="20"/>
        </w:rPr>
      </w:pPr>
    </w:p>
    <w:p>
      <w:pPr>
        <w:pStyle w:val="9"/>
        <w:rPr>
          <w:rFonts w:hint="eastAsia" w:asciiTheme="minorEastAsia" w:hAnsiTheme="minorEastAsia" w:eastAsiaTheme="minorEastAsia" w:cstheme="minorEastAsia"/>
          <w:b/>
          <w:sz w:val="20"/>
        </w:rPr>
      </w:pPr>
    </w:p>
    <w:p>
      <w:pPr>
        <w:pStyle w:val="9"/>
        <w:rPr>
          <w:rFonts w:hint="eastAsia" w:asciiTheme="minorEastAsia" w:hAnsiTheme="minorEastAsia" w:eastAsiaTheme="minorEastAsia" w:cstheme="minorEastAsia"/>
          <w:b/>
          <w:sz w:val="20"/>
        </w:rPr>
      </w:pPr>
    </w:p>
    <w:p>
      <w:pPr>
        <w:pStyle w:val="9"/>
        <w:rPr>
          <w:rFonts w:hint="eastAsia" w:asciiTheme="minorEastAsia" w:hAnsiTheme="minorEastAsia" w:eastAsiaTheme="minorEastAsia" w:cstheme="minorEastAsia"/>
          <w:b/>
          <w:sz w:val="20"/>
        </w:rPr>
      </w:pPr>
    </w:p>
    <w:p>
      <w:pPr>
        <w:pStyle w:val="9"/>
        <w:rPr>
          <w:rFonts w:hint="eastAsia" w:asciiTheme="minorEastAsia" w:hAnsiTheme="minorEastAsia" w:eastAsiaTheme="minorEastAsia" w:cstheme="minorEastAsia"/>
          <w:b/>
          <w:sz w:val="20"/>
        </w:rPr>
      </w:pPr>
    </w:p>
    <w:p>
      <w:pPr>
        <w:pStyle w:val="9"/>
        <w:spacing w:before="7"/>
        <w:rPr>
          <w:rFonts w:hint="eastAsia" w:asciiTheme="minorEastAsia" w:hAnsiTheme="minorEastAsia" w:eastAsiaTheme="minorEastAsia" w:cstheme="minorEastAsia"/>
          <w:b/>
          <w:sz w:val="24"/>
        </w:rPr>
      </w:pPr>
    </w:p>
    <w:p>
      <w:pPr>
        <w:spacing w:before="70" w:line="556" w:lineRule="auto"/>
        <w:ind w:left="1334" w:right="7958" w:firstLine="0"/>
        <w:jc w:val="left"/>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合同名称： 合同编号：</w:t>
      </w:r>
    </w:p>
    <w:p>
      <w:pPr>
        <w:pStyle w:val="9"/>
        <w:rPr>
          <w:rFonts w:hint="eastAsia" w:asciiTheme="minorEastAsia" w:hAnsiTheme="minorEastAsia" w:eastAsiaTheme="minorEastAsia" w:cstheme="minorEastAsia"/>
          <w:b/>
          <w:sz w:val="20"/>
        </w:rPr>
      </w:pPr>
    </w:p>
    <w:p>
      <w:pPr>
        <w:pStyle w:val="9"/>
        <w:rPr>
          <w:rFonts w:hint="eastAsia" w:asciiTheme="minorEastAsia" w:hAnsiTheme="minorEastAsia" w:eastAsiaTheme="minorEastAsia" w:cstheme="minorEastAsia"/>
          <w:b/>
          <w:sz w:val="20"/>
        </w:rPr>
      </w:pPr>
    </w:p>
    <w:p>
      <w:pPr>
        <w:spacing w:before="151" w:line="607" w:lineRule="auto"/>
        <w:ind w:left="1334" w:right="7324" w:firstLine="0"/>
        <w:jc w:val="left"/>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采购单位（甲方） 供 应 商（乙方）</w:t>
      </w:r>
    </w:p>
    <w:p>
      <w:pPr>
        <w:pStyle w:val="9"/>
        <w:rPr>
          <w:rFonts w:hint="eastAsia" w:asciiTheme="minorEastAsia" w:hAnsiTheme="minorEastAsia" w:eastAsiaTheme="minorEastAsia" w:cstheme="minorEastAsia"/>
          <w:b/>
          <w:sz w:val="20"/>
        </w:rPr>
      </w:pPr>
    </w:p>
    <w:p>
      <w:pPr>
        <w:pStyle w:val="9"/>
        <w:rPr>
          <w:rFonts w:hint="eastAsia" w:asciiTheme="minorEastAsia" w:hAnsiTheme="minorEastAsia" w:eastAsiaTheme="minorEastAsia" w:cstheme="minorEastAsia"/>
          <w:b/>
          <w:sz w:val="20"/>
        </w:rPr>
      </w:pPr>
    </w:p>
    <w:p>
      <w:pPr>
        <w:pStyle w:val="9"/>
        <w:spacing w:before="7"/>
        <w:rPr>
          <w:rFonts w:hint="eastAsia" w:asciiTheme="minorEastAsia" w:hAnsiTheme="minorEastAsia" w:eastAsiaTheme="minorEastAsia" w:cstheme="minorEastAsia"/>
          <w:b/>
          <w:sz w:val="27"/>
        </w:rPr>
      </w:pPr>
    </w:p>
    <w:p>
      <w:pPr>
        <w:spacing w:before="1" w:line="556" w:lineRule="auto"/>
        <w:ind w:left="1334" w:right="7535" w:firstLine="0"/>
        <w:jc w:val="left"/>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签订合同地点： 签订合同时间：</w:t>
      </w:r>
    </w:p>
    <w:p>
      <w:pPr>
        <w:pStyle w:val="9"/>
        <w:rPr>
          <w:rFonts w:hint="eastAsia" w:asciiTheme="minorEastAsia" w:hAnsiTheme="minorEastAsia" w:eastAsiaTheme="minorEastAsia" w:cstheme="minorEastAsia"/>
          <w:b/>
          <w:sz w:val="20"/>
        </w:rPr>
      </w:pPr>
    </w:p>
    <w:p>
      <w:pPr>
        <w:pStyle w:val="9"/>
        <w:rPr>
          <w:rFonts w:hint="eastAsia" w:asciiTheme="minorEastAsia" w:hAnsiTheme="minorEastAsia" w:eastAsiaTheme="minorEastAsia" w:cstheme="minorEastAsia"/>
          <w:b/>
          <w:sz w:val="20"/>
        </w:rPr>
      </w:pPr>
    </w:p>
    <w:p>
      <w:pPr>
        <w:pStyle w:val="9"/>
        <w:rPr>
          <w:rFonts w:hint="eastAsia" w:asciiTheme="minorEastAsia" w:hAnsiTheme="minorEastAsia" w:eastAsiaTheme="minorEastAsia" w:cstheme="minorEastAsia"/>
          <w:b/>
          <w:sz w:val="20"/>
        </w:rPr>
      </w:pPr>
    </w:p>
    <w:p>
      <w:pPr>
        <w:pStyle w:val="9"/>
        <w:rPr>
          <w:rFonts w:hint="eastAsia" w:asciiTheme="minorEastAsia" w:hAnsiTheme="minorEastAsia" w:eastAsiaTheme="minorEastAsia" w:cstheme="minorEastAsia"/>
          <w:b/>
          <w:sz w:val="20"/>
        </w:rPr>
      </w:pPr>
    </w:p>
    <w:p>
      <w:pPr>
        <w:pStyle w:val="9"/>
        <w:spacing w:before="1" w:line="374" w:lineRule="auto"/>
        <w:ind w:left="292" w:right="602"/>
        <w:rPr>
          <w:rFonts w:hint="eastAsia" w:asciiTheme="minorEastAsia" w:hAnsiTheme="minorEastAsia" w:eastAsiaTheme="minorEastAsia" w:cstheme="minorEastAsia"/>
        </w:rPr>
      </w:pPr>
    </w:p>
    <w:p>
      <w:pPr>
        <w:pStyle w:val="9"/>
        <w:spacing w:before="1" w:line="374" w:lineRule="auto"/>
        <w:ind w:left="292" w:right="602"/>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合同使用说明：根据《中华人民共和国政府采购法》、《中华人民共和国合同法》等法律、法规规定，   按照招标文件规定条款和中标供应商投标文件及其承诺，甲乙双方签订本合同。</w:t>
      </w:r>
    </w:p>
    <w:p>
      <w:pPr>
        <w:spacing w:after="0" w:line="374" w:lineRule="auto"/>
        <w:rPr>
          <w:rFonts w:hint="eastAsia" w:asciiTheme="minorEastAsia" w:hAnsiTheme="minorEastAsia" w:eastAsiaTheme="minorEastAsia" w:cstheme="minorEastAsia"/>
        </w:rPr>
        <w:sectPr>
          <w:pgSz w:w="11910" w:h="16840"/>
          <w:pgMar w:top="1520" w:right="720" w:bottom="1180" w:left="840" w:header="0" w:footer="989" w:gutter="0"/>
        </w:sectPr>
      </w:pPr>
    </w:p>
    <w:p>
      <w:pPr>
        <w:pStyle w:val="7"/>
        <w:spacing w:before="40"/>
        <w:ind w:left="0" w:right="30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采购合同文本</w:t>
      </w:r>
    </w:p>
    <w:p>
      <w:pPr>
        <w:spacing w:before="170"/>
        <w:ind w:left="0" w:right="299" w:firstLine="0"/>
        <w:jc w:val="center"/>
        <w:rPr>
          <w:rFonts w:hint="eastAsia" w:asciiTheme="minorEastAsia" w:hAnsiTheme="minorEastAsia" w:eastAsiaTheme="minorEastAsia" w:cstheme="minorEastAsia"/>
          <w:b/>
          <w:sz w:val="21"/>
        </w:rPr>
      </w:pPr>
      <w:r>
        <w:rPr>
          <w:rFonts w:hint="eastAsia" w:asciiTheme="minorEastAsia" w:hAnsiTheme="minorEastAsia" w:eastAsiaTheme="minorEastAsia" w:cstheme="minorEastAsia"/>
          <w:b/>
          <w:sz w:val="21"/>
        </w:rPr>
        <w:t>广西壮族自治区政府采购合同</w:t>
      </w:r>
    </w:p>
    <w:p>
      <w:pPr>
        <w:pStyle w:val="9"/>
        <w:spacing w:before="132"/>
        <w:ind w:left="3734" w:right="47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合同编号：</w:t>
      </w:r>
    </w:p>
    <w:p>
      <w:pPr>
        <w:pStyle w:val="9"/>
        <w:rPr>
          <w:rFonts w:hint="eastAsia" w:asciiTheme="minorEastAsia" w:hAnsiTheme="minorEastAsia" w:eastAsiaTheme="minorEastAsia" w:cstheme="minorEastAsia"/>
          <w:sz w:val="20"/>
        </w:rPr>
      </w:pPr>
    </w:p>
    <w:p>
      <w:pPr>
        <w:pStyle w:val="9"/>
        <w:spacing w:before="4"/>
        <w:rPr>
          <w:rFonts w:hint="eastAsia" w:asciiTheme="minorEastAsia" w:hAnsiTheme="minorEastAsia" w:eastAsiaTheme="minorEastAsia" w:cstheme="minorEastAsia"/>
        </w:rPr>
      </w:pPr>
    </w:p>
    <w:p>
      <w:pPr>
        <w:pStyle w:val="9"/>
        <w:tabs>
          <w:tab w:val="left" w:pos="5963"/>
        </w:tabs>
        <w:spacing w:before="1"/>
        <w:ind w:left="292"/>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采购单位（甲方）</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spacing w:val="26"/>
        </w:rPr>
        <w:t>采购计划</w:t>
      </w:r>
      <w:r>
        <w:rPr>
          <w:rFonts w:hint="eastAsia" w:asciiTheme="minorEastAsia" w:hAnsiTheme="minorEastAsia" w:eastAsiaTheme="minorEastAsia" w:cstheme="minorEastAsia"/>
        </w:rPr>
        <w:t>号</w:t>
      </w:r>
    </w:p>
    <w:p>
      <w:pPr>
        <w:pStyle w:val="9"/>
        <w:tabs>
          <w:tab w:val="left" w:pos="5963"/>
        </w:tabs>
        <w:spacing w:before="131"/>
        <w:ind w:left="292"/>
        <w:rPr>
          <w:rFonts w:hint="eastAsia" w:asciiTheme="minorEastAsia" w:hAnsiTheme="minorEastAsia" w:eastAsiaTheme="minorEastAsia" w:cstheme="minorEastAsia"/>
        </w:rPr>
      </w:pPr>
      <w:r>
        <w:rPr>
          <w:rFonts w:hint="eastAsia" w:asciiTheme="minorEastAsia" w:hAnsiTheme="minorEastAsia" w:eastAsiaTheme="minorEastAsia" w:cstheme="minorEastAsia"/>
        </w:rPr>
        <w:t>供 应</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rPr>
        <w:t>商（乙方）</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spacing w:val="-39"/>
        </w:rPr>
        <w:t>编</w:t>
      </w:r>
      <w:r>
        <w:rPr>
          <w:rFonts w:hint="eastAsia" w:asciiTheme="minorEastAsia" w:hAnsiTheme="minorEastAsia" w:eastAsiaTheme="minorEastAsia" w:cstheme="minorEastAsia"/>
        </w:rPr>
        <w:t>号</w:t>
      </w:r>
    </w:p>
    <w:p>
      <w:pPr>
        <w:pStyle w:val="9"/>
        <w:tabs>
          <w:tab w:val="left" w:pos="712"/>
          <w:tab w:val="left" w:pos="1132"/>
          <w:tab w:val="left" w:pos="1552"/>
          <w:tab w:val="left" w:pos="5963"/>
        </w:tabs>
        <w:spacing w:before="132"/>
        <w:ind w:left="292"/>
        <w:rPr>
          <w:rFonts w:hint="eastAsia" w:asciiTheme="minorEastAsia" w:hAnsiTheme="minorEastAsia" w:eastAsiaTheme="minorEastAsia" w:cstheme="minorEastAsia"/>
        </w:rPr>
      </w:pPr>
      <w:r>
        <w:rPr>
          <w:rFonts w:hint="eastAsia" w:asciiTheme="minorEastAsia" w:hAnsiTheme="minorEastAsia" w:eastAsiaTheme="minorEastAsia" w:cstheme="minorEastAsia"/>
        </w:rPr>
        <w:t>签</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订</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地</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点</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签 订 时</w:t>
      </w:r>
      <w:r>
        <w:rPr>
          <w:rFonts w:hint="eastAsia" w:asciiTheme="minorEastAsia" w:hAnsiTheme="minorEastAsia" w:eastAsiaTheme="minorEastAsia" w:cstheme="minorEastAsia"/>
          <w:spacing w:val="1"/>
        </w:rPr>
        <w:t xml:space="preserve"> </w:t>
      </w:r>
      <w:r>
        <w:rPr>
          <w:rFonts w:hint="eastAsia" w:asciiTheme="minorEastAsia" w:hAnsiTheme="minorEastAsia" w:eastAsiaTheme="minorEastAsia" w:cstheme="minorEastAsia"/>
        </w:rPr>
        <w:t>间</w:t>
      </w:r>
    </w:p>
    <w:p>
      <w:pPr>
        <w:pStyle w:val="9"/>
        <w:rPr>
          <w:rFonts w:hint="eastAsia" w:asciiTheme="minorEastAsia" w:hAnsiTheme="minorEastAsia" w:eastAsiaTheme="minorEastAsia" w:cstheme="minorEastAsia"/>
          <w:sz w:val="20"/>
        </w:rPr>
      </w:pPr>
    </w:p>
    <w:p>
      <w:pPr>
        <w:pStyle w:val="9"/>
        <w:spacing w:before="5"/>
        <w:rPr>
          <w:rFonts w:hint="eastAsia" w:asciiTheme="minorEastAsia" w:hAnsiTheme="minorEastAsia" w:eastAsiaTheme="minorEastAsia" w:cstheme="minorEastAsia"/>
        </w:rPr>
      </w:pPr>
    </w:p>
    <w:p>
      <w:pPr>
        <w:spacing w:after="0" w:line="360" w:lineRule="auto"/>
        <w:ind w:firstLine="550" w:firstLineChars="250"/>
        <w:rPr>
          <w:rFonts w:ascii="宋体" w:hAnsi="宋体" w:cs="宋体"/>
          <w:color w:val="auto"/>
          <w:szCs w:val="21"/>
        </w:rPr>
      </w:pPr>
      <w:r>
        <w:rPr>
          <w:rFonts w:hint="eastAsia" w:ascii="宋体" w:hAnsi="宋体" w:cs="宋体"/>
          <w:color w:val="auto"/>
          <w:szCs w:val="21"/>
        </w:rPr>
        <w:t>根据《中华人民共和国政府采购法》、《中华人民共和国合同法》等法律、法规规定，按照招竞标文件（采购文件）规定条款和成交（成交）供应商承诺，甲乙双方签订本合同。</w:t>
      </w:r>
    </w:p>
    <w:p>
      <w:pPr>
        <w:snapToGrid w:val="0"/>
        <w:spacing w:line="360" w:lineRule="auto"/>
        <w:rPr>
          <w:rFonts w:ascii="宋体" w:hAnsi="宋体" w:cs="宋体"/>
          <w:b/>
          <w:color w:val="auto"/>
          <w:szCs w:val="21"/>
        </w:rPr>
      </w:pPr>
      <w:r>
        <w:rPr>
          <w:rFonts w:hint="eastAsia" w:ascii="宋体" w:hAnsi="宋体" w:cs="宋体"/>
          <w:b/>
          <w:color w:val="auto"/>
          <w:szCs w:val="21"/>
        </w:rPr>
        <w:t>第一条　合同标的</w:t>
      </w:r>
    </w:p>
    <w:p>
      <w:pPr>
        <w:snapToGrid w:val="0"/>
        <w:spacing w:after="0" w:line="500" w:lineRule="exact"/>
        <w:ind w:right="420" w:firstLine="440" w:firstLineChars="200"/>
        <w:rPr>
          <w:rFonts w:hint="default" w:ascii="宋体" w:hAnsi="宋体" w:cs="宋体"/>
          <w:color w:val="auto"/>
          <w:szCs w:val="21"/>
          <w:u w:val="single"/>
          <w:lang w:val="en-US" w:eastAsia="zh-CN"/>
        </w:rPr>
      </w:pPr>
      <w:r>
        <w:rPr>
          <w:rFonts w:hint="eastAsia" w:ascii="宋体" w:hAnsi="宋体" w:cs="宋体"/>
          <w:color w:val="auto"/>
          <w:szCs w:val="21"/>
        </w:rPr>
        <w:t>1、</w:t>
      </w:r>
      <w:r>
        <w:rPr>
          <w:rFonts w:hint="eastAsia" w:ascii="宋体" w:hAnsi="宋体" w:cs="宋体"/>
          <w:color w:val="auto"/>
          <w:szCs w:val="21"/>
          <w:lang w:val="en-US" w:eastAsia="zh-CN"/>
        </w:rPr>
        <w:t>服务名称：</w:t>
      </w:r>
      <w:r>
        <w:rPr>
          <w:rFonts w:hint="eastAsia" w:cs="宋体"/>
          <w:color w:val="auto"/>
          <w:szCs w:val="21"/>
          <w:u w:val="single"/>
          <w:lang w:val="en-US" w:eastAsia="zh-CN"/>
        </w:rPr>
        <w:t xml:space="preserve">                </w:t>
      </w:r>
    </w:p>
    <w:p>
      <w:pPr>
        <w:snapToGrid w:val="0"/>
        <w:spacing w:after="0" w:line="500" w:lineRule="exact"/>
        <w:ind w:right="420" w:firstLine="440" w:firstLineChars="200"/>
        <w:rPr>
          <w:rFonts w:hint="eastAsia" w:cs="宋体"/>
          <w:color w:val="auto"/>
          <w:szCs w:val="21"/>
          <w:u w:val="single"/>
          <w:lang w:val="en-US" w:eastAsia="zh-CN"/>
        </w:rPr>
      </w:pPr>
      <w:r>
        <w:rPr>
          <w:rFonts w:hint="eastAsia" w:ascii="宋体" w:hAnsi="宋体" w:cs="宋体"/>
          <w:color w:val="auto"/>
          <w:szCs w:val="21"/>
          <w:lang w:val="en-US" w:eastAsia="zh-CN"/>
        </w:rPr>
        <w:t>2、服务内容：</w:t>
      </w:r>
      <w:r>
        <w:rPr>
          <w:rFonts w:hint="eastAsia" w:cs="宋体"/>
          <w:color w:val="auto"/>
          <w:szCs w:val="21"/>
          <w:u w:val="single"/>
          <w:lang w:val="en-US" w:eastAsia="zh-CN"/>
        </w:rPr>
        <w:t xml:space="preserve">                </w:t>
      </w:r>
    </w:p>
    <w:p>
      <w:pPr>
        <w:snapToGrid w:val="0"/>
        <w:spacing w:after="0" w:line="500" w:lineRule="exact"/>
        <w:ind w:right="420" w:firstLine="440" w:firstLineChars="200"/>
        <w:rPr>
          <w:rFonts w:hint="default" w:ascii="宋体" w:hAnsi="宋体" w:cs="宋体"/>
          <w:color w:val="auto"/>
          <w:szCs w:val="21"/>
          <w:u w:val="single"/>
          <w:lang w:val="en-US" w:eastAsia="zh-CN"/>
        </w:rPr>
      </w:pPr>
      <w:r>
        <w:rPr>
          <w:rFonts w:hint="eastAsia" w:ascii="宋体" w:hAnsi="宋体" w:cs="宋体"/>
          <w:color w:val="auto"/>
          <w:szCs w:val="21"/>
          <w:lang w:val="en-US" w:eastAsia="zh-CN"/>
        </w:rPr>
        <w:t>3、服务参数：</w:t>
      </w:r>
      <w:r>
        <w:rPr>
          <w:rFonts w:hint="eastAsia" w:cs="宋体"/>
          <w:color w:val="auto"/>
          <w:szCs w:val="21"/>
          <w:u w:val="single"/>
          <w:lang w:val="en-US" w:eastAsia="zh-CN"/>
        </w:rPr>
        <w:t xml:space="preserve">                </w:t>
      </w:r>
    </w:p>
    <w:p>
      <w:pPr>
        <w:snapToGrid w:val="0"/>
        <w:spacing w:after="0" w:line="500" w:lineRule="exact"/>
        <w:ind w:right="420" w:firstLine="44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4、合同金额：</w:t>
      </w:r>
      <w:r>
        <w:rPr>
          <w:rFonts w:hint="eastAsia" w:ascii="宋体" w:hAnsi="宋体" w:cs="宋体"/>
          <w:color w:val="auto"/>
          <w:szCs w:val="21"/>
        </w:rPr>
        <w:t>（大写）人民币：</w:t>
      </w:r>
      <w:r>
        <w:rPr>
          <w:rFonts w:hint="eastAsia" w:cs="宋体"/>
          <w:color w:val="auto"/>
          <w:szCs w:val="21"/>
          <w:u w:val="single"/>
          <w:lang w:val="en-US" w:eastAsia="zh-CN"/>
        </w:rPr>
        <w:t xml:space="preserve">           </w:t>
      </w:r>
      <w:r>
        <w:rPr>
          <w:rFonts w:hint="eastAsia" w:ascii="宋体" w:hAnsi="宋体" w:cs="宋体"/>
          <w:color w:val="auto"/>
          <w:szCs w:val="21"/>
        </w:rPr>
        <w:t>。</w:t>
      </w:r>
    </w:p>
    <w:p>
      <w:pPr>
        <w:snapToGrid w:val="0"/>
        <w:spacing w:after="0" w:line="500" w:lineRule="exact"/>
        <w:ind w:right="420" w:firstLine="440" w:firstLineChars="200"/>
        <w:rPr>
          <w:rFonts w:hint="eastAsia" w:ascii="宋体" w:hAnsi="宋体" w:cs="宋体"/>
          <w:color w:val="auto"/>
          <w:szCs w:val="21"/>
        </w:rPr>
      </w:pPr>
      <w:r>
        <w:rPr>
          <w:rFonts w:hint="eastAsia" w:cs="宋体"/>
          <w:color w:val="auto"/>
          <w:szCs w:val="21"/>
          <w:lang w:val="en-US" w:eastAsia="zh-CN"/>
        </w:rPr>
        <w:t>5</w:t>
      </w:r>
      <w:r>
        <w:rPr>
          <w:rFonts w:hint="eastAsia" w:ascii="宋体" w:hAnsi="宋体" w:cs="宋体"/>
          <w:color w:val="auto"/>
          <w:szCs w:val="21"/>
        </w:rPr>
        <w:t>、合同合计金额包括货物价款，备件、专用工具、安装、调试、检验、技术培训及技术资料和包装、运输等全部费用。如招竞标文件对其另有规定的，从其规定。</w:t>
      </w:r>
    </w:p>
    <w:p>
      <w:pPr>
        <w:snapToGrid w:val="0"/>
        <w:spacing w:after="0" w:line="500" w:lineRule="exact"/>
        <w:rPr>
          <w:rFonts w:ascii="宋体" w:hAnsi="宋体" w:cs="宋体"/>
          <w:color w:val="auto"/>
          <w:szCs w:val="21"/>
        </w:rPr>
      </w:pPr>
      <w:r>
        <w:rPr>
          <w:rFonts w:hint="eastAsia" w:ascii="宋体" w:hAnsi="宋体" w:cs="宋体"/>
          <w:b/>
          <w:color w:val="auto"/>
          <w:szCs w:val="21"/>
        </w:rPr>
        <w:t>第二条　质量保证</w:t>
      </w:r>
    </w:p>
    <w:p>
      <w:pPr>
        <w:snapToGrid w:val="0"/>
        <w:spacing w:after="0" w:line="500" w:lineRule="exact"/>
        <w:ind w:firstLine="440" w:firstLineChars="200"/>
        <w:rPr>
          <w:rFonts w:ascii="宋体" w:hAnsi="宋体" w:cs="宋体"/>
          <w:color w:val="auto"/>
          <w:szCs w:val="21"/>
        </w:rPr>
      </w:pPr>
      <w:r>
        <w:rPr>
          <w:rFonts w:hint="eastAsia" w:ascii="宋体" w:hAnsi="宋体" w:cs="宋体"/>
          <w:color w:val="auto"/>
          <w:szCs w:val="21"/>
        </w:rPr>
        <w:t>1、乙方所提供的货物型号、技术规格、技术参数等质量必须与招竞标文件和承诺相一致。乙方提供的自主创新产品、节能和环保产品必须是列入政府采购清单的产品。</w:t>
      </w:r>
    </w:p>
    <w:p>
      <w:pPr>
        <w:snapToGrid w:val="0"/>
        <w:spacing w:after="0" w:line="500" w:lineRule="exact"/>
        <w:ind w:firstLine="440" w:firstLineChars="200"/>
        <w:rPr>
          <w:rFonts w:ascii="宋体" w:hAnsi="宋体" w:cs="宋体"/>
          <w:color w:val="auto"/>
          <w:szCs w:val="21"/>
          <w:u w:val="single"/>
        </w:rPr>
      </w:pPr>
      <w:r>
        <w:rPr>
          <w:rFonts w:hint="eastAsia" w:ascii="宋体" w:hAnsi="宋体" w:cs="宋体"/>
          <w:color w:val="auto"/>
          <w:szCs w:val="21"/>
        </w:rPr>
        <w:t>2、乙方所提供的货物必须是全新、未使用的原装产品，且在正常安装、使用和保养条件下，其使用寿命期内各项指标均达到质量要求。</w:t>
      </w:r>
    </w:p>
    <w:p>
      <w:pPr>
        <w:snapToGrid w:val="0"/>
        <w:spacing w:after="0" w:line="500" w:lineRule="exact"/>
        <w:rPr>
          <w:rFonts w:ascii="宋体" w:hAnsi="宋体" w:cs="宋体"/>
          <w:color w:val="auto"/>
          <w:szCs w:val="21"/>
        </w:rPr>
      </w:pPr>
      <w:r>
        <w:rPr>
          <w:rFonts w:hint="eastAsia" w:ascii="宋体" w:hAnsi="宋体" w:cs="宋体"/>
          <w:b/>
          <w:color w:val="auto"/>
          <w:szCs w:val="21"/>
        </w:rPr>
        <w:t>第三条　权利保证</w:t>
      </w:r>
    </w:p>
    <w:p>
      <w:pPr>
        <w:snapToGrid w:val="0"/>
        <w:spacing w:after="0" w:line="500" w:lineRule="exact"/>
        <w:ind w:firstLine="440" w:firstLineChars="200"/>
        <w:rPr>
          <w:rFonts w:ascii="宋体" w:hAnsi="宋体" w:cs="宋体"/>
          <w:color w:val="auto"/>
          <w:szCs w:val="21"/>
        </w:rPr>
      </w:pPr>
      <w:r>
        <w:rPr>
          <w:rFonts w:hint="eastAsia" w:ascii="宋体" w:hAnsi="宋体" w:cs="宋体"/>
          <w:color w:val="auto"/>
          <w:szCs w:val="21"/>
        </w:rPr>
        <w:t>乙方应保证所提供货物在使用时不会侵犯任何第三方的专利权、商标权、工业设计权或其他权利。</w:t>
      </w:r>
    </w:p>
    <w:p>
      <w:pPr>
        <w:snapToGrid w:val="0"/>
        <w:spacing w:after="0" w:line="500" w:lineRule="exact"/>
        <w:ind w:firstLine="440" w:firstLineChars="200"/>
        <w:rPr>
          <w:rFonts w:ascii="宋体" w:hAnsi="宋体" w:cs="宋体"/>
          <w:color w:val="auto"/>
          <w:szCs w:val="21"/>
        </w:rPr>
      </w:pPr>
      <w:r>
        <w:rPr>
          <w:rFonts w:hint="eastAsia" w:ascii="宋体" w:hAnsi="宋体" w:cs="宋体"/>
          <w:color w:val="auto"/>
          <w:szCs w:val="21"/>
        </w:rPr>
        <w:t>乙方应按招标文件规定的时间向甲方提供使用货物的有关技术资料。</w:t>
      </w:r>
    </w:p>
    <w:p>
      <w:pPr>
        <w:snapToGrid w:val="0"/>
        <w:spacing w:after="0" w:line="500" w:lineRule="exact"/>
        <w:ind w:firstLine="440" w:firstLineChars="200"/>
        <w:rPr>
          <w:rFonts w:ascii="宋体" w:hAnsi="宋体" w:cs="宋体"/>
          <w:color w:val="auto"/>
          <w:szCs w:val="21"/>
        </w:rPr>
      </w:pPr>
      <w:r>
        <w:rPr>
          <w:rFonts w:hint="eastAsia" w:ascii="宋体" w:hAnsi="宋体" w:cs="宋体"/>
          <w:color w:val="auto"/>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after="0" w:line="500" w:lineRule="exact"/>
        <w:ind w:firstLine="440" w:firstLineChars="200"/>
        <w:rPr>
          <w:rFonts w:ascii="宋体" w:hAnsi="宋体" w:cs="宋体"/>
          <w:color w:val="auto"/>
          <w:szCs w:val="21"/>
        </w:rPr>
      </w:pPr>
      <w:r>
        <w:rPr>
          <w:rFonts w:hint="eastAsia" w:ascii="宋体" w:hAnsi="宋体" w:cs="宋体"/>
          <w:color w:val="auto"/>
          <w:szCs w:val="21"/>
        </w:rPr>
        <w:t>乙方保证所交付的货物的所有权完全属于乙方且无任何抵押、质押、查封等产权瑕疵。</w:t>
      </w:r>
    </w:p>
    <w:p>
      <w:pPr>
        <w:snapToGrid w:val="0"/>
        <w:spacing w:after="0" w:line="500" w:lineRule="exact"/>
        <w:rPr>
          <w:rFonts w:ascii="宋体" w:hAnsi="宋体" w:cs="宋体"/>
          <w:b/>
          <w:color w:val="auto"/>
          <w:szCs w:val="21"/>
        </w:rPr>
      </w:pPr>
      <w:r>
        <w:rPr>
          <w:rFonts w:hint="eastAsia" w:ascii="宋体" w:hAnsi="宋体" w:cs="宋体"/>
          <w:b/>
          <w:color w:val="auto"/>
          <w:szCs w:val="21"/>
        </w:rPr>
        <w:t>第四条　包装和运输</w:t>
      </w:r>
    </w:p>
    <w:p>
      <w:pPr>
        <w:snapToGrid w:val="0"/>
        <w:spacing w:after="0" w:line="500" w:lineRule="exact"/>
        <w:ind w:firstLine="440" w:firstLineChars="200"/>
        <w:rPr>
          <w:rFonts w:ascii="宋体" w:hAnsi="宋体" w:cs="宋体"/>
          <w:color w:val="auto"/>
          <w:szCs w:val="21"/>
        </w:rPr>
      </w:pPr>
      <w:r>
        <w:rPr>
          <w:rFonts w:hint="eastAsia" w:ascii="宋体" w:hAnsi="宋体" w:cs="宋体"/>
          <w:color w:val="auto"/>
          <w:szCs w:val="21"/>
        </w:rPr>
        <w:t>1、乙方提供的货物均应按招竞标文件要求的包装材料、包装标准、包装方式进行包装，每一包装单元内应附详细的装箱单和质量合格证。</w:t>
      </w:r>
    </w:p>
    <w:p>
      <w:pPr>
        <w:snapToGrid w:val="0"/>
        <w:spacing w:after="0" w:line="500" w:lineRule="exact"/>
        <w:ind w:firstLine="440" w:firstLineChars="200"/>
        <w:rPr>
          <w:rFonts w:ascii="宋体" w:hAnsi="宋体" w:cs="宋体"/>
          <w:color w:val="auto"/>
          <w:szCs w:val="21"/>
        </w:rPr>
      </w:pPr>
      <w:r>
        <w:rPr>
          <w:rFonts w:hint="eastAsia" w:ascii="宋体" w:hAnsi="宋体" w:cs="宋体"/>
          <w:color w:val="auto"/>
          <w:szCs w:val="21"/>
        </w:rPr>
        <w:t>2、货物的运输方式：</w:t>
      </w:r>
      <w:r>
        <w:rPr>
          <w:rFonts w:hint="eastAsia" w:ascii="宋体" w:hAnsi="宋体" w:cs="宋体"/>
          <w:color w:val="auto"/>
          <w:szCs w:val="21"/>
          <w:highlight w:val="none"/>
          <w:lang w:eastAsia="zh-CN"/>
        </w:rPr>
        <w:t>陆运</w:t>
      </w:r>
      <w:r>
        <w:rPr>
          <w:rFonts w:hint="eastAsia" w:ascii="宋体" w:hAnsi="宋体" w:cs="宋体"/>
          <w:color w:val="auto"/>
          <w:szCs w:val="21"/>
          <w:highlight w:val="none"/>
        </w:rPr>
        <w:t>。</w:t>
      </w:r>
    </w:p>
    <w:p>
      <w:pPr>
        <w:snapToGrid w:val="0"/>
        <w:spacing w:after="0" w:line="500" w:lineRule="exact"/>
        <w:ind w:firstLine="440" w:firstLineChars="200"/>
        <w:rPr>
          <w:rFonts w:ascii="宋体" w:hAnsi="宋体" w:cs="宋体"/>
          <w:color w:val="auto"/>
          <w:szCs w:val="21"/>
          <w:u w:val="single"/>
        </w:rPr>
      </w:pPr>
      <w:r>
        <w:rPr>
          <w:rFonts w:hint="eastAsia" w:ascii="宋体" w:hAnsi="宋体" w:cs="宋体"/>
          <w:color w:val="auto"/>
          <w:szCs w:val="21"/>
        </w:rPr>
        <w:t>3、乙方负责货物运输。</w:t>
      </w:r>
    </w:p>
    <w:p>
      <w:pPr>
        <w:snapToGrid w:val="0"/>
        <w:spacing w:after="0" w:line="500" w:lineRule="exact"/>
        <w:rPr>
          <w:rFonts w:ascii="宋体" w:hAnsi="宋体" w:cs="宋体"/>
          <w:color w:val="auto"/>
          <w:szCs w:val="21"/>
        </w:rPr>
      </w:pPr>
      <w:r>
        <w:rPr>
          <w:rFonts w:hint="eastAsia" w:ascii="宋体" w:hAnsi="宋体" w:cs="宋体"/>
          <w:b/>
          <w:color w:val="auto"/>
          <w:szCs w:val="21"/>
        </w:rPr>
        <w:t>第五条　交付和验收</w:t>
      </w:r>
    </w:p>
    <w:p>
      <w:pPr>
        <w:snapToGrid w:val="0"/>
        <w:spacing w:after="0" w:line="500" w:lineRule="exact"/>
        <w:ind w:firstLine="440" w:firstLineChars="200"/>
        <w:rPr>
          <w:rFonts w:hint="eastAsia" w:ascii="宋体" w:hAnsi="宋体" w:cs="宋体"/>
          <w:szCs w:val="21"/>
        </w:rPr>
      </w:pPr>
      <w:r>
        <w:rPr>
          <w:rFonts w:hint="eastAsia" w:ascii="宋体" w:hAnsi="宋体" w:cs="宋体"/>
          <w:color w:val="auto"/>
          <w:szCs w:val="21"/>
        </w:rPr>
        <w:t>1、交货时间</w:t>
      </w:r>
      <w:r>
        <w:rPr>
          <w:rFonts w:hint="eastAsia" w:ascii="宋体" w:hAnsi="宋体" w:cs="宋体"/>
          <w:color w:val="121212"/>
          <w:szCs w:val="21"/>
          <w:highlight w:val="none"/>
        </w:rPr>
        <w:t>：</w:t>
      </w:r>
      <w:r>
        <w:rPr>
          <w:rFonts w:hint="eastAsia" w:ascii="宋体" w:hAnsi="宋体" w:cs="宋体"/>
          <w:szCs w:val="21"/>
        </w:rPr>
        <w:t>自合同签订之日起45天内安装调试完毕并经验收合格</w:t>
      </w:r>
    </w:p>
    <w:p>
      <w:pPr>
        <w:snapToGrid w:val="0"/>
        <w:spacing w:after="0" w:line="500" w:lineRule="exact"/>
        <w:ind w:firstLine="440" w:firstLineChars="200"/>
        <w:rPr>
          <w:rFonts w:ascii="宋体" w:hAnsi="宋体" w:cs="宋体"/>
          <w:color w:val="auto"/>
          <w:szCs w:val="21"/>
        </w:rPr>
      </w:pPr>
      <w:r>
        <w:rPr>
          <w:rFonts w:hint="eastAsia" w:ascii="宋体" w:hAnsi="宋体" w:cs="宋体"/>
          <w:color w:val="auto"/>
          <w:szCs w:val="21"/>
        </w:rPr>
        <w:t>地点：采购人指定地点。</w:t>
      </w:r>
    </w:p>
    <w:p>
      <w:pPr>
        <w:snapToGrid w:val="0"/>
        <w:spacing w:after="0" w:line="500" w:lineRule="exact"/>
        <w:ind w:firstLine="440" w:firstLineChars="200"/>
        <w:rPr>
          <w:rFonts w:ascii="宋体" w:hAnsi="宋体" w:cs="宋体"/>
          <w:color w:val="auto"/>
          <w:szCs w:val="21"/>
        </w:rPr>
      </w:pPr>
      <w:r>
        <w:rPr>
          <w:rFonts w:hint="eastAsia" w:ascii="宋体" w:hAnsi="宋体" w:cs="宋体"/>
          <w:color w:val="auto"/>
          <w:szCs w:val="21"/>
        </w:rPr>
        <w:t>2、乙方提供不符合招竞标文件和本合同规定的货物，甲方有权拒绝接受。</w:t>
      </w:r>
    </w:p>
    <w:p>
      <w:pPr>
        <w:snapToGrid w:val="0"/>
        <w:spacing w:after="0" w:line="500" w:lineRule="exact"/>
        <w:ind w:firstLine="440" w:firstLineChars="200"/>
        <w:rPr>
          <w:rFonts w:ascii="宋体" w:hAnsi="宋体" w:cs="宋体"/>
          <w:color w:val="auto"/>
          <w:szCs w:val="21"/>
        </w:rPr>
      </w:pPr>
      <w:r>
        <w:rPr>
          <w:rFonts w:hint="eastAsia" w:ascii="宋体" w:hAnsi="宋体" w:cs="宋体"/>
          <w:color w:val="auto"/>
          <w:szCs w:val="21"/>
        </w:rPr>
        <w:t>3、乙方应将所提供货物的装箱清单、用户手册、原厂保修卡、随机资料、工具和备品、备件等交付给甲方，如有缺失应及时补齐，否则视为逾期交货。</w:t>
      </w:r>
    </w:p>
    <w:p>
      <w:pPr>
        <w:snapToGrid w:val="0"/>
        <w:spacing w:after="0" w:line="500" w:lineRule="exact"/>
        <w:ind w:firstLine="440" w:firstLineChars="200"/>
        <w:rPr>
          <w:rFonts w:ascii="宋体" w:hAnsi="宋体" w:cs="宋体"/>
          <w:color w:val="auto"/>
          <w:szCs w:val="21"/>
          <w:highlight w:val="red"/>
        </w:rPr>
      </w:pPr>
      <w:r>
        <w:rPr>
          <w:rFonts w:hint="eastAsia" w:ascii="宋体" w:hAnsi="宋体" w:cs="宋体"/>
          <w:color w:val="auto"/>
          <w:szCs w:val="21"/>
          <w:highlight w:val="none"/>
        </w:rPr>
        <w:t>4、甲方应当在到货后</w:t>
      </w:r>
      <w:r>
        <w:rPr>
          <w:rFonts w:hint="eastAsia" w:ascii="宋体" w:hAnsi="宋体" w:cs="宋体"/>
          <w:color w:val="auto"/>
          <w:szCs w:val="21"/>
          <w:highlight w:val="none"/>
          <w:lang w:eastAsia="zh-CN"/>
        </w:rPr>
        <w:t>立刻</w:t>
      </w:r>
      <w:r>
        <w:rPr>
          <w:rFonts w:hint="eastAsia" w:ascii="宋体" w:hAnsi="宋体" w:cs="宋体"/>
          <w:color w:val="auto"/>
          <w:szCs w:val="21"/>
          <w:highlight w:val="none"/>
        </w:rPr>
        <w:t>进行</w:t>
      </w:r>
      <w:r>
        <w:rPr>
          <w:rFonts w:hint="eastAsia" w:ascii="宋体" w:hAnsi="宋体" w:cs="宋体"/>
          <w:color w:val="auto"/>
          <w:szCs w:val="21"/>
          <w:highlight w:val="none"/>
          <w:lang w:eastAsia="zh-CN"/>
        </w:rPr>
        <w:t>开箱</w:t>
      </w:r>
      <w:r>
        <w:rPr>
          <w:rFonts w:hint="eastAsia" w:ascii="宋体" w:hAnsi="宋体" w:cs="宋体"/>
          <w:color w:val="auto"/>
          <w:szCs w:val="21"/>
          <w:highlight w:val="none"/>
        </w:rPr>
        <w:t>验收。</w:t>
      </w:r>
    </w:p>
    <w:p>
      <w:pPr>
        <w:snapToGrid w:val="0"/>
        <w:spacing w:after="0" w:line="500" w:lineRule="exact"/>
        <w:ind w:firstLine="440" w:firstLineChars="200"/>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eastAsia="zh-CN"/>
        </w:rPr>
        <w:t>安装调试完成后，</w:t>
      </w:r>
      <w:r>
        <w:rPr>
          <w:rFonts w:hint="eastAsia" w:ascii="宋体" w:hAnsi="宋体" w:cs="宋体"/>
          <w:color w:val="auto"/>
          <w:szCs w:val="21"/>
        </w:rPr>
        <w:t>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after="0" w:line="500" w:lineRule="exact"/>
        <w:ind w:firstLine="440" w:firstLineChars="200"/>
        <w:rPr>
          <w:rFonts w:ascii="宋体" w:hAnsi="宋体" w:cs="宋体"/>
          <w:color w:val="auto"/>
          <w:szCs w:val="21"/>
        </w:rPr>
      </w:pPr>
      <w:r>
        <w:rPr>
          <w:rFonts w:hint="eastAsia" w:ascii="宋体" w:hAnsi="宋体" w:cs="宋体"/>
          <w:color w:val="auto"/>
          <w:szCs w:val="21"/>
        </w:rPr>
        <w:t>6、甲方对验收有异议的，在验收后五个工作日内以书面形式向乙方提出，乙方应自收到甲方书面异议后日内及时予以解决。</w:t>
      </w:r>
    </w:p>
    <w:p>
      <w:pPr>
        <w:snapToGrid w:val="0"/>
        <w:spacing w:after="0" w:line="500" w:lineRule="exact"/>
        <w:rPr>
          <w:rFonts w:ascii="宋体" w:hAnsi="宋体" w:cs="宋体"/>
          <w:b/>
          <w:color w:val="auto"/>
          <w:szCs w:val="21"/>
        </w:rPr>
      </w:pPr>
      <w:r>
        <w:rPr>
          <w:rFonts w:hint="eastAsia" w:ascii="宋体" w:hAnsi="宋体" w:cs="宋体"/>
          <w:b/>
          <w:color w:val="auto"/>
          <w:szCs w:val="21"/>
        </w:rPr>
        <w:t>第六条  售后服务、保修期</w:t>
      </w:r>
    </w:p>
    <w:p>
      <w:pPr>
        <w:snapToGrid w:val="0"/>
        <w:spacing w:after="0" w:line="500" w:lineRule="exact"/>
        <w:ind w:firstLine="440" w:firstLineChars="200"/>
        <w:rPr>
          <w:rFonts w:ascii="宋体" w:hAnsi="宋体" w:cs="宋体"/>
          <w:color w:val="auto"/>
          <w:szCs w:val="21"/>
        </w:rPr>
      </w:pPr>
      <w:r>
        <w:rPr>
          <w:rFonts w:hint="eastAsia" w:ascii="宋体" w:hAnsi="宋体" w:cs="宋体"/>
          <w:color w:val="auto"/>
          <w:szCs w:val="21"/>
        </w:rPr>
        <w:t>1、乙方应按照国家有关法律法规和“三包”规定以及招竞标文件和本合同所附的《服务承诺》，为甲方提供售后服务。</w:t>
      </w:r>
    </w:p>
    <w:p>
      <w:pPr>
        <w:snapToGrid w:val="0"/>
        <w:spacing w:after="0" w:line="500" w:lineRule="exact"/>
        <w:ind w:firstLine="440" w:firstLineChars="200"/>
        <w:rPr>
          <w:rFonts w:ascii="宋体" w:hAnsi="宋体" w:cs="宋体"/>
          <w:color w:val="auto"/>
          <w:szCs w:val="21"/>
          <w:u w:val="single"/>
        </w:rPr>
      </w:pPr>
      <w:r>
        <w:rPr>
          <w:rFonts w:hint="eastAsia" w:ascii="宋体" w:hAnsi="宋体" w:cs="宋体"/>
          <w:color w:val="auto"/>
          <w:szCs w:val="21"/>
        </w:rPr>
        <w:t>2、</w:t>
      </w:r>
      <w:r>
        <w:rPr>
          <w:rFonts w:hint="eastAsia" w:ascii="宋体" w:hAnsi="宋体" w:cs="宋体"/>
          <w:szCs w:val="21"/>
        </w:rPr>
        <w:t>设备运维服务：运维期限从设备安装调试完毕并经验收合格交付使用之日起两年，运维费用包含在项目总费用。两年合同期满后需要续签服务合同的，按政府采购规定的程序办理，但运维费按不超过10万元/年（不含硬件）的标准执行。</w:t>
      </w:r>
    </w:p>
    <w:p>
      <w:pPr>
        <w:snapToGrid w:val="0"/>
        <w:spacing w:after="0" w:line="500" w:lineRule="exact"/>
        <w:ind w:firstLine="440" w:firstLineChars="200"/>
        <w:rPr>
          <w:rFonts w:ascii="宋体" w:hAnsi="宋体" w:cs="宋体"/>
          <w:color w:val="auto"/>
          <w:szCs w:val="21"/>
          <w:u w:val="single"/>
        </w:rPr>
      </w:pPr>
      <w:r>
        <w:rPr>
          <w:rFonts w:hint="eastAsia" w:ascii="宋体" w:hAnsi="宋体" w:cs="宋体"/>
          <w:color w:val="auto"/>
          <w:szCs w:val="21"/>
        </w:rPr>
        <w:t>3、乙方提供的服务承诺和售后服务及保修期责任等其它具体约定事项。（见合同附件）</w:t>
      </w:r>
    </w:p>
    <w:p>
      <w:pPr>
        <w:snapToGrid w:val="0"/>
        <w:spacing w:after="0" w:line="500" w:lineRule="exact"/>
        <w:rPr>
          <w:rFonts w:ascii="宋体" w:hAnsi="宋体" w:cs="宋体"/>
          <w:color w:val="auto"/>
          <w:szCs w:val="21"/>
        </w:rPr>
      </w:pPr>
      <w:r>
        <w:rPr>
          <w:rFonts w:hint="eastAsia" w:ascii="宋体" w:hAnsi="宋体" w:cs="宋体"/>
          <w:b/>
          <w:color w:val="auto"/>
          <w:szCs w:val="21"/>
        </w:rPr>
        <w:t>第七条　付款方式和保证金</w:t>
      </w:r>
    </w:p>
    <w:p>
      <w:pPr>
        <w:pStyle w:val="10"/>
        <w:snapToGrid w:val="0"/>
        <w:spacing w:after="0" w:line="500" w:lineRule="exact"/>
        <w:ind w:firstLine="440" w:firstLineChars="200"/>
        <w:rPr>
          <w:rFonts w:hAnsi="宋体" w:cs="宋体"/>
          <w:bCs/>
          <w:color w:val="auto"/>
        </w:rPr>
      </w:pPr>
      <w:r>
        <w:rPr>
          <w:rFonts w:hint="eastAsia" w:hAnsi="宋体" w:cs="宋体"/>
          <w:bCs/>
          <w:color w:val="auto"/>
        </w:rPr>
        <w:t>1、当采购数量与实际使用数量不一致时，乙方应根据实际使用量供货，合同的最终结算金额按实际使用量乘以成交单价进行计算。</w:t>
      </w:r>
    </w:p>
    <w:p>
      <w:pPr>
        <w:snapToGrid w:val="0"/>
        <w:spacing w:after="0" w:line="500" w:lineRule="exact"/>
        <w:ind w:firstLine="440" w:firstLineChars="200"/>
        <w:rPr>
          <w:rFonts w:ascii="宋体" w:hAnsi="宋体" w:cs="宋体"/>
          <w:color w:val="auto"/>
          <w:szCs w:val="21"/>
          <w:u w:val="single"/>
        </w:rPr>
      </w:pPr>
      <w:r>
        <w:rPr>
          <w:rFonts w:hint="eastAsia" w:ascii="宋体" w:hAnsi="宋体" w:cs="宋体"/>
          <w:bCs/>
          <w:color w:val="auto"/>
        </w:rPr>
        <w:t>2、</w:t>
      </w:r>
      <w:r>
        <w:rPr>
          <w:rFonts w:hint="eastAsia" w:ascii="宋体" w:hAnsi="宋体" w:cs="宋体"/>
          <w:color w:val="auto"/>
          <w:szCs w:val="21"/>
        </w:rPr>
        <w:t>资金性质</w:t>
      </w:r>
      <w:r>
        <w:rPr>
          <w:rFonts w:hint="eastAsia" w:ascii="宋体" w:hAnsi="宋体" w:cs="宋体"/>
          <w:color w:val="auto"/>
          <w:szCs w:val="21"/>
          <w:lang w:eastAsia="zh-CN"/>
        </w:rPr>
        <w:t>：</w:t>
      </w:r>
      <w:r>
        <w:rPr>
          <w:rFonts w:hint="eastAsia" w:cs="宋体"/>
          <w:color w:val="auto"/>
          <w:szCs w:val="21"/>
          <w:u w:val="single"/>
          <w:lang w:val="en-US" w:eastAsia="zh-CN"/>
        </w:rPr>
        <w:t>财政</w:t>
      </w:r>
      <w:r>
        <w:rPr>
          <w:rFonts w:hint="eastAsia" w:ascii="宋体" w:hAnsi="宋体" w:cs="宋体"/>
          <w:color w:val="auto"/>
          <w:szCs w:val="21"/>
          <w:u w:val="single"/>
        </w:rPr>
        <w:t xml:space="preserve">资金    </w:t>
      </w:r>
      <w:r>
        <w:rPr>
          <w:rFonts w:hint="eastAsia" w:ascii="宋体" w:hAnsi="宋体" w:cs="宋体"/>
          <w:color w:val="auto"/>
          <w:szCs w:val="21"/>
        </w:rPr>
        <w:t>。</w:t>
      </w:r>
    </w:p>
    <w:p>
      <w:pPr>
        <w:spacing w:after="0" w:line="500" w:lineRule="exact"/>
        <w:ind w:firstLine="440" w:firstLineChars="200"/>
        <w:textAlignment w:val="baseline"/>
        <w:rPr>
          <w:rFonts w:ascii="宋体" w:hAnsi="宋体" w:cs="宋体"/>
          <w:b/>
          <w:color w:val="auto"/>
        </w:rPr>
      </w:pPr>
      <w:r>
        <w:rPr>
          <w:rFonts w:hint="eastAsia" w:ascii="宋体" w:hAnsi="宋体" w:cs="宋体"/>
          <w:color w:val="auto"/>
        </w:rPr>
        <w:t>3、</w:t>
      </w:r>
      <w:r>
        <w:rPr>
          <w:rFonts w:hint="eastAsia" w:ascii="宋体" w:hAnsi="宋体" w:cs="宋体"/>
          <w:b/>
          <w:color w:val="auto"/>
        </w:rPr>
        <w:t>付款方式：</w:t>
      </w:r>
    </w:p>
    <w:p>
      <w:pPr>
        <w:pStyle w:val="10"/>
        <w:snapToGrid w:val="0"/>
        <w:spacing w:line="500" w:lineRule="exact"/>
        <w:ind w:firstLine="440" w:firstLineChars="200"/>
        <w:rPr>
          <w:rFonts w:hAnsi="宋体" w:cs="宋体"/>
          <w:bCs/>
        </w:rPr>
      </w:pPr>
      <w:r>
        <w:rPr>
          <w:rFonts w:hint="eastAsia" w:hAnsi="宋体" w:cs="宋体"/>
          <w:bCs/>
          <w:color w:val="auto"/>
        </w:rPr>
        <w:t>项目完工验收达到本合同约定质量要求，采购人在 15 个工作日内支付合同价款的 95%（无 息），</w:t>
      </w:r>
      <w:r>
        <w:rPr>
          <w:rFonts w:hint="eastAsia" w:hAnsi="宋体" w:cs="宋体"/>
          <w:bCs/>
        </w:rPr>
        <w:t>剩余</w:t>
      </w:r>
      <w:r>
        <w:rPr>
          <w:rFonts w:hAnsi="宋体" w:cs="宋体"/>
          <w:bCs/>
        </w:rPr>
        <w:t>5%</w:t>
      </w:r>
      <w:r>
        <w:rPr>
          <w:rFonts w:hint="eastAsia" w:hAnsi="宋体" w:cs="宋体"/>
          <w:bCs/>
        </w:rPr>
        <w:t>作为质量保证金，两年运维</w:t>
      </w:r>
      <w:r>
        <w:rPr>
          <w:rFonts w:hint="eastAsia" w:hAnsi="宋体" w:cs="宋体"/>
          <w:bCs/>
          <w:lang w:val="en-US" w:eastAsia="zh-CN"/>
        </w:rPr>
        <w:t>服务期</w:t>
      </w:r>
      <w:r>
        <w:rPr>
          <w:rFonts w:hint="eastAsia" w:hAnsi="宋体" w:cs="宋体"/>
          <w:bCs/>
        </w:rPr>
        <w:t>结束后支付完毕。</w:t>
      </w:r>
    </w:p>
    <w:p>
      <w:pPr>
        <w:snapToGrid w:val="0"/>
        <w:spacing w:after="0" w:line="500" w:lineRule="exact"/>
        <w:rPr>
          <w:rFonts w:hint="eastAsia" w:ascii="宋体" w:hAnsi="宋体" w:cs="宋体"/>
          <w:b/>
          <w:color w:val="auto"/>
          <w:szCs w:val="21"/>
        </w:rPr>
      </w:pPr>
      <w:r>
        <w:rPr>
          <w:rFonts w:hint="eastAsia" w:ascii="宋体" w:hAnsi="宋体" w:cs="宋体"/>
          <w:b/>
          <w:color w:val="auto"/>
          <w:szCs w:val="21"/>
        </w:rPr>
        <w:t xml:space="preserve">第八条　质量保证金 </w:t>
      </w:r>
    </w:p>
    <w:p>
      <w:pPr>
        <w:pStyle w:val="10"/>
        <w:snapToGrid w:val="0"/>
        <w:spacing w:after="0" w:line="500" w:lineRule="exact"/>
        <w:ind w:firstLine="440" w:firstLineChars="200"/>
        <w:rPr>
          <w:rFonts w:hint="eastAsia" w:hAnsi="宋体" w:cs="宋体"/>
          <w:bCs/>
          <w:color w:val="auto"/>
        </w:rPr>
      </w:pPr>
      <w:r>
        <w:rPr>
          <w:rFonts w:hint="eastAsia" w:hAnsi="宋体" w:cs="宋体"/>
          <w:bCs/>
          <w:color w:val="auto"/>
        </w:rPr>
        <w:t>质量保证金为成交合同总价</w:t>
      </w:r>
      <w:r>
        <w:rPr>
          <w:rFonts w:hint="eastAsia" w:hAnsi="宋体" w:cs="宋体"/>
          <w:bCs/>
          <w:color w:val="auto"/>
          <w:lang w:val="en-US" w:eastAsia="zh-CN"/>
        </w:rPr>
        <w:t>5</w:t>
      </w:r>
      <w:r>
        <w:rPr>
          <w:rFonts w:hint="eastAsia" w:hAnsi="宋体" w:cs="宋体"/>
          <w:bCs/>
          <w:color w:val="auto"/>
        </w:rPr>
        <w:t>%，</w:t>
      </w:r>
      <w:r>
        <w:rPr>
          <w:rFonts w:hint="eastAsia" w:ascii="宋体" w:hAnsi="宋体" w:cs="宋体"/>
          <w:szCs w:val="21"/>
        </w:rPr>
        <w:t>两年运维结束后支付合同款5%</w:t>
      </w:r>
      <w:r>
        <w:rPr>
          <w:rFonts w:hint="eastAsia"/>
          <w:color w:val="auto"/>
          <w:highlight w:val="none"/>
          <w:shd w:val="clear" w:color="auto" w:fill="auto"/>
          <w:lang w:val="en-US" w:eastAsia="zh-CN"/>
        </w:rPr>
        <w:t>。</w:t>
      </w:r>
    </w:p>
    <w:p>
      <w:pPr>
        <w:snapToGrid w:val="0"/>
        <w:spacing w:after="0" w:line="500" w:lineRule="exact"/>
        <w:rPr>
          <w:rFonts w:ascii="宋体" w:hAnsi="宋体" w:cs="宋体"/>
          <w:b/>
          <w:color w:val="auto"/>
          <w:szCs w:val="21"/>
        </w:rPr>
      </w:pPr>
      <w:r>
        <w:rPr>
          <w:rFonts w:hint="eastAsia" w:ascii="宋体" w:hAnsi="宋体" w:cs="宋体"/>
          <w:b/>
          <w:color w:val="auto"/>
          <w:szCs w:val="21"/>
        </w:rPr>
        <w:t>第九条　税费</w:t>
      </w:r>
    </w:p>
    <w:p>
      <w:pPr>
        <w:snapToGrid w:val="0"/>
        <w:spacing w:after="0" w:line="500" w:lineRule="exact"/>
        <w:ind w:firstLine="440" w:firstLineChars="200"/>
        <w:rPr>
          <w:rFonts w:ascii="宋体" w:hAnsi="宋体" w:cs="宋体"/>
          <w:color w:val="auto"/>
          <w:szCs w:val="21"/>
        </w:rPr>
      </w:pPr>
      <w:r>
        <w:rPr>
          <w:rFonts w:hint="eastAsia" w:ascii="宋体" w:hAnsi="宋体" w:cs="宋体"/>
          <w:color w:val="auto"/>
          <w:szCs w:val="21"/>
        </w:rPr>
        <w:t>本合同执行中相关的一切税费均由乙方承担。</w:t>
      </w:r>
    </w:p>
    <w:p>
      <w:pPr>
        <w:snapToGrid w:val="0"/>
        <w:spacing w:after="0" w:line="500" w:lineRule="exact"/>
        <w:rPr>
          <w:rFonts w:ascii="宋体" w:hAnsi="宋体" w:cs="宋体"/>
          <w:b/>
          <w:color w:val="auto"/>
          <w:szCs w:val="21"/>
        </w:rPr>
      </w:pPr>
      <w:r>
        <w:rPr>
          <w:rFonts w:hint="eastAsia" w:ascii="宋体" w:hAnsi="宋体" w:cs="宋体"/>
          <w:b/>
          <w:color w:val="auto"/>
          <w:szCs w:val="21"/>
        </w:rPr>
        <w:t>第十条、质量保证及售后服务</w:t>
      </w:r>
    </w:p>
    <w:p>
      <w:pPr>
        <w:snapToGrid w:val="0"/>
        <w:spacing w:after="0" w:line="500" w:lineRule="exact"/>
        <w:ind w:firstLine="440" w:firstLineChars="200"/>
        <w:rPr>
          <w:rFonts w:ascii="宋体" w:hAnsi="宋体" w:cs="宋体"/>
          <w:color w:val="auto"/>
          <w:szCs w:val="21"/>
        </w:rPr>
      </w:pPr>
      <w:r>
        <w:rPr>
          <w:rFonts w:hint="eastAsia" w:ascii="宋体" w:hAnsi="宋体" w:cs="宋体"/>
          <w:color w:val="auto"/>
          <w:szCs w:val="21"/>
        </w:rPr>
        <w:t>1. 乙方应按招标文件规定的货物性能、技术要求、质量标准向甲方提供未经使用的全新产品。</w:t>
      </w:r>
    </w:p>
    <w:p>
      <w:pPr>
        <w:pStyle w:val="10"/>
        <w:snapToGrid w:val="0"/>
        <w:spacing w:after="0" w:line="500" w:lineRule="exact"/>
        <w:rPr>
          <w:rFonts w:hAnsi="宋体" w:cs="宋体"/>
          <w:color w:val="auto"/>
        </w:rPr>
      </w:pPr>
      <w:r>
        <w:rPr>
          <w:rFonts w:hint="eastAsia" w:hAnsi="宋体" w:cs="宋体"/>
          <w:color w:val="auto"/>
        </w:rPr>
        <w:t>对达不到要求者，根据实际情况，经双方协商，可按以下办法处理：</w:t>
      </w:r>
    </w:p>
    <w:p>
      <w:pPr>
        <w:pStyle w:val="10"/>
        <w:snapToGrid w:val="0"/>
        <w:spacing w:after="0" w:line="500" w:lineRule="exact"/>
        <w:ind w:firstLine="440" w:firstLineChars="200"/>
        <w:rPr>
          <w:rFonts w:hAnsi="宋体" w:cs="宋体"/>
          <w:color w:val="auto"/>
        </w:rPr>
      </w:pPr>
      <w:r>
        <w:rPr>
          <w:rFonts w:hint="eastAsia" w:hAnsi="宋体" w:cs="宋体"/>
          <w:color w:val="auto"/>
        </w:rPr>
        <w:t>⑴更换：产品质量不合格，乙方应当无条件更换，由乙方承担所发生的全部费用。</w:t>
      </w:r>
    </w:p>
    <w:p>
      <w:pPr>
        <w:pStyle w:val="10"/>
        <w:snapToGrid w:val="0"/>
        <w:spacing w:after="0" w:line="500" w:lineRule="exact"/>
        <w:ind w:firstLine="420"/>
        <w:rPr>
          <w:rFonts w:hAnsi="宋体" w:cs="宋体"/>
          <w:color w:val="auto"/>
        </w:rPr>
      </w:pPr>
      <w:r>
        <w:rPr>
          <w:rFonts w:hint="eastAsia" w:hAnsi="宋体" w:cs="宋体"/>
          <w:color w:val="auto"/>
        </w:rPr>
        <w:t>⑵贬值处理：由甲乙双方合议定价。</w:t>
      </w:r>
    </w:p>
    <w:p>
      <w:pPr>
        <w:pStyle w:val="10"/>
        <w:snapToGrid w:val="0"/>
        <w:spacing w:after="0" w:line="500" w:lineRule="exact"/>
        <w:ind w:left="440" w:leftChars="200"/>
        <w:rPr>
          <w:rFonts w:hAnsi="宋体" w:cs="宋体"/>
          <w:color w:val="auto"/>
        </w:rPr>
      </w:pPr>
      <w:r>
        <w:rPr>
          <w:rFonts w:hint="eastAsia" w:hAnsi="宋体" w:cs="宋体"/>
          <w:color w:val="auto"/>
        </w:rPr>
        <w:t>⑶退货处理：乙方应退还甲方支付的合同款，同时应承担该货物的直接费用（运输、保险、检验、货款利息及银行手续费等）。</w:t>
      </w:r>
    </w:p>
    <w:p>
      <w:pPr>
        <w:pStyle w:val="10"/>
        <w:snapToGrid w:val="0"/>
        <w:spacing w:after="0" w:line="500" w:lineRule="exact"/>
        <w:ind w:firstLine="440" w:firstLineChars="200"/>
        <w:rPr>
          <w:rFonts w:hAnsi="宋体" w:cs="宋体"/>
          <w:color w:val="auto"/>
        </w:rPr>
      </w:pPr>
      <w:r>
        <w:rPr>
          <w:rFonts w:hint="eastAsia" w:hAnsi="宋体" w:cs="宋体"/>
          <w:color w:val="auto"/>
        </w:rPr>
        <w:t>2、如在使用过程中发生质量问题，乙方在接到甲方通知后在小时内到达甲方现场处理。</w:t>
      </w:r>
    </w:p>
    <w:p>
      <w:pPr>
        <w:pStyle w:val="10"/>
        <w:snapToGrid w:val="0"/>
        <w:spacing w:after="0" w:line="500" w:lineRule="exact"/>
        <w:ind w:firstLine="440" w:firstLineChars="200"/>
        <w:rPr>
          <w:rFonts w:hAnsi="宋体" w:cs="宋体"/>
          <w:color w:val="auto"/>
        </w:rPr>
      </w:pPr>
      <w:r>
        <w:rPr>
          <w:rFonts w:hint="eastAsia" w:hAnsi="宋体" w:cs="宋体"/>
          <w:color w:val="auto"/>
        </w:rPr>
        <w:t>3、在质保期内，乙方应对货物出现的质量及安全问题负责处理解决并承担一切费用。</w:t>
      </w:r>
    </w:p>
    <w:p>
      <w:pPr>
        <w:snapToGrid w:val="0"/>
        <w:spacing w:after="0" w:line="500" w:lineRule="exact"/>
        <w:ind w:firstLine="440" w:firstLineChars="200"/>
        <w:rPr>
          <w:rFonts w:ascii="宋体" w:hAnsi="宋体" w:cs="宋体"/>
          <w:color w:val="auto"/>
        </w:rPr>
      </w:pPr>
      <w:r>
        <w:rPr>
          <w:rFonts w:hint="eastAsia" w:ascii="宋体" w:hAnsi="宋体" w:cs="宋体"/>
          <w:color w:val="auto"/>
        </w:rPr>
        <w:t>4</w:t>
      </w:r>
      <w:r>
        <w:rPr>
          <w:rFonts w:hint="eastAsia" w:ascii="宋体" w:hAnsi="宋体" w:cs="宋体"/>
          <w:color w:val="auto"/>
          <w:szCs w:val="21"/>
        </w:rPr>
        <w:t>、</w:t>
      </w:r>
      <w:r>
        <w:rPr>
          <w:rFonts w:hint="eastAsia" w:ascii="宋体" w:hAnsi="宋体" w:cs="宋体"/>
          <w:color w:val="auto"/>
        </w:rPr>
        <w:t>上述的货物免费保修期为年，因人为因素出现的故障不在免费保修范围内。超过保修期的机器设备，终生维修，维修时只收部件成本费。</w:t>
      </w:r>
    </w:p>
    <w:p>
      <w:pPr>
        <w:pStyle w:val="10"/>
        <w:snapToGrid w:val="0"/>
        <w:spacing w:after="0" w:line="500" w:lineRule="exact"/>
        <w:rPr>
          <w:rFonts w:hAnsi="宋体" w:cs="宋体"/>
          <w:b/>
          <w:color w:val="auto"/>
        </w:rPr>
      </w:pPr>
      <w:r>
        <w:rPr>
          <w:rFonts w:hint="eastAsia" w:hAnsi="宋体" w:cs="宋体"/>
          <w:b/>
          <w:color w:val="auto"/>
        </w:rPr>
        <w:t>第十一条、调试和验收</w:t>
      </w:r>
    </w:p>
    <w:p>
      <w:pPr>
        <w:pStyle w:val="10"/>
        <w:snapToGrid w:val="0"/>
        <w:spacing w:after="0" w:line="500" w:lineRule="exact"/>
        <w:ind w:firstLine="440" w:firstLineChars="200"/>
        <w:jc w:val="left"/>
        <w:rPr>
          <w:rFonts w:hAnsi="宋体" w:cs="宋体"/>
          <w:color w:val="auto"/>
          <w:highlight w:val="none"/>
        </w:rPr>
      </w:pPr>
      <w:r>
        <w:rPr>
          <w:rFonts w:hint="eastAsia" w:hAnsi="宋体" w:cs="宋体"/>
          <w:color w:val="auto"/>
          <w:highlight w:val="none"/>
        </w:rPr>
        <w:t>1、甲方对乙方提交的货物依据招标文件上的技术规格要求和国家有关质量标准进行现场初步验收，外观、说明书符合招标文件技术要求的，给予签收，初步验收不合格的不予签收。</w:t>
      </w:r>
      <w:r>
        <w:rPr>
          <w:rFonts w:hint="eastAsia" w:hAnsi="宋体" w:cs="宋体"/>
          <w:color w:val="auto"/>
          <w:highlight w:val="none"/>
          <w:lang w:eastAsia="zh-CN"/>
        </w:rPr>
        <w:t>安装、调试完成后</w:t>
      </w:r>
      <w:r>
        <w:rPr>
          <w:rFonts w:hint="eastAsia" w:hAnsi="宋体" w:cs="宋体"/>
          <w:color w:val="auto"/>
          <w:highlight w:val="none"/>
        </w:rPr>
        <w:t>七个工作日，甲方应</w:t>
      </w:r>
      <w:r>
        <w:rPr>
          <w:rFonts w:hint="eastAsia" w:hAnsi="宋体" w:cs="宋体"/>
          <w:color w:val="auto"/>
          <w:highlight w:val="none"/>
          <w:lang w:eastAsia="zh-CN"/>
        </w:rPr>
        <w:t>于当地政府检验机构一同</w:t>
      </w:r>
      <w:r>
        <w:rPr>
          <w:rFonts w:hint="eastAsia" w:hAnsi="宋体" w:cs="宋体"/>
          <w:color w:val="auto"/>
          <w:highlight w:val="none"/>
        </w:rPr>
        <w:t>进行验收。</w:t>
      </w:r>
    </w:p>
    <w:p>
      <w:pPr>
        <w:pStyle w:val="10"/>
        <w:snapToGrid w:val="0"/>
        <w:spacing w:after="0" w:line="500" w:lineRule="exact"/>
        <w:ind w:firstLine="440" w:firstLineChars="200"/>
        <w:rPr>
          <w:rFonts w:hAnsi="宋体" w:cs="宋体"/>
          <w:color w:val="auto"/>
        </w:rPr>
      </w:pPr>
      <w:r>
        <w:rPr>
          <w:rFonts w:hint="eastAsia" w:hAnsi="宋体" w:cs="宋体"/>
          <w:color w:val="auto"/>
        </w:rPr>
        <w:t>2、乙方交货前应对产品作出全面检查和对验收文件进行整理，并列出清单，作为甲方收货验收和使用的技术条件依据，检验的结果应随货物交甲方。</w:t>
      </w:r>
    </w:p>
    <w:p>
      <w:pPr>
        <w:pStyle w:val="10"/>
        <w:snapToGrid w:val="0"/>
        <w:spacing w:after="0" w:line="500" w:lineRule="exact"/>
        <w:ind w:firstLine="440" w:firstLineChars="200"/>
        <w:rPr>
          <w:rFonts w:hAnsi="宋体" w:cs="宋体"/>
          <w:color w:val="auto"/>
          <w:u w:val="single"/>
        </w:rPr>
      </w:pPr>
      <w:r>
        <w:rPr>
          <w:rFonts w:hint="eastAsia" w:hAnsi="宋体" w:cs="宋体"/>
          <w:color w:val="auto"/>
        </w:rPr>
        <w:t>3、甲方对乙方提供的货物在使用前进行调试时，乙方需负责安装并培训甲方的使用操作人员，并协助甲方一起调试，直到符合技术要求，甲方才做最终验收。</w:t>
      </w:r>
    </w:p>
    <w:p>
      <w:pPr>
        <w:snapToGrid w:val="0"/>
        <w:spacing w:after="0" w:line="500" w:lineRule="exact"/>
        <w:ind w:firstLine="440" w:firstLineChars="200"/>
        <w:rPr>
          <w:rFonts w:ascii="宋体" w:hAnsi="宋体" w:cs="宋体"/>
          <w:color w:val="auto"/>
        </w:rPr>
      </w:pPr>
      <w:r>
        <w:rPr>
          <w:rFonts w:hint="eastAsia" w:ascii="宋体" w:hAnsi="宋体" w:cs="宋体"/>
          <w:color w:val="auto"/>
        </w:rPr>
        <w:t>4</w:t>
      </w:r>
      <w:r>
        <w:rPr>
          <w:rFonts w:hint="eastAsia" w:ascii="宋体" w:hAnsi="宋体" w:cs="宋体"/>
          <w:color w:val="auto"/>
          <w:szCs w:val="21"/>
        </w:rPr>
        <w:t>、</w:t>
      </w:r>
      <w:r>
        <w:rPr>
          <w:rFonts w:hint="eastAsia" w:ascii="宋体" w:hAnsi="宋体" w:cs="宋体"/>
          <w:color w:val="auto"/>
        </w:rPr>
        <w:t>验收时乙方必须在现场，验收完毕后作出验收结果报告；验收费用由乙方负责。</w:t>
      </w:r>
    </w:p>
    <w:p>
      <w:pPr>
        <w:pStyle w:val="10"/>
        <w:snapToGrid w:val="0"/>
        <w:spacing w:after="0" w:line="500" w:lineRule="exact"/>
        <w:rPr>
          <w:rFonts w:hAnsi="宋体" w:cs="宋体"/>
          <w:b/>
          <w:color w:val="auto"/>
        </w:rPr>
      </w:pPr>
      <w:r>
        <w:rPr>
          <w:rFonts w:hint="eastAsia" w:hAnsi="宋体" w:cs="宋体"/>
          <w:b/>
          <w:color w:val="auto"/>
        </w:rPr>
        <w:t>第十二条、货物包装、发运及运输</w:t>
      </w:r>
    </w:p>
    <w:p>
      <w:pPr>
        <w:pStyle w:val="10"/>
        <w:snapToGrid w:val="0"/>
        <w:spacing w:after="0" w:line="500" w:lineRule="exact"/>
        <w:ind w:firstLine="440" w:firstLineChars="200"/>
        <w:rPr>
          <w:rFonts w:hAnsi="宋体" w:cs="宋体"/>
          <w:color w:val="auto"/>
        </w:rPr>
      </w:pPr>
      <w:r>
        <w:rPr>
          <w:rFonts w:hint="eastAsia" w:hAnsi="宋体" w:cs="宋体"/>
          <w:color w:val="auto"/>
        </w:rPr>
        <w:t>1、乙方应在货物发运前对其进行满足运输距离、防潮、防震、防锈和防破损装卸等要求包装，以保证货物安全运达甲方指定地点。</w:t>
      </w:r>
    </w:p>
    <w:p>
      <w:pPr>
        <w:pStyle w:val="10"/>
        <w:snapToGrid w:val="0"/>
        <w:spacing w:after="0" w:line="500" w:lineRule="exact"/>
        <w:ind w:left="440" w:leftChars="200"/>
        <w:rPr>
          <w:rFonts w:hAnsi="宋体" w:cs="宋体"/>
          <w:color w:val="auto"/>
        </w:rPr>
      </w:pPr>
      <w:r>
        <w:rPr>
          <w:rFonts w:hint="eastAsia" w:hAnsi="宋体" w:cs="宋体"/>
          <w:color w:val="auto"/>
        </w:rPr>
        <w:t>2、使用说明书、质量检验证明书、随配附件和工具以及清单一并附于货物内。</w:t>
      </w:r>
    </w:p>
    <w:p>
      <w:pPr>
        <w:pStyle w:val="10"/>
        <w:snapToGrid w:val="0"/>
        <w:spacing w:after="0" w:line="500" w:lineRule="exact"/>
        <w:ind w:left="440" w:leftChars="200"/>
        <w:rPr>
          <w:rFonts w:hAnsi="宋体" w:cs="宋体"/>
          <w:color w:val="auto"/>
        </w:rPr>
      </w:pPr>
      <w:r>
        <w:rPr>
          <w:rFonts w:hint="eastAsia" w:hAnsi="宋体" w:cs="宋体"/>
          <w:color w:val="auto"/>
        </w:rPr>
        <w:t>3、乙方在货物发运手续办理完毕后二十四小时内或货到甲方四十八小时前通知甲方，以准备接货。</w:t>
      </w:r>
    </w:p>
    <w:p>
      <w:pPr>
        <w:pStyle w:val="10"/>
        <w:snapToGrid w:val="0"/>
        <w:spacing w:after="0" w:line="500" w:lineRule="exact"/>
        <w:ind w:left="440" w:leftChars="200"/>
        <w:rPr>
          <w:rFonts w:hAnsi="宋体" w:cs="宋体"/>
          <w:color w:val="auto"/>
        </w:rPr>
      </w:pPr>
      <w:r>
        <w:rPr>
          <w:rFonts w:hint="eastAsia" w:hAnsi="宋体" w:cs="宋体"/>
          <w:color w:val="auto"/>
        </w:rPr>
        <w:t>4、货物在交付甲方前发生的风险均由乙方负责。</w:t>
      </w:r>
    </w:p>
    <w:p>
      <w:pPr>
        <w:snapToGrid w:val="0"/>
        <w:spacing w:after="0" w:line="500" w:lineRule="exact"/>
        <w:ind w:firstLine="440" w:firstLineChars="200"/>
        <w:rPr>
          <w:rFonts w:ascii="宋体" w:hAnsi="宋体" w:cs="宋体"/>
          <w:color w:val="auto"/>
          <w:spacing w:val="-8"/>
        </w:rPr>
      </w:pPr>
      <w:r>
        <w:rPr>
          <w:rFonts w:hint="eastAsia" w:ascii="宋体" w:hAnsi="宋体" w:cs="宋体"/>
          <w:color w:val="auto"/>
        </w:rPr>
        <w:t>5</w:t>
      </w:r>
      <w:r>
        <w:rPr>
          <w:rFonts w:hint="eastAsia" w:ascii="宋体" w:hAnsi="宋体" w:cs="宋体"/>
          <w:color w:val="auto"/>
          <w:szCs w:val="21"/>
        </w:rPr>
        <w:t>、</w:t>
      </w:r>
      <w:r>
        <w:rPr>
          <w:rFonts w:hint="eastAsia" w:ascii="宋体" w:hAnsi="宋体" w:cs="宋体"/>
          <w:color w:val="auto"/>
        </w:rPr>
        <w:t>货</w:t>
      </w:r>
      <w:r>
        <w:rPr>
          <w:rFonts w:hint="eastAsia" w:ascii="宋体" w:hAnsi="宋体" w:cs="宋体"/>
          <w:color w:val="auto"/>
          <w:spacing w:val="-8"/>
        </w:rPr>
        <w:t>物在规定的交付期限内由乙方送达甲方指定的地点视为交付，乙方同时需通知甲方货物已送达。</w:t>
      </w:r>
    </w:p>
    <w:p>
      <w:pPr>
        <w:snapToGrid w:val="0"/>
        <w:spacing w:after="0" w:line="500" w:lineRule="exact"/>
        <w:rPr>
          <w:rFonts w:ascii="宋体" w:hAnsi="宋体" w:cs="宋体"/>
          <w:b/>
          <w:color w:val="auto"/>
          <w:szCs w:val="21"/>
        </w:rPr>
      </w:pPr>
      <w:r>
        <w:rPr>
          <w:rFonts w:hint="eastAsia" w:ascii="宋体" w:hAnsi="宋体" w:cs="宋体"/>
          <w:b/>
          <w:color w:val="auto"/>
          <w:szCs w:val="21"/>
        </w:rPr>
        <w:t>第十三条　违约责任</w:t>
      </w:r>
    </w:p>
    <w:p>
      <w:pPr>
        <w:snapToGrid w:val="0"/>
        <w:spacing w:after="0" w:line="500" w:lineRule="exact"/>
        <w:ind w:firstLine="565" w:firstLineChars="257"/>
        <w:rPr>
          <w:rFonts w:ascii="宋体" w:hAnsi="宋体" w:cs="宋体"/>
          <w:color w:val="auto"/>
          <w:szCs w:val="21"/>
        </w:rPr>
      </w:pPr>
      <w:r>
        <w:rPr>
          <w:rFonts w:hint="eastAsia" w:ascii="宋体" w:hAnsi="宋体" w:cs="宋体"/>
          <w:color w:val="auto"/>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after="0" w:line="500" w:lineRule="exact"/>
        <w:ind w:firstLine="495" w:firstLineChars="225"/>
        <w:rPr>
          <w:rFonts w:ascii="宋体" w:hAnsi="宋体" w:cs="宋体"/>
          <w:color w:val="auto"/>
          <w:szCs w:val="21"/>
        </w:rPr>
      </w:pPr>
      <w:r>
        <w:rPr>
          <w:rFonts w:hint="eastAsia" w:ascii="宋体" w:hAnsi="宋体" w:cs="宋体"/>
          <w:color w:val="auto"/>
          <w:szCs w:val="21"/>
        </w:rPr>
        <w:t>2、乙方提供的货物如侵犯了第三方合法权益而引发的任何纠纷或诉讼，均由乙方负责交涉并承担全部责任。</w:t>
      </w:r>
    </w:p>
    <w:p>
      <w:pPr>
        <w:snapToGrid w:val="0"/>
        <w:spacing w:after="0" w:line="500" w:lineRule="exact"/>
        <w:ind w:firstLine="440" w:firstLineChars="200"/>
        <w:rPr>
          <w:rFonts w:ascii="宋体" w:hAnsi="宋体" w:cs="宋体"/>
          <w:color w:val="auto"/>
          <w:szCs w:val="21"/>
        </w:rPr>
      </w:pPr>
      <w:r>
        <w:rPr>
          <w:rFonts w:hint="eastAsia" w:ascii="宋体" w:hAnsi="宋体" w:cs="宋体"/>
          <w:color w:val="auto"/>
          <w:szCs w:val="21"/>
        </w:rPr>
        <w:t>3、因包装、运输引起的货物损坏，按质量不合格处理。</w:t>
      </w:r>
    </w:p>
    <w:p>
      <w:pPr>
        <w:snapToGrid w:val="0"/>
        <w:spacing w:line="500" w:lineRule="exact"/>
        <w:ind w:firstLine="440" w:firstLineChars="200"/>
        <w:rPr>
          <w:color w:val="auto"/>
          <w:szCs w:val="21"/>
        </w:rPr>
      </w:pPr>
      <w:r>
        <w:rPr>
          <w:color w:val="auto"/>
          <w:szCs w:val="21"/>
        </w:rPr>
        <w:t>4</w:t>
      </w:r>
      <w:r>
        <w:rPr>
          <w:rFonts w:hint="eastAsia"/>
          <w:color w:val="auto"/>
          <w:szCs w:val="21"/>
        </w:rPr>
        <w:t>、乙方未按本合同和竞标文件中规定的服务承诺提供售后服务的，乙方应按本合同合计金额</w:t>
      </w:r>
      <w:r>
        <w:rPr>
          <w:color w:val="auto"/>
          <w:szCs w:val="21"/>
          <w:u w:val="single"/>
        </w:rPr>
        <w:t xml:space="preserve"> 5% </w:t>
      </w:r>
      <w:r>
        <w:rPr>
          <w:rFonts w:hint="eastAsia"/>
          <w:color w:val="auto"/>
          <w:szCs w:val="21"/>
        </w:rPr>
        <w:t>向甲方支付违约金。</w:t>
      </w:r>
    </w:p>
    <w:p>
      <w:pPr>
        <w:snapToGrid w:val="0"/>
        <w:spacing w:line="500" w:lineRule="exact"/>
        <w:ind w:firstLine="440" w:firstLineChars="200"/>
        <w:rPr>
          <w:color w:val="auto"/>
          <w:szCs w:val="21"/>
        </w:rPr>
      </w:pPr>
      <w:r>
        <w:rPr>
          <w:color w:val="auto"/>
          <w:szCs w:val="21"/>
        </w:rPr>
        <w:t>5</w:t>
      </w:r>
      <w:r>
        <w:rPr>
          <w:rFonts w:hint="eastAsia"/>
          <w:color w:val="auto"/>
          <w:szCs w:val="21"/>
        </w:rPr>
        <w:t>、乙方提供的货物在质量保证期内，因设计、工艺或材料的缺陷和其它质量原因造成的问题，由乙方负责，费用从质量保证金中扣除，不足另补。</w:t>
      </w:r>
    </w:p>
    <w:p>
      <w:pPr>
        <w:snapToGrid w:val="0"/>
        <w:spacing w:line="500" w:lineRule="exact"/>
        <w:ind w:firstLine="440" w:firstLineChars="200"/>
        <w:rPr>
          <w:color w:val="auto"/>
          <w:szCs w:val="21"/>
        </w:rPr>
      </w:pPr>
      <w:r>
        <w:rPr>
          <w:color w:val="auto"/>
          <w:szCs w:val="21"/>
        </w:rPr>
        <w:t>6</w:t>
      </w:r>
      <w:r>
        <w:rPr>
          <w:rFonts w:hint="eastAsia"/>
          <w:color w:val="auto"/>
          <w:szCs w:val="21"/>
        </w:rPr>
        <w:t>、其它违约行为按违约货款额</w:t>
      </w:r>
      <w:r>
        <w:rPr>
          <w:color w:val="auto"/>
          <w:szCs w:val="21"/>
        </w:rPr>
        <w:t>5%</w:t>
      </w:r>
      <w:r>
        <w:rPr>
          <w:rFonts w:hint="eastAsia"/>
          <w:color w:val="auto"/>
          <w:szCs w:val="21"/>
        </w:rPr>
        <w:t>收取违约金并赔偿经济损失。</w:t>
      </w:r>
    </w:p>
    <w:p>
      <w:pPr>
        <w:pStyle w:val="10"/>
        <w:snapToGrid w:val="0"/>
        <w:spacing w:after="0" w:line="500" w:lineRule="exact"/>
        <w:rPr>
          <w:rFonts w:hAnsi="宋体" w:cs="宋体"/>
          <w:b/>
          <w:color w:val="auto"/>
        </w:rPr>
      </w:pPr>
      <w:r>
        <w:rPr>
          <w:rFonts w:hint="eastAsia" w:hAnsi="宋体" w:cs="宋体"/>
          <w:b/>
          <w:color w:val="auto"/>
        </w:rPr>
        <w:t>第十四条、不可抗力事件处理</w:t>
      </w:r>
    </w:p>
    <w:p>
      <w:pPr>
        <w:pStyle w:val="10"/>
        <w:snapToGrid w:val="0"/>
        <w:spacing w:after="0" w:line="500" w:lineRule="exact"/>
        <w:ind w:firstLine="440" w:firstLineChars="200"/>
        <w:rPr>
          <w:rFonts w:hAnsi="宋体" w:cs="宋体"/>
          <w:color w:val="auto"/>
        </w:rPr>
      </w:pPr>
      <w:r>
        <w:rPr>
          <w:rFonts w:hint="eastAsia" w:hAnsi="宋体" w:cs="宋体"/>
          <w:color w:val="auto"/>
        </w:rPr>
        <w:t>1、在合同有效期内，任何一方因不可抗力事件导致不能履行合同，则合同履行期可延长，其延长期与不可抗力影响期相同。</w:t>
      </w:r>
    </w:p>
    <w:p>
      <w:pPr>
        <w:pStyle w:val="10"/>
        <w:snapToGrid w:val="0"/>
        <w:spacing w:after="0" w:line="500" w:lineRule="exact"/>
        <w:ind w:firstLine="440" w:firstLineChars="200"/>
        <w:rPr>
          <w:rFonts w:hAnsi="宋体" w:cs="宋体"/>
          <w:color w:val="auto"/>
        </w:rPr>
      </w:pPr>
      <w:r>
        <w:rPr>
          <w:rFonts w:hint="eastAsia" w:hAnsi="宋体" w:cs="宋体"/>
          <w:color w:val="auto"/>
        </w:rPr>
        <w:t>2、不可抗力事件发生后，应立即通知对方，并寄送有关权威机构出具的证明。</w:t>
      </w:r>
    </w:p>
    <w:p>
      <w:pPr>
        <w:snapToGrid w:val="0"/>
        <w:spacing w:after="0" w:line="500" w:lineRule="exact"/>
        <w:ind w:firstLine="440" w:firstLineChars="200"/>
        <w:rPr>
          <w:rFonts w:ascii="宋体" w:hAnsi="宋体" w:cs="宋体"/>
          <w:color w:val="auto"/>
        </w:rPr>
      </w:pPr>
      <w:r>
        <w:rPr>
          <w:rFonts w:hint="eastAsia" w:ascii="宋体" w:hAnsi="宋体" w:cs="宋体"/>
          <w:color w:val="auto"/>
        </w:rPr>
        <w:t>3</w:t>
      </w:r>
      <w:r>
        <w:rPr>
          <w:rFonts w:hint="eastAsia" w:ascii="宋体" w:hAnsi="宋体" w:cs="宋体"/>
          <w:color w:val="auto"/>
          <w:szCs w:val="21"/>
        </w:rPr>
        <w:t>、</w:t>
      </w:r>
      <w:r>
        <w:rPr>
          <w:rFonts w:hint="eastAsia" w:ascii="宋体" w:hAnsi="宋体" w:cs="宋体"/>
          <w:color w:val="auto"/>
        </w:rPr>
        <w:t>不可抗力事件延续一百二十天以上，双方应通过友好协商，确定是否继续履行合同。</w:t>
      </w:r>
    </w:p>
    <w:p>
      <w:pPr>
        <w:snapToGrid w:val="0"/>
        <w:spacing w:after="0" w:line="500" w:lineRule="exact"/>
        <w:rPr>
          <w:rFonts w:ascii="宋体" w:hAnsi="宋体" w:cs="宋体"/>
          <w:color w:val="auto"/>
          <w:szCs w:val="21"/>
        </w:rPr>
      </w:pPr>
      <w:r>
        <w:rPr>
          <w:rFonts w:hint="eastAsia" w:ascii="宋体" w:hAnsi="宋体" w:cs="宋体"/>
          <w:b/>
          <w:color w:val="auto"/>
          <w:szCs w:val="21"/>
        </w:rPr>
        <w:t>第十五条  合同争议解决</w:t>
      </w:r>
    </w:p>
    <w:p>
      <w:pPr>
        <w:snapToGrid w:val="0"/>
        <w:spacing w:after="0" w:line="500" w:lineRule="exact"/>
        <w:ind w:firstLine="440" w:firstLineChars="200"/>
        <w:rPr>
          <w:rFonts w:ascii="宋体" w:hAnsi="宋体" w:cs="宋体"/>
          <w:color w:val="auto"/>
          <w:szCs w:val="21"/>
        </w:rPr>
      </w:pPr>
      <w:r>
        <w:rPr>
          <w:rFonts w:hint="eastAsia" w:ascii="宋体" w:hAnsi="宋体" w:cs="宋体"/>
          <w:color w:val="auto"/>
          <w:szCs w:val="21"/>
        </w:rPr>
        <w:t>1、因货物质量问题发生争议的，应邀请国家认可的质量检测机构对货物质量进行鉴定。货物符合标准的，鉴定费由甲方承担；货物不符合标准的，鉴定费由乙方承担。</w:t>
      </w:r>
    </w:p>
    <w:p>
      <w:pPr>
        <w:snapToGrid w:val="0"/>
        <w:spacing w:after="0" w:line="500" w:lineRule="exact"/>
        <w:ind w:firstLine="440" w:firstLineChars="200"/>
        <w:rPr>
          <w:rFonts w:ascii="宋体" w:hAnsi="宋体" w:cs="宋体"/>
          <w:color w:val="auto"/>
          <w:szCs w:val="21"/>
        </w:rPr>
      </w:pPr>
      <w:r>
        <w:rPr>
          <w:rFonts w:hint="eastAsia" w:ascii="宋体" w:hAnsi="宋体" w:cs="宋体"/>
          <w:color w:val="auto"/>
          <w:szCs w:val="21"/>
        </w:rPr>
        <w:t>2、因履行本合同引起的或与本合同有关的争议，甲乙双方应首先通过友好协商解决，如果协商不能解决，可向仲裁委员会申请仲裁或向人民法院提起诉讼。</w:t>
      </w:r>
    </w:p>
    <w:p>
      <w:pPr>
        <w:snapToGrid w:val="0"/>
        <w:spacing w:after="0" w:line="500" w:lineRule="exact"/>
        <w:ind w:firstLine="440" w:firstLineChars="200"/>
        <w:rPr>
          <w:rFonts w:ascii="宋体" w:hAnsi="宋体" w:cs="宋体"/>
          <w:color w:val="auto"/>
          <w:szCs w:val="21"/>
        </w:rPr>
      </w:pPr>
      <w:r>
        <w:rPr>
          <w:rFonts w:hint="eastAsia" w:ascii="宋体" w:hAnsi="宋体" w:cs="宋体"/>
          <w:color w:val="auto"/>
          <w:szCs w:val="21"/>
        </w:rPr>
        <w:t>3、诉讼期间，本合同继续履行。</w:t>
      </w:r>
    </w:p>
    <w:p>
      <w:pPr>
        <w:pStyle w:val="10"/>
        <w:snapToGrid w:val="0"/>
        <w:spacing w:after="0" w:line="500" w:lineRule="exact"/>
        <w:rPr>
          <w:rFonts w:hAnsi="宋体" w:cs="宋体"/>
          <w:b/>
          <w:color w:val="auto"/>
        </w:rPr>
      </w:pPr>
      <w:r>
        <w:rPr>
          <w:rFonts w:hint="eastAsia" w:hAnsi="宋体" w:cs="宋体"/>
          <w:b/>
          <w:color w:val="auto"/>
        </w:rPr>
        <w:t>第十六条、诉讼</w:t>
      </w:r>
    </w:p>
    <w:p>
      <w:pPr>
        <w:pStyle w:val="10"/>
        <w:snapToGrid w:val="0"/>
        <w:spacing w:after="0" w:line="500" w:lineRule="exact"/>
        <w:ind w:firstLine="376" w:firstLineChars="171"/>
        <w:rPr>
          <w:rFonts w:hAnsi="宋体" w:cs="宋体"/>
          <w:color w:val="auto"/>
        </w:rPr>
      </w:pPr>
      <w:r>
        <w:rPr>
          <w:rFonts w:hint="eastAsia" w:hAnsi="宋体" w:cs="宋体"/>
          <w:color w:val="auto"/>
        </w:rPr>
        <w:t xml:space="preserve"> 双方在执行合同中所发生的一切争议，应通过协商解决。如协商不能解决，可向仲裁委员会申请仲裁或向人民法院提起诉讼。</w:t>
      </w:r>
    </w:p>
    <w:p>
      <w:pPr>
        <w:pStyle w:val="10"/>
        <w:snapToGrid w:val="0"/>
        <w:spacing w:after="0" w:line="500" w:lineRule="exact"/>
        <w:rPr>
          <w:rFonts w:hAnsi="宋体" w:cs="宋体"/>
          <w:b/>
          <w:color w:val="auto"/>
        </w:rPr>
      </w:pPr>
      <w:r>
        <w:rPr>
          <w:rFonts w:hint="eastAsia" w:hAnsi="宋体" w:cs="宋体"/>
          <w:b/>
          <w:color w:val="auto"/>
        </w:rPr>
        <w:t>第十七条、合同生效及其它</w:t>
      </w:r>
    </w:p>
    <w:p>
      <w:pPr>
        <w:pStyle w:val="10"/>
        <w:snapToGrid w:val="0"/>
        <w:spacing w:after="0" w:line="500" w:lineRule="exact"/>
        <w:ind w:firstLine="440" w:firstLineChars="200"/>
        <w:rPr>
          <w:rFonts w:hAnsi="宋体" w:cs="宋体"/>
          <w:bCs/>
          <w:color w:val="auto"/>
        </w:rPr>
      </w:pPr>
      <w:r>
        <w:rPr>
          <w:rFonts w:hint="eastAsia" w:hAnsi="宋体" w:cs="宋体"/>
          <w:bCs/>
          <w:color w:val="auto"/>
        </w:rPr>
        <w:t>1、合同经双方法定代表人或授权代表签字并加盖单位公章后生效。</w:t>
      </w:r>
    </w:p>
    <w:p>
      <w:pPr>
        <w:pStyle w:val="10"/>
        <w:snapToGrid w:val="0"/>
        <w:spacing w:after="0" w:line="500" w:lineRule="exact"/>
        <w:ind w:firstLine="440" w:firstLineChars="200"/>
        <w:rPr>
          <w:rFonts w:hAnsi="宋体" w:cs="宋体"/>
          <w:bCs/>
          <w:color w:val="auto"/>
        </w:rPr>
      </w:pPr>
      <w:r>
        <w:rPr>
          <w:rFonts w:hint="eastAsia" w:hAnsi="宋体" w:cs="宋体"/>
          <w:bCs/>
          <w:color w:val="auto"/>
        </w:rPr>
        <w:t>2、合同执行中涉及采购资金和采购内容修改或补充的，须经财政部门审批，并签书面补充协议报财政部门备案，方可作为主合同不可分割的一部分。</w:t>
      </w:r>
    </w:p>
    <w:p>
      <w:pPr>
        <w:snapToGrid w:val="0"/>
        <w:spacing w:after="0" w:line="500" w:lineRule="exact"/>
        <w:ind w:firstLine="440" w:firstLineChars="200"/>
        <w:rPr>
          <w:rFonts w:ascii="宋体" w:hAnsi="宋体" w:cs="宋体"/>
          <w:bCs/>
          <w:color w:val="auto"/>
        </w:rPr>
      </w:pPr>
      <w:r>
        <w:rPr>
          <w:rFonts w:hint="eastAsia" w:ascii="宋体" w:hAnsi="宋体" w:cs="宋体"/>
          <w:bCs/>
          <w:color w:val="auto"/>
        </w:rPr>
        <w:t>3</w:t>
      </w:r>
      <w:r>
        <w:rPr>
          <w:rFonts w:hint="eastAsia" w:ascii="宋体" w:hAnsi="宋体" w:cs="宋体"/>
          <w:bCs/>
          <w:color w:val="auto"/>
          <w:szCs w:val="21"/>
        </w:rPr>
        <w:t>、</w:t>
      </w:r>
      <w:r>
        <w:rPr>
          <w:rFonts w:hint="eastAsia" w:ascii="宋体" w:hAnsi="宋体" w:cs="宋体"/>
          <w:bCs/>
          <w:color w:val="auto"/>
        </w:rPr>
        <w:t>本合同未尽事宜，遵照《合同法》有关条文执行。</w:t>
      </w:r>
    </w:p>
    <w:p>
      <w:pPr>
        <w:pStyle w:val="10"/>
        <w:snapToGrid w:val="0"/>
        <w:spacing w:after="0" w:line="500" w:lineRule="exact"/>
        <w:rPr>
          <w:rFonts w:hAnsi="宋体" w:cs="宋体"/>
          <w:b/>
          <w:color w:val="auto"/>
        </w:rPr>
      </w:pPr>
      <w:r>
        <w:rPr>
          <w:rFonts w:hint="eastAsia" w:hAnsi="宋体" w:cs="宋体"/>
          <w:b/>
          <w:color w:val="auto"/>
        </w:rPr>
        <w:t>第十八条、合同的变更、终止与转让</w:t>
      </w:r>
    </w:p>
    <w:p>
      <w:pPr>
        <w:pStyle w:val="10"/>
        <w:snapToGrid w:val="0"/>
        <w:spacing w:after="0" w:line="500" w:lineRule="exact"/>
        <w:ind w:firstLine="440" w:firstLineChars="200"/>
        <w:rPr>
          <w:rFonts w:hAnsi="宋体" w:cs="宋体"/>
          <w:color w:val="auto"/>
        </w:rPr>
      </w:pPr>
      <w:r>
        <w:rPr>
          <w:rFonts w:hint="eastAsia" w:hAnsi="宋体" w:cs="宋体"/>
          <w:color w:val="auto"/>
        </w:rPr>
        <w:t>1、除《中华人民共和国政府采购法》第五十条规定的情形外，本合同一经签订，甲乙双方不得擅自变更、中止或终止。</w:t>
      </w:r>
    </w:p>
    <w:p>
      <w:pPr>
        <w:pStyle w:val="10"/>
        <w:snapToGrid w:val="0"/>
        <w:spacing w:after="0" w:line="500" w:lineRule="exact"/>
        <w:ind w:firstLine="440" w:firstLineChars="200"/>
        <w:rPr>
          <w:rFonts w:hAnsi="宋体" w:cs="宋体"/>
          <w:color w:val="auto"/>
        </w:rPr>
      </w:pPr>
      <w:r>
        <w:rPr>
          <w:rFonts w:hint="eastAsia" w:hAnsi="宋体" w:cs="宋体"/>
          <w:color w:val="auto"/>
        </w:rPr>
        <w:t>2、乙方不得擅自转让（无进口资格的供应商委托进口货物除外）其应履行的合同义务。</w:t>
      </w:r>
    </w:p>
    <w:p>
      <w:pPr>
        <w:snapToGrid w:val="0"/>
        <w:spacing w:after="0" w:line="500" w:lineRule="exact"/>
        <w:ind w:firstLine="440" w:firstLineChars="200"/>
        <w:rPr>
          <w:rFonts w:ascii="宋体" w:hAnsi="宋体" w:cs="宋体"/>
          <w:color w:val="auto"/>
        </w:rPr>
      </w:pPr>
      <w:r>
        <w:rPr>
          <w:rFonts w:hint="eastAsia" w:ascii="宋体" w:hAnsi="宋体" w:cs="宋体"/>
          <w:color w:val="auto"/>
        </w:rPr>
        <w:t>3</w:t>
      </w:r>
      <w:r>
        <w:rPr>
          <w:rFonts w:hint="eastAsia" w:ascii="宋体" w:hAnsi="宋体" w:cs="宋体"/>
          <w:color w:val="auto"/>
          <w:szCs w:val="21"/>
        </w:rPr>
        <w:t>、</w:t>
      </w:r>
      <w:r>
        <w:rPr>
          <w:rFonts w:hint="eastAsia" w:ascii="宋体" w:hAnsi="宋体" w:cs="宋体"/>
          <w:color w:val="auto"/>
        </w:rPr>
        <w:t>合同经双方法定代表人或授权代表签字并加盖单位公章后生效。</w:t>
      </w:r>
    </w:p>
    <w:p>
      <w:pPr>
        <w:pStyle w:val="10"/>
        <w:snapToGrid w:val="0"/>
        <w:spacing w:after="0" w:line="500" w:lineRule="exact"/>
        <w:ind w:firstLine="440" w:firstLineChars="200"/>
        <w:rPr>
          <w:rFonts w:hAnsi="宋体" w:cs="宋体"/>
          <w:color w:val="auto"/>
        </w:rPr>
      </w:pPr>
      <w:r>
        <w:rPr>
          <w:rFonts w:hint="eastAsia" w:hAnsi="宋体" w:cs="宋体"/>
          <w:color w:val="auto"/>
        </w:rPr>
        <w:t>4、合同执行中涉及采购资金和采购内容修改或补充的，须经财政部门审批，并签书面补充协议报财政部门备案，方可作为主合同不可分割的一部分。</w:t>
      </w:r>
    </w:p>
    <w:p>
      <w:pPr>
        <w:snapToGrid w:val="0"/>
        <w:spacing w:after="0" w:line="500" w:lineRule="exact"/>
        <w:ind w:firstLine="440" w:firstLineChars="200"/>
        <w:rPr>
          <w:rFonts w:ascii="宋体" w:hAnsi="宋体" w:cs="宋体"/>
          <w:color w:val="auto"/>
        </w:rPr>
      </w:pPr>
      <w:r>
        <w:rPr>
          <w:rFonts w:hint="eastAsia" w:ascii="宋体" w:hAnsi="宋体" w:cs="宋体"/>
          <w:color w:val="auto"/>
        </w:rPr>
        <w:t>5</w:t>
      </w:r>
      <w:r>
        <w:rPr>
          <w:rFonts w:hint="eastAsia" w:ascii="宋体" w:hAnsi="宋体" w:cs="宋体"/>
          <w:color w:val="auto"/>
          <w:szCs w:val="21"/>
        </w:rPr>
        <w:t>、</w:t>
      </w:r>
      <w:r>
        <w:rPr>
          <w:rFonts w:hint="eastAsia" w:ascii="宋体" w:hAnsi="宋体" w:cs="宋体"/>
          <w:color w:val="auto"/>
        </w:rPr>
        <w:t>本合同未尽事宜，遵照《合同法》有关条文执行。</w:t>
      </w:r>
    </w:p>
    <w:p>
      <w:pPr>
        <w:pStyle w:val="10"/>
        <w:snapToGrid w:val="0"/>
        <w:spacing w:after="0" w:line="500" w:lineRule="exact"/>
        <w:rPr>
          <w:rFonts w:hAnsi="宋体" w:cs="宋体"/>
          <w:b/>
          <w:color w:val="auto"/>
        </w:rPr>
      </w:pPr>
      <w:r>
        <w:rPr>
          <w:rFonts w:hint="eastAsia" w:hAnsi="宋体" w:cs="宋体"/>
          <w:b/>
          <w:color w:val="auto"/>
        </w:rPr>
        <w:t>第十九条、签订本合同依据</w:t>
      </w:r>
    </w:p>
    <w:p>
      <w:pPr>
        <w:pStyle w:val="10"/>
        <w:snapToGrid w:val="0"/>
        <w:spacing w:after="0" w:line="500" w:lineRule="exact"/>
        <w:ind w:firstLine="440" w:firstLineChars="200"/>
        <w:rPr>
          <w:rFonts w:hAnsi="宋体" w:cs="宋体"/>
          <w:color w:val="auto"/>
        </w:rPr>
      </w:pPr>
      <w:r>
        <w:rPr>
          <w:rFonts w:hint="eastAsia" w:hAnsi="宋体" w:cs="宋体"/>
          <w:color w:val="auto"/>
        </w:rPr>
        <w:t>1、政府采购招标文件；</w:t>
      </w:r>
    </w:p>
    <w:p>
      <w:pPr>
        <w:pStyle w:val="10"/>
        <w:snapToGrid w:val="0"/>
        <w:spacing w:after="0" w:line="500" w:lineRule="exact"/>
        <w:ind w:firstLine="440" w:firstLineChars="200"/>
        <w:rPr>
          <w:rFonts w:hAnsi="宋体" w:cs="宋体"/>
          <w:color w:val="auto"/>
        </w:rPr>
      </w:pPr>
      <w:r>
        <w:rPr>
          <w:rFonts w:hint="eastAsia" w:hAnsi="宋体" w:cs="宋体"/>
          <w:color w:val="auto"/>
        </w:rPr>
        <w:t>2、乙方提供的采购竞标（或应答）文件；</w:t>
      </w:r>
    </w:p>
    <w:p>
      <w:pPr>
        <w:snapToGrid w:val="0"/>
        <w:spacing w:after="0" w:line="500" w:lineRule="exact"/>
        <w:ind w:firstLine="440" w:firstLineChars="200"/>
        <w:rPr>
          <w:rFonts w:ascii="宋体" w:hAnsi="宋体" w:cs="宋体"/>
          <w:color w:val="auto"/>
        </w:rPr>
      </w:pPr>
      <w:r>
        <w:rPr>
          <w:rFonts w:hint="eastAsia" w:ascii="宋体" w:hAnsi="宋体" w:cs="宋体"/>
          <w:color w:val="auto"/>
        </w:rPr>
        <w:t>3</w:t>
      </w:r>
      <w:r>
        <w:rPr>
          <w:rFonts w:hint="eastAsia" w:ascii="宋体" w:hAnsi="宋体" w:cs="宋体"/>
          <w:color w:val="auto"/>
          <w:szCs w:val="21"/>
        </w:rPr>
        <w:t>、</w:t>
      </w:r>
      <w:r>
        <w:rPr>
          <w:rFonts w:hint="eastAsia" w:ascii="宋体" w:hAnsi="宋体" w:cs="宋体"/>
          <w:color w:val="auto"/>
        </w:rPr>
        <w:t>竞标承诺书；</w:t>
      </w:r>
    </w:p>
    <w:p>
      <w:pPr>
        <w:snapToGrid w:val="0"/>
        <w:spacing w:after="0" w:line="500" w:lineRule="exact"/>
        <w:ind w:firstLine="440" w:firstLineChars="200"/>
        <w:rPr>
          <w:rFonts w:ascii="宋体" w:hAnsi="宋体" w:cs="宋体"/>
          <w:color w:val="auto"/>
        </w:rPr>
      </w:pPr>
      <w:r>
        <w:rPr>
          <w:rFonts w:hint="eastAsia" w:ascii="宋体" w:hAnsi="宋体" w:cs="宋体"/>
          <w:color w:val="auto"/>
        </w:rPr>
        <w:t>4、成交或成交通知书。</w:t>
      </w:r>
    </w:p>
    <w:p>
      <w:pPr>
        <w:snapToGrid w:val="0"/>
        <w:spacing w:after="0" w:line="500" w:lineRule="exact"/>
        <w:rPr>
          <w:rFonts w:ascii="宋体" w:hAnsi="宋体" w:cs="宋体"/>
          <w:color w:val="auto"/>
        </w:rPr>
      </w:pPr>
      <w:r>
        <w:rPr>
          <w:rFonts w:hint="eastAsia" w:ascii="宋体" w:hAnsi="宋体" w:cs="宋体"/>
          <w:b/>
          <w:color w:val="auto"/>
        </w:rPr>
        <w:t xml:space="preserve">第二十条  </w:t>
      </w:r>
      <w:r>
        <w:rPr>
          <w:rFonts w:hint="eastAsia" w:ascii="宋体" w:hAnsi="宋体" w:cs="宋体"/>
          <w:color w:val="auto"/>
        </w:rPr>
        <w:t>本合同一式四份，具有同等法律效力，财政部门（政府采购监管部门）、采购代理机构各一份，甲乙双方各一份（可根据需要另增加）。</w:t>
      </w:r>
    </w:p>
    <w:p>
      <w:pPr>
        <w:snapToGrid w:val="0"/>
        <w:spacing w:after="0" w:line="500" w:lineRule="exact"/>
        <w:ind w:firstLine="440" w:firstLineChars="200"/>
        <w:rPr>
          <w:rFonts w:ascii="宋体" w:hAnsi="宋体" w:cs="宋体"/>
          <w:color w:val="auto"/>
        </w:rPr>
      </w:pPr>
      <w:r>
        <w:rPr>
          <w:rFonts w:hint="eastAsia" w:ascii="宋体" w:hAnsi="宋体" w:cs="宋体"/>
          <w:color w:val="auto"/>
        </w:rPr>
        <w:t>本合同甲乙双方签字盖章后生效，自签订之日起七个工作日内，采购人或采购代理机构应当将合同副本报同级财政部门备案。</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9"/>
        <w:gridCol w:w="5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7" w:hRule="atLeast"/>
        </w:trPr>
        <w:tc>
          <w:tcPr>
            <w:tcW w:w="5019" w:type="dxa"/>
            <w:noWrap w:val="0"/>
            <w:vAlign w:val="center"/>
          </w:tcPr>
          <w:p>
            <w:pPr>
              <w:snapToGrid w:val="0"/>
              <w:spacing w:after="0" w:line="500" w:lineRule="exact"/>
              <w:rPr>
                <w:rFonts w:ascii="宋体" w:hAnsi="宋体" w:cs="宋体"/>
                <w:color w:val="auto"/>
                <w:szCs w:val="21"/>
              </w:rPr>
            </w:pPr>
            <w:r>
              <w:rPr>
                <w:rFonts w:hint="eastAsia" w:ascii="宋体" w:hAnsi="宋体" w:cs="宋体"/>
                <w:color w:val="auto"/>
                <w:szCs w:val="21"/>
              </w:rPr>
              <w:t xml:space="preserve">甲方（章）           </w:t>
            </w:r>
          </w:p>
          <w:p>
            <w:pPr>
              <w:snapToGrid w:val="0"/>
              <w:spacing w:after="0" w:line="500" w:lineRule="exact"/>
              <w:rPr>
                <w:rFonts w:ascii="宋体" w:hAnsi="宋体" w:cs="宋体"/>
                <w:color w:val="auto"/>
                <w:szCs w:val="21"/>
              </w:rPr>
            </w:pPr>
          </w:p>
          <w:p>
            <w:pPr>
              <w:snapToGrid w:val="0"/>
              <w:spacing w:after="0" w:line="500" w:lineRule="exact"/>
              <w:ind w:firstLine="990" w:firstLineChars="450"/>
              <w:jc w:val="right"/>
              <w:rPr>
                <w:rFonts w:ascii="宋体" w:hAnsi="宋体" w:cs="宋体"/>
                <w:color w:val="auto"/>
                <w:szCs w:val="21"/>
              </w:rPr>
            </w:pPr>
            <w:r>
              <w:rPr>
                <w:rFonts w:hint="eastAsia" w:ascii="宋体" w:hAnsi="宋体" w:cs="宋体"/>
                <w:color w:val="auto"/>
                <w:szCs w:val="21"/>
              </w:rPr>
              <w:t>年   月   日</w:t>
            </w:r>
          </w:p>
        </w:tc>
        <w:tc>
          <w:tcPr>
            <w:tcW w:w="5020" w:type="dxa"/>
            <w:noWrap w:val="0"/>
            <w:vAlign w:val="center"/>
          </w:tcPr>
          <w:p>
            <w:pPr>
              <w:snapToGrid w:val="0"/>
              <w:spacing w:after="0" w:line="500" w:lineRule="exact"/>
              <w:rPr>
                <w:rFonts w:ascii="宋体" w:hAnsi="宋体" w:cs="宋体"/>
                <w:color w:val="auto"/>
                <w:szCs w:val="21"/>
              </w:rPr>
            </w:pPr>
            <w:r>
              <w:rPr>
                <w:rFonts w:hint="eastAsia" w:ascii="宋体" w:hAnsi="宋体" w:cs="宋体"/>
                <w:color w:val="auto"/>
                <w:szCs w:val="21"/>
              </w:rPr>
              <w:t xml:space="preserve">乙方（章）              </w:t>
            </w:r>
          </w:p>
          <w:p>
            <w:pPr>
              <w:snapToGrid w:val="0"/>
              <w:spacing w:after="0" w:line="500" w:lineRule="exact"/>
              <w:rPr>
                <w:rFonts w:ascii="宋体" w:hAnsi="宋体" w:cs="宋体"/>
                <w:color w:val="auto"/>
                <w:szCs w:val="21"/>
              </w:rPr>
            </w:pPr>
          </w:p>
          <w:p>
            <w:pPr>
              <w:snapToGrid w:val="0"/>
              <w:spacing w:after="0" w:line="500" w:lineRule="exact"/>
              <w:jc w:val="right"/>
              <w:rPr>
                <w:rFonts w:ascii="宋体" w:hAnsi="宋体" w:cs="宋体"/>
                <w:color w:val="auto"/>
                <w:szCs w:val="21"/>
              </w:rPr>
            </w:pPr>
            <w:r>
              <w:rPr>
                <w:rFonts w:hint="eastAsia" w:ascii="宋体" w:hAnsi="宋体" w:cs="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5019" w:type="dxa"/>
            <w:noWrap w:val="0"/>
            <w:vAlign w:val="center"/>
          </w:tcPr>
          <w:p>
            <w:pPr>
              <w:snapToGrid w:val="0"/>
              <w:spacing w:after="0" w:line="500" w:lineRule="exact"/>
              <w:rPr>
                <w:rFonts w:ascii="宋体" w:hAnsi="宋体" w:cs="宋体"/>
                <w:color w:val="auto"/>
                <w:szCs w:val="21"/>
              </w:rPr>
            </w:pPr>
            <w:r>
              <w:rPr>
                <w:rFonts w:hint="eastAsia" w:ascii="宋体" w:hAnsi="宋体" w:cs="宋体"/>
                <w:color w:val="auto"/>
                <w:szCs w:val="21"/>
              </w:rPr>
              <w:t>单位地址：</w:t>
            </w:r>
          </w:p>
        </w:tc>
        <w:tc>
          <w:tcPr>
            <w:tcW w:w="5020" w:type="dxa"/>
            <w:noWrap w:val="0"/>
            <w:vAlign w:val="center"/>
          </w:tcPr>
          <w:p>
            <w:pPr>
              <w:snapToGrid w:val="0"/>
              <w:spacing w:after="0" w:line="500" w:lineRule="exact"/>
              <w:rPr>
                <w:rFonts w:ascii="宋体" w:hAnsi="宋体" w:cs="宋体"/>
                <w:color w:val="auto"/>
                <w:szCs w:val="21"/>
              </w:rPr>
            </w:pPr>
            <w:r>
              <w:rPr>
                <w:rFonts w:hint="eastAsia" w:ascii="宋体" w:hAnsi="宋体" w:cs="宋体"/>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5019" w:type="dxa"/>
            <w:noWrap w:val="0"/>
            <w:vAlign w:val="center"/>
          </w:tcPr>
          <w:p>
            <w:pPr>
              <w:snapToGrid w:val="0"/>
              <w:spacing w:after="0" w:line="500" w:lineRule="exact"/>
              <w:rPr>
                <w:rFonts w:ascii="宋体" w:hAnsi="宋体" w:cs="宋体"/>
                <w:color w:val="auto"/>
                <w:szCs w:val="21"/>
              </w:rPr>
            </w:pPr>
            <w:r>
              <w:rPr>
                <w:rFonts w:hint="eastAsia" w:ascii="宋体" w:hAnsi="宋体" w:cs="宋体"/>
                <w:color w:val="auto"/>
                <w:szCs w:val="21"/>
              </w:rPr>
              <w:t>法定代表人：</w:t>
            </w:r>
          </w:p>
        </w:tc>
        <w:tc>
          <w:tcPr>
            <w:tcW w:w="5020" w:type="dxa"/>
            <w:noWrap w:val="0"/>
            <w:vAlign w:val="center"/>
          </w:tcPr>
          <w:p>
            <w:pPr>
              <w:snapToGrid w:val="0"/>
              <w:spacing w:after="0" w:line="500" w:lineRule="exact"/>
              <w:rPr>
                <w:rFonts w:ascii="宋体" w:hAnsi="宋体" w:cs="宋体"/>
                <w:color w:val="auto"/>
                <w:szCs w:val="21"/>
              </w:rPr>
            </w:pPr>
            <w:r>
              <w:rPr>
                <w:rFonts w:hint="eastAsia" w:ascii="宋体" w:hAnsi="宋体" w:cs="宋体"/>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5019" w:type="dxa"/>
            <w:noWrap w:val="0"/>
            <w:vAlign w:val="center"/>
          </w:tcPr>
          <w:p>
            <w:pPr>
              <w:snapToGrid w:val="0"/>
              <w:spacing w:after="0" w:line="500" w:lineRule="exact"/>
              <w:rPr>
                <w:rFonts w:ascii="宋体" w:hAnsi="宋体" w:cs="宋体"/>
                <w:color w:val="auto"/>
                <w:szCs w:val="21"/>
              </w:rPr>
            </w:pPr>
            <w:r>
              <w:rPr>
                <w:rFonts w:hint="eastAsia" w:ascii="宋体" w:hAnsi="宋体" w:cs="宋体"/>
                <w:color w:val="auto"/>
                <w:szCs w:val="21"/>
              </w:rPr>
              <w:t>委托代理人：</w:t>
            </w:r>
          </w:p>
        </w:tc>
        <w:tc>
          <w:tcPr>
            <w:tcW w:w="5020" w:type="dxa"/>
            <w:noWrap w:val="0"/>
            <w:vAlign w:val="center"/>
          </w:tcPr>
          <w:p>
            <w:pPr>
              <w:snapToGrid w:val="0"/>
              <w:spacing w:after="0" w:line="500" w:lineRule="exact"/>
              <w:rPr>
                <w:rFonts w:ascii="宋体" w:hAnsi="宋体" w:cs="宋体"/>
                <w:color w:val="auto"/>
                <w:szCs w:val="21"/>
              </w:rPr>
            </w:pPr>
            <w:r>
              <w:rPr>
                <w:rFonts w:hint="eastAsia" w:ascii="宋体" w:hAnsi="宋体" w:cs="宋体"/>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5019" w:type="dxa"/>
            <w:noWrap w:val="0"/>
            <w:vAlign w:val="center"/>
          </w:tcPr>
          <w:p>
            <w:pPr>
              <w:snapToGrid w:val="0"/>
              <w:spacing w:after="0" w:line="500" w:lineRule="exact"/>
              <w:rPr>
                <w:rFonts w:ascii="宋体" w:hAnsi="宋体" w:cs="宋体"/>
                <w:color w:val="auto"/>
                <w:szCs w:val="21"/>
              </w:rPr>
            </w:pPr>
            <w:r>
              <w:rPr>
                <w:rFonts w:hint="eastAsia" w:ascii="宋体" w:hAnsi="宋体" w:cs="宋体"/>
                <w:color w:val="auto"/>
                <w:szCs w:val="21"/>
              </w:rPr>
              <w:t>电话：</w:t>
            </w:r>
          </w:p>
        </w:tc>
        <w:tc>
          <w:tcPr>
            <w:tcW w:w="5020" w:type="dxa"/>
            <w:noWrap w:val="0"/>
            <w:vAlign w:val="center"/>
          </w:tcPr>
          <w:p>
            <w:pPr>
              <w:snapToGrid w:val="0"/>
              <w:spacing w:after="0" w:line="500" w:lineRule="exact"/>
              <w:rPr>
                <w:rFonts w:ascii="宋体" w:hAnsi="宋体" w:cs="宋体"/>
                <w:color w:val="auto"/>
                <w:szCs w:val="21"/>
              </w:rPr>
            </w:pPr>
            <w:r>
              <w:rPr>
                <w:rFonts w:hint="eastAsia" w:ascii="宋体" w:hAnsi="宋体" w:cs="宋体"/>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5019" w:type="dxa"/>
            <w:noWrap w:val="0"/>
            <w:vAlign w:val="center"/>
          </w:tcPr>
          <w:p>
            <w:pPr>
              <w:snapToGrid w:val="0"/>
              <w:spacing w:after="0" w:line="500" w:lineRule="exact"/>
              <w:rPr>
                <w:rFonts w:ascii="宋体" w:hAnsi="宋体" w:cs="宋体"/>
                <w:color w:val="auto"/>
                <w:szCs w:val="21"/>
              </w:rPr>
            </w:pPr>
            <w:r>
              <w:rPr>
                <w:rFonts w:hint="eastAsia" w:ascii="宋体" w:hAnsi="宋体" w:cs="宋体"/>
                <w:color w:val="auto"/>
                <w:szCs w:val="21"/>
              </w:rPr>
              <w:t>电子邮箱：</w:t>
            </w:r>
          </w:p>
        </w:tc>
        <w:tc>
          <w:tcPr>
            <w:tcW w:w="5020" w:type="dxa"/>
            <w:noWrap w:val="0"/>
            <w:vAlign w:val="center"/>
          </w:tcPr>
          <w:p>
            <w:pPr>
              <w:snapToGrid w:val="0"/>
              <w:spacing w:after="0" w:line="500" w:lineRule="exact"/>
              <w:rPr>
                <w:rFonts w:ascii="宋体" w:hAnsi="宋体" w:cs="宋体"/>
                <w:color w:val="auto"/>
                <w:szCs w:val="21"/>
              </w:rPr>
            </w:pPr>
            <w:r>
              <w:rPr>
                <w:rFonts w:hint="eastAsia" w:ascii="宋体" w:hAnsi="宋体" w:cs="宋体"/>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5019" w:type="dxa"/>
            <w:noWrap w:val="0"/>
            <w:vAlign w:val="center"/>
          </w:tcPr>
          <w:p>
            <w:pPr>
              <w:snapToGrid w:val="0"/>
              <w:spacing w:after="0" w:line="500" w:lineRule="exact"/>
              <w:rPr>
                <w:rFonts w:ascii="宋体" w:hAnsi="宋体" w:cs="宋体"/>
                <w:color w:val="auto"/>
                <w:szCs w:val="21"/>
              </w:rPr>
            </w:pPr>
            <w:r>
              <w:rPr>
                <w:rFonts w:hint="eastAsia" w:ascii="宋体" w:hAnsi="宋体" w:cs="宋体"/>
                <w:color w:val="auto"/>
                <w:szCs w:val="21"/>
              </w:rPr>
              <w:t>开户银行：</w:t>
            </w:r>
          </w:p>
        </w:tc>
        <w:tc>
          <w:tcPr>
            <w:tcW w:w="5020" w:type="dxa"/>
            <w:noWrap w:val="0"/>
            <w:vAlign w:val="center"/>
          </w:tcPr>
          <w:p>
            <w:pPr>
              <w:snapToGrid w:val="0"/>
              <w:spacing w:after="0" w:line="500" w:lineRule="exact"/>
              <w:rPr>
                <w:rFonts w:ascii="宋体" w:hAnsi="宋体" w:cs="宋体"/>
                <w:color w:val="auto"/>
                <w:szCs w:val="21"/>
              </w:rPr>
            </w:pPr>
            <w:r>
              <w:rPr>
                <w:rFonts w:hint="eastAsia" w:ascii="宋体" w:hAnsi="宋体" w:cs="宋体"/>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5019" w:type="dxa"/>
            <w:noWrap w:val="0"/>
            <w:vAlign w:val="center"/>
          </w:tcPr>
          <w:p>
            <w:pPr>
              <w:snapToGrid w:val="0"/>
              <w:spacing w:after="0" w:line="500" w:lineRule="exact"/>
              <w:rPr>
                <w:rFonts w:ascii="宋体" w:hAnsi="宋体" w:cs="宋体"/>
                <w:color w:val="auto"/>
                <w:szCs w:val="21"/>
              </w:rPr>
            </w:pPr>
            <w:r>
              <w:rPr>
                <w:rFonts w:hint="eastAsia" w:ascii="宋体" w:hAnsi="宋体" w:cs="宋体"/>
                <w:color w:val="auto"/>
                <w:szCs w:val="21"/>
              </w:rPr>
              <w:t>账号：</w:t>
            </w:r>
          </w:p>
        </w:tc>
        <w:tc>
          <w:tcPr>
            <w:tcW w:w="5020" w:type="dxa"/>
            <w:noWrap w:val="0"/>
            <w:vAlign w:val="center"/>
          </w:tcPr>
          <w:p>
            <w:pPr>
              <w:snapToGrid w:val="0"/>
              <w:spacing w:after="0" w:line="500" w:lineRule="exact"/>
              <w:rPr>
                <w:rFonts w:ascii="宋体" w:hAnsi="宋体" w:cs="宋体"/>
                <w:color w:val="auto"/>
                <w:szCs w:val="21"/>
              </w:rPr>
            </w:pPr>
            <w:r>
              <w:rPr>
                <w:rFonts w:hint="eastAsia" w:ascii="宋体" w:hAnsi="宋体" w:cs="宋体"/>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5019" w:type="dxa"/>
            <w:noWrap w:val="0"/>
            <w:vAlign w:val="center"/>
          </w:tcPr>
          <w:p>
            <w:pPr>
              <w:snapToGrid w:val="0"/>
              <w:spacing w:after="0" w:line="500" w:lineRule="exact"/>
              <w:rPr>
                <w:rFonts w:ascii="宋体" w:hAnsi="宋体" w:cs="宋体"/>
                <w:color w:val="auto"/>
                <w:szCs w:val="21"/>
              </w:rPr>
            </w:pPr>
            <w:r>
              <w:rPr>
                <w:rFonts w:hint="eastAsia" w:ascii="宋体" w:hAnsi="宋体" w:cs="宋体"/>
                <w:color w:val="auto"/>
                <w:szCs w:val="21"/>
              </w:rPr>
              <w:t>邮政编码：</w:t>
            </w:r>
          </w:p>
        </w:tc>
        <w:tc>
          <w:tcPr>
            <w:tcW w:w="5020" w:type="dxa"/>
            <w:noWrap w:val="0"/>
            <w:vAlign w:val="center"/>
          </w:tcPr>
          <w:p>
            <w:pPr>
              <w:snapToGrid w:val="0"/>
              <w:spacing w:after="0" w:line="500" w:lineRule="exact"/>
              <w:rPr>
                <w:rFonts w:ascii="宋体" w:hAnsi="宋体" w:cs="宋体"/>
                <w:color w:val="auto"/>
                <w:szCs w:val="21"/>
              </w:rPr>
            </w:pPr>
            <w:r>
              <w:rPr>
                <w:rFonts w:hint="eastAsia" w:ascii="宋体" w:hAnsi="宋体" w:cs="宋体"/>
                <w:color w:val="auto"/>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9" w:hRule="atLeast"/>
        </w:trPr>
        <w:tc>
          <w:tcPr>
            <w:tcW w:w="10039" w:type="dxa"/>
            <w:gridSpan w:val="2"/>
            <w:noWrap w:val="0"/>
            <w:vAlign w:val="top"/>
          </w:tcPr>
          <w:p>
            <w:pPr>
              <w:snapToGrid w:val="0"/>
              <w:spacing w:after="0" w:line="500" w:lineRule="exact"/>
              <w:ind w:left="2545" w:leftChars="1007" w:hanging="330" w:hangingChars="150"/>
              <w:rPr>
                <w:rFonts w:ascii="宋体" w:hAnsi="宋体" w:cs="宋体"/>
                <w:color w:val="auto"/>
                <w:szCs w:val="21"/>
              </w:rPr>
            </w:pPr>
          </w:p>
          <w:p>
            <w:pPr>
              <w:snapToGrid w:val="0"/>
              <w:spacing w:after="0" w:line="500" w:lineRule="exact"/>
              <w:rPr>
                <w:rFonts w:ascii="宋体" w:hAnsi="宋体" w:cs="宋体"/>
                <w:color w:val="auto"/>
                <w:szCs w:val="21"/>
              </w:rPr>
            </w:pPr>
            <w:r>
              <w:rPr>
                <w:rFonts w:hint="eastAsia" w:ascii="宋体" w:hAnsi="宋体" w:cs="宋体"/>
                <w:color w:val="auto"/>
                <w:szCs w:val="21"/>
              </w:rPr>
              <w:t>经办人：</w:t>
            </w:r>
          </w:p>
          <w:p>
            <w:pPr>
              <w:snapToGrid w:val="0"/>
              <w:spacing w:after="0" w:line="500" w:lineRule="exact"/>
              <w:ind w:firstLine="660" w:firstLineChars="300"/>
              <w:jc w:val="right"/>
              <w:rPr>
                <w:rFonts w:ascii="宋体" w:hAnsi="宋体" w:cs="宋体"/>
                <w:color w:val="auto"/>
                <w:szCs w:val="21"/>
              </w:rPr>
            </w:pPr>
            <w:r>
              <w:rPr>
                <w:rFonts w:hint="eastAsia" w:ascii="宋体" w:hAnsi="宋体" w:cs="宋体"/>
                <w:color w:val="auto"/>
                <w:szCs w:val="21"/>
              </w:rPr>
              <w:t>年    月    日</w:t>
            </w:r>
          </w:p>
        </w:tc>
      </w:tr>
    </w:tbl>
    <w:p>
      <w:pPr>
        <w:snapToGrid w:val="0"/>
        <w:spacing w:after="0" w:line="500" w:lineRule="exact"/>
        <w:ind w:left="420" w:hanging="440" w:hangingChars="200"/>
        <w:rPr>
          <w:rFonts w:ascii="宋体" w:hAnsi="宋体" w:cs="宋体"/>
          <w:color w:val="auto"/>
          <w:szCs w:val="21"/>
        </w:rPr>
      </w:pPr>
    </w:p>
    <w:p>
      <w:pPr>
        <w:snapToGrid w:val="0"/>
        <w:spacing w:after="0" w:line="500" w:lineRule="exact"/>
        <w:jc w:val="both"/>
        <w:rPr>
          <w:rFonts w:hint="eastAsia" w:ascii="宋体" w:hAnsi="宋体" w:cs="宋体"/>
          <w:b/>
          <w:color w:val="auto"/>
          <w:sz w:val="28"/>
          <w:szCs w:val="28"/>
        </w:rPr>
      </w:pPr>
    </w:p>
    <w:p>
      <w:pPr>
        <w:snapToGrid w:val="0"/>
        <w:spacing w:after="0" w:line="500" w:lineRule="exact"/>
        <w:jc w:val="center"/>
        <w:rPr>
          <w:rFonts w:hint="eastAsia" w:ascii="宋体" w:hAnsi="宋体" w:eastAsia="宋体" w:cs="宋体"/>
          <w:b/>
          <w:color w:val="auto"/>
          <w:sz w:val="28"/>
          <w:szCs w:val="28"/>
          <w:lang w:eastAsia="zh-CN"/>
        </w:rPr>
      </w:pPr>
    </w:p>
    <w:p>
      <w:pPr>
        <w:pStyle w:val="19"/>
        <w:rPr>
          <w:rFonts w:hint="eastAsia" w:ascii="宋体" w:hAnsi="宋体" w:eastAsia="宋体" w:cs="宋体"/>
          <w:b/>
          <w:color w:val="auto"/>
          <w:sz w:val="28"/>
          <w:szCs w:val="28"/>
          <w:lang w:eastAsia="zh-CN"/>
        </w:rPr>
      </w:pPr>
    </w:p>
    <w:p>
      <w:pPr>
        <w:pStyle w:val="19"/>
        <w:rPr>
          <w:rFonts w:hint="eastAsia" w:ascii="宋体" w:hAnsi="宋体" w:eastAsia="宋体" w:cs="宋体"/>
          <w:b/>
          <w:color w:val="auto"/>
          <w:sz w:val="28"/>
          <w:szCs w:val="28"/>
          <w:lang w:eastAsia="zh-CN"/>
        </w:rPr>
      </w:pPr>
    </w:p>
    <w:p>
      <w:pPr>
        <w:pStyle w:val="19"/>
        <w:rPr>
          <w:rFonts w:hint="eastAsia" w:ascii="宋体" w:hAnsi="宋体" w:eastAsia="宋体" w:cs="宋体"/>
          <w:b/>
          <w:color w:val="auto"/>
          <w:sz w:val="28"/>
          <w:szCs w:val="28"/>
          <w:lang w:eastAsia="zh-CN"/>
        </w:rPr>
      </w:pPr>
    </w:p>
    <w:p>
      <w:pPr>
        <w:pStyle w:val="19"/>
        <w:rPr>
          <w:rFonts w:hint="eastAsia" w:ascii="宋体" w:hAnsi="宋体" w:eastAsia="宋体" w:cs="宋体"/>
          <w:b/>
          <w:color w:val="auto"/>
          <w:sz w:val="28"/>
          <w:szCs w:val="28"/>
          <w:lang w:eastAsia="zh-CN"/>
        </w:rPr>
      </w:pPr>
    </w:p>
    <w:p>
      <w:pPr>
        <w:pStyle w:val="19"/>
        <w:rPr>
          <w:rFonts w:hint="eastAsia" w:ascii="宋体" w:hAnsi="宋体" w:eastAsia="宋体" w:cs="宋体"/>
          <w:b/>
          <w:color w:val="auto"/>
          <w:sz w:val="28"/>
          <w:szCs w:val="28"/>
          <w:lang w:eastAsia="zh-CN"/>
        </w:rPr>
      </w:pPr>
    </w:p>
    <w:p>
      <w:pPr>
        <w:pStyle w:val="19"/>
        <w:rPr>
          <w:rFonts w:hint="eastAsia" w:ascii="宋体" w:hAnsi="宋体" w:eastAsia="宋体" w:cs="宋体"/>
          <w:b/>
          <w:color w:val="auto"/>
          <w:sz w:val="28"/>
          <w:szCs w:val="28"/>
          <w:lang w:eastAsia="zh-CN"/>
        </w:rPr>
      </w:pPr>
    </w:p>
    <w:p>
      <w:pPr>
        <w:pStyle w:val="19"/>
        <w:rPr>
          <w:rFonts w:hint="eastAsia" w:ascii="宋体" w:hAnsi="宋体" w:eastAsia="宋体" w:cs="宋体"/>
          <w:b/>
          <w:color w:val="auto"/>
          <w:sz w:val="28"/>
          <w:szCs w:val="28"/>
          <w:lang w:eastAsia="zh-CN"/>
        </w:rPr>
      </w:pPr>
    </w:p>
    <w:p>
      <w:pPr>
        <w:pStyle w:val="19"/>
        <w:rPr>
          <w:rFonts w:hint="eastAsia" w:ascii="宋体" w:hAnsi="宋体" w:eastAsia="宋体" w:cs="宋体"/>
          <w:b/>
          <w:color w:val="auto"/>
          <w:sz w:val="28"/>
          <w:szCs w:val="28"/>
          <w:lang w:eastAsia="zh-CN"/>
        </w:rPr>
      </w:pPr>
    </w:p>
    <w:p>
      <w:pPr>
        <w:pStyle w:val="19"/>
        <w:rPr>
          <w:rFonts w:hint="eastAsia" w:ascii="宋体" w:hAnsi="宋体" w:eastAsia="宋体" w:cs="宋体"/>
          <w:b/>
          <w:color w:val="auto"/>
          <w:sz w:val="28"/>
          <w:szCs w:val="28"/>
          <w:lang w:eastAsia="zh-CN"/>
        </w:rPr>
      </w:pPr>
    </w:p>
    <w:p>
      <w:pPr>
        <w:snapToGrid w:val="0"/>
        <w:spacing w:after="0" w:line="500" w:lineRule="exact"/>
        <w:jc w:val="center"/>
        <w:rPr>
          <w:rFonts w:ascii="宋体" w:hAnsi="宋体" w:cs="宋体"/>
          <w:b/>
          <w:color w:val="auto"/>
          <w:sz w:val="28"/>
          <w:szCs w:val="28"/>
        </w:rPr>
      </w:pPr>
      <w:r>
        <w:rPr>
          <w:rFonts w:hint="eastAsia" w:ascii="宋体" w:hAnsi="宋体" w:cs="宋体"/>
          <w:b/>
          <w:color w:val="auto"/>
          <w:sz w:val="28"/>
          <w:szCs w:val="28"/>
        </w:rPr>
        <w:t>合 同 附 件</w:t>
      </w:r>
    </w:p>
    <w:tbl>
      <w:tblPr>
        <w:tblStyle w:val="15"/>
        <w:tblW w:w="0" w:type="auto"/>
        <w:tblInd w:w="0" w:type="dxa"/>
        <w:tblLayout w:type="fixed"/>
        <w:tblCellMar>
          <w:top w:w="0" w:type="dxa"/>
          <w:left w:w="108" w:type="dxa"/>
          <w:bottom w:w="0" w:type="dxa"/>
          <w:right w:w="108" w:type="dxa"/>
        </w:tblCellMar>
      </w:tblPr>
      <w:tblGrid>
        <w:gridCol w:w="4662"/>
        <w:gridCol w:w="5138"/>
      </w:tblGrid>
      <w:tr>
        <w:tblPrEx>
          <w:tblCellMar>
            <w:top w:w="0" w:type="dxa"/>
            <w:left w:w="108" w:type="dxa"/>
            <w:bottom w:w="0" w:type="dxa"/>
            <w:right w:w="108" w:type="dxa"/>
          </w:tblCellMar>
        </w:tblPrEx>
        <w:trPr>
          <w:trHeight w:val="592" w:hRule="exact"/>
        </w:trPr>
        <w:tc>
          <w:tcPr>
            <w:tcW w:w="9800" w:type="dxa"/>
            <w:gridSpan w:val="2"/>
            <w:tcBorders>
              <w:top w:val="single" w:color="auto" w:sz="4" w:space="0"/>
              <w:left w:val="single" w:color="auto" w:sz="4" w:space="0"/>
              <w:right w:val="single" w:color="auto" w:sz="4" w:space="0"/>
            </w:tcBorders>
            <w:noWrap w:val="0"/>
            <w:vAlign w:val="center"/>
          </w:tcPr>
          <w:p>
            <w:pPr>
              <w:snapToGrid w:val="0"/>
              <w:spacing w:after="0" w:line="500" w:lineRule="exact"/>
              <w:ind w:firstLine="440" w:firstLineChars="200"/>
              <w:rPr>
                <w:rFonts w:ascii="宋体" w:hAnsi="宋体" w:cs="宋体"/>
                <w:color w:val="auto"/>
                <w:szCs w:val="21"/>
              </w:rPr>
            </w:pPr>
            <w:r>
              <w:rPr>
                <w:rFonts w:hint="eastAsia" w:ascii="宋体" w:hAnsi="宋体" w:cs="宋体"/>
                <w:color w:val="auto"/>
                <w:szCs w:val="21"/>
              </w:rPr>
              <w:t>1、供应商承诺具体事项：</w:t>
            </w:r>
          </w:p>
        </w:tc>
      </w:tr>
      <w:tr>
        <w:tblPrEx>
          <w:tblCellMar>
            <w:top w:w="0" w:type="dxa"/>
            <w:left w:w="108" w:type="dxa"/>
            <w:bottom w:w="0" w:type="dxa"/>
            <w:right w:w="108" w:type="dxa"/>
          </w:tblCellMar>
        </w:tblPrEx>
        <w:trPr>
          <w:trHeight w:val="592" w:hRule="exact"/>
        </w:trPr>
        <w:tc>
          <w:tcPr>
            <w:tcW w:w="9800" w:type="dxa"/>
            <w:gridSpan w:val="2"/>
            <w:tcBorders>
              <w:left w:val="single" w:color="auto" w:sz="4" w:space="0"/>
              <w:right w:val="single" w:color="auto" w:sz="4" w:space="0"/>
            </w:tcBorders>
            <w:noWrap w:val="0"/>
            <w:vAlign w:val="center"/>
          </w:tcPr>
          <w:p>
            <w:pPr>
              <w:snapToGrid w:val="0"/>
              <w:spacing w:after="0" w:line="500" w:lineRule="exact"/>
              <w:ind w:firstLine="440" w:firstLineChars="200"/>
              <w:rPr>
                <w:rFonts w:ascii="宋体" w:hAnsi="宋体" w:cs="宋体"/>
                <w:color w:val="auto"/>
                <w:szCs w:val="21"/>
              </w:rPr>
            </w:pPr>
          </w:p>
        </w:tc>
      </w:tr>
      <w:tr>
        <w:tblPrEx>
          <w:tblCellMar>
            <w:top w:w="0" w:type="dxa"/>
            <w:left w:w="108" w:type="dxa"/>
            <w:bottom w:w="0" w:type="dxa"/>
            <w:right w:w="108" w:type="dxa"/>
          </w:tblCellMar>
        </w:tblPrEx>
        <w:trPr>
          <w:trHeight w:val="104" w:hRule="exact"/>
        </w:trPr>
        <w:tc>
          <w:tcPr>
            <w:tcW w:w="9800" w:type="dxa"/>
            <w:gridSpan w:val="2"/>
            <w:tcBorders>
              <w:left w:val="single" w:color="auto" w:sz="4" w:space="0"/>
              <w:right w:val="single" w:color="auto" w:sz="4" w:space="0"/>
            </w:tcBorders>
            <w:noWrap w:val="0"/>
            <w:vAlign w:val="center"/>
          </w:tcPr>
          <w:p>
            <w:pPr>
              <w:snapToGrid w:val="0"/>
              <w:spacing w:after="0" w:line="500" w:lineRule="exact"/>
              <w:rPr>
                <w:rFonts w:ascii="宋体" w:hAnsi="宋体" w:cs="宋体"/>
                <w:color w:val="auto"/>
                <w:szCs w:val="21"/>
              </w:rPr>
            </w:pPr>
          </w:p>
        </w:tc>
      </w:tr>
      <w:tr>
        <w:trPr>
          <w:trHeight w:val="592" w:hRule="exact"/>
        </w:trPr>
        <w:tc>
          <w:tcPr>
            <w:tcW w:w="9800" w:type="dxa"/>
            <w:gridSpan w:val="2"/>
            <w:tcBorders>
              <w:top w:val="single" w:color="auto" w:sz="4" w:space="0"/>
              <w:left w:val="single" w:color="auto" w:sz="4" w:space="0"/>
              <w:right w:val="single" w:color="auto" w:sz="4" w:space="0"/>
            </w:tcBorders>
            <w:noWrap w:val="0"/>
            <w:vAlign w:val="center"/>
          </w:tcPr>
          <w:p>
            <w:pPr>
              <w:snapToGrid w:val="0"/>
              <w:spacing w:after="0" w:line="500" w:lineRule="exact"/>
              <w:ind w:firstLine="440" w:firstLineChars="200"/>
              <w:rPr>
                <w:rFonts w:ascii="宋体" w:hAnsi="宋体" w:cs="宋体"/>
                <w:color w:val="auto"/>
                <w:szCs w:val="21"/>
              </w:rPr>
            </w:pPr>
            <w:r>
              <w:rPr>
                <w:rFonts w:hint="eastAsia" w:ascii="宋体" w:hAnsi="宋体" w:cs="宋体"/>
                <w:color w:val="auto"/>
                <w:szCs w:val="21"/>
              </w:rPr>
              <w:t>2、售后服务具体事项：</w:t>
            </w:r>
          </w:p>
        </w:tc>
      </w:tr>
      <w:tr>
        <w:tblPrEx>
          <w:tblCellMar>
            <w:top w:w="0" w:type="dxa"/>
            <w:left w:w="108" w:type="dxa"/>
            <w:bottom w:w="0" w:type="dxa"/>
            <w:right w:w="108" w:type="dxa"/>
          </w:tblCellMar>
        </w:tblPrEx>
        <w:trPr>
          <w:trHeight w:val="592" w:hRule="exact"/>
        </w:trPr>
        <w:tc>
          <w:tcPr>
            <w:tcW w:w="9800" w:type="dxa"/>
            <w:gridSpan w:val="2"/>
            <w:tcBorders>
              <w:left w:val="single" w:color="auto" w:sz="4" w:space="0"/>
              <w:right w:val="single" w:color="auto" w:sz="4" w:space="0"/>
            </w:tcBorders>
            <w:noWrap w:val="0"/>
            <w:vAlign w:val="center"/>
          </w:tcPr>
          <w:p>
            <w:pPr>
              <w:snapToGrid w:val="0"/>
              <w:spacing w:after="0" w:line="500" w:lineRule="exact"/>
              <w:ind w:firstLine="440" w:firstLineChars="200"/>
              <w:rPr>
                <w:rFonts w:ascii="宋体" w:hAnsi="宋体" w:cs="宋体"/>
                <w:color w:val="auto"/>
                <w:szCs w:val="21"/>
              </w:rPr>
            </w:pPr>
          </w:p>
        </w:tc>
      </w:tr>
      <w:tr>
        <w:tblPrEx>
          <w:tblCellMar>
            <w:top w:w="0" w:type="dxa"/>
            <w:left w:w="108" w:type="dxa"/>
            <w:bottom w:w="0" w:type="dxa"/>
            <w:right w:w="108" w:type="dxa"/>
          </w:tblCellMar>
        </w:tblPrEx>
        <w:trPr>
          <w:trHeight w:val="104" w:hRule="exact"/>
        </w:trPr>
        <w:tc>
          <w:tcPr>
            <w:tcW w:w="9800" w:type="dxa"/>
            <w:gridSpan w:val="2"/>
            <w:tcBorders>
              <w:left w:val="single" w:color="auto" w:sz="4" w:space="0"/>
              <w:right w:val="single" w:color="auto" w:sz="4" w:space="0"/>
            </w:tcBorders>
            <w:noWrap w:val="0"/>
            <w:vAlign w:val="center"/>
          </w:tcPr>
          <w:p>
            <w:pPr>
              <w:snapToGrid w:val="0"/>
              <w:spacing w:after="0" w:line="500" w:lineRule="exact"/>
              <w:ind w:firstLine="440" w:firstLineChars="200"/>
              <w:rPr>
                <w:rFonts w:ascii="宋体" w:hAnsi="宋体" w:cs="宋体"/>
                <w:color w:val="auto"/>
                <w:szCs w:val="21"/>
              </w:rPr>
            </w:pPr>
          </w:p>
        </w:tc>
      </w:tr>
      <w:tr>
        <w:tblPrEx>
          <w:tblCellMar>
            <w:top w:w="0" w:type="dxa"/>
            <w:left w:w="108" w:type="dxa"/>
            <w:bottom w:w="0" w:type="dxa"/>
            <w:right w:w="108" w:type="dxa"/>
          </w:tblCellMar>
        </w:tblPrEx>
        <w:trPr>
          <w:trHeight w:val="592" w:hRule="exact"/>
        </w:trPr>
        <w:tc>
          <w:tcPr>
            <w:tcW w:w="9800" w:type="dxa"/>
            <w:gridSpan w:val="2"/>
            <w:tcBorders>
              <w:top w:val="single" w:color="auto" w:sz="4" w:space="0"/>
              <w:left w:val="single" w:color="auto" w:sz="4" w:space="0"/>
              <w:right w:val="single" w:color="auto" w:sz="4" w:space="0"/>
            </w:tcBorders>
            <w:noWrap w:val="0"/>
            <w:vAlign w:val="center"/>
          </w:tcPr>
          <w:p>
            <w:pPr>
              <w:snapToGrid w:val="0"/>
              <w:spacing w:after="0" w:line="500" w:lineRule="exact"/>
              <w:ind w:firstLine="440" w:firstLineChars="200"/>
              <w:rPr>
                <w:rFonts w:ascii="宋体" w:hAnsi="宋体" w:cs="宋体"/>
                <w:color w:val="auto"/>
                <w:szCs w:val="21"/>
              </w:rPr>
            </w:pPr>
            <w:r>
              <w:rPr>
                <w:rFonts w:hint="eastAsia" w:ascii="宋体" w:hAnsi="宋体" w:cs="宋体"/>
                <w:color w:val="auto"/>
                <w:szCs w:val="21"/>
              </w:rPr>
              <w:t>3、保修期责任：</w:t>
            </w:r>
          </w:p>
        </w:tc>
      </w:tr>
      <w:tr>
        <w:tblPrEx>
          <w:tblCellMar>
            <w:top w:w="0" w:type="dxa"/>
            <w:left w:w="108" w:type="dxa"/>
            <w:bottom w:w="0" w:type="dxa"/>
            <w:right w:w="108" w:type="dxa"/>
          </w:tblCellMar>
        </w:tblPrEx>
        <w:trPr>
          <w:trHeight w:val="592" w:hRule="exact"/>
        </w:trPr>
        <w:tc>
          <w:tcPr>
            <w:tcW w:w="9800" w:type="dxa"/>
            <w:gridSpan w:val="2"/>
            <w:tcBorders>
              <w:left w:val="single" w:color="auto" w:sz="4" w:space="0"/>
              <w:right w:val="single" w:color="auto" w:sz="4" w:space="0"/>
            </w:tcBorders>
            <w:noWrap w:val="0"/>
            <w:vAlign w:val="center"/>
          </w:tcPr>
          <w:p>
            <w:pPr>
              <w:snapToGrid w:val="0"/>
              <w:spacing w:after="0" w:line="500" w:lineRule="exact"/>
              <w:ind w:firstLine="440" w:firstLineChars="200"/>
              <w:rPr>
                <w:rFonts w:ascii="宋体" w:hAnsi="宋体" w:cs="宋体"/>
                <w:color w:val="auto"/>
                <w:szCs w:val="21"/>
              </w:rPr>
            </w:pPr>
          </w:p>
        </w:tc>
      </w:tr>
      <w:tr>
        <w:tblPrEx>
          <w:tblCellMar>
            <w:top w:w="0" w:type="dxa"/>
            <w:left w:w="108" w:type="dxa"/>
            <w:bottom w:w="0" w:type="dxa"/>
            <w:right w:w="108" w:type="dxa"/>
          </w:tblCellMar>
        </w:tblPrEx>
        <w:trPr>
          <w:trHeight w:val="104" w:hRule="exact"/>
        </w:trPr>
        <w:tc>
          <w:tcPr>
            <w:tcW w:w="9800" w:type="dxa"/>
            <w:gridSpan w:val="2"/>
            <w:tcBorders>
              <w:left w:val="single" w:color="auto" w:sz="4" w:space="0"/>
              <w:right w:val="single" w:color="auto" w:sz="4" w:space="0"/>
            </w:tcBorders>
            <w:noWrap w:val="0"/>
            <w:vAlign w:val="center"/>
          </w:tcPr>
          <w:p>
            <w:pPr>
              <w:snapToGrid w:val="0"/>
              <w:spacing w:after="0" w:line="500" w:lineRule="exact"/>
              <w:ind w:firstLine="440" w:firstLineChars="200"/>
              <w:rPr>
                <w:rFonts w:ascii="宋体" w:hAnsi="宋体" w:cs="宋体"/>
                <w:color w:val="auto"/>
                <w:szCs w:val="21"/>
              </w:rPr>
            </w:pPr>
          </w:p>
        </w:tc>
      </w:tr>
      <w:tr>
        <w:tblPrEx>
          <w:tblCellMar>
            <w:top w:w="0" w:type="dxa"/>
            <w:left w:w="108" w:type="dxa"/>
            <w:bottom w:w="0" w:type="dxa"/>
            <w:right w:w="108" w:type="dxa"/>
          </w:tblCellMar>
        </w:tblPrEx>
        <w:trPr>
          <w:trHeight w:val="592" w:hRule="exact"/>
        </w:trPr>
        <w:tc>
          <w:tcPr>
            <w:tcW w:w="9800" w:type="dxa"/>
            <w:gridSpan w:val="2"/>
            <w:tcBorders>
              <w:top w:val="single" w:color="auto" w:sz="4" w:space="0"/>
              <w:left w:val="single" w:color="auto" w:sz="4" w:space="0"/>
              <w:right w:val="single" w:color="auto" w:sz="4" w:space="0"/>
            </w:tcBorders>
            <w:noWrap w:val="0"/>
            <w:vAlign w:val="center"/>
          </w:tcPr>
          <w:p>
            <w:pPr>
              <w:snapToGrid w:val="0"/>
              <w:spacing w:after="0" w:line="500" w:lineRule="exact"/>
              <w:ind w:firstLine="440" w:firstLineChars="200"/>
              <w:rPr>
                <w:rFonts w:ascii="宋体" w:hAnsi="宋体" w:cs="宋体"/>
                <w:color w:val="auto"/>
                <w:szCs w:val="21"/>
              </w:rPr>
            </w:pPr>
            <w:r>
              <w:rPr>
                <w:rFonts w:hint="eastAsia" w:ascii="宋体" w:hAnsi="宋体" w:cs="宋体"/>
                <w:color w:val="auto"/>
                <w:szCs w:val="21"/>
              </w:rPr>
              <w:t>4、其他具体事项：</w:t>
            </w:r>
          </w:p>
        </w:tc>
      </w:tr>
      <w:tr>
        <w:tblPrEx>
          <w:tblCellMar>
            <w:top w:w="0" w:type="dxa"/>
            <w:left w:w="108" w:type="dxa"/>
            <w:bottom w:w="0" w:type="dxa"/>
            <w:right w:w="108" w:type="dxa"/>
          </w:tblCellMar>
        </w:tblPrEx>
        <w:trPr>
          <w:trHeight w:val="592" w:hRule="exact"/>
        </w:trPr>
        <w:tc>
          <w:tcPr>
            <w:tcW w:w="9800" w:type="dxa"/>
            <w:gridSpan w:val="2"/>
            <w:tcBorders>
              <w:left w:val="single" w:color="auto" w:sz="4" w:space="0"/>
              <w:right w:val="single" w:color="auto" w:sz="4" w:space="0"/>
            </w:tcBorders>
            <w:noWrap w:val="0"/>
            <w:vAlign w:val="center"/>
          </w:tcPr>
          <w:p>
            <w:pPr>
              <w:snapToGrid w:val="0"/>
              <w:spacing w:after="0" w:line="500" w:lineRule="exact"/>
              <w:ind w:firstLine="442" w:firstLineChars="200"/>
              <w:rPr>
                <w:rFonts w:ascii="宋体" w:hAnsi="宋体" w:cs="宋体"/>
                <w:b/>
                <w:color w:val="auto"/>
                <w:szCs w:val="21"/>
              </w:rPr>
            </w:pPr>
          </w:p>
        </w:tc>
      </w:tr>
      <w:tr>
        <w:tblPrEx>
          <w:tblCellMar>
            <w:top w:w="0" w:type="dxa"/>
            <w:left w:w="108" w:type="dxa"/>
            <w:bottom w:w="0" w:type="dxa"/>
            <w:right w:w="108" w:type="dxa"/>
          </w:tblCellMar>
        </w:tblPrEx>
        <w:trPr>
          <w:trHeight w:val="2637" w:hRule="atLeast"/>
        </w:trPr>
        <w:tc>
          <w:tcPr>
            <w:tcW w:w="4662"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line="500" w:lineRule="exact"/>
              <w:ind w:firstLine="440" w:firstLineChars="200"/>
              <w:rPr>
                <w:rFonts w:ascii="宋体" w:hAnsi="宋体" w:cs="宋体"/>
                <w:color w:val="auto"/>
                <w:szCs w:val="21"/>
              </w:rPr>
            </w:pPr>
            <w:r>
              <w:rPr>
                <w:rFonts w:hint="eastAsia" w:ascii="宋体" w:hAnsi="宋体" w:cs="宋体"/>
                <w:color w:val="auto"/>
                <w:szCs w:val="21"/>
              </w:rPr>
              <w:t>甲方（章）</w:t>
            </w:r>
          </w:p>
          <w:p>
            <w:pPr>
              <w:snapToGrid w:val="0"/>
              <w:spacing w:after="0" w:line="500" w:lineRule="exact"/>
              <w:ind w:firstLine="440" w:firstLineChars="200"/>
              <w:rPr>
                <w:rFonts w:ascii="宋体" w:hAnsi="宋体" w:cs="宋体"/>
                <w:color w:val="auto"/>
                <w:szCs w:val="21"/>
              </w:rPr>
            </w:pPr>
          </w:p>
          <w:p>
            <w:pPr>
              <w:snapToGrid w:val="0"/>
              <w:spacing w:after="0" w:line="500" w:lineRule="exact"/>
              <w:ind w:firstLine="440" w:firstLineChars="200"/>
              <w:rPr>
                <w:rFonts w:ascii="宋体" w:hAnsi="宋体" w:cs="宋体"/>
                <w:color w:val="auto"/>
                <w:szCs w:val="21"/>
              </w:rPr>
            </w:pPr>
          </w:p>
          <w:p>
            <w:pPr>
              <w:snapToGrid w:val="0"/>
              <w:spacing w:after="0" w:line="500" w:lineRule="exact"/>
              <w:ind w:firstLine="440" w:firstLineChars="200"/>
              <w:rPr>
                <w:rFonts w:ascii="宋体" w:hAnsi="宋体" w:cs="宋体"/>
                <w:color w:val="auto"/>
                <w:szCs w:val="21"/>
              </w:rPr>
            </w:pPr>
            <w:r>
              <w:rPr>
                <w:rFonts w:hint="eastAsia" w:ascii="宋体" w:hAnsi="宋体" w:cs="宋体"/>
                <w:color w:val="auto"/>
                <w:szCs w:val="21"/>
              </w:rPr>
              <w:t xml:space="preserve">               年   月   日 </w:t>
            </w:r>
          </w:p>
        </w:tc>
        <w:tc>
          <w:tcPr>
            <w:tcW w:w="5138"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line="500" w:lineRule="exact"/>
              <w:ind w:firstLine="440" w:firstLineChars="200"/>
              <w:rPr>
                <w:rFonts w:ascii="宋体" w:hAnsi="宋体" w:cs="宋体"/>
                <w:color w:val="auto"/>
                <w:szCs w:val="21"/>
              </w:rPr>
            </w:pPr>
            <w:r>
              <w:rPr>
                <w:rFonts w:hint="eastAsia" w:ascii="宋体" w:hAnsi="宋体" w:cs="宋体"/>
                <w:color w:val="auto"/>
                <w:szCs w:val="21"/>
              </w:rPr>
              <w:t>乙方（章）</w:t>
            </w:r>
          </w:p>
          <w:p>
            <w:pPr>
              <w:snapToGrid w:val="0"/>
              <w:spacing w:after="0" w:line="500" w:lineRule="exact"/>
              <w:ind w:firstLine="440" w:firstLineChars="200"/>
              <w:rPr>
                <w:rFonts w:ascii="宋体" w:hAnsi="宋体" w:cs="宋体"/>
                <w:color w:val="auto"/>
                <w:szCs w:val="21"/>
              </w:rPr>
            </w:pPr>
          </w:p>
          <w:p>
            <w:pPr>
              <w:snapToGrid w:val="0"/>
              <w:spacing w:after="0" w:line="500" w:lineRule="exact"/>
              <w:ind w:firstLine="440" w:firstLineChars="200"/>
              <w:rPr>
                <w:rFonts w:ascii="宋体" w:hAnsi="宋体" w:cs="宋体"/>
                <w:color w:val="auto"/>
                <w:szCs w:val="21"/>
              </w:rPr>
            </w:pPr>
          </w:p>
          <w:p>
            <w:pPr>
              <w:snapToGrid w:val="0"/>
              <w:spacing w:after="0" w:line="500" w:lineRule="exact"/>
              <w:ind w:firstLine="440" w:firstLineChars="200"/>
              <w:rPr>
                <w:rFonts w:ascii="宋体" w:hAnsi="宋体" w:cs="宋体"/>
                <w:color w:val="auto"/>
                <w:szCs w:val="21"/>
              </w:rPr>
            </w:pPr>
            <w:r>
              <w:rPr>
                <w:rFonts w:hint="eastAsia" w:ascii="宋体" w:hAnsi="宋体" w:cs="宋体"/>
                <w:color w:val="auto"/>
                <w:szCs w:val="21"/>
              </w:rPr>
              <w:t xml:space="preserve">                年   月   日</w:t>
            </w:r>
          </w:p>
        </w:tc>
      </w:tr>
    </w:tbl>
    <w:p>
      <w:pPr>
        <w:snapToGrid w:val="0"/>
        <w:spacing w:after="0" w:line="500" w:lineRule="exact"/>
        <w:rPr>
          <w:rFonts w:ascii="宋体" w:hAnsi="宋体" w:cs="宋体"/>
          <w:color w:val="auto"/>
          <w:szCs w:val="21"/>
        </w:rPr>
      </w:pPr>
      <w:r>
        <w:rPr>
          <w:rFonts w:hint="eastAsia" w:ascii="宋体" w:hAnsi="宋体" w:cs="宋体"/>
          <w:color w:val="auto"/>
          <w:szCs w:val="21"/>
        </w:rPr>
        <w:t>注：售后服务事项填不下时可另加附页</w:t>
      </w:r>
    </w:p>
    <w:p>
      <w:pPr>
        <w:spacing w:after="0" w:line="500" w:lineRule="exact"/>
        <w:jc w:val="center"/>
        <w:outlineLvl w:val="0"/>
        <w:rPr>
          <w:rFonts w:hAnsi="宋体" w:cs="宋体"/>
          <w:b/>
          <w:color w:val="auto"/>
          <w:sz w:val="44"/>
          <w:szCs w:val="44"/>
        </w:rPr>
      </w:pPr>
      <w:r>
        <w:rPr>
          <w:rFonts w:hint="eastAsia" w:ascii="宋体" w:hAnsi="宋体" w:cs="宋体"/>
          <w:color w:val="auto"/>
          <w:szCs w:val="21"/>
        </w:rPr>
        <w:br w:type="page"/>
      </w:r>
      <w:bookmarkStart w:id="66" w:name="_Toc8606"/>
      <w:r>
        <w:rPr>
          <w:rFonts w:hint="eastAsia" w:ascii="宋体" w:hAnsi="宋体" w:eastAsia="宋体" w:cs="宋体"/>
          <w:b/>
          <w:bCs/>
          <w:sz w:val="36"/>
          <w:szCs w:val="36"/>
          <w:lang w:val="zh-CN" w:eastAsia="zh-CN" w:bidi="zh-CN"/>
        </w:rPr>
        <w:t>第六章</w:t>
      </w:r>
      <w:bookmarkStart w:id="67" w:name="_Toc254970548"/>
      <w:bookmarkStart w:id="68" w:name="_Toc254970689"/>
      <w:r>
        <w:rPr>
          <w:rFonts w:hint="eastAsia" w:ascii="宋体" w:hAnsi="宋体" w:eastAsia="宋体" w:cs="宋体"/>
          <w:b/>
          <w:bCs/>
          <w:sz w:val="36"/>
          <w:szCs w:val="36"/>
          <w:lang w:val="en-US" w:eastAsia="zh-CN" w:bidi="zh-CN"/>
        </w:rPr>
        <w:t xml:space="preserve"> </w:t>
      </w:r>
      <w:r>
        <w:rPr>
          <w:rFonts w:hint="eastAsia" w:ascii="宋体" w:hAnsi="宋体" w:eastAsia="宋体" w:cs="宋体"/>
          <w:b/>
          <w:bCs/>
          <w:sz w:val="36"/>
          <w:szCs w:val="36"/>
          <w:lang w:val="zh-CN" w:eastAsia="zh-CN" w:bidi="zh-CN"/>
        </w:rPr>
        <w:t>评标办法及评分标准</w:t>
      </w:r>
      <w:bookmarkEnd w:id="66"/>
      <w:bookmarkEnd w:id="67"/>
      <w:bookmarkEnd w:id="68"/>
    </w:p>
    <w:p>
      <w:pPr>
        <w:spacing w:line="400" w:lineRule="exact"/>
        <w:jc w:val="center"/>
        <w:rPr>
          <w:rFonts w:hint="eastAsia" w:ascii="宋体" w:hAnsi="宋体" w:cs="宋体"/>
          <w:b/>
          <w:bCs/>
          <w:color w:val="auto"/>
          <w:sz w:val="28"/>
          <w:szCs w:val="28"/>
        </w:rPr>
      </w:pPr>
      <w:bookmarkStart w:id="69" w:name="_Toc244592831"/>
      <w:bookmarkStart w:id="70" w:name="_Toc238542379"/>
    </w:p>
    <w:p>
      <w:pPr>
        <w:spacing w:line="400" w:lineRule="exact"/>
        <w:jc w:val="center"/>
        <w:rPr>
          <w:rFonts w:ascii="宋体" w:hAnsi="宋体" w:cs="宋体"/>
          <w:b/>
          <w:bCs/>
          <w:color w:val="auto"/>
          <w:sz w:val="28"/>
          <w:szCs w:val="28"/>
        </w:rPr>
      </w:pPr>
      <w:r>
        <w:rPr>
          <w:rFonts w:hint="eastAsia" w:ascii="宋体" w:hAnsi="宋体" w:cs="宋体"/>
          <w:b/>
          <w:bCs/>
          <w:color w:val="auto"/>
          <w:sz w:val="28"/>
          <w:szCs w:val="28"/>
        </w:rPr>
        <w:t>评标办法前附表</w:t>
      </w:r>
    </w:p>
    <w:tbl>
      <w:tblPr>
        <w:tblStyle w:val="15"/>
        <w:tblpPr w:leftFromText="180" w:rightFromText="180" w:vertAnchor="text" w:horzAnchor="page" w:tblpX="1372" w:tblpY="177"/>
        <w:tblOverlap w:val="never"/>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227"/>
        <w:gridCol w:w="6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3249" w:type="dxa"/>
            <w:gridSpan w:val="2"/>
            <w:shd w:val="clear" w:color="auto" w:fill="E6E6E6"/>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评审因素</w:t>
            </w:r>
          </w:p>
        </w:tc>
        <w:tc>
          <w:tcPr>
            <w:tcW w:w="6730" w:type="dxa"/>
            <w:shd w:val="clear" w:color="auto" w:fill="E6E6E6"/>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022" w:type="dxa"/>
            <w:vMerge w:val="restar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资格评</w:t>
            </w:r>
          </w:p>
          <w:p>
            <w:pPr>
              <w:spacing w:line="360" w:lineRule="auto"/>
              <w:jc w:val="center"/>
              <w:rPr>
                <w:rFonts w:ascii="宋体" w:hAnsi="宋体" w:cs="宋体"/>
                <w:color w:val="auto"/>
              </w:rPr>
            </w:pPr>
            <w:r>
              <w:rPr>
                <w:rFonts w:hint="eastAsia" w:ascii="宋体" w:hAnsi="宋体" w:cs="宋体"/>
                <w:color w:val="auto"/>
                <w:szCs w:val="21"/>
              </w:rPr>
              <w:t>审标准</w:t>
            </w:r>
          </w:p>
        </w:tc>
        <w:tc>
          <w:tcPr>
            <w:tcW w:w="8957" w:type="dxa"/>
            <w:gridSpan w:val="2"/>
            <w:noWrap w:val="0"/>
            <w:vAlign w:val="center"/>
          </w:tcPr>
          <w:p>
            <w:pPr>
              <w:spacing w:line="360" w:lineRule="auto"/>
              <w:rPr>
                <w:rFonts w:ascii="宋体" w:hAnsi="宋体" w:cs="宋体"/>
                <w:color w:val="auto"/>
                <w:szCs w:val="21"/>
              </w:rPr>
            </w:pPr>
            <w:r>
              <w:rPr>
                <w:rFonts w:hint="eastAsia" w:ascii="宋体" w:hAnsi="宋体" w:cs="宋体"/>
                <w:b/>
                <w:color w:val="auto"/>
                <w:szCs w:val="21"/>
              </w:rPr>
              <w:t>合格标准：缺少任何一项或有任何一项不合格者，其资格审查视为不合格。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exact"/>
        </w:trPr>
        <w:tc>
          <w:tcPr>
            <w:tcW w:w="1022" w:type="dxa"/>
            <w:vMerge w:val="continue"/>
            <w:noWrap w:val="0"/>
            <w:vAlign w:val="center"/>
          </w:tcPr>
          <w:p>
            <w:pPr>
              <w:spacing w:line="360" w:lineRule="auto"/>
              <w:jc w:val="center"/>
              <w:rPr>
                <w:rFonts w:ascii="宋体" w:hAnsi="宋体" w:cs="宋体"/>
                <w:color w:val="auto"/>
                <w:szCs w:val="21"/>
              </w:rPr>
            </w:pPr>
          </w:p>
        </w:tc>
        <w:tc>
          <w:tcPr>
            <w:tcW w:w="2227" w:type="dxa"/>
            <w:noWrap w:val="0"/>
            <w:vAlign w:val="center"/>
          </w:tcPr>
          <w:p>
            <w:pPr>
              <w:spacing w:line="360" w:lineRule="auto"/>
              <w:rPr>
                <w:rFonts w:hint="default" w:ascii="宋体" w:hAnsi="宋体" w:eastAsia="宋体" w:cs="宋体"/>
                <w:color w:val="auto"/>
                <w:szCs w:val="21"/>
                <w:lang w:val="en-US" w:eastAsia="zh-CN"/>
              </w:rPr>
            </w:pPr>
            <w:r>
              <w:rPr>
                <w:rFonts w:hint="eastAsia" w:cs="宋体"/>
                <w:color w:val="auto"/>
                <w:szCs w:val="21"/>
                <w:lang w:val="en-US" w:eastAsia="zh-CN"/>
              </w:rPr>
              <w:t>营业执照</w:t>
            </w:r>
          </w:p>
        </w:tc>
        <w:tc>
          <w:tcPr>
            <w:tcW w:w="6730" w:type="dxa"/>
            <w:noWrap w:val="0"/>
            <w:vAlign w:val="center"/>
          </w:tcPr>
          <w:p>
            <w:pPr>
              <w:pStyle w:val="10"/>
              <w:spacing w:after="0" w:line="500" w:lineRule="exact"/>
              <w:rPr>
                <w:rFonts w:hAnsi="宋体" w:cs="宋体"/>
                <w:color w:val="auto"/>
              </w:rPr>
            </w:pPr>
            <w:r>
              <w:rPr>
                <w:rFonts w:hint="eastAsia" w:hAnsi="宋体" w:cs="宋体"/>
                <w:color w:val="auto"/>
              </w:rPr>
              <w:t>竞标人有效的“企业法人营业执照”</w:t>
            </w:r>
            <w:r>
              <w:rPr>
                <w:rFonts w:hint="eastAsia" w:hAnsi="宋体" w:cs="宋体"/>
                <w:color w:val="auto"/>
                <w:lang w:val="en-US" w:eastAsia="zh-CN"/>
              </w:rPr>
              <w:t>正本或</w:t>
            </w:r>
            <w:r>
              <w:rPr>
                <w:rFonts w:hint="eastAsia" w:hAnsi="宋体" w:cs="宋体"/>
                <w:color w:val="auto"/>
              </w:rPr>
              <w:t>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trPr>
        <w:tc>
          <w:tcPr>
            <w:tcW w:w="1022" w:type="dxa"/>
            <w:vMerge w:val="continue"/>
            <w:noWrap w:val="0"/>
            <w:vAlign w:val="center"/>
          </w:tcPr>
          <w:p>
            <w:pPr>
              <w:spacing w:line="360" w:lineRule="auto"/>
              <w:jc w:val="center"/>
              <w:rPr>
                <w:rFonts w:ascii="宋体" w:hAnsi="宋体" w:cs="宋体"/>
                <w:color w:val="auto"/>
                <w:szCs w:val="21"/>
              </w:rPr>
            </w:pPr>
          </w:p>
        </w:tc>
        <w:tc>
          <w:tcPr>
            <w:tcW w:w="2227" w:type="dxa"/>
            <w:noWrap w:val="0"/>
            <w:vAlign w:val="center"/>
          </w:tcPr>
          <w:p>
            <w:pPr>
              <w:spacing w:line="360" w:lineRule="auto"/>
              <w:rPr>
                <w:rFonts w:ascii="宋体" w:hAnsi="宋体" w:cs="宋体"/>
                <w:color w:val="auto"/>
                <w:szCs w:val="21"/>
              </w:rPr>
            </w:pPr>
            <w:r>
              <w:rPr>
                <w:rFonts w:hint="eastAsia" w:ascii="宋体" w:hAnsi="宋体" w:cs="宋体"/>
                <w:color w:val="auto"/>
                <w:szCs w:val="21"/>
              </w:rPr>
              <w:t>竞标保证金缴纳情况</w:t>
            </w:r>
          </w:p>
        </w:tc>
        <w:tc>
          <w:tcPr>
            <w:tcW w:w="6730" w:type="dxa"/>
            <w:noWrap w:val="0"/>
            <w:vAlign w:val="center"/>
          </w:tcPr>
          <w:p>
            <w:pPr>
              <w:pStyle w:val="10"/>
              <w:spacing w:after="0" w:line="500" w:lineRule="exact"/>
              <w:rPr>
                <w:rFonts w:hAnsi="宋体" w:cs="宋体"/>
                <w:color w:val="auto"/>
              </w:rPr>
            </w:pPr>
            <w:r>
              <w:rPr>
                <w:rFonts w:hint="eastAsia" w:hAnsi="宋体" w:cs="宋体"/>
                <w:color w:val="auto"/>
              </w:rPr>
              <w:t>竞标保证金</w:t>
            </w:r>
            <w:r>
              <w:rPr>
                <w:rFonts w:hint="eastAsia" w:hAnsi="宋体" w:cs="宋体"/>
                <w:color w:val="auto"/>
                <w:lang w:val="en-US" w:eastAsia="zh-CN"/>
              </w:rPr>
              <w:t>转账底单</w:t>
            </w:r>
            <w:r>
              <w:rPr>
                <w:rFonts w:hint="eastAsia" w:hAnsi="宋体" w:cs="宋体"/>
                <w:color w:val="auto"/>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trPr>
        <w:tc>
          <w:tcPr>
            <w:tcW w:w="1022" w:type="dxa"/>
            <w:vMerge w:val="continue"/>
            <w:noWrap w:val="0"/>
            <w:vAlign w:val="center"/>
          </w:tcPr>
          <w:p>
            <w:pPr>
              <w:spacing w:line="360" w:lineRule="auto"/>
              <w:jc w:val="center"/>
              <w:rPr>
                <w:rFonts w:ascii="宋体" w:hAnsi="宋体" w:cs="宋体"/>
                <w:color w:val="auto"/>
                <w:szCs w:val="21"/>
              </w:rPr>
            </w:pPr>
          </w:p>
        </w:tc>
        <w:tc>
          <w:tcPr>
            <w:tcW w:w="2227" w:type="dxa"/>
            <w:noWrap w:val="0"/>
            <w:vAlign w:val="center"/>
          </w:tcPr>
          <w:p>
            <w:pPr>
              <w:spacing w:line="360" w:lineRule="auto"/>
              <w:rPr>
                <w:rFonts w:ascii="宋体" w:hAnsi="宋体" w:cs="宋体"/>
                <w:color w:val="auto"/>
              </w:rPr>
            </w:pPr>
            <w:r>
              <w:rPr>
                <w:rFonts w:hint="eastAsia" w:ascii="宋体" w:hAnsi="宋体" w:cs="宋体"/>
                <w:color w:val="auto"/>
              </w:rPr>
              <w:t>法定代表人资格证明</w:t>
            </w:r>
          </w:p>
        </w:tc>
        <w:tc>
          <w:tcPr>
            <w:tcW w:w="6730" w:type="dxa"/>
            <w:noWrap w:val="0"/>
            <w:vAlign w:val="center"/>
          </w:tcPr>
          <w:p>
            <w:pPr>
              <w:pStyle w:val="10"/>
              <w:spacing w:after="0" w:line="500" w:lineRule="exact"/>
              <w:rPr>
                <w:rFonts w:hAnsi="宋体" w:cs="宋体"/>
                <w:color w:val="auto"/>
              </w:rPr>
            </w:pPr>
            <w:r>
              <w:rPr>
                <w:rFonts w:hint="eastAsia" w:hAnsi="宋体" w:cs="宋体"/>
                <w:bCs/>
                <w:color w:val="auto"/>
              </w:rPr>
              <w:t>法定代表人身份证复印件；（法人竞标时必须持原件备查）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trPr>
        <w:tc>
          <w:tcPr>
            <w:tcW w:w="1022" w:type="dxa"/>
            <w:vMerge w:val="continue"/>
            <w:noWrap w:val="0"/>
            <w:vAlign w:val="center"/>
          </w:tcPr>
          <w:p>
            <w:pPr>
              <w:spacing w:line="360" w:lineRule="auto"/>
              <w:jc w:val="center"/>
              <w:rPr>
                <w:rFonts w:ascii="宋体" w:hAnsi="宋体" w:cs="宋体"/>
                <w:color w:val="auto"/>
                <w:szCs w:val="21"/>
              </w:rPr>
            </w:pPr>
          </w:p>
        </w:tc>
        <w:tc>
          <w:tcPr>
            <w:tcW w:w="2227" w:type="dxa"/>
            <w:noWrap w:val="0"/>
            <w:vAlign w:val="center"/>
          </w:tcPr>
          <w:p>
            <w:pPr>
              <w:spacing w:line="360" w:lineRule="auto"/>
              <w:rPr>
                <w:rFonts w:ascii="宋体" w:hAnsi="宋体" w:cs="宋体"/>
                <w:color w:val="auto"/>
                <w:szCs w:val="21"/>
              </w:rPr>
            </w:pPr>
            <w:r>
              <w:rPr>
                <w:rFonts w:hint="eastAsia" w:ascii="宋体" w:hAnsi="宋体" w:cs="宋体"/>
                <w:color w:val="auto"/>
                <w:szCs w:val="21"/>
              </w:rPr>
              <w:t>代理人资格证明</w:t>
            </w:r>
          </w:p>
        </w:tc>
        <w:tc>
          <w:tcPr>
            <w:tcW w:w="6730" w:type="dxa"/>
            <w:noWrap w:val="0"/>
            <w:vAlign w:val="center"/>
          </w:tcPr>
          <w:p>
            <w:pPr>
              <w:pStyle w:val="10"/>
              <w:spacing w:after="0" w:line="500" w:lineRule="exact"/>
              <w:rPr>
                <w:rFonts w:hAnsi="宋体" w:cs="宋体"/>
                <w:color w:val="auto"/>
              </w:rPr>
            </w:pPr>
            <w:r>
              <w:rPr>
                <w:rFonts w:hint="eastAsia" w:hAnsi="宋体" w:cs="宋体"/>
                <w:bCs/>
                <w:color w:val="auto"/>
              </w:rPr>
              <w:t>法人授权委托书原件和委托代理人身份证复印件；（委托代理时必须提供，原件备查）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1022" w:type="dxa"/>
            <w:vMerge w:val="restar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符合性</w:t>
            </w:r>
          </w:p>
          <w:p>
            <w:pPr>
              <w:spacing w:line="360" w:lineRule="auto"/>
              <w:jc w:val="center"/>
              <w:rPr>
                <w:rFonts w:ascii="宋体" w:hAnsi="宋体" w:cs="宋体"/>
                <w:color w:val="auto"/>
                <w:szCs w:val="21"/>
              </w:rPr>
            </w:pPr>
            <w:r>
              <w:rPr>
                <w:rFonts w:hint="eastAsia" w:ascii="宋体" w:hAnsi="宋体" w:cs="宋体"/>
                <w:color w:val="auto"/>
                <w:szCs w:val="21"/>
              </w:rPr>
              <w:t>评审标准</w:t>
            </w:r>
          </w:p>
          <w:p>
            <w:pPr>
              <w:spacing w:line="360" w:lineRule="auto"/>
              <w:jc w:val="center"/>
              <w:rPr>
                <w:rFonts w:ascii="宋体" w:hAnsi="宋体" w:cs="宋体"/>
                <w:color w:val="auto"/>
                <w:szCs w:val="21"/>
              </w:rPr>
            </w:pPr>
          </w:p>
        </w:tc>
        <w:tc>
          <w:tcPr>
            <w:tcW w:w="2227" w:type="dxa"/>
            <w:noWrap w:val="0"/>
            <w:vAlign w:val="center"/>
          </w:tcPr>
          <w:p>
            <w:pPr>
              <w:spacing w:line="360" w:lineRule="auto"/>
              <w:rPr>
                <w:rFonts w:hint="default" w:ascii="宋体" w:hAnsi="宋体" w:eastAsia="宋体" w:cs="宋体"/>
                <w:color w:val="auto"/>
                <w:szCs w:val="21"/>
                <w:lang w:val="en-US" w:eastAsia="zh-CN"/>
              </w:rPr>
            </w:pPr>
            <w:r>
              <w:rPr>
                <w:rFonts w:hint="eastAsia" w:cs="宋体"/>
                <w:color w:val="auto"/>
                <w:szCs w:val="21"/>
                <w:lang w:val="en-US" w:eastAsia="zh-CN"/>
              </w:rPr>
              <w:t>运维服务期</w:t>
            </w:r>
          </w:p>
        </w:tc>
        <w:tc>
          <w:tcPr>
            <w:tcW w:w="6730" w:type="dxa"/>
            <w:noWrap w:val="0"/>
            <w:vAlign w:val="center"/>
          </w:tcPr>
          <w:p>
            <w:pPr>
              <w:spacing w:line="360" w:lineRule="auto"/>
              <w:rPr>
                <w:rFonts w:ascii="宋体" w:hAnsi="宋体" w:cs="宋体"/>
                <w:color w:val="auto"/>
                <w:szCs w:val="21"/>
              </w:rPr>
            </w:pPr>
            <w:r>
              <w:rPr>
                <w:rFonts w:hint="eastAsia" w:ascii="宋体" w:hAnsi="宋体" w:cs="宋体"/>
                <w:szCs w:val="21"/>
              </w:rPr>
              <w:t>2 年（自项目安装调试完毕并经验收合格之日起计）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trPr>
        <w:tc>
          <w:tcPr>
            <w:tcW w:w="1022" w:type="dxa"/>
            <w:vMerge w:val="continue"/>
            <w:noWrap w:val="0"/>
            <w:vAlign w:val="center"/>
          </w:tcPr>
          <w:p>
            <w:pPr>
              <w:spacing w:line="360" w:lineRule="auto"/>
              <w:rPr>
                <w:rFonts w:ascii="宋体" w:hAnsi="宋体" w:cs="宋体"/>
                <w:color w:val="auto"/>
                <w:szCs w:val="21"/>
              </w:rPr>
            </w:pPr>
          </w:p>
        </w:tc>
        <w:tc>
          <w:tcPr>
            <w:tcW w:w="2227" w:type="dxa"/>
            <w:noWrap w:val="0"/>
            <w:vAlign w:val="center"/>
          </w:tcPr>
          <w:p>
            <w:pPr>
              <w:spacing w:line="360" w:lineRule="auto"/>
              <w:rPr>
                <w:rFonts w:hint="default" w:ascii="宋体" w:hAnsi="宋体" w:eastAsia="宋体" w:cs="宋体"/>
                <w:color w:val="auto"/>
                <w:szCs w:val="21"/>
                <w:lang w:val="en-US" w:eastAsia="zh-CN"/>
              </w:rPr>
            </w:pPr>
            <w:r>
              <w:rPr>
                <w:rFonts w:hint="eastAsia" w:cs="宋体"/>
                <w:color w:val="auto"/>
                <w:szCs w:val="21"/>
                <w:lang w:val="en-US" w:eastAsia="zh-CN"/>
              </w:rPr>
              <w:t>交货期</w:t>
            </w:r>
          </w:p>
        </w:tc>
        <w:tc>
          <w:tcPr>
            <w:tcW w:w="6730" w:type="dxa"/>
            <w:noWrap w:val="0"/>
            <w:vAlign w:val="center"/>
          </w:tcPr>
          <w:p>
            <w:pPr>
              <w:spacing w:line="360" w:lineRule="auto"/>
              <w:rPr>
                <w:rFonts w:hint="eastAsia" w:ascii="宋体" w:hAnsi="宋体" w:cs="宋体"/>
                <w:color w:val="auto"/>
              </w:rPr>
            </w:pPr>
            <w:r>
              <w:rPr>
                <w:rFonts w:hint="eastAsia" w:ascii="宋体" w:hAnsi="宋体" w:cs="宋体"/>
                <w:szCs w:val="21"/>
              </w:rPr>
              <w:t>自合同签订之日起45天内安装调试完毕并经验收合格。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022" w:type="dxa"/>
            <w:vMerge w:val="continue"/>
            <w:noWrap w:val="0"/>
            <w:vAlign w:val="center"/>
          </w:tcPr>
          <w:p>
            <w:pPr>
              <w:spacing w:line="360" w:lineRule="auto"/>
              <w:rPr>
                <w:rFonts w:ascii="宋体" w:hAnsi="宋体" w:cs="宋体"/>
                <w:color w:val="auto"/>
                <w:szCs w:val="21"/>
              </w:rPr>
            </w:pPr>
          </w:p>
        </w:tc>
        <w:tc>
          <w:tcPr>
            <w:tcW w:w="2227" w:type="dxa"/>
            <w:noWrap w:val="0"/>
            <w:vAlign w:val="center"/>
          </w:tcPr>
          <w:p>
            <w:pPr>
              <w:spacing w:line="360" w:lineRule="auto"/>
              <w:rPr>
                <w:rFonts w:hint="eastAsia" w:ascii="宋体" w:hAnsi="宋体" w:cs="宋体"/>
                <w:color w:val="auto"/>
                <w:szCs w:val="21"/>
              </w:rPr>
            </w:pPr>
            <w:r>
              <w:rPr>
                <w:rFonts w:hint="eastAsia" w:cs="宋体"/>
                <w:color w:val="auto"/>
                <w:szCs w:val="21"/>
                <w:lang w:val="en-US" w:eastAsia="zh-CN"/>
              </w:rPr>
              <w:t>质量</w:t>
            </w:r>
            <w:r>
              <w:rPr>
                <w:rFonts w:hint="eastAsia" w:ascii="宋体" w:hAnsi="宋体" w:cs="宋体"/>
                <w:color w:val="auto"/>
                <w:szCs w:val="21"/>
              </w:rPr>
              <w:t>标准</w:t>
            </w:r>
          </w:p>
        </w:tc>
        <w:tc>
          <w:tcPr>
            <w:tcW w:w="6730" w:type="dxa"/>
            <w:noWrap w:val="0"/>
            <w:vAlign w:val="center"/>
          </w:tcPr>
          <w:p>
            <w:pPr>
              <w:spacing w:line="360" w:lineRule="auto"/>
              <w:rPr>
                <w:rFonts w:ascii="宋体" w:hAnsi="宋体" w:cs="宋体"/>
                <w:color w:val="auto"/>
                <w:szCs w:val="21"/>
              </w:rPr>
            </w:pPr>
            <w:r>
              <w:rPr>
                <w:rFonts w:hint="eastAsia" w:ascii="宋体" w:hAnsi="宋体" w:cs="宋体"/>
                <w:szCs w:val="21"/>
              </w:rPr>
              <w:t>质量符合采购人要求并符合厂家规定的各项标准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trPr>
        <w:tc>
          <w:tcPr>
            <w:tcW w:w="1022" w:type="dxa"/>
            <w:vMerge w:val="continue"/>
            <w:noWrap w:val="0"/>
            <w:vAlign w:val="center"/>
          </w:tcPr>
          <w:p>
            <w:pPr>
              <w:spacing w:line="360" w:lineRule="auto"/>
              <w:rPr>
                <w:rFonts w:ascii="宋体" w:hAnsi="宋体" w:cs="宋体"/>
                <w:color w:val="auto"/>
                <w:szCs w:val="21"/>
              </w:rPr>
            </w:pPr>
          </w:p>
        </w:tc>
        <w:tc>
          <w:tcPr>
            <w:tcW w:w="2227" w:type="dxa"/>
            <w:noWrap w:val="0"/>
            <w:vAlign w:val="center"/>
          </w:tcPr>
          <w:p>
            <w:pPr>
              <w:spacing w:line="400" w:lineRule="exact"/>
              <w:ind w:left="0" w:leftChars="0" w:right="0" w:rightChars="0"/>
              <w:rPr>
                <w:rFonts w:hint="eastAsia" w:ascii="宋体" w:hAnsi="宋体" w:eastAsia="宋体" w:cs="宋体"/>
                <w:color w:val="auto"/>
                <w:sz w:val="22"/>
                <w:szCs w:val="21"/>
                <w:lang w:val="zh-CN" w:eastAsia="zh-CN" w:bidi="zh-CN"/>
              </w:rPr>
            </w:pPr>
            <w:r>
              <w:rPr>
                <w:rFonts w:hint="eastAsia" w:ascii="宋体" w:hAnsi="宋体" w:cs="宋体"/>
                <w:color w:val="auto"/>
                <w:szCs w:val="21"/>
              </w:rPr>
              <w:t>竞标价格</w:t>
            </w:r>
          </w:p>
        </w:tc>
        <w:tc>
          <w:tcPr>
            <w:tcW w:w="6730" w:type="dxa"/>
            <w:tcBorders/>
            <w:noWrap w:val="0"/>
            <w:vAlign w:val="center"/>
          </w:tcPr>
          <w:p>
            <w:pPr>
              <w:spacing w:line="400" w:lineRule="exact"/>
              <w:ind w:left="0" w:leftChars="0" w:right="0" w:rightChars="0"/>
              <w:rPr>
                <w:rFonts w:hint="eastAsia" w:ascii="宋体" w:hAnsi="宋体" w:eastAsia="宋体" w:cs="宋体"/>
                <w:color w:val="auto"/>
                <w:sz w:val="22"/>
                <w:szCs w:val="22"/>
                <w:lang w:val="zh-CN" w:eastAsia="zh-CN" w:bidi="zh-CN"/>
              </w:rPr>
            </w:pPr>
            <w:r>
              <w:rPr>
                <w:rFonts w:hint="eastAsia" w:ascii="宋体" w:hAnsi="宋体" w:cs="宋体"/>
                <w:color w:val="auto"/>
              </w:rPr>
              <w:t>低于或等于招标最高限价</w:t>
            </w:r>
          </w:p>
        </w:tc>
      </w:tr>
    </w:tbl>
    <w:p>
      <w:pPr>
        <w:widowControl/>
        <w:spacing w:after="0" w:line="480" w:lineRule="exact"/>
        <w:ind w:right="386"/>
        <w:jc w:val="left"/>
        <w:rPr>
          <w:rFonts w:ascii="宋体" w:hAnsi="宋体" w:cs="宋体"/>
          <w:b/>
          <w:color w:val="auto"/>
          <w:kern w:val="0"/>
          <w:szCs w:val="21"/>
        </w:rPr>
      </w:pPr>
    </w:p>
    <w:p>
      <w:pPr>
        <w:pStyle w:val="3"/>
        <w:jc w:val="center"/>
        <w:outlineLvl w:val="9"/>
        <w:rPr>
          <w:rFonts w:ascii="宋体" w:hAnsi="宋体" w:cs="宋体"/>
          <w:color w:val="auto"/>
          <w:sz w:val="28"/>
          <w:szCs w:val="28"/>
        </w:rPr>
      </w:pPr>
    </w:p>
    <w:p>
      <w:pPr>
        <w:jc w:val="center"/>
        <w:rPr>
          <w:b/>
          <w:bCs/>
          <w:color w:val="auto"/>
          <w:sz w:val="28"/>
          <w:szCs w:val="28"/>
        </w:rPr>
      </w:pPr>
      <w:r>
        <w:rPr>
          <w:rFonts w:hint="eastAsia"/>
          <w:b/>
          <w:bCs/>
          <w:color w:val="auto"/>
          <w:sz w:val="28"/>
          <w:szCs w:val="28"/>
        </w:rPr>
        <w:t>评标办法（最低评标价法）</w:t>
      </w:r>
    </w:p>
    <w:bookmarkEnd w:id="69"/>
    <w:bookmarkEnd w:id="70"/>
    <w:p>
      <w:pPr>
        <w:widowControl/>
        <w:spacing w:after="0" w:line="480" w:lineRule="exact"/>
        <w:ind w:right="386"/>
        <w:jc w:val="left"/>
        <w:rPr>
          <w:rFonts w:ascii="宋体" w:hAnsi="宋体" w:cs="宋体"/>
          <w:b/>
          <w:color w:val="auto"/>
          <w:kern w:val="0"/>
          <w:szCs w:val="21"/>
        </w:rPr>
      </w:pPr>
      <w:r>
        <w:rPr>
          <w:rFonts w:hint="eastAsia" w:ascii="宋体" w:hAnsi="宋体" w:cs="宋体"/>
          <w:b/>
          <w:color w:val="auto"/>
          <w:kern w:val="0"/>
          <w:szCs w:val="21"/>
        </w:rPr>
        <w:t>一、谈判原则</w:t>
      </w:r>
    </w:p>
    <w:p>
      <w:pPr>
        <w:widowControl/>
        <w:spacing w:after="0" w:line="480" w:lineRule="exact"/>
        <w:ind w:right="386" w:firstLine="440" w:firstLineChars="200"/>
        <w:jc w:val="left"/>
        <w:rPr>
          <w:rFonts w:ascii="宋体" w:hAnsi="宋体" w:cs="宋体"/>
          <w:color w:val="auto"/>
          <w:kern w:val="0"/>
          <w:szCs w:val="21"/>
        </w:rPr>
      </w:pPr>
      <w:r>
        <w:rPr>
          <w:rFonts w:hint="eastAsia" w:ascii="宋体" w:hAnsi="宋体" w:cs="宋体"/>
          <w:color w:val="auto"/>
          <w:kern w:val="0"/>
          <w:szCs w:val="21"/>
        </w:rPr>
        <w:t>(一)谈判小组构成：本项目的谈判小组由采购人代表和有关技术、经济等方面的专家组成。成员人数应当为三人以上（含三人）单数。其中，技术、经济等方面的专家不得少于成员总数的三分之二。</w:t>
      </w:r>
    </w:p>
    <w:p>
      <w:pPr>
        <w:widowControl/>
        <w:spacing w:after="0" w:line="480" w:lineRule="exact"/>
        <w:ind w:right="386" w:firstLine="420"/>
        <w:jc w:val="left"/>
        <w:rPr>
          <w:rFonts w:ascii="宋体" w:hAnsi="宋体" w:cs="宋体"/>
          <w:color w:val="auto"/>
          <w:kern w:val="0"/>
          <w:szCs w:val="21"/>
        </w:rPr>
      </w:pPr>
      <w:r>
        <w:rPr>
          <w:rFonts w:hint="eastAsia" w:ascii="宋体" w:hAnsi="宋体" w:cs="宋体"/>
          <w:color w:val="auto"/>
          <w:kern w:val="0"/>
          <w:szCs w:val="21"/>
        </w:rPr>
        <w:t>(二)评标依据：谈判小组将以竞争性谈判采购条件书和竞标文件为评定依据进行评审。</w:t>
      </w:r>
    </w:p>
    <w:p>
      <w:pPr>
        <w:widowControl/>
        <w:spacing w:after="0" w:line="480" w:lineRule="exact"/>
        <w:ind w:right="386" w:firstLine="420"/>
        <w:jc w:val="left"/>
        <w:rPr>
          <w:rFonts w:ascii="宋体" w:hAnsi="宋体" w:cs="宋体"/>
          <w:b/>
          <w:color w:val="auto"/>
          <w:kern w:val="0"/>
          <w:szCs w:val="21"/>
        </w:rPr>
      </w:pPr>
      <w:r>
        <w:rPr>
          <w:rFonts w:hint="eastAsia" w:ascii="宋体" w:hAnsi="宋体" w:cs="宋体"/>
          <w:color w:val="auto"/>
          <w:kern w:val="0"/>
          <w:szCs w:val="21"/>
        </w:rPr>
        <w:t>(三)评标方法：采用最低评标价法评标。</w:t>
      </w:r>
    </w:p>
    <w:p>
      <w:pPr>
        <w:pStyle w:val="10"/>
        <w:spacing w:after="0" w:line="480" w:lineRule="exact"/>
        <w:ind w:firstLine="440" w:firstLineChars="200"/>
        <w:rPr>
          <w:rFonts w:hint="eastAsia" w:hAnsi="宋体" w:eastAsia="宋体" w:cs="宋体"/>
          <w:color w:val="auto"/>
          <w:lang w:val="en-US" w:eastAsia="zh-CN"/>
        </w:rPr>
      </w:pPr>
      <w:r>
        <w:rPr>
          <w:rFonts w:hint="eastAsia" w:hAnsi="宋体" w:cs="宋体"/>
          <w:color w:val="auto"/>
        </w:rPr>
        <w:t>(四)</w:t>
      </w:r>
      <w:r>
        <w:rPr>
          <w:rFonts w:hint="eastAsia" w:hAnsi="宋体" w:cs="宋体"/>
          <w:color w:val="auto"/>
          <w:kern w:val="0"/>
        </w:rPr>
        <w:t>本项目采购预算为：</w:t>
      </w:r>
      <w:r>
        <w:rPr>
          <w:rFonts w:hint="eastAsia" w:hAnsi="宋体" w:cs="宋体"/>
          <w:color w:val="auto"/>
          <w:kern w:val="0"/>
          <w:lang w:eastAsia="zh-CN"/>
        </w:rPr>
        <w:t>人民币</w:t>
      </w:r>
      <w:r>
        <w:rPr>
          <w:rFonts w:hint="eastAsia" w:hAnsi="宋体" w:cs="宋体"/>
          <w:color w:val="auto"/>
          <w:kern w:val="0"/>
          <w:lang w:val="en-US" w:eastAsia="zh-CN"/>
        </w:rPr>
        <w:t>陆拾叁万零伍拾肆元整</w:t>
      </w:r>
      <w:r>
        <w:rPr>
          <w:rFonts w:hint="eastAsia" w:hAnsi="宋体" w:cs="宋体"/>
          <w:color w:val="auto"/>
          <w:kern w:val="0"/>
          <w:lang w:eastAsia="zh-CN"/>
        </w:rPr>
        <w:t>（¥</w:t>
      </w:r>
      <w:r>
        <w:rPr>
          <w:rFonts w:hint="eastAsia" w:hAnsi="宋体" w:cs="宋体"/>
          <w:color w:val="auto"/>
          <w:kern w:val="0"/>
          <w:lang w:val="en-US" w:eastAsia="zh-CN"/>
        </w:rPr>
        <w:t>630054.00</w:t>
      </w:r>
      <w:r>
        <w:rPr>
          <w:rFonts w:hint="eastAsia" w:hAnsi="宋体" w:cs="宋体"/>
          <w:color w:val="auto"/>
          <w:kern w:val="0"/>
          <w:lang w:eastAsia="zh-CN"/>
        </w:rPr>
        <w:t>）</w:t>
      </w:r>
      <w:r>
        <w:rPr>
          <w:rFonts w:hint="eastAsia" w:hAnsi="宋体" w:cs="宋体"/>
          <w:color w:val="auto"/>
          <w:kern w:val="0"/>
          <w:lang w:val="en-US" w:eastAsia="zh-CN"/>
        </w:rPr>
        <w:t xml:space="preserve"> </w:t>
      </w:r>
    </w:p>
    <w:p>
      <w:pPr>
        <w:widowControl/>
        <w:spacing w:after="0" w:line="480" w:lineRule="exact"/>
        <w:ind w:right="386"/>
        <w:jc w:val="left"/>
        <w:rPr>
          <w:rFonts w:ascii="宋体" w:hAnsi="宋体" w:cs="宋体"/>
          <w:b/>
          <w:color w:val="auto"/>
          <w:kern w:val="0"/>
          <w:szCs w:val="21"/>
        </w:rPr>
      </w:pPr>
      <w:r>
        <w:rPr>
          <w:rFonts w:hint="eastAsia" w:ascii="宋体" w:hAnsi="宋体" w:cs="宋体"/>
          <w:b/>
          <w:color w:val="auto"/>
          <w:kern w:val="0"/>
          <w:szCs w:val="21"/>
        </w:rPr>
        <w:t>二、定标方法</w:t>
      </w:r>
    </w:p>
    <w:p>
      <w:pPr>
        <w:widowControl/>
        <w:spacing w:after="0" w:line="480" w:lineRule="exact"/>
        <w:ind w:right="386" w:firstLine="420"/>
        <w:jc w:val="left"/>
        <w:rPr>
          <w:rFonts w:ascii="宋体" w:hAnsi="宋体" w:cs="宋体"/>
          <w:bCs/>
          <w:color w:val="auto"/>
          <w:kern w:val="0"/>
          <w:szCs w:val="21"/>
        </w:rPr>
      </w:pPr>
      <w:r>
        <w:rPr>
          <w:rFonts w:hint="eastAsia" w:ascii="宋体" w:hAnsi="宋体" w:cs="宋体"/>
          <w:bCs/>
          <w:color w:val="auto"/>
          <w:kern w:val="0"/>
          <w:szCs w:val="21"/>
        </w:rPr>
        <w:t>1、本项目的有效报价范围为小于或等于</w:t>
      </w:r>
      <w:r>
        <w:rPr>
          <w:rFonts w:hint="eastAsia" w:ascii="宋体" w:hAnsi="宋体" w:cs="宋体"/>
          <w:color w:val="auto"/>
        </w:rPr>
        <w:t>招标最高限价</w:t>
      </w:r>
      <w:r>
        <w:rPr>
          <w:rFonts w:hint="eastAsia" w:ascii="宋体" w:hAnsi="宋体" w:cs="宋体"/>
          <w:bCs/>
          <w:color w:val="auto"/>
          <w:kern w:val="0"/>
          <w:szCs w:val="21"/>
        </w:rPr>
        <w:t>，且经评标小组审定不存在严重不平衡、不合理、不低于其企业成本的竞标报价。报价超出有效报价范围，作废标处理。</w:t>
      </w:r>
    </w:p>
    <w:p>
      <w:pPr>
        <w:spacing w:after="0" w:line="480" w:lineRule="exact"/>
        <w:ind w:firstLine="440" w:firstLineChars="200"/>
        <w:rPr>
          <w:rFonts w:ascii="宋体" w:hAnsi="宋体" w:cs="宋体"/>
          <w:bCs/>
          <w:color w:val="auto"/>
        </w:rPr>
      </w:pPr>
      <w:r>
        <w:rPr>
          <w:rFonts w:hint="eastAsia" w:ascii="宋体" w:hAnsi="宋体" w:cs="宋体"/>
          <w:bCs/>
          <w:color w:val="auto"/>
          <w:kern w:val="0"/>
          <w:szCs w:val="21"/>
        </w:rPr>
        <w:t>2、首先谈判小组对竞标文件的资格及符合性进行评审，只有通过资格及符合性评审的竞标单位才能进入详评。</w:t>
      </w:r>
    </w:p>
    <w:p>
      <w:pPr>
        <w:widowControl/>
        <w:spacing w:after="0" w:line="480" w:lineRule="exact"/>
        <w:ind w:right="386" w:firstLine="420"/>
        <w:jc w:val="left"/>
        <w:rPr>
          <w:rFonts w:ascii="宋体" w:hAnsi="宋体" w:cs="宋体"/>
          <w:bCs/>
          <w:color w:val="auto"/>
          <w:kern w:val="0"/>
          <w:szCs w:val="21"/>
        </w:rPr>
      </w:pPr>
      <w:r>
        <w:rPr>
          <w:rFonts w:hint="eastAsia" w:ascii="宋体" w:hAnsi="宋体" w:cs="宋体"/>
          <w:bCs/>
          <w:color w:val="auto"/>
          <w:kern w:val="0"/>
          <w:szCs w:val="21"/>
        </w:rPr>
        <w:t>3、谈判评审在严格保密的情况下进行，谈判的任何一方不得透露与谈判有关的其他供应商的技术资料、价格和其他信息。采购代理机构对谈判过程和内容进行记录，谈判双方在记录上签字确认。</w:t>
      </w:r>
    </w:p>
    <w:p>
      <w:pPr>
        <w:widowControl/>
        <w:spacing w:after="0" w:line="480" w:lineRule="exact"/>
        <w:ind w:right="386" w:firstLine="420"/>
        <w:jc w:val="left"/>
        <w:rPr>
          <w:rFonts w:ascii="宋体" w:hAnsi="宋体" w:cs="宋体"/>
          <w:bCs/>
          <w:color w:val="auto"/>
          <w:kern w:val="0"/>
          <w:szCs w:val="21"/>
        </w:rPr>
      </w:pPr>
      <w:r>
        <w:rPr>
          <w:rFonts w:hint="eastAsia" w:ascii="宋体" w:hAnsi="宋体" w:cs="宋体"/>
          <w:bCs/>
          <w:color w:val="auto"/>
          <w:kern w:val="0"/>
          <w:szCs w:val="21"/>
        </w:rPr>
        <w:t>4、本项目采用多次报价方式，作最终报价时谈判小组将书面告知参与谈判的供应商，各供应商的最终报价文件应在规定时间内(一般情况规定时间不超过半个小时)提交最终报价文件，因此各供应商必须提前做好相关准备并按时递交最终报价文件，最终报价高于采购预算控制价的响应文件作无效标处理。</w:t>
      </w:r>
    </w:p>
    <w:p>
      <w:pPr>
        <w:widowControl/>
        <w:spacing w:after="0" w:line="480" w:lineRule="exact"/>
        <w:ind w:right="386" w:firstLine="420"/>
        <w:jc w:val="left"/>
        <w:rPr>
          <w:rFonts w:ascii="宋体" w:hAnsi="宋体" w:cs="宋体"/>
          <w:color w:val="auto"/>
          <w:kern w:val="0"/>
          <w:szCs w:val="21"/>
        </w:rPr>
      </w:pPr>
      <w:r>
        <w:rPr>
          <w:rFonts w:hint="eastAsia" w:ascii="宋体" w:hAnsi="宋体" w:cs="宋体"/>
          <w:bCs/>
          <w:color w:val="auto"/>
          <w:kern w:val="0"/>
          <w:szCs w:val="21"/>
        </w:rPr>
        <w:t>5、成交候选供应商推荐原则：按照《政府采购促进中小企业发展暂行办法》（财库[2011]181号），响应供应商认定为小型和微型企业（以响应文件提供的符合规定</w:t>
      </w:r>
      <w:r>
        <w:rPr>
          <w:rFonts w:hint="eastAsia" w:ascii="宋体" w:hAnsi="宋体" w:cs="宋体"/>
          <w:color w:val="auto"/>
          <w:kern w:val="0"/>
          <w:szCs w:val="21"/>
        </w:rPr>
        <w:t>的有关证明材料为准），对最后报价给予</w:t>
      </w:r>
      <w:r>
        <w:rPr>
          <w:rFonts w:hint="eastAsia" w:ascii="宋体" w:hAnsi="宋体" w:cs="宋体"/>
          <w:color w:val="auto"/>
          <w:kern w:val="0"/>
          <w:szCs w:val="21"/>
          <w:lang w:val="en-US" w:eastAsia="zh-CN"/>
        </w:rPr>
        <w:t>10</w:t>
      </w:r>
      <w:r>
        <w:rPr>
          <w:rFonts w:hint="eastAsia" w:ascii="宋体" w:hAnsi="宋体" w:cs="宋体"/>
          <w:color w:val="auto"/>
          <w:kern w:val="0"/>
          <w:szCs w:val="21"/>
        </w:rPr>
        <w:t>%的扣除，扣除后的价格为评标报价，即评标报价=最终报价×（1-</w:t>
      </w:r>
      <w:r>
        <w:rPr>
          <w:rFonts w:hint="eastAsia" w:ascii="宋体" w:hAnsi="宋体" w:cs="宋体"/>
          <w:color w:val="auto"/>
          <w:kern w:val="0"/>
          <w:szCs w:val="21"/>
          <w:lang w:val="en-US" w:eastAsia="zh-CN"/>
        </w:rPr>
        <w:t>10</w:t>
      </w:r>
      <w:r>
        <w:rPr>
          <w:rFonts w:hint="eastAsia" w:ascii="宋体" w:hAnsi="宋体" w:cs="宋体"/>
          <w:color w:val="auto"/>
          <w:kern w:val="0"/>
          <w:szCs w:val="21"/>
        </w:rPr>
        <w:t>%）；大中型企业与小型、微型企业组成联合体竞标，其中小型、微型企业的协议合同金额占到联合体协议合同总金额30%以上的，联合体最终报价给予2%的扣除，扣除后的价格为评标报价，即评标报价=最终报价×（1-2%）；除上述情况外，评标报价=最终报价。</w:t>
      </w:r>
    </w:p>
    <w:p>
      <w:pPr>
        <w:widowControl/>
        <w:spacing w:after="0" w:line="480" w:lineRule="exact"/>
        <w:ind w:right="386" w:firstLine="420"/>
        <w:jc w:val="left"/>
        <w:rPr>
          <w:rFonts w:ascii="宋体" w:hAnsi="宋体" w:cs="宋体"/>
          <w:color w:val="auto"/>
          <w:kern w:val="0"/>
          <w:szCs w:val="21"/>
        </w:rPr>
      </w:pPr>
      <w:r>
        <w:rPr>
          <w:rFonts w:hint="eastAsia" w:ascii="宋体" w:hAnsi="宋体" w:cs="宋体"/>
          <w:color w:val="auto"/>
          <w:kern w:val="0"/>
          <w:szCs w:val="21"/>
        </w:rPr>
        <w:t>谈判小组应当从质量和服务均能满足谈判文件实质性响应要求的供应商中，按照最终报价/评标报价由低到高的顺序提出3名以上成交候选人（报价相同时，依次按</w:t>
      </w:r>
      <w:r>
        <w:rPr>
          <w:rFonts w:hint="eastAsia" w:cs="宋体"/>
          <w:color w:val="auto"/>
          <w:kern w:val="0"/>
          <w:szCs w:val="21"/>
          <w:lang w:val="en-US" w:eastAsia="zh-CN"/>
        </w:rPr>
        <w:t>售后服务</w:t>
      </w:r>
      <w:r>
        <w:rPr>
          <w:rFonts w:hint="eastAsia" w:ascii="宋体" w:hAnsi="宋体" w:cs="宋体"/>
          <w:color w:val="auto"/>
          <w:kern w:val="0"/>
          <w:szCs w:val="21"/>
        </w:rPr>
        <w:t>方案优劣的顺序排列）,并编写评审报告。</w:t>
      </w:r>
    </w:p>
    <w:p>
      <w:pPr>
        <w:widowControl/>
        <w:spacing w:after="0" w:line="480" w:lineRule="exact"/>
        <w:ind w:right="386" w:firstLine="420"/>
        <w:jc w:val="left"/>
        <w:rPr>
          <w:rFonts w:hint="eastAsia" w:ascii="宋体" w:hAnsi="宋体" w:cs="宋体"/>
          <w:color w:val="auto"/>
          <w:kern w:val="0"/>
          <w:szCs w:val="21"/>
        </w:rPr>
      </w:pPr>
      <w:r>
        <w:rPr>
          <w:rFonts w:hint="eastAsia" w:ascii="宋体" w:hAnsi="宋体" w:cs="宋体"/>
          <w:color w:val="auto"/>
          <w:kern w:val="0"/>
          <w:szCs w:val="21"/>
        </w:rPr>
        <w:t>谈判小组认为，某谈判供应商的有效竞标报价或者某些分项报价明显不合理或者低于成本，有可能影响商品质量和不能诚信履约的，应要求其在规定的期限内提供书面文件予以解释说明，并提交相关明材料；否则，谈判小组可以取消该谈判供应商的成交候选资格，按顺序由排在后面的成交候选人递补，以此类推。</w:t>
      </w:r>
    </w:p>
    <w:p>
      <w:pPr>
        <w:pStyle w:val="2"/>
        <w:rPr>
          <w:rFonts w:hint="eastAsia" w:ascii="宋体" w:hAnsi="宋体" w:cs="宋体"/>
          <w:color w:val="auto"/>
          <w:kern w:val="0"/>
          <w:szCs w:val="21"/>
        </w:rPr>
      </w:pPr>
    </w:p>
    <w:p>
      <w:pPr>
        <w:pStyle w:val="2"/>
        <w:rPr>
          <w:rFonts w:hint="eastAsia" w:ascii="宋体" w:hAnsi="宋体" w:cs="宋体"/>
          <w:color w:val="auto"/>
          <w:kern w:val="0"/>
          <w:szCs w:val="21"/>
        </w:rPr>
      </w:pPr>
    </w:p>
    <w:p>
      <w:pPr>
        <w:pStyle w:val="2"/>
        <w:rPr>
          <w:rFonts w:hint="eastAsia" w:ascii="宋体" w:hAnsi="宋体" w:cs="宋体"/>
          <w:color w:val="auto"/>
          <w:kern w:val="0"/>
          <w:szCs w:val="21"/>
        </w:rPr>
      </w:pPr>
    </w:p>
    <w:p>
      <w:pPr>
        <w:pStyle w:val="2"/>
        <w:rPr>
          <w:rFonts w:hint="eastAsia" w:ascii="宋体" w:hAnsi="宋体" w:cs="宋体"/>
          <w:color w:val="auto"/>
          <w:kern w:val="0"/>
          <w:szCs w:val="21"/>
        </w:rPr>
      </w:pPr>
    </w:p>
    <w:p>
      <w:pPr>
        <w:pStyle w:val="2"/>
        <w:rPr>
          <w:rFonts w:hint="eastAsia" w:ascii="宋体" w:hAnsi="宋体" w:cs="宋体"/>
          <w:color w:val="auto"/>
          <w:kern w:val="0"/>
          <w:szCs w:val="21"/>
        </w:rPr>
      </w:pPr>
    </w:p>
    <w:p>
      <w:pPr>
        <w:pStyle w:val="2"/>
        <w:rPr>
          <w:rFonts w:hint="eastAsia" w:ascii="宋体" w:hAnsi="宋体" w:cs="宋体"/>
          <w:color w:val="auto"/>
          <w:kern w:val="0"/>
          <w:szCs w:val="21"/>
        </w:rPr>
      </w:pPr>
    </w:p>
    <w:p>
      <w:pPr>
        <w:pStyle w:val="2"/>
        <w:rPr>
          <w:rFonts w:hint="eastAsia" w:ascii="宋体" w:hAnsi="宋体" w:cs="宋体"/>
          <w:color w:val="auto"/>
          <w:kern w:val="0"/>
          <w:szCs w:val="21"/>
        </w:rPr>
      </w:pPr>
      <w:r>
        <w:drawing>
          <wp:inline distT="0" distB="0" distL="114300" distR="114300">
            <wp:extent cx="6282055" cy="8910955"/>
            <wp:effectExtent l="0" t="0" r="444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6282055" cy="8910955"/>
                    </a:xfrm>
                    <a:prstGeom prst="rect">
                      <a:avLst/>
                    </a:prstGeom>
                    <a:noFill/>
                    <a:ln>
                      <a:noFill/>
                    </a:ln>
                  </pic:spPr>
                </pic:pic>
              </a:graphicData>
            </a:graphic>
          </wp:inline>
        </w:drawing>
      </w:r>
    </w:p>
    <w:p>
      <w:pPr>
        <w:pStyle w:val="12"/>
        <w:rPr>
          <w:rFonts w:hint="eastAsia"/>
        </w:rPr>
      </w:pPr>
    </w:p>
    <w:p>
      <w:pPr>
        <w:pStyle w:val="10"/>
        <w:snapToGrid w:val="0"/>
        <w:spacing w:after="0"/>
        <w:jc w:val="center"/>
        <w:outlineLvl w:val="9"/>
        <w:rPr>
          <w:rFonts w:hAnsi="宋体" w:cs="宋体"/>
          <w:color w:val="auto"/>
          <w:kern w:val="0"/>
        </w:rPr>
      </w:pPr>
    </w:p>
    <w:p>
      <w:pPr>
        <w:pStyle w:val="24"/>
        <w:spacing w:after="0"/>
        <w:rPr>
          <w:rFonts w:hAnsi="宋体"/>
          <w:color w:val="auto"/>
          <w:szCs w:val="21"/>
        </w:rPr>
      </w:pPr>
    </w:p>
    <w:p>
      <w:pPr>
        <w:pStyle w:val="10"/>
        <w:spacing w:line="360" w:lineRule="exact"/>
        <w:ind w:firstLine="440" w:firstLineChars="200"/>
        <w:rPr>
          <w:rFonts w:hAnsi="宋体"/>
          <w:color w:val="auto"/>
        </w:rPr>
      </w:pPr>
    </w:p>
    <w:p>
      <w:pPr>
        <w:spacing w:line="360" w:lineRule="exact"/>
        <w:jc w:val="center"/>
        <w:rPr>
          <w:rFonts w:ascii="宋体" w:hAnsi="宋体"/>
          <w:b/>
          <w:color w:val="auto"/>
          <w:sz w:val="32"/>
          <w:szCs w:val="32"/>
        </w:rPr>
      </w:pPr>
    </w:p>
    <w:p>
      <w:pPr>
        <w:pStyle w:val="9"/>
        <w:spacing w:before="44"/>
        <w:rPr>
          <w:rFonts w:hint="eastAsia" w:asciiTheme="minorEastAsia" w:hAnsiTheme="minorEastAsia" w:eastAsiaTheme="minorEastAsia" w:cstheme="minorEastAsia"/>
        </w:rPr>
      </w:pPr>
    </w:p>
    <w:sectPr>
      <w:footerReference r:id="rId9" w:type="default"/>
      <w:pgSz w:w="11910" w:h="16840"/>
      <w:pgMar w:top="1420" w:right="720" w:bottom="1180" w:left="840" w:header="0" w:footer="98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66"/>
        <w:tab w:val="clear" w:pos="4153"/>
      </w:tabs>
    </w:pPr>
    <w:r>
      <w:pict>
        <v:shape id="_x0000_s2054" o:spid="_x0000_s2054" o:spt="202" type="#_x0000_t202" style="position:absolute;left:0pt;margin-top:0pt;height:19.15pt;width:9.05pt;mso-position-horizontal:center;mso-position-horizontal-relative:margin;mso-wrap-style:none;z-index:25167462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">
          <v:path/>
          <v:fill on="f" focussize="0,0"/>
          <v:stroke on="f" weight="0.5pt"/>
          <v:imagedata o:title=""/>
          <o:lock v:ext="edit"/>
          <v:textbox inset="0mm,0mm,0mm,0mm" style="mso-fit-shape-to-text:t;">
            <w:txbxContent>
              <w:p>
                <w:pPr>
                  <w:pStyle w:val="12"/>
                  <w:rPr>
                    <w:rStyle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12"/>
      </w:rPr>
    </w:pPr>
    <w:r>
      <w:pict>
        <v:shape id="_x0000_s2049" o:spid="_x0000_s2049" o:spt="202" type="#_x0000_t202" style="position:absolute;left:0pt;margin-left:293.4pt;margin-top:781.45pt;height:12pt;width:8.5pt;mso-position-horizontal-relative:page;mso-position-vertical-relative:page;z-index:-25878118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12"/>
      </w:rPr>
    </w:pPr>
    <w:r>
      <w:pict>
        <v:shape id="_x0000_s2050" o:spid="_x0000_s2050" o:spt="202" type="#_x0000_t202" style="position:absolute;left:0pt;margin-left:291.15pt;margin-top:781.45pt;height:12pt;width:13.1pt;mso-position-horizontal-relative:page;mso-position-vertical-relative:page;z-index:-258780160;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pict>
        <v:shape id="_x0000_s2051" o:spid="_x0000_s2051" o:spt="202" type="#_x0000_t202" style="position:absolute;left:0pt;margin-left:291.15pt;margin-top:781.45pt;height:12pt;width:13.1pt;mso-position-horizontal-relative:page;mso-position-vertical-relative:page;z-index:-25877913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pict>
        <v:shape id="_x0000_s2052" o:spid="_x0000_s2052" o:spt="202" type="#_x0000_t202" style="position:absolute;left:0pt;margin-left:291.15pt;margin-top:781.45pt;height:12pt;width:13.1pt;mso-position-horizontal-relative:page;mso-position-vertical-relative:page;z-index:-258778112;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pict>
        <v:shape id="_x0000_s2053" o:spid="_x0000_s2053" o:spt="202" type="#_x0000_t202" style="position:absolute;left:0pt;margin-left:291.15pt;margin-top:781.45pt;height:12pt;width:13.1pt;mso-position-horizontal-relative:page;mso-position-vertical-relative:page;z-index:-258777088;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923771"/>
    <w:multiLevelType w:val="multilevel"/>
    <w:tmpl w:val="BE923771"/>
    <w:lvl w:ilvl="0" w:tentative="0">
      <w:start w:val="9"/>
      <w:numFmt w:val="decimal"/>
      <w:lvlText w:val="（%1）"/>
      <w:lvlJc w:val="left"/>
      <w:pPr>
        <w:ind w:left="819" w:hanging="527"/>
        <w:jc w:val="left"/>
      </w:pPr>
      <w:rPr>
        <w:rFonts w:hint="default" w:ascii="宋体" w:hAnsi="宋体" w:eastAsia="宋体" w:cs="宋体"/>
        <w:spacing w:val="-1"/>
        <w:w w:val="99"/>
        <w:sz w:val="19"/>
        <w:szCs w:val="19"/>
        <w:lang w:val="zh-CN" w:eastAsia="zh-CN" w:bidi="zh-CN"/>
      </w:rPr>
    </w:lvl>
    <w:lvl w:ilvl="1" w:tentative="0">
      <w:start w:val="1"/>
      <w:numFmt w:val="decimal"/>
      <w:lvlText w:val="（%2）"/>
      <w:lvlJc w:val="left"/>
      <w:pPr>
        <w:ind w:left="1029" w:hanging="526"/>
        <w:jc w:val="right"/>
      </w:pPr>
      <w:rPr>
        <w:rFonts w:hint="default" w:ascii="宋体" w:hAnsi="宋体" w:eastAsia="宋体" w:cs="宋体"/>
        <w:spacing w:val="-1"/>
        <w:w w:val="99"/>
        <w:sz w:val="19"/>
        <w:szCs w:val="19"/>
        <w:lang w:val="zh-CN" w:eastAsia="zh-CN" w:bidi="zh-CN"/>
      </w:rPr>
    </w:lvl>
    <w:lvl w:ilvl="2" w:tentative="0">
      <w:start w:val="1"/>
      <w:numFmt w:val="decimal"/>
      <w:lvlText w:val="%3."/>
      <w:lvlJc w:val="left"/>
      <w:pPr>
        <w:ind w:left="1089" w:hanging="317"/>
        <w:jc w:val="left"/>
      </w:pPr>
      <w:rPr>
        <w:rFonts w:hint="default" w:ascii="宋体" w:hAnsi="宋体" w:eastAsia="宋体" w:cs="宋体"/>
        <w:spacing w:val="0"/>
        <w:w w:val="99"/>
        <w:sz w:val="21"/>
        <w:szCs w:val="21"/>
        <w:lang w:val="zh-CN" w:eastAsia="zh-CN" w:bidi="zh-CN"/>
      </w:rPr>
    </w:lvl>
    <w:lvl w:ilvl="3" w:tentative="0">
      <w:start w:val="0"/>
      <w:numFmt w:val="bullet"/>
      <w:lvlText w:val="•"/>
      <w:lvlJc w:val="left"/>
      <w:pPr>
        <w:ind w:left="1080" w:hanging="317"/>
      </w:pPr>
      <w:rPr>
        <w:rFonts w:hint="default"/>
        <w:lang w:val="zh-CN" w:eastAsia="zh-CN" w:bidi="zh-CN"/>
      </w:rPr>
    </w:lvl>
    <w:lvl w:ilvl="4" w:tentative="0">
      <w:start w:val="0"/>
      <w:numFmt w:val="bullet"/>
      <w:lvlText w:val="•"/>
      <w:lvlJc w:val="left"/>
      <w:pPr>
        <w:ind w:left="2403" w:hanging="317"/>
      </w:pPr>
      <w:rPr>
        <w:rFonts w:hint="default"/>
        <w:lang w:val="zh-CN" w:eastAsia="zh-CN" w:bidi="zh-CN"/>
      </w:rPr>
    </w:lvl>
    <w:lvl w:ilvl="5" w:tentative="0">
      <w:start w:val="0"/>
      <w:numFmt w:val="bullet"/>
      <w:lvlText w:val="•"/>
      <w:lvlJc w:val="left"/>
      <w:pPr>
        <w:ind w:left="3727" w:hanging="317"/>
      </w:pPr>
      <w:rPr>
        <w:rFonts w:hint="default"/>
        <w:lang w:val="zh-CN" w:eastAsia="zh-CN" w:bidi="zh-CN"/>
      </w:rPr>
    </w:lvl>
    <w:lvl w:ilvl="6" w:tentative="0">
      <w:start w:val="0"/>
      <w:numFmt w:val="bullet"/>
      <w:lvlText w:val="•"/>
      <w:lvlJc w:val="left"/>
      <w:pPr>
        <w:ind w:left="5051" w:hanging="317"/>
      </w:pPr>
      <w:rPr>
        <w:rFonts w:hint="default"/>
        <w:lang w:val="zh-CN" w:eastAsia="zh-CN" w:bidi="zh-CN"/>
      </w:rPr>
    </w:lvl>
    <w:lvl w:ilvl="7" w:tentative="0">
      <w:start w:val="0"/>
      <w:numFmt w:val="bullet"/>
      <w:lvlText w:val="•"/>
      <w:lvlJc w:val="left"/>
      <w:pPr>
        <w:ind w:left="6374" w:hanging="317"/>
      </w:pPr>
      <w:rPr>
        <w:rFonts w:hint="default"/>
        <w:lang w:val="zh-CN" w:eastAsia="zh-CN" w:bidi="zh-CN"/>
      </w:rPr>
    </w:lvl>
    <w:lvl w:ilvl="8" w:tentative="0">
      <w:start w:val="0"/>
      <w:numFmt w:val="bullet"/>
      <w:lvlText w:val="•"/>
      <w:lvlJc w:val="left"/>
      <w:pPr>
        <w:ind w:left="7698" w:hanging="317"/>
      </w:pPr>
      <w:rPr>
        <w:rFonts w:hint="default"/>
        <w:lang w:val="zh-CN" w:eastAsia="zh-CN" w:bidi="zh-CN"/>
      </w:rPr>
    </w:lvl>
  </w:abstractNum>
  <w:abstractNum w:abstractNumId="1">
    <w:nsid w:val="0248C179"/>
    <w:multiLevelType w:val="multilevel"/>
    <w:tmpl w:val="0248C179"/>
    <w:lvl w:ilvl="0" w:tentative="0">
      <w:start w:val="9"/>
      <w:numFmt w:val="decimal"/>
      <w:lvlText w:val="%1."/>
      <w:lvlJc w:val="left"/>
      <w:pPr>
        <w:ind w:left="609" w:hanging="317"/>
        <w:jc w:val="left"/>
      </w:pPr>
      <w:rPr>
        <w:rFonts w:hint="default" w:ascii="宋体" w:hAnsi="宋体" w:eastAsia="宋体" w:cs="宋体"/>
        <w:spacing w:val="0"/>
        <w:w w:val="99"/>
        <w:sz w:val="21"/>
        <w:szCs w:val="21"/>
        <w:lang w:val="zh-CN" w:eastAsia="zh-CN" w:bidi="zh-CN"/>
      </w:rPr>
    </w:lvl>
    <w:lvl w:ilvl="1" w:tentative="0">
      <w:start w:val="1"/>
      <w:numFmt w:val="decimal"/>
      <w:lvlText w:val="%1.%2"/>
      <w:lvlJc w:val="left"/>
      <w:pPr>
        <w:ind w:left="292" w:hanging="37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760" w:hanging="370"/>
      </w:pPr>
      <w:rPr>
        <w:rFonts w:hint="default"/>
        <w:lang w:val="zh-CN" w:eastAsia="zh-CN" w:bidi="zh-CN"/>
      </w:rPr>
    </w:lvl>
    <w:lvl w:ilvl="3" w:tentative="0">
      <w:start w:val="0"/>
      <w:numFmt w:val="bullet"/>
      <w:lvlText w:val="•"/>
      <w:lvlJc w:val="left"/>
      <w:pPr>
        <w:ind w:left="1958" w:hanging="370"/>
      </w:pPr>
      <w:rPr>
        <w:rFonts w:hint="default"/>
        <w:lang w:val="zh-CN" w:eastAsia="zh-CN" w:bidi="zh-CN"/>
      </w:rPr>
    </w:lvl>
    <w:lvl w:ilvl="4" w:tentative="0">
      <w:start w:val="0"/>
      <w:numFmt w:val="bullet"/>
      <w:lvlText w:val="•"/>
      <w:lvlJc w:val="left"/>
      <w:pPr>
        <w:ind w:left="3156" w:hanging="370"/>
      </w:pPr>
      <w:rPr>
        <w:rFonts w:hint="default"/>
        <w:lang w:val="zh-CN" w:eastAsia="zh-CN" w:bidi="zh-CN"/>
      </w:rPr>
    </w:lvl>
    <w:lvl w:ilvl="5" w:tentative="0">
      <w:start w:val="0"/>
      <w:numFmt w:val="bullet"/>
      <w:lvlText w:val="•"/>
      <w:lvlJc w:val="left"/>
      <w:pPr>
        <w:ind w:left="4354" w:hanging="370"/>
      </w:pPr>
      <w:rPr>
        <w:rFonts w:hint="default"/>
        <w:lang w:val="zh-CN" w:eastAsia="zh-CN" w:bidi="zh-CN"/>
      </w:rPr>
    </w:lvl>
    <w:lvl w:ilvl="6" w:tentative="0">
      <w:start w:val="0"/>
      <w:numFmt w:val="bullet"/>
      <w:lvlText w:val="•"/>
      <w:lvlJc w:val="left"/>
      <w:pPr>
        <w:ind w:left="5553" w:hanging="370"/>
      </w:pPr>
      <w:rPr>
        <w:rFonts w:hint="default"/>
        <w:lang w:val="zh-CN" w:eastAsia="zh-CN" w:bidi="zh-CN"/>
      </w:rPr>
    </w:lvl>
    <w:lvl w:ilvl="7" w:tentative="0">
      <w:start w:val="0"/>
      <w:numFmt w:val="bullet"/>
      <w:lvlText w:val="•"/>
      <w:lvlJc w:val="left"/>
      <w:pPr>
        <w:ind w:left="6751" w:hanging="370"/>
      </w:pPr>
      <w:rPr>
        <w:rFonts w:hint="default"/>
        <w:lang w:val="zh-CN" w:eastAsia="zh-CN" w:bidi="zh-CN"/>
      </w:rPr>
    </w:lvl>
    <w:lvl w:ilvl="8" w:tentative="0">
      <w:start w:val="0"/>
      <w:numFmt w:val="bullet"/>
      <w:lvlText w:val="•"/>
      <w:lvlJc w:val="left"/>
      <w:pPr>
        <w:ind w:left="7949" w:hanging="370"/>
      </w:pPr>
      <w:rPr>
        <w:rFonts w:hint="default"/>
        <w:lang w:val="zh-CN" w:eastAsia="zh-CN" w:bidi="zh-CN"/>
      </w:rPr>
    </w:lvl>
  </w:abstractNum>
  <w:abstractNum w:abstractNumId="2">
    <w:nsid w:val="03D62ECE"/>
    <w:multiLevelType w:val="multilevel"/>
    <w:tmpl w:val="03D62ECE"/>
    <w:lvl w:ilvl="0" w:tentative="0">
      <w:start w:val="1"/>
      <w:numFmt w:val="decimal"/>
      <w:lvlText w:val="%1."/>
      <w:lvlJc w:val="left"/>
      <w:pPr>
        <w:ind w:left="609" w:hanging="317"/>
        <w:jc w:val="left"/>
      </w:pPr>
      <w:rPr>
        <w:rFonts w:hint="default" w:ascii="宋体" w:hAnsi="宋体" w:eastAsia="宋体" w:cs="宋体"/>
        <w:spacing w:val="0"/>
        <w:w w:val="99"/>
        <w:sz w:val="21"/>
        <w:szCs w:val="21"/>
        <w:lang w:val="zh-CN" w:eastAsia="zh-CN" w:bidi="zh-CN"/>
      </w:rPr>
    </w:lvl>
    <w:lvl w:ilvl="1" w:tentative="0">
      <w:start w:val="1"/>
      <w:numFmt w:val="decimal"/>
      <w:lvlText w:val="%1.%2"/>
      <w:lvlJc w:val="left"/>
      <w:pPr>
        <w:ind w:left="712" w:hanging="420"/>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876" w:hanging="584"/>
        <w:jc w:val="left"/>
      </w:pPr>
      <w:rPr>
        <w:rFonts w:hint="default"/>
        <w:b/>
        <w:bCs/>
        <w:spacing w:val="0"/>
        <w:w w:val="98"/>
        <w:lang w:val="zh-CN" w:eastAsia="zh-CN" w:bidi="zh-CN"/>
      </w:rPr>
    </w:lvl>
    <w:lvl w:ilvl="3" w:tentative="0">
      <w:start w:val="0"/>
      <w:numFmt w:val="bullet"/>
      <w:lvlText w:val="•"/>
      <w:lvlJc w:val="left"/>
      <w:pPr>
        <w:ind w:left="720" w:hanging="584"/>
      </w:pPr>
      <w:rPr>
        <w:rFonts w:hint="default"/>
        <w:lang w:val="zh-CN" w:eastAsia="zh-CN" w:bidi="zh-CN"/>
      </w:rPr>
    </w:lvl>
    <w:lvl w:ilvl="4" w:tentative="0">
      <w:start w:val="0"/>
      <w:numFmt w:val="bullet"/>
      <w:lvlText w:val="•"/>
      <w:lvlJc w:val="left"/>
      <w:pPr>
        <w:ind w:left="880" w:hanging="584"/>
      </w:pPr>
      <w:rPr>
        <w:rFonts w:hint="default"/>
        <w:lang w:val="zh-CN" w:eastAsia="zh-CN" w:bidi="zh-CN"/>
      </w:rPr>
    </w:lvl>
    <w:lvl w:ilvl="5" w:tentative="0">
      <w:start w:val="0"/>
      <w:numFmt w:val="bullet"/>
      <w:lvlText w:val="•"/>
      <w:lvlJc w:val="left"/>
      <w:pPr>
        <w:ind w:left="2457" w:hanging="584"/>
      </w:pPr>
      <w:rPr>
        <w:rFonts w:hint="default"/>
        <w:lang w:val="zh-CN" w:eastAsia="zh-CN" w:bidi="zh-CN"/>
      </w:rPr>
    </w:lvl>
    <w:lvl w:ilvl="6" w:tentative="0">
      <w:start w:val="0"/>
      <w:numFmt w:val="bullet"/>
      <w:lvlText w:val="•"/>
      <w:lvlJc w:val="left"/>
      <w:pPr>
        <w:ind w:left="4035" w:hanging="584"/>
      </w:pPr>
      <w:rPr>
        <w:rFonts w:hint="default"/>
        <w:lang w:val="zh-CN" w:eastAsia="zh-CN" w:bidi="zh-CN"/>
      </w:rPr>
    </w:lvl>
    <w:lvl w:ilvl="7" w:tentative="0">
      <w:start w:val="0"/>
      <w:numFmt w:val="bullet"/>
      <w:lvlText w:val="•"/>
      <w:lvlJc w:val="left"/>
      <w:pPr>
        <w:ind w:left="5613" w:hanging="584"/>
      </w:pPr>
      <w:rPr>
        <w:rFonts w:hint="default"/>
        <w:lang w:val="zh-CN" w:eastAsia="zh-CN" w:bidi="zh-CN"/>
      </w:rPr>
    </w:lvl>
    <w:lvl w:ilvl="8" w:tentative="0">
      <w:start w:val="0"/>
      <w:numFmt w:val="bullet"/>
      <w:lvlText w:val="•"/>
      <w:lvlJc w:val="left"/>
      <w:pPr>
        <w:ind w:left="7190" w:hanging="584"/>
      </w:pPr>
      <w:rPr>
        <w:rFonts w:hint="default"/>
        <w:lang w:val="zh-CN" w:eastAsia="zh-CN" w:bidi="zh-CN"/>
      </w:rPr>
    </w:lvl>
  </w:abstractNum>
  <w:abstractNum w:abstractNumId="3">
    <w:nsid w:val="25B654F3"/>
    <w:multiLevelType w:val="multilevel"/>
    <w:tmpl w:val="25B654F3"/>
    <w:lvl w:ilvl="0" w:tentative="0">
      <w:start w:val="1"/>
      <w:numFmt w:val="decimal"/>
      <w:lvlText w:val="（%1）"/>
      <w:lvlJc w:val="left"/>
      <w:pPr>
        <w:ind w:left="819"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2" w:hanging="527"/>
      </w:pPr>
      <w:rPr>
        <w:rFonts w:hint="default"/>
        <w:lang w:val="zh-CN" w:eastAsia="zh-CN" w:bidi="zh-CN"/>
      </w:rPr>
    </w:lvl>
    <w:lvl w:ilvl="2" w:tentative="0">
      <w:start w:val="0"/>
      <w:numFmt w:val="bullet"/>
      <w:lvlText w:val="•"/>
      <w:lvlJc w:val="left"/>
      <w:pPr>
        <w:ind w:left="2725" w:hanging="527"/>
      </w:pPr>
      <w:rPr>
        <w:rFonts w:hint="default"/>
        <w:lang w:val="zh-CN" w:eastAsia="zh-CN" w:bidi="zh-CN"/>
      </w:rPr>
    </w:lvl>
    <w:lvl w:ilvl="3" w:tentative="0">
      <w:start w:val="0"/>
      <w:numFmt w:val="bullet"/>
      <w:lvlText w:val="•"/>
      <w:lvlJc w:val="left"/>
      <w:pPr>
        <w:ind w:left="3677" w:hanging="527"/>
      </w:pPr>
      <w:rPr>
        <w:rFonts w:hint="default"/>
        <w:lang w:val="zh-CN" w:eastAsia="zh-CN" w:bidi="zh-CN"/>
      </w:rPr>
    </w:lvl>
    <w:lvl w:ilvl="4" w:tentative="0">
      <w:start w:val="0"/>
      <w:numFmt w:val="bullet"/>
      <w:lvlText w:val="•"/>
      <w:lvlJc w:val="left"/>
      <w:pPr>
        <w:ind w:left="4630" w:hanging="527"/>
      </w:pPr>
      <w:rPr>
        <w:rFonts w:hint="default"/>
        <w:lang w:val="zh-CN" w:eastAsia="zh-CN" w:bidi="zh-CN"/>
      </w:rPr>
    </w:lvl>
    <w:lvl w:ilvl="5" w:tentative="0">
      <w:start w:val="0"/>
      <w:numFmt w:val="bullet"/>
      <w:lvlText w:val="•"/>
      <w:lvlJc w:val="left"/>
      <w:pPr>
        <w:ind w:left="5583" w:hanging="527"/>
      </w:pPr>
      <w:rPr>
        <w:rFonts w:hint="default"/>
        <w:lang w:val="zh-CN" w:eastAsia="zh-CN" w:bidi="zh-CN"/>
      </w:rPr>
    </w:lvl>
    <w:lvl w:ilvl="6" w:tentative="0">
      <w:start w:val="0"/>
      <w:numFmt w:val="bullet"/>
      <w:lvlText w:val="•"/>
      <w:lvlJc w:val="left"/>
      <w:pPr>
        <w:ind w:left="6535" w:hanging="527"/>
      </w:pPr>
      <w:rPr>
        <w:rFonts w:hint="default"/>
        <w:lang w:val="zh-CN" w:eastAsia="zh-CN" w:bidi="zh-CN"/>
      </w:rPr>
    </w:lvl>
    <w:lvl w:ilvl="7" w:tentative="0">
      <w:start w:val="0"/>
      <w:numFmt w:val="bullet"/>
      <w:lvlText w:val="•"/>
      <w:lvlJc w:val="left"/>
      <w:pPr>
        <w:ind w:left="7488" w:hanging="527"/>
      </w:pPr>
      <w:rPr>
        <w:rFonts w:hint="default"/>
        <w:lang w:val="zh-CN" w:eastAsia="zh-CN" w:bidi="zh-CN"/>
      </w:rPr>
    </w:lvl>
    <w:lvl w:ilvl="8" w:tentative="0">
      <w:start w:val="0"/>
      <w:numFmt w:val="bullet"/>
      <w:lvlText w:val="•"/>
      <w:lvlJc w:val="left"/>
      <w:pPr>
        <w:ind w:left="8440" w:hanging="527"/>
      </w:pPr>
      <w:rPr>
        <w:rFonts w:hint="default"/>
        <w:lang w:val="zh-CN" w:eastAsia="zh-CN" w:bidi="zh-C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rawingGridHorizontalSpacing w:val="220"/>
  <w:drawingGridVerticalSpacing w:val="1"/>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20B4954"/>
    <w:rsid w:val="048405C3"/>
    <w:rsid w:val="05ED5409"/>
    <w:rsid w:val="06ED6F66"/>
    <w:rsid w:val="07993423"/>
    <w:rsid w:val="09F6755A"/>
    <w:rsid w:val="0C206BEC"/>
    <w:rsid w:val="0DAE2041"/>
    <w:rsid w:val="0EE2104B"/>
    <w:rsid w:val="10882BA1"/>
    <w:rsid w:val="11347134"/>
    <w:rsid w:val="12B70B9F"/>
    <w:rsid w:val="13945E3F"/>
    <w:rsid w:val="14241564"/>
    <w:rsid w:val="17386A1B"/>
    <w:rsid w:val="1A4D45FA"/>
    <w:rsid w:val="1AA83941"/>
    <w:rsid w:val="1C7F4F68"/>
    <w:rsid w:val="1CA246F4"/>
    <w:rsid w:val="1E085EEE"/>
    <w:rsid w:val="20960B24"/>
    <w:rsid w:val="21E94FA7"/>
    <w:rsid w:val="2652778A"/>
    <w:rsid w:val="27DF6463"/>
    <w:rsid w:val="298B0208"/>
    <w:rsid w:val="2A6E2CF0"/>
    <w:rsid w:val="2BB871B0"/>
    <w:rsid w:val="2BC1738E"/>
    <w:rsid w:val="2D1B1909"/>
    <w:rsid w:val="2D927D32"/>
    <w:rsid w:val="2E780DD6"/>
    <w:rsid w:val="2FB14BAA"/>
    <w:rsid w:val="313C3373"/>
    <w:rsid w:val="32261BA3"/>
    <w:rsid w:val="33A31864"/>
    <w:rsid w:val="365D7D58"/>
    <w:rsid w:val="367D4C38"/>
    <w:rsid w:val="374D4932"/>
    <w:rsid w:val="396158CE"/>
    <w:rsid w:val="3CC96418"/>
    <w:rsid w:val="3D55752A"/>
    <w:rsid w:val="3D661D33"/>
    <w:rsid w:val="3DC86F6E"/>
    <w:rsid w:val="3DEE3973"/>
    <w:rsid w:val="3E3028A1"/>
    <w:rsid w:val="3FCE2E2F"/>
    <w:rsid w:val="43DE3995"/>
    <w:rsid w:val="45131772"/>
    <w:rsid w:val="45B70491"/>
    <w:rsid w:val="485143EC"/>
    <w:rsid w:val="49E54F04"/>
    <w:rsid w:val="4CC323CF"/>
    <w:rsid w:val="4EB0200B"/>
    <w:rsid w:val="50401B0E"/>
    <w:rsid w:val="529B7A49"/>
    <w:rsid w:val="53B0519C"/>
    <w:rsid w:val="562108BA"/>
    <w:rsid w:val="58B937D6"/>
    <w:rsid w:val="58D71E6F"/>
    <w:rsid w:val="58F934B9"/>
    <w:rsid w:val="5A18583D"/>
    <w:rsid w:val="5C151073"/>
    <w:rsid w:val="5D3D6DFE"/>
    <w:rsid w:val="5EDB0208"/>
    <w:rsid w:val="5EF76197"/>
    <w:rsid w:val="5F0D475A"/>
    <w:rsid w:val="5F756940"/>
    <w:rsid w:val="5F8D6142"/>
    <w:rsid w:val="612246D6"/>
    <w:rsid w:val="61655E58"/>
    <w:rsid w:val="620E6E3F"/>
    <w:rsid w:val="629D009E"/>
    <w:rsid w:val="65F3182E"/>
    <w:rsid w:val="6613181E"/>
    <w:rsid w:val="66AB5F24"/>
    <w:rsid w:val="68C37FA1"/>
    <w:rsid w:val="6B824037"/>
    <w:rsid w:val="6BB67141"/>
    <w:rsid w:val="6BC4155B"/>
    <w:rsid w:val="6C0A0D76"/>
    <w:rsid w:val="6D3427B4"/>
    <w:rsid w:val="6EBD1C84"/>
    <w:rsid w:val="6EBE68D4"/>
    <w:rsid w:val="704C11D9"/>
    <w:rsid w:val="72821A7C"/>
    <w:rsid w:val="738B718E"/>
    <w:rsid w:val="74BB6692"/>
    <w:rsid w:val="77D53A39"/>
    <w:rsid w:val="795B221D"/>
    <w:rsid w:val="7AAD5B1A"/>
    <w:rsid w:val="7DD5249A"/>
    <w:rsid w:val="7E880C7D"/>
    <w:rsid w:val="7FF440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right="276"/>
      <w:jc w:val="center"/>
      <w:outlineLvl w:val="1"/>
    </w:pPr>
    <w:rPr>
      <w:rFonts w:ascii="微软雅黑" w:hAnsi="微软雅黑" w:eastAsia="微软雅黑" w:cs="微软雅黑"/>
      <w:sz w:val="52"/>
      <w:szCs w:val="52"/>
      <w:lang w:val="zh-CN" w:eastAsia="zh-CN" w:bidi="zh-CN"/>
    </w:rPr>
  </w:style>
  <w:style w:type="paragraph" w:styleId="4">
    <w:name w:val="heading 2"/>
    <w:basedOn w:val="1"/>
    <w:next w:val="1"/>
    <w:qFormat/>
    <w:uiPriority w:val="1"/>
    <w:pPr>
      <w:spacing w:before="9"/>
      <w:ind w:right="300"/>
      <w:jc w:val="center"/>
      <w:outlineLvl w:val="2"/>
    </w:pPr>
    <w:rPr>
      <w:rFonts w:ascii="宋体" w:hAnsi="宋体" w:eastAsia="宋体" w:cs="宋体"/>
      <w:b/>
      <w:bCs/>
      <w:sz w:val="44"/>
      <w:szCs w:val="44"/>
      <w:lang w:val="zh-CN" w:eastAsia="zh-CN" w:bidi="zh-CN"/>
    </w:rPr>
  </w:style>
  <w:style w:type="paragraph" w:styleId="5">
    <w:name w:val="heading 3"/>
    <w:basedOn w:val="1"/>
    <w:next w:val="1"/>
    <w:qFormat/>
    <w:uiPriority w:val="1"/>
    <w:pPr>
      <w:spacing w:before="28"/>
      <w:ind w:right="307"/>
      <w:jc w:val="center"/>
      <w:outlineLvl w:val="3"/>
    </w:pPr>
    <w:rPr>
      <w:rFonts w:ascii="宋体" w:hAnsi="宋体" w:eastAsia="宋体" w:cs="宋体"/>
      <w:b/>
      <w:bCs/>
      <w:sz w:val="32"/>
      <w:szCs w:val="32"/>
      <w:lang w:val="zh-CN" w:eastAsia="zh-CN" w:bidi="zh-CN"/>
    </w:rPr>
  </w:style>
  <w:style w:type="paragraph" w:styleId="6">
    <w:name w:val="heading 4"/>
    <w:basedOn w:val="1"/>
    <w:next w:val="1"/>
    <w:qFormat/>
    <w:uiPriority w:val="1"/>
    <w:pPr>
      <w:spacing w:before="40"/>
      <w:ind w:left="292"/>
      <w:outlineLvl w:val="4"/>
    </w:pPr>
    <w:rPr>
      <w:rFonts w:ascii="宋体" w:hAnsi="宋体" w:eastAsia="宋体" w:cs="宋体"/>
      <w:b/>
      <w:bCs/>
      <w:sz w:val="24"/>
      <w:szCs w:val="24"/>
      <w:lang w:val="zh-CN" w:eastAsia="zh-CN" w:bidi="zh-CN"/>
    </w:rPr>
  </w:style>
  <w:style w:type="paragraph" w:styleId="7">
    <w:name w:val="heading 5"/>
    <w:basedOn w:val="1"/>
    <w:next w:val="1"/>
    <w:qFormat/>
    <w:uiPriority w:val="1"/>
    <w:pPr>
      <w:ind w:left="292"/>
      <w:outlineLvl w:val="5"/>
    </w:pPr>
    <w:rPr>
      <w:rFonts w:ascii="宋体" w:hAnsi="宋体" w:eastAsia="宋体" w:cs="宋体"/>
      <w:b/>
      <w:bCs/>
      <w:sz w:val="21"/>
      <w:szCs w:val="21"/>
      <w:lang w:val="zh-CN" w:eastAsia="zh-CN" w:bidi="zh-CN"/>
    </w:rPr>
  </w:style>
  <w:style w:type="character" w:default="1" w:styleId="17">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方正书宋简体" w:hAnsi="Times New Roman" w:eastAsia="方正书宋简体" w:cs="Times New Roman"/>
      <w:sz w:val="30"/>
      <w:szCs w:val="30"/>
    </w:rPr>
  </w:style>
  <w:style w:type="paragraph" w:styleId="8">
    <w:name w:val="annotation text"/>
    <w:basedOn w:val="1"/>
    <w:qFormat/>
    <w:uiPriority w:val="0"/>
    <w:pPr>
      <w:jc w:val="left"/>
    </w:pPr>
    <w:rPr>
      <w:rFonts w:ascii="Times New Roman" w:hAnsi="Times New Roman"/>
    </w:rPr>
  </w:style>
  <w:style w:type="paragraph" w:styleId="9">
    <w:name w:val="Body Text"/>
    <w:basedOn w:val="1"/>
    <w:qFormat/>
    <w:uiPriority w:val="1"/>
    <w:rPr>
      <w:rFonts w:ascii="宋体" w:hAnsi="宋体" w:eastAsia="宋体" w:cs="宋体"/>
      <w:sz w:val="21"/>
      <w:szCs w:val="21"/>
      <w:lang w:val="zh-CN" w:eastAsia="zh-CN" w:bidi="zh-CN"/>
    </w:rPr>
  </w:style>
  <w:style w:type="paragraph" w:styleId="10">
    <w:name w:val="Plain Text"/>
    <w:basedOn w:val="1"/>
    <w:next w:val="6"/>
    <w:qFormat/>
    <w:uiPriority w:val="0"/>
    <w:rPr>
      <w:rFonts w:ascii="宋体" w:hAnsi="Courier New" w:cs="Courier New"/>
      <w:szCs w:val="21"/>
    </w:rPr>
  </w:style>
  <w:style w:type="paragraph" w:styleId="11">
    <w:name w:val="Body Text Indent 2"/>
    <w:basedOn w:val="1"/>
    <w:qFormat/>
    <w:uiPriority w:val="0"/>
    <w:pPr>
      <w:spacing w:line="420" w:lineRule="exact"/>
      <w:ind w:firstLine="409" w:firstLineChars="195"/>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1"/>
    <w:pPr>
      <w:spacing w:before="265"/>
      <w:ind w:left="292"/>
    </w:pPr>
    <w:rPr>
      <w:rFonts w:ascii="宋体" w:hAnsi="宋体" w:eastAsia="宋体" w:cs="宋体"/>
      <w:b/>
      <w:bCs/>
      <w:sz w:val="28"/>
      <w:szCs w:val="28"/>
      <w:lang w:val="zh-CN" w:eastAsia="zh-CN" w:bidi="zh-C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paragraph" w:customStyle="1" w:styleId="19">
    <w:name w:val="列出段落1"/>
    <w:basedOn w:val="1"/>
    <w:qFormat/>
    <w:uiPriority w:val="34"/>
    <w:pPr>
      <w:ind w:firstLine="420" w:firstLineChars="200"/>
    </w:p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pPr>
      <w:ind w:left="292" w:firstLine="420"/>
    </w:pPr>
    <w:rPr>
      <w:rFonts w:ascii="宋体" w:hAnsi="宋体" w:eastAsia="宋体" w:cs="宋体"/>
      <w:lang w:val="zh-CN" w:eastAsia="zh-CN" w:bidi="zh-CN"/>
    </w:rPr>
  </w:style>
  <w:style w:type="paragraph" w:customStyle="1" w:styleId="22">
    <w:name w:val="Table Paragraph"/>
    <w:basedOn w:val="1"/>
    <w:qFormat/>
    <w:uiPriority w:val="1"/>
    <w:rPr>
      <w:rFonts w:ascii="宋体" w:hAnsi="宋体" w:eastAsia="宋体" w:cs="宋体"/>
      <w:lang w:val="zh-CN" w:eastAsia="zh-CN" w:bidi="zh-CN"/>
    </w:rPr>
  </w:style>
  <w:style w:type="paragraph" w:customStyle="1" w:styleId="23">
    <w:name w:val="BodyText"/>
    <w:basedOn w:val="1"/>
    <w:qFormat/>
    <w:uiPriority w:val="0"/>
    <w:pPr>
      <w:spacing w:line="380" w:lineRule="exact"/>
      <w:jc w:val="both"/>
      <w:textAlignment w:val="baseline"/>
    </w:pPr>
    <w:rPr>
      <w:rFonts w:ascii="Times New Roman" w:hAnsi="Times New Roman" w:eastAsia="宋体"/>
      <w:kern w:val="2"/>
      <w:sz w:val="24"/>
      <w:szCs w:val="24"/>
      <w:lang w:val="en-US" w:eastAsia="zh-CN" w:bidi="ar-SA"/>
    </w:rPr>
  </w:style>
  <w:style w:type="paragraph" w:customStyle="1" w:styleId="24">
    <w:name w:val="Default"/>
    <w:qFormat/>
    <w:uiPriority w:val="0"/>
    <w:pPr>
      <w:widowControl w:val="0"/>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4"/>
    <customShpInfo spid="_x0000_s2049"/>
    <customShpInfo spid="_x0000_s2050"/>
    <customShpInfo spid="_x0000_s2051"/>
    <customShpInfo spid="_x0000_s2052"/>
    <customShpInfo spid="_x0000_s2053"/>
    <customShpInfo spid="_x0000_s105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23820</Words>
  <Characters>25488</Characters>
  <TotalTime>9</TotalTime>
  <ScaleCrop>false</ScaleCrop>
  <LinksUpToDate>false</LinksUpToDate>
  <CharactersWithSpaces>27296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2020-12-14T09:30:00Z</dcterms:created>
  <dc:creator>Administrator</dc:creator>
  <cp:lastModifiedBy>晓仌游击队</cp:lastModifiedBy>
  <dcterms:modified xsi:type="dcterms:W3CDTF">2020-12-24T01:26:04Z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WPS 文字</vt:lpwstr>
  </property>
  <property fmtid="{D5CDD505-2E9C-101B-9397-08002B2CF9AE}" pid="4" name="LastSaved">
    <vt:filetime>2020-12-14T00:00:00Z</vt:filetime>
  </property>
  <property fmtid="{D5CDD505-2E9C-101B-9397-08002B2CF9AE}" pid="5" name="KSOProductBuildVer">
    <vt:lpwstr>2052-11.1.0.10228</vt:lpwstr>
  </property>
</Properties>
</file>