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4"/>
          <w:szCs w:val="44"/>
        </w:rPr>
      </w:pPr>
      <w:bookmarkStart w:id="0" w:name="_Toc487638921"/>
    </w:p>
    <w:p>
      <w:pPr>
        <w:spacing w:line="360" w:lineRule="auto"/>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rPr>
        <w:t>新疆供销技师学院（新疆供销学校）石河子校区</w:t>
      </w:r>
      <w:r>
        <w:rPr>
          <w:rFonts w:hint="eastAsia" w:ascii="宋体" w:hAnsi="宋体" w:eastAsia="宋体" w:cs="宋体"/>
          <w:b/>
          <w:bCs/>
          <w:sz w:val="44"/>
          <w:szCs w:val="44"/>
          <w:lang w:val="en-US" w:eastAsia="zh-CN"/>
        </w:rPr>
        <w:t xml:space="preserve">   </w:t>
      </w:r>
    </w:p>
    <w:p>
      <w:pPr>
        <w:spacing w:line="360" w:lineRule="auto"/>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rPr>
        <w:t>校园广播系统采购项目</w:t>
      </w:r>
      <w:r>
        <w:rPr>
          <w:rFonts w:hint="eastAsia" w:ascii="宋体" w:hAnsi="宋体" w:eastAsia="宋体" w:cs="宋体"/>
          <w:b/>
          <w:bCs/>
          <w:sz w:val="44"/>
          <w:szCs w:val="44"/>
          <w:lang w:val="en-US" w:eastAsia="zh-CN"/>
        </w:rPr>
        <w:t>（二次）</w:t>
      </w:r>
    </w:p>
    <w:p>
      <w:pPr>
        <w:spacing w:line="360" w:lineRule="auto"/>
        <w:jc w:val="center"/>
        <w:rPr>
          <w:rFonts w:hint="eastAsia" w:ascii="宋体" w:hAnsi="宋体" w:eastAsia="宋体" w:cs="宋体"/>
          <w:b/>
          <w:bCs/>
          <w:sz w:val="44"/>
          <w:szCs w:val="44"/>
        </w:rPr>
      </w:pPr>
      <w:r>
        <w:rPr>
          <w:rFonts w:hint="eastAsia" w:ascii="宋体" w:hAnsi="宋体" w:eastAsia="宋体" w:cs="宋体"/>
          <w:b/>
          <w:bCs/>
          <w:sz w:val="44"/>
          <w:szCs w:val="44"/>
        </w:rPr>
        <w:t>竞争性磋商文件</w:t>
      </w:r>
    </w:p>
    <w:p>
      <w:pPr>
        <w:pStyle w:val="2"/>
        <w:rPr>
          <w:rFonts w:hint="eastAsia"/>
        </w:rPr>
      </w:pPr>
    </w:p>
    <w:p>
      <w:pPr>
        <w:jc w:val="center"/>
        <w:rPr>
          <w:rFonts w:hint="eastAsia" w:ascii="宋体" w:hAnsi="宋体" w:eastAsia="宋体" w:cs="宋体"/>
          <w:sz w:val="32"/>
          <w:szCs w:val="32"/>
        </w:rPr>
      </w:pPr>
      <w:r>
        <w:rPr>
          <w:rFonts w:hint="eastAsia" w:ascii="宋体" w:hAnsi="宋体" w:eastAsia="宋体" w:cs="宋体"/>
          <w:sz w:val="32"/>
          <w:szCs w:val="32"/>
        </w:rPr>
        <w:t>（项目编号：</w:t>
      </w:r>
      <w:r>
        <w:rPr>
          <w:rFonts w:hint="eastAsia" w:ascii="宋体" w:hAnsi="宋体" w:eastAsia="宋体" w:cs="宋体"/>
          <w:color w:val="auto"/>
          <w:sz w:val="32"/>
          <w:szCs w:val="32"/>
          <w:lang w:val="en-US" w:eastAsia="zh-CN"/>
        </w:rPr>
        <w:t>DZXJZB2022077</w:t>
      </w:r>
      <w:r>
        <w:rPr>
          <w:rFonts w:hint="eastAsia" w:ascii="宋体" w:hAnsi="宋体" w:eastAsia="宋体" w:cs="宋体"/>
          <w:sz w:val="32"/>
          <w:szCs w:val="32"/>
        </w:rPr>
        <w:t>）</w:t>
      </w:r>
    </w:p>
    <w:p>
      <w:pPr>
        <w:rPr>
          <w:rFonts w:hint="eastAsia" w:ascii="宋体" w:hAnsi="宋体" w:eastAsia="宋体" w:cs="宋体"/>
          <w:sz w:val="28"/>
          <w:szCs w:val="28"/>
        </w:rPr>
      </w:pPr>
    </w:p>
    <w:p>
      <w:pPr>
        <w:rPr>
          <w:rFonts w:hint="eastAsia"/>
        </w:rPr>
      </w:pPr>
    </w:p>
    <w:p>
      <w:pPr>
        <w:ind w:left="2880" w:leftChars="246" w:hanging="2240" w:hangingChars="700"/>
        <w:rPr>
          <w:rFonts w:hint="eastAsia" w:ascii="宋体" w:hAnsi="宋体" w:eastAsia="宋体" w:cs="宋体"/>
          <w:sz w:val="32"/>
          <w:szCs w:val="32"/>
          <w:lang w:val="en-US" w:eastAsia="zh-CN"/>
        </w:rPr>
      </w:pPr>
      <w:r>
        <w:rPr>
          <w:rFonts w:hint="eastAsia" w:ascii="宋体" w:hAnsi="宋体" w:eastAsia="宋体" w:cs="宋体"/>
          <w:sz w:val="32"/>
          <w:szCs w:val="32"/>
        </w:rPr>
        <w:t>招标项目名称：新疆供销技师学院（新疆供销学校）石河子校区校园广播系统采购项目</w:t>
      </w:r>
      <w:r>
        <w:rPr>
          <w:rFonts w:hint="eastAsia" w:ascii="宋体" w:hAnsi="宋体" w:eastAsia="宋体" w:cs="宋体"/>
          <w:sz w:val="32"/>
          <w:szCs w:val="32"/>
          <w:lang w:eastAsia="zh-CN"/>
        </w:rPr>
        <w:t>（二次）</w:t>
      </w:r>
    </w:p>
    <w:p>
      <w:pPr>
        <w:rPr>
          <w:rFonts w:hint="eastAsia" w:ascii="宋体" w:hAnsi="宋体" w:eastAsia="宋体" w:cs="宋体"/>
          <w:sz w:val="32"/>
          <w:szCs w:val="32"/>
        </w:rPr>
      </w:pPr>
      <w:r>
        <w:rPr>
          <w:rFonts w:hint="eastAsia" w:ascii="宋体" w:hAnsi="宋体" w:eastAsia="宋体" w:cs="宋体"/>
          <w:sz w:val="32"/>
          <w:szCs w:val="32"/>
        </w:rPr>
        <w:t>招标人（章）：新疆供销技师学院（新疆供销学校）</w:t>
      </w:r>
    </w:p>
    <w:p>
      <w:pPr>
        <w:rPr>
          <w:rFonts w:hint="eastAsia" w:ascii="宋体" w:hAnsi="宋体" w:eastAsia="宋体" w:cs="宋体"/>
          <w:sz w:val="32"/>
          <w:szCs w:val="32"/>
        </w:rPr>
      </w:pPr>
      <w:r>
        <w:rPr>
          <w:rFonts w:hint="eastAsia" w:ascii="宋体" w:hAnsi="宋体" w:eastAsia="宋体" w:cs="宋体"/>
          <w:sz w:val="32"/>
          <w:szCs w:val="32"/>
        </w:rPr>
        <w:t xml:space="preserve">法定代表人（章）： </w:t>
      </w:r>
    </w:p>
    <w:p>
      <w:pPr>
        <w:rPr>
          <w:rFonts w:hint="eastAsia" w:ascii="宋体" w:hAnsi="宋体" w:eastAsia="宋体" w:cs="宋体"/>
          <w:sz w:val="32"/>
          <w:szCs w:val="32"/>
        </w:rPr>
      </w:pPr>
      <w:r>
        <w:rPr>
          <w:rFonts w:hint="eastAsia" w:ascii="宋体" w:hAnsi="宋体" w:eastAsia="宋体" w:cs="宋体"/>
          <w:sz w:val="32"/>
          <w:szCs w:val="32"/>
        </w:rPr>
        <w:t>联系人：</w:t>
      </w:r>
      <w:r>
        <w:rPr>
          <w:rFonts w:hint="eastAsia" w:ascii="宋体" w:hAnsi="宋体" w:eastAsia="宋体" w:cs="宋体"/>
          <w:sz w:val="32"/>
          <w:szCs w:val="32"/>
          <w:lang w:eastAsia="zh-CN"/>
        </w:rPr>
        <w:t>余老师</w:t>
      </w:r>
      <w:r>
        <w:rPr>
          <w:rFonts w:hint="eastAsia" w:ascii="宋体" w:hAnsi="宋体" w:eastAsia="宋体" w:cs="宋体"/>
          <w:sz w:val="32"/>
          <w:szCs w:val="32"/>
        </w:rPr>
        <w:t> </w:t>
      </w:r>
    </w:p>
    <w:p>
      <w:pPr>
        <w:rPr>
          <w:rFonts w:hint="default" w:ascii="宋体" w:hAnsi="宋体" w:eastAsia="宋体" w:cs="宋体"/>
          <w:sz w:val="32"/>
          <w:szCs w:val="32"/>
          <w:lang w:val="en-US"/>
        </w:rPr>
      </w:pPr>
      <w:r>
        <w:rPr>
          <w:rFonts w:hint="eastAsia" w:ascii="宋体" w:hAnsi="宋体" w:eastAsia="宋体" w:cs="宋体"/>
          <w:sz w:val="32"/>
          <w:szCs w:val="32"/>
        </w:rPr>
        <w:t>电话：</w:t>
      </w:r>
      <w:r>
        <w:rPr>
          <w:rFonts w:hint="eastAsia" w:ascii="宋体" w:hAnsi="宋体" w:eastAsia="宋体" w:cs="宋体"/>
          <w:sz w:val="32"/>
          <w:szCs w:val="32"/>
          <w:lang w:val="en-US" w:eastAsia="zh-CN"/>
        </w:rPr>
        <w:t>18129495917</w:t>
      </w:r>
    </w:p>
    <w:p>
      <w:pPr>
        <w:rPr>
          <w:rFonts w:hint="eastAsia" w:ascii="宋体" w:hAnsi="宋体" w:eastAsia="宋体" w:cs="宋体"/>
          <w:sz w:val="32"/>
          <w:szCs w:val="32"/>
        </w:rPr>
      </w:pPr>
      <w:r>
        <w:rPr>
          <w:rFonts w:hint="eastAsia" w:ascii="宋体" w:hAnsi="宋体" w:eastAsia="宋体" w:cs="宋体"/>
          <w:sz w:val="32"/>
          <w:szCs w:val="32"/>
        </w:rPr>
        <w:t>详细地址：乌鲁木齐市</w:t>
      </w:r>
      <w:r>
        <w:rPr>
          <w:rFonts w:hint="eastAsia" w:ascii="宋体" w:hAnsi="宋体" w:eastAsia="宋体" w:cs="宋体"/>
          <w:sz w:val="32"/>
          <w:szCs w:val="32"/>
          <w:lang w:eastAsia="zh-CN"/>
        </w:rPr>
        <w:t>新市区河北东路</w:t>
      </w:r>
      <w:r>
        <w:rPr>
          <w:rFonts w:hint="eastAsia" w:ascii="宋体" w:hAnsi="宋体" w:eastAsia="宋体" w:cs="宋体"/>
          <w:sz w:val="32"/>
          <w:szCs w:val="32"/>
          <w:lang w:val="en-US" w:eastAsia="zh-CN"/>
        </w:rPr>
        <w:t>677号</w:t>
      </w:r>
    </w:p>
    <w:p>
      <w:pPr>
        <w:rPr>
          <w:rFonts w:hint="eastAsia" w:ascii="宋体" w:hAnsi="宋体" w:eastAsia="宋体" w:cs="宋体"/>
          <w:sz w:val="32"/>
          <w:szCs w:val="32"/>
        </w:rPr>
      </w:pPr>
    </w:p>
    <w:p>
      <w:pPr>
        <w:rPr>
          <w:rFonts w:hint="eastAsia" w:ascii="宋体" w:hAnsi="宋体" w:eastAsia="宋体" w:cs="宋体"/>
          <w:sz w:val="32"/>
          <w:szCs w:val="32"/>
        </w:rPr>
      </w:pPr>
      <w:r>
        <w:rPr>
          <w:rFonts w:hint="eastAsia" w:ascii="宋体" w:hAnsi="宋体" w:eastAsia="宋体" w:cs="宋体"/>
          <w:sz w:val="32"/>
          <w:szCs w:val="32"/>
        </w:rPr>
        <w:t>招标代理机构（盖章）：中建鼎正项目管理有限公司</w:t>
      </w:r>
    </w:p>
    <w:p>
      <w:pPr>
        <w:rPr>
          <w:rFonts w:hint="eastAsia" w:ascii="宋体" w:hAnsi="宋体" w:eastAsia="宋体" w:cs="宋体"/>
          <w:sz w:val="32"/>
          <w:szCs w:val="32"/>
        </w:rPr>
      </w:pPr>
      <w:r>
        <w:rPr>
          <w:rFonts w:hint="eastAsia" w:ascii="宋体" w:hAnsi="宋体" w:eastAsia="宋体" w:cs="宋体"/>
          <w:sz w:val="32"/>
          <w:szCs w:val="32"/>
        </w:rPr>
        <w:t>法定代表人（盖章）：</w:t>
      </w:r>
    </w:p>
    <w:p>
      <w:pPr>
        <w:rPr>
          <w:rFonts w:hint="eastAsia" w:ascii="宋体" w:hAnsi="宋体" w:eastAsia="宋体" w:cs="宋体"/>
          <w:sz w:val="32"/>
          <w:szCs w:val="32"/>
          <w:lang w:eastAsia="zh-CN"/>
        </w:rPr>
      </w:pPr>
      <w:r>
        <w:rPr>
          <w:rFonts w:hint="eastAsia" w:ascii="宋体" w:hAnsi="宋体" w:eastAsia="宋体" w:cs="宋体"/>
          <w:sz w:val="32"/>
          <w:szCs w:val="32"/>
        </w:rPr>
        <w:t>联系人：</w:t>
      </w:r>
      <w:r>
        <w:rPr>
          <w:rFonts w:hint="eastAsia" w:ascii="宋体" w:hAnsi="宋体" w:eastAsia="宋体" w:cs="宋体"/>
          <w:sz w:val="32"/>
          <w:szCs w:val="32"/>
          <w:lang w:eastAsia="zh-CN"/>
        </w:rPr>
        <w:t>安恒</w:t>
      </w:r>
    </w:p>
    <w:p>
      <w:pPr>
        <w:rPr>
          <w:rFonts w:hint="default" w:ascii="宋体" w:hAnsi="宋体" w:eastAsia="宋体" w:cs="宋体"/>
          <w:sz w:val="32"/>
          <w:szCs w:val="32"/>
          <w:lang w:val="en-US" w:eastAsia="zh-CN"/>
        </w:rPr>
      </w:pPr>
      <w:r>
        <w:rPr>
          <w:rFonts w:hint="eastAsia" w:ascii="宋体" w:hAnsi="宋体" w:eastAsia="宋体" w:cs="宋体"/>
          <w:sz w:val="32"/>
          <w:szCs w:val="32"/>
        </w:rPr>
        <w:t>电话：</w:t>
      </w:r>
      <w:r>
        <w:rPr>
          <w:rFonts w:hint="eastAsia" w:ascii="宋体" w:hAnsi="宋体" w:eastAsia="宋体" w:cs="宋体"/>
          <w:sz w:val="32"/>
          <w:szCs w:val="32"/>
          <w:lang w:val="en-US" w:eastAsia="zh-CN"/>
        </w:rPr>
        <w:t>18139637185</w:t>
      </w:r>
    </w:p>
    <w:p>
      <w:pPr>
        <w:ind w:left="640" w:leftChars="246" w:firstLine="0" w:firstLineChars="0"/>
        <w:rPr>
          <w:rFonts w:hint="eastAsia" w:ascii="宋体" w:hAnsi="宋体" w:eastAsia="宋体" w:cs="宋体"/>
          <w:sz w:val="32"/>
          <w:szCs w:val="32"/>
        </w:rPr>
      </w:pPr>
      <w:r>
        <w:rPr>
          <w:rFonts w:hint="eastAsia" w:ascii="宋体" w:hAnsi="宋体" w:eastAsia="宋体" w:cs="宋体"/>
          <w:sz w:val="32"/>
          <w:szCs w:val="32"/>
        </w:rPr>
        <w:t>详细地址：乌市天山区东泉路1568号世界冠郡一期9号底商住宅楼107室</w:t>
      </w:r>
    </w:p>
    <w:sdt>
      <w:sdtPr>
        <w:rPr>
          <w:rFonts w:ascii="Times New Roman" w:hAnsi="Times New Roman" w:eastAsia="楷体_GB2312" w:cs="Times New Roman"/>
          <w:b w:val="0"/>
          <w:bCs w:val="0"/>
          <w:color w:val="auto"/>
          <w:kern w:val="2"/>
          <w:sz w:val="26"/>
          <w:szCs w:val="20"/>
          <w:lang w:val="zh-CN"/>
        </w:rPr>
        <w:id w:val="-329525986"/>
        <w:docPartObj>
          <w:docPartGallery w:val="Table of Contents"/>
          <w:docPartUnique/>
        </w:docPartObj>
      </w:sdtPr>
      <w:sdtEndPr>
        <w:rPr>
          <w:rFonts w:ascii="Times New Roman" w:hAnsi="Times New Roman" w:eastAsia="楷体_GB2312" w:cs="Times New Roman"/>
          <w:b w:val="0"/>
          <w:bCs w:val="0"/>
          <w:color w:val="auto"/>
          <w:kern w:val="2"/>
          <w:sz w:val="26"/>
          <w:szCs w:val="20"/>
          <w:lang w:val="zh-CN"/>
        </w:rPr>
      </w:sdtEndPr>
      <w:sdtContent>
        <w:p>
          <w:pPr>
            <w:spacing w:line="360" w:lineRule="auto"/>
            <w:ind w:firstLine="395" w:firstLineChars="152"/>
            <w:jc w:val="left"/>
            <w:rPr>
              <w:lang w:val="zh-CN"/>
            </w:rPr>
          </w:pPr>
        </w:p>
        <w:p>
          <w:pPr>
            <w:pStyle w:val="42"/>
            <w:ind w:firstLine="520"/>
            <w:jc w:val="center"/>
            <w:rPr>
              <w:sz w:val="60"/>
              <w:lang w:val="zh-CN"/>
            </w:rPr>
          </w:pPr>
          <w:r>
            <w:rPr>
              <w:sz w:val="60"/>
              <w:lang w:val="zh-CN"/>
            </w:rPr>
            <w:t>目</w:t>
          </w:r>
          <w:r>
            <w:rPr>
              <w:rFonts w:hint="eastAsia"/>
              <w:sz w:val="60"/>
              <w:lang w:val="zh-CN"/>
            </w:rPr>
            <w:t xml:space="preserve">  </w:t>
          </w:r>
          <w:r>
            <w:rPr>
              <w:sz w:val="60"/>
              <w:lang w:val="zh-CN"/>
            </w:rPr>
            <w:t>录</w:t>
          </w:r>
        </w:p>
        <w:p>
          <w:pPr>
            <w:ind w:firstLine="520"/>
            <w:rPr>
              <w:lang w:val="zh-CN"/>
            </w:rPr>
          </w:pPr>
        </w:p>
        <w:p>
          <w:pPr>
            <w:pStyle w:val="16"/>
            <w:ind w:firstLine="520"/>
          </w:pPr>
          <w:r>
            <w:fldChar w:fldCharType="begin"/>
          </w:r>
          <w:r>
            <w:instrText xml:space="preserve"> TOC \o "1-3" \h \z \u </w:instrText>
          </w:r>
          <w:r>
            <w:fldChar w:fldCharType="separate"/>
          </w:r>
          <w:r>
            <w:fldChar w:fldCharType="begin"/>
          </w:r>
          <w:r>
            <w:instrText xml:space="preserve"> HYPERLINK \l "_Toc17462116" </w:instrText>
          </w:r>
          <w:r>
            <w:fldChar w:fldCharType="separate"/>
          </w:r>
          <w:r>
            <w:rPr>
              <w:rStyle w:val="25"/>
              <w:rFonts w:hint="eastAsia" w:cs="宋体" w:asciiTheme="minorEastAsia" w:hAnsiTheme="minorEastAsia" w:eastAsiaTheme="minorEastAsia"/>
              <w:b/>
              <w:bCs/>
            </w:rPr>
            <w:t>第一部分</w:t>
          </w:r>
          <w:r>
            <w:rPr>
              <w:rStyle w:val="25"/>
              <w:rFonts w:cs="宋体" w:asciiTheme="minorEastAsia" w:hAnsiTheme="minorEastAsia" w:eastAsiaTheme="minorEastAsia"/>
              <w:b/>
              <w:bCs/>
            </w:rPr>
            <w:t xml:space="preserve">  </w:t>
          </w:r>
          <w:r>
            <w:rPr>
              <w:rStyle w:val="25"/>
              <w:rFonts w:hint="eastAsia" w:cs="宋体" w:asciiTheme="minorEastAsia" w:hAnsiTheme="minorEastAsia" w:eastAsiaTheme="minorEastAsia"/>
              <w:b/>
              <w:bCs/>
            </w:rPr>
            <w:t>竞争性磋商公告</w:t>
          </w:r>
          <w:r>
            <w:tab/>
          </w:r>
          <w:r>
            <w:fldChar w:fldCharType="begin"/>
          </w:r>
          <w:r>
            <w:instrText xml:space="preserve"> PAGEREF _Toc17462116 \h </w:instrText>
          </w:r>
          <w:r>
            <w:fldChar w:fldCharType="separate"/>
          </w:r>
          <w:r>
            <w:t>3</w:t>
          </w:r>
          <w:r>
            <w:fldChar w:fldCharType="end"/>
          </w:r>
          <w:r>
            <w:fldChar w:fldCharType="end"/>
          </w:r>
        </w:p>
        <w:p>
          <w:pPr>
            <w:pStyle w:val="16"/>
            <w:ind w:firstLine="520"/>
          </w:pPr>
          <w:r>
            <w:fldChar w:fldCharType="begin"/>
          </w:r>
          <w:r>
            <w:instrText xml:space="preserve"> HYPERLINK \l "_Toc17462117" </w:instrText>
          </w:r>
          <w:r>
            <w:fldChar w:fldCharType="separate"/>
          </w:r>
          <w:r>
            <w:rPr>
              <w:rStyle w:val="25"/>
              <w:rFonts w:hint="eastAsia" w:cs="宋体" w:asciiTheme="minorEastAsia" w:hAnsiTheme="minorEastAsia" w:eastAsiaTheme="minorEastAsia"/>
              <w:b/>
            </w:rPr>
            <w:t>第二部分</w:t>
          </w:r>
          <w:r>
            <w:rPr>
              <w:rStyle w:val="25"/>
              <w:rFonts w:cs="宋体" w:asciiTheme="minorEastAsia" w:hAnsiTheme="minorEastAsia" w:eastAsiaTheme="minorEastAsia"/>
              <w:b/>
            </w:rPr>
            <w:t xml:space="preserve">  </w:t>
          </w:r>
          <w:r>
            <w:rPr>
              <w:rStyle w:val="25"/>
              <w:rFonts w:hint="eastAsia" w:cs="宋体" w:asciiTheme="minorEastAsia" w:hAnsiTheme="minorEastAsia" w:eastAsiaTheme="minorEastAsia"/>
              <w:b/>
            </w:rPr>
            <w:t>供应商或制造商须知</w:t>
          </w:r>
          <w:r>
            <w:tab/>
          </w:r>
          <w:r>
            <w:fldChar w:fldCharType="begin"/>
          </w:r>
          <w:r>
            <w:instrText xml:space="preserve"> PAGEREF _Toc17462117 \h </w:instrText>
          </w:r>
          <w:r>
            <w:fldChar w:fldCharType="separate"/>
          </w:r>
          <w:r>
            <w:t>3</w:t>
          </w:r>
          <w:r>
            <w:fldChar w:fldCharType="end"/>
          </w:r>
          <w:r>
            <w:fldChar w:fldCharType="end"/>
          </w:r>
        </w:p>
        <w:p/>
        <w:p>
          <w:pPr>
            <w:pStyle w:val="8"/>
            <w:jc w:val="both"/>
            <w:rPr>
              <w:rFonts w:hint="default" w:ascii="Times New Roman" w:hAnsi="Times New Roman" w:eastAsia="楷体_GB2312" w:cs="Times New Roman"/>
              <w:kern w:val="2"/>
              <w:sz w:val="26"/>
              <w:szCs w:val="22"/>
              <w:lang w:val="en-US" w:eastAsia="zh-CN" w:bidi="ar-SA"/>
            </w:rPr>
          </w:pPr>
          <w:r>
            <w:rPr>
              <w:rStyle w:val="25"/>
              <w:rFonts w:hint="eastAsia" w:cs="宋体" w:asciiTheme="minorEastAsia" w:hAnsiTheme="minorEastAsia" w:eastAsiaTheme="minorEastAsia"/>
              <w:b/>
              <w:kern w:val="2"/>
              <w:sz w:val="24"/>
              <w:szCs w:val="28"/>
              <w:lang w:val="en-US" w:eastAsia="zh-CN" w:bidi="ar-SA"/>
            </w:rPr>
            <w:t>第三部分  采购需求及技术参数</w:t>
          </w:r>
          <w:r>
            <w:rPr>
              <w:rFonts w:hint="eastAsia" w:ascii="Times New Roman" w:hAnsi="Times New Roman" w:eastAsia="楷体_GB2312" w:cs="Times New Roman"/>
              <w:kern w:val="2"/>
              <w:sz w:val="26"/>
              <w:szCs w:val="22"/>
              <w:lang w:val="en-US" w:eastAsia="zh-CN" w:bidi="ar-SA"/>
            </w:rPr>
            <w:t>..........................................................................................24</w:t>
          </w:r>
        </w:p>
        <w:p>
          <w:pPr>
            <w:pStyle w:val="16"/>
            <w:ind w:firstLine="520"/>
            <w:rPr>
              <w:rFonts w:hint="eastAsia" w:eastAsia="楷体_GB2312"/>
              <w:lang w:val="en-US" w:eastAsia="zh-CN"/>
            </w:rPr>
          </w:pPr>
          <w:r>
            <w:fldChar w:fldCharType="begin"/>
          </w:r>
          <w:r>
            <w:instrText xml:space="preserve"> HYPERLINK \l "_Toc17462129" </w:instrText>
          </w:r>
          <w:r>
            <w:fldChar w:fldCharType="separate"/>
          </w:r>
          <w:r>
            <w:rPr>
              <w:rStyle w:val="25"/>
              <w:rFonts w:hint="eastAsia" w:cs="宋体" w:asciiTheme="minorEastAsia" w:hAnsiTheme="minorEastAsia" w:eastAsiaTheme="minorEastAsia"/>
              <w:b/>
            </w:rPr>
            <w:t>第</w:t>
          </w:r>
          <w:r>
            <w:rPr>
              <w:rStyle w:val="25"/>
              <w:rFonts w:hint="eastAsia" w:cs="宋体" w:asciiTheme="minorEastAsia" w:hAnsiTheme="minorEastAsia" w:eastAsiaTheme="minorEastAsia"/>
              <w:b/>
              <w:lang w:eastAsia="zh-CN"/>
            </w:rPr>
            <w:t>四</w:t>
          </w:r>
          <w:r>
            <w:rPr>
              <w:rStyle w:val="25"/>
              <w:rFonts w:hint="eastAsia" w:cs="宋体" w:asciiTheme="minorEastAsia" w:hAnsiTheme="minorEastAsia" w:eastAsiaTheme="minorEastAsia"/>
              <w:b/>
            </w:rPr>
            <w:t>部分</w:t>
          </w:r>
          <w:r>
            <w:rPr>
              <w:rStyle w:val="25"/>
              <w:rFonts w:cs="宋体" w:asciiTheme="minorEastAsia" w:hAnsiTheme="minorEastAsia" w:eastAsiaTheme="minorEastAsia"/>
              <w:b/>
            </w:rPr>
            <w:t xml:space="preserve">  </w:t>
          </w:r>
          <w:r>
            <w:rPr>
              <w:rStyle w:val="25"/>
              <w:rFonts w:hint="eastAsia" w:cs="宋体" w:asciiTheme="minorEastAsia" w:hAnsiTheme="minorEastAsia" w:eastAsiaTheme="minorEastAsia"/>
              <w:b/>
            </w:rPr>
            <w:t>合同特殊条款</w:t>
          </w:r>
          <w:r>
            <w:tab/>
          </w:r>
          <w:r>
            <w:rPr>
              <w:rFonts w:hint="eastAsia"/>
              <w:lang w:val="en-US" w:eastAsia="zh-CN"/>
            </w:rPr>
            <w:t>38</w:t>
          </w:r>
          <w:r>
            <w:fldChar w:fldCharType="end"/>
          </w:r>
        </w:p>
        <w:p>
          <w:pPr>
            <w:pStyle w:val="16"/>
            <w:ind w:firstLine="520"/>
            <w:rPr>
              <w:rFonts w:hint="eastAsia" w:eastAsia="楷体_GB2312"/>
              <w:lang w:val="en-US" w:eastAsia="zh-CN"/>
            </w:rPr>
          </w:pPr>
          <w:r>
            <w:fldChar w:fldCharType="begin"/>
          </w:r>
          <w:r>
            <w:instrText xml:space="preserve"> HYPERLINK \l "_Toc17462130" </w:instrText>
          </w:r>
          <w:r>
            <w:fldChar w:fldCharType="separate"/>
          </w:r>
          <w:r>
            <w:rPr>
              <w:rStyle w:val="25"/>
              <w:rFonts w:hint="eastAsia" w:cs="宋体" w:asciiTheme="minorEastAsia" w:hAnsiTheme="minorEastAsia" w:eastAsiaTheme="minorEastAsia"/>
              <w:b/>
            </w:rPr>
            <w:t>第</w:t>
          </w:r>
          <w:r>
            <w:rPr>
              <w:rStyle w:val="25"/>
              <w:rFonts w:hint="eastAsia" w:cs="宋体" w:asciiTheme="minorEastAsia" w:hAnsiTheme="minorEastAsia" w:eastAsiaTheme="minorEastAsia"/>
              <w:b/>
              <w:lang w:eastAsia="zh-CN"/>
            </w:rPr>
            <w:t>五</w:t>
          </w:r>
          <w:r>
            <w:rPr>
              <w:rStyle w:val="25"/>
              <w:rFonts w:hint="eastAsia" w:cs="宋体" w:asciiTheme="minorEastAsia" w:hAnsiTheme="minorEastAsia" w:eastAsiaTheme="minorEastAsia"/>
              <w:b/>
            </w:rPr>
            <w:t>部分　范本格式</w:t>
          </w:r>
          <w:r>
            <w:tab/>
          </w:r>
          <w:r>
            <w:rPr>
              <w:rFonts w:hint="eastAsia"/>
              <w:lang w:val="en-US" w:eastAsia="zh-CN"/>
            </w:rPr>
            <w:t>..42</w:t>
          </w:r>
          <w:r>
            <w:fldChar w:fldCharType="end"/>
          </w:r>
        </w:p>
        <w:p>
          <w:pPr>
            <w:ind w:left="0" w:leftChars="0" w:firstLine="0" w:firstLineChars="0"/>
          </w:pPr>
          <w:r>
            <w:rPr>
              <w:b/>
              <w:bCs/>
              <w:lang w:val="zh-CN"/>
            </w:rPr>
            <w:fldChar w:fldCharType="end"/>
          </w:r>
        </w:p>
      </w:sdtContent>
    </w:sdt>
    <w:p>
      <w:pPr>
        <w:pageBreakBefore/>
        <w:spacing w:line="480" w:lineRule="exact"/>
        <w:ind w:firstLine="0" w:firstLineChars="0"/>
        <w:jc w:val="center"/>
        <w:outlineLvl w:val="0"/>
        <w:rPr>
          <w:rFonts w:ascii="宋体" w:hAnsi="宋体" w:eastAsia="宋体" w:cs="宋体"/>
          <w:b/>
          <w:bCs/>
          <w:sz w:val="32"/>
          <w:szCs w:val="22"/>
        </w:rPr>
      </w:pPr>
      <w:bookmarkStart w:id="1" w:name="_Toc17462116"/>
      <w:r>
        <w:rPr>
          <w:rFonts w:hint="eastAsia" w:ascii="宋体" w:hAnsi="宋体" w:eastAsia="宋体" w:cs="宋体"/>
          <w:b/>
          <w:bCs/>
          <w:sz w:val="32"/>
          <w:szCs w:val="22"/>
        </w:rPr>
        <w:t>第一部分  竞争性磋商公告</w:t>
      </w:r>
      <w:bookmarkEnd w:id="0"/>
      <w:bookmarkEnd w:id="1"/>
    </w:p>
    <w:p>
      <w:pPr>
        <w:jc w:val="center"/>
        <w:rPr>
          <w:rFonts w:hint="eastAsia" w:ascii="宋体" w:hAnsi="宋体" w:eastAsia="宋体" w:cs="宋体"/>
          <w:b/>
          <w:bCs/>
          <w:kern w:val="0"/>
          <w:sz w:val="28"/>
          <w:szCs w:val="28"/>
          <w:lang w:val="en-US" w:eastAsia="zh-CN" w:bidi="ar-SA"/>
        </w:rPr>
      </w:pPr>
      <w:bookmarkStart w:id="2" w:name="_Toc17462117"/>
      <w:r>
        <w:rPr>
          <w:rFonts w:hint="eastAsia" w:ascii="宋体" w:hAnsi="宋体" w:eastAsia="宋体" w:cs="宋体"/>
          <w:b/>
          <w:bCs/>
          <w:kern w:val="0"/>
          <w:sz w:val="28"/>
          <w:szCs w:val="28"/>
          <w:lang w:val="en-US" w:eastAsia="zh-CN" w:bidi="ar-SA"/>
        </w:rPr>
        <w:t>新疆供销技师学院（新疆供销学校）石河子校区校园广播系统采购项目（二次）</w:t>
      </w:r>
    </w:p>
    <w:p>
      <w:pPr>
        <w:jc w:val="center"/>
        <w:rPr>
          <w:rFonts w:hint="eastAsia" w:ascii="宋体" w:hAnsi="宋体" w:eastAsia="宋体" w:cs="宋体"/>
          <w:b/>
          <w:bCs/>
          <w:kern w:val="0"/>
          <w:sz w:val="28"/>
          <w:szCs w:val="28"/>
          <w:lang w:val="en-US" w:eastAsia="zh-CN" w:bidi="ar-SA"/>
        </w:rPr>
      </w:pPr>
      <w:r>
        <w:rPr>
          <w:rFonts w:hint="eastAsia" w:ascii="宋体" w:hAnsi="宋体" w:eastAsia="宋体" w:cs="宋体"/>
          <w:b/>
          <w:bCs/>
          <w:kern w:val="0"/>
          <w:sz w:val="28"/>
          <w:szCs w:val="28"/>
          <w:lang w:val="en-US" w:eastAsia="zh-CN" w:bidi="ar-SA"/>
        </w:rPr>
        <w:t>竞争性磋商公告</w:t>
      </w:r>
    </w:p>
    <w:p>
      <w:pPr>
        <w:pStyle w:val="19"/>
        <w:keepNext w:val="0"/>
        <w:keepLines w:val="0"/>
        <w:widowControl/>
        <w:numPr>
          <w:ilvl w:val="0"/>
          <w:numId w:val="3"/>
        </w:numPr>
        <w:suppressLineNumbers w:val="0"/>
        <w:spacing w:before="75" w:beforeAutospacing="0" w:after="75" w:afterAutospacing="0"/>
        <w:ind w:left="0" w:right="0" w:firstLine="0"/>
        <w:rPr>
          <w:rStyle w:val="23"/>
          <w:rFonts w:hint="eastAsia" w:ascii="宋体" w:hAnsi="宋体" w:eastAsia="宋体" w:cs="宋体"/>
          <w:b w:val="0"/>
          <w:bCs/>
          <w:i w:val="0"/>
          <w:caps w:val="0"/>
          <w:color w:val="000000"/>
          <w:spacing w:val="0"/>
          <w:sz w:val="24"/>
          <w:szCs w:val="24"/>
        </w:rPr>
      </w:pPr>
      <w:r>
        <w:rPr>
          <w:rStyle w:val="23"/>
          <w:rFonts w:hint="eastAsia" w:ascii="宋体" w:hAnsi="宋体" w:eastAsia="宋体" w:cs="宋体"/>
          <w:i w:val="0"/>
          <w:caps w:val="0"/>
          <w:color w:val="000000"/>
          <w:spacing w:val="0"/>
          <w:sz w:val="24"/>
          <w:szCs w:val="24"/>
        </w:rPr>
        <w:t>  采购项目编号：</w:t>
      </w:r>
      <w:r>
        <w:rPr>
          <w:rStyle w:val="23"/>
          <w:rFonts w:hint="eastAsia" w:ascii="宋体" w:hAnsi="宋体" w:eastAsia="宋体" w:cs="宋体"/>
          <w:i w:val="0"/>
          <w:caps w:val="0"/>
          <w:color w:val="000000"/>
          <w:spacing w:val="0"/>
          <w:sz w:val="24"/>
          <w:szCs w:val="24"/>
          <w:lang w:val="en-US" w:eastAsia="zh-CN"/>
        </w:rPr>
        <w:t>DZXJZB2022077</w:t>
      </w:r>
      <w:r>
        <w:rPr>
          <w:rStyle w:val="23"/>
          <w:rFonts w:hint="eastAsia" w:ascii="宋体" w:hAnsi="宋体" w:eastAsia="宋体" w:cs="宋体"/>
          <w:b w:val="0"/>
          <w:bCs/>
          <w:i w:val="0"/>
          <w:caps w:val="0"/>
          <w:color w:val="000000"/>
          <w:spacing w:val="0"/>
          <w:sz w:val="24"/>
          <w:szCs w:val="24"/>
        </w:rPr>
        <w:t> </w:t>
      </w:r>
    </w:p>
    <w:p>
      <w:pPr>
        <w:pStyle w:val="19"/>
        <w:keepNext w:val="0"/>
        <w:keepLines w:val="0"/>
        <w:widowControl/>
        <w:numPr>
          <w:ilvl w:val="0"/>
          <w:numId w:val="0"/>
        </w:numPr>
        <w:suppressLineNumbers w:val="0"/>
        <w:spacing w:before="75" w:beforeAutospacing="0" w:after="75" w:afterAutospacing="0"/>
        <w:ind w:leftChars="0" w:right="0" w:rightChars="0" w:firstLine="482" w:firstLineChars="20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二、  采购组织类型：</w:t>
      </w:r>
      <w:r>
        <w:rPr>
          <w:rFonts w:hint="eastAsia" w:ascii="宋体" w:hAnsi="宋体" w:eastAsia="宋体" w:cs="宋体"/>
          <w:i w:val="0"/>
          <w:caps w:val="0"/>
          <w:color w:val="000000"/>
          <w:spacing w:val="0"/>
          <w:sz w:val="24"/>
          <w:szCs w:val="24"/>
        </w:rPr>
        <w:t>分散采购-分散委托中介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三、  采购项目概况：</w:t>
      </w:r>
      <w:r>
        <w:rPr>
          <w:rFonts w:hint="eastAsia" w:ascii="宋体" w:hAnsi="宋体" w:eastAsia="宋体" w:cs="宋体"/>
          <w:i w:val="0"/>
          <w:caps w:val="0"/>
          <w:color w:val="000000"/>
          <w:spacing w:val="0"/>
          <w:sz w:val="24"/>
          <w:szCs w:val="24"/>
        </w:rPr>
        <w:t>          </w:t>
      </w:r>
    </w:p>
    <w:tbl>
      <w:tblPr>
        <w:tblStyle w:val="20"/>
        <w:tblW w:w="1000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228"/>
        <w:gridCol w:w="1545"/>
        <w:gridCol w:w="1033"/>
        <w:gridCol w:w="1500"/>
        <w:gridCol w:w="834"/>
        <w:gridCol w:w="2499"/>
        <w:gridCol w:w="13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1228"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标项序号</w:t>
            </w:r>
          </w:p>
        </w:tc>
        <w:tc>
          <w:tcPr>
            <w:tcW w:w="1545"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标项名称</w:t>
            </w:r>
          </w:p>
        </w:tc>
        <w:tc>
          <w:tcPr>
            <w:tcW w:w="1033"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数量</w:t>
            </w:r>
          </w:p>
        </w:tc>
        <w:tc>
          <w:tcPr>
            <w:tcW w:w="1500"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预算金额(元)</w:t>
            </w:r>
          </w:p>
        </w:tc>
        <w:tc>
          <w:tcPr>
            <w:tcW w:w="834"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单位</w:t>
            </w:r>
          </w:p>
        </w:tc>
        <w:tc>
          <w:tcPr>
            <w:tcW w:w="2499"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简要规格描述</w:t>
            </w:r>
          </w:p>
        </w:tc>
        <w:tc>
          <w:tcPr>
            <w:tcW w:w="1363"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kern w:val="0"/>
                <w:sz w:val="24"/>
                <w:szCs w:val="24"/>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074" w:hRule="atLeast"/>
        </w:trPr>
        <w:tc>
          <w:tcPr>
            <w:tcW w:w="1228"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1</w:t>
            </w:r>
          </w:p>
        </w:tc>
        <w:tc>
          <w:tcPr>
            <w:tcW w:w="1545"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fldChar w:fldCharType="begin"/>
            </w:r>
            <w:r>
              <w:rPr>
                <w:rFonts w:hint="eastAsia" w:ascii="宋体" w:hAnsi="宋体" w:eastAsia="宋体" w:cs="宋体"/>
                <w:i w:val="0"/>
                <w:caps w:val="0"/>
                <w:color w:val="000000"/>
                <w:spacing w:val="0"/>
                <w:sz w:val="24"/>
                <w:szCs w:val="24"/>
                <w:lang w:val="en-US" w:eastAsia="zh-CN"/>
              </w:rPr>
              <w:instrText xml:space="preserve"> HYPERLINK "https://www.zcygov.cn/proj-procurement/project-result-detail/60509b5d985a0b24" \t "https://www.zcygov.cn/bid-inviting/purchaseFileMake/_blank" </w:instrText>
            </w:r>
            <w:r>
              <w:rPr>
                <w:rFonts w:hint="eastAsia" w:ascii="宋体" w:hAnsi="宋体" w:eastAsia="宋体" w:cs="宋体"/>
                <w:i w:val="0"/>
                <w:caps w:val="0"/>
                <w:color w:val="000000"/>
                <w:spacing w:val="0"/>
                <w:sz w:val="24"/>
                <w:szCs w:val="24"/>
                <w:lang w:val="en-US" w:eastAsia="zh-CN"/>
              </w:rPr>
              <w:fldChar w:fldCharType="separate"/>
            </w:r>
            <w:r>
              <w:rPr>
                <w:rFonts w:hint="eastAsia" w:ascii="宋体" w:hAnsi="宋体" w:eastAsia="宋体" w:cs="宋体"/>
                <w:i w:val="0"/>
                <w:caps w:val="0"/>
                <w:color w:val="000000"/>
                <w:spacing w:val="0"/>
                <w:sz w:val="24"/>
                <w:szCs w:val="24"/>
                <w:lang w:val="en-US" w:eastAsia="zh-CN"/>
              </w:rPr>
              <w:t>新疆供销技师学院（新疆供销学校）石河子校区校园广播系统采购项目</w:t>
            </w:r>
            <w:r>
              <w:rPr>
                <w:rFonts w:hint="eastAsia" w:ascii="宋体" w:hAnsi="宋体" w:eastAsia="宋体" w:cs="宋体"/>
                <w:i w:val="0"/>
                <w:caps w:val="0"/>
                <w:color w:val="000000"/>
                <w:spacing w:val="0"/>
                <w:sz w:val="24"/>
                <w:szCs w:val="24"/>
                <w:lang w:val="en-US" w:eastAsia="zh-CN"/>
              </w:rPr>
              <w:fldChar w:fldCharType="end"/>
            </w:r>
            <w:r>
              <w:rPr>
                <w:rFonts w:hint="eastAsia" w:ascii="宋体" w:hAnsi="宋体" w:eastAsia="宋体" w:cs="宋体"/>
                <w:i w:val="0"/>
                <w:caps w:val="0"/>
                <w:color w:val="000000"/>
                <w:spacing w:val="0"/>
                <w:sz w:val="24"/>
                <w:szCs w:val="24"/>
                <w:lang w:val="en-US" w:eastAsia="zh-CN"/>
              </w:rPr>
              <w:t>（二次）</w:t>
            </w:r>
          </w:p>
        </w:tc>
        <w:tc>
          <w:tcPr>
            <w:tcW w:w="1033"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1</w:t>
            </w:r>
          </w:p>
        </w:tc>
        <w:tc>
          <w:tcPr>
            <w:tcW w:w="1500"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default" w:ascii="宋体" w:hAnsi="宋体" w:eastAsia="宋体" w:cs="宋体"/>
                <w:i w:val="0"/>
                <w:caps w:val="0"/>
                <w:color w:val="000000"/>
                <w:spacing w:val="0"/>
                <w:sz w:val="24"/>
                <w:szCs w:val="24"/>
                <w:lang w:val="en-US" w:eastAsia="zh-CN"/>
              </w:rPr>
            </w:pPr>
            <w:r>
              <w:rPr>
                <w:rFonts w:hint="eastAsia" w:ascii="宋体" w:hAnsi="宋体" w:eastAsia="宋体" w:cs="宋体"/>
                <w:sz w:val="24"/>
                <w:lang w:val="en-US" w:eastAsia="zh-CN"/>
              </w:rPr>
              <w:t>105176.00</w:t>
            </w:r>
          </w:p>
        </w:tc>
        <w:tc>
          <w:tcPr>
            <w:tcW w:w="834"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批</w:t>
            </w:r>
          </w:p>
        </w:tc>
        <w:tc>
          <w:tcPr>
            <w:tcW w:w="2499"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新疆供销技师学院（新疆供销学校）石河子校区校园广播系统</w:t>
            </w:r>
          </w:p>
        </w:tc>
        <w:tc>
          <w:tcPr>
            <w:tcW w:w="1363" w:type="dxa"/>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pPr>
              <w:keepNext w:val="0"/>
              <w:keepLines w:val="0"/>
              <w:widowControl/>
              <w:suppressLineNumbers w:val="0"/>
              <w:ind w:left="0" w:leftChars="0" w:firstLine="0" w:firstLineChars="0"/>
              <w:jc w:val="center"/>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详见磋商文件</w:t>
            </w:r>
          </w:p>
        </w:tc>
      </w:tr>
    </w:tbl>
    <w:p>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i w:val="0"/>
          <w:caps w:val="0"/>
          <w:color w:val="000000"/>
          <w:spacing w:val="0"/>
          <w:kern w:val="0"/>
          <w:sz w:val="24"/>
          <w:szCs w:val="24"/>
          <w:lang w:val="en-US" w:eastAsia="zh-CN" w:bidi="ar"/>
        </w:rPr>
        <w:t>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四、  磋商供应商资格要求：</w:t>
      </w:r>
      <w:r>
        <w:rPr>
          <w:rFonts w:hint="eastAsia" w:ascii="宋体" w:hAnsi="宋体" w:eastAsia="宋体" w:cs="宋体"/>
          <w:i w:val="0"/>
          <w:caps w:val="0"/>
          <w:color w:val="000000"/>
          <w:spacing w:val="0"/>
          <w:sz w:val="24"/>
          <w:szCs w:val="24"/>
        </w:rPr>
        <w:t>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lang w:eastAsia="zh-CN"/>
        </w:rPr>
      </w:pPr>
      <w:r>
        <w:rPr>
          <w:rStyle w:val="23"/>
          <w:rFonts w:hint="eastAsia" w:ascii="宋体" w:hAnsi="宋体" w:eastAsia="宋体" w:cs="宋体"/>
          <w:b w:val="0"/>
          <w:bCs w:val="0"/>
          <w:color w:val="000000"/>
          <w:sz w:val="24"/>
          <w:szCs w:val="24"/>
        </w:rPr>
        <w:t>1、符合《中华人民共和国政府采购法》第二十二条的规定</w:t>
      </w:r>
      <w:r>
        <w:rPr>
          <w:rStyle w:val="23"/>
          <w:rFonts w:hint="eastAsia" w:ascii="宋体" w:hAnsi="宋体" w:eastAsia="宋体" w:cs="宋体"/>
          <w:b w:val="0"/>
          <w:bCs w:val="0"/>
          <w:color w:val="000000"/>
          <w:sz w:val="24"/>
          <w:szCs w:val="24"/>
          <w:lang w:eastAsia="zh-CN"/>
        </w:rPr>
        <w:t>：</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A、具有独立承担民事责任的能力；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B、具有良好的商业信誉和健全的财务会计制度；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C、具有履行合同所必需的设备和专业技术能力；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D、有依法缴纳税收和社会保障资金的良好纪录；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E、参加采购活动前三年内，在经营活动中没有重大违法记录；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rPr>
        <w:t>F、法律、行政法规规定的其他条件；</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lang w:val="en-US" w:eastAsia="zh-CN"/>
        </w:rPr>
        <w:t>2、</w:t>
      </w:r>
      <w:r>
        <w:rPr>
          <w:rStyle w:val="23"/>
          <w:rFonts w:hint="eastAsia" w:ascii="宋体" w:hAnsi="宋体" w:eastAsia="宋体" w:cs="宋体"/>
          <w:b w:val="0"/>
          <w:bCs w:val="0"/>
          <w:color w:val="000000"/>
          <w:sz w:val="24"/>
          <w:szCs w:val="24"/>
        </w:rPr>
        <w:t>有效的工商营业执照原件；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lang w:val="en-US" w:eastAsia="zh-CN"/>
        </w:rPr>
        <w:t>3</w:t>
      </w:r>
      <w:r>
        <w:rPr>
          <w:rStyle w:val="23"/>
          <w:rFonts w:hint="eastAsia" w:ascii="宋体" w:hAnsi="宋体" w:eastAsia="宋体" w:cs="宋体"/>
          <w:b w:val="0"/>
          <w:bCs w:val="0"/>
          <w:color w:val="000000"/>
          <w:sz w:val="24"/>
          <w:szCs w:val="24"/>
        </w:rPr>
        <w:t>、法定代表人或其委托代理人应携带本人身份证原件及复印件，委托代理人还应携带《法定代表人授权委托书》原件； </w:t>
      </w:r>
    </w:p>
    <w:p>
      <w:pPr>
        <w:pStyle w:val="19"/>
        <w:widowControl/>
        <w:spacing w:before="75" w:beforeAutospacing="0" w:after="75" w:afterAutospacing="0"/>
        <w:ind w:firstLine="480" w:firstLineChars="200"/>
        <w:rPr>
          <w:rStyle w:val="23"/>
          <w:rFonts w:hint="eastAsia" w:ascii="宋体" w:hAnsi="宋体" w:eastAsia="宋体" w:cs="宋体"/>
          <w:b w:val="0"/>
          <w:bCs w:val="0"/>
          <w:color w:val="000000"/>
          <w:sz w:val="24"/>
          <w:szCs w:val="24"/>
        </w:rPr>
      </w:pPr>
      <w:r>
        <w:rPr>
          <w:rStyle w:val="23"/>
          <w:rFonts w:hint="eastAsia" w:ascii="宋体" w:hAnsi="宋体" w:eastAsia="宋体" w:cs="宋体"/>
          <w:b w:val="0"/>
          <w:bCs w:val="0"/>
          <w:color w:val="000000"/>
          <w:sz w:val="24"/>
          <w:szCs w:val="24"/>
          <w:lang w:val="en-US" w:eastAsia="zh-CN"/>
        </w:rPr>
        <w:t>4</w:t>
      </w:r>
      <w:r>
        <w:rPr>
          <w:rStyle w:val="23"/>
          <w:rFonts w:hint="eastAsia" w:ascii="宋体" w:hAnsi="宋体" w:eastAsia="宋体" w:cs="宋体"/>
          <w:b w:val="0"/>
          <w:bCs w:val="0"/>
          <w:color w:val="000000"/>
          <w:sz w:val="24"/>
          <w:szCs w:val="24"/>
        </w:rPr>
        <w:t>、供应商须提供在“信用中国”（www.creditchina.gov.cn）和中国政府采购网（www.ccgp.gov.cn）网站上未被列入失信被执行人、重大税收违法案件当事人名单以及政府采购严重违法失信行为记录名单的网页打印件（网页打印件须自谈判文件发布之日起至首次提交响应性文件截止时间止从上述网站中打印）并加盖公章；</w:t>
      </w:r>
    </w:p>
    <w:p>
      <w:pPr>
        <w:pStyle w:val="19"/>
        <w:widowControl/>
        <w:spacing w:before="75" w:beforeAutospacing="0" w:after="75" w:afterAutospacing="0"/>
        <w:ind w:firstLine="480" w:firstLineChars="200"/>
        <w:rPr>
          <w:rStyle w:val="23"/>
          <w:rFonts w:hint="eastAsia" w:ascii="宋体" w:hAnsi="宋体" w:eastAsia="宋体" w:cs="宋体"/>
          <w:color w:val="000000"/>
          <w:sz w:val="24"/>
          <w:szCs w:val="24"/>
        </w:rPr>
      </w:pPr>
      <w:r>
        <w:rPr>
          <w:rStyle w:val="23"/>
          <w:rFonts w:hint="eastAsia" w:ascii="宋体" w:hAnsi="宋体" w:eastAsia="宋体" w:cs="宋体"/>
          <w:b w:val="0"/>
          <w:bCs w:val="0"/>
          <w:color w:val="000000"/>
          <w:sz w:val="24"/>
          <w:szCs w:val="24"/>
          <w:lang w:val="en-US" w:eastAsia="zh-CN"/>
        </w:rPr>
        <w:t>5</w:t>
      </w:r>
      <w:r>
        <w:rPr>
          <w:rStyle w:val="23"/>
          <w:rFonts w:hint="eastAsia" w:ascii="宋体" w:hAnsi="宋体" w:eastAsia="宋体" w:cs="宋体"/>
          <w:b w:val="0"/>
          <w:bCs w:val="0"/>
          <w:color w:val="000000"/>
          <w:sz w:val="24"/>
          <w:szCs w:val="24"/>
        </w:rPr>
        <w:t>、不接受联合体</w:t>
      </w:r>
      <w:r>
        <w:rPr>
          <w:rStyle w:val="23"/>
          <w:rFonts w:hint="eastAsia" w:ascii="宋体" w:hAnsi="宋体" w:eastAsia="宋体" w:cs="宋体"/>
          <w:b w:val="0"/>
          <w:bCs w:val="0"/>
          <w:color w:val="000000"/>
          <w:sz w:val="24"/>
          <w:szCs w:val="24"/>
          <w:lang w:eastAsia="zh-CN"/>
        </w:rPr>
        <w:t>磋商</w:t>
      </w:r>
      <w:r>
        <w:rPr>
          <w:rStyle w:val="23"/>
          <w:rFonts w:hint="eastAsia" w:ascii="宋体" w:hAnsi="宋体" w:eastAsia="宋体" w:cs="宋体"/>
          <w:b w:val="0"/>
          <w:bCs w:val="0"/>
          <w:color w:val="000000"/>
          <w:sz w:val="24"/>
          <w:szCs w:val="24"/>
        </w:rPr>
        <w:t>。</w:t>
      </w:r>
      <w:r>
        <w:rPr>
          <w:rStyle w:val="23"/>
          <w:rFonts w:hint="eastAsia" w:ascii="宋体" w:hAnsi="宋体" w:eastAsia="宋体" w:cs="宋体"/>
          <w:color w:val="000000"/>
          <w:sz w:val="24"/>
          <w:szCs w:val="24"/>
        </w:rPr>
        <w:t>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五、磋商文件发售时间、地址、方式、售价：</w:t>
      </w:r>
    </w:p>
    <w:p>
      <w:pPr>
        <w:pStyle w:val="19"/>
        <w:keepNext w:val="0"/>
        <w:keepLines w:val="0"/>
        <w:widowControl/>
        <w:suppressLineNumbers w:val="0"/>
        <w:spacing w:before="75" w:beforeAutospacing="0" w:after="75" w:afterAutospacing="0"/>
        <w:ind w:left="0" w:right="0" w:firstLine="0"/>
        <w:rPr>
          <w:rFonts w:hint="default" w:ascii="宋体" w:hAnsi="宋体" w:eastAsia="宋体" w:cs="宋体"/>
          <w:i w:val="0"/>
          <w:caps w:val="0"/>
          <w:color w:val="000000"/>
          <w:spacing w:val="0"/>
          <w:sz w:val="24"/>
          <w:szCs w:val="24"/>
          <w:lang w:val="en-US" w:eastAsia="zh-CN"/>
        </w:rPr>
      </w:pPr>
      <w:r>
        <w:rPr>
          <w:rStyle w:val="23"/>
          <w:rFonts w:hint="eastAsia" w:ascii="宋体" w:hAnsi="宋体" w:eastAsia="宋体" w:cs="宋体"/>
          <w:i w:val="0"/>
          <w:caps w:val="0"/>
          <w:color w:val="000000"/>
          <w:spacing w:val="0"/>
          <w:sz w:val="24"/>
          <w:szCs w:val="24"/>
        </w:rPr>
        <w:t>1、发售时间：</w:t>
      </w:r>
      <w:r>
        <w:rPr>
          <w:rFonts w:hint="eastAsia" w:ascii="宋体" w:hAnsi="宋体" w:eastAsia="宋体" w:cs="宋体"/>
          <w:i w:val="0"/>
          <w:caps w:val="0"/>
          <w:color w:val="000000"/>
          <w:spacing w:val="0"/>
          <w:sz w:val="24"/>
          <w:szCs w:val="24"/>
        </w:rPr>
        <w:t>20</w:t>
      </w:r>
      <w:r>
        <w:rPr>
          <w:rFonts w:hint="eastAsia" w:ascii="宋体" w:hAnsi="宋体" w:eastAsia="宋体" w:cs="宋体"/>
          <w:i w:val="0"/>
          <w:caps w:val="0"/>
          <w:color w:val="000000"/>
          <w:spacing w:val="0"/>
          <w:sz w:val="24"/>
          <w:szCs w:val="24"/>
          <w:lang w:val="en-US" w:eastAsia="zh-CN"/>
        </w:rPr>
        <w:t>22</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07</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06</w:t>
      </w:r>
      <w:r>
        <w:rPr>
          <w:rFonts w:hint="eastAsia" w:ascii="宋体" w:hAnsi="宋体" w:eastAsia="宋体" w:cs="宋体"/>
          <w:i w:val="0"/>
          <w:caps w:val="0"/>
          <w:color w:val="000000"/>
          <w:spacing w:val="0"/>
          <w:sz w:val="24"/>
          <w:szCs w:val="24"/>
        </w:rPr>
        <w:t>至20</w:t>
      </w:r>
      <w:r>
        <w:rPr>
          <w:rFonts w:hint="eastAsia" w:ascii="宋体" w:hAnsi="宋体" w:eastAsia="宋体" w:cs="宋体"/>
          <w:i w:val="0"/>
          <w:caps w:val="0"/>
          <w:color w:val="000000"/>
          <w:spacing w:val="0"/>
          <w:sz w:val="24"/>
          <w:szCs w:val="24"/>
          <w:lang w:val="en-US" w:eastAsia="zh-CN"/>
        </w:rPr>
        <w:t>22</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07</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15</w:t>
      </w:r>
    </w:p>
    <w:p>
      <w:pPr>
        <w:pStyle w:val="19"/>
        <w:keepNext w:val="0"/>
        <w:keepLines w:val="0"/>
        <w:widowControl/>
        <w:suppressLineNumbers w:val="0"/>
        <w:spacing w:before="75" w:beforeAutospacing="0" w:after="75" w:afterAutospacing="0"/>
        <w:ind w:left="0" w:right="0" w:firstLine="723" w:firstLineChars="30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上午：</w:t>
      </w:r>
      <w:r>
        <w:rPr>
          <w:rFonts w:hint="eastAsia" w:ascii="宋体" w:hAnsi="宋体" w:eastAsia="宋体" w:cs="宋体"/>
          <w:i w:val="0"/>
          <w:caps w:val="0"/>
          <w:color w:val="000000"/>
          <w:spacing w:val="0"/>
          <w:sz w:val="24"/>
          <w:szCs w:val="24"/>
        </w:rPr>
        <w:t>10:</w:t>
      </w:r>
      <w:r>
        <w:rPr>
          <w:rFonts w:hint="eastAsia" w:ascii="宋体" w:hAnsi="宋体" w:eastAsia="宋体" w:cs="宋体"/>
          <w:i w:val="0"/>
          <w:caps w:val="0"/>
          <w:color w:val="000000"/>
          <w:spacing w:val="0"/>
          <w:sz w:val="24"/>
          <w:szCs w:val="24"/>
          <w:lang w:val="en-US" w:eastAsia="zh-CN"/>
        </w:rPr>
        <w:t>3</w:t>
      </w:r>
      <w:r>
        <w:rPr>
          <w:rFonts w:hint="eastAsia" w:ascii="宋体" w:hAnsi="宋体" w:eastAsia="宋体" w:cs="宋体"/>
          <w:i w:val="0"/>
          <w:caps w:val="0"/>
          <w:color w:val="000000"/>
          <w:spacing w:val="0"/>
          <w:sz w:val="24"/>
          <w:szCs w:val="24"/>
        </w:rPr>
        <w:t>0-13:30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 下午：</w:t>
      </w:r>
      <w:r>
        <w:rPr>
          <w:rFonts w:hint="eastAsia" w:ascii="宋体" w:hAnsi="宋体" w:eastAsia="宋体" w:cs="宋体"/>
          <w:i w:val="0"/>
          <w:caps w:val="0"/>
          <w:color w:val="000000"/>
          <w:spacing w:val="0"/>
          <w:sz w:val="24"/>
          <w:szCs w:val="24"/>
        </w:rPr>
        <w:t>15:30-1</w:t>
      </w:r>
      <w:r>
        <w:rPr>
          <w:rFonts w:hint="eastAsia" w:ascii="宋体" w:hAnsi="宋体" w:eastAsia="宋体" w:cs="宋体"/>
          <w:i w:val="0"/>
          <w:caps w:val="0"/>
          <w:color w:val="000000"/>
          <w:spacing w:val="0"/>
          <w:sz w:val="24"/>
          <w:szCs w:val="24"/>
          <w:lang w:val="en-US" w:eastAsia="zh-CN"/>
        </w:rPr>
        <w:t>9</w:t>
      </w:r>
      <w:r>
        <w:rPr>
          <w:rFonts w:hint="eastAsia" w:ascii="宋体" w:hAnsi="宋体" w:eastAsia="宋体" w:cs="宋体"/>
          <w:i w:val="0"/>
          <w:caps w:val="0"/>
          <w:color w:val="000000"/>
          <w:spacing w:val="0"/>
          <w:sz w:val="24"/>
          <w:szCs w:val="24"/>
        </w:rPr>
        <w:t>:00</w:t>
      </w:r>
    </w:p>
    <w:p>
      <w:pPr>
        <w:pStyle w:val="19"/>
        <w:keepNext w:val="0"/>
        <w:keepLines w:val="0"/>
        <w:widowControl/>
        <w:suppressLineNumbers w:val="0"/>
        <w:spacing w:before="75" w:beforeAutospacing="0" w:after="75" w:afterAutospacing="0"/>
        <w:ind w:left="0" w:right="0" w:firstLine="0"/>
        <w:rPr>
          <w:rStyle w:val="23"/>
          <w:rFonts w:hint="eastAsia" w:ascii="宋体" w:hAnsi="宋体" w:eastAsia="宋体" w:cs="宋体"/>
          <w:i w:val="0"/>
          <w:caps w:val="0"/>
          <w:color w:val="000000"/>
          <w:spacing w:val="0"/>
          <w:sz w:val="24"/>
          <w:szCs w:val="24"/>
          <w:lang w:val="en-US" w:eastAsia="zh-CN"/>
        </w:rPr>
      </w:pPr>
      <w:r>
        <w:rPr>
          <w:rStyle w:val="23"/>
          <w:rFonts w:hint="eastAsia" w:ascii="宋体" w:hAnsi="宋体" w:eastAsia="宋体" w:cs="宋体"/>
          <w:i w:val="0"/>
          <w:caps w:val="0"/>
          <w:color w:val="000000"/>
          <w:spacing w:val="0"/>
          <w:sz w:val="24"/>
          <w:szCs w:val="24"/>
        </w:rPr>
        <w:t>2、获取磋商文件地址：</w:t>
      </w:r>
      <w:r>
        <w:rPr>
          <w:rStyle w:val="23"/>
          <w:rFonts w:hint="eastAsia" w:ascii="宋体" w:hAnsi="宋体" w:eastAsia="宋体" w:cs="宋体"/>
          <w:b w:val="0"/>
          <w:bCs/>
          <w:i w:val="0"/>
          <w:caps w:val="0"/>
          <w:color w:val="000000"/>
          <w:spacing w:val="0"/>
          <w:sz w:val="24"/>
          <w:szCs w:val="24"/>
          <w:lang w:val="en-US" w:eastAsia="zh-CN"/>
        </w:rPr>
        <w:t>新疆乌鲁木齐市天山区东泉路1568号世界冠郡住宅小区一期9号底商住宅楼商业107室</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3、获取磋商文件方式：</w:t>
      </w:r>
      <w:r>
        <w:rPr>
          <w:rStyle w:val="23"/>
          <w:rFonts w:hint="eastAsia" w:ascii="宋体" w:hAnsi="宋体" w:eastAsia="宋体" w:cs="宋体"/>
          <w:b w:val="0"/>
          <w:bCs/>
          <w:i w:val="0"/>
          <w:caps w:val="0"/>
          <w:color w:val="000000"/>
          <w:spacing w:val="0"/>
          <w:sz w:val="24"/>
          <w:szCs w:val="24"/>
          <w:lang w:val="en-US" w:eastAsia="zh-CN"/>
        </w:rPr>
        <w:t>新疆乌鲁木齐市天山区东泉路1568号世界冠郡住宅小区一期9号底商住宅楼商业107室</w:t>
      </w:r>
      <w:r>
        <w:rPr>
          <w:rFonts w:hint="eastAsia" w:ascii="宋体" w:hAnsi="宋体" w:eastAsia="宋体" w:cs="宋体"/>
          <w:i w:val="0"/>
          <w:caps w:val="0"/>
          <w:color w:val="000000"/>
          <w:spacing w:val="0"/>
          <w:sz w:val="24"/>
          <w:szCs w:val="24"/>
        </w:rPr>
        <w:t>现场报名</w:t>
      </w:r>
      <w:r>
        <w:rPr>
          <w:rFonts w:hint="eastAsia" w:ascii="宋体" w:hAnsi="宋体" w:eastAsia="宋体" w:cs="宋体"/>
          <w:i w:val="0"/>
          <w:caps w:val="0"/>
          <w:color w:val="000000"/>
          <w:spacing w:val="0"/>
          <w:sz w:val="24"/>
          <w:szCs w:val="24"/>
          <w:lang w:eastAsia="zh-CN"/>
        </w:rPr>
        <w:t>购买；</w:t>
      </w:r>
      <w:r>
        <w:rPr>
          <w:rFonts w:hint="eastAsia" w:ascii="宋体" w:hAnsi="宋体" w:eastAsia="宋体" w:cs="宋体"/>
          <w:i w:val="0"/>
          <w:caps w:val="0"/>
          <w:color w:val="000000"/>
          <w:spacing w:val="0"/>
          <w:sz w:val="24"/>
          <w:szCs w:val="24"/>
        </w:rPr>
        <w:t>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val="en-US" w:eastAsia="zh-CN"/>
        </w:rPr>
      </w:pPr>
      <w:r>
        <w:rPr>
          <w:rStyle w:val="23"/>
          <w:rFonts w:hint="eastAsia" w:ascii="宋体" w:hAnsi="宋体" w:eastAsia="宋体" w:cs="宋体"/>
          <w:i w:val="0"/>
          <w:caps w:val="0"/>
          <w:color w:val="000000"/>
          <w:spacing w:val="0"/>
          <w:sz w:val="24"/>
          <w:szCs w:val="24"/>
        </w:rPr>
        <w:t>4、磋商文件售价(元)：</w:t>
      </w:r>
      <w:r>
        <w:rPr>
          <w:rStyle w:val="23"/>
          <w:rFonts w:hint="eastAsia" w:ascii="宋体" w:hAnsi="宋体" w:eastAsia="宋体" w:cs="宋体"/>
          <w:i w:val="0"/>
          <w:caps w:val="0"/>
          <w:color w:val="000000"/>
          <w:spacing w:val="0"/>
          <w:sz w:val="24"/>
          <w:szCs w:val="24"/>
          <w:lang w:val="en-US" w:eastAsia="zh-CN"/>
        </w:rPr>
        <w:t xml:space="preserve"> </w:t>
      </w:r>
      <w:r>
        <w:rPr>
          <w:rStyle w:val="23"/>
          <w:rFonts w:hint="eastAsia" w:ascii="宋体" w:hAnsi="宋体" w:eastAsia="宋体" w:cs="宋体"/>
          <w:b w:val="0"/>
          <w:bCs/>
          <w:i w:val="0"/>
          <w:caps w:val="0"/>
          <w:color w:val="000000"/>
          <w:spacing w:val="0"/>
          <w:sz w:val="24"/>
          <w:szCs w:val="24"/>
          <w:lang w:val="en-US" w:eastAsia="zh-CN"/>
        </w:rPr>
        <w:t>30</w:t>
      </w:r>
      <w:r>
        <w:rPr>
          <w:rFonts w:hint="eastAsia" w:ascii="宋体" w:hAnsi="宋体" w:eastAsia="宋体" w:cs="宋体"/>
          <w:b w:val="0"/>
          <w:bCs/>
          <w:i w:val="0"/>
          <w:caps w:val="0"/>
          <w:color w:val="000000"/>
          <w:spacing w:val="0"/>
          <w:sz w:val="24"/>
          <w:szCs w:val="24"/>
        </w:rPr>
        <w:t>0</w:t>
      </w:r>
      <w:r>
        <w:rPr>
          <w:rFonts w:hint="eastAsia" w:ascii="宋体" w:hAnsi="宋体" w:eastAsia="宋体" w:cs="宋体"/>
          <w:b w:val="0"/>
          <w:bCs/>
          <w:i w:val="0"/>
          <w:caps w:val="0"/>
          <w:color w:val="000000"/>
          <w:spacing w:val="0"/>
          <w:sz w:val="24"/>
          <w:szCs w:val="24"/>
          <w:lang w:eastAsia="zh-CN"/>
        </w:rPr>
        <w:t>元</w:t>
      </w:r>
      <w:r>
        <w:rPr>
          <w:rFonts w:hint="eastAsia" w:ascii="宋体" w:hAnsi="宋体" w:eastAsia="宋体" w:cs="宋体"/>
          <w:i w:val="0"/>
          <w:caps w:val="0"/>
          <w:color w:val="000000"/>
          <w:spacing w:val="0"/>
          <w:sz w:val="24"/>
          <w:szCs w:val="24"/>
          <w:lang w:val="en-US" w:eastAsia="zh-CN"/>
        </w:rPr>
        <w:t xml:space="preserve">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b/>
          <w:bCs/>
          <w:i w:val="0"/>
          <w:caps w:val="0"/>
          <w:color w:val="000000"/>
          <w:spacing w:val="0"/>
          <w:sz w:val="24"/>
          <w:szCs w:val="24"/>
          <w:lang w:val="en-US" w:eastAsia="zh-CN"/>
        </w:rPr>
        <w:t>5、供应商购买标书时应提交的资料：</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凡有意参加投标者，请于2022年07月06日10时30分至2022年07月15（每天上午10：30至13：00，下午15：30至19：00北京时间，周末、节假日除外），投标人资格要求的资料</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（1）营业执照原件复印件（加盖投标人公章公章）；</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（2）法定代表人或其委托代理人应携带本人身份证原件及复印件，委托代理人还应携带《法定代表人授权委托书》原件；</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（3）信用中国”（www.creditchina.gov.cn）、中国政府采购网（www.ccgp.gov.cn）查询结果（加盖投标人公章）；</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（4）</w:t>
      </w:r>
      <w:r>
        <w:rPr>
          <w:rStyle w:val="23"/>
          <w:rFonts w:hint="eastAsia" w:ascii="宋体" w:hAnsi="宋体" w:eastAsia="宋体" w:cs="宋体"/>
          <w:b w:val="0"/>
          <w:bCs w:val="0"/>
          <w:color w:val="000000"/>
          <w:sz w:val="24"/>
          <w:szCs w:val="24"/>
        </w:rPr>
        <w:t>《中华人民共和国政府采购法》第二十二条</w:t>
      </w:r>
      <w:r>
        <w:rPr>
          <w:rStyle w:val="23"/>
          <w:rFonts w:hint="eastAsia" w:ascii="宋体" w:hAnsi="宋体" w:eastAsia="宋体" w:cs="宋体"/>
          <w:b w:val="0"/>
          <w:bCs w:val="0"/>
          <w:color w:val="000000"/>
          <w:sz w:val="24"/>
          <w:szCs w:val="24"/>
          <w:lang w:eastAsia="zh-CN"/>
        </w:rPr>
        <w:t>全部内容。</w:t>
      </w:r>
    </w:p>
    <w:p>
      <w:pPr>
        <w:pStyle w:val="19"/>
        <w:widowControl/>
        <w:spacing w:before="75" w:beforeAutospacing="0" w:after="75" w:afterAutospacing="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lang w:val="en-US" w:eastAsia="zh-CN"/>
        </w:rPr>
        <w:t>备注：投标人应对所提供资料的真实性、合规性负责。报名资料不齐全或不符合报名要求的，报名将被拒绝。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六、磋商响应文件提交截止时间：</w:t>
      </w:r>
      <w:r>
        <w:rPr>
          <w:rFonts w:hint="eastAsia" w:ascii="宋体" w:hAnsi="宋体" w:eastAsia="宋体" w:cs="宋体"/>
          <w:i w:val="0"/>
          <w:caps w:val="0"/>
          <w:color w:val="000000"/>
          <w:spacing w:val="0"/>
          <w:sz w:val="24"/>
          <w:szCs w:val="24"/>
        </w:rPr>
        <w:t>20</w:t>
      </w:r>
      <w:r>
        <w:rPr>
          <w:rFonts w:hint="eastAsia" w:ascii="宋体" w:hAnsi="宋体" w:eastAsia="宋体" w:cs="宋体"/>
          <w:i w:val="0"/>
          <w:caps w:val="0"/>
          <w:color w:val="000000"/>
          <w:spacing w:val="0"/>
          <w:sz w:val="24"/>
          <w:szCs w:val="24"/>
          <w:lang w:val="en-US" w:eastAsia="zh-CN"/>
        </w:rPr>
        <w:t>22</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07</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18</w:t>
      </w:r>
      <w:r>
        <w:rPr>
          <w:rFonts w:hint="eastAsia" w:ascii="宋体" w:hAnsi="宋体" w:eastAsia="宋体" w:cs="宋体"/>
          <w:i w:val="0"/>
          <w:caps w:val="0"/>
          <w:color w:val="000000"/>
          <w:spacing w:val="0"/>
          <w:sz w:val="24"/>
          <w:szCs w:val="24"/>
        </w:rPr>
        <w:t xml:space="preserve"> </w:t>
      </w:r>
      <w:r>
        <w:rPr>
          <w:rFonts w:hint="eastAsia" w:ascii="宋体" w:hAnsi="宋体" w:eastAsia="宋体" w:cs="宋体"/>
          <w:i w:val="0"/>
          <w:caps w:val="0"/>
          <w:color w:val="000000"/>
          <w:spacing w:val="0"/>
          <w:sz w:val="24"/>
          <w:szCs w:val="24"/>
          <w:highlight w:val="none"/>
        </w:rPr>
        <w:t>1</w:t>
      </w:r>
      <w:r>
        <w:rPr>
          <w:rFonts w:hint="eastAsia" w:ascii="宋体" w:hAnsi="宋体" w:eastAsia="宋体" w:cs="宋体"/>
          <w:i w:val="0"/>
          <w:caps w:val="0"/>
          <w:color w:val="000000"/>
          <w:spacing w:val="0"/>
          <w:sz w:val="24"/>
          <w:szCs w:val="24"/>
          <w:highlight w:val="none"/>
          <w:lang w:val="en-US" w:eastAsia="zh-CN"/>
        </w:rPr>
        <w:t>6</w:t>
      </w:r>
      <w:r>
        <w:rPr>
          <w:rFonts w:hint="eastAsia" w:ascii="宋体" w:hAnsi="宋体" w:eastAsia="宋体" w:cs="宋体"/>
          <w:i w:val="0"/>
          <w:caps w:val="0"/>
          <w:color w:val="000000"/>
          <w:spacing w:val="0"/>
          <w:sz w:val="24"/>
          <w:szCs w:val="24"/>
          <w:highlight w:val="none"/>
        </w:rPr>
        <w:t>:00</w:t>
      </w:r>
      <w:r>
        <w:rPr>
          <w:rFonts w:hint="eastAsia" w:ascii="宋体" w:hAnsi="宋体" w:eastAsia="宋体" w:cs="宋体"/>
          <w:i w:val="0"/>
          <w:caps w:val="0"/>
          <w:color w:val="000000"/>
          <w:spacing w:val="0"/>
          <w:sz w:val="24"/>
          <w:szCs w:val="24"/>
          <w:highlight w:val="none"/>
          <w:lang w:eastAsia="zh-CN"/>
        </w:rPr>
        <w:t>（如有变动另行通知）</w:t>
      </w:r>
      <w:r>
        <w:rPr>
          <w:rFonts w:hint="eastAsia" w:ascii="宋体" w:hAnsi="宋体" w:eastAsia="宋体" w:cs="宋体"/>
          <w:i w:val="0"/>
          <w:caps w:val="0"/>
          <w:color w:val="000000"/>
          <w:spacing w:val="0"/>
          <w:sz w:val="24"/>
          <w:szCs w:val="24"/>
          <w:highlight w:val="none"/>
        </w:rPr>
        <w:t> </w:t>
      </w:r>
      <w:r>
        <w:rPr>
          <w:rFonts w:hint="eastAsia" w:ascii="宋体" w:hAnsi="宋体" w:eastAsia="宋体" w:cs="宋体"/>
          <w:i w:val="0"/>
          <w:caps w:val="0"/>
          <w:color w:val="000000"/>
          <w:spacing w:val="0"/>
          <w:sz w:val="24"/>
          <w:szCs w:val="24"/>
        </w:rPr>
        <w:t> </w:t>
      </w:r>
    </w:p>
    <w:p>
      <w:pPr>
        <w:pStyle w:val="19"/>
        <w:keepNext w:val="0"/>
        <w:keepLines w:val="0"/>
        <w:widowControl/>
        <w:suppressLineNumbers w:val="0"/>
        <w:spacing w:before="75" w:beforeAutospacing="0" w:after="75" w:afterAutospacing="0"/>
        <w:ind w:left="0" w:right="0" w:firstLine="0"/>
        <w:rPr>
          <w:rStyle w:val="23"/>
          <w:rFonts w:hint="eastAsia" w:ascii="宋体" w:hAnsi="宋体" w:eastAsia="宋体" w:cs="宋体"/>
          <w:i w:val="0"/>
          <w:caps w:val="0"/>
          <w:color w:val="000000"/>
          <w:spacing w:val="0"/>
          <w:sz w:val="24"/>
          <w:szCs w:val="24"/>
          <w:highlight w:val="yellow"/>
        </w:rPr>
      </w:pPr>
      <w:r>
        <w:rPr>
          <w:rStyle w:val="23"/>
          <w:rFonts w:hint="eastAsia" w:ascii="宋体" w:hAnsi="宋体" w:eastAsia="宋体" w:cs="宋体"/>
          <w:i w:val="0"/>
          <w:caps w:val="0"/>
          <w:color w:val="000000"/>
          <w:spacing w:val="0"/>
          <w:sz w:val="24"/>
          <w:szCs w:val="24"/>
        </w:rPr>
        <w:t>七、磋商响应文件提交地址：</w:t>
      </w:r>
      <w:r>
        <w:rPr>
          <w:rStyle w:val="23"/>
          <w:rFonts w:hint="eastAsia" w:ascii="宋体" w:hAnsi="宋体" w:eastAsia="宋体" w:cs="宋体"/>
          <w:b w:val="0"/>
          <w:bCs/>
          <w:i w:val="0"/>
          <w:caps w:val="0"/>
          <w:color w:val="000000"/>
          <w:spacing w:val="0"/>
          <w:sz w:val="24"/>
          <w:szCs w:val="24"/>
          <w:highlight w:val="none"/>
          <w:lang w:val="en-US" w:eastAsia="zh-CN"/>
        </w:rPr>
        <w:t>新疆乌鲁木齐市天山区东泉路1568号世界冠郡住宅小区一期9号底商住宅楼商业107室（会议室）</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八、磋商响应文件开启时间：</w:t>
      </w:r>
      <w:r>
        <w:rPr>
          <w:rFonts w:hint="eastAsia" w:ascii="宋体" w:hAnsi="宋体" w:eastAsia="宋体" w:cs="宋体"/>
          <w:i w:val="0"/>
          <w:caps w:val="0"/>
          <w:color w:val="000000"/>
          <w:spacing w:val="0"/>
          <w:sz w:val="24"/>
          <w:szCs w:val="24"/>
        </w:rPr>
        <w:t>20</w:t>
      </w:r>
      <w:r>
        <w:rPr>
          <w:rFonts w:hint="eastAsia" w:ascii="宋体" w:hAnsi="宋体" w:eastAsia="宋体" w:cs="宋体"/>
          <w:i w:val="0"/>
          <w:caps w:val="0"/>
          <w:color w:val="000000"/>
          <w:spacing w:val="0"/>
          <w:sz w:val="24"/>
          <w:szCs w:val="24"/>
          <w:lang w:val="en-US" w:eastAsia="zh-CN"/>
        </w:rPr>
        <w:t>22</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07</w:t>
      </w:r>
      <w:r>
        <w:rPr>
          <w:rFonts w:hint="eastAsia" w:ascii="宋体" w:hAnsi="宋体" w:eastAsia="宋体" w:cs="宋体"/>
          <w:i w:val="0"/>
          <w:caps w:val="0"/>
          <w:color w:val="000000"/>
          <w:spacing w:val="0"/>
          <w:sz w:val="24"/>
          <w:szCs w:val="24"/>
        </w:rPr>
        <w:t>-</w:t>
      </w:r>
      <w:r>
        <w:rPr>
          <w:rFonts w:hint="eastAsia" w:ascii="宋体" w:hAnsi="宋体" w:eastAsia="宋体" w:cs="宋体"/>
          <w:i w:val="0"/>
          <w:caps w:val="0"/>
          <w:color w:val="000000"/>
          <w:spacing w:val="0"/>
          <w:sz w:val="24"/>
          <w:szCs w:val="24"/>
          <w:lang w:val="en-US" w:eastAsia="zh-CN"/>
        </w:rPr>
        <w:t>18</w:t>
      </w:r>
      <w:r>
        <w:rPr>
          <w:rFonts w:hint="eastAsia" w:ascii="宋体" w:hAnsi="宋体" w:eastAsia="宋体" w:cs="宋体"/>
          <w:i w:val="0"/>
          <w:caps w:val="0"/>
          <w:color w:val="000000"/>
          <w:spacing w:val="0"/>
          <w:sz w:val="24"/>
          <w:szCs w:val="24"/>
        </w:rPr>
        <w:t xml:space="preserve"> </w:t>
      </w:r>
      <w:r>
        <w:rPr>
          <w:rFonts w:hint="eastAsia" w:ascii="宋体" w:hAnsi="宋体" w:eastAsia="宋体" w:cs="宋体"/>
          <w:i w:val="0"/>
          <w:caps w:val="0"/>
          <w:color w:val="000000"/>
          <w:spacing w:val="0"/>
          <w:sz w:val="24"/>
          <w:szCs w:val="24"/>
          <w:highlight w:val="none"/>
        </w:rPr>
        <w:t>1</w:t>
      </w:r>
      <w:r>
        <w:rPr>
          <w:rFonts w:hint="eastAsia" w:ascii="宋体" w:hAnsi="宋体" w:eastAsia="宋体" w:cs="宋体"/>
          <w:i w:val="0"/>
          <w:caps w:val="0"/>
          <w:color w:val="000000"/>
          <w:spacing w:val="0"/>
          <w:sz w:val="24"/>
          <w:szCs w:val="24"/>
          <w:highlight w:val="none"/>
          <w:lang w:val="en-US" w:eastAsia="zh-CN"/>
        </w:rPr>
        <w:t>6</w:t>
      </w:r>
      <w:r>
        <w:rPr>
          <w:rFonts w:hint="eastAsia" w:ascii="宋体" w:hAnsi="宋体" w:eastAsia="宋体" w:cs="宋体"/>
          <w:i w:val="0"/>
          <w:caps w:val="0"/>
          <w:color w:val="000000"/>
          <w:spacing w:val="0"/>
          <w:sz w:val="24"/>
          <w:szCs w:val="24"/>
          <w:highlight w:val="none"/>
        </w:rPr>
        <w:t>:00</w:t>
      </w:r>
      <w:r>
        <w:rPr>
          <w:rFonts w:hint="eastAsia" w:ascii="宋体" w:hAnsi="宋体" w:eastAsia="宋体" w:cs="宋体"/>
          <w:i w:val="0"/>
          <w:caps w:val="0"/>
          <w:color w:val="000000"/>
          <w:spacing w:val="0"/>
          <w:sz w:val="24"/>
          <w:szCs w:val="24"/>
          <w:highlight w:val="none"/>
          <w:lang w:eastAsia="zh-CN"/>
        </w:rPr>
        <w:t>（如有变动另行通知）</w:t>
      </w:r>
      <w:r>
        <w:rPr>
          <w:rFonts w:hint="eastAsia" w:ascii="宋体" w:hAnsi="宋体" w:eastAsia="宋体" w:cs="宋体"/>
          <w:i w:val="0"/>
          <w:caps w:val="0"/>
          <w:color w:val="000000"/>
          <w:spacing w:val="0"/>
          <w:sz w:val="24"/>
          <w:szCs w:val="24"/>
          <w:highlight w:val="none"/>
        </w:rPr>
        <w:t> </w:t>
      </w:r>
      <w:r>
        <w:rPr>
          <w:rFonts w:hint="eastAsia" w:ascii="宋体" w:hAnsi="宋体" w:eastAsia="宋体" w:cs="宋体"/>
          <w:i w:val="0"/>
          <w:caps w:val="0"/>
          <w:color w:val="000000"/>
          <w:spacing w:val="0"/>
          <w:sz w:val="24"/>
          <w:szCs w:val="24"/>
        </w:rPr>
        <w:t> </w:t>
      </w:r>
      <w:r>
        <w:rPr>
          <w:rFonts w:hint="eastAsia" w:ascii="宋体" w:hAnsi="宋体" w:eastAsia="宋体" w:cs="宋体"/>
          <w:i w:val="0"/>
          <w:caps w:val="0"/>
          <w:color w:val="000000"/>
          <w:spacing w:val="0"/>
          <w:sz w:val="24"/>
          <w:szCs w:val="24"/>
          <w:highlight w:val="none"/>
        </w:rPr>
        <w:t> </w:t>
      </w:r>
    </w:p>
    <w:p>
      <w:pPr>
        <w:pStyle w:val="19"/>
        <w:keepNext w:val="0"/>
        <w:keepLines w:val="0"/>
        <w:widowControl/>
        <w:suppressLineNumbers w:val="0"/>
        <w:spacing w:before="75" w:beforeAutospacing="0" w:after="75" w:afterAutospacing="0"/>
        <w:ind w:left="0" w:right="0" w:firstLine="0"/>
        <w:rPr>
          <w:rStyle w:val="23"/>
          <w:rFonts w:hint="eastAsia" w:ascii="宋体" w:hAnsi="宋体" w:eastAsia="宋体" w:cs="宋体"/>
          <w:i w:val="0"/>
          <w:caps w:val="0"/>
          <w:color w:val="000000"/>
          <w:spacing w:val="0"/>
          <w:sz w:val="24"/>
          <w:szCs w:val="24"/>
          <w:highlight w:val="yellow"/>
          <w:lang w:val="en-US" w:eastAsia="zh-CN"/>
        </w:rPr>
      </w:pPr>
      <w:r>
        <w:rPr>
          <w:rStyle w:val="23"/>
          <w:rFonts w:hint="eastAsia" w:ascii="宋体" w:hAnsi="宋体" w:eastAsia="宋体" w:cs="宋体"/>
          <w:i w:val="0"/>
          <w:caps w:val="0"/>
          <w:color w:val="000000"/>
          <w:spacing w:val="0"/>
          <w:sz w:val="24"/>
          <w:szCs w:val="24"/>
        </w:rPr>
        <w:t>九、磋商地址：</w:t>
      </w:r>
      <w:r>
        <w:rPr>
          <w:rStyle w:val="23"/>
          <w:rFonts w:hint="eastAsia" w:ascii="宋体" w:hAnsi="宋体" w:eastAsia="宋体" w:cs="宋体"/>
          <w:b w:val="0"/>
          <w:bCs/>
          <w:i w:val="0"/>
          <w:caps w:val="0"/>
          <w:color w:val="000000"/>
          <w:spacing w:val="0"/>
          <w:sz w:val="24"/>
          <w:szCs w:val="24"/>
          <w:highlight w:val="none"/>
          <w:lang w:val="en-US" w:eastAsia="zh-CN"/>
        </w:rPr>
        <w:t>新疆乌鲁木齐市天山区东泉路1568号世界冠郡住宅小区一期9号底商住宅楼商业107室（会议室）</w:t>
      </w:r>
      <w:r>
        <w:rPr>
          <w:rFonts w:hint="eastAsia" w:ascii="宋体" w:hAnsi="宋体" w:eastAsia="宋体" w:cs="宋体"/>
          <w:i w:val="0"/>
          <w:caps w:val="0"/>
          <w:color w:val="000000"/>
          <w:spacing w:val="0"/>
          <w:sz w:val="24"/>
          <w:szCs w:val="24"/>
          <w:highlight w:val="none"/>
        </w:rPr>
        <w:t> </w:t>
      </w:r>
      <w:r>
        <w:rPr>
          <w:rFonts w:hint="eastAsia" w:ascii="宋体" w:hAnsi="宋体" w:eastAsia="宋体" w:cs="宋体"/>
          <w:i w:val="0"/>
          <w:caps w:val="0"/>
          <w:color w:val="000000"/>
          <w:spacing w:val="0"/>
          <w:sz w:val="24"/>
          <w:szCs w:val="24"/>
        </w:rPr>
        <w:t>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lang w:eastAsia="zh-CN"/>
        </w:rPr>
        <w:t>十</w:t>
      </w:r>
      <w:r>
        <w:rPr>
          <w:rStyle w:val="23"/>
          <w:rFonts w:hint="eastAsia" w:ascii="宋体" w:hAnsi="宋体" w:eastAsia="宋体" w:cs="宋体"/>
          <w:i w:val="0"/>
          <w:caps w:val="0"/>
          <w:color w:val="000000"/>
          <w:spacing w:val="0"/>
          <w:sz w:val="24"/>
          <w:szCs w:val="24"/>
        </w:rPr>
        <w:t>、其他事项：</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val="en-US" w:eastAsia="zh-CN"/>
        </w:rPr>
      </w:pPr>
      <w:r>
        <w:rPr>
          <w:rFonts w:hint="eastAsia" w:ascii="宋体" w:hAnsi="宋体" w:eastAsia="宋体" w:cs="宋体"/>
          <w:i w:val="0"/>
          <w:caps w:val="0"/>
          <w:color w:val="000000"/>
          <w:spacing w:val="0"/>
          <w:sz w:val="24"/>
          <w:szCs w:val="24"/>
        </w:rPr>
        <w:t> 投标人需提供第</w:t>
      </w:r>
      <w:r>
        <w:rPr>
          <w:rFonts w:hint="eastAsia" w:ascii="宋体" w:hAnsi="宋体" w:eastAsia="宋体" w:cs="宋体"/>
          <w:i w:val="0"/>
          <w:caps w:val="0"/>
          <w:color w:val="000000"/>
          <w:spacing w:val="0"/>
          <w:sz w:val="24"/>
          <w:szCs w:val="24"/>
          <w:lang w:eastAsia="zh-CN"/>
        </w:rPr>
        <w:t>四</w:t>
      </w:r>
      <w:r>
        <w:rPr>
          <w:rFonts w:hint="eastAsia" w:ascii="宋体" w:hAnsi="宋体" w:eastAsia="宋体" w:cs="宋体"/>
          <w:i w:val="0"/>
          <w:caps w:val="0"/>
          <w:color w:val="000000"/>
          <w:spacing w:val="0"/>
          <w:sz w:val="24"/>
          <w:szCs w:val="24"/>
        </w:rPr>
        <w:t>条要求的全部内容</w:t>
      </w:r>
      <w:r>
        <w:rPr>
          <w:rFonts w:hint="eastAsia" w:ascii="宋体" w:hAnsi="宋体" w:eastAsia="宋体" w:cs="宋体"/>
          <w:i w:val="0"/>
          <w:caps w:val="0"/>
          <w:color w:val="000000"/>
          <w:spacing w:val="0"/>
          <w:sz w:val="24"/>
          <w:szCs w:val="24"/>
          <w:lang w:val="en-US" w:eastAsia="zh-CN"/>
        </w:rPr>
        <w:t>的</w:t>
      </w:r>
      <w:r>
        <w:rPr>
          <w:rFonts w:hint="eastAsia" w:ascii="宋体" w:hAnsi="宋体" w:eastAsia="宋体" w:cs="宋体"/>
          <w:i w:val="0"/>
          <w:caps w:val="0"/>
          <w:color w:val="000000"/>
          <w:spacing w:val="0"/>
          <w:sz w:val="24"/>
          <w:szCs w:val="24"/>
        </w:rPr>
        <w:t>复印件加盖公章</w:t>
      </w:r>
      <w:r>
        <w:rPr>
          <w:rFonts w:hint="eastAsia" w:ascii="宋体" w:hAnsi="宋体" w:eastAsia="宋体" w:cs="宋体"/>
          <w:i w:val="0"/>
          <w:caps w:val="0"/>
          <w:color w:val="000000"/>
          <w:spacing w:val="0"/>
          <w:sz w:val="24"/>
          <w:szCs w:val="24"/>
          <w:lang w:eastAsia="zh-CN"/>
        </w:rPr>
        <w:t>（</w:t>
      </w:r>
      <w:r>
        <w:rPr>
          <w:rFonts w:hint="eastAsia" w:ascii="宋体" w:hAnsi="宋体" w:eastAsia="宋体" w:cs="宋体"/>
          <w:i w:val="0"/>
          <w:caps w:val="0"/>
          <w:color w:val="000000"/>
          <w:spacing w:val="0"/>
          <w:sz w:val="24"/>
          <w:szCs w:val="24"/>
          <w:lang w:val="en-US" w:eastAsia="zh-CN"/>
        </w:rPr>
        <w:t>两份</w:t>
      </w:r>
      <w:r>
        <w:rPr>
          <w:rFonts w:hint="eastAsia" w:ascii="宋体" w:hAnsi="宋体" w:eastAsia="宋体" w:cs="宋体"/>
          <w:i w:val="0"/>
          <w:caps w:val="0"/>
          <w:color w:val="000000"/>
          <w:spacing w:val="0"/>
          <w:sz w:val="24"/>
          <w:szCs w:val="24"/>
          <w:lang w:eastAsia="zh-CN"/>
        </w:rPr>
        <w:t>）</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 xml:space="preserve">  </w:t>
      </w:r>
      <w:r>
        <w:rPr>
          <w:rStyle w:val="23"/>
          <w:rFonts w:hint="eastAsia" w:ascii="宋体" w:hAnsi="宋体" w:eastAsia="宋体" w:cs="宋体"/>
          <w:i w:val="0"/>
          <w:caps w:val="0"/>
          <w:color w:val="000000"/>
          <w:spacing w:val="0"/>
          <w:sz w:val="24"/>
          <w:szCs w:val="24"/>
          <w:lang w:val="en-US" w:eastAsia="zh-CN"/>
        </w:rPr>
        <w:t>2</w:t>
      </w:r>
      <w:r>
        <w:rPr>
          <w:rStyle w:val="23"/>
          <w:rFonts w:hint="eastAsia" w:ascii="宋体" w:hAnsi="宋体" w:eastAsia="宋体" w:cs="宋体"/>
          <w:i w:val="0"/>
          <w:caps w:val="0"/>
          <w:color w:val="000000"/>
          <w:spacing w:val="0"/>
          <w:sz w:val="24"/>
          <w:szCs w:val="24"/>
        </w:rPr>
        <w:t>、采购项目需要落实的政府采购政策</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rPr>
        <w:t>  中国政府采购法和“87号令”</w:t>
      </w:r>
      <w:r>
        <w:rPr>
          <w:rFonts w:hint="eastAsia" w:ascii="宋体" w:hAnsi="宋体" w:eastAsia="宋体" w:cs="宋体"/>
          <w:i w:val="0"/>
          <w:caps w:val="0"/>
          <w:color w:val="000000"/>
          <w:spacing w:val="0"/>
          <w:sz w:val="24"/>
          <w:szCs w:val="24"/>
          <w:lang w:eastAsia="zh-CN"/>
        </w:rPr>
        <w:t>、符合政府采购优先（节约能</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源、保护环境）采购政策及促进中小企业（监狱企业、残疾人福利性</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lang w:eastAsia="zh-CN"/>
        </w:rPr>
        <w:t>单位）发展政策的，依据规定给予评审优惠。</w:t>
      </w:r>
      <w:r>
        <w:rPr>
          <w:rFonts w:hint="eastAsia" w:ascii="宋体" w:hAnsi="宋体" w:eastAsia="宋体" w:cs="宋体"/>
          <w:i w:val="0"/>
          <w:caps w:val="0"/>
          <w:color w:val="000000"/>
          <w:spacing w:val="0"/>
          <w:sz w:val="24"/>
          <w:szCs w:val="24"/>
        </w:rPr>
        <w:t>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rPr>
        <w:t>十</w:t>
      </w:r>
      <w:r>
        <w:rPr>
          <w:rStyle w:val="23"/>
          <w:rFonts w:hint="eastAsia" w:ascii="宋体" w:hAnsi="宋体" w:eastAsia="宋体" w:cs="宋体"/>
          <w:i w:val="0"/>
          <w:caps w:val="0"/>
          <w:color w:val="000000"/>
          <w:spacing w:val="0"/>
          <w:sz w:val="24"/>
          <w:szCs w:val="24"/>
          <w:lang w:eastAsia="zh-CN"/>
        </w:rPr>
        <w:t>一</w:t>
      </w:r>
      <w:r>
        <w:rPr>
          <w:rStyle w:val="23"/>
          <w:rFonts w:hint="eastAsia" w:ascii="宋体" w:hAnsi="宋体" w:eastAsia="宋体" w:cs="宋体"/>
          <w:i w:val="0"/>
          <w:caps w:val="0"/>
          <w:color w:val="000000"/>
          <w:spacing w:val="0"/>
          <w:sz w:val="24"/>
          <w:szCs w:val="24"/>
        </w:rPr>
        <w:t>、联系方式</w:t>
      </w:r>
    </w:p>
    <w:p>
      <w:pPr>
        <w:pStyle w:val="19"/>
        <w:keepNext w:val="0"/>
        <w:keepLines w:val="0"/>
        <w:widowControl/>
        <w:suppressLineNumbers w:val="0"/>
        <w:spacing w:before="75" w:beforeAutospacing="0" w:after="75" w:afterAutospacing="0"/>
        <w:ind w:left="0" w:right="0" w:firstLine="241" w:firstLineChars="100"/>
        <w:rPr>
          <w:rFonts w:hint="eastAsia" w:ascii="宋体" w:hAnsi="宋体" w:eastAsia="宋体" w:cs="宋体"/>
          <w:i w:val="0"/>
          <w:caps w:val="0"/>
          <w:color w:val="000000"/>
          <w:spacing w:val="0"/>
          <w:sz w:val="24"/>
          <w:szCs w:val="24"/>
        </w:rPr>
      </w:pPr>
      <w:r>
        <w:rPr>
          <w:rStyle w:val="23"/>
          <w:rFonts w:hint="eastAsia" w:ascii="宋体" w:hAnsi="宋体" w:eastAsia="宋体" w:cs="宋体"/>
          <w:i w:val="0"/>
          <w:caps w:val="0"/>
          <w:color w:val="000000"/>
          <w:spacing w:val="0"/>
          <w:sz w:val="24"/>
          <w:szCs w:val="24"/>
          <w:lang w:val="en-US" w:eastAsia="zh-CN"/>
        </w:rPr>
        <w:t>1</w:t>
      </w:r>
      <w:r>
        <w:rPr>
          <w:rStyle w:val="23"/>
          <w:rFonts w:hint="eastAsia" w:ascii="宋体" w:hAnsi="宋体" w:eastAsia="宋体" w:cs="宋体"/>
          <w:i w:val="0"/>
          <w:caps w:val="0"/>
          <w:color w:val="000000"/>
          <w:spacing w:val="0"/>
          <w:sz w:val="24"/>
          <w:szCs w:val="24"/>
        </w:rPr>
        <w:t>、采购人名称：</w:t>
      </w:r>
      <w:r>
        <w:rPr>
          <w:rStyle w:val="23"/>
          <w:rFonts w:hint="eastAsia" w:ascii="宋体" w:hAnsi="宋体" w:eastAsia="宋体" w:cs="宋体"/>
          <w:b w:val="0"/>
          <w:bCs/>
          <w:i w:val="0"/>
          <w:caps w:val="0"/>
          <w:color w:val="000000"/>
          <w:spacing w:val="0"/>
          <w:sz w:val="24"/>
          <w:szCs w:val="24"/>
        </w:rPr>
        <w:t>新疆供销技师学院（新疆供销学校）</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联系人：余老师 </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电话：18129495917</w:t>
      </w:r>
    </w:p>
    <w:p>
      <w:pPr>
        <w:pStyle w:val="19"/>
        <w:keepNext w:val="0"/>
        <w:keepLines w:val="0"/>
        <w:widowControl/>
        <w:suppressLineNumbers w:val="0"/>
        <w:spacing w:before="75" w:beforeAutospacing="0" w:after="75" w:afterAutospacing="0"/>
        <w:ind w:right="0" w:firstLine="241" w:firstLineChars="100"/>
        <w:rPr>
          <w:rStyle w:val="23"/>
          <w:rFonts w:hint="eastAsia" w:ascii="宋体" w:hAnsi="宋体" w:eastAsia="宋体" w:cs="宋体"/>
          <w:i w:val="0"/>
          <w:caps w:val="0"/>
          <w:color w:val="000000"/>
          <w:spacing w:val="0"/>
          <w:sz w:val="24"/>
          <w:szCs w:val="24"/>
          <w:lang w:val="en-US" w:eastAsia="zh-CN"/>
        </w:rPr>
      </w:pPr>
      <w:r>
        <w:rPr>
          <w:rStyle w:val="23"/>
          <w:rFonts w:hint="eastAsia" w:ascii="宋体" w:hAnsi="宋体" w:eastAsia="宋体" w:cs="宋体"/>
          <w:i w:val="0"/>
          <w:caps w:val="0"/>
          <w:color w:val="000000"/>
          <w:spacing w:val="0"/>
          <w:sz w:val="24"/>
          <w:szCs w:val="24"/>
          <w:lang w:val="en-US" w:eastAsia="zh-CN"/>
        </w:rPr>
        <w:t>2、</w:t>
      </w:r>
      <w:r>
        <w:rPr>
          <w:rStyle w:val="23"/>
          <w:rFonts w:hint="eastAsia" w:ascii="宋体" w:hAnsi="宋体" w:eastAsia="宋体" w:cs="宋体"/>
          <w:i w:val="0"/>
          <w:caps w:val="0"/>
          <w:color w:val="000000"/>
          <w:spacing w:val="0"/>
          <w:sz w:val="24"/>
          <w:szCs w:val="24"/>
        </w:rPr>
        <w:t>采购代理机构名称：</w:t>
      </w:r>
      <w:r>
        <w:rPr>
          <w:rStyle w:val="23"/>
          <w:rFonts w:hint="eastAsia" w:ascii="宋体" w:hAnsi="宋体" w:eastAsia="宋体" w:cs="宋体"/>
          <w:b w:val="0"/>
          <w:bCs/>
          <w:i w:val="0"/>
          <w:caps w:val="0"/>
          <w:color w:val="000000"/>
          <w:spacing w:val="0"/>
          <w:sz w:val="24"/>
          <w:szCs w:val="24"/>
          <w:lang w:val="en-US" w:eastAsia="zh-CN"/>
        </w:rPr>
        <w:t>中建鼎正项目管理有限公司</w:t>
      </w:r>
    </w:p>
    <w:p>
      <w:pPr>
        <w:pStyle w:val="19"/>
        <w:keepNext w:val="0"/>
        <w:keepLines w:val="0"/>
        <w:widowControl/>
        <w:suppressLineNumbers w:val="0"/>
        <w:spacing w:before="75" w:beforeAutospacing="0" w:after="75" w:afterAutospacing="0"/>
        <w:ind w:left="0" w:right="0" w:firstLine="0"/>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rPr>
        <w:t>联系人：</w:t>
      </w:r>
      <w:r>
        <w:rPr>
          <w:rFonts w:hint="eastAsia" w:ascii="宋体" w:hAnsi="宋体" w:eastAsia="宋体" w:cs="宋体"/>
          <w:i w:val="0"/>
          <w:caps w:val="0"/>
          <w:color w:val="000000"/>
          <w:spacing w:val="0"/>
          <w:sz w:val="24"/>
          <w:szCs w:val="24"/>
          <w:lang w:eastAsia="zh-CN"/>
        </w:rPr>
        <w:t>安恒</w:t>
      </w:r>
    </w:p>
    <w:p>
      <w:pPr>
        <w:pStyle w:val="19"/>
        <w:keepNext w:val="0"/>
        <w:keepLines w:val="0"/>
        <w:widowControl/>
        <w:suppressLineNumbers w:val="0"/>
        <w:spacing w:before="75" w:beforeAutospacing="0" w:after="75" w:afterAutospacing="0"/>
        <w:ind w:left="0" w:right="0" w:firstLine="0"/>
        <w:rPr>
          <w:rFonts w:hint="default" w:ascii="宋体" w:hAnsi="宋体" w:eastAsia="宋体" w:cs="宋体"/>
          <w:i w:val="0"/>
          <w:caps w:val="0"/>
          <w:color w:val="000000"/>
          <w:spacing w:val="0"/>
          <w:sz w:val="24"/>
          <w:szCs w:val="24"/>
          <w:lang w:val="en-US"/>
        </w:rPr>
      </w:pPr>
      <w:r>
        <w:rPr>
          <w:rFonts w:hint="eastAsia" w:ascii="宋体" w:hAnsi="宋体" w:eastAsia="宋体" w:cs="宋体"/>
          <w:i w:val="0"/>
          <w:caps w:val="0"/>
          <w:color w:val="000000"/>
          <w:spacing w:val="0"/>
          <w:sz w:val="24"/>
          <w:szCs w:val="24"/>
        </w:rPr>
        <w:t>电话：</w:t>
      </w:r>
      <w:r>
        <w:rPr>
          <w:rFonts w:hint="eastAsia" w:ascii="宋体" w:hAnsi="宋体" w:eastAsia="宋体" w:cs="宋体"/>
          <w:i w:val="0"/>
          <w:caps w:val="0"/>
          <w:color w:val="000000"/>
          <w:spacing w:val="0"/>
          <w:sz w:val="24"/>
          <w:szCs w:val="24"/>
          <w:lang w:val="en-US" w:eastAsia="zh-CN"/>
        </w:rPr>
        <w:t>13201363078</w:t>
      </w:r>
    </w:p>
    <w:p>
      <w:pPr>
        <w:pStyle w:val="19"/>
        <w:keepNext w:val="0"/>
        <w:keepLines w:val="0"/>
        <w:widowControl/>
        <w:suppressLineNumbers w:val="0"/>
        <w:spacing w:before="75" w:beforeAutospacing="0" w:after="75" w:afterAutospacing="0"/>
        <w:ind w:left="0" w:right="0" w:firstLine="0"/>
        <w:rPr>
          <w:rFonts w:hint="default" w:ascii="宋体" w:hAnsi="宋体" w:eastAsia="宋体" w:cs="宋体"/>
          <w:sz w:val="24"/>
          <w:szCs w:val="24"/>
          <w:lang w:val="en-US" w:eastAsia="zh-CN"/>
        </w:rPr>
      </w:pPr>
      <w:r>
        <w:rPr>
          <w:rStyle w:val="23"/>
          <w:rFonts w:hint="eastAsia" w:ascii="宋体" w:hAnsi="宋体" w:eastAsia="宋体" w:cs="宋体"/>
          <w:i w:val="0"/>
          <w:caps w:val="0"/>
          <w:color w:val="000000"/>
          <w:spacing w:val="0"/>
          <w:sz w:val="24"/>
          <w:szCs w:val="24"/>
        </w:rPr>
        <w:t>地址：</w:t>
      </w:r>
      <w:r>
        <w:rPr>
          <w:rStyle w:val="23"/>
          <w:rFonts w:hint="eastAsia" w:ascii="宋体" w:hAnsi="宋体" w:eastAsia="宋体" w:cs="宋体"/>
          <w:b w:val="0"/>
          <w:bCs/>
          <w:i w:val="0"/>
          <w:caps w:val="0"/>
          <w:color w:val="000000"/>
          <w:spacing w:val="0"/>
          <w:sz w:val="24"/>
          <w:szCs w:val="24"/>
          <w:lang w:val="en-US" w:eastAsia="zh-CN"/>
        </w:rPr>
        <w:t>新疆乌鲁木齐市天山区东泉路1568号世界冠郡住宅小区一期9号底商住宅楼商业107室</w:t>
      </w:r>
    </w:p>
    <w:p>
      <w:pPr>
        <w:pStyle w:val="4"/>
        <w:numPr>
          <w:ilvl w:val="0"/>
          <w:numId w:val="0"/>
        </w:numPr>
        <w:spacing w:line="500" w:lineRule="exact"/>
        <w:jc w:val="center"/>
        <w:rPr>
          <w:rFonts w:hint="eastAsia" w:ascii="宋体" w:hAnsi="宋体" w:eastAsia="宋体" w:cs="宋体"/>
          <w:sz w:val="32"/>
          <w:szCs w:val="32"/>
        </w:rPr>
      </w:pPr>
    </w:p>
    <w:p>
      <w:pPr>
        <w:pStyle w:val="4"/>
        <w:numPr>
          <w:ilvl w:val="0"/>
          <w:numId w:val="0"/>
        </w:numPr>
        <w:spacing w:line="500" w:lineRule="exact"/>
        <w:jc w:val="center"/>
        <w:rPr>
          <w:rFonts w:hint="eastAsia" w:ascii="宋体" w:hAnsi="宋体" w:eastAsia="宋体" w:cs="宋体"/>
          <w:sz w:val="32"/>
          <w:szCs w:val="32"/>
        </w:rPr>
      </w:pPr>
    </w:p>
    <w:p>
      <w:pPr>
        <w:pStyle w:val="4"/>
        <w:numPr>
          <w:ilvl w:val="0"/>
          <w:numId w:val="0"/>
        </w:numPr>
        <w:spacing w:line="500" w:lineRule="exact"/>
        <w:jc w:val="center"/>
        <w:rPr>
          <w:rFonts w:hint="eastAsia" w:ascii="宋体" w:hAnsi="宋体" w:eastAsia="宋体" w:cs="宋体"/>
          <w:sz w:val="32"/>
          <w:szCs w:val="32"/>
        </w:rPr>
      </w:pPr>
    </w:p>
    <w:p>
      <w:pPr>
        <w:pStyle w:val="4"/>
        <w:numPr>
          <w:ilvl w:val="0"/>
          <w:numId w:val="0"/>
        </w:numPr>
        <w:spacing w:line="500" w:lineRule="exact"/>
        <w:jc w:val="center"/>
        <w:rPr>
          <w:rFonts w:hint="eastAsia" w:ascii="宋体" w:hAnsi="宋体" w:eastAsia="宋体" w:cs="宋体"/>
          <w:sz w:val="32"/>
          <w:szCs w:val="32"/>
        </w:rPr>
      </w:pPr>
    </w:p>
    <w:p>
      <w:pPr>
        <w:rPr>
          <w:rFonts w:hint="eastAsia" w:ascii="宋体" w:hAnsi="宋体" w:eastAsia="宋体" w:cs="宋体"/>
          <w:sz w:val="32"/>
          <w:szCs w:val="32"/>
        </w:rPr>
      </w:pPr>
    </w:p>
    <w:p>
      <w:pPr>
        <w:pStyle w:val="6"/>
        <w:numPr>
          <w:ilvl w:val="3"/>
          <w:numId w:val="0"/>
        </w:numPr>
        <w:tabs>
          <w:tab w:val="clear" w:pos="2835"/>
        </w:tabs>
        <w:ind w:leftChars="200"/>
        <w:rPr>
          <w:rFonts w:hint="eastAsia"/>
        </w:rPr>
      </w:pPr>
    </w:p>
    <w:p>
      <w:pPr>
        <w:pStyle w:val="4"/>
        <w:numPr>
          <w:ilvl w:val="0"/>
          <w:numId w:val="0"/>
        </w:numPr>
        <w:spacing w:line="500" w:lineRule="exact"/>
        <w:jc w:val="center"/>
        <w:rPr>
          <w:rFonts w:hint="eastAsia" w:ascii="宋体" w:hAnsi="宋体" w:eastAsia="宋体" w:cs="宋体"/>
          <w:sz w:val="32"/>
          <w:szCs w:val="32"/>
        </w:rPr>
      </w:pPr>
    </w:p>
    <w:p>
      <w:pPr>
        <w:rPr>
          <w:rFonts w:hint="eastAsia" w:ascii="宋体" w:hAnsi="宋体" w:eastAsia="宋体" w:cs="宋体"/>
          <w:sz w:val="32"/>
          <w:szCs w:val="32"/>
        </w:rPr>
      </w:pPr>
    </w:p>
    <w:p>
      <w:pPr>
        <w:pStyle w:val="6"/>
        <w:numPr>
          <w:ilvl w:val="3"/>
          <w:numId w:val="0"/>
        </w:numPr>
        <w:tabs>
          <w:tab w:val="clear" w:pos="2835"/>
        </w:tabs>
        <w:rPr>
          <w:rFonts w:hint="eastAsia"/>
        </w:rPr>
      </w:pPr>
    </w:p>
    <w:p>
      <w:pPr>
        <w:rPr>
          <w:rFonts w:hint="eastAsia"/>
        </w:rPr>
      </w:pPr>
    </w:p>
    <w:p>
      <w:pPr>
        <w:pStyle w:val="4"/>
        <w:numPr>
          <w:ilvl w:val="0"/>
          <w:numId w:val="0"/>
        </w:numPr>
        <w:spacing w:line="500" w:lineRule="exact"/>
        <w:jc w:val="both"/>
        <w:rPr>
          <w:rFonts w:hint="eastAsia" w:ascii="宋体" w:hAnsi="宋体" w:eastAsia="宋体" w:cs="宋体"/>
          <w:sz w:val="32"/>
          <w:szCs w:val="32"/>
        </w:rPr>
      </w:pPr>
    </w:p>
    <w:p>
      <w:pPr>
        <w:rPr>
          <w:rFonts w:hint="eastAsia"/>
        </w:rPr>
      </w:pPr>
    </w:p>
    <w:p>
      <w:pPr>
        <w:pStyle w:val="4"/>
        <w:numPr>
          <w:ilvl w:val="0"/>
          <w:numId w:val="0"/>
        </w:numPr>
        <w:spacing w:line="500" w:lineRule="exact"/>
        <w:jc w:val="center"/>
        <w:rPr>
          <w:rFonts w:hint="eastAsia" w:ascii="Arial" w:hAnsi="Arial" w:eastAsia="宋体" w:cs="Arial"/>
          <w:sz w:val="32"/>
          <w:szCs w:val="32"/>
          <w:lang w:eastAsia="zh-CN"/>
        </w:rPr>
      </w:pPr>
      <w:r>
        <w:rPr>
          <w:rFonts w:hint="eastAsia" w:ascii="宋体" w:hAnsi="宋体" w:eastAsia="宋体" w:cs="宋体"/>
          <w:sz w:val="32"/>
          <w:szCs w:val="32"/>
        </w:rPr>
        <w:t>第二部分   供应商或制造商须知</w:t>
      </w:r>
      <w:bookmarkEnd w:id="2"/>
      <w:r>
        <w:rPr>
          <w:rFonts w:hint="eastAsia" w:ascii="宋体" w:hAnsi="宋体" w:eastAsia="宋体" w:cs="宋体"/>
          <w:sz w:val="32"/>
          <w:szCs w:val="32"/>
          <w:lang w:eastAsia="zh-CN"/>
        </w:rPr>
        <w:t>前附表</w:t>
      </w:r>
    </w:p>
    <w:tbl>
      <w:tblPr>
        <w:tblStyle w:val="20"/>
        <w:tblW w:w="104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2756"/>
        <w:gridCol w:w="6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5" w:type="dxa"/>
            <w:vAlign w:val="center"/>
          </w:tcPr>
          <w:p>
            <w:pPr>
              <w:spacing w:line="340" w:lineRule="exact"/>
              <w:ind w:firstLine="0" w:firstLineChars="0"/>
              <w:jc w:val="center"/>
              <w:rPr>
                <w:rFonts w:ascii="宋体" w:hAnsi="宋体" w:eastAsia="宋体" w:cs="宋体"/>
                <w:b/>
                <w:sz w:val="24"/>
              </w:rPr>
            </w:pPr>
            <w:r>
              <w:rPr>
                <w:rFonts w:hint="eastAsia" w:ascii="宋体" w:hAnsi="宋体" w:eastAsia="宋体" w:cs="宋体"/>
                <w:b/>
                <w:sz w:val="24"/>
              </w:rPr>
              <w:t>条款号</w:t>
            </w:r>
          </w:p>
        </w:tc>
        <w:tc>
          <w:tcPr>
            <w:tcW w:w="2756" w:type="dxa"/>
            <w:vAlign w:val="center"/>
          </w:tcPr>
          <w:p>
            <w:pPr>
              <w:spacing w:line="340" w:lineRule="exact"/>
              <w:ind w:firstLine="482"/>
              <w:jc w:val="center"/>
              <w:rPr>
                <w:rFonts w:ascii="宋体" w:hAnsi="宋体" w:eastAsia="宋体" w:cs="宋体"/>
                <w:b/>
                <w:sz w:val="24"/>
              </w:rPr>
            </w:pPr>
            <w:r>
              <w:rPr>
                <w:rFonts w:hint="eastAsia" w:ascii="宋体" w:hAnsi="宋体" w:eastAsia="宋体" w:cs="宋体"/>
                <w:b/>
                <w:sz w:val="24"/>
              </w:rPr>
              <w:t>条款名称</w:t>
            </w:r>
          </w:p>
        </w:tc>
        <w:tc>
          <w:tcPr>
            <w:tcW w:w="6662" w:type="dxa"/>
            <w:vAlign w:val="center"/>
          </w:tcPr>
          <w:p>
            <w:pPr>
              <w:spacing w:line="340" w:lineRule="exact"/>
              <w:ind w:firstLine="482"/>
              <w:jc w:val="center"/>
              <w:rPr>
                <w:rFonts w:ascii="宋体" w:hAnsi="宋体" w:eastAsia="宋体" w:cs="宋体"/>
                <w:b/>
                <w:sz w:val="24"/>
              </w:rPr>
            </w:pPr>
            <w:r>
              <w:rPr>
                <w:rFonts w:hint="eastAsia" w:ascii="宋体" w:hAnsi="宋体" w:eastAsia="宋体" w:cs="宋体"/>
                <w:b/>
                <w:sz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1.1.1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采购人</w:t>
            </w:r>
          </w:p>
        </w:tc>
        <w:tc>
          <w:tcPr>
            <w:tcW w:w="6662" w:type="dxa"/>
            <w:vAlign w:val="center"/>
          </w:tcPr>
          <w:p>
            <w:pPr>
              <w:spacing w:line="340" w:lineRule="exact"/>
              <w:ind w:firstLine="0" w:firstLineChars="0"/>
              <w:rPr>
                <w:rFonts w:ascii="宋体" w:hAnsi="宋体" w:eastAsia="宋体" w:cs="宋体"/>
                <w:sz w:val="24"/>
              </w:rPr>
            </w:pPr>
            <w:r>
              <w:rPr>
                <w:rStyle w:val="23"/>
                <w:rFonts w:hint="eastAsia" w:ascii="宋体" w:hAnsi="宋体" w:eastAsia="宋体" w:cs="宋体"/>
                <w:b w:val="0"/>
                <w:bCs/>
                <w:i w:val="0"/>
                <w:caps w:val="0"/>
                <w:color w:val="000000"/>
                <w:spacing w:val="0"/>
                <w:sz w:val="24"/>
                <w:szCs w:val="24"/>
              </w:rPr>
              <w:t>新疆供销技师学院（新疆供销学校）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1.1.2</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项目名称</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lang w:val="en-US" w:eastAsia="zh-CN"/>
              </w:rPr>
              <w:t>新疆供销技师学院（新疆供销学校）石河子校区校园广播系统采购项目（二次）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1.1.3</w:t>
            </w:r>
          </w:p>
        </w:tc>
        <w:tc>
          <w:tcPr>
            <w:tcW w:w="2756" w:type="dxa"/>
            <w:vAlign w:val="center"/>
          </w:tcPr>
          <w:p>
            <w:pPr>
              <w:spacing w:line="340" w:lineRule="exact"/>
              <w:ind w:firstLine="0" w:firstLineChars="0"/>
              <w:jc w:val="center"/>
              <w:rPr>
                <w:rFonts w:ascii="宋体" w:hAnsi="宋体" w:eastAsia="宋体" w:cs="宋体"/>
                <w:color w:val="000000"/>
                <w:sz w:val="24"/>
              </w:rPr>
            </w:pPr>
            <w:r>
              <w:rPr>
                <w:rFonts w:hint="eastAsia" w:ascii="宋体" w:hAnsi="宋体" w:eastAsia="宋体" w:cs="宋体"/>
                <w:color w:val="000000"/>
                <w:sz w:val="24"/>
                <w:lang w:eastAsia="zh-CN"/>
              </w:rPr>
              <w:t>供货</w:t>
            </w:r>
            <w:r>
              <w:rPr>
                <w:rFonts w:hint="eastAsia" w:ascii="宋体" w:hAnsi="宋体" w:eastAsia="宋体" w:cs="宋体"/>
                <w:color w:val="000000"/>
                <w:sz w:val="24"/>
              </w:rPr>
              <w:t>地点</w:t>
            </w:r>
          </w:p>
        </w:tc>
        <w:tc>
          <w:tcPr>
            <w:tcW w:w="6662"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lang w:eastAsia="zh-CN"/>
              </w:rPr>
              <w:t>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1.2.1</w:t>
            </w:r>
          </w:p>
        </w:tc>
        <w:tc>
          <w:tcPr>
            <w:tcW w:w="2756" w:type="dxa"/>
            <w:vAlign w:val="center"/>
          </w:tcPr>
          <w:p>
            <w:pPr>
              <w:spacing w:line="340" w:lineRule="exact"/>
              <w:ind w:firstLine="0" w:firstLineChars="0"/>
              <w:jc w:val="center"/>
              <w:rPr>
                <w:rFonts w:hint="eastAsia" w:ascii="宋体" w:hAnsi="宋体" w:eastAsia="宋体" w:cs="宋体"/>
                <w:sz w:val="24"/>
                <w:szCs w:val="22"/>
                <w:lang w:val="en-US" w:eastAsia="zh-CN"/>
              </w:rPr>
            </w:pPr>
            <w:r>
              <w:rPr>
                <w:rFonts w:hint="eastAsia" w:ascii="宋体" w:hAnsi="宋体" w:eastAsia="宋体" w:cs="宋体"/>
                <w:sz w:val="24"/>
                <w:szCs w:val="22"/>
                <w:lang w:val="en-US" w:eastAsia="zh-CN"/>
              </w:rPr>
              <w:t>采购规模</w:t>
            </w:r>
          </w:p>
        </w:tc>
        <w:tc>
          <w:tcPr>
            <w:tcW w:w="6662" w:type="dxa"/>
            <w:vAlign w:val="center"/>
          </w:tcPr>
          <w:p>
            <w:pPr>
              <w:spacing w:line="340" w:lineRule="exact"/>
              <w:ind w:firstLine="0" w:firstLineChars="0"/>
              <w:jc w:val="left"/>
              <w:rPr>
                <w:rFonts w:hint="eastAsia" w:ascii="宋体" w:hAnsi="宋体" w:eastAsia="宋体" w:cs="宋体"/>
                <w:sz w:val="24"/>
                <w:szCs w:val="22"/>
                <w:lang w:val="en-US" w:eastAsia="zh-CN"/>
              </w:rPr>
            </w:pPr>
            <w:r>
              <w:rPr>
                <w:rFonts w:hint="eastAsia" w:ascii="宋体" w:hAnsi="宋体" w:eastAsia="宋体" w:cs="宋体"/>
                <w:sz w:val="24"/>
                <w:szCs w:val="22"/>
                <w:lang w:val="en-US" w:eastAsia="zh-CN"/>
              </w:rPr>
              <w:t>详见第四部分采购内容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1.2.2</w:t>
            </w:r>
          </w:p>
        </w:tc>
        <w:tc>
          <w:tcPr>
            <w:tcW w:w="2756" w:type="dxa"/>
            <w:vAlign w:val="center"/>
          </w:tcPr>
          <w:p>
            <w:pPr>
              <w:spacing w:line="340" w:lineRule="exact"/>
              <w:ind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采购限价</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lang w:val="en-US" w:eastAsia="zh-CN"/>
              </w:rPr>
              <w:t>105176.00元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1.2.3</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采购范围</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lang w:val="en-US" w:eastAsia="zh-CN"/>
              </w:rPr>
              <w:t>新疆供销技师学院（新疆供销学校）石河子校区校园广播系统采购等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1.3.1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招标方式</w:t>
            </w:r>
          </w:p>
        </w:tc>
        <w:tc>
          <w:tcPr>
            <w:tcW w:w="6662"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lang w:eastAsia="zh-CN"/>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1.3.2</w:t>
            </w:r>
          </w:p>
        </w:tc>
        <w:tc>
          <w:tcPr>
            <w:tcW w:w="2756" w:type="dxa"/>
            <w:vAlign w:val="center"/>
          </w:tcPr>
          <w:p>
            <w:pPr>
              <w:spacing w:line="340" w:lineRule="exact"/>
              <w:ind w:left="1200" w:hanging="1200" w:hangingChars="500"/>
              <w:jc w:val="center"/>
              <w:rPr>
                <w:rFonts w:ascii="宋体" w:hAnsi="宋体" w:eastAsia="宋体" w:cs="宋体"/>
                <w:color w:val="FF0000"/>
                <w:sz w:val="24"/>
              </w:rPr>
            </w:pPr>
            <w:r>
              <w:rPr>
                <w:rFonts w:hint="eastAsia" w:ascii="宋体" w:hAnsi="宋体" w:eastAsia="宋体" w:cs="宋体"/>
                <w:color w:val="FF0000"/>
                <w:sz w:val="24"/>
                <w:lang w:eastAsia="zh-CN"/>
              </w:rPr>
              <w:t>供货安装</w:t>
            </w:r>
            <w:r>
              <w:rPr>
                <w:rFonts w:hint="eastAsia" w:ascii="宋体" w:hAnsi="宋体" w:eastAsia="宋体" w:cs="宋体"/>
                <w:color w:val="FF0000"/>
                <w:sz w:val="24"/>
              </w:rPr>
              <w:t>期</w:t>
            </w:r>
            <w:r>
              <w:rPr>
                <w:rFonts w:hint="eastAsia" w:ascii="宋体" w:hAnsi="宋体" w:eastAsia="宋体" w:cs="宋体"/>
                <w:color w:val="FF0000"/>
                <w:sz w:val="24"/>
                <w:lang w:eastAsia="zh-CN"/>
              </w:rPr>
              <w:t>及质保期</w:t>
            </w:r>
          </w:p>
        </w:tc>
        <w:tc>
          <w:tcPr>
            <w:tcW w:w="6662" w:type="dxa"/>
            <w:vAlign w:val="center"/>
          </w:tcPr>
          <w:p>
            <w:pPr>
              <w:spacing w:line="340" w:lineRule="exact"/>
              <w:ind w:left="1200" w:hanging="1200" w:hangingChars="500"/>
              <w:rPr>
                <w:rFonts w:hint="eastAsia" w:ascii="宋体" w:hAnsi="宋体" w:eastAsiaTheme="minorEastAsia"/>
                <w:color w:val="FF0000"/>
                <w:sz w:val="24"/>
                <w:szCs w:val="24"/>
                <w:u w:val="none"/>
                <w:lang w:val="en-US" w:eastAsia="zh-CN"/>
              </w:rPr>
            </w:pPr>
            <w:r>
              <w:rPr>
                <w:rFonts w:hint="eastAsia" w:ascii="宋体" w:hAnsi="宋体" w:eastAsiaTheme="minorEastAsia"/>
                <w:color w:val="FF0000"/>
                <w:sz w:val="24"/>
                <w:szCs w:val="24"/>
                <w:u w:val="none"/>
                <w:lang w:val="en-US" w:eastAsia="zh-CN"/>
              </w:rPr>
              <w:t>自中标之日起20日历日内供货并安装完毕</w:t>
            </w:r>
          </w:p>
          <w:p>
            <w:pPr>
              <w:spacing w:line="340" w:lineRule="exact"/>
              <w:ind w:left="1200" w:hanging="1200" w:hangingChars="500"/>
              <w:rPr>
                <w:rFonts w:ascii="宋体" w:hAnsi="宋体" w:eastAsia="宋体" w:cs="宋体"/>
                <w:color w:val="FF0000"/>
                <w:sz w:val="24"/>
              </w:rPr>
            </w:pPr>
            <w:r>
              <w:rPr>
                <w:rFonts w:hint="eastAsia" w:ascii="宋体" w:hAnsi="宋体" w:eastAsiaTheme="minorEastAsia"/>
                <w:color w:val="FF0000"/>
                <w:sz w:val="24"/>
                <w:szCs w:val="24"/>
                <w:u w:val="none"/>
                <w:lang w:val="en-US" w:eastAsia="zh-CN"/>
              </w:rPr>
              <w:t>质保期一年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1.4.1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供应商或制造商资格条件</w:t>
            </w:r>
          </w:p>
        </w:tc>
        <w:tc>
          <w:tcPr>
            <w:tcW w:w="6662"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rPr>
              <w:t>1、符合《中华人民共和国政府采购法》第二十二条的规定</w:t>
            </w:r>
            <w:r>
              <w:rPr>
                <w:rFonts w:hint="eastAsia" w:ascii="宋体" w:hAnsi="宋体" w:eastAsia="宋体" w:cs="宋体"/>
                <w:sz w:val="24"/>
                <w:lang w:eastAsia="zh-CN"/>
              </w:rPr>
              <w:t>：</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A、具有独立承担民事责任的能力； </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B、具有良好的商业信誉和健全的财务会计制度； </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C、具有履行合同所必需的设备和专业技术能力； </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D、有依法缴纳税收和社会保障资金的良好纪录； </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E、参加采购活动前三年内，在经营活动中没有重大违法记录； </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F、法律、行政法规规定的其他条件；</w:t>
            </w:r>
          </w:p>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lang w:val="en-US" w:eastAsia="zh-CN"/>
              </w:rPr>
              <w:t>2、</w:t>
            </w:r>
            <w:r>
              <w:rPr>
                <w:rFonts w:hint="eastAsia" w:ascii="宋体" w:hAnsi="宋体" w:eastAsia="宋体" w:cs="宋体"/>
                <w:sz w:val="24"/>
              </w:rPr>
              <w:t>有效的工商营业执照原件</w:t>
            </w:r>
            <w:r>
              <w:rPr>
                <w:rFonts w:hint="eastAsia" w:ascii="宋体" w:hAnsi="宋体" w:eastAsia="宋体" w:cs="宋体"/>
                <w:sz w:val="24"/>
                <w:lang w:eastAsia="zh-CN"/>
              </w:rPr>
              <w:t>；</w:t>
            </w:r>
          </w:p>
          <w:p>
            <w:pPr>
              <w:spacing w:line="340" w:lineRule="exact"/>
              <w:ind w:firstLine="0" w:firstLineChars="0"/>
              <w:rPr>
                <w:rFonts w:hint="eastAsia" w:ascii="宋体" w:hAnsi="宋体" w:eastAsia="宋体" w:cs="宋体"/>
                <w:sz w:val="24"/>
              </w:rPr>
            </w:pPr>
            <w:r>
              <w:rPr>
                <w:rFonts w:hint="eastAsia" w:ascii="宋体" w:hAnsi="宋体" w:eastAsia="宋体" w:cs="宋体"/>
                <w:sz w:val="24"/>
                <w:lang w:val="en-US" w:eastAsia="zh-CN"/>
              </w:rPr>
              <w:t>3</w:t>
            </w:r>
            <w:r>
              <w:rPr>
                <w:rFonts w:hint="eastAsia" w:ascii="宋体" w:hAnsi="宋体" w:eastAsia="宋体" w:cs="宋体"/>
                <w:sz w:val="24"/>
              </w:rPr>
              <w:t>、法定代表人或其委托代理人应携带本人身份证原件及复印件，委托代理人还应携带《法定代表人授权委托书》原件； </w:t>
            </w:r>
          </w:p>
          <w:p>
            <w:pPr>
              <w:spacing w:line="340" w:lineRule="exact"/>
              <w:ind w:firstLine="0" w:firstLineChars="0"/>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供应商须提供在“信用中国”（www.creditchina.gov.cn）和中国政府采购网（www.ccgp.gov.cn）网站上未被列入失信被执行人、重大税收违法案件当事人名单以及政府采购严重违法失信行为记录名单的网页打印件（网页打印件须自谈判文件发布之日起至首次提交响应性文件截止时间止从上述网站中打印）并加盖公章；</w:t>
            </w:r>
          </w:p>
          <w:p>
            <w:pPr>
              <w:spacing w:line="340" w:lineRule="exact"/>
              <w:ind w:firstLine="0" w:firstLineChars="0"/>
              <w:rPr>
                <w:rFonts w:ascii="宋体" w:hAnsi="宋体" w:eastAsia="宋体" w:cs="宋体"/>
                <w:sz w:val="24"/>
              </w:rPr>
            </w:pPr>
            <w:r>
              <w:rPr>
                <w:rFonts w:hint="eastAsia" w:ascii="宋体" w:hAnsi="宋体" w:eastAsia="宋体" w:cs="宋体"/>
                <w:sz w:val="24"/>
                <w:lang w:val="en-US" w:eastAsia="zh-CN"/>
              </w:rPr>
              <w:t>5</w:t>
            </w:r>
            <w:r>
              <w:rPr>
                <w:rFonts w:hint="eastAsia" w:ascii="宋体" w:hAnsi="宋体" w:eastAsia="宋体" w:cs="宋体"/>
                <w:sz w:val="24"/>
              </w:rPr>
              <w:t>、不接受联合体</w:t>
            </w:r>
            <w:r>
              <w:rPr>
                <w:rFonts w:hint="eastAsia" w:ascii="宋体" w:hAnsi="宋体" w:eastAsia="宋体" w:cs="宋体"/>
                <w:sz w:val="24"/>
                <w:lang w:eastAsia="zh-CN"/>
              </w:rPr>
              <w:t>磋商</w:t>
            </w:r>
            <w:r>
              <w:rPr>
                <w:rFonts w:hint="eastAsia" w:ascii="宋体" w:hAnsi="宋体" w:eastAsia="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1.4.2</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是否接受联合体投标</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85"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rPr>
              <w:t>1.5.</w:t>
            </w:r>
            <w:r>
              <w:rPr>
                <w:rFonts w:hint="eastAsia" w:ascii="宋体" w:hAnsi="宋体" w:eastAsia="宋体" w:cs="宋体"/>
                <w:sz w:val="24"/>
                <w:lang w:val="en-US" w:eastAsia="zh-CN"/>
              </w:rPr>
              <w:t>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磋商响应文件提交截止时间</w:t>
            </w:r>
          </w:p>
        </w:tc>
        <w:tc>
          <w:tcPr>
            <w:tcW w:w="6662" w:type="dxa"/>
            <w:vAlign w:val="center"/>
          </w:tcPr>
          <w:p>
            <w:pPr>
              <w:spacing w:line="340" w:lineRule="exact"/>
              <w:ind w:firstLine="0" w:firstLineChars="0"/>
              <w:jc w:val="left"/>
              <w:rPr>
                <w:rFonts w:ascii="宋体" w:hAnsi="宋体" w:eastAsia="宋体" w:cs="宋体"/>
                <w:sz w:val="24"/>
              </w:rPr>
            </w:pPr>
            <w:r>
              <w:rPr>
                <w:rFonts w:hint="eastAsia" w:ascii="宋体" w:hAnsi="宋体" w:eastAsia="宋体" w:cs="宋体"/>
                <w:sz w:val="24"/>
              </w:rPr>
              <w:t>20</w:t>
            </w:r>
            <w:r>
              <w:rPr>
                <w:rFonts w:hint="eastAsia" w:ascii="宋体" w:hAnsi="宋体" w:eastAsia="宋体" w:cs="宋体"/>
                <w:sz w:val="24"/>
                <w:lang w:val="en-US" w:eastAsia="zh-CN"/>
              </w:rPr>
              <w:t>22</w:t>
            </w:r>
            <w:r>
              <w:rPr>
                <w:rFonts w:hint="eastAsia" w:ascii="宋体" w:hAnsi="宋体" w:eastAsia="宋体" w:cs="宋体"/>
                <w:sz w:val="24"/>
              </w:rPr>
              <w:t>年</w:t>
            </w:r>
            <w:r>
              <w:rPr>
                <w:rFonts w:hint="eastAsia" w:ascii="宋体" w:hAnsi="宋体" w:eastAsia="宋体" w:cs="宋体"/>
                <w:sz w:val="24"/>
                <w:u w:val="single"/>
                <w:lang w:val="en-US" w:eastAsia="zh-CN"/>
              </w:rPr>
              <w:t>07</w:t>
            </w:r>
            <w:r>
              <w:rPr>
                <w:rFonts w:hint="eastAsia" w:ascii="宋体" w:hAnsi="宋体" w:eastAsia="宋体" w:cs="宋体"/>
                <w:sz w:val="24"/>
              </w:rPr>
              <w:t>月</w:t>
            </w:r>
            <w:r>
              <w:rPr>
                <w:rFonts w:hint="eastAsia" w:ascii="宋体" w:hAnsi="宋体" w:eastAsia="宋体" w:cs="宋体"/>
                <w:sz w:val="24"/>
                <w:u w:val="single"/>
                <w:lang w:val="en-US" w:eastAsia="zh-CN"/>
              </w:rPr>
              <w:t>18</w:t>
            </w:r>
            <w:r>
              <w:rPr>
                <w:rFonts w:hint="eastAsia" w:ascii="宋体" w:hAnsi="宋体" w:eastAsia="宋体" w:cs="宋体"/>
                <w:sz w:val="24"/>
              </w:rPr>
              <w:t>日</w:t>
            </w:r>
            <w:r>
              <w:rPr>
                <w:rFonts w:hint="eastAsia" w:ascii="宋体" w:hAnsi="宋体" w:eastAsia="宋体" w:cs="宋体"/>
                <w:sz w:val="24"/>
                <w:u w:val="single"/>
              </w:rPr>
              <w:t>16</w:t>
            </w:r>
            <w:r>
              <w:rPr>
                <w:rFonts w:hint="eastAsia" w:ascii="宋体" w:hAnsi="宋体" w:eastAsia="宋体" w:cs="宋体"/>
                <w:sz w:val="24"/>
              </w:rPr>
              <w:t>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985"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rPr>
              <w:t>1.5.</w:t>
            </w:r>
            <w:r>
              <w:rPr>
                <w:rFonts w:hint="eastAsia" w:ascii="宋体" w:hAnsi="宋体" w:eastAsia="宋体" w:cs="宋体"/>
                <w:sz w:val="24"/>
                <w:lang w:val="en-US" w:eastAsia="zh-CN"/>
              </w:rPr>
              <w:t>2</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供应商确认收到磋商</w:t>
            </w:r>
            <w:r>
              <w:rPr>
                <w:rFonts w:hint="eastAsia" w:ascii="宋体" w:hAnsi="宋体" w:eastAsia="宋体" w:cs="宋体"/>
                <w:sz w:val="24"/>
                <w:lang w:eastAsia="zh-CN"/>
              </w:rPr>
              <w:t>文件</w:t>
            </w:r>
            <w:r>
              <w:rPr>
                <w:rFonts w:hint="eastAsia" w:ascii="宋体" w:hAnsi="宋体" w:eastAsia="宋体" w:cs="宋体"/>
                <w:sz w:val="24"/>
              </w:rPr>
              <w:t>修改的时间</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磋商文件修改发出后24小时以内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985"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rPr>
              <w:t>1.5.</w:t>
            </w:r>
            <w:r>
              <w:rPr>
                <w:rFonts w:hint="eastAsia" w:ascii="宋体" w:hAnsi="宋体" w:eastAsia="宋体" w:cs="宋体"/>
                <w:sz w:val="24"/>
                <w:lang w:val="en-US" w:eastAsia="zh-CN"/>
              </w:rPr>
              <w:t>3</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构成磋商响应文件的其他材料</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供应商按照磋商文件的要求认为有利于磋商的材料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1.6.1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投标有效期</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lang w:val="en-US" w:eastAsia="zh-CN"/>
              </w:rPr>
              <w:t>45</w:t>
            </w:r>
            <w:r>
              <w:rPr>
                <w:rFonts w:hint="eastAsia" w:ascii="宋体" w:hAnsi="宋体" w:eastAsia="宋体" w:cs="宋体"/>
                <w:sz w:val="24"/>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6"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1.7.1</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投标保证金</w:t>
            </w:r>
          </w:p>
        </w:tc>
        <w:tc>
          <w:tcPr>
            <w:tcW w:w="6662" w:type="dxa"/>
            <w:vAlign w:val="center"/>
          </w:tcPr>
          <w:p>
            <w:pPr>
              <w:spacing w:line="340" w:lineRule="exact"/>
              <w:ind w:firstLine="0" w:firstLineChars="0"/>
              <w:rPr>
                <w:rFonts w:hint="eastAsia" w:ascii="宋体" w:hAnsi="宋体" w:eastAsia="宋体" w:cs="宋体"/>
                <w:sz w:val="24"/>
              </w:rPr>
            </w:pPr>
            <w:r>
              <w:rPr>
                <w:rFonts w:hint="eastAsia" w:ascii="宋体" w:hAnsi="宋体" w:eastAsia="宋体" w:cs="宋体"/>
                <w:sz w:val="24"/>
              </w:rPr>
              <w:t>投标保证金的形式：转账或电汇</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投标保证金的金额：</w:t>
            </w:r>
            <w:r>
              <w:rPr>
                <w:rFonts w:hint="eastAsia" w:ascii="宋体" w:hAnsi="宋体" w:eastAsia="宋体" w:cs="宋体"/>
                <w:sz w:val="24"/>
                <w:lang w:val="en-US" w:eastAsia="zh-CN"/>
              </w:rPr>
              <w:t>1000.00</w:t>
            </w:r>
            <w:r>
              <w:rPr>
                <w:rFonts w:hint="eastAsia" w:ascii="宋体" w:hAnsi="宋体" w:eastAsia="宋体" w:cs="宋体"/>
                <w:sz w:val="24"/>
              </w:rPr>
              <w:t>元（</w:t>
            </w:r>
            <w:r>
              <w:rPr>
                <w:rFonts w:hint="eastAsia" w:ascii="宋体" w:hAnsi="宋体" w:eastAsia="宋体" w:cs="宋体"/>
                <w:sz w:val="24"/>
                <w:lang w:eastAsia="zh-CN"/>
              </w:rPr>
              <w:t>壹仟元整</w:t>
            </w:r>
            <w:r>
              <w:rPr>
                <w:rFonts w:hint="eastAsia" w:ascii="宋体" w:hAnsi="宋体" w:eastAsia="宋体" w:cs="宋体"/>
                <w:sz w:val="24"/>
              </w:rPr>
              <w:t>）</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开户名：中建鼎正项目管理有限公司新疆分公司</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开户银行：工行乌鲁木齐长江路支行</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开户行行号：102881001431</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账号：3002014319200073137</w:t>
            </w:r>
          </w:p>
          <w:p>
            <w:pPr>
              <w:spacing w:line="340" w:lineRule="exact"/>
              <w:ind w:firstLine="0" w:firstLineChars="0"/>
            </w:pPr>
            <w:r>
              <w:rPr>
                <w:rFonts w:hint="eastAsia" w:ascii="宋体" w:hAnsi="宋体" w:eastAsia="宋体" w:cs="宋体"/>
                <w:sz w:val="24"/>
              </w:rPr>
              <w:t>注：汇款单上需注明投标单位名称、项目名称、编号及金额。保证金缴纳形式：保证金于20</w:t>
            </w:r>
            <w:r>
              <w:rPr>
                <w:rFonts w:hint="eastAsia" w:ascii="宋体" w:hAnsi="宋体" w:eastAsia="宋体" w:cs="宋体"/>
                <w:sz w:val="24"/>
                <w:lang w:val="en-US" w:eastAsia="zh-CN"/>
              </w:rPr>
              <w:t>22</w:t>
            </w:r>
            <w:r>
              <w:rPr>
                <w:rFonts w:hint="eastAsia" w:ascii="宋体" w:hAnsi="宋体" w:eastAsia="宋体" w:cs="宋体"/>
                <w:sz w:val="24"/>
              </w:rPr>
              <w:t>年</w:t>
            </w:r>
            <w:r>
              <w:rPr>
                <w:rFonts w:hint="eastAsia" w:ascii="宋体" w:hAnsi="宋体" w:eastAsia="宋体" w:cs="宋体"/>
                <w:sz w:val="24"/>
                <w:lang w:val="en-US" w:eastAsia="zh-CN"/>
              </w:rPr>
              <w:t>07</w:t>
            </w:r>
            <w:r>
              <w:rPr>
                <w:rFonts w:hint="eastAsia" w:ascii="宋体" w:hAnsi="宋体" w:eastAsia="宋体" w:cs="宋体"/>
                <w:sz w:val="24"/>
              </w:rPr>
              <w:t>月</w:t>
            </w:r>
            <w:r>
              <w:rPr>
                <w:rFonts w:hint="eastAsia" w:ascii="宋体" w:hAnsi="宋体" w:eastAsia="宋体" w:cs="宋体"/>
                <w:sz w:val="24"/>
                <w:lang w:val="en-US" w:eastAsia="zh-CN"/>
              </w:rPr>
              <w:t>17</w:t>
            </w:r>
            <w:r>
              <w:rPr>
                <w:rFonts w:hint="eastAsia" w:ascii="宋体" w:hAnsi="宋体" w:eastAsia="宋体" w:cs="宋体"/>
                <w:sz w:val="24"/>
              </w:rPr>
              <w:t>日</w:t>
            </w:r>
            <w:r>
              <w:rPr>
                <w:rFonts w:hint="eastAsia" w:ascii="宋体" w:hAnsi="宋体" w:eastAsia="宋体" w:cs="宋体"/>
                <w:sz w:val="24"/>
                <w:lang w:val="en-US" w:eastAsia="zh-CN"/>
              </w:rPr>
              <w:t>19</w:t>
            </w:r>
            <w:r>
              <w:rPr>
                <w:rFonts w:hint="eastAsia" w:ascii="宋体" w:hAnsi="宋体" w:eastAsia="宋体" w:cs="宋体"/>
                <w:sz w:val="24"/>
              </w:rPr>
              <w:t>：00（北京时间，以到账时间为准）之前从投标人基本账户以网银或银行电汇形式汇至本公司账户，否则其响应文件将被拒绝评审。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1.8.3</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磋商文件份数</w:t>
            </w:r>
          </w:p>
        </w:tc>
        <w:tc>
          <w:tcPr>
            <w:tcW w:w="6662" w:type="dxa"/>
            <w:vAlign w:val="center"/>
          </w:tcPr>
          <w:p>
            <w:pPr>
              <w:spacing w:line="340" w:lineRule="exact"/>
              <w:ind w:firstLine="0" w:firstLineChars="0"/>
              <w:rPr>
                <w:rFonts w:hint="eastAsia" w:ascii="宋体" w:hAnsi="宋体" w:eastAsia="宋体" w:cs="宋体"/>
                <w:sz w:val="24"/>
                <w:lang w:eastAsia="zh-CN"/>
              </w:rPr>
            </w:pPr>
            <w:r>
              <w:rPr>
                <w:rFonts w:hint="eastAsia" w:ascii="宋体" w:hAnsi="宋体" w:eastAsia="宋体" w:cs="宋体"/>
                <w:sz w:val="24"/>
              </w:rPr>
              <w:t>磋商文件正本壹份，副本叁份</w:t>
            </w:r>
            <w:r>
              <w:rPr>
                <w:rFonts w:hint="eastAsia" w:ascii="宋体" w:hAnsi="宋体" w:eastAsia="宋体" w:cs="宋体"/>
                <w:sz w:val="24"/>
                <w:lang w:eastAsia="zh-CN"/>
              </w:rPr>
              <w:t>；</w:t>
            </w:r>
            <w:r>
              <w:rPr>
                <w:rFonts w:hint="eastAsia" w:ascii="宋体" w:hAnsi="宋体" w:eastAsia="宋体" w:cs="宋体"/>
                <w:sz w:val="24"/>
              </w:rPr>
              <w:t>开标一览表：1份</w:t>
            </w:r>
            <w:r>
              <w:rPr>
                <w:rFonts w:hint="eastAsia" w:ascii="宋体" w:hAnsi="宋体" w:eastAsia="宋体" w:cs="宋体"/>
                <w:sz w:val="24"/>
                <w:lang w:eastAsia="zh-CN"/>
              </w:rPr>
              <w:t>；</w:t>
            </w:r>
            <w:r>
              <w:rPr>
                <w:rFonts w:hint="eastAsia" w:ascii="宋体" w:hAnsi="宋体" w:eastAsia="宋体" w:cs="宋体"/>
                <w:bCs/>
                <w:color w:val="000000"/>
                <w:sz w:val="24"/>
              </w:rPr>
              <w:t>含电子版U盘一份</w:t>
            </w:r>
            <w:r>
              <w:rPr>
                <w:rFonts w:hint="eastAsia" w:ascii="宋体" w:hAnsi="宋体" w:eastAsia="宋体" w:cs="宋体"/>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1.8.4</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封套上写明</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1、招标代理机构：中建鼎正项目管理有限公司</w:t>
            </w:r>
          </w:p>
          <w:p>
            <w:pPr>
              <w:spacing w:line="340" w:lineRule="exact"/>
              <w:ind w:firstLine="0" w:firstLineChars="0"/>
              <w:rPr>
                <w:rFonts w:hint="eastAsia" w:ascii="宋体" w:hAnsi="宋体" w:eastAsia="宋体" w:cs="宋体"/>
                <w:sz w:val="24"/>
                <w:lang w:val="en-US" w:eastAsia="zh-CN"/>
              </w:rPr>
            </w:pPr>
            <w:r>
              <w:rPr>
                <w:rFonts w:hint="eastAsia" w:ascii="宋体" w:hAnsi="宋体" w:eastAsia="宋体" w:cs="宋体"/>
                <w:sz w:val="24"/>
              </w:rPr>
              <w:t>2、项目名称：</w:t>
            </w:r>
          </w:p>
          <w:p>
            <w:pPr>
              <w:spacing w:line="340" w:lineRule="exact"/>
              <w:ind w:firstLine="0" w:firstLineChars="0"/>
              <w:rPr>
                <w:rFonts w:hint="eastAsia" w:ascii="宋体" w:hAnsi="宋体" w:eastAsia="宋体" w:cs="宋体"/>
                <w:sz w:val="24"/>
                <w:lang w:val="en-US" w:eastAsia="zh-CN"/>
              </w:rPr>
            </w:pPr>
            <w:r>
              <w:rPr>
                <w:rFonts w:hint="eastAsia" w:ascii="宋体" w:hAnsi="宋体" w:eastAsia="宋体" w:cs="宋体"/>
                <w:sz w:val="24"/>
              </w:rPr>
              <w:t>3、项目编号：</w:t>
            </w:r>
          </w:p>
          <w:p>
            <w:pPr>
              <w:spacing w:line="340" w:lineRule="exact"/>
              <w:ind w:firstLine="0" w:firstLineChars="0"/>
              <w:rPr>
                <w:rFonts w:ascii="宋体" w:hAnsi="宋体" w:eastAsia="宋体" w:cs="宋体"/>
                <w:sz w:val="24"/>
              </w:rPr>
            </w:pPr>
            <w:r>
              <w:rPr>
                <w:rFonts w:hint="eastAsia" w:ascii="宋体" w:hAnsi="宋体" w:eastAsia="宋体" w:cs="宋体"/>
                <w:sz w:val="24"/>
              </w:rPr>
              <w:t>4、注明“20</w:t>
            </w:r>
            <w:r>
              <w:rPr>
                <w:rFonts w:hint="eastAsia" w:ascii="宋体" w:hAnsi="宋体" w:eastAsia="宋体" w:cs="宋体"/>
                <w:sz w:val="24"/>
                <w:lang w:val="en-US" w:eastAsia="zh-CN"/>
              </w:rPr>
              <w:t>22</w:t>
            </w:r>
            <w:r>
              <w:rPr>
                <w:rFonts w:hint="eastAsia" w:ascii="宋体" w:hAnsi="宋体" w:eastAsia="宋体" w:cs="宋体"/>
                <w:sz w:val="24"/>
              </w:rPr>
              <w:t>年</w:t>
            </w:r>
            <w:r>
              <w:rPr>
                <w:rFonts w:hint="eastAsia" w:ascii="宋体" w:hAnsi="宋体" w:eastAsia="宋体" w:cs="宋体"/>
                <w:sz w:val="24"/>
                <w:lang w:val="en-US" w:eastAsia="zh-CN"/>
              </w:rPr>
              <w:t>07</w:t>
            </w:r>
            <w:r>
              <w:rPr>
                <w:rFonts w:hint="eastAsia" w:ascii="宋体" w:hAnsi="宋体" w:eastAsia="宋体" w:cs="宋体"/>
                <w:sz w:val="24"/>
              </w:rPr>
              <w:t>月</w:t>
            </w:r>
            <w:r>
              <w:rPr>
                <w:rFonts w:hint="eastAsia" w:ascii="宋体" w:hAnsi="宋体" w:eastAsia="宋体" w:cs="宋体"/>
                <w:sz w:val="24"/>
                <w:lang w:val="en-US" w:eastAsia="zh-CN"/>
              </w:rPr>
              <w:t>18</w:t>
            </w:r>
            <w:r>
              <w:rPr>
                <w:rFonts w:hint="eastAsia" w:ascii="宋体" w:hAnsi="宋体" w:eastAsia="宋体" w:cs="宋体"/>
                <w:sz w:val="24"/>
              </w:rPr>
              <w:t>日16:00分开标之前不能启封”</w:t>
            </w:r>
          </w:p>
          <w:p>
            <w:pPr>
              <w:spacing w:line="340" w:lineRule="exact"/>
              <w:ind w:firstLine="0" w:firstLineChars="0"/>
              <w:rPr>
                <w:rFonts w:ascii="宋体" w:hAnsi="宋体" w:eastAsia="宋体" w:cs="宋体"/>
                <w:sz w:val="24"/>
              </w:rPr>
            </w:pPr>
            <w:r>
              <w:rPr>
                <w:rFonts w:hint="eastAsia" w:ascii="宋体" w:hAnsi="宋体" w:eastAsia="宋体" w:cs="宋体"/>
                <w:sz w:val="24"/>
              </w:rPr>
              <w:t>5、磋商单位名称：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1.8.5</w:t>
            </w:r>
          </w:p>
        </w:tc>
        <w:tc>
          <w:tcPr>
            <w:tcW w:w="2756" w:type="dxa"/>
            <w:vAlign w:val="center"/>
          </w:tcPr>
          <w:p>
            <w:pPr>
              <w:spacing w:line="340" w:lineRule="exact"/>
              <w:ind w:firstLine="0" w:firstLineChars="0"/>
              <w:jc w:val="center"/>
              <w:rPr>
                <w:rFonts w:ascii="宋体" w:hAnsi="宋体" w:eastAsia="宋体" w:cs="宋体"/>
                <w:color w:val="000000"/>
                <w:sz w:val="24"/>
              </w:rPr>
            </w:pPr>
            <w:r>
              <w:rPr>
                <w:rFonts w:hint="eastAsia" w:ascii="宋体" w:hAnsi="宋体" w:eastAsia="宋体" w:cs="宋体"/>
                <w:color w:val="000000"/>
                <w:sz w:val="24"/>
              </w:rPr>
              <w:t>递交磋商文件地点</w:t>
            </w:r>
          </w:p>
        </w:tc>
        <w:tc>
          <w:tcPr>
            <w:tcW w:w="6662" w:type="dxa"/>
            <w:vAlign w:val="center"/>
          </w:tcPr>
          <w:p>
            <w:pPr>
              <w:spacing w:line="340" w:lineRule="exact"/>
              <w:ind w:firstLine="0" w:firstLineChars="0"/>
              <w:rPr>
                <w:rFonts w:ascii="宋体" w:hAnsi="宋体" w:eastAsia="宋体" w:cs="宋体"/>
                <w:color w:val="000000"/>
                <w:sz w:val="24"/>
              </w:rPr>
            </w:pPr>
            <w:r>
              <w:rPr>
                <w:rFonts w:hint="eastAsia" w:ascii="宋体" w:hAnsi="宋体" w:eastAsia="宋体" w:cs="宋体"/>
                <w:color w:val="000000"/>
                <w:sz w:val="24"/>
              </w:rPr>
              <w:t>详细地址：新疆乌鲁木齐市天山区东泉路1568号世界冠郡住宅小区一期9号底商住宅楼商业107室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1.8.6</w:t>
            </w:r>
          </w:p>
        </w:tc>
        <w:tc>
          <w:tcPr>
            <w:tcW w:w="2756" w:type="dxa"/>
            <w:vAlign w:val="center"/>
          </w:tcPr>
          <w:p>
            <w:pPr>
              <w:spacing w:line="340" w:lineRule="exact"/>
              <w:ind w:firstLine="0" w:firstLineChars="0"/>
              <w:jc w:val="center"/>
              <w:rPr>
                <w:rFonts w:ascii="宋体" w:hAnsi="宋体" w:eastAsia="宋体" w:cs="宋体"/>
                <w:color w:val="000000"/>
                <w:sz w:val="24"/>
              </w:rPr>
            </w:pPr>
            <w:r>
              <w:rPr>
                <w:rFonts w:hint="eastAsia" w:ascii="宋体" w:hAnsi="宋体" w:eastAsia="宋体" w:cs="宋体"/>
                <w:color w:val="000000"/>
                <w:sz w:val="24"/>
              </w:rPr>
              <w:t>是否退还磋商文件</w:t>
            </w:r>
          </w:p>
        </w:tc>
        <w:tc>
          <w:tcPr>
            <w:tcW w:w="6662" w:type="dxa"/>
            <w:vAlign w:val="center"/>
          </w:tcPr>
          <w:p>
            <w:pPr>
              <w:spacing w:line="340" w:lineRule="exact"/>
              <w:ind w:firstLine="0" w:firstLineChars="0"/>
              <w:rPr>
                <w:rFonts w:ascii="宋体" w:hAnsi="宋体" w:eastAsia="宋体" w:cs="宋体"/>
                <w:color w:val="000000"/>
                <w:sz w:val="24"/>
              </w:rPr>
            </w:pPr>
            <w:r>
              <w:rPr>
                <w:rFonts w:hint="eastAsia" w:ascii="宋体" w:hAnsi="宋体" w:eastAsia="宋体" w:cs="宋体"/>
                <w:color w:val="000000"/>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1.8.7</w:t>
            </w:r>
          </w:p>
        </w:tc>
        <w:tc>
          <w:tcPr>
            <w:tcW w:w="2756" w:type="dxa"/>
            <w:vAlign w:val="center"/>
          </w:tcPr>
          <w:p>
            <w:pPr>
              <w:spacing w:line="340" w:lineRule="exact"/>
              <w:ind w:firstLine="0" w:firstLineChars="0"/>
              <w:jc w:val="center"/>
              <w:rPr>
                <w:rFonts w:ascii="宋体" w:hAnsi="宋体" w:eastAsia="宋体" w:cs="宋体"/>
                <w:color w:val="000000"/>
                <w:sz w:val="24"/>
              </w:rPr>
            </w:pPr>
            <w:r>
              <w:rPr>
                <w:rFonts w:hint="eastAsia" w:ascii="宋体" w:hAnsi="宋体" w:eastAsia="宋体" w:cs="宋体"/>
                <w:color w:val="000000"/>
                <w:sz w:val="24"/>
              </w:rPr>
              <w:t>开标时间和地点</w:t>
            </w:r>
          </w:p>
        </w:tc>
        <w:tc>
          <w:tcPr>
            <w:tcW w:w="6662" w:type="dxa"/>
            <w:vAlign w:val="center"/>
          </w:tcPr>
          <w:p>
            <w:pPr>
              <w:spacing w:line="340" w:lineRule="exact"/>
              <w:ind w:firstLine="0" w:firstLineChars="0"/>
              <w:rPr>
                <w:rFonts w:ascii="宋体" w:hAnsi="宋体" w:eastAsia="宋体" w:cs="宋体"/>
                <w:color w:val="000000"/>
                <w:sz w:val="24"/>
              </w:rPr>
            </w:pPr>
            <w:r>
              <w:rPr>
                <w:rFonts w:hint="eastAsia" w:ascii="宋体" w:hAnsi="宋体" w:eastAsia="宋体" w:cs="宋体"/>
                <w:color w:val="000000"/>
                <w:sz w:val="24"/>
              </w:rPr>
              <w:t>开标时间：</w:t>
            </w:r>
            <w:r>
              <w:rPr>
                <w:rFonts w:hint="eastAsia" w:ascii="宋体" w:hAnsi="宋体" w:eastAsia="宋体" w:cs="宋体"/>
                <w:sz w:val="24"/>
              </w:rPr>
              <w:t>20</w:t>
            </w:r>
            <w:r>
              <w:rPr>
                <w:rFonts w:hint="eastAsia" w:ascii="宋体" w:hAnsi="宋体" w:eastAsia="宋体" w:cs="宋体"/>
                <w:sz w:val="24"/>
                <w:lang w:val="en-US" w:eastAsia="zh-CN"/>
              </w:rPr>
              <w:t>22</w:t>
            </w:r>
            <w:r>
              <w:rPr>
                <w:rFonts w:hint="eastAsia" w:ascii="宋体" w:hAnsi="宋体" w:eastAsia="宋体" w:cs="宋体"/>
                <w:sz w:val="24"/>
              </w:rPr>
              <w:t>年</w:t>
            </w:r>
            <w:r>
              <w:rPr>
                <w:rFonts w:hint="eastAsia" w:ascii="宋体" w:hAnsi="宋体" w:eastAsia="宋体" w:cs="宋体"/>
                <w:sz w:val="24"/>
                <w:lang w:val="en-US" w:eastAsia="zh-CN"/>
              </w:rPr>
              <w:t>07</w:t>
            </w:r>
            <w:r>
              <w:rPr>
                <w:rFonts w:hint="eastAsia" w:ascii="宋体" w:hAnsi="宋体" w:eastAsia="宋体" w:cs="宋体"/>
                <w:sz w:val="24"/>
              </w:rPr>
              <w:t>月</w:t>
            </w:r>
            <w:r>
              <w:rPr>
                <w:rFonts w:hint="eastAsia" w:ascii="宋体" w:hAnsi="宋体" w:eastAsia="宋体" w:cs="宋体"/>
                <w:sz w:val="24"/>
                <w:lang w:val="en-US" w:eastAsia="zh-CN"/>
              </w:rPr>
              <w:t>18</w:t>
            </w:r>
            <w:r>
              <w:rPr>
                <w:rFonts w:hint="eastAsia" w:ascii="宋体" w:hAnsi="宋体" w:eastAsia="宋体" w:cs="宋体"/>
                <w:sz w:val="24"/>
              </w:rPr>
              <w:t>日16:00分</w:t>
            </w:r>
            <w:r>
              <w:rPr>
                <w:rFonts w:hint="eastAsia" w:ascii="宋体" w:hAnsi="宋体" w:eastAsia="宋体" w:cs="宋体"/>
                <w:color w:val="000000"/>
                <w:sz w:val="24"/>
              </w:rPr>
              <w:t>（北京时间）</w:t>
            </w:r>
          </w:p>
          <w:p>
            <w:pPr>
              <w:spacing w:line="340" w:lineRule="exact"/>
              <w:ind w:firstLine="0" w:firstLineChars="0"/>
              <w:rPr>
                <w:rFonts w:ascii="宋体" w:hAnsi="宋体" w:eastAsia="宋体" w:cs="宋体"/>
                <w:color w:val="000000"/>
                <w:sz w:val="24"/>
              </w:rPr>
            </w:pPr>
            <w:r>
              <w:rPr>
                <w:rFonts w:hint="eastAsia" w:ascii="宋体" w:hAnsi="宋体" w:eastAsia="宋体" w:cs="宋体"/>
                <w:color w:val="000000"/>
                <w:sz w:val="24"/>
              </w:rPr>
              <w:t>详细地址：新疆乌鲁木齐市天山区东泉路1568号世界冠郡住宅小区一期9号底商住宅楼商业107室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85"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1.8.8</w:t>
            </w:r>
          </w:p>
        </w:tc>
        <w:tc>
          <w:tcPr>
            <w:tcW w:w="2756" w:type="dxa"/>
            <w:vAlign w:val="center"/>
          </w:tcPr>
          <w:p>
            <w:pPr>
              <w:spacing w:line="340" w:lineRule="exact"/>
              <w:ind w:firstLine="0" w:firstLineChars="0"/>
              <w:jc w:val="center"/>
              <w:rPr>
                <w:rFonts w:ascii="宋体" w:hAnsi="宋体" w:eastAsia="宋体" w:cs="宋体"/>
                <w:sz w:val="24"/>
              </w:rPr>
            </w:pPr>
            <w:r>
              <w:rPr>
                <w:rFonts w:hint="eastAsia" w:ascii="宋体" w:hAnsi="宋体" w:eastAsia="宋体" w:cs="宋体"/>
                <w:sz w:val="24"/>
              </w:rPr>
              <w:t>是否授权评标委员会确定中标人</w:t>
            </w:r>
          </w:p>
        </w:tc>
        <w:tc>
          <w:tcPr>
            <w:tcW w:w="6662" w:type="dxa"/>
            <w:vAlign w:val="center"/>
          </w:tcPr>
          <w:p>
            <w:pPr>
              <w:spacing w:line="340" w:lineRule="exact"/>
              <w:ind w:firstLine="0" w:firstLineChars="0"/>
              <w:rPr>
                <w:rFonts w:ascii="宋体" w:hAnsi="宋体" w:eastAsia="宋体" w:cs="宋体"/>
                <w:sz w:val="24"/>
              </w:rPr>
            </w:pPr>
            <w:r>
              <w:rPr>
                <w:rFonts w:hint="eastAsia" w:ascii="宋体" w:hAnsi="宋体" w:eastAsia="宋体" w:cs="宋体"/>
                <w:sz w:val="24"/>
              </w:rPr>
              <w:t>否，推荐中标候选人数：3个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85" w:type="dxa"/>
            <w:vAlign w:val="center"/>
          </w:tcPr>
          <w:p>
            <w:pPr>
              <w:spacing w:line="340" w:lineRule="exact"/>
              <w:ind w:firstLine="0" w:firstLineChars="0"/>
              <w:rPr>
                <w:rFonts w:hint="eastAsia" w:ascii="宋体" w:hAnsi="宋体" w:eastAsia="宋体" w:cs="宋体"/>
                <w:sz w:val="24"/>
              </w:rPr>
            </w:pPr>
            <w:bookmarkStart w:id="3" w:name="_Toc298240405"/>
            <w:bookmarkStart w:id="4" w:name="_Toc487638923"/>
            <w:bookmarkStart w:id="5" w:name="_Toc267301282"/>
            <w:bookmarkStart w:id="6" w:name="_Toc349573121"/>
            <w:bookmarkStart w:id="7" w:name="_Toc349637920"/>
          </w:p>
        </w:tc>
        <w:tc>
          <w:tcPr>
            <w:tcW w:w="2756" w:type="dxa"/>
            <w:vAlign w:val="center"/>
          </w:tcPr>
          <w:p>
            <w:pPr>
              <w:spacing w:line="340" w:lineRule="exact"/>
              <w:ind w:firstLine="0" w:firstLineChars="0"/>
              <w:jc w:val="center"/>
              <w:rPr>
                <w:rFonts w:hint="eastAsia" w:ascii="宋体" w:hAnsi="宋体" w:eastAsia="宋体" w:cs="宋体"/>
                <w:sz w:val="24"/>
                <w:lang w:eastAsia="zh-CN"/>
              </w:rPr>
            </w:pPr>
            <w:r>
              <w:rPr>
                <w:rFonts w:hint="eastAsia" w:ascii="宋体" w:hAnsi="宋体" w:eastAsia="宋体" w:cs="宋体"/>
                <w:sz w:val="24"/>
              </w:rPr>
              <w:t>现场查验</w:t>
            </w:r>
            <w:r>
              <w:rPr>
                <w:rFonts w:hint="eastAsia" w:ascii="宋体" w:hAnsi="宋体" w:eastAsia="宋体" w:cs="宋体"/>
                <w:sz w:val="24"/>
                <w:lang w:eastAsia="zh-CN"/>
              </w:rPr>
              <w:t>件</w:t>
            </w:r>
          </w:p>
        </w:tc>
        <w:tc>
          <w:tcPr>
            <w:tcW w:w="6662" w:type="dxa"/>
            <w:vAlign w:val="center"/>
          </w:tcPr>
          <w:p>
            <w:pPr>
              <w:spacing w:line="340" w:lineRule="exact"/>
              <w:ind w:firstLine="0" w:firstLineChars="0"/>
              <w:rPr>
                <w:rFonts w:hint="eastAsia" w:ascii="宋体" w:hAnsi="宋体" w:eastAsia="宋体" w:cs="宋体"/>
                <w:sz w:val="24"/>
              </w:rPr>
            </w:pPr>
            <w:r>
              <w:rPr>
                <w:rFonts w:hint="eastAsia" w:ascii="宋体" w:hAnsi="宋体" w:eastAsia="宋体" w:cs="宋体"/>
                <w:sz w:val="24"/>
              </w:rPr>
              <w:t>审查内容（开标时须随身携带）：</w:t>
            </w:r>
          </w:p>
          <w:p>
            <w:pPr>
              <w:spacing w:line="340" w:lineRule="exact"/>
              <w:ind w:firstLine="0" w:firstLineChars="0"/>
              <w:rPr>
                <w:rFonts w:hint="eastAsia" w:ascii="宋体" w:hAnsi="宋体" w:eastAsia="宋体" w:cs="宋体"/>
                <w:sz w:val="24"/>
              </w:rPr>
            </w:pPr>
            <w:r>
              <w:rPr>
                <w:rFonts w:hint="eastAsia" w:ascii="宋体" w:hAnsi="宋体" w:eastAsia="宋体" w:cs="宋体"/>
                <w:sz w:val="24"/>
              </w:rPr>
              <w:t>法人代表授权委托书原件</w:t>
            </w:r>
            <w:r>
              <w:rPr>
                <w:rFonts w:hint="eastAsia" w:ascii="宋体" w:hAnsi="宋体" w:eastAsia="宋体" w:cs="宋体"/>
                <w:sz w:val="24"/>
                <w:lang w:eastAsia="zh-CN"/>
              </w:rPr>
              <w:t>、法人身份证复印件（加盖公章）及</w:t>
            </w:r>
            <w:r>
              <w:rPr>
                <w:rFonts w:hint="eastAsia" w:ascii="宋体" w:hAnsi="宋体" w:eastAsia="宋体" w:cs="宋体"/>
                <w:sz w:val="24"/>
              </w:rPr>
              <w:t>被授权人身份证</w:t>
            </w:r>
            <w:r>
              <w:rPr>
                <w:rFonts w:hint="eastAsia" w:ascii="宋体" w:hAnsi="宋体" w:eastAsia="宋体" w:cs="宋体"/>
                <w:sz w:val="24"/>
                <w:lang w:eastAsia="zh-CN"/>
              </w:rPr>
              <w:t>原件</w:t>
            </w:r>
            <w:r>
              <w:rPr>
                <w:rFonts w:hint="eastAsia" w:ascii="宋体" w:hAnsi="宋体" w:eastAsia="宋体" w:cs="宋体"/>
                <w:sz w:val="24"/>
              </w:rPr>
              <w:t>。</w:t>
            </w:r>
          </w:p>
        </w:tc>
      </w:tr>
    </w:tbl>
    <w:p>
      <w:pPr>
        <w:pStyle w:val="10"/>
        <w:pageBreakBefore/>
        <w:spacing w:line="500" w:lineRule="exact"/>
        <w:ind w:firstLine="0" w:firstLineChars="0"/>
        <w:jc w:val="center"/>
        <w:rPr>
          <w:rFonts w:ascii="宋体" w:hAnsi="宋体" w:eastAsia="宋体" w:cs="宋体"/>
          <w:b/>
          <w:bCs/>
          <w:color w:val="000000"/>
          <w:sz w:val="28"/>
          <w:szCs w:val="28"/>
        </w:rPr>
      </w:pPr>
      <w:r>
        <w:rPr>
          <w:rFonts w:hint="eastAsia" w:ascii="宋体" w:hAnsi="宋体" w:eastAsia="宋体" w:cs="宋体"/>
          <w:b/>
          <w:bCs/>
          <w:color w:val="000000"/>
          <w:sz w:val="28"/>
          <w:szCs w:val="28"/>
        </w:rPr>
        <w:t>A  说　明</w:t>
      </w:r>
      <w:bookmarkEnd w:id="3"/>
      <w:bookmarkEnd w:id="4"/>
      <w:bookmarkEnd w:id="5"/>
      <w:bookmarkEnd w:id="6"/>
      <w:bookmarkEnd w:id="7"/>
    </w:p>
    <w:p>
      <w:pPr>
        <w:pStyle w:val="44"/>
        <w:numPr>
          <w:ilvl w:val="0"/>
          <w:numId w:val="4"/>
        </w:numPr>
        <w:spacing w:line="480" w:lineRule="exact"/>
        <w:ind w:firstLineChars="0"/>
        <w:rPr>
          <w:rFonts w:ascii="宋体" w:hAnsi="宋体" w:eastAsia="宋体" w:cs="宋体"/>
          <w:color w:val="000000"/>
          <w:sz w:val="24"/>
        </w:rPr>
      </w:pPr>
      <w:r>
        <w:rPr>
          <w:rFonts w:hint="eastAsia" w:ascii="宋体" w:hAnsi="宋体" w:eastAsia="宋体" w:cs="宋体"/>
          <w:color w:val="000000"/>
          <w:sz w:val="24"/>
        </w:rPr>
        <w:t>适用范围</w:t>
      </w:r>
    </w:p>
    <w:p>
      <w:pPr>
        <w:spacing w:line="480" w:lineRule="exact"/>
        <w:ind w:left="480" w:firstLine="0" w:firstLineChars="0"/>
        <w:rPr>
          <w:rFonts w:ascii="宋体" w:hAnsi="宋体" w:eastAsia="宋体" w:cs="宋体"/>
          <w:color w:val="000000"/>
          <w:sz w:val="24"/>
        </w:rPr>
      </w:pPr>
      <w:r>
        <w:rPr>
          <w:rFonts w:hint="eastAsia" w:ascii="宋体" w:hAnsi="宋体" w:eastAsia="宋体" w:cs="宋体"/>
          <w:color w:val="000000"/>
          <w:sz w:val="24"/>
        </w:rPr>
        <w:t>1.1本磋商文件仅适用于本次磋商邀请中所叙述项目的服务采购。</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2．定义</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2.1 “招标代理机构”系指</w:t>
      </w:r>
      <w:r>
        <w:rPr>
          <w:rFonts w:hint="eastAsia" w:ascii="宋体" w:hAnsi="宋体" w:eastAsia="宋体" w:cs="宋体"/>
          <w:color w:val="000000"/>
          <w:sz w:val="24"/>
          <w:u w:val="single"/>
        </w:rPr>
        <w:t>中建鼎正项目管理有限公司</w:t>
      </w:r>
      <w:r>
        <w:rPr>
          <w:rFonts w:hint="eastAsia" w:ascii="宋体" w:hAnsi="宋体" w:eastAsia="宋体" w:cs="宋体"/>
          <w:color w:val="000000"/>
          <w:sz w:val="24"/>
        </w:rPr>
        <w:t>；</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2.2 “买方”系指和</w:t>
      </w:r>
      <w:r>
        <w:rPr>
          <w:rFonts w:hint="eastAsia" w:ascii="宋体" w:hAnsi="宋体" w:eastAsia="宋体" w:cs="宋体"/>
          <w:color w:val="000000"/>
          <w:sz w:val="24"/>
          <w:u w:val="single"/>
        </w:rPr>
        <w:t>新疆供销技师学院（新疆供销学校）</w:t>
      </w:r>
      <w:r>
        <w:rPr>
          <w:rFonts w:hint="eastAsia" w:ascii="宋体" w:hAnsi="宋体" w:eastAsia="宋体" w:cs="宋体"/>
          <w:color w:val="000000"/>
          <w:sz w:val="24"/>
        </w:rPr>
        <w:t>；</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2.3 “磋商投标方”系指向招标代理机构提交磋商响应文件的服务供应商；</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2.4 “成交方”系指在本次磋商中成交，将被授予合同的服务供应商，即成为“成交方”</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3．合格的供应商</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3.1 有能力提供磋商文件中所要求的服务的供应商；</w:t>
      </w:r>
    </w:p>
    <w:p>
      <w:pPr>
        <w:spacing w:line="480" w:lineRule="exact"/>
        <w:ind w:firstLine="480"/>
        <w:rPr>
          <w:rFonts w:ascii="宋体" w:hAnsi="宋体" w:eastAsia="宋体" w:cs="宋体"/>
          <w:color w:val="000000"/>
          <w:sz w:val="24"/>
        </w:rPr>
      </w:pPr>
      <w:r>
        <w:rPr>
          <w:rFonts w:hint="eastAsia" w:ascii="宋体" w:hAnsi="宋体" w:eastAsia="宋体" w:cs="宋体"/>
          <w:color w:val="000000"/>
          <w:sz w:val="24"/>
        </w:rPr>
        <w:t>3.2 供应商必须遵守有关的国内法律和规章条例。</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4．供应商资格</w:t>
      </w:r>
    </w:p>
    <w:p>
      <w:pPr>
        <w:spacing w:line="480" w:lineRule="exact"/>
        <w:ind w:firstLine="480"/>
        <w:rPr>
          <w:rFonts w:hint="eastAsia" w:ascii="宋体" w:hAnsi="宋体" w:eastAsia="宋体" w:cs="宋体"/>
          <w:color w:val="000000"/>
          <w:sz w:val="24"/>
          <w:szCs w:val="22"/>
          <w:lang w:eastAsia="zh-CN"/>
        </w:rPr>
      </w:pPr>
      <w:r>
        <w:rPr>
          <w:rFonts w:hint="eastAsia" w:ascii="宋体" w:hAnsi="宋体" w:eastAsia="宋体" w:cs="宋体"/>
          <w:color w:val="000000"/>
          <w:sz w:val="24"/>
          <w:szCs w:val="22"/>
        </w:rPr>
        <w:t>4.1、1、符合《中华人民共和国政府采购法》第二十二条的规定</w:t>
      </w:r>
      <w:r>
        <w:rPr>
          <w:rFonts w:hint="eastAsia" w:ascii="宋体" w:hAnsi="宋体" w:eastAsia="宋体" w:cs="宋体"/>
          <w:color w:val="000000"/>
          <w:sz w:val="24"/>
          <w:szCs w:val="22"/>
          <w:lang w:eastAsia="zh-CN"/>
        </w:rPr>
        <w:t>：</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A、具有独立承担民事责任的能力；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B、具有良好的商业信誉和健全的财务会计制度；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C、具有履行合同所必需的设备和专业技术能力；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D、有依法缴纳税收和社会保障资金的良好纪录；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E、参加采购活动前三年内，在经营活动中没有重大违法记录；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rPr>
        <w:t>F、法律、行政法规规定的其他条件；</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lang w:val="en-US" w:eastAsia="zh-CN"/>
        </w:rPr>
        <w:t>2、</w:t>
      </w:r>
      <w:r>
        <w:rPr>
          <w:rFonts w:hint="eastAsia" w:ascii="宋体" w:hAnsi="宋体" w:eastAsia="宋体" w:cs="宋体"/>
          <w:color w:val="000000"/>
          <w:sz w:val="24"/>
          <w:szCs w:val="22"/>
        </w:rPr>
        <w:t>有效的工商营业执照原件；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lang w:val="en-US" w:eastAsia="zh-CN"/>
        </w:rPr>
        <w:t>3</w:t>
      </w:r>
      <w:r>
        <w:rPr>
          <w:rFonts w:hint="eastAsia" w:ascii="宋体" w:hAnsi="宋体" w:eastAsia="宋体" w:cs="宋体"/>
          <w:color w:val="000000"/>
          <w:sz w:val="24"/>
          <w:szCs w:val="22"/>
        </w:rPr>
        <w:t>、法定代表人或其委托代理人应携带本人身份证原件及复印件，委托代理人还应携带《法定代表人授权委托书》原件； </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lang w:val="en-US" w:eastAsia="zh-CN"/>
        </w:rPr>
        <w:t>4</w:t>
      </w:r>
      <w:r>
        <w:rPr>
          <w:rFonts w:hint="eastAsia" w:ascii="宋体" w:hAnsi="宋体" w:eastAsia="宋体" w:cs="宋体"/>
          <w:color w:val="000000"/>
          <w:sz w:val="24"/>
          <w:szCs w:val="22"/>
        </w:rPr>
        <w:t>、供应商须提供在“信用中国”（www.creditchina.gov.cn）和中国政府采购网（www.ccgp.gov.cn）网站上未被列入失信被执行人、重大税收违法案件当事人名单以及政府采购严重违法失信行为记录名单的网页打印件（网页打印件须自谈判文件发布之日起至首次提交响应性文件截止时间止从上述网站中打印）并加盖公章；</w:t>
      </w:r>
    </w:p>
    <w:p>
      <w:pPr>
        <w:spacing w:line="480" w:lineRule="exact"/>
        <w:ind w:firstLine="480"/>
        <w:rPr>
          <w:rFonts w:hint="eastAsia" w:ascii="宋体" w:hAnsi="宋体" w:eastAsia="宋体" w:cs="宋体"/>
          <w:color w:val="000000"/>
          <w:sz w:val="24"/>
          <w:szCs w:val="22"/>
        </w:rPr>
      </w:pPr>
      <w:r>
        <w:rPr>
          <w:rFonts w:hint="eastAsia" w:ascii="宋体" w:hAnsi="宋体" w:eastAsia="宋体" w:cs="宋体"/>
          <w:color w:val="000000"/>
          <w:sz w:val="24"/>
          <w:szCs w:val="22"/>
          <w:lang w:val="en-US" w:eastAsia="zh-CN"/>
        </w:rPr>
        <w:t>5</w:t>
      </w:r>
      <w:r>
        <w:rPr>
          <w:rFonts w:hint="eastAsia" w:ascii="宋体" w:hAnsi="宋体" w:eastAsia="宋体" w:cs="宋体"/>
          <w:color w:val="000000"/>
          <w:sz w:val="24"/>
          <w:szCs w:val="22"/>
        </w:rPr>
        <w:t>、不接受联合体</w:t>
      </w:r>
      <w:r>
        <w:rPr>
          <w:rFonts w:hint="eastAsia" w:ascii="宋体" w:hAnsi="宋体" w:eastAsia="宋体" w:cs="宋体"/>
          <w:color w:val="000000"/>
          <w:sz w:val="24"/>
          <w:szCs w:val="22"/>
          <w:lang w:eastAsia="zh-CN"/>
        </w:rPr>
        <w:t>磋商</w:t>
      </w:r>
      <w:r>
        <w:rPr>
          <w:rFonts w:hint="eastAsia" w:ascii="宋体" w:hAnsi="宋体" w:eastAsia="宋体" w:cs="宋体"/>
          <w:color w:val="000000"/>
          <w:sz w:val="24"/>
          <w:szCs w:val="22"/>
        </w:rPr>
        <w:t>。</w:t>
      </w:r>
    </w:p>
    <w:p>
      <w:pPr>
        <w:pStyle w:val="9"/>
        <w:spacing w:line="480" w:lineRule="exact"/>
        <w:ind w:firstLine="480"/>
        <w:rPr>
          <w:rFonts w:ascii="宋体" w:hAnsi="宋体" w:cs="宋体"/>
          <w:color w:val="000000"/>
          <w:sz w:val="24"/>
        </w:rPr>
      </w:pPr>
      <w:r>
        <w:rPr>
          <w:rFonts w:hint="eastAsia" w:ascii="宋体" w:hAnsi="宋体" w:cs="宋体"/>
          <w:color w:val="000000"/>
          <w:sz w:val="24"/>
        </w:rPr>
        <w:t>5．磋商费用</w:t>
      </w:r>
    </w:p>
    <w:p>
      <w:pPr>
        <w:spacing w:line="480" w:lineRule="exact"/>
        <w:ind w:left="480" w:firstLine="480"/>
        <w:rPr>
          <w:rFonts w:ascii="宋体" w:hAnsi="宋体" w:eastAsia="宋体" w:cs="宋体"/>
          <w:color w:val="000000"/>
          <w:sz w:val="24"/>
        </w:rPr>
      </w:pPr>
      <w:r>
        <w:rPr>
          <w:rFonts w:hint="eastAsia" w:ascii="宋体" w:hAnsi="宋体" w:eastAsia="宋体" w:cs="宋体"/>
          <w:color w:val="000000"/>
          <w:sz w:val="24"/>
        </w:rPr>
        <w:t>5.1 无论磋商过程中的作法和结果如何，供应商将自行承担所有与参加磋商有关的全部费用。</w:t>
      </w:r>
    </w:p>
    <w:p>
      <w:pPr>
        <w:spacing w:line="480" w:lineRule="exact"/>
        <w:ind w:left="480" w:firstLine="480"/>
        <w:rPr>
          <w:rFonts w:ascii="宋体" w:hAnsi="宋体" w:eastAsia="宋体" w:cs="宋体"/>
          <w:color w:val="000000"/>
          <w:sz w:val="24"/>
          <w:szCs w:val="36"/>
        </w:rPr>
      </w:pPr>
      <w:r>
        <w:rPr>
          <w:rFonts w:hint="eastAsia" w:ascii="宋体" w:hAnsi="宋体" w:eastAsia="宋体" w:cs="宋体"/>
          <w:color w:val="000000"/>
          <w:sz w:val="24"/>
        </w:rPr>
        <w:t>6.1</w:t>
      </w:r>
      <w:r>
        <w:rPr>
          <w:rFonts w:hint="eastAsia" w:ascii="宋体" w:hAnsi="宋体" w:eastAsia="宋体" w:cs="宋体"/>
          <w:color w:val="000000"/>
          <w:sz w:val="24"/>
          <w:szCs w:val="36"/>
        </w:rPr>
        <w:t>投标报价、计价</w:t>
      </w:r>
    </w:p>
    <w:p>
      <w:pPr>
        <w:spacing w:line="480" w:lineRule="exact"/>
        <w:ind w:firstLine="480"/>
        <w:rPr>
          <w:rFonts w:ascii="宋体" w:hAnsi="宋体" w:eastAsia="宋体" w:cs="宋体"/>
          <w:color w:val="000000"/>
          <w:sz w:val="24"/>
          <w:szCs w:val="32"/>
        </w:rPr>
      </w:pPr>
      <w:r>
        <w:rPr>
          <w:rFonts w:hint="eastAsia" w:ascii="宋体" w:hAnsi="宋体" w:eastAsia="宋体" w:cs="宋体"/>
          <w:color w:val="000000"/>
          <w:sz w:val="24"/>
          <w:szCs w:val="32"/>
        </w:rPr>
        <w:t>6.1.1报价采</w:t>
      </w:r>
      <w:r>
        <w:rPr>
          <w:rFonts w:hint="eastAsia" w:ascii="宋体" w:hAnsi="宋体" w:eastAsia="宋体" w:cs="宋体"/>
          <w:color w:val="000000"/>
          <w:sz w:val="24"/>
          <w:szCs w:val="24"/>
        </w:rPr>
        <w:t>用方式：</w:t>
      </w:r>
      <w:r>
        <w:rPr>
          <w:rFonts w:hint="eastAsia" w:ascii="宋体" w:hAnsi="宋体" w:eastAsia="宋体" w:cs="宋体"/>
          <w:color w:val="000000"/>
          <w:sz w:val="24"/>
          <w:szCs w:val="24"/>
          <w:lang w:eastAsia="zh-CN"/>
        </w:rPr>
        <w:t>直接报价</w:t>
      </w:r>
      <w:r>
        <w:rPr>
          <w:rFonts w:hint="eastAsia" w:ascii="宋体" w:hAnsi="宋体" w:eastAsia="宋体" w:cs="宋体"/>
          <w:color w:val="000000"/>
          <w:sz w:val="24"/>
          <w:szCs w:val="24"/>
        </w:rPr>
        <w:t>。</w:t>
      </w:r>
    </w:p>
    <w:p>
      <w:pPr>
        <w:pStyle w:val="2"/>
        <w:spacing w:before="100" w:beforeAutospacing="1" w:after="100" w:afterAutospacing="1" w:line="500" w:lineRule="exact"/>
        <w:ind w:firstLine="562"/>
        <w:jc w:val="center"/>
        <w:rPr>
          <w:rFonts w:ascii="宋体" w:hAnsi="宋体" w:eastAsia="宋体" w:cs="宋体"/>
          <w:color w:val="000000"/>
          <w:sz w:val="28"/>
          <w:szCs w:val="28"/>
        </w:rPr>
      </w:pPr>
      <w:bookmarkStart w:id="8" w:name="_Toc17462119"/>
      <w:r>
        <w:rPr>
          <w:rFonts w:hint="eastAsia" w:ascii="宋体" w:hAnsi="宋体" w:eastAsia="宋体" w:cs="宋体"/>
          <w:color w:val="000000"/>
          <w:sz w:val="28"/>
          <w:szCs w:val="28"/>
        </w:rPr>
        <w:t>B  磋商文件</w:t>
      </w:r>
      <w:bookmarkEnd w:id="8"/>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7．磋商文件构成</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7.1磋商文件包括：</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⑴磋商公告；</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⑵供应商须知；</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⑶服务需求一览表及技术规格；</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⑷合同一般条款；</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⑸合同特殊条款；</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 xml:space="preserve">   ⑹范本格式；</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7.2 磋商文件以中文编写。</w:t>
      </w:r>
    </w:p>
    <w:p>
      <w:pPr>
        <w:spacing w:line="500" w:lineRule="exact"/>
        <w:ind w:left="260" w:leftChars="100" w:firstLine="240" w:firstLineChars="100"/>
        <w:rPr>
          <w:rFonts w:ascii="宋体" w:hAnsi="宋体" w:eastAsia="宋体" w:cs="宋体"/>
          <w:color w:val="000000"/>
          <w:sz w:val="24"/>
        </w:rPr>
      </w:pPr>
      <w:r>
        <w:rPr>
          <w:rFonts w:hint="eastAsia" w:ascii="宋体" w:hAnsi="宋体" w:eastAsia="宋体" w:cs="宋体"/>
          <w:color w:val="000000"/>
          <w:sz w:val="24"/>
        </w:rPr>
        <w:t>7.3供应商应认真阅读磋商文件中所有的事项、格式、条款和规范等要求，从而对磋商文件作出实质性响应。如果没有按照磋商文件要求提交全部磋商响应文件或资料，没有对磋商文件作出实质性响应，其风险应由供应商自行承担。</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7.4磋商文件澄清</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7.5供应商对磋商文件有疑问的，可以向采购代理机构提出询问，采购代理机构将及时做出答复；</w:t>
      </w:r>
    </w:p>
    <w:p>
      <w:pPr>
        <w:spacing w:line="500" w:lineRule="exact"/>
        <w:ind w:firstLine="480"/>
        <w:rPr>
          <w:rFonts w:ascii="宋体" w:hAnsi="宋体" w:eastAsia="宋体" w:cs="宋体"/>
          <w:color w:val="000000"/>
          <w:sz w:val="24"/>
          <w:szCs w:val="24"/>
        </w:rPr>
      </w:pPr>
      <w:r>
        <w:rPr>
          <w:rFonts w:hint="eastAsia" w:ascii="宋体" w:hAnsi="宋体" w:eastAsia="宋体" w:cs="宋体"/>
          <w:color w:val="000000"/>
          <w:sz w:val="24"/>
        </w:rPr>
        <w:t>7.6 供应商对磋商文件有质疑，须在磋商响应文件</w:t>
      </w:r>
      <w:r>
        <w:rPr>
          <w:rFonts w:hint="eastAsia" w:ascii="宋体" w:hAnsi="宋体" w:eastAsia="宋体" w:cs="宋体"/>
          <w:color w:val="000000"/>
          <w:sz w:val="24"/>
          <w:szCs w:val="24"/>
        </w:rPr>
        <w:t>递交截止时间5日以前，以书面形式向采购代理机构提出质疑；采购代理机构在收到书面质疑后尽快做</w:t>
      </w:r>
      <w:r>
        <w:rPr>
          <w:rFonts w:hint="eastAsia" w:ascii="宋体" w:hAnsi="宋体" w:eastAsia="宋体" w:cs="宋体"/>
          <w:color w:val="000000"/>
          <w:sz w:val="24"/>
        </w:rPr>
        <w:t>出答复，并以书面形式通知质疑供应商。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8.  磋商文件的修改</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8.1对磋商文件进行必要的修改，采购代理机</w:t>
      </w:r>
      <w:r>
        <w:rPr>
          <w:rFonts w:hint="eastAsia" w:ascii="宋体" w:hAnsi="宋体" w:eastAsia="宋体" w:cs="宋体"/>
          <w:color w:val="000000"/>
          <w:sz w:val="24"/>
          <w:szCs w:val="24"/>
        </w:rPr>
        <w:t>构将在投标截止时间5日前以书面形式通知所有购买磋商文件的</w:t>
      </w:r>
      <w:r>
        <w:rPr>
          <w:rFonts w:hint="eastAsia" w:ascii="宋体" w:hAnsi="宋体" w:eastAsia="宋体" w:cs="宋体"/>
          <w:color w:val="000000"/>
          <w:sz w:val="24"/>
        </w:rPr>
        <w:t>供应商</w:t>
      </w:r>
      <w:r>
        <w:rPr>
          <w:rFonts w:hint="eastAsia" w:ascii="宋体" w:hAnsi="宋体" w:eastAsia="宋体" w:cs="宋体"/>
          <w:color w:val="000000"/>
          <w:sz w:val="24"/>
          <w:szCs w:val="24"/>
        </w:rPr>
        <w:t>。该修改的内容为磋商文件的组成部分；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8.2 供应商在规定的时间内未对磋商文件提出澄清要求的，采购代理机构将视其为同意。</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8.3在磋商响应文件提交截止时间前，采购代理机构可视具体情况延长磋商截止时间，并将变更时间书面通知所有购买磋商文件的供应商。</w:t>
      </w:r>
    </w:p>
    <w:p>
      <w:pPr>
        <w:pStyle w:val="10"/>
        <w:ind w:firstLine="0" w:firstLineChars="0"/>
        <w:jc w:val="left"/>
        <w:rPr>
          <w:rFonts w:ascii="宋体" w:hAnsi="宋体" w:eastAsia="宋体" w:cs="宋体"/>
          <w:b/>
          <w:bCs/>
          <w:color w:val="000000"/>
          <w:sz w:val="28"/>
          <w:szCs w:val="28"/>
        </w:rPr>
      </w:pPr>
    </w:p>
    <w:p>
      <w:pPr>
        <w:pStyle w:val="2"/>
        <w:spacing w:before="100" w:beforeAutospacing="1" w:after="100" w:afterAutospacing="1" w:line="500" w:lineRule="exact"/>
        <w:ind w:firstLine="562"/>
        <w:jc w:val="center"/>
        <w:rPr>
          <w:rFonts w:ascii="宋体" w:hAnsi="宋体" w:eastAsia="宋体" w:cs="宋体"/>
          <w:color w:val="000000"/>
          <w:sz w:val="28"/>
          <w:szCs w:val="28"/>
        </w:rPr>
      </w:pPr>
      <w:bookmarkStart w:id="9" w:name="_Toc17462120"/>
      <w:bookmarkStart w:id="10" w:name="_Toc267301284"/>
      <w:bookmarkStart w:id="11" w:name="_Toc349637922"/>
      <w:bookmarkStart w:id="12" w:name="_Toc487638925"/>
      <w:bookmarkStart w:id="13" w:name="_Toc298240407"/>
      <w:bookmarkStart w:id="14" w:name="_Toc349573123"/>
      <w:r>
        <w:rPr>
          <w:rFonts w:hint="eastAsia" w:ascii="宋体" w:hAnsi="宋体" w:eastAsia="宋体" w:cs="宋体"/>
          <w:color w:val="000000"/>
          <w:sz w:val="28"/>
          <w:szCs w:val="28"/>
        </w:rPr>
        <w:t>C  磋商响应文件的编写</w:t>
      </w:r>
      <w:bookmarkEnd w:id="9"/>
      <w:bookmarkEnd w:id="10"/>
      <w:bookmarkEnd w:id="11"/>
      <w:bookmarkEnd w:id="12"/>
      <w:bookmarkEnd w:id="13"/>
      <w:bookmarkEnd w:id="14"/>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9．要求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9.1 供应商应仔细阅读磋商文件的所有内容，按磋商文件的要求提供磋商响应文件，并保证所提供的全部资料的真实性，以使其磋商响应对磋商文件作出实质性响应，否则，其磋商可能被拒绝。</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10．磋商语言</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10.1.磋商响应文件及供应商与招标代理机构就磋商交换的文件和来往信件，应以中文书写（磋商供应商提交的支持文件和印刷的文献可以使用别的语言，但其相应内容必须附有中文翻译文本，在解释竞争性磋商响应文件时以翻译文本为主）。</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11．磋商响应文件的构成</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11.1 供应商编写的磋商响应文件应包括下列内容：</w:t>
      </w:r>
    </w:p>
    <w:p>
      <w:pPr>
        <w:spacing w:line="500" w:lineRule="exact"/>
        <w:ind w:firstLine="482"/>
        <w:rPr>
          <w:rFonts w:ascii="宋体" w:hAnsi="宋体" w:eastAsia="宋体" w:cs="宋体"/>
          <w:color w:val="000000"/>
          <w:sz w:val="24"/>
        </w:rPr>
      </w:pPr>
      <w:r>
        <w:rPr>
          <w:rFonts w:hint="eastAsia" w:ascii="宋体" w:hAnsi="宋体" w:eastAsia="宋体" w:cs="宋体"/>
          <w:b/>
          <w:bCs/>
          <w:color w:val="000000"/>
          <w:sz w:val="24"/>
        </w:rPr>
        <w:t>响应文件的组成</w:t>
      </w:r>
    </w:p>
    <w:p>
      <w:pPr>
        <w:snapToGrid w:val="0"/>
        <w:spacing w:line="500" w:lineRule="exact"/>
        <w:ind w:firstLine="480"/>
        <w:rPr>
          <w:rFonts w:ascii="宋体" w:hAnsi="宋体" w:eastAsia="宋体" w:cs="宋体"/>
          <w:color w:val="000000"/>
          <w:sz w:val="24"/>
        </w:rPr>
      </w:pPr>
      <w:r>
        <w:rPr>
          <w:rFonts w:hint="eastAsia" w:ascii="宋体" w:hAnsi="宋体" w:eastAsia="宋体" w:cs="宋体"/>
          <w:color w:val="000000"/>
          <w:sz w:val="24"/>
        </w:rPr>
        <w:t>11.1.1、投标</w:t>
      </w:r>
      <w:r>
        <w:rPr>
          <w:rFonts w:hint="eastAsia" w:ascii="宋体" w:hAnsi="宋体" w:eastAsia="宋体" w:cs="宋体"/>
          <w:color w:val="000000"/>
          <w:sz w:val="24"/>
          <w:lang w:eastAsia="zh-CN"/>
        </w:rPr>
        <w:t>函</w:t>
      </w:r>
      <w:r>
        <w:rPr>
          <w:rFonts w:hint="eastAsia" w:ascii="宋体" w:hAnsi="宋体" w:eastAsia="宋体" w:cs="宋体"/>
          <w:color w:val="000000"/>
          <w:sz w:val="24"/>
        </w:rPr>
        <w:t>；</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11.1.2、</w:t>
      </w:r>
      <w:r>
        <w:rPr>
          <w:rFonts w:hint="eastAsia" w:ascii="宋体" w:hAnsi="宋体" w:eastAsia="宋体" w:cs="宋体"/>
          <w:color w:val="000000"/>
          <w:sz w:val="24"/>
          <w:lang w:eastAsia="zh-CN"/>
        </w:rPr>
        <w:t>法人代表授权书</w:t>
      </w:r>
      <w:r>
        <w:rPr>
          <w:rFonts w:hint="eastAsia" w:ascii="宋体" w:hAnsi="宋体" w:eastAsia="宋体" w:cs="宋体"/>
          <w:color w:val="000000"/>
          <w:sz w:val="24"/>
        </w:rPr>
        <w:t>；</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11.1.3、法定代表人</w:t>
      </w:r>
      <w:r>
        <w:rPr>
          <w:rFonts w:hint="eastAsia" w:ascii="宋体" w:hAnsi="宋体" w:eastAsia="宋体" w:cs="宋体"/>
          <w:color w:val="000000"/>
          <w:sz w:val="24"/>
          <w:lang w:eastAsia="zh-CN"/>
        </w:rPr>
        <w:t>身份证明书</w:t>
      </w:r>
      <w:r>
        <w:rPr>
          <w:rFonts w:hint="eastAsia" w:ascii="宋体" w:hAnsi="宋体" w:eastAsia="宋体" w:cs="宋体"/>
          <w:color w:val="000000"/>
          <w:sz w:val="24"/>
        </w:rPr>
        <w:t>；</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11.1.4、</w:t>
      </w:r>
      <w:r>
        <w:rPr>
          <w:rFonts w:hint="eastAsia" w:ascii="宋体" w:hAnsi="宋体" w:eastAsia="宋体" w:cs="宋体"/>
          <w:color w:val="000000"/>
          <w:sz w:val="24"/>
          <w:lang w:eastAsia="zh-CN"/>
        </w:rPr>
        <w:t>开标一览表</w:t>
      </w:r>
      <w:r>
        <w:rPr>
          <w:rFonts w:hint="eastAsia" w:ascii="宋体" w:hAnsi="宋体" w:eastAsia="宋体" w:cs="宋体"/>
          <w:color w:val="000000"/>
          <w:sz w:val="24"/>
        </w:rPr>
        <w:t>；</w:t>
      </w:r>
    </w:p>
    <w:p>
      <w:pPr>
        <w:spacing w:line="500" w:lineRule="exact"/>
        <w:ind w:firstLine="480"/>
        <w:rPr>
          <w:rFonts w:hint="eastAsia" w:ascii="宋体" w:hAnsi="宋体" w:eastAsia="宋体" w:cs="宋体"/>
          <w:color w:val="000000"/>
          <w:sz w:val="24"/>
          <w:lang w:eastAsia="zh-CN"/>
        </w:rPr>
      </w:pPr>
      <w:r>
        <w:rPr>
          <w:rFonts w:hint="eastAsia" w:ascii="宋体" w:hAnsi="宋体" w:eastAsia="宋体" w:cs="宋体"/>
          <w:color w:val="000000"/>
          <w:sz w:val="24"/>
        </w:rPr>
        <w:t>11.1.</w:t>
      </w:r>
      <w:r>
        <w:rPr>
          <w:rFonts w:hint="eastAsia" w:ascii="宋体" w:hAnsi="宋体" w:eastAsia="宋体" w:cs="宋体"/>
          <w:color w:val="000000"/>
          <w:sz w:val="24"/>
          <w:lang w:val="en-US" w:eastAsia="zh-CN"/>
        </w:rPr>
        <w:t>5</w:t>
      </w:r>
      <w:r>
        <w:rPr>
          <w:rFonts w:hint="eastAsia" w:ascii="宋体" w:hAnsi="宋体" w:eastAsia="宋体" w:cs="宋体"/>
          <w:color w:val="000000"/>
          <w:sz w:val="24"/>
        </w:rPr>
        <w:t>、</w:t>
      </w:r>
      <w:r>
        <w:rPr>
          <w:rFonts w:hint="eastAsia" w:ascii="宋体" w:hAnsi="宋体" w:eastAsia="宋体" w:cs="宋体"/>
          <w:color w:val="000000"/>
          <w:sz w:val="24"/>
          <w:lang w:eastAsia="zh-CN"/>
        </w:rPr>
        <w:t>商务技术参数、功能偏离表；</w:t>
      </w:r>
    </w:p>
    <w:p>
      <w:pPr>
        <w:spacing w:line="500" w:lineRule="exact"/>
        <w:ind w:firstLine="480"/>
        <w:rPr>
          <w:rFonts w:hint="eastAsia" w:ascii="宋体" w:hAnsi="宋体" w:eastAsia="宋体" w:cs="宋体"/>
          <w:color w:val="000000"/>
          <w:sz w:val="24"/>
          <w:lang w:eastAsia="zh-CN"/>
        </w:rPr>
      </w:pPr>
      <w:r>
        <w:rPr>
          <w:rFonts w:hint="eastAsia" w:ascii="宋体" w:hAnsi="宋体" w:eastAsia="宋体" w:cs="宋体"/>
          <w:color w:val="000000"/>
          <w:sz w:val="24"/>
        </w:rPr>
        <w:t>11.1.</w:t>
      </w:r>
      <w:r>
        <w:rPr>
          <w:rFonts w:hint="eastAsia" w:ascii="宋体" w:hAnsi="宋体" w:eastAsia="宋体" w:cs="宋体"/>
          <w:color w:val="000000"/>
          <w:sz w:val="24"/>
          <w:lang w:val="en-US" w:eastAsia="zh-CN"/>
        </w:rPr>
        <w:t>6</w:t>
      </w:r>
      <w:r>
        <w:rPr>
          <w:rFonts w:hint="eastAsia" w:ascii="宋体" w:hAnsi="宋体" w:eastAsia="宋体" w:cs="宋体"/>
          <w:color w:val="000000"/>
          <w:sz w:val="24"/>
        </w:rPr>
        <w:t>、</w:t>
      </w:r>
      <w:r>
        <w:rPr>
          <w:rFonts w:hint="eastAsia" w:ascii="宋体" w:hAnsi="宋体" w:eastAsia="宋体" w:cs="宋体"/>
          <w:color w:val="000000"/>
          <w:sz w:val="24"/>
          <w:lang w:eastAsia="zh-CN"/>
        </w:rPr>
        <w:t>供应商概况和资质证明文件、关于资格的声明函；</w:t>
      </w:r>
    </w:p>
    <w:p>
      <w:pPr>
        <w:spacing w:line="500" w:lineRule="exact"/>
        <w:ind w:firstLine="480"/>
        <w:rPr>
          <w:rFonts w:hint="eastAsia" w:ascii="宋体" w:hAnsi="宋体" w:eastAsia="宋体" w:cs="宋体"/>
          <w:color w:val="000000"/>
          <w:sz w:val="24"/>
          <w:lang w:eastAsia="zh-CN"/>
        </w:rPr>
      </w:pPr>
      <w:r>
        <w:rPr>
          <w:rFonts w:hint="eastAsia" w:ascii="宋体" w:hAnsi="宋体" w:eastAsia="宋体" w:cs="宋体"/>
          <w:color w:val="000000"/>
          <w:sz w:val="24"/>
        </w:rPr>
        <w:t>11.1.</w:t>
      </w:r>
      <w:r>
        <w:rPr>
          <w:rFonts w:hint="eastAsia" w:ascii="宋体" w:hAnsi="宋体" w:eastAsia="宋体" w:cs="宋体"/>
          <w:color w:val="000000"/>
          <w:sz w:val="24"/>
          <w:lang w:val="en-US" w:eastAsia="zh-CN"/>
        </w:rPr>
        <w:t>7</w:t>
      </w:r>
      <w:r>
        <w:rPr>
          <w:rFonts w:hint="eastAsia" w:ascii="宋体" w:hAnsi="宋体" w:eastAsia="宋体" w:cs="宋体"/>
          <w:color w:val="000000"/>
          <w:sz w:val="24"/>
        </w:rPr>
        <w:t>、</w:t>
      </w:r>
      <w:r>
        <w:rPr>
          <w:rFonts w:hint="eastAsia" w:ascii="宋体" w:hAnsi="宋体" w:eastAsia="宋体" w:cs="宋体"/>
          <w:color w:val="000000"/>
          <w:sz w:val="24"/>
          <w:lang w:eastAsia="zh-CN"/>
        </w:rPr>
        <w:t>近三年的类似业绩表；</w:t>
      </w:r>
    </w:p>
    <w:p>
      <w:pPr>
        <w:spacing w:line="500" w:lineRule="exact"/>
        <w:ind w:firstLine="480"/>
        <w:rPr>
          <w:rFonts w:hint="eastAsia" w:ascii="宋体" w:hAnsi="宋体" w:eastAsia="宋体" w:cs="宋体"/>
          <w:color w:val="000000"/>
          <w:sz w:val="24"/>
          <w:lang w:eastAsia="zh-CN"/>
        </w:rPr>
      </w:pPr>
      <w:r>
        <w:rPr>
          <w:rFonts w:hint="eastAsia" w:ascii="宋体" w:hAnsi="宋体" w:eastAsia="宋体" w:cs="宋体"/>
          <w:color w:val="000000"/>
          <w:sz w:val="24"/>
        </w:rPr>
        <w:t>11.1.</w:t>
      </w:r>
      <w:r>
        <w:rPr>
          <w:rFonts w:hint="eastAsia" w:ascii="宋体" w:hAnsi="宋体" w:eastAsia="宋体" w:cs="宋体"/>
          <w:color w:val="000000"/>
          <w:sz w:val="24"/>
          <w:lang w:val="en-US" w:eastAsia="zh-CN"/>
        </w:rPr>
        <w:t>8</w:t>
      </w:r>
      <w:r>
        <w:rPr>
          <w:rFonts w:hint="eastAsia" w:ascii="宋体" w:hAnsi="宋体" w:eastAsia="宋体" w:cs="宋体"/>
          <w:color w:val="000000"/>
          <w:sz w:val="24"/>
        </w:rPr>
        <w:t>、</w:t>
      </w:r>
      <w:r>
        <w:rPr>
          <w:rFonts w:hint="eastAsia" w:ascii="宋体" w:hAnsi="宋体" w:eastAsia="宋体" w:cs="宋体"/>
          <w:color w:val="000000"/>
          <w:sz w:val="24"/>
          <w:lang w:eastAsia="zh-CN"/>
        </w:rPr>
        <w:t>服务方案及承诺；</w:t>
      </w:r>
    </w:p>
    <w:p>
      <w:pPr>
        <w:spacing w:line="500" w:lineRule="exact"/>
        <w:ind w:firstLine="480"/>
        <w:rPr>
          <w:rFonts w:hint="eastAsia" w:ascii="宋体" w:hAnsi="宋体" w:eastAsia="宋体" w:cs="宋体"/>
          <w:color w:val="000000"/>
          <w:sz w:val="24"/>
          <w:szCs w:val="22"/>
          <w:lang w:val="en-US" w:eastAsia="zh-CN"/>
        </w:rPr>
      </w:pPr>
      <w:r>
        <w:rPr>
          <w:rFonts w:hint="eastAsia" w:ascii="宋体" w:hAnsi="宋体" w:eastAsia="宋体" w:cs="宋体"/>
          <w:color w:val="000000"/>
          <w:sz w:val="24"/>
          <w:szCs w:val="22"/>
        </w:rPr>
        <w:t>11.1.</w:t>
      </w:r>
      <w:r>
        <w:rPr>
          <w:rFonts w:hint="eastAsia" w:ascii="宋体" w:hAnsi="宋体" w:eastAsia="宋体" w:cs="宋体"/>
          <w:color w:val="000000"/>
          <w:sz w:val="24"/>
          <w:szCs w:val="22"/>
          <w:lang w:val="en-US" w:eastAsia="zh-CN"/>
        </w:rPr>
        <w:t>9、免费维修清单；</w:t>
      </w:r>
    </w:p>
    <w:p>
      <w:pPr>
        <w:spacing w:line="500" w:lineRule="exact"/>
        <w:ind w:firstLine="480"/>
        <w:rPr>
          <w:rFonts w:hint="eastAsia" w:ascii="宋体" w:hAnsi="宋体" w:eastAsia="宋体" w:cs="宋体"/>
          <w:color w:val="000000"/>
          <w:sz w:val="24"/>
          <w:szCs w:val="22"/>
          <w:lang w:val="en-US" w:eastAsia="zh-CN"/>
        </w:rPr>
      </w:pPr>
      <w:r>
        <w:rPr>
          <w:rFonts w:hint="eastAsia" w:ascii="宋体" w:hAnsi="宋体" w:eastAsia="宋体" w:cs="宋体"/>
          <w:color w:val="000000"/>
          <w:sz w:val="24"/>
          <w:szCs w:val="22"/>
        </w:rPr>
        <w:t>11.1.1</w:t>
      </w:r>
      <w:r>
        <w:rPr>
          <w:rFonts w:hint="eastAsia" w:ascii="宋体" w:hAnsi="宋体" w:eastAsia="宋体" w:cs="宋体"/>
          <w:color w:val="000000"/>
          <w:sz w:val="24"/>
          <w:szCs w:val="22"/>
          <w:lang w:val="en-US" w:eastAsia="zh-CN"/>
        </w:rPr>
        <w:t>0、技术服务计划；</w:t>
      </w:r>
    </w:p>
    <w:p>
      <w:pPr>
        <w:spacing w:line="500" w:lineRule="exact"/>
        <w:ind w:firstLine="480"/>
        <w:rPr>
          <w:rFonts w:hint="eastAsia" w:ascii="宋体" w:hAnsi="宋体" w:eastAsia="宋体" w:cs="宋体"/>
          <w:color w:val="000000"/>
          <w:sz w:val="24"/>
          <w:szCs w:val="22"/>
          <w:lang w:val="en-US" w:eastAsia="zh-CN"/>
        </w:rPr>
      </w:pPr>
      <w:r>
        <w:rPr>
          <w:rFonts w:hint="eastAsia" w:ascii="宋体" w:hAnsi="宋体" w:eastAsia="宋体" w:cs="宋体"/>
          <w:color w:val="000000"/>
          <w:sz w:val="24"/>
          <w:szCs w:val="22"/>
        </w:rPr>
        <w:t>11.1.1</w:t>
      </w:r>
      <w:r>
        <w:rPr>
          <w:rFonts w:hint="eastAsia" w:ascii="宋体" w:hAnsi="宋体" w:eastAsia="宋体" w:cs="宋体"/>
          <w:color w:val="000000"/>
          <w:sz w:val="24"/>
          <w:szCs w:val="22"/>
          <w:lang w:val="en-US" w:eastAsia="zh-CN"/>
        </w:rPr>
        <w:t>1、二次报价单；</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12．磋商响应文件格式</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12.1 供应商应按磋商文件的范本格式中提供的文件格式填写。</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13．磋商报价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13.1 供应商应在投标</w:t>
      </w:r>
      <w:r>
        <w:rPr>
          <w:rFonts w:hint="eastAsia" w:ascii="宋体" w:hAnsi="宋体" w:eastAsia="宋体" w:cs="宋体"/>
          <w:color w:val="000000"/>
          <w:sz w:val="24"/>
          <w:lang w:eastAsia="zh-CN"/>
        </w:rPr>
        <w:t>函</w:t>
      </w:r>
      <w:r>
        <w:rPr>
          <w:rFonts w:hint="eastAsia" w:ascii="宋体" w:hAnsi="宋体" w:eastAsia="宋体" w:cs="宋体"/>
          <w:color w:val="000000"/>
          <w:sz w:val="24"/>
        </w:rPr>
        <w:t>上标明单价和总价。单价和总价要相符。小写和大写要相符。供应商应在投标</w:t>
      </w:r>
      <w:r>
        <w:rPr>
          <w:rFonts w:hint="eastAsia" w:ascii="宋体" w:hAnsi="宋体" w:eastAsia="宋体" w:cs="宋体"/>
          <w:color w:val="000000"/>
          <w:sz w:val="24"/>
          <w:lang w:eastAsia="zh-CN"/>
        </w:rPr>
        <w:t>函</w:t>
      </w:r>
      <w:r>
        <w:rPr>
          <w:rFonts w:hint="eastAsia" w:ascii="宋体" w:hAnsi="宋体" w:eastAsia="宋体" w:cs="宋体"/>
          <w:color w:val="000000"/>
          <w:sz w:val="24"/>
        </w:rPr>
        <w:t>中标明其提供的所有服务及其相关工作范围内所有费用的总价，不接受有任何选择性磋商报价。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13.2算术性修正。算术性修正是指对磋商响应文件的报价明细进行校核，并对其算术上和运算上的差错给予修正。修正的原则如下：</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13.2.1 当以数字表示的金额与文字表示的金额有差异时，以文字表示的金额为准；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13.2.2 当单价与数量相乘不等于合价时，以单价计算为准。如果单价有明显的小数点位置差错，应以标出的合价为准，同时对单价予以修正；</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13.2.3 当各明细部分的价格累计不等于合价时，应以各明细的累计计数为准，修正合价。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13.2.4 按以上原则对算术性差错修正，应取得供应商的同意，并确认修正后最终磋商报价。如果供应商拒绝确认，则其磋商响应文件将不予以评审并按废标处理，没收其投标担保。</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14．投标货币</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14.1人民币报价。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15．供应商的证明文件：</w:t>
      </w:r>
    </w:p>
    <w:p>
      <w:pPr>
        <w:spacing w:line="500" w:lineRule="exact"/>
        <w:ind w:firstLine="482"/>
        <w:rPr>
          <w:rFonts w:ascii="宋体" w:hAnsi="宋体" w:eastAsia="宋体" w:cs="宋体"/>
          <w:b/>
          <w:color w:val="000000"/>
          <w:sz w:val="24"/>
        </w:rPr>
      </w:pPr>
      <w:r>
        <w:rPr>
          <w:rFonts w:hint="eastAsia" w:ascii="宋体" w:hAnsi="宋体" w:eastAsia="宋体" w:cs="宋体"/>
          <w:b/>
          <w:color w:val="000000"/>
          <w:sz w:val="24"/>
        </w:rPr>
        <w:t>供应商必须提交证明其有资格进行磋商和有能力履行合同的文件（范本格式），作为磋商响应文件的一部分。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16 响应文件符合磋商文件规定的技术响应文件</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16.1供应商须提交证明拟供服务符合磋商文件规定的技术响应文件，作为磋商响应文件的一部分。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17．磋商的有效期</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17.1</w:t>
      </w:r>
      <w:r>
        <w:rPr>
          <w:rFonts w:hint="eastAsia" w:ascii="宋体" w:hAnsi="宋体" w:eastAsia="宋体" w:cs="宋体"/>
          <w:b/>
          <w:color w:val="000000"/>
          <w:sz w:val="24"/>
        </w:rPr>
        <w:t>磋商响应文件从磋商之日起，投标有效期为</w:t>
      </w:r>
      <w:r>
        <w:rPr>
          <w:rFonts w:hint="eastAsia" w:ascii="宋体" w:hAnsi="宋体" w:eastAsia="宋体" w:cs="宋体"/>
          <w:b/>
          <w:color w:val="000000"/>
          <w:sz w:val="24"/>
          <w:lang w:val="en-US" w:eastAsia="zh-CN"/>
        </w:rPr>
        <w:t>45</w:t>
      </w:r>
      <w:r>
        <w:rPr>
          <w:rFonts w:hint="eastAsia" w:ascii="宋体" w:hAnsi="宋体" w:eastAsia="宋体" w:cs="宋体"/>
          <w:b/>
          <w:color w:val="000000"/>
          <w:sz w:val="24"/>
        </w:rPr>
        <w:t>天。（如不满足将导致废标）</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17.2 在特殊情况下，采购代理机构可与供应商商量延长磋商响应文件的有效期。</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18．磋商响应文件的书写要求。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18.1 磋商响应文件须打印。</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18.2 磋商响应文件应清楚工整，修改处应由磋商供应商全权代表签章。</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18.3磋商响应文件应由法人代表或法人授权代表在凡规定签章处逐一签署及加盖单位的公章。</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18.4电报、电话、传真形式的投标概不接受。</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18.5磋商响应文件的份数：一式4份,正本1份，副本3份</w:t>
      </w:r>
      <w:r>
        <w:rPr>
          <w:rFonts w:hint="eastAsia" w:ascii="宋体" w:hAnsi="宋体" w:eastAsia="宋体" w:cs="宋体"/>
          <w:bCs/>
          <w:color w:val="000000"/>
          <w:sz w:val="24"/>
        </w:rPr>
        <w:t>（含电子版U盘一份）</w:t>
      </w:r>
      <w:r>
        <w:rPr>
          <w:rFonts w:hint="eastAsia" w:ascii="宋体" w:hAnsi="宋体" w:eastAsia="宋体" w:cs="宋体"/>
          <w:color w:val="000000"/>
          <w:sz w:val="24"/>
        </w:rPr>
        <w:t>。</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19．投标保证金</w:t>
      </w:r>
    </w:p>
    <w:p>
      <w:pPr>
        <w:spacing w:line="500" w:lineRule="exact"/>
        <w:ind w:firstLine="480"/>
        <w:rPr>
          <w:rFonts w:hint="eastAsia" w:ascii="宋体" w:hAnsi="宋体" w:eastAsia="宋体" w:cs="宋体"/>
          <w:color w:val="000000"/>
          <w:sz w:val="24"/>
          <w:lang w:eastAsia="zh-CN"/>
        </w:rPr>
      </w:pPr>
      <w:r>
        <w:rPr>
          <w:rFonts w:hint="eastAsia" w:ascii="宋体" w:hAnsi="宋体" w:eastAsia="宋体" w:cs="宋体"/>
          <w:color w:val="000000"/>
          <w:sz w:val="24"/>
        </w:rPr>
        <w:t>19.1供应商按照投标保证金：</w:t>
      </w:r>
      <w:r>
        <w:rPr>
          <w:rFonts w:hint="eastAsia" w:ascii="宋体" w:hAnsi="宋体" w:eastAsia="宋体" w:cs="宋体"/>
          <w:color w:val="000000"/>
          <w:sz w:val="24"/>
          <w:lang w:val="en-US" w:eastAsia="zh-CN"/>
        </w:rPr>
        <w:t>1</w:t>
      </w:r>
      <w:r>
        <w:rPr>
          <w:rFonts w:hint="eastAsia" w:ascii="宋体" w:hAnsi="宋体" w:eastAsia="宋体" w:cs="宋体"/>
          <w:b/>
          <w:color w:val="000000"/>
          <w:sz w:val="24"/>
          <w:lang w:val="en-US" w:eastAsia="zh-CN"/>
        </w:rPr>
        <w:t>000</w:t>
      </w:r>
      <w:r>
        <w:rPr>
          <w:rFonts w:hint="eastAsia" w:ascii="宋体" w:hAnsi="宋体" w:eastAsia="宋体" w:cs="宋体"/>
          <w:b/>
          <w:color w:val="000000"/>
          <w:sz w:val="24"/>
        </w:rPr>
        <w:t>.00元</w:t>
      </w:r>
      <w:r>
        <w:rPr>
          <w:rFonts w:hint="eastAsia" w:ascii="宋体" w:hAnsi="宋体" w:eastAsia="宋体" w:cs="宋体"/>
          <w:b/>
          <w:color w:val="000000"/>
          <w:sz w:val="24"/>
          <w:lang w:eastAsia="zh-CN"/>
        </w:rPr>
        <w:t>（壹仟元整）</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19.2 本次磋商仅接受电汇作为投标保证金，</w:t>
      </w:r>
      <w:r>
        <w:rPr>
          <w:rFonts w:hint="eastAsia" w:ascii="宋体" w:hAnsi="宋体" w:eastAsia="宋体" w:cs="宋体"/>
          <w:color w:val="000000"/>
          <w:sz w:val="24"/>
          <w:szCs w:val="24"/>
        </w:rPr>
        <w:t>投标保证金有效期应当与磋商响应有效期一致</w:t>
      </w:r>
      <w:r>
        <w:rPr>
          <w:rFonts w:hint="eastAsia" w:ascii="宋体" w:hAnsi="宋体" w:eastAsia="宋体" w:cs="宋体"/>
          <w:color w:val="000000"/>
          <w:sz w:val="24"/>
        </w:rPr>
        <w:t>。</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19.3磋商保证金的退还时间：</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19.3.1采购合同签订后5日内向中标人和未中标的供应商退还投标保证金。</w:t>
      </w:r>
    </w:p>
    <w:p>
      <w:pPr>
        <w:spacing w:line="500" w:lineRule="exact"/>
        <w:ind w:firstLine="480"/>
        <w:rPr>
          <w:rFonts w:ascii="宋体" w:hAnsi="宋体" w:eastAsia="宋体" w:cs="宋体"/>
          <w:b/>
          <w:color w:val="000000"/>
          <w:sz w:val="24"/>
        </w:rPr>
      </w:pPr>
      <w:r>
        <w:rPr>
          <w:rFonts w:hint="eastAsia" w:ascii="宋体" w:hAnsi="宋体" w:eastAsia="宋体" w:cs="宋体"/>
          <w:color w:val="000000"/>
          <w:sz w:val="24"/>
        </w:rPr>
        <w:t>19.4</w:t>
      </w:r>
      <w:r>
        <w:rPr>
          <w:rFonts w:hint="eastAsia" w:ascii="宋体" w:hAnsi="宋体" w:eastAsia="宋体" w:cs="宋体"/>
          <w:b/>
          <w:color w:val="000000"/>
          <w:sz w:val="24"/>
        </w:rPr>
        <w:t>未按规定提交投标保证金的投标，将被视为磋商无效。</w:t>
      </w:r>
    </w:p>
    <w:p>
      <w:pPr>
        <w:spacing w:line="500" w:lineRule="exact"/>
        <w:ind w:firstLine="480"/>
        <w:rPr>
          <w:rFonts w:ascii="宋体" w:hAnsi="宋体" w:eastAsia="宋体" w:cs="宋体"/>
          <w:color w:val="000000"/>
          <w:sz w:val="24"/>
        </w:rPr>
      </w:pPr>
      <w:r>
        <w:rPr>
          <w:rFonts w:hint="eastAsia" w:hAnsi="宋体" w:eastAsia="宋体" w:cs="宋体"/>
          <w:color w:val="000000"/>
          <w:sz w:val="24"/>
        </w:rPr>
        <w:t>19.5下列任何情况发生时，投标保证金将被没收：</w:t>
      </w:r>
    </w:p>
    <w:p>
      <w:pPr>
        <w:pStyle w:val="26"/>
        <w:spacing w:line="500" w:lineRule="exact"/>
        <w:ind w:firstLine="480"/>
        <w:rPr>
          <w:rFonts w:hAnsi="宋体" w:eastAsia="宋体" w:cs="宋体"/>
          <w:color w:val="000000"/>
          <w:sz w:val="24"/>
        </w:rPr>
      </w:pPr>
      <w:r>
        <w:rPr>
          <w:rFonts w:hint="eastAsia" w:hAnsi="宋体" w:eastAsia="宋体" w:cs="宋体"/>
          <w:color w:val="000000"/>
          <w:sz w:val="24"/>
        </w:rPr>
        <w:t>19.5.1供应商在磋商文件规定的投标有效期内撤回其磋商；</w:t>
      </w:r>
    </w:p>
    <w:p>
      <w:pPr>
        <w:pStyle w:val="26"/>
        <w:spacing w:line="500" w:lineRule="exact"/>
        <w:ind w:firstLine="480"/>
        <w:rPr>
          <w:rFonts w:hAnsi="宋体" w:eastAsia="宋体" w:cs="宋体"/>
          <w:color w:val="000000"/>
          <w:sz w:val="24"/>
        </w:rPr>
      </w:pPr>
      <w:r>
        <w:rPr>
          <w:rFonts w:hint="eastAsia" w:hAnsi="宋体" w:eastAsia="宋体" w:cs="宋体"/>
          <w:color w:val="000000"/>
          <w:sz w:val="24"/>
        </w:rPr>
        <w:t>19.5.2成交方在规定期限内未能：</w:t>
      </w:r>
    </w:p>
    <w:p>
      <w:pPr>
        <w:pStyle w:val="26"/>
        <w:spacing w:line="500" w:lineRule="exact"/>
        <w:ind w:firstLine="480"/>
        <w:rPr>
          <w:rFonts w:hAnsi="宋体" w:eastAsia="宋体" w:cs="宋体"/>
          <w:color w:val="000000"/>
          <w:sz w:val="24"/>
        </w:rPr>
      </w:pPr>
      <w:r>
        <w:rPr>
          <w:rFonts w:hint="eastAsia" w:hAnsi="宋体" w:eastAsia="宋体" w:cs="宋体"/>
          <w:color w:val="000000"/>
          <w:sz w:val="24"/>
        </w:rPr>
        <w:t>19.5.2.1按本须知第31条规定签订合同；</w:t>
      </w:r>
    </w:p>
    <w:p>
      <w:pPr>
        <w:pStyle w:val="26"/>
        <w:spacing w:line="500" w:lineRule="exact"/>
        <w:ind w:firstLine="480"/>
        <w:rPr>
          <w:rFonts w:hAnsi="宋体" w:eastAsia="宋体" w:cs="宋体"/>
          <w:color w:val="000000"/>
          <w:sz w:val="24"/>
        </w:rPr>
      </w:pPr>
      <w:r>
        <w:rPr>
          <w:rFonts w:hint="eastAsia" w:hAnsi="宋体" w:eastAsia="宋体" w:cs="宋体"/>
          <w:color w:val="000000"/>
          <w:sz w:val="24"/>
        </w:rPr>
        <w:t>19.5.2.2按须知第32条向买方提交履约保证金；</w:t>
      </w:r>
    </w:p>
    <w:p>
      <w:pPr>
        <w:pStyle w:val="26"/>
        <w:spacing w:line="500" w:lineRule="exact"/>
        <w:ind w:firstLine="480"/>
        <w:rPr>
          <w:rFonts w:ascii="宋体" w:hAnsi="宋体" w:eastAsia="宋体" w:cs="宋体"/>
          <w:b/>
          <w:bCs/>
          <w:color w:val="000000"/>
          <w:sz w:val="28"/>
          <w:szCs w:val="28"/>
        </w:rPr>
      </w:pPr>
      <w:r>
        <w:rPr>
          <w:rFonts w:hint="eastAsia" w:hAnsi="宋体" w:eastAsia="宋体" w:cs="宋体"/>
          <w:color w:val="000000"/>
          <w:sz w:val="24"/>
        </w:rPr>
        <w:t>19.5.2.3按本须知第33条规定向采购代理机构交纳代理服务费。</w:t>
      </w:r>
    </w:p>
    <w:p>
      <w:pPr>
        <w:pStyle w:val="2"/>
        <w:spacing w:before="100" w:beforeAutospacing="1" w:after="100" w:afterAutospacing="1" w:line="500" w:lineRule="exact"/>
        <w:ind w:firstLine="562"/>
        <w:jc w:val="center"/>
        <w:rPr>
          <w:rFonts w:ascii="宋体" w:hAnsi="宋体" w:eastAsia="宋体" w:cs="宋体"/>
          <w:color w:val="000000"/>
          <w:sz w:val="28"/>
          <w:szCs w:val="28"/>
        </w:rPr>
      </w:pPr>
      <w:bookmarkStart w:id="15" w:name="_Toc349573124"/>
      <w:bookmarkStart w:id="16" w:name="_Toc267301285"/>
      <w:bookmarkStart w:id="17" w:name="_Toc349637923"/>
      <w:bookmarkStart w:id="18" w:name="_Toc17462121"/>
      <w:bookmarkStart w:id="19" w:name="_Toc487638926"/>
      <w:bookmarkStart w:id="20" w:name="_Toc298240408"/>
      <w:r>
        <w:rPr>
          <w:rFonts w:hint="eastAsia" w:ascii="宋体" w:hAnsi="宋体" w:eastAsia="宋体" w:cs="宋体"/>
          <w:color w:val="000000"/>
          <w:sz w:val="28"/>
          <w:szCs w:val="28"/>
        </w:rPr>
        <w:t>D  磋商响应文件的递交</w:t>
      </w:r>
      <w:bookmarkEnd w:id="15"/>
      <w:bookmarkEnd w:id="16"/>
      <w:bookmarkEnd w:id="17"/>
      <w:bookmarkEnd w:id="18"/>
      <w:bookmarkEnd w:id="19"/>
      <w:bookmarkEnd w:id="20"/>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20. 磋商响应文件的密封与标记</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20.1 供应商应将磋商响应文件正、副本</w:t>
      </w:r>
      <w:r>
        <w:rPr>
          <w:rFonts w:hint="eastAsia" w:ascii="宋体" w:hAnsi="宋体" w:eastAsia="宋体" w:cs="宋体"/>
          <w:color w:val="000000"/>
          <w:sz w:val="24"/>
          <w:lang w:eastAsia="zh-CN"/>
        </w:rPr>
        <w:t>、开标一览表</w:t>
      </w:r>
      <w:r>
        <w:rPr>
          <w:rFonts w:hint="eastAsia" w:ascii="宋体" w:hAnsi="宋体" w:eastAsia="宋体" w:cs="宋体"/>
          <w:color w:val="000000"/>
          <w:sz w:val="24"/>
        </w:rPr>
        <w:t>分别密封，在每个密封件的封面上标明项目名称、项目编号、采购代理机构、供应商名称、法定代表人、单位公章、正本或副本。</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20.2 磋商响应文件袋上应写明：</w:t>
      </w:r>
    </w:p>
    <w:p>
      <w:pPr>
        <w:spacing w:line="500" w:lineRule="exact"/>
        <w:ind w:firstLine="480"/>
        <w:rPr>
          <w:rFonts w:hint="eastAsia" w:ascii="宋体" w:hAnsi="宋体" w:eastAsia="宋体" w:cs="宋体"/>
          <w:color w:val="000000"/>
          <w:sz w:val="24"/>
        </w:rPr>
      </w:pPr>
      <w:r>
        <w:rPr>
          <w:rFonts w:hint="eastAsia" w:ascii="宋体" w:hAnsi="宋体" w:eastAsia="宋体" w:cs="宋体"/>
          <w:color w:val="000000"/>
          <w:sz w:val="24"/>
        </w:rPr>
        <w:t>1、项目名称：</w:t>
      </w:r>
    </w:p>
    <w:p>
      <w:pPr>
        <w:spacing w:line="500" w:lineRule="exact"/>
        <w:ind w:firstLine="480"/>
        <w:rPr>
          <w:rFonts w:hint="default" w:ascii="宋体" w:hAnsi="宋体" w:eastAsia="宋体" w:cs="宋体"/>
          <w:color w:val="000000"/>
          <w:sz w:val="24"/>
          <w:lang w:val="en-US" w:eastAsia="zh-CN"/>
        </w:rPr>
      </w:pPr>
      <w:r>
        <w:rPr>
          <w:rFonts w:hint="eastAsia" w:ascii="宋体" w:hAnsi="宋体" w:eastAsia="宋体" w:cs="宋体"/>
          <w:color w:val="000000"/>
          <w:sz w:val="24"/>
        </w:rPr>
        <w:t>2、项目编号：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3、采购机构：中建鼎正项目管理有限公司</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4、注明“开标时才能启封”</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5、磋商单位名称：</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6、法定代表人：</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20.</w:t>
      </w:r>
      <w:r>
        <w:rPr>
          <w:rFonts w:hint="eastAsia" w:ascii="宋体" w:hAnsi="宋体" w:eastAsia="宋体" w:cs="宋体"/>
          <w:color w:val="000000"/>
          <w:sz w:val="24"/>
          <w:lang w:val="en-US" w:eastAsia="zh-CN"/>
        </w:rPr>
        <w:t>3</w:t>
      </w:r>
      <w:r>
        <w:rPr>
          <w:rFonts w:hint="eastAsia" w:ascii="宋体" w:hAnsi="宋体" w:eastAsia="宋体" w:cs="宋体"/>
          <w:color w:val="000000"/>
          <w:sz w:val="24"/>
        </w:rPr>
        <w:t>磋商响应文件装订要求：磋商响应文件要求不得活页装订</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21. 磋商响应文件递交截止时间</w:t>
      </w:r>
      <w:bookmarkStart w:id="40" w:name="_GoBack"/>
      <w:bookmarkEnd w:id="40"/>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21.1 磋商响应文件的递交不得迟于20</w:t>
      </w:r>
      <w:r>
        <w:rPr>
          <w:rFonts w:hint="eastAsia" w:ascii="宋体" w:hAnsi="宋体" w:eastAsia="宋体" w:cs="宋体"/>
          <w:color w:val="000000"/>
          <w:sz w:val="24"/>
          <w:lang w:val="en-US" w:eastAsia="zh-CN"/>
        </w:rPr>
        <w:t>22</w:t>
      </w:r>
      <w:r>
        <w:rPr>
          <w:rFonts w:hint="eastAsia" w:ascii="宋体" w:hAnsi="宋体" w:eastAsia="宋体" w:cs="宋体"/>
          <w:color w:val="000000"/>
          <w:sz w:val="24"/>
        </w:rPr>
        <w:t>年</w:t>
      </w:r>
      <w:r>
        <w:rPr>
          <w:rFonts w:hint="eastAsia" w:ascii="宋体" w:hAnsi="宋体" w:eastAsia="宋体" w:cs="宋体"/>
          <w:color w:val="000000"/>
          <w:sz w:val="24"/>
          <w:lang w:val="en-US" w:eastAsia="zh-CN"/>
        </w:rPr>
        <w:t>07</w:t>
      </w:r>
      <w:r>
        <w:rPr>
          <w:rFonts w:hint="eastAsia" w:ascii="宋体" w:hAnsi="宋体" w:eastAsia="宋体" w:cs="宋体"/>
          <w:color w:val="000000"/>
          <w:sz w:val="24"/>
        </w:rPr>
        <w:t>月</w:t>
      </w:r>
      <w:r>
        <w:rPr>
          <w:rFonts w:hint="eastAsia" w:ascii="宋体" w:hAnsi="宋体" w:eastAsia="宋体" w:cs="宋体"/>
          <w:color w:val="000000"/>
          <w:sz w:val="24"/>
          <w:lang w:val="en-US" w:eastAsia="zh-CN"/>
        </w:rPr>
        <w:t>18</w:t>
      </w:r>
      <w:r>
        <w:rPr>
          <w:rFonts w:hint="eastAsia" w:ascii="宋体" w:hAnsi="宋体" w:eastAsia="宋体" w:cs="宋体"/>
          <w:color w:val="000000"/>
          <w:sz w:val="24"/>
        </w:rPr>
        <w:t>日16：00时（北京时间）磋商响应文件以密封形式递交至开标现场。</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21.2 所有磋商响应文件都必须按采购代理机构在磋商邀请中规定的投标截止时间之前送到磋商文件规定的地点。</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21.3 出现第8.1条款款因磋商文件的修改推迟投标截止时间时，则按采购代理机构修改通知规定的时间递交。</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22．磋商响应文件的修改和撤销</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22.1 供应商在提交磋商响应文件后可对其磋商响应文件进行修改或撤销，但采购代理机构须在投标截止时间之前收到该修改或撤销的书面通知，该通知须有经正式授权的供应商代表签字。</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22.2供应商不得在磋商时间起至磋商有效期期满前撤销磋商响应文件。否则采购代理机构将没收其磋商保证金。</w:t>
      </w:r>
    </w:p>
    <w:p>
      <w:pPr>
        <w:pStyle w:val="2"/>
        <w:spacing w:before="100" w:beforeAutospacing="1" w:after="100" w:afterAutospacing="1" w:line="500" w:lineRule="exact"/>
        <w:ind w:firstLine="0" w:firstLineChars="0"/>
        <w:jc w:val="center"/>
        <w:rPr>
          <w:rFonts w:ascii="宋体" w:hAnsi="宋体" w:eastAsia="宋体" w:cs="宋体"/>
          <w:color w:val="000000"/>
          <w:sz w:val="28"/>
          <w:szCs w:val="28"/>
        </w:rPr>
      </w:pPr>
      <w:bookmarkStart w:id="21" w:name="_Toc17462122"/>
      <w:bookmarkStart w:id="22" w:name="_Toc487638927"/>
      <w:bookmarkStart w:id="23" w:name="_Toc349573125"/>
      <w:bookmarkStart w:id="24" w:name="_Toc298240409"/>
      <w:bookmarkStart w:id="25" w:name="_Toc267301286"/>
      <w:bookmarkStart w:id="26" w:name="_Toc349637924"/>
      <w:r>
        <w:rPr>
          <w:rFonts w:hint="eastAsia" w:ascii="宋体" w:hAnsi="宋体" w:eastAsia="宋体" w:cs="宋体"/>
          <w:color w:val="000000"/>
          <w:sz w:val="28"/>
          <w:szCs w:val="28"/>
        </w:rPr>
        <w:t>E 磋商程序</w:t>
      </w:r>
      <w:bookmarkEnd w:id="21"/>
      <w:bookmarkEnd w:id="22"/>
      <w:bookmarkEnd w:id="23"/>
      <w:bookmarkEnd w:id="24"/>
      <w:bookmarkEnd w:id="25"/>
      <w:bookmarkEnd w:id="26"/>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23．磋商</w:t>
      </w:r>
    </w:p>
    <w:p>
      <w:pPr>
        <w:pStyle w:val="9"/>
        <w:spacing w:line="500" w:lineRule="exact"/>
        <w:ind w:firstLine="480"/>
        <w:rPr>
          <w:rFonts w:ascii="宋体" w:hAnsi="宋体" w:cs="宋体"/>
          <w:color w:val="000000"/>
          <w:sz w:val="24"/>
        </w:rPr>
      </w:pPr>
      <w:r>
        <w:rPr>
          <w:rFonts w:hint="eastAsia" w:ascii="宋体" w:hAnsi="宋体" w:cs="宋体"/>
          <w:color w:val="000000"/>
          <w:sz w:val="24"/>
        </w:rPr>
        <w:t>23.1磋商时，有关行政监督部门监督人员将对供应商进行资格初审(如需要)。供应商应在密封的磋商响应文件之外随身携带：磋商代表授权委托书及其身份证原件、投标保证金；</w:t>
      </w:r>
    </w:p>
    <w:p>
      <w:pPr>
        <w:pStyle w:val="9"/>
        <w:spacing w:line="500" w:lineRule="exact"/>
        <w:ind w:firstLine="480"/>
        <w:rPr>
          <w:rFonts w:ascii="宋体" w:hAnsi="宋体" w:cs="宋体"/>
          <w:color w:val="000000"/>
        </w:rPr>
      </w:pPr>
      <w:r>
        <w:rPr>
          <w:rFonts w:hint="eastAsia" w:ascii="宋体" w:hAnsi="宋体" w:cs="宋体"/>
          <w:color w:val="000000"/>
          <w:sz w:val="24"/>
        </w:rPr>
        <w:t>23.2本次磋商按磋商文件中磋商邀请规定的时间地点进行磋商，将邀请供应商的法定代表人或其授权委托人准时参加磋商会。</w:t>
      </w:r>
    </w:p>
    <w:p>
      <w:pPr>
        <w:spacing w:line="500" w:lineRule="exact"/>
        <w:ind w:left="600" w:hanging="600" w:hangingChars="250"/>
        <w:rPr>
          <w:rFonts w:ascii="宋体" w:hAnsi="宋体" w:eastAsia="宋体" w:cs="宋体"/>
          <w:color w:val="000000"/>
          <w:sz w:val="24"/>
        </w:rPr>
      </w:pPr>
      <w:r>
        <w:rPr>
          <w:rFonts w:hint="eastAsia" w:ascii="宋体" w:hAnsi="宋体" w:eastAsia="宋体" w:cs="宋体"/>
          <w:color w:val="000000"/>
          <w:sz w:val="24"/>
        </w:rPr>
        <w:t xml:space="preserve">    23.3</w:t>
      </w:r>
      <w:r>
        <w:rPr>
          <w:rFonts w:hint="eastAsia" w:ascii="宋体" w:hAnsi="宋体" w:eastAsia="宋体" w:cs="宋体"/>
          <w:color w:val="000000"/>
          <w:sz w:val="24"/>
          <w:szCs w:val="24"/>
        </w:rPr>
        <w:t>宣布磋商响应文件开启顺序</w:t>
      </w:r>
      <w:r>
        <w:rPr>
          <w:rFonts w:hint="eastAsia" w:ascii="宋体" w:hAnsi="宋体" w:eastAsia="宋体" w:cs="宋体"/>
          <w:color w:val="000000"/>
          <w:sz w:val="30"/>
          <w:szCs w:val="30"/>
        </w:rPr>
        <w:t>。</w:t>
      </w:r>
    </w:p>
    <w:p>
      <w:pPr>
        <w:spacing w:line="500" w:lineRule="exact"/>
        <w:ind w:left="600" w:hanging="600" w:hangingChars="250"/>
        <w:rPr>
          <w:rFonts w:ascii="宋体" w:hAnsi="宋体" w:eastAsia="宋体" w:cs="宋体"/>
          <w:color w:val="000000"/>
          <w:sz w:val="24"/>
        </w:rPr>
      </w:pPr>
      <w:r>
        <w:rPr>
          <w:rFonts w:hint="eastAsia" w:ascii="宋体" w:hAnsi="宋体" w:eastAsia="宋体" w:cs="宋体"/>
          <w:color w:val="000000"/>
          <w:sz w:val="24"/>
        </w:rPr>
        <w:t xml:space="preserve">    23.4磋商时检查磋商响应文件密封情况。</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23.5磋商原则在磋商会议上宣布。</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23.6 对采购方的纪律要求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采购方不得泄露磋商活动中应当保密的情况和资料，不得与投标人串通损害国家利益、社会公共利益或者他人合法权益。</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23.7对供应商的纪律要求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供应商不得互相串通磋商或者与采购人串通磋商，不得向采购人或者磋商小组成员行贿谋取成交，不得以他人名义磋商或者以其他方式弄虚作假骗取成交；供应商不得以任何方式干扰、影响磋商工作。</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23.8 对与磋商活动有关的工作人员的纪律要求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szCs w:val="22"/>
        </w:rPr>
        <w:t>23.9对</w:t>
      </w:r>
      <w:r>
        <w:rPr>
          <w:rFonts w:hint="eastAsia" w:ascii="宋体" w:hAnsi="宋体" w:eastAsia="宋体" w:cs="宋体"/>
          <w:color w:val="000000"/>
          <w:sz w:val="24"/>
        </w:rPr>
        <w:t>磋商小组成员要求磋商纪律</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23.9.1磋商小组应当依照有关法律法规的规定，按照磋商文件确定的磋商标准和办法客观、公正的对磋商响应文件提出评审意见。磋商文件设有规定的磋商标准和方法不得作为磋商依据。</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23.9.2磋商小组成员不得私下接触供应商，不得收受供应商给予的财务或者其他好处，不得向采购方征询确定成交方意向。</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23.9.3不得接受任何单位或个人明示或暗示提出的倾向或排斥特定供应商的要求。</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23.9.4不得有其他不客观，不公正履行职务的行为。</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24．磋商过程</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24.1 磋商的依据为磋商文件和磋商响应文件。</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24.2 磋商后磋商小组审查磋商响应文件是否完整，是否有计算错误，要求的保证金是否提供，文件是否恰当地签署。</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24.3 在对磋商响应文件进行详细评估之前，磋商小组将依据供应商提供的资格证明文件审查供应商的财务、技术和生产能力。如果确定供应商无资格履行合同，其投标将被拒绝。</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24.4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买方的权利和供应商的义务的规定，而纠正这些偏离将影响到其他提交实质性响应投标的供应商的公平竞争地位。</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25.磋商响应文件的澄清</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25.1为有助于对磋商响应文件进行审查、评估和比较，磋商小组将对供应商进行磋商，请供应商澄清其磋商内容，供应商有责任按照招标代理机构通知的时间、地点指派专人进行答疑和澄清。磋商时供应商代表应作书面记录。并对重要内容作出书面答复。</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25.2 要澄清的答复应是书面的，但不得对磋商内容进行实质性修改。澄清文件须由供应商法人代表或法人授权代表签字或加盖公章并作为磋商响应文件的组成部分。</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25.3 磋商结束后，磋商小组要求所有参加磋商的供应商在规定的时间内进行最后报价。</w:t>
      </w:r>
    </w:p>
    <w:p>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26．确定成交供应商的办法</w:t>
      </w:r>
    </w:p>
    <w:p>
      <w:pPr>
        <w:spacing w:line="500" w:lineRule="exact"/>
        <w:ind w:firstLine="480"/>
        <w:rPr>
          <w:rFonts w:ascii="宋体" w:hAnsi="宋体" w:eastAsia="宋体" w:cs="宋体"/>
          <w:color w:val="000000"/>
          <w:sz w:val="24"/>
        </w:rPr>
      </w:pPr>
      <w:r>
        <w:rPr>
          <w:rFonts w:hint="eastAsia" w:ascii="宋体" w:hAnsi="宋体" w:eastAsia="宋体" w:cs="宋体"/>
          <w:bCs/>
          <w:color w:val="000000"/>
          <w:sz w:val="24"/>
        </w:rPr>
        <w:t>26.1磋商小组按照磋商文件要求对磋商响应文件中的</w:t>
      </w:r>
      <w:r>
        <w:rPr>
          <w:rFonts w:hint="eastAsia" w:ascii="宋体" w:hAnsi="宋体" w:eastAsia="宋体" w:cs="宋体"/>
          <w:color w:val="000000"/>
          <w:sz w:val="24"/>
        </w:rPr>
        <w:t>供应商</w:t>
      </w:r>
      <w:r>
        <w:rPr>
          <w:rFonts w:hint="eastAsia" w:ascii="宋体" w:hAnsi="宋体" w:eastAsia="宋体" w:cs="宋体"/>
          <w:bCs/>
          <w:color w:val="000000"/>
          <w:sz w:val="24"/>
        </w:rPr>
        <w:t>资格、</w:t>
      </w:r>
      <w:r>
        <w:rPr>
          <w:rFonts w:hint="eastAsia" w:ascii="宋体" w:hAnsi="宋体" w:eastAsia="宋体" w:cs="宋体"/>
          <w:color w:val="000000"/>
          <w:sz w:val="24"/>
        </w:rPr>
        <w:t>供应商</w:t>
      </w:r>
      <w:r>
        <w:rPr>
          <w:rFonts w:hint="eastAsia" w:ascii="宋体" w:hAnsi="宋体" w:eastAsia="宋体" w:cs="宋体"/>
          <w:bCs/>
          <w:color w:val="000000"/>
          <w:sz w:val="24"/>
        </w:rPr>
        <w:t>资格证明文件、重要技术指标以及技术和商务上要求的其它重要内容进行审核。</w:t>
      </w:r>
    </w:p>
    <w:p>
      <w:pPr>
        <w:spacing w:line="500" w:lineRule="exact"/>
        <w:ind w:firstLine="480"/>
        <w:rPr>
          <w:rFonts w:ascii="宋体" w:hAnsi="宋体" w:eastAsia="宋体" w:cs="宋体"/>
          <w:color w:val="000000"/>
          <w:sz w:val="24"/>
        </w:rPr>
      </w:pPr>
      <w:r>
        <w:rPr>
          <w:rFonts w:hint="eastAsia" w:ascii="宋体" w:hAnsi="宋体" w:eastAsia="宋体" w:cs="宋体"/>
          <w:bCs/>
          <w:color w:val="000000"/>
          <w:sz w:val="24"/>
        </w:rPr>
        <w:t>26.2磋商小组和</w:t>
      </w:r>
      <w:r>
        <w:rPr>
          <w:rFonts w:hint="eastAsia" w:ascii="宋体" w:hAnsi="宋体" w:eastAsia="宋体" w:cs="宋体"/>
          <w:color w:val="000000"/>
          <w:sz w:val="24"/>
        </w:rPr>
        <w:t>供应商</w:t>
      </w:r>
      <w:r>
        <w:rPr>
          <w:rFonts w:hint="eastAsia" w:ascii="宋体" w:hAnsi="宋体" w:eastAsia="宋体" w:cs="宋体"/>
          <w:bCs/>
          <w:color w:val="000000"/>
          <w:sz w:val="24"/>
        </w:rPr>
        <w:t>磋商过程中作出的书面承诺是否符合磋商文件中对质量、技术和服务的要求。</w:t>
      </w:r>
    </w:p>
    <w:p>
      <w:pPr>
        <w:spacing w:line="500" w:lineRule="exact"/>
        <w:ind w:firstLine="480"/>
        <w:rPr>
          <w:rFonts w:ascii="宋体" w:hAnsi="宋体" w:eastAsia="宋体" w:cs="宋体"/>
          <w:color w:val="000000"/>
          <w:sz w:val="24"/>
          <w:szCs w:val="24"/>
        </w:rPr>
      </w:pPr>
      <w:r>
        <w:rPr>
          <w:rFonts w:hint="eastAsia" w:ascii="宋体" w:hAnsi="宋体" w:eastAsia="宋体" w:cs="宋体"/>
          <w:bCs/>
          <w:color w:val="000000"/>
          <w:sz w:val="24"/>
        </w:rPr>
        <w:t>26.3经磋商确定最终采购需求和提交最后报价的</w:t>
      </w:r>
      <w:r>
        <w:rPr>
          <w:rFonts w:hint="eastAsia" w:ascii="宋体" w:hAnsi="宋体" w:eastAsia="宋体" w:cs="宋体"/>
          <w:color w:val="000000"/>
          <w:sz w:val="24"/>
        </w:rPr>
        <w:t>供应商</w:t>
      </w:r>
      <w:r>
        <w:rPr>
          <w:rFonts w:hint="eastAsia" w:ascii="宋体" w:hAnsi="宋体" w:eastAsia="宋体" w:cs="宋体"/>
          <w:bCs/>
          <w:color w:val="000000"/>
          <w:sz w:val="24"/>
        </w:rPr>
        <w:t>后，</w:t>
      </w:r>
      <w:r>
        <w:rPr>
          <w:rFonts w:hint="eastAsia" w:ascii="宋体" w:hAnsi="宋体" w:eastAsia="宋体" w:cs="宋体"/>
          <w:color w:val="000000"/>
          <w:sz w:val="24"/>
          <w:szCs w:val="24"/>
        </w:rPr>
        <w:t>价格得分的评分方法：采用低价优先法计算，即满足磋商文件要求且最后磋商报价最低的</w:t>
      </w:r>
      <w:r>
        <w:rPr>
          <w:rFonts w:hint="eastAsia" w:ascii="宋体" w:hAnsi="宋体" w:eastAsia="宋体" w:cs="宋体"/>
          <w:color w:val="000000"/>
          <w:sz w:val="24"/>
        </w:rPr>
        <w:t>供应商</w:t>
      </w:r>
      <w:r>
        <w:rPr>
          <w:rFonts w:hint="eastAsia" w:ascii="宋体" w:hAnsi="宋体" w:eastAsia="宋体" w:cs="宋体"/>
          <w:color w:val="000000"/>
          <w:sz w:val="24"/>
          <w:szCs w:val="24"/>
        </w:rPr>
        <w:t>的最后投标报价为投标基准价，其价格得分为满分。其他</w:t>
      </w:r>
      <w:r>
        <w:rPr>
          <w:rFonts w:hint="eastAsia" w:ascii="宋体" w:hAnsi="宋体" w:eastAsia="宋体" w:cs="宋体"/>
          <w:color w:val="000000"/>
          <w:sz w:val="24"/>
        </w:rPr>
        <w:t>供应商</w:t>
      </w:r>
      <w:r>
        <w:rPr>
          <w:rFonts w:hint="eastAsia" w:ascii="宋体" w:hAnsi="宋体" w:eastAsia="宋体" w:cs="宋体"/>
          <w:color w:val="000000"/>
          <w:sz w:val="24"/>
          <w:szCs w:val="24"/>
        </w:rPr>
        <w:t>的最后磋商报价得分统一按照下列公式计算：</w:t>
      </w:r>
    </w:p>
    <w:p>
      <w:pPr>
        <w:spacing w:line="500" w:lineRule="exact"/>
        <w:ind w:firstLine="482"/>
        <w:rPr>
          <w:rFonts w:ascii="宋体" w:hAnsi="宋体" w:eastAsia="宋体" w:cs="宋体"/>
          <w:color w:val="000000"/>
          <w:sz w:val="24"/>
        </w:rPr>
      </w:pPr>
      <w:r>
        <w:rPr>
          <w:rFonts w:hint="eastAsia" w:ascii="宋体" w:hAnsi="宋体" w:eastAsia="宋体" w:cs="宋体"/>
          <w:b/>
          <w:color w:val="000000"/>
          <w:sz w:val="24"/>
          <w:szCs w:val="24"/>
        </w:rPr>
        <w:t>磋商报价得分=（磋商基准价/最后磋商报价）×</w:t>
      </w:r>
      <w:r>
        <w:rPr>
          <w:rFonts w:hint="eastAsia" w:ascii="宋体" w:hAnsi="宋体" w:eastAsia="宋体" w:cs="宋体"/>
          <w:b/>
          <w:color w:val="000000"/>
          <w:sz w:val="24"/>
          <w:szCs w:val="24"/>
          <w:lang w:val="en-US" w:eastAsia="zh-CN"/>
        </w:rPr>
        <w:t>3</w:t>
      </w:r>
      <w:r>
        <w:rPr>
          <w:rFonts w:hint="eastAsia" w:ascii="宋体" w:hAnsi="宋体" w:eastAsia="宋体" w:cs="宋体"/>
          <w:b/>
          <w:color w:val="000000"/>
          <w:sz w:val="24"/>
          <w:szCs w:val="24"/>
        </w:rPr>
        <w:t>0%×100，如此类推，算出所有投标供应商的价格得分。</w:t>
      </w:r>
    </w:p>
    <w:p>
      <w:pPr>
        <w:snapToGrid w:val="0"/>
        <w:spacing w:line="500" w:lineRule="exact"/>
        <w:ind w:right="299" w:rightChars="115" w:firstLine="480"/>
        <w:jc w:val="left"/>
        <w:rPr>
          <w:rFonts w:hint="eastAsia" w:ascii="宋体" w:hAnsi="宋体" w:eastAsia="宋体" w:cs="宋体"/>
          <w:b/>
          <w:color w:val="000000"/>
          <w:sz w:val="24"/>
          <w:szCs w:val="24"/>
        </w:rPr>
      </w:pPr>
      <w:r>
        <w:rPr>
          <w:rFonts w:hint="eastAsia" w:ascii="宋体" w:hAnsi="宋体" w:eastAsia="宋体" w:cs="宋体"/>
          <w:color w:val="000000"/>
          <w:sz w:val="24"/>
          <w:szCs w:val="24"/>
        </w:rPr>
        <w:t>价格扣除：投标人为中小微企业的对所投标的小型和微型企业制造的产品的价格给予6%的扣除，用扣除后的价格参与评审。参加投标的中小微企业，应当按照《政府采购促进中小企业发展暂行办法》（财库〔2011〕181号）的规定提供《中小企业声明函》（中小企业划型标准详见《关于印发中小企业划型标准规定的通知》工信部联企业〔2011〕300号）。 投标人为大型企业的不适用本款规定。本项目不接受联合体投标。</w:t>
      </w:r>
    </w:p>
    <w:p>
      <w:pPr>
        <w:spacing w:line="360" w:lineRule="auto"/>
        <w:ind w:left="0" w:leftChars="0" w:firstLine="0" w:firstLineChars="0"/>
        <w:rPr>
          <w:rFonts w:ascii="宋体" w:hAnsi="宋体"/>
          <w:b/>
          <w:color w:val="000000" w:themeColor="text1"/>
          <w:sz w:val="32"/>
          <w:szCs w:val="28"/>
          <w14:textFill>
            <w14:solidFill>
              <w14:schemeClr w14:val="tx1"/>
            </w14:solidFill>
          </w14:textFill>
        </w:rPr>
      </w:pPr>
      <w:r>
        <w:rPr>
          <w:rFonts w:hint="eastAsia" w:ascii="宋体" w:hAnsi="宋体" w:eastAsia="宋体" w:cs="宋体"/>
          <w:b/>
          <w:color w:val="000000" w:themeColor="text1"/>
          <w:kern w:val="0"/>
          <w:sz w:val="28"/>
          <w:szCs w:val="28"/>
          <w:lang w:val="en-US" w:eastAsia="zh-CN" w:bidi="ar-SA"/>
          <w14:textFill>
            <w14:solidFill>
              <w14:schemeClr w14:val="tx1"/>
            </w14:solidFill>
          </w14:textFill>
        </w:rPr>
        <w:t>附表1：</w:t>
      </w:r>
    </w:p>
    <w:p>
      <w:pPr>
        <w:spacing w:line="360" w:lineRule="exact"/>
        <w:ind w:firstLine="482"/>
        <w:jc w:val="center"/>
        <w:rPr>
          <w:rFonts w:ascii="宋体" w:hAnsi="宋体" w:eastAsia="宋体" w:cs="宋体"/>
          <w:b/>
          <w:color w:val="000000"/>
          <w:sz w:val="24"/>
          <w:szCs w:val="24"/>
        </w:rPr>
      </w:pPr>
      <w:r>
        <w:rPr>
          <w:rFonts w:hint="eastAsia" w:ascii="宋体" w:hAnsi="宋体" w:eastAsia="宋体" w:cs="宋体"/>
          <w:b/>
          <w:color w:val="000000"/>
          <w:sz w:val="24"/>
          <w:szCs w:val="24"/>
        </w:rPr>
        <w:t>《资格审查标准》</w:t>
      </w:r>
    </w:p>
    <w:tbl>
      <w:tblPr>
        <w:tblStyle w:val="20"/>
        <w:tblW w:w="10280" w:type="dxa"/>
        <w:tblInd w:w="93" w:type="dxa"/>
        <w:tblLayout w:type="fixed"/>
        <w:tblCellMar>
          <w:top w:w="0" w:type="dxa"/>
          <w:left w:w="108" w:type="dxa"/>
          <w:bottom w:w="0" w:type="dxa"/>
          <w:right w:w="108" w:type="dxa"/>
        </w:tblCellMar>
      </w:tblPr>
      <w:tblGrid>
        <w:gridCol w:w="724"/>
        <w:gridCol w:w="5387"/>
        <w:gridCol w:w="1275"/>
        <w:gridCol w:w="1418"/>
        <w:gridCol w:w="1276"/>
        <w:gridCol w:w="200"/>
      </w:tblGrid>
      <w:tr>
        <w:tblPrEx>
          <w:tblCellMar>
            <w:top w:w="0" w:type="dxa"/>
            <w:left w:w="108" w:type="dxa"/>
            <w:bottom w:w="0" w:type="dxa"/>
            <w:right w:w="108" w:type="dxa"/>
          </w:tblCellMar>
        </w:tblPrEx>
        <w:trPr>
          <w:gridAfter w:val="1"/>
          <w:wAfter w:w="200" w:type="dxa"/>
          <w:trHeight w:val="570"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5387" w:type="dxa"/>
            <w:tcBorders>
              <w:top w:val="single" w:color="auto" w:sz="4" w:space="0"/>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资格审查标准</w:t>
            </w:r>
          </w:p>
        </w:tc>
        <w:tc>
          <w:tcPr>
            <w:tcW w:w="1275"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sz w:val="24"/>
              </w:rPr>
              <w:t>供应商</w:t>
            </w:r>
            <w:r>
              <w:rPr>
                <w:rFonts w:hint="eastAsia" w:ascii="宋体" w:hAnsi="宋体" w:eastAsia="宋体" w:cs="宋体"/>
                <w:color w:val="000000"/>
                <w:kern w:val="0"/>
                <w:sz w:val="24"/>
                <w:szCs w:val="24"/>
              </w:rPr>
              <w:t>A</w:t>
            </w:r>
          </w:p>
        </w:tc>
        <w:tc>
          <w:tcPr>
            <w:tcW w:w="1418"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sz w:val="24"/>
              </w:rPr>
              <w:t>供应商</w:t>
            </w:r>
            <w:r>
              <w:rPr>
                <w:rFonts w:hint="eastAsia" w:ascii="宋体" w:hAnsi="宋体" w:eastAsia="宋体" w:cs="宋体"/>
                <w:color w:val="000000"/>
                <w:kern w:val="0"/>
                <w:sz w:val="24"/>
                <w:szCs w:val="24"/>
              </w:rPr>
              <w:t>B</w:t>
            </w:r>
          </w:p>
        </w:tc>
        <w:tc>
          <w:tcPr>
            <w:tcW w:w="1276"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sz w:val="24"/>
              </w:rPr>
              <w:t>供应商</w:t>
            </w:r>
            <w:r>
              <w:rPr>
                <w:rFonts w:hint="eastAsia" w:ascii="宋体" w:hAnsi="宋体" w:eastAsia="宋体" w:cs="宋体"/>
                <w:color w:val="000000"/>
                <w:kern w:val="0"/>
                <w:sz w:val="24"/>
                <w:szCs w:val="24"/>
              </w:rPr>
              <w:t>C</w:t>
            </w:r>
          </w:p>
        </w:tc>
      </w:tr>
      <w:tr>
        <w:tblPrEx>
          <w:tblCellMar>
            <w:top w:w="0" w:type="dxa"/>
            <w:left w:w="108" w:type="dxa"/>
            <w:bottom w:w="0" w:type="dxa"/>
            <w:right w:w="108" w:type="dxa"/>
          </w:tblCellMar>
        </w:tblPrEx>
        <w:trPr>
          <w:gridAfter w:val="1"/>
          <w:wAfter w:w="200" w:type="dxa"/>
          <w:trHeight w:val="1088" w:hRule="atLeast"/>
        </w:trPr>
        <w:tc>
          <w:tcPr>
            <w:tcW w:w="72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5387" w:type="dxa"/>
            <w:tcBorders>
              <w:top w:val="nil"/>
              <w:left w:val="nil"/>
              <w:bottom w:val="single" w:color="auto" w:sz="4" w:space="0"/>
              <w:right w:val="single" w:color="auto" w:sz="4" w:space="0"/>
            </w:tcBorders>
            <w:vAlign w:val="center"/>
          </w:tcPr>
          <w:p>
            <w:pPr>
              <w:widowControl/>
              <w:spacing w:line="240" w:lineRule="auto"/>
              <w:ind w:firstLine="0"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的资格要求：</w:t>
            </w: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必须符合《中华人民共和国政府采购法》第二十二条规定条件</w:t>
            </w:r>
            <w:r>
              <w:rPr>
                <w:rFonts w:hint="eastAsia" w:ascii="宋体" w:hAnsi="宋体" w:eastAsia="宋体" w:cs="宋体"/>
                <w:color w:val="000000"/>
                <w:kern w:val="0"/>
                <w:sz w:val="24"/>
                <w:szCs w:val="24"/>
                <w:lang w:eastAsia="zh-CN"/>
              </w:rPr>
              <w:t>；</w:t>
            </w:r>
          </w:p>
        </w:tc>
        <w:tc>
          <w:tcPr>
            <w:tcW w:w="1275"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418"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276"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r>
      <w:tr>
        <w:tblPrEx>
          <w:tblCellMar>
            <w:top w:w="0" w:type="dxa"/>
            <w:left w:w="108" w:type="dxa"/>
            <w:bottom w:w="0" w:type="dxa"/>
            <w:right w:w="108" w:type="dxa"/>
          </w:tblCellMar>
        </w:tblPrEx>
        <w:trPr>
          <w:gridAfter w:val="1"/>
          <w:wAfter w:w="200" w:type="dxa"/>
          <w:trHeight w:val="1181" w:hRule="atLeast"/>
        </w:trPr>
        <w:tc>
          <w:tcPr>
            <w:tcW w:w="724"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5387" w:type="dxa"/>
            <w:tcBorders>
              <w:top w:val="single" w:color="auto" w:sz="4" w:space="0"/>
              <w:left w:val="nil"/>
              <w:bottom w:val="single" w:color="auto" w:sz="4" w:space="0"/>
              <w:right w:val="single" w:color="auto" w:sz="4" w:space="0"/>
            </w:tcBorders>
            <w:vAlign w:val="center"/>
          </w:tcPr>
          <w:p>
            <w:pPr>
              <w:widowControl/>
              <w:spacing w:line="240" w:lineRule="auto"/>
              <w:ind w:firstLine="0"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具有合法有效的营业执照；</w:t>
            </w:r>
          </w:p>
        </w:tc>
        <w:tc>
          <w:tcPr>
            <w:tcW w:w="1275" w:type="dxa"/>
            <w:tcBorders>
              <w:top w:val="single" w:color="auto" w:sz="4" w:space="0"/>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418" w:type="dxa"/>
            <w:tcBorders>
              <w:top w:val="single" w:color="auto" w:sz="4" w:space="0"/>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276" w:type="dxa"/>
            <w:tcBorders>
              <w:top w:val="single" w:color="auto" w:sz="4" w:space="0"/>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r>
      <w:tr>
        <w:tblPrEx>
          <w:tblCellMar>
            <w:top w:w="0" w:type="dxa"/>
            <w:left w:w="108" w:type="dxa"/>
            <w:bottom w:w="0" w:type="dxa"/>
            <w:right w:w="108" w:type="dxa"/>
          </w:tblCellMar>
        </w:tblPrEx>
        <w:trPr>
          <w:gridAfter w:val="1"/>
          <w:wAfter w:w="200" w:type="dxa"/>
          <w:trHeight w:val="1142" w:hRule="atLeast"/>
        </w:trPr>
        <w:tc>
          <w:tcPr>
            <w:tcW w:w="72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5387" w:type="dxa"/>
            <w:tcBorders>
              <w:top w:val="nil"/>
              <w:left w:val="nil"/>
              <w:bottom w:val="single" w:color="auto" w:sz="4" w:space="0"/>
              <w:right w:val="single" w:color="auto" w:sz="4" w:space="0"/>
            </w:tcBorders>
            <w:vAlign w:val="center"/>
          </w:tcPr>
          <w:p>
            <w:pPr>
              <w:widowControl/>
              <w:spacing w:line="240" w:lineRule="auto"/>
              <w:ind w:firstLine="0"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法定代表人身份证明书和法定代表人身份证或者法定代表人授权委托书及被授权人身份证明；</w:t>
            </w:r>
          </w:p>
        </w:tc>
        <w:tc>
          <w:tcPr>
            <w:tcW w:w="1275"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418"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276"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r>
      <w:tr>
        <w:tblPrEx>
          <w:tblCellMar>
            <w:top w:w="0" w:type="dxa"/>
            <w:left w:w="108" w:type="dxa"/>
            <w:bottom w:w="0" w:type="dxa"/>
            <w:right w:w="108" w:type="dxa"/>
          </w:tblCellMar>
        </w:tblPrEx>
        <w:trPr>
          <w:gridAfter w:val="1"/>
          <w:wAfter w:w="200" w:type="dxa"/>
          <w:trHeight w:val="686" w:hRule="atLeast"/>
        </w:trPr>
        <w:tc>
          <w:tcPr>
            <w:tcW w:w="724"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5387" w:type="dxa"/>
            <w:tcBorders>
              <w:top w:val="single" w:color="auto" w:sz="4" w:space="0"/>
              <w:left w:val="nil"/>
              <w:bottom w:val="single" w:color="auto" w:sz="4" w:space="0"/>
              <w:right w:val="single" w:color="auto" w:sz="4" w:space="0"/>
            </w:tcBorders>
            <w:vAlign w:val="center"/>
          </w:tcPr>
          <w:p>
            <w:pPr>
              <w:widowControl/>
              <w:spacing w:line="240" w:lineRule="auto"/>
              <w:ind w:left="0" w:leftChars="0" w:firstLine="0"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须提供在“信用中国”（www.creditchina.gov.cn）和中国政府采购网（www.ccgp.gov.cn）网站上未列入失信被执行人、重大税收违法案件当事人名单以及政府采购严重违法失信行为记录名单的网页打印件并加盖公章。</w:t>
            </w:r>
          </w:p>
        </w:tc>
        <w:tc>
          <w:tcPr>
            <w:tcW w:w="1275"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418"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c>
          <w:tcPr>
            <w:tcW w:w="1276" w:type="dxa"/>
            <w:tcBorders>
              <w:top w:val="nil"/>
              <w:left w:val="nil"/>
              <w:bottom w:val="single" w:color="auto" w:sz="4" w:space="0"/>
              <w:right w:val="single" w:color="auto" w:sz="4" w:space="0"/>
            </w:tcBorders>
            <w:vAlign w:val="center"/>
          </w:tcPr>
          <w:p>
            <w:pPr>
              <w:widowControl/>
              <w:ind w:firstLine="480"/>
              <w:jc w:val="center"/>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1185" w:hRule="atLeast"/>
        </w:trPr>
        <w:tc>
          <w:tcPr>
            <w:tcW w:w="10280" w:type="dxa"/>
            <w:gridSpan w:val="6"/>
            <w:tcBorders>
              <w:top w:val="nil"/>
              <w:left w:val="nil"/>
              <w:bottom w:val="nil"/>
              <w:right w:val="nil"/>
            </w:tcBorders>
          </w:tcPr>
          <w:p>
            <w:pPr>
              <w:widowControl/>
              <w:spacing w:line="540" w:lineRule="exact"/>
              <w:ind w:right="465" w:rightChars="179" w:firstLine="48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注：</w:t>
            </w:r>
            <w:r>
              <w:rPr>
                <w:rFonts w:hint="eastAsia" w:ascii="宋体" w:hAnsi="宋体" w:eastAsia="宋体" w:cs="宋体"/>
                <w:color w:val="000000"/>
                <w:kern w:val="0"/>
                <w:sz w:val="24"/>
                <w:szCs w:val="24"/>
                <w:lang w:eastAsia="zh-CN"/>
              </w:rPr>
              <w:t>磋商小组</w:t>
            </w:r>
            <w:r>
              <w:rPr>
                <w:rFonts w:hint="eastAsia" w:ascii="宋体" w:hAnsi="宋体" w:eastAsia="宋体" w:cs="宋体"/>
                <w:color w:val="000000"/>
                <w:kern w:val="0"/>
                <w:sz w:val="24"/>
                <w:szCs w:val="24"/>
              </w:rPr>
              <w:t>依据法律法规和</w:t>
            </w:r>
            <w:r>
              <w:rPr>
                <w:rFonts w:hint="eastAsia" w:ascii="宋体" w:hAnsi="宋体" w:eastAsia="宋体" w:cs="宋体"/>
                <w:color w:val="000000"/>
                <w:kern w:val="0"/>
                <w:sz w:val="24"/>
                <w:szCs w:val="24"/>
                <w:lang w:eastAsia="zh-CN"/>
              </w:rPr>
              <w:t>磋商</w:t>
            </w:r>
            <w:r>
              <w:rPr>
                <w:rFonts w:hint="eastAsia" w:ascii="宋体" w:hAnsi="宋体" w:eastAsia="宋体" w:cs="宋体"/>
                <w:color w:val="000000"/>
                <w:kern w:val="0"/>
                <w:sz w:val="24"/>
                <w:szCs w:val="24"/>
              </w:rPr>
              <w:t>文件中规定的内容，对</w:t>
            </w: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的资格进行审查。未通过资格审查的</w:t>
            </w: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不进入评标；通过资格审查的</w:t>
            </w:r>
            <w:r>
              <w:rPr>
                <w:rFonts w:hint="eastAsia" w:ascii="宋体" w:hAnsi="宋体" w:eastAsia="宋体" w:cs="宋体"/>
                <w:color w:val="000000"/>
                <w:kern w:val="0"/>
                <w:sz w:val="24"/>
                <w:szCs w:val="24"/>
                <w:lang w:eastAsia="zh-CN"/>
              </w:rPr>
              <w:t>供应商</w:t>
            </w:r>
            <w:r>
              <w:rPr>
                <w:rFonts w:hint="eastAsia" w:ascii="宋体" w:hAnsi="宋体" w:eastAsia="宋体" w:cs="宋体"/>
                <w:color w:val="000000"/>
                <w:kern w:val="0"/>
                <w:sz w:val="24"/>
                <w:szCs w:val="24"/>
              </w:rPr>
              <w:t>少于三家的，不进行评标。</w:t>
            </w:r>
          </w:p>
        </w:tc>
      </w:tr>
    </w:tbl>
    <w:p>
      <w:pPr>
        <w:spacing w:line="360" w:lineRule="auto"/>
        <w:ind w:firstLine="562" w:firstLineChars="200"/>
        <w:jc w:val="left"/>
        <w:rPr>
          <w:rFonts w:hint="eastAsia" w:ascii="宋体" w:hAnsi="宋体" w:eastAsia="宋体" w:cs="宋体"/>
          <w:b/>
          <w:color w:val="000000" w:themeColor="text1"/>
          <w:kern w:val="0"/>
          <w:sz w:val="28"/>
          <w:szCs w:val="28"/>
          <w:lang w:val="en-US" w:eastAsia="zh-CN" w:bidi="ar-SA"/>
          <w14:textFill>
            <w14:solidFill>
              <w14:schemeClr w14:val="tx1"/>
            </w14:solidFill>
          </w14:textFill>
        </w:rPr>
      </w:pPr>
      <w:bookmarkStart w:id="27" w:name="_Toc17462123"/>
    </w:p>
    <w:p>
      <w:pPr>
        <w:pStyle w:val="10"/>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Style w:val="10"/>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Style w:val="10"/>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360" w:lineRule="auto"/>
        <w:ind w:firstLine="562" w:firstLineChars="200"/>
        <w:jc w:val="both"/>
        <w:rPr>
          <w:rFonts w:hint="eastAsia" w:ascii="宋体" w:hAnsi="宋体" w:eastAsia="宋体" w:cs="宋体"/>
          <w:b/>
          <w:color w:val="000000" w:themeColor="text1"/>
          <w:kern w:val="0"/>
          <w:sz w:val="28"/>
          <w:szCs w:val="28"/>
          <w:lang w:val="en-US" w:eastAsia="zh-CN" w:bidi="ar-SA"/>
          <w14:textFill>
            <w14:solidFill>
              <w14:schemeClr w14:val="tx1"/>
            </w14:solidFill>
          </w14:textFill>
        </w:rPr>
      </w:pPr>
      <w:r>
        <w:rPr>
          <w:rFonts w:hint="eastAsia" w:ascii="宋体" w:hAnsi="宋体" w:eastAsia="宋体" w:cs="宋体"/>
          <w:b/>
          <w:color w:val="000000" w:themeColor="text1"/>
          <w:kern w:val="0"/>
          <w:sz w:val="28"/>
          <w:szCs w:val="28"/>
          <w:lang w:val="en-US" w:eastAsia="zh-CN" w:bidi="ar-SA"/>
          <w14:textFill>
            <w14:solidFill>
              <w14:schemeClr w14:val="tx1"/>
            </w14:solidFill>
          </w14:textFill>
        </w:rPr>
        <w:t xml:space="preserve">附表2：       </w:t>
      </w:r>
    </w:p>
    <w:p>
      <w:pPr>
        <w:spacing w:line="360" w:lineRule="auto"/>
        <w:jc w:val="center"/>
        <w:rPr>
          <w:rFonts w:ascii="宋体" w:hAnsi="宋体" w:eastAsia="宋体" w:cs="宋体"/>
          <w:b/>
          <w:color w:val="000000"/>
          <w:sz w:val="24"/>
          <w:szCs w:val="24"/>
        </w:rPr>
      </w:pPr>
      <w:r>
        <w:rPr>
          <w:rFonts w:hint="eastAsia" w:ascii="宋体" w:hAnsi="宋体" w:eastAsia="宋体" w:cs="宋体"/>
          <w:b/>
          <w:color w:val="000000"/>
          <w:sz w:val="24"/>
          <w:szCs w:val="24"/>
        </w:rPr>
        <w:t>《响应文件完备性及符合性审查标准》</w:t>
      </w:r>
      <w:bookmarkEnd w:id="27"/>
    </w:p>
    <w:tbl>
      <w:tblPr>
        <w:tblStyle w:val="20"/>
        <w:tblpPr w:leftFromText="180" w:rightFromText="180" w:vertAnchor="text" w:horzAnchor="page" w:tblpX="1535" w:tblpY="442"/>
        <w:tblOverlap w:val="never"/>
        <w:tblW w:w="92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84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61" w:type="dxa"/>
            <w:vAlign w:val="center"/>
          </w:tcPr>
          <w:p>
            <w:pPr>
              <w:spacing w:line="500" w:lineRule="exact"/>
              <w:ind w:firstLine="0" w:firstLineChars="0"/>
              <w:jc w:val="center"/>
              <w:rPr>
                <w:rFonts w:ascii="宋体" w:hAnsi="宋体" w:eastAsia="宋体" w:cs="宋体"/>
                <w:bCs/>
                <w:color w:val="000000"/>
                <w:sz w:val="24"/>
                <w:szCs w:val="24"/>
              </w:rPr>
            </w:pPr>
            <w:r>
              <w:rPr>
                <w:rFonts w:hint="eastAsia" w:ascii="宋体" w:hAnsi="宋体" w:eastAsia="宋体" w:cs="宋体"/>
                <w:bCs/>
                <w:color w:val="000000"/>
                <w:sz w:val="24"/>
                <w:szCs w:val="24"/>
              </w:rPr>
              <w:t>序号</w:t>
            </w:r>
          </w:p>
        </w:tc>
        <w:tc>
          <w:tcPr>
            <w:tcW w:w="8470" w:type="dxa"/>
            <w:vAlign w:val="center"/>
          </w:tcPr>
          <w:p>
            <w:pPr>
              <w:spacing w:line="500" w:lineRule="exact"/>
              <w:ind w:firstLine="0" w:firstLineChars="0"/>
              <w:jc w:val="center"/>
              <w:rPr>
                <w:rFonts w:ascii="宋体" w:hAnsi="宋体" w:eastAsia="宋体" w:cs="宋体"/>
                <w:bCs/>
                <w:color w:val="000000"/>
                <w:sz w:val="24"/>
                <w:szCs w:val="24"/>
              </w:rPr>
            </w:pPr>
            <w:r>
              <w:rPr>
                <w:rFonts w:hint="eastAsia" w:ascii="宋体" w:hAnsi="宋体" w:eastAsia="宋体" w:cs="宋体"/>
                <w:bCs/>
                <w:color w:val="000000"/>
                <w:sz w:val="24"/>
                <w:szCs w:val="24"/>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ascii="宋体" w:hAnsi="宋体" w:eastAsia="宋体" w:cs="宋体"/>
                <w:bCs/>
                <w:color w:val="000000"/>
                <w:sz w:val="24"/>
                <w:szCs w:val="24"/>
              </w:rPr>
            </w:pPr>
            <w:r>
              <w:rPr>
                <w:rFonts w:hint="eastAsia" w:ascii="宋体" w:hAnsi="宋体" w:eastAsia="宋体" w:cs="宋体"/>
                <w:bCs/>
                <w:color w:val="000000"/>
                <w:sz w:val="24"/>
                <w:szCs w:val="24"/>
                <w:lang w:eastAsia="zh-CN"/>
              </w:rPr>
              <w:t>响应</w:t>
            </w:r>
            <w:r>
              <w:rPr>
                <w:rFonts w:hint="eastAsia" w:ascii="宋体" w:hAnsi="宋体" w:eastAsia="宋体" w:cs="宋体"/>
                <w:bCs/>
                <w:color w:val="000000"/>
                <w:sz w:val="24"/>
                <w:szCs w:val="24"/>
              </w:rPr>
              <w:t>文件中投标函是否按招标文件规定格式完整提供，并要盖投标人章、法定代表人章。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ascii="宋体" w:hAnsi="宋体" w:eastAsia="宋体" w:cs="宋体"/>
                <w:bCs/>
                <w:color w:val="000000"/>
                <w:sz w:val="24"/>
                <w:szCs w:val="24"/>
              </w:rPr>
            </w:pPr>
            <w:r>
              <w:rPr>
                <w:rFonts w:hint="eastAsia" w:ascii="宋体" w:hAnsi="宋体" w:eastAsia="宋体" w:cs="宋体"/>
                <w:color w:val="000000"/>
                <w:kern w:val="0"/>
                <w:sz w:val="24"/>
                <w:szCs w:val="24"/>
              </w:rPr>
              <w:t>法定代表人身份证明书和法定代表人身份证或者法定代表人授权委托书及被授权人身份证明</w:t>
            </w:r>
            <w:r>
              <w:rPr>
                <w:rFonts w:hint="eastAsia" w:ascii="宋体" w:hAnsi="宋体" w:eastAsia="宋体" w:cs="宋体"/>
                <w:bCs/>
                <w:color w:val="000000"/>
                <w:sz w:val="24"/>
                <w:szCs w:val="24"/>
              </w:rPr>
              <w:t>必须按磋商文件规定格式完整提供，并要盖投标人章、法定代表人章；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ascii="宋体" w:hAnsi="宋体" w:eastAsia="宋体" w:cs="宋体"/>
                <w:bCs/>
                <w:color w:val="000000"/>
                <w:sz w:val="24"/>
                <w:szCs w:val="24"/>
              </w:rPr>
            </w:pPr>
            <w:r>
              <w:rPr>
                <w:rFonts w:hint="eastAsia" w:ascii="宋体" w:hAnsi="宋体" w:eastAsia="宋体" w:cs="宋体"/>
                <w:color w:val="000000"/>
                <w:sz w:val="24"/>
                <w:szCs w:val="24"/>
              </w:rPr>
              <w:t>响应文件封面右上角必须注明“正本”或“副本”字样；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供货安装期及质保期</w:t>
            </w:r>
            <w:r>
              <w:rPr>
                <w:rFonts w:hint="eastAsia" w:ascii="宋体" w:hAnsi="宋体" w:eastAsia="宋体" w:cs="宋体"/>
                <w:color w:val="000000"/>
                <w:sz w:val="24"/>
                <w:szCs w:val="24"/>
              </w:rPr>
              <w:t>是否符合</w:t>
            </w:r>
            <w:r>
              <w:rPr>
                <w:rFonts w:hint="eastAsia" w:ascii="宋体" w:hAnsi="宋体" w:eastAsia="宋体" w:cs="宋体"/>
                <w:color w:val="000000"/>
                <w:sz w:val="24"/>
                <w:szCs w:val="24"/>
                <w:lang w:eastAsia="zh-CN"/>
              </w:rPr>
              <w:t>磋商</w:t>
            </w:r>
            <w:r>
              <w:rPr>
                <w:rFonts w:hint="eastAsia" w:ascii="宋体" w:hAnsi="宋体" w:eastAsia="宋体" w:cs="宋体"/>
                <w:color w:val="000000"/>
                <w:sz w:val="24"/>
                <w:szCs w:val="24"/>
              </w:rPr>
              <w:t>文件要求</w:t>
            </w:r>
            <w:r>
              <w:rPr>
                <w:rFonts w:hint="eastAsia" w:ascii="宋体" w:hAnsi="宋体" w:eastAsia="宋体" w:cs="宋体"/>
                <w:color w:val="0000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hint="eastAsia" w:ascii="宋体" w:hAnsi="宋体" w:eastAsia="宋体" w:cs="宋体"/>
                <w:color w:val="000000"/>
                <w:sz w:val="24"/>
                <w:lang w:eastAsia="zh-CN"/>
              </w:rPr>
            </w:pPr>
            <w:r>
              <w:rPr>
                <w:rFonts w:hint="eastAsia" w:ascii="宋体" w:hAnsi="宋体" w:eastAsia="宋体" w:cs="宋体"/>
                <w:color w:val="000000"/>
                <w:sz w:val="24"/>
                <w:szCs w:val="24"/>
              </w:rPr>
              <w:t>响应</w:t>
            </w:r>
            <w:r>
              <w:rPr>
                <w:rFonts w:hint="eastAsia" w:ascii="宋体" w:hAnsi="宋体" w:eastAsia="宋体" w:cs="宋体"/>
                <w:color w:val="000000"/>
                <w:sz w:val="24"/>
              </w:rPr>
              <w:t>文件开标一览表必须提供，并要盖投标人章、法定代表人章</w:t>
            </w:r>
            <w:r>
              <w:rPr>
                <w:rFonts w:hint="eastAsia" w:ascii="宋体" w:hAnsi="宋体" w:eastAsia="宋体" w:cs="宋体"/>
                <w:color w:val="000000"/>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Align w:val="center"/>
          </w:tcPr>
          <w:p>
            <w:pPr>
              <w:pStyle w:val="30"/>
              <w:numPr>
                <w:ilvl w:val="0"/>
                <w:numId w:val="5"/>
              </w:numPr>
              <w:spacing w:line="500" w:lineRule="exact"/>
              <w:ind w:left="420" w:hanging="420" w:firstLineChars="0"/>
              <w:jc w:val="right"/>
              <w:rPr>
                <w:rFonts w:ascii="宋体" w:hAnsi="宋体" w:eastAsia="宋体" w:cs="宋体"/>
                <w:bCs/>
                <w:color w:val="000000"/>
                <w:sz w:val="24"/>
              </w:rPr>
            </w:pPr>
          </w:p>
        </w:tc>
        <w:tc>
          <w:tcPr>
            <w:tcW w:w="8470" w:type="dxa"/>
            <w:vAlign w:val="center"/>
          </w:tcPr>
          <w:p>
            <w:pPr>
              <w:spacing w:line="500" w:lineRule="exact"/>
              <w:ind w:firstLine="0" w:firstLineChars="0"/>
              <w:jc w:val="left"/>
              <w:rPr>
                <w:rFonts w:hint="eastAsia" w:ascii="宋体" w:hAnsi="宋体" w:eastAsia="宋体" w:cs="宋体"/>
                <w:color w:val="000000"/>
                <w:sz w:val="24"/>
                <w:lang w:eastAsia="zh-CN"/>
              </w:rPr>
            </w:pPr>
            <w:r>
              <w:rPr>
                <w:rFonts w:hint="eastAsia" w:ascii="宋体" w:hAnsi="宋体" w:eastAsia="宋体" w:cs="宋体"/>
                <w:color w:val="000000"/>
                <w:sz w:val="24"/>
                <w:lang w:eastAsia="zh-CN"/>
              </w:rPr>
              <w:t>供应商</w:t>
            </w:r>
            <w:r>
              <w:rPr>
                <w:rFonts w:hint="eastAsia" w:ascii="宋体" w:hAnsi="宋体" w:eastAsia="宋体" w:cs="宋体"/>
                <w:color w:val="000000"/>
                <w:sz w:val="24"/>
              </w:rPr>
              <w:t>的投标报价不得超出本项目的</w:t>
            </w:r>
            <w:r>
              <w:rPr>
                <w:rFonts w:hint="eastAsia" w:ascii="宋体" w:hAnsi="宋体" w:eastAsia="宋体" w:cs="宋体"/>
                <w:color w:val="000000"/>
                <w:sz w:val="24"/>
                <w:lang w:eastAsia="zh-CN"/>
              </w:rPr>
              <w:t>最高限价</w:t>
            </w:r>
            <w:r>
              <w:rPr>
                <w:rFonts w:hint="eastAsia" w:ascii="宋体" w:hAnsi="宋体" w:eastAsia="宋体" w:cs="宋体"/>
                <w:color w:val="00000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1" w:type="dxa"/>
            <w:gridSpan w:val="2"/>
            <w:vAlign w:val="center"/>
          </w:tcPr>
          <w:p>
            <w:pPr>
              <w:spacing w:line="500" w:lineRule="exact"/>
              <w:ind w:firstLine="0" w:firstLineChars="0"/>
              <w:jc w:val="left"/>
              <w:rPr>
                <w:rFonts w:hint="eastAsia" w:ascii="宋体" w:hAnsi="宋体" w:eastAsia="宋体" w:cs="宋体"/>
                <w:color w:val="000000"/>
                <w:sz w:val="24"/>
              </w:rPr>
            </w:pPr>
            <w:r>
              <w:rPr>
                <w:rFonts w:hint="eastAsia" w:ascii="宋体" w:hAnsi="宋体" w:eastAsia="宋体" w:cs="宋体"/>
                <w:bCs/>
                <w:color w:val="000000"/>
                <w:sz w:val="24"/>
                <w:szCs w:val="24"/>
              </w:rPr>
              <w:t>再次重申：</w:t>
            </w:r>
            <w:r>
              <w:rPr>
                <w:rFonts w:hint="eastAsia" w:ascii="宋体" w:hAnsi="宋体" w:eastAsia="宋体" w:cs="宋体"/>
                <w:color w:val="000000"/>
                <w:sz w:val="24"/>
              </w:rPr>
              <w:t>供应商</w:t>
            </w:r>
            <w:r>
              <w:rPr>
                <w:rFonts w:hint="eastAsia" w:ascii="宋体" w:hAnsi="宋体" w:eastAsia="宋体" w:cs="宋体"/>
                <w:bCs/>
                <w:color w:val="000000"/>
                <w:sz w:val="24"/>
                <w:szCs w:val="24"/>
              </w:rPr>
              <w:t>请认真阅读和理解上述内容，避免响应文件中有违背上述审查标准之一的情况发生而造成废标。</w:t>
            </w:r>
          </w:p>
        </w:tc>
      </w:tr>
    </w:tbl>
    <w:p>
      <w:pPr>
        <w:spacing w:line="500" w:lineRule="exact"/>
        <w:ind w:firstLine="480"/>
      </w:pPr>
      <w:r>
        <w:rPr>
          <w:rFonts w:hint="eastAsia" w:ascii="宋体" w:hAnsi="宋体" w:eastAsia="宋体" w:cs="宋体"/>
          <w:bCs/>
          <w:color w:val="000000"/>
          <w:sz w:val="24"/>
          <w:szCs w:val="24"/>
        </w:rPr>
        <w:t>磋商小组会将对</w:t>
      </w:r>
      <w:r>
        <w:rPr>
          <w:rFonts w:hint="eastAsia" w:ascii="宋体" w:hAnsi="宋体" w:eastAsia="宋体" w:cs="宋体"/>
          <w:color w:val="000000"/>
          <w:sz w:val="24"/>
        </w:rPr>
        <w:t>供应商</w:t>
      </w:r>
      <w:r>
        <w:rPr>
          <w:rFonts w:hint="eastAsia" w:ascii="宋体" w:hAnsi="宋体" w:eastAsia="宋体" w:cs="宋体"/>
          <w:bCs/>
          <w:color w:val="000000"/>
          <w:sz w:val="24"/>
          <w:szCs w:val="24"/>
        </w:rPr>
        <w:t>递交的磋商文件按《</w:t>
      </w:r>
      <w:r>
        <w:rPr>
          <w:rFonts w:hint="eastAsia" w:ascii="宋体" w:hAnsi="宋体" w:eastAsia="宋体" w:cs="宋体"/>
          <w:color w:val="000000"/>
          <w:sz w:val="24"/>
          <w:szCs w:val="24"/>
        </w:rPr>
        <w:t>响应文件完备性及符合性审查标准》</w:t>
      </w:r>
      <w:r>
        <w:rPr>
          <w:rFonts w:hint="eastAsia" w:ascii="宋体" w:hAnsi="宋体" w:eastAsia="宋体" w:cs="宋体"/>
          <w:bCs/>
          <w:color w:val="000000"/>
          <w:sz w:val="24"/>
          <w:szCs w:val="24"/>
        </w:rPr>
        <w:t>进行审查。如果响应文件中有一项未通过审查标准，磋商小组会将认定该响应文件不响应磋商文件而予以废标，并且不允许</w:t>
      </w:r>
      <w:r>
        <w:rPr>
          <w:rFonts w:hint="eastAsia" w:ascii="宋体" w:hAnsi="宋体" w:eastAsia="宋体" w:cs="宋体"/>
          <w:color w:val="000000"/>
          <w:sz w:val="24"/>
        </w:rPr>
        <w:t>供应商</w:t>
      </w:r>
      <w:r>
        <w:rPr>
          <w:rFonts w:hint="eastAsia" w:ascii="宋体" w:hAnsi="宋体" w:eastAsia="宋体" w:cs="宋体"/>
          <w:bCs/>
          <w:color w:val="000000"/>
          <w:sz w:val="24"/>
          <w:szCs w:val="24"/>
        </w:rPr>
        <w:t>通过修改或撤销其不符合要求的差异或保留，使之成为具有响应性的投标。</w:t>
      </w:r>
      <w:bookmarkStart w:id="28" w:name="_Toc315982466"/>
      <w:bookmarkStart w:id="29" w:name="_Toc315955671"/>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Style w:val="10"/>
        <w:ind w:left="0" w:leftChars="0" w:firstLine="0" w:firstLineChars="0"/>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spacing w:line="240" w:lineRule="atLeast"/>
        <w:ind w:firstLine="0" w:firstLineChars="0"/>
        <w:jc w:val="center"/>
        <w:outlineLvl w:val="1"/>
        <w:rPr>
          <w:rFonts w:ascii="宋体" w:hAnsi="宋体" w:eastAsia="宋体" w:cs="宋体"/>
          <w:b/>
          <w:color w:val="000000"/>
          <w:sz w:val="28"/>
        </w:rPr>
      </w:pPr>
      <w:r>
        <w:rPr>
          <w:rFonts w:hint="eastAsia" w:ascii="宋体" w:hAnsi="宋体" w:eastAsia="宋体" w:cs="宋体"/>
          <w:b/>
          <w:color w:val="000000" w:themeColor="text1"/>
          <w:kern w:val="0"/>
          <w:sz w:val="28"/>
          <w:szCs w:val="28"/>
          <w:lang w:val="en-US" w:eastAsia="zh-CN" w:bidi="ar-SA"/>
          <w14:textFill>
            <w14:solidFill>
              <w14:schemeClr w14:val="tx1"/>
            </w14:solidFill>
          </w14:textFill>
        </w:rPr>
        <w:t>附表3：商务、技术部分评标标准（70分）</w:t>
      </w:r>
    </w:p>
    <w:bookmarkEnd w:id="28"/>
    <w:bookmarkEnd w:id="29"/>
    <w:tbl>
      <w:tblPr>
        <w:tblStyle w:val="20"/>
        <w:tblW w:w="10094" w:type="dxa"/>
        <w:tblInd w:w="-34"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42"/>
        <w:gridCol w:w="725"/>
        <w:gridCol w:w="1545"/>
        <w:gridCol w:w="4879"/>
        <w:gridCol w:w="701"/>
        <w:gridCol w:w="701"/>
        <w:gridCol w:w="70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77" w:hRule="atLeast"/>
        </w:trPr>
        <w:tc>
          <w:tcPr>
            <w:tcW w:w="842" w:type="dxa"/>
            <w:tcBorders>
              <w:top w:val="single" w:color="auto" w:sz="4" w:space="0"/>
              <w:left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lang w:eastAsia="zh-CN"/>
              </w:rPr>
              <w:t>序号</w:t>
            </w:r>
          </w:p>
        </w:tc>
        <w:tc>
          <w:tcPr>
            <w:tcW w:w="725" w:type="dxa"/>
            <w:tcBorders>
              <w:top w:val="single" w:color="auto" w:sz="4"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满分</w:t>
            </w:r>
          </w:p>
        </w:tc>
        <w:tc>
          <w:tcPr>
            <w:tcW w:w="1545" w:type="dxa"/>
            <w:tcBorders>
              <w:top w:val="single" w:color="auto" w:sz="4"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项目</w:t>
            </w:r>
          </w:p>
        </w:tc>
        <w:tc>
          <w:tcPr>
            <w:tcW w:w="4879" w:type="dxa"/>
            <w:tcBorders>
              <w:top w:val="single" w:color="auto" w:sz="4"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评分标准</w:t>
            </w:r>
          </w:p>
        </w:tc>
        <w:tc>
          <w:tcPr>
            <w:tcW w:w="2103" w:type="dxa"/>
            <w:gridSpan w:val="3"/>
            <w:tcBorders>
              <w:top w:val="single" w:color="auto" w:sz="4" w:space="0"/>
              <w:left w:val="single" w:color="auto" w:sz="6" w:space="0"/>
              <w:bottom w:val="single" w:color="auto" w:sz="6" w:space="0"/>
              <w:right w:val="single" w:color="auto" w:sz="4"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投标人得分</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380"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w:t>
            </w:r>
          </w:p>
        </w:tc>
        <w:tc>
          <w:tcPr>
            <w:tcW w:w="725"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rPr>
              <w:t>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业绩</w:t>
            </w:r>
          </w:p>
        </w:tc>
        <w:tc>
          <w:tcPr>
            <w:tcW w:w="4879"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近三年（201</w:t>
            </w:r>
            <w:r>
              <w:rPr>
                <w:rFonts w:hint="eastAsia" w:ascii="宋体" w:hAnsi="宋体" w:eastAsia="宋体" w:cs="宋体"/>
                <w:color w:val="auto"/>
                <w:kern w:val="0"/>
                <w:sz w:val="24"/>
                <w:szCs w:val="24"/>
                <w:lang w:val="en-US" w:eastAsia="zh-CN"/>
              </w:rPr>
              <w:t>9</w:t>
            </w:r>
            <w:r>
              <w:rPr>
                <w:rFonts w:hint="eastAsia" w:ascii="宋体" w:hAnsi="宋体" w:eastAsia="宋体" w:cs="宋体"/>
                <w:color w:val="auto"/>
                <w:kern w:val="0"/>
                <w:sz w:val="24"/>
                <w:szCs w:val="24"/>
              </w:rPr>
              <w:t>年1月1日至今）类似业绩，须提供中标通知书或合同；每项得</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最高得</w:t>
            </w:r>
            <w:r>
              <w:rPr>
                <w:rFonts w:hint="eastAsia"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rPr>
              <w:t>分。</w:t>
            </w:r>
          </w:p>
        </w:tc>
        <w:tc>
          <w:tcPr>
            <w:tcW w:w="70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w:t>
            </w:r>
          </w:p>
        </w:tc>
        <w:tc>
          <w:tcPr>
            <w:tcW w:w="725"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eastAsia" w:ascii="宋体" w:hAnsi="宋体" w:eastAsia="宋体" w:cs="宋体"/>
                <w:color w:val="auto"/>
                <w:kern w:val="0"/>
                <w:sz w:val="24"/>
                <w:szCs w:val="24"/>
                <w:lang w:val="en-US" w:eastAsia="zh-CN"/>
              </w:rPr>
            </w:pPr>
            <w:r>
              <w:rPr>
                <w:rFonts w:hint="eastAsia" w:ascii="宋体" w:hAnsi="宋体" w:eastAsia="宋体" w:cs="宋体"/>
                <w:kern w:val="0"/>
                <w:sz w:val="24"/>
                <w:szCs w:val="24"/>
                <w:lang w:val="en-US" w:eastAsia="zh-CN"/>
              </w:rPr>
              <w:t>15分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240" w:lineRule="auto"/>
              <w:ind w:left="0" w:leftChars="0" w:firstLine="0" w:firstLineChars="0"/>
              <w:jc w:val="center"/>
              <w:rPr>
                <w:rFonts w:hint="eastAsia" w:ascii="宋体" w:hAnsi="宋体" w:eastAsia="宋体" w:cs="宋体"/>
                <w:kern w:val="0"/>
                <w:sz w:val="24"/>
              </w:rPr>
            </w:pPr>
            <w:r>
              <w:rPr>
                <w:rFonts w:hint="eastAsia" w:ascii="宋体" w:hAnsi="宋体" w:eastAsia="宋体" w:cs="宋体"/>
                <w:kern w:val="0"/>
                <w:sz w:val="24"/>
              </w:rPr>
              <w:t>技术完</w:t>
            </w:r>
          </w:p>
          <w:p>
            <w:pPr>
              <w:spacing w:line="240" w:lineRule="auto"/>
              <w:ind w:firstLine="0" w:firstLineChars="0"/>
              <w:jc w:val="center"/>
              <w:rPr>
                <w:rFonts w:hint="eastAsia" w:ascii="宋体" w:hAnsi="宋体" w:eastAsia="宋体" w:cs="宋体"/>
                <w:color w:val="auto"/>
                <w:kern w:val="0"/>
                <w:sz w:val="24"/>
                <w:szCs w:val="24"/>
              </w:rPr>
            </w:pPr>
            <w:r>
              <w:rPr>
                <w:rFonts w:hint="eastAsia" w:ascii="宋体" w:hAnsi="宋体" w:eastAsia="宋体" w:cs="宋体"/>
                <w:kern w:val="0"/>
                <w:sz w:val="24"/>
              </w:rPr>
              <w:t>备性</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24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kern w:val="0"/>
                <w:sz w:val="24"/>
              </w:rPr>
              <w:t>投标方案应答详尽、明晰，对系统功能需求理解深刻、全面，并提供可行的有针对性的设计开发方案</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0-15分</w:t>
            </w:r>
            <w:r>
              <w:rPr>
                <w:rFonts w:hint="eastAsia" w:ascii="宋体" w:hAnsi="宋体" w:eastAsia="宋体" w:cs="宋体"/>
                <w:kern w:val="0"/>
                <w:sz w:val="24"/>
                <w:lang w:eastAsia="zh-CN"/>
              </w:rPr>
              <w:t>）</w:t>
            </w:r>
          </w:p>
        </w:tc>
        <w:tc>
          <w:tcPr>
            <w:tcW w:w="70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ind w:firstLine="560"/>
              <w:jc w:val="center"/>
              <w:rPr>
                <w:rFonts w:ascii="宋体" w:hAnsi="宋体" w:eastAsia="宋体" w:cs="宋体"/>
                <w:color w:val="FF0000"/>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3</w:t>
            </w:r>
          </w:p>
        </w:tc>
        <w:tc>
          <w:tcPr>
            <w:tcW w:w="725"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eastAsia" w:ascii="宋体" w:hAnsi="宋体" w:eastAsia="宋体" w:cs="宋体"/>
                <w:color w:val="auto"/>
                <w:kern w:val="0"/>
                <w:sz w:val="24"/>
                <w:szCs w:val="24"/>
                <w:lang w:val="en-US" w:eastAsia="zh-CN"/>
              </w:rPr>
            </w:pPr>
            <w:r>
              <w:rPr>
                <w:rFonts w:hint="eastAsia" w:ascii="宋体" w:hAnsi="宋体" w:eastAsia="宋体" w:cs="宋体"/>
                <w:kern w:val="0"/>
                <w:sz w:val="24"/>
                <w:szCs w:val="24"/>
                <w:lang w:val="en-US" w:eastAsia="zh-CN"/>
              </w:rPr>
              <w:t>15分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240" w:lineRule="auto"/>
              <w:ind w:firstLine="0" w:firstLineChars="0"/>
              <w:jc w:val="center"/>
              <w:rPr>
                <w:rFonts w:hint="eastAsia" w:ascii="宋体" w:hAnsi="宋体" w:eastAsia="宋体" w:cs="宋体"/>
                <w:color w:val="auto"/>
                <w:kern w:val="0"/>
                <w:sz w:val="24"/>
                <w:szCs w:val="24"/>
              </w:rPr>
            </w:pPr>
            <w:r>
              <w:rPr>
                <w:rFonts w:hint="eastAsia" w:ascii="宋体" w:hAnsi="宋体" w:eastAsia="宋体" w:cs="宋体"/>
                <w:kern w:val="0"/>
                <w:sz w:val="24"/>
              </w:rPr>
              <w:t>整体方案</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24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kern w:val="0"/>
                <w:sz w:val="24"/>
              </w:rPr>
              <w:t>按照本项目招标文件技术规范要求，提供整体方案，并出具详细功能说明。描述内容包括不限于详细架构图及方案说明、硬件架构及具体参数等。</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0-15分</w:t>
            </w:r>
            <w:r>
              <w:rPr>
                <w:rFonts w:hint="eastAsia" w:ascii="宋体" w:hAnsi="宋体" w:eastAsia="宋体" w:cs="宋体"/>
                <w:kern w:val="0"/>
                <w:sz w:val="24"/>
                <w:lang w:eastAsia="zh-CN"/>
              </w:rPr>
              <w:t>）</w:t>
            </w:r>
            <w:r>
              <w:rPr>
                <w:rFonts w:hint="eastAsia" w:ascii="宋体" w:hAnsi="宋体" w:eastAsia="宋体" w:cs="宋体"/>
                <w:kern w:val="0"/>
                <w:sz w:val="24"/>
              </w:rPr>
              <w:t xml:space="preserve"> </w:t>
            </w:r>
          </w:p>
        </w:tc>
        <w:tc>
          <w:tcPr>
            <w:tcW w:w="70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ind w:firstLine="560"/>
              <w:jc w:val="center"/>
              <w:rPr>
                <w:rFonts w:ascii="宋体" w:hAnsi="宋体" w:eastAsia="宋体" w:cs="宋体"/>
                <w:color w:val="FF0000"/>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340" w:lineRule="exact"/>
              <w:ind w:firstLine="0" w:firstLineChars="0"/>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4</w:t>
            </w:r>
          </w:p>
        </w:tc>
        <w:tc>
          <w:tcPr>
            <w:tcW w:w="725" w:type="dxa"/>
            <w:tcBorders>
              <w:top w:val="single" w:color="auto" w:sz="6" w:space="0"/>
              <w:left w:val="single" w:color="auto" w:sz="6" w:space="0"/>
              <w:bottom w:val="single" w:color="auto" w:sz="6" w:space="0"/>
              <w:right w:val="single" w:color="auto" w:sz="6" w:space="0"/>
            </w:tcBorders>
            <w:vAlign w:val="center"/>
          </w:tcPr>
          <w:p>
            <w:pPr>
              <w:spacing w:line="340" w:lineRule="exact"/>
              <w:ind w:firstLine="0" w:firstLineChars="0"/>
              <w:jc w:val="center"/>
              <w:rPr>
                <w:rFonts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12</w:t>
            </w:r>
            <w:r>
              <w:rPr>
                <w:rFonts w:hint="eastAsia" w:ascii="宋体" w:hAnsi="宋体" w:eastAsia="宋体" w:cs="宋体"/>
                <w:color w:val="auto"/>
                <w:kern w:val="0"/>
                <w:sz w:val="24"/>
                <w:szCs w:val="24"/>
              </w:rPr>
              <w:t>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340" w:lineRule="exact"/>
              <w:ind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售后服务体系及承诺</w:t>
            </w:r>
          </w:p>
        </w:tc>
        <w:tc>
          <w:tcPr>
            <w:tcW w:w="4879" w:type="dxa"/>
            <w:tcBorders>
              <w:top w:val="single" w:color="auto" w:sz="6" w:space="0"/>
              <w:left w:val="single" w:color="auto" w:sz="6" w:space="0"/>
              <w:bottom w:val="single" w:color="auto" w:sz="6" w:space="0"/>
              <w:right w:val="single" w:color="auto" w:sz="6" w:space="0"/>
            </w:tcBorders>
            <w:vAlign w:val="center"/>
          </w:tcPr>
          <w:p>
            <w:pPr>
              <w:spacing w:line="240" w:lineRule="auto"/>
              <w:ind w:left="0" w:leftChars="0" w:firstLine="0" w:firstLineChars="0"/>
              <w:jc w:val="left"/>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1、售后服务说明，保修、服务响应时间、修复时间、应急处理等售后计划措施符合本项目情况的，得0-4分。</w:t>
            </w:r>
          </w:p>
          <w:p>
            <w:pPr>
              <w:spacing w:line="240" w:lineRule="auto"/>
              <w:ind w:left="0" w:leftChars="0" w:firstLine="0" w:firstLineChars="0"/>
              <w:jc w:val="left"/>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2、根据投标人提供的详细的培训计划(包括：培训人数、次数、方式，现场培训等方案)及售后服务方案的完整性、全面性、合理性、可行性，售后相应时间。横向评比</w:t>
            </w:r>
            <w:r>
              <w:rPr>
                <w:rFonts w:hint="eastAsia" w:ascii="宋体" w:hAnsi="宋体" w:eastAsia="宋体" w:cs="宋体"/>
                <w:b w:val="0"/>
                <w:bCs w:val="0"/>
                <w:color w:val="auto"/>
                <w:kern w:val="0"/>
                <w:sz w:val="24"/>
                <w:szCs w:val="24"/>
                <w:lang w:eastAsia="zh-CN"/>
              </w:rPr>
              <w:t>，</w:t>
            </w:r>
            <w:r>
              <w:rPr>
                <w:rFonts w:hint="eastAsia" w:ascii="宋体" w:hAnsi="宋体" w:eastAsia="宋体" w:cs="宋体"/>
                <w:b w:val="0"/>
                <w:bCs w:val="0"/>
                <w:color w:val="auto"/>
                <w:kern w:val="0"/>
                <w:sz w:val="24"/>
                <w:szCs w:val="24"/>
              </w:rPr>
              <w:t>好的得</w:t>
            </w:r>
            <w:r>
              <w:rPr>
                <w:rFonts w:hint="eastAsia" w:ascii="宋体" w:hAnsi="宋体" w:eastAsia="宋体" w:cs="宋体"/>
                <w:b w:val="0"/>
                <w:bCs w:val="0"/>
                <w:color w:val="auto"/>
                <w:kern w:val="0"/>
                <w:sz w:val="24"/>
                <w:szCs w:val="24"/>
                <w:lang w:val="en-US" w:eastAsia="zh-CN"/>
              </w:rPr>
              <w:t>5</w:t>
            </w:r>
            <w:r>
              <w:rPr>
                <w:rFonts w:hint="eastAsia" w:ascii="宋体" w:hAnsi="宋体" w:eastAsia="宋体" w:cs="宋体"/>
                <w:b w:val="0"/>
                <w:bCs w:val="0"/>
                <w:color w:val="auto"/>
                <w:kern w:val="0"/>
                <w:sz w:val="24"/>
                <w:szCs w:val="24"/>
              </w:rPr>
              <w:t>分，较好的得</w:t>
            </w:r>
            <w:r>
              <w:rPr>
                <w:rFonts w:hint="eastAsia" w:ascii="宋体" w:hAnsi="宋体" w:eastAsia="宋体" w:cs="宋体"/>
                <w:b w:val="0"/>
                <w:bCs w:val="0"/>
                <w:color w:val="auto"/>
                <w:kern w:val="0"/>
                <w:sz w:val="24"/>
                <w:szCs w:val="24"/>
                <w:lang w:val="en-US" w:eastAsia="zh-CN"/>
              </w:rPr>
              <w:t>3</w:t>
            </w:r>
            <w:r>
              <w:rPr>
                <w:rFonts w:hint="eastAsia" w:ascii="宋体" w:hAnsi="宋体" w:eastAsia="宋体" w:cs="宋体"/>
                <w:b w:val="0"/>
                <w:bCs w:val="0"/>
                <w:color w:val="auto"/>
                <w:kern w:val="0"/>
                <w:sz w:val="24"/>
                <w:szCs w:val="24"/>
              </w:rPr>
              <w:t>分，一般的得</w:t>
            </w: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rPr>
              <w:t xml:space="preserve">分。 </w:t>
            </w:r>
          </w:p>
          <w:p>
            <w:pPr>
              <w:spacing w:line="240" w:lineRule="auto"/>
              <w:ind w:left="0" w:leftChars="0" w:firstLine="0" w:firstLineChars="0"/>
              <w:jc w:val="left"/>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3、</w:t>
            </w:r>
            <w:r>
              <w:rPr>
                <w:rFonts w:hint="eastAsia" w:ascii="宋体" w:hAnsi="宋体" w:eastAsia="宋体" w:cs="宋体"/>
                <w:b w:val="0"/>
                <w:bCs w:val="0"/>
                <w:color w:val="auto"/>
                <w:kern w:val="0"/>
                <w:sz w:val="24"/>
                <w:szCs w:val="24"/>
                <w:lang w:val="en-US" w:eastAsia="zh-CN"/>
              </w:rPr>
              <w:t>投标人在项目当地有长期稳定的售后服务机构得3分，提供相关证明材料（提供营业执照复印件或场地租赁合同复印件或房产证明复印件），不提供证明材料不得分。</w:t>
            </w:r>
          </w:p>
        </w:tc>
        <w:tc>
          <w:tcPr>
            <w:tcW w:w="701" w:type="dxa"/>
            <w:tcBorders>
              <w:top w:val="single" w:color="auto" w:sz="6" w:space="0"/>
              <w:left w:val="single" w:color="auto" w:sz="6" w:space="0"/>
              <w:bottom w:val="single" w:color="auto" w:sz="6" w:space="0"/>
              <w:right w:val="single" w:color="auto" w:sz="4" w:space="0"/>
            </w:tcBorders>
            <w:vAlign w:val="center"/>
          </w:tcPr>
          <w:p>
            <w:pPr>
              <w:widowControl/>
              <w:spacing w:line="500" w:lineRule="exact"/>
              <w:ind w:firstLine="560"/>
              <w:jc w:val="center"/>
              <w:rPr>
                <w:rFonts w:ascii="宋体" w:hAnsi="宋体" w:eastAsia="宋体" w:cs="宋体"/>
                <w:color w:val="FF0000"/>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2"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p>
        </w:tc>
        <w:tc>
          <w:tcPr>
            <w:tcW w:w="725"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4</w:t>
            </w:r>
            <w:r>
              <w:rPr>
                <w:rFonts w:hint="eastAsia" w:ascii="宋体" w:hAnsi="宋体" w:eastAsia="宋体" w:cs="宋体"/>
                <w:kern w:val="0"/>
                <w:sz w:val="24"/>
                <w:szCs w:val="24"/>
              </w:rPr>
              <w:t>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标函质量</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500" w:lineRule="exact"/>
              <w:ind w:firstLine="0" w:firstLineChars="0"/>
              <w:jc w:val="left"/>
              <w:rPr>
                <w:rFonts w:ascii="宋体" w:hAnsi="宋体" w:eastAsia="宋体" w:cs="宋体"/>
                <w:kern w:val="0"/>
                <w:sz w:val="24"/>
                <w:szCs w:val="24"/>
              </w:rPr>
            </w:pPr>
            <w:r>
              <w:rPr>
                <w:rFonts w:hint="eastAsia" w:ascii="宋体" w:hAnsi="宋体" w:eastAsia="宋体" w:cs="宋体"/>
                <w:kern w:val="0"/>
                <w:sz w:val="24"/>
                <w:szCs w:val="24"/>
              </w:rPr>
              <w:t>投标文件内容完整性、编制质量，相对比较得</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0-</w:t>
            </w:r>
            <w:r>
              <w:rPr>
                <w:rFonts w:hint="eastAsia" w:ascii="宋体" w:hAnsi="宋体" w:eastAsia="宋体" w:cs="宋体"/>
                <w:kern w:val="0"/>
                <w:sz w:val="24"/>
                <w:szCs w:val="24"/>
                <w:lang w:val="en-US" w:eastAsia="zh-CN"/>
              </w:rPr>
              <w:t>4</w:t>
            </w:r>
            <w:r>
              <w:rPr>
                <w:rFonts w:hint="eastAsia" w:ascii="宋体" w:hAnsi="宋体" w:eastAsia="宋体" w:cs="宋体"/>
                <w:kern w:val="0"/>
                <w:sz w:val="24"/>
                <w:szCs w:val="24"/>
              </w:rPr>
              <w:t>分</w:t>
            </w:r>
            <w:r>
              <w:rPr>
                <w:rFonts w:hint="eastAsia" w:ascii="宋体" w:hAnsi="宋体" w:eastAsia="宋体" w:cs="宋体"/>
                <w:kern w:val="0"/>
                <w:sz w:val="24"/>
                <w:szCs w:val="24"/>
                <w:lang w:val="en-US" w:eastAsia="zh-CN"/>
              </w:rPr>
              <w:t>）</w:t>
            </w:r>
          </w:p>
        </w:tc>
        <w:tc>
          <w:tcPr>
            <w:tcW w:w="701" w:type="dxa"/>
            <w:tcBorders>
              <w:top w:val="single" w:color="auto" w:sz="6" w:space="0"/>
              <w:left w:val="single" w:color="auto" w:sz="6"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569"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6</w:t>
            </w:r>
          </w:p>
        </w:tc>
        <w:tc>
          <w:tcPr>
            <w:tcW w:w="725"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5分</w:t>
            </w:r>
          </w:p>
        </w:tc>
        <w:tc>
          <w:tcPr>
            <w:tcW w:w="1545"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项目实施</w:t>
            </w:r>
          </w:p>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方案</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500" w:lineRule="exact"/>
              <w:ind w:firstLine="0" w:firstLineChars="0"/>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项目实施方案内容完整、齐全、叙述严谨、标书无涂改、错页、漏页现象，否则酌情扣分</w:t>
            </w:r>
            <w:r>
              <w:rPr>
                <w:rFonts w:hint="eastAsia" w:ascii="宋体" w:hAnsi="宋体" w:eastAsia="宋体" w:cs="宋体"/>
                <w:kern w:val="0"/>
                <w:sz w:val="24"/>
                <w:szCs w:val="24"/>
                <w:lang w:eastAsia="zh-CN"/>
              </w:rPr>
              <w:t>（</w:t>
            </w:r>
            <w:r>
              <w:rPr>
                <w:rFonts w:hint="eastAsia" w:ascii="宋体" w:hAnsi="宋体" w:eastAsia="宋体" w:cs="宋体"/>
                <w:kern w:val="0"/>
                <w:sz w:val="24"/>
                <w:szCs w:val="24"/>
                <w:lang w:val="en-US" w:eastAsia="zh-CN"/>
              </w:rPr>
              <w:t>0-5分）</w:t>
            </w:r>
          </w:p>
        </w:tc>
        <w:tc>
          <w:tcPr>
            <w:tcW w:w="701" w:type="dxa"/>
            <w:tcBorders>
              <w:top w:val="single" w:color="auto" w:sz="6" w:space="0"/>
              <w:left w:val="single" w:color="auto" w:sz="6"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2" w:hRule="atLeast"/>
        </w:trPr>
        <w:tc>
          <w:tcPr>
            <w:tcW w:w="842"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7</w:t>
            </w:r>
          </w:p>
        </w:tc>
        <w:tc>
          <w:tcPr>
            <w:tcW w:w="725"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3分</w:t>
            </w:r>
          </w:p>
        </w:tc>
        <w:tc>
          <w:tcPr>
            <w:tcW w:w="1545"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ascii="宋体" w:hAnsi="宋体" w:eastAsia="宋体" w:cs="宋体"/>
                <w:kern w:val="0"/>
                <w:sz w:val="24"/>
                <w:szCs w:val="24"/>
              </w:rPr>
            </w:pPr>
            <w:r>
              <w:rPr>
                <w:rFonts w:hint="eastAsia" w:ascii="宋体" w:hAnsi="宋体" w:eastAsia="宋体" w:cs="宋体"/>
                <w:kern w:val="0"/>
                <w:sz w:val="24"/>
                <w:szCs w:val="24"/>
              </w:rPr>
              <w:t>企业的承诺及优惠条件</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500" w:lineRule="exact"/>
              <w:ind w:firstLine="0" w:firstLineChars="0"/>
              <w:jc w:val="left"/>
              <w:rPr>
                <w:rFonts w:ascii="宋体" w:hAnsi="宋体" w:eastAsia="宋体" w:cs="宋体"/>
                <w:kern w:val="0"/>
                <w:sz w:val="24"/>
                <w:szCs w:val="24"/>
              </w:rPr>
            </w:pPr>
            <w:r>
              <w:rPr>
                <w:rFonts w:hint="eastAsia" w:ascii="宋体" w:hAnsi="宋体" w:eastAsia="宋体" w:cs="宋体"/>
                <w:kern w:val="0"/>
                <w:sz w:val="24"/>
                <w:szCs w:val="24"/>
                <w:lang w:eastAsia="zh-CN"/>
              </w:rPr>
              <w:t>供应商的</w:t>
            </w:r>
            <w:r>
              <w:rPr>
                <w:rFonts w:hint="eastAsia" w:ascii="宋体" w:hAnsi="宋体" w:eastAsia="宋体" w:cs="宋体"/>
                <w:kern w:val="0"/>
                <w:sz w:val="24"/>
                <w:szCs w:val="24"/>
              </w:rPr>
              <w:t>承诺和优惠条件（</w:t>
            </w:r>
            <w:r>
              <w:rPr>
                <w:rFonts w:hint="eastAsia" w:ascii="宋体" w:hAnsi="宋体" w:eastAsia="宋体" w:cs="宋体"/>
                <w:kern w:val="0"/>
                <w:sz w:val="24"/>
                <w:szCs w:val="24"/>
                <w:lang w:val="en-US" w:eastAsia="zh-CN"/>
              </w:rPr>
              <w:t>0-3</w:t>
            </w:r>
            <w:r>
              <w:rPr>
                <w:rFonts w:hint="eastAsia" w:ascii="宋体" w:hAnsi="宋体" w:eastAsia="宋体" w:cs="宋体"/>
                <w:kern w:val="0"/>
                <w:sz w:val="24"/>
                <w:szCs w:val="24"/>
              </w:rPr>
              <w:t>分）</w:t>
            </w:r>
          </w:p>
        </w:tc>
        <w:tc>
          <w:tcPr>
            <w:tcW w:w="701" w:type="dxa"/>
            <w:tcBorders>
              <w:top w:val="single" w:color="auto" w:sz="6" w:space="0"/>
              <w:left w:val="single" w:color="auto" w:sz="6"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2" w:hRule="atLeast"/>
        </w:trPr>
        <w:tc>
          <w:tcPr>
            <w:tcW w:w="842"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8</w:t>
            </w:r>
          </w:p>
        </w:tc>
        <w:tc>
          <w:tcPr>
            <w:tcW w:w="725"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10分</w:t>
            </w:r>
          </w:p>
        </w:tc>
        <w:tc>
          <w:tcPr>
            <w:tcW w:w="1545" w:type="dxa"/>
            <w:tcBorders>
              <w:top w:val="single" w:color="auto" w:sz="6" w:space="0"/>
              <w:left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rPr>
            </w:pPr>
            <w:r>
              <w:rPr>
                <w:rFonts w:hint="eastAsia" w:asciiTheme="minorEastAsia" w:hAnsiTheme="minorEastAsia" w:eastAsiaTheme="minorEastAsia" w:cstheme="minorEastAsia"/>
                <w:color w:val="auto"/>
                <w:sz w:val="24"/>
                <w:highlight w:val="none"/>
              </w:rPr>
              <w:t>所投产品</w:t>
            </w:r>
          </w:p>
        </w:tc>
        <w:tc>
          <w:tcPr>
            <w:tcW w:w="4879" w:type="dxa"/>
            <w:tcBorders>
              <w:top w:val="single" w:color="auto" w:sz="6" w:space="0"/>
              <w:left w:val="single" w:color="auto" w:sz="6" w:space="0"/>
              <w:bottom w:val="single" w:color="auto" w:sz="6" w:space="0"/>
              <w:right w:val="single" w:color="auto" w:sz="6" w:space="0"/>
            </w:tcBorders>
            <w:vAlign w:val="center"/>
          </w:tcPr>
          <w:p>
            <w:pPr>
              <w:widowControl/>
              <w:adjustRightInd w:val="0"/>
              <w:snapToGrid w:val="0"/>
              <w:spacing w:line="500" w:lineRule="exact"/>
              <w:ind w:firstLine="0" w:firstLineChars="0"/>
              <w:jc w:val="left"/>
              <w:rPr>
                <w:rFonts w:hint="eastAsia" w:ascii="宋体" w:hAnsi="宋体" w:eastAsia="宋体" w:cs="宋体"/>
                <w:kern w:val="0"/>
                <w:sz w:val="24"/>
                <w:szCs w:val="24"/>
                <w:lang w:eastAsia="zh-CN"/>
              </w:rPr>
            </w:pPr>
            <w:r>
              <w:rPr>
                <w:rFonts w:hint="eastAsia" w:ascii="宋体" w:hAnsi="宋体" w:eastAsia="宋体" w:cs="宋体"/>
                <w:kern w:val="0"/>
                <w:sz w:val="24"/>
                <w:szCs w:val="24"/>
                <w:lang w:eastAsia="zh-CN"/>
              </w:rPr>
              <w:t>根据所投产品的产品性能、稳定性、安全性等情况进行综合评审，各供应商横向比较；优得8-10分，良得6-8分，中得3-6分，差得0-3分。</w:t>
            </w:r>
          </w:p>
        </w:tc>
        <w:tc>
          <w:tcPr>
            <w:tcW w:w="701" w:type="dxa"/>
            <w:tcBorders>
              <w:top w:val="single" w:color="auto" w:sz="6" w:space="0"/>
              <w:left w:val="single" w:color="auto" w:sz="6"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c>
          <w:tcPr>
            <w:tcW w:w="701" w:type="dxa"/>
            <w:tcBorders>
              <w:top w:val="single" w:color="auto" w:sz="6" w:space="0"/>
              <w:left w:val="single" w:color="auto" w:sz="4"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2" w:hRule="atLeast"/>
        </w:trPr>
        <w:tc>
          <w:tcPr>
            <w:tcW w:w="842" w:type="dxa"/>
            <w:tcBorders>
              <w:top w:val="single" w:color="auto" w:sz="6" w:space="0"/>
              <w:left w:val="single" w:color="auto" w:sz="6" w:space="0"/>
              <w:bottom w:val="single" w:color="auto" w:sz="6" w:space="0"/>
              <w:right w:val="single" w:color="auto" w:sz="6" w:space="0"/>
            </w:tcBorders>
            <w:vAlign w:val="center"/>
          </w:tcPr>
          <w:p>
            <w:pPr>
              <w:spacing w:line="500" w:lineRule="exact"/>
              <w:ind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总分</w:t>
            </w:r>
          </w:p>
        </w:tc>
        <w:tc>
          <w:tcPr>
            <w:tcW w:w="9252" w:type="dxa"/>
            <w:gridSpan w:val="6"/>
            <w:tcBorders>
              <w:top w:val="single" w:color="auto" w:sz="6" w:space="0"/>
              <w:left w:val="single" w:color="auto" w:sz="6" w:space="0"/>
              <w:bottom w:val="single" w:color="auto" w:sz="6" w:space="0"/>
              <w:right w:val="single" w:color="auto" w:sz="4" w:space="0"/>
            </w:tcBorders>
            <w:vAlign w:val="center"/>
          </w:tcPr>
          <w:p>
            <w:pPr>
              <w:spacing w:line="500" w:lineRule="exact"/>
              <w:ind w:firstLine="560"/>
              <w:jc w:val="center"/>
              <w:rPr>
                <w:rFonts w:ascii="宋体" w:hAnsi="宋体" w:eastAsia="宋体" w:cs="宋体"/>
                <w:sz w:val="28"/>
                <w:szCs w:val="28"/>
              </w:rPr>
            </w:pPr>
            <w:r>
              <w:rPr>
                <w:rFonts w:hint="eastAsia" w:ascii="宋体" w:hAnsi="宋体" w:eastAsia="宋体" w:cs="宋体"/>
                <w:kern w:val="0"/>
                <w:sz w:val="24"/>
                <w:szCs w:val="24"/>
                <w:lang w:val="en-US" w:eastAsia="zh-CN"/>
              </w:rPr>
              <w:t>70分</w:t>
            </w:r>
          </w:p>
        </w:tc>
      </w:tr>
    </w:tbl>
    <w:p>
      <w:pPr>
        <w:spacing w:line="420" w:lineRule="exact"/>
        <w:ind w:firstLine="480"/>
        <w:rPr>
          <w:rFonts w:ascii="宋体" w:hAnsi="宋体" w:eastAsia="宋体" w:cs="宋体"/>
          <w:sz w:val="24"/>
          <w:szCs w:val="24"/>
          <w:shd w:val="clear" w:color="auto" w:fill="FFFFFF"/>
        </w:rPr>
      </w:pPr>
      <w:r>
        <w:rPr>
          <w:rFonts w:hint="eastAsia" w:ascii="宋体" w:hAnsi="宋体" w:eastAsia="宋体" w:cs="宋体"/>
          <w:sz w:val="24"/>
          <w:szCs w:val="24"/>
          <w:shd w:val="clear" w:color="auto" w:fill="FFFFFF"/>
        </w:rPr>
        <w:t>1、磋商小组应当根据综合评分情况，按照评审得分由高到低顺序推荐3名以上成交候选供应商或制造商，推荐3家成交候选供应商或制造商。评审得分相同的，按照最后报价由低到高的顺序推荐。评审得分且最后报价相同的，按照技术指标优劣顺序推荐。</w:t>
      </w:r>
    </w:p>
    <w:p>
      <w:pPr>
        <w:spacing w:line="420" w:lineRule="exact"/>
        <w:ind w:firstLine="480"/>
        <w:rPr>
          <w:rFonts w:ascii="宋体" w:hAnsi="宋体" w:eastAsia="宋体" w:cs="宋体"/>
          <w:bCs/>
          <w:sz w:val="24"/>
        </w:rPr>
      </w:pPr>
      <w:r>
        <w:rPr>
          <w:rFonts w:hint="eastAsia" w:ascii="宋体" w:hAnsi="宋体" w:eastAsia="宋体" w:cs="宋体"/>
          <w:bCs/>
          <w:sz w:val="24"/>
        </w:rPr>
        <w:t>2、采购人根据磋商小组推荐的成交候选供应商或制造商名单，根据相关法律法规的规定确定最终成交商。如果排名第一的成交候选供应商或制造商的实际情况与其磋商资料不相符，将取消其成交资格，由排名第二的成交候选供应商或制造商递补，以此类推。</w:t>
      </w:r>
    </w:p>
    <w:p>
      <w:pPr>
        <w:tabs>
          <w:tab w:val="left" w:pos="6034"/>
        </w:tabs>
        <w:spacing w:line="420" w:lineRule="exact"/>
        <w:ind w:firstLine="480"/>
        <w:rPr>
          <w:rFonts w:ascii="宋体" w:hAnsi="宋体" w:eastAsia="宋体" w:cs="宋体"/>
          <w:sz w:val="24"/>
        </w:rPr>
      </w:pPr>
      <w:r>
        <w:rPr>
          <w:rFonts w:hint="eastAsia" w:ascii="宋体" w:hAnsi="宋体" w:eastAsia="宋体" w:cs="宋体"/>
          <w:sz w:val="24"/>
        </w:rPr>
        <w:t>3、磋商过程的保密性</w:t>
      </w:r>
    </w:p>
    <w:p>
      <w:pPr>
        <w:tabs>
          <w:tab w:val="left" w:pos="6034"/>
        </w:tabs>
        <w:spacing w:line="420" w:lineRule="exact"/>
        <w:ind w:firstLine="480"/>
        <w:rPr>
          <w:rFonts w:ascii="宋体" w:hAnsi="宋体" w:eastAsia="宋体" w:cs="宋体"/>
          <w:sz w:val="24"/>
        </w:rPr>
      </w:pPr>
      <w:r>
        <w:rPr>
          <w:rFonts w:hint="eastAsia" w:ascii="宋体" w:hAnsi="宋体" w:eastAsia="宋体" w:cs="宋体"/>
          <w:sz w:val="24"/>
        </w:rPr>
        <w:t>3.1、磋商后，直到授予合同为止，凡是属于审查、澄清、评价和比较的有关资料以及授予成交方的建议等磋商小组成员或参与磋商的有关工作人员均不得向供应商或制造商或其他无关的人员透露，违者给予警告、取消担任磋商小组成员的资格，不得再参加任何项目的磋商。</w:t>
      </w:r>
    </w:p>
    <w:p>
      <w:pPr>
        <w:tabs>
          <w:tab w:val="left" w:pos="6034"/>
        </w:tabs>
        <w:spacing w:line="420" w:lineRule="exact"/>
        <w:ind w:firstLine="480"/>
        <w:rPr>
          <w:rFonts w:ascii="宋体" w:hAnsi="宋体" w:eastAsia="宋体" w:cs="宋体"/>
          <w:sz w:val="24"/>
        </w:rPr>
      </w:pPr>
      <w:r>
        <w:rPr>
          <w:rFonts w:hint="eastAsia" w:ascii="宋体" w:hAnsi="宋体" w:eastAsia="宋体" w:cs="宋体"/>
          <w:sz w:val="24"/>
        </w:rPr>
        <w:t>3.2、 供应商或制造商在磋商过程中，所进行的力图影响磋商结果的，不符合《政府采购法》及本次磋商中有关规定的活动，将被取消其磋商资格。</w:t>
      </w:r>
    </w:p>
    <w:p>
      <w:pPr>
        <w:spacing w:line="420" w:lineRule="exact"/>
        <w:ind w:right="130" w:rightChars="50" w:firstLine="480"/>
        <w:rPr>
          <w:rFonts w:ascii="宋体" w:hAnsi="宋体" w:eastAsia="宋体" w:cs="宋体"/>
          <w:color w:val="000000"/>
          <w:sz w:val="24"/>
          <w:szCs w:val="24"/>
          <w:shd w:val="clear" w:color="auto" w:fill="FFFFFF"/>
        </w:rPr>
      </w:pPr>
      <w:r>
        <w:rPr>
          <w:rFonts w:hint="eastAsia" w:ascii="宋体" w:hAnsi="宋体" w:eastAsia="宋体" w:cs="宋体"/>
          <w:bCs/>
          <w:color w:val="000000"/>
          <w:sz w:val="24"/>
        </w:rPr>
        <w:t>26.4</w:t>
      </w:r>
      <w:r>
        <w:rPr>
          <w:rFonts w:hint="eastAsia" w:ascii="宋体" w:hAnsi="宋体" w:eastAsia="宋体" w:cs="宋体"/>
          <w:color w:val="000000"/>
          <w:sz w:val="24"/>
          <w:szCs w:val="24"/>
          <w:shd w:val="clear" w:color="auto" w:fill="FFFFFF"/>
        </w:rPr>
        <w:t>磋商小组应当根据综合评分情况，按照评审得分由高到低顺序推荐3名以上成交候选</w:t>
      </w:r>
      <w:r>
        <w:rPr>
          <w:rFonts w:hint="eastAsia" w:ascii="宋体" w:hAnsi="宋体" w:eastAsia="宋体" w:cs="宋体"/>
          <w:color w:val="000000"/>
          <w:sz w:val="24"/>
        </w:rPr>
        <w:t>供应商</w:t>
      </w:r>
      <w:r>
        <w:rPr>
          <w:rFonts w:hint="eastAsia" w:ascii="宋体" w:hAnsi="宋体" w:eastAsia="宋体" w:cs="宋体"/>
          <w:color w:val="000000"/>
          <w:sz w:val="24"/>
          <w:szCs w:val="24"/>
          <w:shd w:val="clear" w:color="auto" w:fill="FFFFFF"/>
        </w:rPr>
        <w:t>，推荐3家成交候选</w:t>
      </w:r>
      <w:r>
        <w:rPr>
          <w:rFonts w:hint="eastAsia" w:ascii="宋体" w:hAnsi="宋体" w:eastAsia="宋体" w:cs="宋体"/>
          <w:color w:val="000000"/>
          <w:sz w:val="24"/>
        </w:rPr>
        <w:t>供应商</w:t>
      </w:r>
      <w:r>
        <w:rPr>
          <w:rFonts w:hint="eastAsia" w:ascii="宋体" w:hAnsi="宋体" w:eastAsia="宋体" w:cs="宋体"/>
          <w:color w:val="000000"/>
          <w:sz w:val="24"/>
          <w:szCs w:val="24"/>
          <w:shd w:val="clear" w:color="auto" w:fill="FFFFFF"/>
        </w:rPr>
        <w:t>。评审得分相同的，按照最后报价由低到高的顺序推荐。评审得分且最后报价相同的，按照技术指标优劣顺序推荐。</w:t>
      </w:r>
    </w:p>
    <w:p>
      <w:pPr>
        <w:spacing w:line="420" w:lineRule="exact"/>
        <w:ind w:right="130" w:rightChars="50" w:firstLine="480"/>
        <w:rPr>
          <w:rFonts w:ascii="宋体" w:hAnsi="宋体" w:eastAsia="宋体" w:cs="宋体"/>
          <w:color w:val="000000"/>
          <w:sz w:val="24"/>
          <w:szCs w:val="24"/>
          <w:shd w:val="clear" w:color="auto" w:fill="FFFFFF"/>
        </w:rPr>
      </w:pPr>
      <w:r>
        <w:rPr>
          <w:rFonts w:hint="eastAsia" w:ascii="宋体" w:hAnsi="宋体" w:eastAsia="宋体" w:cs="宋体"/>
          <w:bCs/>
          <w:color w:val="000000"/>
          <w:sz w:val="24"/>
        </w:rPr>
        <w:t>26.5采购人根据磋商小组推荐的成交候选</w:t>
      </w:r>
      <w:r>
        <w:rPr>
          <w:rFonts w:hint="eastAsia" w:ascii="宋体" w:hAnsi="宋体" w:eastAsia="宋体" w:cs="宋体"/>
          <w:color w:val="000000"/>
          <w:sz w:val="24"/>
        </w:rPr>
        <w:t>供应商</w:t>
      </w:r>
      <w:r>
        <w:rPr>
          <w:rFonts w:hint="eastAsia" w:ascii="宋体" w:hAnsi="宋体" w:eastAsia="宋体" w:cs="宋体"/>
          <w:bCs/>
          <w:color w:val="000000"/>
          <w:sz w:val="24"/>
        </w:rPr>
        <w:t>名单，根据相关法律法规的规定确定最终成交商。如果排名第一的成交候选</w:t>
      </w:r>
      <w:r>
        <w:rPr>
          <w:rFonts w:hint="eastAsia" w:ascii="宋体" w:hAnsi="宋体" w:eastAsia="宋体" w:cs="宋体"/>
          <w:color w:val="000000"/>
          <w:sz w:val="24"/>
        </w:rPr>
        <w:t>供应商</w:t>
      </w:r>
      <w:r>
        <w:rPr>
          <w:rFonts w:hint="eastAsia" w:ascii="宋体" w:hAnsi="宋体" w:eastAsia="宋体" w:cs="宋体"/>
          <w:bCs/>
          <w:color w:val="000000"/>
          <w:sz w:val="24"/>
        </w:rPr>
        <w:t>的实际情况与其磋商资料不相符，将取消其成交资格，由排名第二的成交候选</w:t>
      </w:r>
      <w:r>
        <w:rPr>
          <w:rFonts w:hint="eastAsia" w:ascii="宋体" w:hAnsi="宋体" w:eastAsia="宋体" w:cs="宋体"/>
          <w:color w:val="000000"/>
          <w:sz w:val="24"/>
        </w:rPr>
        <w:t>供应商</w:t>
      </w:r>
      <w:r>
        <w:rPr>
          <w:rFonts w:hint="eastAsia" w:ascii="宋体" w:hAnsi="宋体" w:eastAsia="宋体" w:cs="宋体"/>
          <w:bCs/>
          <w:color w:val="000000"/>
          <w:sz w:val="24"/>
        </w:rPr>
        <w:t>递补，以此类推。</w:t>
      </w:r>
    </w:p>
    <w:p>
      <w:pPr>
        <w:spacing w:line="420" w:lineRule="exact"/>
        <w:ind w:right="130" w:rightChars="50" w:firstLine="480"/>
        <w:rPr>
          <w:rFonts w:ascii="宋体" w:hAnsi="宋体" w:eastAsia="宋体" w:cs="宋体"/>
          <w:color w:val="000000"/>
          <w:sz w:val="24"/>
          <w:szCs w:val="24"/>
          <w:shd w:val="clear" w:color="auto" w:fill="FFFFFF"/>
        </w:rPr>
      </w:pPr>
      <w:r>
        <w:rPr>
          <w:rFonts w:hint="eastAsia" w:ascii="宋体" w:hAnsi="宋体" w:eastAsia="宋体" w:cs="宋体"/>
          <w:color w:val="000000"/>
          <w:sz w:val="24"/>
        </w:rPr>
        <w:t>27．磋商过程的保密性</w:t>
      </w:r>
      <w:r>
        <w:rPr>
          <w:rFonts w:hint="eastAsia" w:ascii="宋体" w:hAnsi="宋体" w:eastAsia="宋体" w:cs="宋体"/>
          <w:color w:val="000000"/>
          <w:sz w:val="24"/>
        </w:rPr>
        <w:tab/>
      </w:r>
    </w:p>
    <w:p>
      <w:pPr>
        <w:spacing w:line="420" w:lineRule="exact"/>
        <w:ind w:right="130" w:rightChars="50" w:firstLine="480"/>
        <w:rPr>
          <w:rFonts w:ascii="宋体" w:hAnsi="宋体" w:eastAsia="宋体" w:cs="宋体"/>
          <w:color w:val="000000"/>
          <w:sz w:val="24"/>
          <w:szCs w:val="24"/>
          <w:shd w:val="clear" w:color="auto" w:fill="FFFFFF"/>
        </w:rPr>
      </w:pPr>
      <w:r>
        <w:rPr>
          <w:rFonts w:hint="eastAsia" w:ascii="宋体" w:hAnsi="宋体" w:eastAsia="宋体" w:cs="宋体"/>
          <w:color w:val="000000"/>
          <w:sz w:val="24"/>
        </w:rPr>
        <w:t>27.1 磋商后，直到授予合同为止，凡是属于审查、澄清、评价和比较的有关资料以及授予成交方的建议等磋商小组成员或参与磋商的有关工作人员均不得向供应商或其他无关的人员透露，违者给予警告、取消担任磋商小组成员的资格，不得再参加任何项目的磋商。</w:t>
      </w:r>
    </w:p>
    <w:p>
      <w:pPr>
        <w:spacing w:line="420" w:lineRule="exact"/>
        <w:ind w:right="130" w:rightChars="50" w:firstLine="480"/>
        <w:rPr>
          <w:rFonts w:ascii="宋体" w:hAnsi="宋体" w:eastAsia="宋体" w:cs="宋体"/>
          <w:color w:val="000000"/>
          <w:sz w:val="24"/>
          <w:szCs w:val="24"/>
          <w:shd w:val="clear" w:color="auto" w:fill="FFFFFF"/>
        </w:rPr>
      </w:pPr>
      <w:r>
        <w:rPr>
          <w:rFonts w:hint="eastAsia" w:ascii="宋体" w:hAnsi="宋体" w:eastAsia="宋体" w:cs="宋体"/>
          <w:color w:val="000000"/>
          <w:sz w:val="24"/>
        </w:rPr>
        <w:t>27.2 供应商在磋商过程中，所进行的力图影响磋商结果的，不符合《政府采购法》及本次磋商中有关规定的活动，将被取消其磋商资格。</w:t>
      </w:r>
    </w:p>
    <w:p>
      <w:pPr>
        <w:pStyle w:val="2"/>
        <w:spacing w:before="0" w:after="0" w:line="440" w:lineRule="exact"/>
        <w:ind w:firstLine="562"/>
        <w:jc w:val="center"/>
        <w:rPr>
          <w:rFonts w:ascii="宋体" w:hAnsi="宋体" w:eastAsia="宋体" w:cs="宋体"/>
          <w:color w:val="000000"/>
          <w:sz w:val="28"/>
          <w:szCs w:val="28"/>
        </w:rPr>
      </w:pPr>
      <w:bookmarkStart w:id="30" w:name="_Toc298240410"/>
      <w:bookmarkStart w:id="31" w:name="_Toc17462125"/>
      <w:bookmarkStart w:id="32" w:name="_Toc349573126"/>
      <w:bookmarkStart w:id="33" w:name="_Toc487638928"/>
      <w:bookmarkStart w:id="34" w:name="_Toc349637925"/>
      <w:bookmarkStart w:id="35" w:name="_Toc267301287"/>
      <w:r>
        <w:rPr>
          <w:rFonts w:hint="eastAsia" w:ascii="宋体" w:hAnsi="宋体" w:eastAsia="宋体" w:cs="宋体"/>
          <w:color w:val="000000"/>
          <w:sz w:val="28"/>
          <w:szCs w:val="28"/>
        </w:rPr>
        <w:t>F  授予合同</w:t>
      </w:r>
      <w:bookmarkEnd w:id="30"/>
      <w:bookmarkEnd w:id="31"/>
      <w:bookmarkEnd w:id="32"/>
      <w:bookmarkEnd w:id="33"/>
      <w:bookmarkEnd w:id="34"/>
      <w:bookmarkEnd w:id="35"/>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28．合同授予标准</w:t>
      </w:r>
    </w:p>
    <w:p>
      <w:pPr>
        <w:spacing w:line="440" w:lineRule="exact"/>
        <w:ind w:left="600" w:hanging="600" w:hangingChars="250"/>
        <w:rPr>
          <w:rFonts w:ascii="宋体" w:hAnsi="宋体" w:eastAsia="宋体" w:cs="宋体"/>
          <w:bCs/>
          <w:color w:val="000000"/>
          <w:sz w:val="24"/>
        </w:rPr>
      </w:pPr>
      <w:r>
        <w:rPr>
          <w:rFonts w:hint="eastAsia" w:ascii="宋体" w:hAnsi="宋体" w:eastAsia="宋体" w:cs="宋体"/>
          <w:color w:val="000000"/>
          <w:sz w:val="24"/>
        </w:rPr>
        <w:t xml:space="preserve">  28.1</w:t>
      </w:r>
      <w:r>
        <w:rPr>
          <w:rFonts w:hint="eastAsia" w:ascii="宋体" w:hAnsi="宋体" w:eastAsia="宋体" w:cs="宋体"/>
          <w:bCs/>
          <w:color w:val="000000"/>
          <w:sz w:val="24"/>
        </w:rPr>
        <w:t>合同将授予被确定为实质上响应磋商文件要求。</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28.2 最低报价不一定是被授予合同的保证。</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28.3 如果确定该供应商无法圆满履行合同，招标代理机构将对下一个可能中标的供应商资格作出类似的审查。</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29．接受和拒绝任何或所有磋商的权力</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29.1为维护国家利益，买方在授予合同之前仍有选择或拒绝任何全部磋商的权力，并对所采取的行为不作任何解释。</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30．成交通知书</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30.1 成交公告期满后，招标代理机构将以书面形式发出《成交通知书》，但发出时间不超过磋商有效期，《成交通知书》一经发出即发生法律效力。</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30.2 《成交通知书》将作为签订合同的依据</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30.3 招标代理机构将在成交方按规定签订合同并提交履约保证金（如适用）后退还其投标保证金。</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31．签订合同</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31.1 供应商收到《成交通知书》后，按《成交通知书》中规定的时间地点与买方签订合同。买方和成交方不得再订立背离合同实质性内容的其他协议。</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31.2如成交方拒签合同，则按违约处理。招标代理机构没收其磋商保证金。</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31.3磋商文件、成交方的磋商响应文件及其澄清文件等，均为签订经济合同的依据。</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32．履约保证金（如适用）</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32.1成交方应在收到成交通知书后7日内向采购人提交合同价款10%的履约保证金。</w:t>
      </w:r>
    </w:p>
    <w:p>
      <w:pPr>
        <w:spacing w:line="440" w:lineRule="exact"/>
        <w:ind w:firstLine="240" w:firstLineChars="100"/>
        <w:rPr>
          <w:rFonts w:ascii="宋体" w:hAnsi="宋体" w:eastAsia="宋体" w:cs="宋体"/>
          <w:color w:val="000000"/>
          <w:sz w:val="24"/>
        </w:rPr>
      </w:pPr>
      <w:r>
        <w:rPr>
          <w:rFonts w:hint="eastAsia" w:ascii="宋体" w:hAnsi="宋体" w:eastAsia="宋体" w:cs="宋体"/>
          <w:color w:val="000000"/>
          <w:sz w:val="24"/>
        </w:rPr>
        <w:t>33．招标代理服务费</w:t>
      </w:r>
    </w:p>
    <w:p>
      <w:pPr>
        <w:spacing w:line="440" w:lineRule="exact"/>
        <w:ind w:firstLine="240" w:firstLineChars="100"/>
        <w:rPr>
          <w:rFonts w:ascii="宋体" w:hAnsi="宋体" w:eastAsia="宋体" w:cs="宋体"/>
          <w:color w:val="000000"/>
          <w:sz w:val="24"/>
        </w:rPr>
      </w:pPr>
      <w:r>
        <w:rPr>
          <w:rFonts w:hint="eastAsia" w:hAnsi="宋体" w:eastAsia="宋体" w:cs="宋体"/>
          <w:color w:val="000000"/>
          <w:sz w:val="24"/>
        </w:rPr>
        <w:t>33.1成交方须向招标代理机构按如下标准和期限交纳招标代理代理服务费：</w:t>
      </w:r>
    </w:p>
    <w:p>
      <w:pPr>
        <w:spacing w:line="440" w:lineRule="exact"/>
        <w:ind w:firstLine="240" w:firstLineChars="100"/>
        <w:rPr>
          <w:rFonts w:ascii="宋体" w:hAnsi="宋体" w:eastAsia="宋体" w:cs="宋体"/>
          <w:color w:val="FF0000"/>
          <w:sz w:val="24"/>
        </w:rPr>
      </w:pPr>
      <w:r>
        <w:rPr>
          <w:rFonts w:hint="eastAsia" w:ascii="宋体" w:hAnsi="宋体" w:eastAsia="宋体" w:cs="宋体"/>
          <w:color w:val="000000"/>
          <w:sz w:val="24"/>
        </w:rPr>
        <w:t>33.1.</w:t>
      </w:r>
      <w:r>
        <w:rPr>
          <w:rFonts w:hint="eastAsia" w:ascii="宋体" w:hAnsi="宋体" w:eastAsia="宋体" w:cs="宋体"/>
          <w:color w:val="auto"/>
          <w:sz w:val="24"/>
        </w:rPr>
        <w:t>1成交方执行市场指导价《国家发展改革委关于进一步放开建设项目专业服务价格的通知》发改价格【2015】299号，按中标金额计取，执行国家发展改革委关于印发《招标代理服务收费管理暂行办法》的通知（计价格【2002】1980号），由中标单位向中建鼎正项目管理有限公司支付招标代理服务费。</w:t>
      </w:r>
    </w:p>
    <w:p>
      <w:pPr>
        <w:spacing w:line="440" w:lineRule="exact"/>
        <w:ind w:firstLine="240" w:firstLineChars="100"/>
        <w:rPr>
          <w:rFonts w:ascii="宋体" w:hAnsi="宋体" w:eastAsia="宋体" w:cs="宋体"/>
          <w:color w:val="000000"/>
          <w:sz w:val="24"/>
        </w:rPr>
      </w:pPr>
      <w:r>
        <w:rPr>
          <w:rFonts w:hint="eastAsia" w:hAnsi="宋体" w:eastAsia="宋体" w:cs="宋体"/>
          <w:bCs/>
          <w:color w:val="000000"/>
          <w:sz w:val="24"/>
        </w:rPr>
        <w:t>33.1.2 在宣布中标后一周内，成交方须按第33.1.1条规定的标准以转帐支票或电汇或现金的方式一次性向招标代理机构缴纳磋商代理服务费。</w:t>
      </w:r>
    </w:p>
    <w:p>
      <w:pPr>
        <w:pStyle w:val="2"/>
        <w:spacing w:before="100" w:beforeAutospacing="1" w:after="100" w:afterAutospacing="1" w:line="500" w:lineRule="exact"/>
        <w:ind w:firstLine="0" w:firstLineChars="0"/>
        <w:jc w:val="center"/>
        <w:rPr>
          <w:rFonts w:ascii="宋体" w:hAnsi="宋体" w:eastAsia="宋体" w:cs="宋体"/>
          <w:bCs/>
          <w:color w:val="000000"/>
          <w:sz w:val="24"/>
        </w:rPr>
      </w:pPr>
      <w:bookmarkStart w:id="36" w:name="_Toc17462126"/>
      <w:bookmarkStart w:id="37" w:name="_Toc487638929"/>
      <w:r>
        <w:rPr>
          <w:rFonts w:hint="eastAsia" w:ascii="宋体" w:hAnsi="宋体" w:eastAsia="宋体" w:cs="宋体"/>
          <w:color w:val="000000"/>
          <w:sz w:val="28"/>
          <w:szCs w:val="28"/>
        </w:rPr>
        <w:t>G磋商失败条件</w:t>
      </w:r>
      <w:bookmarkEnd w:id="36"/>
      <w:bookmarkEnd w:id="37"/>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34.出现影响采购公正的违法、违规行为的；</w:t>
      </w:r>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35.因重大变故，采购任务取消的；</w:t>
      </w:r>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36.磋商响应文件截止时间后，实际参与的</w:t>
      </w:r>
      <w:r>
        <w:rPr>
          <w:rFonts w:hint="eastAsia" w:hAnsi="宋体" w:eastAsia="宋体" w:cs="宋体"/>
          <w:color w:val="000000"/>
          <w:sz w:val="24"/>
        </w:rPr>
        <w:t>供应商</w:t>
      </w:r>
      <w:r>
        <w:rPr>
          <w:rFonts w:hint="eastAsia" w:hAnsi="宋体" w:eastAsia="宋体" w:cs="宋体"/>
          <w:bCs/>
          <w:color w:val="000000"/>
          <w:sz w:val="24"/>
        </w:rPr>
        <w:t>不足法定家数的；</w:t>
      </w:r>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37.最终报价均超过采购限价的；</w:t>
      </w:r>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38.对磋商文件作出实质性响应的</w:t>
      </w:r>
      <w:r>
        <w:rPr>
          <w:rFonts w:hint="eastAsia" w:hAnsi="宋体" w:eastAsia="宋体" w:cs="宋体"/>
          <w:color w:val="000000"/>
          <w:sz w:val="24"/>
        </w:rPr>
        <w:t>供应商</w:t>
      </w:r>
      <w:r>
        <w:rPr>
          <w:rFonts w:hint="eastAsia" w:hAnsi="宋体" w:eastAsia="宋体" w:cs="宋体"/>
          <w:bCs/>
          <w:color w:val="000000"/>
          <w:sz w:val="24"/>
        </w:rPr>
        <w:t>不足法定家数的；</w:t>
      </w:r>
    </w:p>
    <w:p>
      <w:pPr>
        <w:pStyle w:val="26"/>
        <w:tabs>
          <w:tab w:val="left" w:pos="720"/>
          <w:tab w:val="left" w:pos="900"/>
          <w:tab w:val="left" w:pos="1260"/>
        </w:tabs>
        <w:adjustRightInd w:val="0"/>
        <w:spacing w:line="500" w:lineRule="exact"/>
        <w:ind w:firstLine="480"/>
        <w:rPr>
          <w:rFonts w:hAnsi="宋体" w:eastAsia="宋体" w:cs="宋体"/>
          <w:bCs/>
          <w:color w:val="000000"/>
          <w:sz w:val="24"/>
        </w:rPr>
      </w:pPr>
      <w:r>
        <w:rPr>
          <w:rFonts w:hint="eastAsia" w:hAnsi="宋体" w:eastAsia="宋体" w:cs="宋体"/>
          <w:bCs/>
          <w:color w:val="000000"/>
          <w:sz w:val="24"/>
        </w:rPr>
        <w:t>39评标过程的保密性</w:t>
      </w:r>
    </w:p>
    <w:p>
      <w:pPr>
        <w:pStyle w:val="7"/>
        <w:keepNext w:val="0"/>
        <w:keepLines w:val="0"/>
        <w:tabs>
          <w:tab w:val="clear" w:pos="1440"/>
        </w:tabs>
        <w:spacing w:before="0" w:after="0" w:line="500" w:lineRule="exact"/>
        <w:ind w:left="0" w:firstLine="480"/>
        <w:rPr>
          <w:rFonts w:ascii="宋体" w:hAnsi="宋体" w:cs="宋体"/>
          <w:b w:val="0"/>
          <w:bCs/>
          <w:color w:val="000000"/>
          <w:sz w:val="24"/>
        </w:rPr>
      </w:pPr>
      <w:r>
        <w:rPr>
          <w:rFonts w:hint="eastAsia" w:ascii="宋体" w:hAnsi="宋体" w:cs="宋体"/>
          <w:b w:val="0"/>
          <w:bCs/>
          <w:color w:val="000000"/>
          <w:sz w:val="24"/>
        </w:rPr>
        <w:t>39.1评标委员会与评标</w:t>
      </w:r>
    </w:p>
    <w:p>
      <w:pPr>
        <w:spacing w:line="500" w:lineRule="exact"/>
        <w:ind w:firstLine="480"/>
        <w:rPr>
          <w:rFonts w:ascii="宋体" w:hAnsi="宋体" w:eastAsia="宋体" w:cs="宋体"/>
          <w:bCs/>
          <w:color w:val="000000"/>
          <w:sz w:val="24"/>
        </w:rPr>
      </w:pPr>
      <w:r>
        <w:rPr>
          <w:rFonts w:hint="eastAsia" w:ascii="宋体" w:hAnsi="宋体" w:eastAsia="宋体" w:cs="宋体"/>
          <w:bCs/>
          <w:color w:val="000000"/>
          <w:sz w:val="24"/>
        </w:rPr>
        <w:t>39.1.1评标委员会依法组建，负责本次采购的评标活动。</w:t>
      </w:r>
    </w:p>
    <w:p>
      <w:pPr>
        <w:spacing w:line="500" w:lineRule="exact"/>
        <w:ind w:firstLine="480"/>
        <w:rPr>
          <w:rFonts w:ascii="宋体" w:hAnsi="宋体" w:eastAsia="宋体" w:cs="宋体"/>
          <w:bCs/>
          <w:color w:val="000000"/>
          <w:sz w:val="24"/>
        </w:rPr>
      </w:pPr>
      <w:r>
        <w:rPr>
          <w:rFonts w:hint="eastAsia" w:ascii="宋体" w:hAnsi="宋体" w:eastAsia="宋体" w:cs="宋体"/>
          <w:bCs/>
          <w:color w:val="000000"/>
          <w:sz w:val="24"/>
        </w:rPr>
        <w:t>39.1.2 开标结束后，开始评标，评标采用保密方式进行。</w:t>
      </w:r>
    </w:p>
    <w:p>
      <w:pPr>
        <w:pStyle w:val="7"/>
        <w:keepNext w:val="0"/>
        <w:keepLines w:val="0"/>
        <w:tabs>
          <w:tab w:val="clear" w:pos="1440"/>
        </w:tabs>
        <w:spacing w:before="0" w:after="0" w:line="500" w:lineRule="exact"/>
        <w:ind w:left="0" w:firstLine="480"/>
        <w:rPr>
          <w:rFonts w:ascii="宋体" w:hAnsi="宋体" w:cs="宋体"/>
          <w:b w:val="0"/>
          <w:bCs/>
          <w:color w:val="000000"/>
          <w:sz w:val="24"/>
        </w:rPr>
      </w:pPr>
      <w:r>
        <w:rPr>
          <w:rFonts w:hint="eastAsia" w:ascii="宋体" w:hAnsi="宋体" w:cs="宋体"/>
          <w:b w:val="0"/>
          <w:bCs/>
          <w:color w:val="000000"/>
          <w:sz w:val="24"/>
        </w:rPr>
        <w:t>40.1、评标过程的保密</w:t>
      </w:r>
    </w:p>
    <w:p>
      <w:pPr>
        <w:spacing w:line="500" w:lineRule="exact"/>
        <w:ind w:firstLine="480"/>
        <w:rPr>
          <w:rFonts w:ascii="宋体" w:hAnsi="宋体" w:eastAsia="宋体" w:cs="宋体"/>
          <w:bCs/>
          <w:color w:val="000000"/>
          <w:sz w:val="24"/>
        </w:rPr>
      </w:pPr>
      <w:r>
        <w:rPr>
          <w:rFonts w:hint="eastAsia" w:ascii="宋体" w:hAnsi="宋体" w:eastAsia="宋体" w:cs="宋体"/>
          <w:bCs/>
          <w:color w:val="000000"/>
          <w:sz w:val="24"/>
        </w:rPr>
        <w:t>40.1开标后，直至授予</w:t>
      </w:r>
      <w:r>
        <w:rPr>
          <w:rFonts w:hint="eastAsia" w:ascii="宋体" w:hAnsi="宋体" w:eastAsia="宋体" w:cs="宋体"/>
          <w:color w:val="000000"/>
          <w:sz w:val="24"/>
        </w:rPr>
        <w:t>中标人合同为止，凡属于对响应文件的审查、澄清、评价和比较有关的</w:t>
      </w:r>
      <w:r>
        <w:rPr>
          <w:rFonts w:hint="eastAsia" w:ascii="宋体" w:hAnsi="宋体" w:eastAsia="宋体" w:cs="宋体"/>
          <w:bCs/>
          <w:color w:val="000000"/>
          <w:sz w:val="24"/>
        </w:rPr>
        <w:t>资料以及中标候选人的推荐情况，与评标有关的其他任何情况均属严格保密范围。</w:t>
      </w:r>
    </w:p>
    <w:p>
      <w:pPr>
        <w:spacing w:line="500" w:lineRule="exact"/>
        <w:ind w:firstLine="480"/>
        <w:rPr>
          <w:rFonts w:ascii="宋体" w:hAnsi="宋体" w:eastAsia="宋体" w:cs="宋体"/>
          <w:bCs/>
          <w:color w:val="000000"/>
          <w:sz w:val="24"/>
        </w:rPr>
      </w:pPr>
      <w:r>
        <w:rPr>
          <w:rFonts w:hint="eastAsia" w:ascii="宋体" w:hAnsi="宋体" w:eastAsia="宋体" w:cs="宋体"/>
          <w:bCs/>
          <w:color w:val="000000"/>
          <w:sz w:val="24"/>
        </w:rPr>
        <w:t>40.2</w:t>
      </w:r>
      <w:r>
        <w:rPr>
          <w:rFonts w:hint="eastAsia" w:ascii="宋体" w:hAnsi="宋体" w:eastAsia="宋体" w:cs="宋体"/>
          <w:color w:val="000000"/>
          <w:sz w:val="24"/>
        </w:rPr>
        <w:t>在响应</w:t>
      </w:r>
      <w:r>
        <w:rPr>
          <w:rFonts w:hint="eastAsia" w:ascii="宋体" w:hAnsi="宋体" w:eastAsia="宋体" w:cs="宋体"/>
          <w:bCs/>
          <w:color w:val="000000"/>
          <w:sz w:val="24"/>
        </w:rPr>
        <w:t>文件的评审和比较、中标候选人推荐以及授予合同的过程中，</w:t>
      </w:r>
      <w:r>
        <w:rPr>
          <w:rFonts w:hint="eastAsia" w:ascii="宋体" w:hAnsi="宋体" w:eastAsia="宋体" w:cs="宋体"/>
          <w:color w:val="000000"/>
          <w:sz w:val="24"/>
        </w:rPr>
        <w:t>供应商</w:t>
      </w:r>
      <w:r>
        <w:rPr>
          <w:rFonts w:hint="eastAsia" w:ascii="宋体" w:hAnsi="宋体" w:eastAsia="宋体" w:cs="宋体"/>
          <w:bCs/>
          <w:color w:val="000000"/>
          <w:sz w:val="24"/>
        </w:rPr>
        <w:t>向采购人和评标委员会施加影响的任何行为，都将会导致其投标被拒绝。</w:t>
      </w:r>
    </w:p>
    <w:p>
      <w:pPr>
        <w:spacing w:line="500" w:lineRule="exact"/>
        <w:ind w:firstLine="480"/>
        <w:rPr>
          <w:rFonts w:ascii="宋体" w:hAnsi="宋体" w:eastAsia="宋体" w:cs="宋体"/>
          <w:color w:val="000000"/>
          <w:sz w:val="24"/>
        </w:rPr>
      </w:pPr>
      <w:r>
        <w:rPr>
          <w:rFonts w:hint="eastAsia" w:ascii="宋体" w:hAnsi="宋体" w:eastAsia="宋体" w:cs="宋体"/>
          <w:bCs/>
          <w:color w:val="000000"/>
          <w:sz w:val="24"/>
        </w:rPr>
        <w:t>40.3</w:t>
      </w:r>
      <w:r>
        <w:rPr>
          <w:rFonts w:hint="eastAsia" w:ascii="宋体" w:hAnsi="宋体" w:eastAsia="宋体" w:cs="宋体"/>
          <w:color w:val="000000"/>
          <w:sz w:val="24"/>
        </w:rPr>
        <w:t>中标人确定后，采购人不对未中标人就评标过程以及未能中标原因做出任何解释，亦不退回响应文件。未中标人不得向评标委员会组成人员或其他有关人员索问评标过程的情况和材料。</w:t>
      </w:r>
    </w:p>
    <w:p>
      <w:pPr>
        <w:ind w:firstLine="643"/>
        <w:jc w:val="center"/>
        <w:rPr>
          <w:b/>
          <w:sz w:val="32"/>
        </w:rPr>
      </w:pPr>
    </w:p>
    <w:p>
      <w:pPr>
        <w:ind w:firstLine="643"/>
        <w:jc w:val="center"/>
        <w:rPr>
          <w:rFonts w:ascii="宋体" w:hAnsi="宋体" w:eastAsia="宋体" w:cs="宋体"/>
          <w:b/>
          <w:sz w:val="32"/>
        </w:rPr>
      </w:pPr>
    </w:p>
    <w:p>
      <w:pPr>
        <w:ind w:firstLine="643"/>
        <w:jc w:val="center"/>
        <w:rPr>
          <w:rFonts w:ascii="宋体" w:hAnsi="宋体" w:eastAsia="宋体" w:cs="宋体"/>
          <w:b/>
          <w:sz w:val="32"/>
        </w:rPr>
      </w:pPr>
    </w:p>
    <w:p>
      <w:pPr>
        <w:ind w:firstLine="643"/>
        <w:jc w:val="center"/>
        <w:rPr>
          <w:rFonts w:ascii="宋体" w:hAnsi="宋体" w:eastAsia="宋体" w:cs="宋体"/>
          <w:b/>
          <w:sz w:val="32"/>
        </w:rPr>
      </w:pPr>
    </w:p>
    <w:p>
      <w:pPr>
        <w:pStyle w:val="10"/>
        <w:numPr>
          <w:ilvl w:val="0"/>
          <w:numId w:val="0"/>
        </w:numPr>
        <w:rPr>
          <w:rFonts w:hint="eastAsia" w:ascii="宋体" w:hAnsi="宋体" w:eastAsia="宋体" w:cs="宋体"/>
          <w:lang w:val="en-US" w:eastAsia="zh-CN"/>
        </w:rPr>
      </w:pPr>
      <w:bookmarkStart w:id="38" w:name="_Toc17462129"/>
      <w:r>
        <w:rPr>
          <w:rFonts w:hint="eastAsia" w:ascii="宋体" w:hAnsi="宋体" w:eastAsia="宋体" w:cs="宋体"/>
          <w:lang w:val="en-US" w:eastAsia="zh-CN"/>
        </w:rPr>
        <w:t xml:space="preserve"> </w:t>
      </w:r>
    </w:p>
    <w:p>
      <w:pPr>
        <w:pStyle w:val="10"/>
        <w:numPr>
          <w:ilvl w:val="0"/>
          <w:numId w:val="0"/>
        </w:numPr>
        <w:rPr>
          <w:rFonts w:hint="eastAsia" w:ascii="宋体" w:hAnsi="宋体" w:eastAsia="宋体" w:cs="宋体"/>
          <w:lang w:val="en-US" w:eastAsia="zh-CN"/>
        </w:rPr>
        <w:sectPr>
          <w:headerReference r:id="rId7" w:type="first"/>
          <w:footerReference r:id="rId10" w:type="first"/>
          <w:headerReference r:id="rId5" w:type="default"/>
          <w:footerReference r:id="rId8" w:type="default"/>
          <w:headerReference r:id="rId6" w:type="even"/>
          <w:footerReference r:id="rId9" w:type="even"/>
          <w:pgSz w:w="11907" w:h="16840"/>
          <w:pgMar w:top="1440" w:right="850" w:bottom="1440" w:left="1080" w:header="851" w:footer="850" w:gutter="0"/>
          <w:pgNumType w:start="1"/>
          <w:cols w:space="720" w:num="1"/>
          <w:titlePg/>
          <w:docGrid w:type="lines" w:linePitch="409" w:charSpace="0"/>
        </w:sectPr>
      </w:pPr>
    </w:p>
    <w:p>
      <w:pPr>
        <w:pStyle w:val="4"/>
        <w:numPr>
          <w:ilvl w:val="0"/>
          <w:numId w:val="0"/>
        </w:numPr>
        <w:spacing w:line="400" w:lineRule="atLeast"/>
        <w:jc w:val="center"/>
        <w:rPr>
          <w:rFonts w:hint="eastAsia" w:ascii="宋体" w:hAnsi="宋体" w:eastAsia="宋体" w:cs="宋体"/>
          <w:b/>
          <w:kern w:val="6"/>
          <w:szCs w:val="21"/>
          <w:lang w:eastAsia="zh-CN"/>
        </w:rPr>
      </w:pPr>
      <w:r>
        <w:rPr>
          <w:rFonts w:hint="eastAsia" w:ascii="宋体" w:hAnsi="宋体" w:eastAsia="宋体" w:cs="宋体"/>
          <w:sz w:val="32"/>
          <w:szCs w:val="32"/>
          <w:lang w:val="en-US" w:eastAsia="zh-CN"/>
        </w:rPr>
        <w:t>第三部分  采购需求及技术参数</w:t>
      </w:r>
    </w:p>
    <w:p>
      <w:pPr>
        <w:pStyle w:val="10"/>
        <w:numPr>
          <w:ilvl w:val="0"/>
          <w:numId w:val="0"/>
        </w:numPr>
        <w:jc w:val="both"/>
        <w:rPr>
          <w:rFonts w:hint="eastAsia" w:ascii="宋体" w:hAnsi="宋体" w:eastAsia="宋体" w:cs="宋体"/>
          <w:lang w:val="en-US" w:eastAsia="zh-CN"/>
        </w:rPr>
      </w:pPr>
    </w:p>
    <w:tbl>
      <w:tblPr>
        <w:tblW w:w="1408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734"/>
        <w:gridCol w:w="1216"/>
        <w:gridCol w:w="9104"/>
        <w:gridCol w:w="756"/>
        <w:gridCol w:w="906"/>
        <w:gridCol w:w="669"/>
        <w:gridCol w:w="69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4083" w:type="dxa"/>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石河子校区校园广播系统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251"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序号</w:t>
            </w:r>
          </w:p>
        </w:tc>
        <w:tc>
          <w:tcPr>
            <w:tcW w:w="121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设备名称</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设备规格</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单位</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数量</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全费用综合单价（元）</w:t>
            </w:r>
          </w:p>
        </w:tc>
        <w:tc>
          <w:tcPr>
            <w:tcW w:w="698"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合价（元）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1085" w:hRule="atLeast"/>
        </w:trPr>
        <w:tc>
          <w:tcPr>
            <w:tcW w:w="13385" w:type="dxa"/>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1、广播中心机房主控设备</w:t>
            </w: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主机服务器</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控制主机</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广播对讲网络系统是将计算机网络、PSTN电信网络、移动通讯网络三者融合在一起的综合音视频通讯系统。</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系统中的设备可在局域网、广域网中与PSTN网络、移动通讯网络中的设备互联互通，借助网络融合的优势，以较低的成本实现便捷的语音、视频对讲及广播功能。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系统服务器采用工业级主机，系统稳定可靠，内置SSD固态硬盘，铝合金面板。全天24小时工作，能在低温和高温的环境下长期稳定运行，借助于成熟的以太网络硬件，整套系统无需额外的线路维护。</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通过此服务器，可对所有同一网络中的终端设备进行配置、管理、维护。</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系统特点：</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成熟的IP融合技术，支持互联网与电信网融合，支持固话/移动号码与IP网络终端间的</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高清HD语音会话；提供广域网环境下的低延迟广播、对讲、会议、录音、监听等功能。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强大的VOIP中继服务器，支持与Cisco、Avaya、HUAWEI、3CX等国内外知名VOIP服务器无缝桥接，实现多系统间语音、视频、文本信息交互。</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支持与海康、大华等主流摄像头联动，实现事件触发、事件播报等AI广播功能，集成讯飞TTS文字转语音模块，语音清晰自然。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基于LInux系统，B/S架构，任意PC、移动平台的浏览器均可登录操作。</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具有背景广播、紧急广播、语音对讲、视频对讲、监听、监控功能。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可对所有分区进行自定义分组操作，对分区进行广播、调节音量操作。</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显示分组信息、分区状态（开关/音量/实时节目名称）、节目列表、定时点信息。</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可对一个或多个分组/分区进行广播节目操作。</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可创建无限个定时方案，每个定时方案可包括无限个定时点，定时方案支持备份存储，可直接导入/导出使用。可添加/修改/删除定时点，把定时点下发给指定分区。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支持EQ调节和低音增强功能。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可集中管理所有网络终端设备，可对终端设备的节目源、定时方案和设备的升级维护。</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支持USB型加密设备控制功能。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升级维护方便快捷（支持云升级、远程升级、本地升级）。</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10/100M 自适应，支持DHCP/IP设定，支持局域网与广域网。</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支持PSTN电话扩展卡。</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支持音频采集卡。</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配置有多个USB接口和VGA接口，方便扩展输入输出。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内置大容量固态硬盘，具有触控灵敏、读写速度快、功耗低等特点。</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专业机架式机箱体设计，采用铝合金结构，有较高防磁、防尘、防冲击能力。</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处理器 Intel® Core™ I5 4430 3.0GHz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内存 4G/DDR3</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硬盘 120G固态硬盘</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视频接口 VGA、HDMI</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USB 前置：USB×2，后置：USB×4</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支持协议 TCP/IP、UDP、ICMP、IGMP（组播）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网络 RTL8111F千兆网卡芯片，支持网络唤醒/PXE功能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电源输入 ATX 宽压电源(AC 127-240V～/47-63Hz/7/3.5A)</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工作温度、湿度 -10℃～50℃，≤90%RH（无结露）</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产品尺寸（高×宽×深） 88×490×335mm</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产品重量 5.9kg</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73"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数字化IP网络广播客户端管理软件</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系统具有集中模式和分布模式两种管理模式。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可对所有分区进行自定义分组操作，对分区进行开关、调节音量操作。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显示分组信息、分区状态（开关/音量/实时节目名称）、节目列表、定时点信息。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可对一个或多个分组/分区进行广播节目操作。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所有分区都可设置程控和非程控（手动）两种控制模式。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可创建无限个定时方案，每个定时方案可包括无限个定时点，定时方案支持备份存储，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可直接导入/导出使用。可添加/修改/删除定时点，把定时点下发给指定分区。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可集中管理所有网络终端设备，可对终端设备的节目源、定时方案和设备的升级维护。</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网络广播系统支持移动平台（iOS）的APP，可使用iPad对网络中的终端设备进行无线控制</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音源设备</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75"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CD播放器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CD/MP3/MP4/VCD/DVD/WAV 播放功能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高亮度动态 VFD 显示，清晰醒目；</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具有曲目直选功能；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具有通电后自动播放功能；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频率响应 20Hz-20kHz（±3dB）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信噪比 90dB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动态范围 90dB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谐波失真 0.005%</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抖晃 可测极限之下</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输出电平 0dBV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保护 AC 保险丝</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电源 AC220V/50Hz</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92"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调谐器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微电脑控制，数字调谐系统。</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收音头以模块形式设计，可与主机分离，放置在接收信号更好的位置。</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全轻触按键控制，VFD显示。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AM/FM 各40个电台存储功能。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具有自动搜索电台并自动存储功能。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具有音频信号电平指示。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具有断电记忆功能。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接收范围 FM 87.0MHz-108.0MHz/AM 522kHz-1620kHz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灵敏度 FM 26dBμ/AM 52dBμ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信噪比 FM 单声道76dB，立体声70dB/AM 40dB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调谐频率步距 FM 50kHz/AM 9kHz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中频频率 FM 10.7MHz/AM 450kHz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输出电平 0dBV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保护 AC保险丝</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电源 AC220V/50Hz</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568"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前置放大器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多种、多个输入/输出口：5个话筒口；3个辅助口；2个优先口；4个输出口。</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各通道独立音量控制。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高音和低音音调控制。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自动默音（有强插功能）。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最小源电动势 Mic：≤3.2mV， 不平衡/Aux：≤300mV 不平衡/EMC：≤450mV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输出电平 0dBV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频率响应 Line：30Hz-20KHz （±3dB） </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总谐波失真 Aux：≤0.1%（1KHz，额定正常工作条件）</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信噪比 Aux input：≥66dB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音调调节范围 Bass：±10dB（100Hz）/Treble：±10dB（10kHz）  </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保护 AC保险丝</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电源 AC 220V/50Hz</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862"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寻呼话筒</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7寸TFT真彩液晶显示屏+电容触摸屏，支持五点触控。</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最多可控制200个分区，具有分区一键全开功能。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具有分区寻呼和分组寻呼功能。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可根据需求只显示关注的分区和分组。</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可查看分区状态信息。</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具有多段电平指示功能，寻呼声压更直观。</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可向分区广播主机节目库歌曲。</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具有保存每一次寻呼记录的功能。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话筒在设定时间内无信号输入，可自动关闭。</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屏幕背光点亮时间与亮度可调，实现节能运行。</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具有用户密码与权限管理。</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支持由主机推送的远程升级。</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支持多语言切换：简体中文、英文。</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634"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IP音频采集器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内置独立控制模块，立体声音源实时采集。</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每路模块可同时运行，互不干扰。</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4</w:t>
            </w:r>
            <w:r>
              <w:rPr>
                <w:rFonts w:hint="eastAsia" w:ascii="宋体" w:hAnsi="宋体" w:eastAsia="宋体" w:cs="宋体"/>
                <w:i w:val="0"/>
                <w:iCs w:val="0"/>
                <w:color w:val="000000"/>
                <w:kern w:val="0"/>
                <w:sz w:val="20"/>
                <w:szCs w:val="20"/>
                <w:u w:val="none"/>
                <w:bdr w:val="none" w:color="auto" w:sz="0" w:space="0"/>
                <w:lang w:val="en-US" w:eastAsia="zh-CN" w:bidi="ar"/>
              </w:rPr>
              <w:t>路音频采集机型。</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可通过管理软件自定义每路音源输入的名称。</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10/100M</w:t>
            </w:r>
            <w:r>
              <w:rPr>
                <w:rFonts w:hint="eastAsia" w:ascii="宋体" w:hAnsi="宋体" w:eastAsia="宋体" w:cs="宋体"/>
                <w:i w:val="0"/>
                <w:iCs w:val="0"/>
                <w:color w:val="000000"/>
                <w:kern w:val="0"/>
                <w:sz w:val="20"/>
                <w:szCs w:val="20"/>
                <w:u w:val="none"/>
                <w:bdr w:val="none" w:color="auto" w:sz="0" w:space="0"/>
                <w:lang w:val="en-US" w:eastAsia="zh-CN" w:bidi="ar"/>
              </w:rPr>
              <w:t>自适应，支持</w:t>
            </w:r>
            <w:r>
              <w:rPr>
                <w:rStyle w:val="46"/>
                <w:rFonts w:eastAsia="宋体"/>
                <w:bdr w:val="none" w:color="auto" w:sz="0" w:space="0"/>
                <w:lang w:val="en-US" w:eastAsia="zh-CN" w:bidi="ar"/>
              </w:rPr>
              <w:t>DHCP/</w:t>
            </w:r>
            <w:r>
              <w:rPr>
                <w:rFonts w:hint="eastAsia" w:ascii="宋体" w:hAnsi="宋体" w:eastAsia="宋体" w:cs="宋体"/>
                <w:i w:val="0"/>
                <w:iCs w:val="0"/>
                <w:color w:val="000000"/>
                <w:kern w:val="0"/>
                <w:sz w:val="20"/>
                <w:szCs w:val="20"/>
                <w:u w:val="none"/>
                <w:bdr w:val="none" w:color="auto" w:sz="0" w:space="0"/>
                <w:lang w:val="en-US" w:eastAsia="zh-CN" w:bidi="ar"/>
              </w:rPr>
              <w:t>静态</w:t>
            </w:r>
            <w:r>
              <w:rPr>
                <w:rStyle w:val="46"/>
                <w:rFonts w:eastAsia="宋体"/>
                <w:bdr w:val="none" w:color="auto" w:sz="0" w:space="0"/>
                <w:lang w:val="en-US" w:eastAsia="zh-CN" w:bidi="ar"/>
              </w:rPr>
              <w:t>IP</w:t>
            </w:r>
            <w:r>
              <w:rPr>
                <w:rFonts w:hint="eastAsia" w:ascii="宋体" w:hAnsi="宋体" w:eastAsia="宋体" w:cs="宋体"/>
                <w:i w:val="0"/>
                <w:iCs w:val="0"/>
                <w:color w:val="000000"/>
                <w:kern w:val="0"/>
                <w:sz w:val="20"/>
                <w:szCs w:val="20"/>
                <w:u w:val="none"/>
                <w:bdr w:val="none" w:color="auto" w:sz="0" w:space="0"/>
                <w:lang w:val="en-US" w:eastAsia="zh-CN" w:bidi="ar"/>
              </w:rPr>
              <w:t>，支持局域网与广域网。</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1U</w:t>
            </w:r>
            <w:r>
              <w:rPr>
                <w:rFonts w:hint="eastAsia" w:ascii="宋体" w:hAnsi="宋体" w:eastAsia="宋体" w:cs="宋体"/>
                <w:i w:val="0"/>
                <w:iCs w:val="0"/>
                <w:color w:val="000000"/>
                <w:kern w:val="0"/>
                <w:sz w:val="20"/>
                <w:szCs w:val="20"/>
                <w:u w:val="none"/>
                <w:bdr w:val="none" w:color="auto" w:sz="0" w:space="0"/>
                <w:lang w:val="en-US" w:eastAsia="zh-CN" w:bidi="ar"/>
              </w:rPr>
              <w:t>机身设计，占用空间小，重量更轻；阳极氧化铝合金面板，美观耐用。</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其它配套设备</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75"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IP网络音箱</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网络壁挂音箱是采用优质桦木制作，声音清晰、明亮、透彻，喇叭单元采用原色海藻打捞纸浆鼓纸，全频双锥扬声器，频响更宽。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10/100M自适应，支持DHCP/静态IP设定，支持局域网与广域网。</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支持SIP2.0（RFC3261）以及相关的RFC。</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支持窄带编码：G.711a/u；宽带编码：G.722。</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可播放来自主机系统的背景音乐、紧急寻呼、告警功能等。</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箱体采用优质纤维板和桦木冷压皮制作，有效防止谐振音。</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采用主副箱，立体声设计。</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配有安装支架，安装便捷。</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喇叭单元 4.5"×1</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灵敏度（1m,1W） 91±2dB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最大声压级（1m） 99±2dB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频率响应 80Hz-18kHz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额定功率（RMS） 10W</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频率响应 20Hz-20KHz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信噪比 ≥81dB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失真度 ≤0.1％</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声道分离度 ＞60dB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输入阻抗 ＞10kΩ</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灵敏度 1.0V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解码格式 MP3、WAV</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电源时序器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 xml:space="preserve"> 1 面板颜色：铁黑色</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2 电力输入条件(单相3线)：AC90-260V 50-60HZ两相（三线：零，火，地）</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3 通道数量：8路万用插座继电器受控与2路万用插座直接输出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4 继电器受控输出最大承受单路功率/总功率(无功功率）：5000W/8000W最大承受无功功率</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5 输出电源插座规格：阻燃ABS材料，最大可承受13A电流，黄铜材质，标准万用插座</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6 功能特点：1.顺序开启逆序关闭 2.PASS键可全通道同时打开 3.精准电压显示</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7 每路开关间隔时间/定时时间：1秒</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8 输出继电器触点电流：30A 277VAC</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 xml:space="preserve"> 9 电路板规格：双面纤维板，主电源走线二次加厚加粗处理</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10 供电规格：内置开关电源，适用全球电压AC90-260V 50-60HZ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11 主电缆线规格：3*4平方电缆线，总长度为1.0米线，配3C插头</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12 开启类型：方船型开关</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13 功能显示电压显示表类型：红色数码管显示电压表</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14 叠机级联功能：无</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15 电源净化功能（EMI专业电网滤波器）：无（可选配单独或每路带滤波器）</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16 机身尺寸：长482MM * 宽185MM * 高44MM（非标准1U）</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17 单机包装尺寸：长555MM * 宽255MM * 高85MM(美牛硬纸盒）毛重：2.75KG</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18 整件重量与外包装尺寸：1件5台装共15KG，外包装尺寸：长445*宽270*高570mm</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42"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机柜</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功能特点：</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1.行业标准尺寸设计，符合消防认证IP30标准；</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2.外观设计高贵典雅，工艺精湛、尺寸精密；</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3.同时安有万向脚轮和支撑脚，便于移动、固定；</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4.左右侧门可快速拆、装，方便工作；</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5.带线槽设计方便设备连接线梳理。</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技术参数：42U</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1.高度1965mm</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2.宽度600mm</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3.深度600mm</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4.重量99Kg</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交换机</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 xml:space="preserve">16口全千兆非网管企业级交换机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1054" w:type="dxa"/>
            <w:gridSpan w:val="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2、分控室（督导室）</w:t>
            </w: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台式电脑</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第八代英特尔酷睿i5 台式电脑整机（I5-8400 8G 1T Win10 ）21.5英寸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634"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IP网络广播系统分控软件</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系统具有集中模式和分布模式两种管理模式。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可对所有分区进行自定义分组操作，对分区进行开关、调节音量操作。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显示分组信息、分区状态（开关/音量/实时节目名称）、节目列表、定时点信息。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可对一个或多个分组/分区进行广播节目操作。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所有分区都可设置程控和非程控（手动）两种控制模式。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可创建无限个定时方案，每个定时方案可包括无限个定时点，定时方案支持备份存储，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可直接导入/导出使用。可添加/修改/删除定时点，把定时点下发给指定分区。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可集中管理所有网络终端设备，可对终端设备的节目源、定时方案和设备的升级维护。</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网络广播系统支持移动平台（iOS）的APP，可使用iPad对网络中的终端设备进行无线控制</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73"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寻呼话筒</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7寸TFT真彩液晶显示屏+电容触摸屏，支持五点触控。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最多可控制200个分区，具有分区一键全开功能。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具有分区寻呼和分组寻呼功能。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可根据需求只显示关注的分区和分组。</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可查看分区状态信息。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具有多段电平指示功能，寻呼声压更直观。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可向分区广播主机节目库歌曲。</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具有保存每一次寻呼记录的功能。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话筒在设定时间内无信号输入，可自动关闭。</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屏幕背光点亮时间与亮度可调，实现节能运行。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具有用户密码与权限管理。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支持由主机推送的远程升级。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支持多语言切换：简体中文、英文。</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7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IP网络音箱</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网络壁挂音箱是采用优质桦木制作，声音清晰、明亮、透彻，喇叭单元采用原色海藻打捞纸浆鼓纸，全频双锥扬声器，频响更宽。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10/100M自适应，支持DHCP/静态IP设定，支持局域网与广域网。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支持SIP2.0（RFC3261）以及相关的RFC。</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支持窄带编码：G.711a/u；宽带编码：G.722。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可播放来自主机系统的背景音乐、紧急寻呼、告警功能等。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箱体采用优质纤维板和桦木冷压皮制作，有效防止谐振音。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采用主副箱，立体声设计。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配有安装支架，安装便捷。</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性能规格：</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喇叭单元 4.5"×1</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灵敏度（1m,1W） 91±2dB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最大声压级（1m） 99±2dB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频率响应 80Hz-18kHz</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额定功率（RMS） 10W</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频率响应 20Hz-20KHz</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信噪比 ≥81dB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失真度 ≤0.1％</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声道分离度 ＞60dB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输入阻抗 ＞10kΩ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灵敏度 1.0V</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解码格式 MP3、WAV</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交换机</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非网管8口千兆以太网 交换机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3、前端设备</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实训楼设备</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7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IP网络音箱</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网络壁挂音箱是采用优质桦木制作，声音清晰、明亮、透彻，喇叭单元采用原色海藻打捞纸浆鼓纸，全频双锥扬声器，频响更宽。</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10/100M自适应，支持DHCP/静态IP设定，支持局域网与广域网。</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支持SIP2.0（RFC3261）以及相关的RFC。</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支持窄带编码：G.711a/u；宽带编码：G.722。</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可播放来自主机系统的背景音乐、紧急寻呼、告警功能等。</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箱体采用优质纤维板和桦木冷压皮制作，有效防止谐振音。</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采用主副箱，立体声设计。</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配有安装支架，安装便捷。</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性能规格：</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喇叭单元 4.5"×1</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灵敏度（1m,1W） 91±2dB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最大声压级（1m） 99±2dB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频率响应 80Hz-18kHz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额定功率（RMS） 10W</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频率响应 20Hz-20KHz</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信噪比 ≥81dB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失真度 ≤0.1％</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声道分离度 ＞60dB</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输入阻抗 ＞10kΩ</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灵敏度 1.0V</w:t>
            </w:r>
            <w:r>
              <w:rPr>
                <w:rFonts w:hint="eastAsia" w:ascii="宋体" w:hAnsi="宋体" w:eastAsia="宋体" w:cs="宋体"/>
                <w:i w:val="0"/>
                <w:iCs w:val="0"/>
                <w:color w:val="000000"/>
                <w:kern w:val="0"/>
                <w:sz w:val="21"/>
                <w:szCs w:val="21"/>
                <w:u w:val="none"/>
                <w:bdr w:val="none" w:color="auto" w:sz="0" w:space="0"/>
                <w:lang w:val="en-US" w:eastAsia="zh-CN" w:bidi="ar"/>
              </w:rPr>
              <w:br w:type="textWrapping"/>
            </w:r>
            <w:r>
              <w:rPr>
                <w:rFonts w:hint="eastAsia" w:ascii="宋体" w:hAnsi="宋体" w:eastAsia="宋体" w:cs="宋体"/>
                <w:i w:val="0"/>
                <w:iCs w:val="0"/>
                <w:color w:val="000000"/>
                <w:kern w:val="0"/>
                <w:sz w:val="21"/>
                <w:szCs w:val="21"/>
                <w:u w:val="none"/>
                <w:bdr w:val="none" w:color="auto" w:sz="0" w:space="0"/>
                <w:lang w:val="en-US" w:eastAsia="zh-CN" w:bidi="ar"/>
              </w:rPr>
              <w:t>解码格式 MP3、WAV</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37</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IP网络功放终端</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基于TCP/IP协议，网络广播数字功放，可跨网段工作。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支持SIP2.0（RFC3261）以及相关的RFC，融合集团通信功能。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宽带ADC/DAC16KHz采样；窄带编码：G.711a/u；宽带编码：G.722。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高级保护电路，具有输出短路保护，过载保护，过热保护等多种保护和警告功能。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内置高效率数字功放，70V/100V定压输出，效率高达90%以上。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具有背景广播、业务广播、紧急广播等功能。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可脱离网络和主机单独运行。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支持网页模式配置参数。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内置大容量存储器，内置节目源，具有定时功能。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支持音频格式：MP3，WAV，FLAC，APE等。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额定功率：350W</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可通过网络广播管理软件控制、播放。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具有日志功能，能够自动保存到本地和服务器中。</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1路AUX立体声输入、2路单声道输出，方便扩展本地其它音源广播，与本地功率扩展。</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具有高低音音效调节及低音增强。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EMCOUT24V与短路触点两种强播输出接口，可连接扬声器音控器使用。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清晰显示信号，5个状态指示灯工作状态一目了然。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1U机身设计，阳极氧化铝合金面板，美观耐用。</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IP网络功放终端</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基于TCP/IP协议，网络广播数字功放，可跨网段工作。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支持SIP2.0（RFC3261）以及相关的RFC，融合集团通信功能。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宽带ADC/DAC16KHz采样；窄带编码：G.711a/u；宽带编码：G.722。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高级保护电路，具有输出短路保护，过载保护，过热保护等多种保护和警告功能。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内置高效率数字功放，70V/100V定压输出，效率高达90%以上。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具有背景广播、业务广播、紧急广播等功能。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可脱离网络和主机单独运行。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支持网页模式配置参数。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内置大容量存储器，内置节目源，具有定时功能。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支持音频格式：MP3，WAV，FLAC，APE等。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额定功率：250W</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可通过网络广播管理软件控制、播放。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具有日志功能，能够自动保存到本地和服务器中。</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1路AUX立体声输入、2路单声道输出，方便扩展本地其它音源广播，与本地功率扩展。</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具有高低音音效调节及低音增强。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EMCOUT24V与短路触点两种强播输出接口，可连接扬声器音控器使用。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清晰显示信号，5个状态指示灯工作状态一目了然。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1U机身设计，阳极氧化铝合金面板，美观耐用。</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3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壁挂喇叭</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工作电压70/100V，功率1.5-10W（多个配接端子），适应不同场合；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最大声压级达100±2dB，有效频率范围宽达160Hz-18kHz;</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重1.75kg，自备悬挂孔，安装方便；</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优质工程塑料注塑成型，经久耐用，不变形，不褪色；</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扬声器悬边阻尼处理，寿命长，灵敏度高（达92±2dB），声音清晰</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个</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8</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306"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音柱</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工作电压</w:t>
            </w:r>
            <w:r>
              <w:rPr>
                <w:rStyle w:val="46"/>
                <w:rFonts w:eastAsia="宋体"/>
                <w:bdr w:val="none" w:color="auto" w:sz="0" w:space="0"/>
                <w:lang w:val="en-US" w:eastAsia="zh-CN" w:bidi="ar"/>
              </w:rPr>
              <w:t>70/100V</w:t>
            </w:r>
            <w:r>
              <w:rPr>
                <w:rFonts w:hint="eastAsia" w:ascii="宋体" w:hAnsi="宋体" w:eastAsia="宋体" w:cs="宋体"/>
                <w:i w:val="0"/>
                <w:iCs w:val="0"/>
                <w:color w:val="000000"/>
                <w:kern w:val="0"/>
                <w:sz w:val="20"/>
                <w:szCs w:val="20"/>
                <w:u w:val="none"/>
                <w:bdr w:val="none" w:color="auto" w:sz="0" w:space="0"/>
                <w:lang w:val="en-US" w:eastAsia="zh-CN" w:bidi="ar"/>
              </w:rPr>
              <w:t>，额定功率</w:t>
            </w:r>
            <w:r>
              <w:rPr>
                <w:rStyle w:val="46"/>
                <w:rFonts w:eastAsia="宋体"/>
                <w:bdr w:val="none" w:color="auto" w:sz="0" w:space="0"/>
                <w:lang w:val="en-US" w:eastAsia="zh-CN" w:bidi="ar"/>
              </w:rPr>
              <w:t>10W</w:t>
            </w:r>
            <w:r>
              <w:rPr>
                <w:rFonts w:hint="eastAsia" w:ascii="宋体" w:hAnsi="宋体" w:eastAsia="宋体" w:cs="宋体"/>
                <w:i w:val="0"/>
                <w:iCs w:val="0"/>
                <w:color w:val="000000"/>
                <w:kern w:val="0"/>
                <w:sz w:val="20"/>
                <w:szCs w:val="20"/>
                <w:u w:val="none"/>
                <w:bdr w:val="none" w:color="auto" w:sz="0" w:space="0"/>
                <w:lang w:val="en-US" w:eastAsia="zh-CN" w:bidi="ar"/>
              </w:rPr>
              <w:t>，多个配接端子，适应不同场合；</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最大声压级达</w:t>
            </w:r>
            <w:r>
              <w:rPr>
                <w:rStyle w:val="46"/>
                <w:rFonts w:eastAsia="宋体"/>
                <w:bdr w:val="none" w:color="auto" w:sz="0" w:space="0"/>
                <w:lang w:val="en-US" w:eastAsia="zh-CN" w:bidi="ar"/>
              </w:rPr>
              <w:t>97±2dB</w:t>
            </w:r>
            <w:r>
              <w:rPr>
                <w:rFonts w:hint="eastAsia" w:ascii="宋体" w:hAnsi="宋体" w:eastAsia="宋体" w:cs="宋体"/>
                <w:i w:val="0"/>
                <w:iCs w:val="0"/>
                <w:color w:val="000000"/>
                <w:kern w:val="0"/>
                <w:sz w:val="20"/>
                <w:szCs w:val="20"/>
                <w:u w:val="none"/>
                <w:bdr w:val="none" w:color="auto" w:sz="0" w:space="0"/>
                <w:lang w:val="en-US" w:eastAsia="zh-CN" w:bidi="ar"/>
              </w:rPr>
              <w:t>，有效频率范围宽达</w:t>
            </w:r>
            <w:r>
              <w:rPr>
                <w:rStyle w:val="46"/>
                <w:rFonts w:eastAsia="宋体"/>
                <w:bdr w:val="none" w:color="auto" w:sz="0" w:space="0"/>
                <w:lang w:val="en-US" w:eastAsia="zh-CN" w:bidi="ar"/>
              </w:rPr>
              <w:t>140Hz~14kHz</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重</w:t>
            </w:r>
            <w:r>
              <w:rPr>
                <w:rStyle w:val="46"/>
                <w:rFonts w:eastAsia="宋体"/>
                <w:bdr w:val="none" w:color="auto" w:sz="0" w:space="0"/>
                <w:lang w:val="en-US" w:eastAsia="zh-CN" w:bidi="ar"/>
              </w:rPr>
              <w:t>2.3kg</w:t>
            </w:r>
            <w:r>
              <w:rPr>
                <w:rFonts w:hint="eastAsia" w:ascii="宋体" w:hAnsi="宋体" w:eastAsia="宋体" w:cs="宋体"/>
                <w:i w:val="0"/>
                <w:iCs w:val="0"/>
                <w:color w:val="000000"/>
                <w:kern w:val="0"/>
                <w:sz w:val="20"/>
                <w:szCs w:val="20"/>
                <w:u w:val="none"/>
                <w:bdr w:val="none" w:color="auto" w:sz="0" w:space="0"/>
                <w:lang w:val="en-US" w:eastAsia="zh-CN" w:bidi="ar"/>
              </w:rPr>
              <w:t>，配有安装支架，安装便捷；</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全天候设计，选用防水单元，铝合金材质网罩，永不生锈；室内外均宜，，寿命长，</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灵敏度高（</w:t>
            </w:r>
            <w:r>
              <w:rPr>
                <w:rStyle w:val="46"/>
                <w:rFonts w:eastAsia="宋体"/>
                <w:bdr w:val="none" w:color="auto" w:sz="0" w:space="0"/>
                <w:lang w:val="en-US" w:eastAsia="zh-CN" w:bidi="ar"/>
              </w:rPr>
              <w:t>87±2dB</w:t>
            </w:r>
            <w:r>
              <w:rPr>
                <w:rFonts w:hint="eastAsia" w:ascii="宋体" w:hAnsi="宋体" w:eastAsia="宋体" w:cs="宋体"/>
                <w:i w:val="0"/>
                <w:iCs w:val="0"/>
                <w:color w:val="000000"/>
                <w:kern w:val="0"/>
                <w:sz w:val="20"/>
                <w:szCs w:val="20"/>
                <w:u w:val="none"/>
                <w:bdr w:val="none" w:color="auto" w:sz="0" w:space="0"/>
                <w:lang w:val="en-US" w:eastAsia="zh-CN" w:bidi="ar"/>
              </w:rPr>
              <w:t>），声音清晰、明亮。</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只</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室外设备</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IP网络播放终端</w:t>
            </w:r>
          </w:p>
        </w:tc>
        <w:tc>
          <w:tcPr>
            <w:tcW w:w="9104" w:type="dxa"/>
            <w:tcBorders>
              <w:top w:val="single" w:color="000000" w:sz="4" w:space="0"/>
              <w:left w:val="single" w:color="000000" w:sz="4" w:space="0"/>
              <w:bottom w:val="single" w:color="000000" w:sz="4" w:space="0"/>
              <w:right w:val="single" w:color="000000" w:sz="4" w:space="0"/>
            </w:tcBorders>
            <w:shd w:val="clear"/>
            <w:vAlign w:val="top"/>
          </w:tcPr>
          <w:p>
            <w:pPr>
              <w:keepNext w:val="0"/>
              <w:keepLines w:val="0"/>
              <w:widowControl/>
              <w:suppressLineNumbers w:val="0"/>
              <w:ind w:left="0" w:leftChars="0" w:firstLine="0" w:firstLineChars="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一通道输出终端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基于TCP/IP协议，网络化多功能前置播放器，可跨网段工作。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支持SIP2.0（RFC3261）以及相关的RFC，融合集团通信功能。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支持窄带编码：G.711a/u；宽带编码：G.722。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具有背景广播、业务广播、紧急广播等功能。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内置独立IP控制模块、音频输入模块，可实现独立解码播放。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单通道机型和四通道机型可自由搭配。</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支持节能模式（单通道机型），在检测到无广播信号时可自动切断所挂接功放的电源，当有广播信号时可自动提前开启功放。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可脱离网络和主机单独运行。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内置大容量存储器，内置节目源，具有定时功能。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支持音频格式：MP3，WAV，FLAC，APE等。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具有高低音音效调节及低音增强。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可外接音源输入。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可通过网络广播管理软件控制、播放。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1U机身设计，占用空间小，重量轻。</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合并式功放</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三个话筒输入口，两个辅助输入口，一个辅助输出口。</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100V</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70V350W</w:t>
            </w:r>
            <w:r>
              <w:rPr>
                <w:rFonts w:hint="eastAsia" w:ascii="宋体" w:hAnsi="宋体" w:eastAsia="宋体" w:cs="宋体"/>
                <w:i w:val="0"/>
                <w:iCs w:val="0"/>
                <w:color w:val="000000"/>
                <w:kern w:val="0"/>
                <w:sz w:val="20"/>
                <w:szCs w:val="20"/>
                <w:u w:val="none"/>
                <w:bdr w:val="none" w:color="auto" w:sz="0" w:space="0"/>
                <w:lang w:val="en-US" w:eastAsia="zh-CN" w:bidi="ar"/>
              </w:rPr>
              <w:t>定压输出和</w:t>
            </w:r>
            <w:r>
              <w:rPr>
                <w:rStyle w:val="46"/>
                <w:rFonts w:eastAsia="宋体"/>
                <w:bdr w:val="none" w:color="auto" w:sz="0" w:space="0"/>
                <w:lang w:val="en-US" w:eastAsia="zh-CN" w:bidi="ar"/>
              </w:rPr>
              <w:t>4Ω</w:t>
            </w:r>
            <w:r>
              <w:rPr>
                <w:rFonts w:hint="eastAsia" w:ascii="宋体" w:hAnsi="宋体" w:eastAsia="宋体" w:cs="宋体"/>
                <w:i w:val="0"/>
                <w:iCs w:val="0"/>
                <w:color w:val="000000"/>
                <w:kern w:val="0"/>
                <w:sz w:val="20"/>
                <w:szCs w:val="20"/>
                <w:u w:val="none"/>
                <w:bdr w:val="none" w:color="auto" w:sz="0" w:space="0"/>
                <w:lang w:val="en-US" w:eastAsia="zh-CN" w:bidi="ar"/>
              </w:rPr>
              <w:t>定阻（平衡，不接地）输出。</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有默音功能，便于插入优先广播。</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各通道独立音量控制，高音和低音音调控制。</w:t>
            </w:r>
            <w:r>
              <w:rPr>
                <w:rFonts w:ascii="Wingdings 2" w:hAnsi="Wingdings 2" w:eastAsia="Wingdings 2" w:cs="Wingdings 2"/>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5</w:t>
            </w:r>
            <w:r>
              <w:rPr>
                <w:rFonts w:hint="eastAsia" w:ascii="宋体" w:hAnsi="宋体" w:eastAsia="宋体" w:cs="宋体"/>
                <w:i w:val="0"/>
                <w:iCs w:val="0"/>
                <w:color w:val="000000"/>
                <w:kern w:val="0"/>
                <w:sz w:val="20"/>
                <w:szCs w:val="20"/>
                <w:u w:val="none"/>
                <w:bdr w:val="none" w:color="auto" w:sz="0" w:space="0"/>
                <w:lang w:val="en-US" w:eastAsia="zh-CN" w:bidi="ar"/>
              </w:rPr>
              <w:t>单位</w:t>
            </w:r>
            <w:r>
              <w:rPr>
                <w:rStyle w:val="46"/>
                <w:rFonts w:eastAsia="宋体"/>
                <w:bdr w:val="none" w:color="auto" w:sz="0" w:space="0"/>
                <w:lang w:val="en-US" w:eastAsia="zh-CN" w:bidi="ar"/>
              </w:rPr>
              <w:t>LED</w:t>
            </w:r>
            <w:r>
              <w:rPr>
                <w:rFonts w:hint="eastAsia" w:ascii="宋体" w:hAnsi="宋体" w:eastAsia="宋体" w:cs="宋体"/>
                <w:i w:val="0"/>
                <w:iCs w:val="0"/>
                <w:color w:val="000000"/>
                <w:kern w:val="0"/>
                <w:sz w:val="20"/>
                <w:szCs w:val="20"/>
                <w:u w:val="none"/>
                <w:bdr w:val="none" w:color="auto" w:sz="0" w:space="0"/>
                <w:lang w:val="en-US" w:eastAsia="zh-CN" w:bidi="ar"/>
              </w:rPr>
              <w:t>电平表，甚易监察工作状态，输出短路保护并告警。</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输出调整率由满载到空载，小于</w:t>
            </w:r>
            <w:r>
              <w:rPr>
                <w:rStyle w:val="46"/>
                <w:rFonts w:eastAsia="宋体"/>
                <w:bdr w:val="none" w:color="auto" w:sz="0" w:space="0"/>
                <w:lang w:val="en-US" w:eastAsia="zh-CN" w:bidi="ar"/>
              </w:rPr>
              <w:t>3dB</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输出方式</w:t>
            </w:r>
            <w:r>
              <w:rPr>
                <w:rStyle w:val="46"/>
                <w:rFonts w:eastAsia="宋体"/>
                <w:bdr w:val="none" w:color="auto" w:sz="0" w:space="0"/>
                <w:lang w:val="en-US" w:eastAsia="zh-CN" w:bidi="ar"/>
              </w:rPr>
              <w:t>P1</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70V</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100V</w:t>
            </w:r>
            <w:r>
              <w:rPr>
                <w:rFonts w:hint="eastAsia" w:ascii="宋体" w:hAnsi="宋体" w:eastAsia="宋体" w:cs="宋体"/>
                <w:i w:val="0"/>
                <w:iCs w:val="0"/>
                <w:color w:val="000000"/>
                <w:kern w:val="0"/>
                <w:sz w:val="20"/>
                <w:szCs w:val="20"/>
                <w:u w:val="none"/>
                <w:bdr w:val="none" w:color="auto" w:sz="0" w:space="0"/>
                <w:lang w:val="en-US" w:eastAsia="zh-CN" w:bidi="ar"/>
              </w:rPr>
              <w:t>定压输出</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辅助输出</w:t>
            </w:r>
            <w:r>
              <w:rPr>
                <w:rStyle w:val="46"/>
                <w:rFonts w:eastAsia="宋体"/>
                <w:bdr w:val="none" w:color="auto" w:sz="0" w:space="0"/>
                <w:lang w:val="en-US" w:eastAsia="zh-CN" w:bidi="ar"/>
              </w:rPr>
              <w:t>≥1V</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输入</w:t>
            </w:r>
            <w:r>
              <w:rPr>
                <w:rStyle w:val="46"/>
                <w:rFonts w:eastAsia="宋体"/>
                <w:bdr w:val="none" w:color="auto" w:sz="0" w:space="0"/>
                <w:lang w:val="en-US" w:eastAsia="zh-CN" w:bidi="ar"/>
              </w:rPr>
              <w:t>Mic1</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2</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3</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600Ω</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≤3mV</w:t>
            </w:r>
            <w:r>
              <w:rPr>
                <w:rFonts w:hint="eastAsia" w:ascii="宋体" w:hAnsi="宋体" w:eastAsia="宋体" w:cs="宋体"/>
                <w:i w:val="0"/>
                <w:iCs w:val="0"/>
                <w:color w:val="000000"/>
                <w:kern w:val="0"/>
                <w:sz w:val="20"/>
                <w:szCs w:val="20"/>
                <w:u w:val="none"/>
                <w:bdr w:val="none" w:color="auto" w:sz="0" w:space="0"/>
                <w:lang w:val="en-US" w:eastAsia="zh-CN" w:bidi="ar"/>
              </w:rPr>
              <w:t>，不平衡</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AUX1</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2</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10kΩ</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≤300mV</w:t>
            </w:r>
            <w:r>
              <w:rPr>
                <w:rFonts w:hint="eastAsia" w:ascii="宋体" w:hAnsi="宋体" w:eastAsia="宋体" w:cs="宋体"/>
                <w:i w:val="0"/>
                <w:iCs w:val="0"/>
                <w:color w:val="000000"/>
                <w:kern w:val="0"/>
                <w:sz w:val="20"/>
                <w:szCs w:val="20"/>
                <w:u w:val="none"/>
                <w:bdr w:val="none" w:color="auto" w:sz="0" w:space="0"/>
                <w:lang w:val="en-US" w:eastAsia="zh-CN" w:bidi="ar"/>
              </w:rPr>
              <w:t>，不平衡</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频响</w:t>
            </w:r>
            <w:r>
              <w:rPr>
                <w:rStyle w:val="46"/>
                <w:rFonts w:eastAsia="宋体"/>
                <w:bdr w:val="none" w:color="auto" w:sz="0" w:space="0"/>
                <w:lang w:val="en-US" w:eastAsia="zh-CN" w:bidi="ar"/>
              </w:rPr>
              <w:t>50Hz-16kHz</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±3dB</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谐波失真</w:t>
            </w:r>
            <w:r>
              <w:rPr>
                <w:rStyle w:val="46"/>
                <w:rFonts w:eastAsia="宋体"/>
                <w:bdr w:val="none" w:color="auto" w:sz="0" w:space="0"/>
                <w:lang w:val="en-US" w:eastAsia="zh-CN" w:bidi="ar"/>
              </w:rPr>
              <w:t>&lt;1%at1kHz</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1/3</w:t>
            </w:r>
            <w:r>
              <w:rPr>
                <w:rFonts w:hint="eastAsia" w:ascii="宋体" w:hAnsi="宋体" w:eastAsia="宋体" w:cs="宋体"/>
                <w:i w:val="0"/>
                <w:iCs w:val="0"/>
                <w:color w:val="000000"/>
                <w:kern w:val="0"/>
                <w:sz w:val="20"/>
                <w:szCs w:val="20"/>
                <w:u w:val="none"/>
                <w:bdr w:val="none" w:color="auto" w:sz="0" w:space="0"/>
                <w:lang w:val="en-US" w:eastAsia="zh-CN" w:bidi="ar"/>
              </w:rPr>
              <w:t>额定输出电压</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信噪比</w:t>
            </w:r>
            <w:r>
              <w:rPr>
                <w:rStyle w:val="46"/>
                <w:rFonts w:eastAsia="宋体"/>
                <w:bdr w:val="none" w:color="auto" w:sz="0" w:space="0"/>
                <w:lang w:val="en-US" w:eastAsia="zh-CN" w:bidi="ar"/>
              </w:rPr>
              <w:t>Mic1</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2</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3</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&gt;75dB</w:t>
            </w:r>
            <w:r>
              <w:rPr>
                <w:rStyle w:val="46"/>
                <w:rFonts w:eastAsia="宋体"/>
                <w:bdr w:val="none" w:color="auto" w:sz="0" w:space="0"/>
                <w:lang w:val="en-US" w:eastAsia="zh-CN" w:bidi="ar"/>
              </w:rPr>
              <w:br w:type="textWrapping"/>
            </w:r>
            <w:r>
              <w:rPr>
                <w:rStyle w:val="46"/>
                <w:rFonts w:eastAsia="宋体"/>
                <w:bdr w:val="none" w:color="auto" w:sz="0" w:space="0"/>
                <w:lang w:val="en-US" w:eastAsia="zh-CN" w:bidi="ar"/>
              </w:rPr>
              <w:t>AUX1</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2</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&gt;80dB</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音调调节低音：</w:t>
            </w:r>
            <w:r>
              <w:rPr>
                <w:rStyle w:val="46"/>
                <w:rFonts w:eastAsia="宋体"/>
                <w:bdr w:val="none" w:color="auto" w:sz="0" w:space="0"/>
                <w:lang w:val="en-US" w:eastAsia="zh-CN" w:bidi="ar"/>
              </w:rPr>
              <w:t>±10dB</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100Hz</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高音：</w:t>
            </w:r>
            <w:r>
              <w:rPr>
                <w:rStyle w:val="46"/>
                <w:rFonts w:eastAsia="宋体"/>
                <w:bdr w:val="none" w:color="auto" w:sz="0" w:space="0"/>
                <w:lang w:val="en-US" w:eastAsia="zh-CN" w:bidi="ar"/>
              </w:rPr>
              <w:t>±10dB</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10kHz</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保护交流保险丝，直流输出，过载，短路。</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默音功能</w:t>
            </w:r>
            <w:r>
              <w:rPr>
                <w:rStyle w:val="46"/>
                <w:rFonts w:eastAsia="宋体"/>
                <w:bdr w:val="none" w:color="auto" w:sz="0" w:space="0"/>
                <w:lang w:val="en-US" w:eastAsia="zh-CN" w:bidi="ar"/>
              </w:rPr>
              <w:t>Mic1</w:t>
            </w:r>
            <w:r>
              <w:rPr>
                <w:rFonts w:hint="eastAsia" w:ascii="宋体" w:hAnsi="宋体" w:eastAsia="宋体" w:cs="宋体"/>
                <w:i w:val="0"/>
                <w:iCs w:val="0"/>
                <w:color w:val="000000"/>
                <w:kern w:val="0"/>
                <w:sz w:val="20"/>
                <w:szCs w:val="20"/>
                <w:u w:val="none"/>
                <w:bdr w:val="none" w:color="auto" w:sz="0" w:space="0"/>
                <w:lang w:val="en-US" w:eastAsia="zh-CN" w:bidi="ar"/>
              </w:rPr>
              <w:t>输入覆盖其它输入（衰减</w:t>
            </w:r>
            <w:r>
              <w:rPr>
                <w:rStyle w:val="46"/>
                <w:rFonts w:eastAsia="宋体"/>
                <w:bdr w:val="none" w:color="auto" w:sz="0" w:space="0"/>
                <w:lang w:val="en-US" w:eastAsia="zh-CN" w:bidi="ar"/>
              </w:rPr>
              <w:t>0</w:t>
            </w:r>
            <w:r>
              <w:rPr>
                <w:rFonts w:hint="eastAsia" w:ascii="宋体" w:hAnsi="宋体" w:eastAsia="宋体" w:cs="宋体"/>
                <w:i w:val="0"/>
                <w:iCs w:val="0"/>
                <w:color w:val="000000"/>
                <w:kern w:val="0"/>
                <w:sz w:val="20"/>
                <w:szCs w:val="20"/>
                <w:u w:val="none"/>
                <w:bdr w:val="none" w:color="auto" w:sz="0" w:space="0"/>
                <w:lang w:val="en-US" w:eastAsia="zh-CN" w:bidi="ar"/>
              </w:rPr>
              <w:t>到</w:t>
            </w:r>
            <w:r>
              <w:rPr>
                <w:rStyle w:val="46"/>
                <w:rFonts w:eastAsia="宋体"/>
                <w:bdr w:val="none" w:color="auto" w:sz="0" w:space="0"/>
                <w:lang w:val="en-US" w:eastAsia="zh-CN" w:bidi="ar"/>
              </w:rPr>
              <w:t>-30dB</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电源</w:t>
            </w:r>
            <w:r>
              <w:rPr>
                <w:rStyle w:val="46"/>
                <w:rFonts w:eastAsia="宋体"/>
                <w:bdr w:val="none" w:color="auto" w:sz="0" w:space="0"/>
                <w:lang w:val="en-US" w:eastAsia="zh-CN" w:bidi="ar"/>
              </w:rPr>
              <w:t>AC220V-240V/50Hz-60Hz</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外包装尺寸（</w:t>
            </w:r>
            <w:r>
              <w:rPr>
                <w:rStyle w:val="46"/>
                <w:rFonts w:eastAsia="宋体"/>
                <w:bdr w:val="none" w:color="auto" w:sz="0" w:space="0"/>
                <w:lang w:val="en-US" w:eastAsia="zh-CN" w:bidi="ar"/>
              </w:rPr>
              <w:t>mm</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L×W×H</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520×430×195</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机器尺寸（</w:t>
            </w:r>
            <w:r>
              <w:rPr>
                <w:rStyle w:val="46"/>
                <w:rFonts w:eastAsia="宋体"/>
                <w:bdr w:val="none" w:color="auto" w:sz="0" w:space="0"/>
                <w:lang w:val="en-US" w:eastAsia="zh-CN" w:bidi="ar"/>
              </w:rPr>
              <w:t>mm</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L×W×H</w:t>
            </w:r>
            <w:r>
              <w:rPr>
                <w:rFonts w:hint="eastAsia" w:ascii="宋体" w:hAnsi="宋体" w:eastAsia="宋体" w:cs="宋体"/>
                <w:i w:val="0"/>
                <w:iCs w:val="0"/>
                <w:color w:val="000000"/>
                <w:kern w:val="0"/>
                <w:sz w:val="20"/>
                <w:szCs w:val="20"/>
                <w:u w:val="none"/>
                <w:bdr w:val="none" w:color="auto" w:sz="0" w:space="0"/>
                <w:lang w:val="en-US" w:eastAsia="zh-CN" w:bidi="ar"/>
              </w:rPr>
              <w:t>）</w:t>
            </w:r>
            <w:r>
              <w:rPr>
                <w:rStyle w:val="46"/>
                <w:rFonts w:eastAsia="宋体"/>
                <w:bdr w:val="none" w:color="auto" w:sz="0" w:space="0"/>
                <w:lang w:val="en-US" w:eastAsia="zh-CN" w:bidi="ar"/>
              </w:rPr>
              <w:t>420×338×88</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毛重</w:t>
            </w:r>
            <w:r>
              <w:rPr>
                <w:rStyle w:val="46"/>
                <w:rFonts w:eastAsia="宋体"/>
                <w:bdr w:val="none" w:color="auto" w:sz="0" w:space="0"/>
                <w:lang w:val="en-US" w:eastAsia="zh-CN" w:bidi="ar"/>
              </w:rPr>
              <w:t>15.2kg</w:t>
            </w:r>
            <w:r>
              <w:rPr>
                <w:rStyle w:val="46"/>
                <w:rFonts w:eastAsia="宋体"/>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净重</w:t>
            </w:r>
            <w:r>
              <w:rPr>
                <w:rStyle w:val="46"/>
                <w:rFonts w:eastAsia="宋体"/>
                <w:bdr w:val="none" w:color="auto" w:sz="0" w:space="0"/>
                <w:lang w:val="en-US" w:eastAsia="zh-CN" w:bidi="ar"/>
              </w:rPr>
              <w:t>13.4kg</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306"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音柱</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工作电压70/100V，额定功率40W，多个配接端子，适应不同场合；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最大声压级达109±2dB，有效频率范围宽达140Hz~14kHz；</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重5.5kg，配有安装支架，安装便捷；</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全天候设计，选用防水单元，铝合金材质网罩，永不生锈；室内外均宜，，寿命长，</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灵敏度高（93±2dB），声音清晰、明亮。</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只</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70"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无线手持话筒</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接收器参数: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 采用PLL数字锁相环多通道频率合成技术，标准IEEE Drat2.0 802.11n无线指标，确保传输的保密性和速度，严格的数字化保护，确保会议的私密性，避免窃听和恶意干扰；采用高性能音频处理芯片，超高频动态压缩分流技术，将高低频自动分流加载，展现更好的动态性能；在50MHZ 频率带宽以250KHz间隔，提供多达200个信道选择，可锁定控制功能选择，可调整无线增益连接功能；频率稳定度:士0.005%以内，动态范围: 100dB，最大频偏: ±45KHz，音频响应: 80Hz-18KHz，综合信躁比: &gt;105dB，综合失真:≤0.5%，无线接口: BNe/50欧，灵敏度:12DB Bμ (80dBS/N)，灵敏度调节范围:12-32DB，杂散抑制:≥75dB，最大输出电平:±10DB V，方便多套机器同时使用，轻松避开各类干扰；超远距离≥100米稳定讯号，采用一键自动雷达搜索最佳频率自动对频，彻底简化复杂的工程安装，全新概念的数字导频技术，彻底解决KTV包房相互串频现象，永不串频；显示屏显示通信的信息，宽大清晰的高清2.5英尺液晶显示屏可查看无线单元的电池电量、频率信号、信号强弱、音频电平等信息状态；全硅胶导光按键，显示简结工整；声音曲线经过精心调教，声音温暖通透，配置有啸叫抑制功能电路，全新的音频电路构架，音频信号处理采用国际顶级高性能音频处理芯片，超低失真声音处理电路设计，在声音的细节上具有优秀的表现力，强劲的动态跟踪能力使得远和近距离拾音收放自如；对频显示屏变色，产品前面板的双层双色双工艺，加置外置RF接收信号灯以及AF音频电平指示灯，更清晰显示接收器工作内容，全硅胶导光按键，显示简结工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四路外置独立天线输出端口，内置频率双向加密信号技术加锁，加置频率稳定技术，彻底解决有效范围内信号死角断频问题，减少断点以及延迟信号断点，让接收更稳定，距离远。可同时使用多套不串频不干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（3）二通道接收器，具备一个6.3mm非平衡音频输出端口和二个卡侬平衡音频单独输出端口，更好明细独立控制每路声音调节。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（4）采用128位AES加密技术，支持 WPA/WPA2 无线安全技术；支持手动/自动编频功能。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（5）支持所有输入输出音频音量大小可调节；具备高强度防手机电磁波干扰设计，多级纠错和加密，杜绝手机电磁等干扰及邻频干扰抑制，超强反啸叫抑制。增设加密上锁功能，防止非专业人员误操作；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7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天线分配器</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天线放大器分配系统: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天线放大器是一个具有放大功能的UHF天线分配系统，复盖400-900MHz射频频段，它能够通过将-对天线拆分给10通道无线接收机来扩展无线话筒系统的功能。分四路DC供电口输出，每路输出12V1.0A。前面板带高清显示屏，显示当前工作状态。集成式放大器具有31个增益设置，用于补偿不同级别的同轴线缆信号损失。调节发射功率，充分适用各种场合综合性。发射功率最远31DB能将发射信号增强到500米超元距离。它还能够放大射频信号以补偿因为将信号功率分配给多个输出接头而导致的插入损失。每个最多允许四个接收机使用同一对天线。级联接头能够连接到第五个接收机或第二个天线分配器，能够与在兼容频率范围内工作的所有无线麦克风接收机兼容。采用对数周期偶极振子阵列，能够在面向所需的覆盖区域时提供最佳接收效果。可将机固定在话筒支架上，也可将其悬挂在天花板上,或者使用集成式可旋转支架固定在墙壁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系统功能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●扩展能力。UHF天线分配系统专门用于大型UHF无线系统。分配器能够让四个无线接收机使用相同的两条天线。</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●级联端口。两个50QBNC型天线级联端口能够额外连接一个分配器或第五个无线接收机。无线系统可以在使用一对天线的情况下工作。电源输出和输出接头。最多可以在电源输出上以链式连接(5套) 1拖2接收机接收机，并通过电源输出接头从单个电源供电。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●低噪声和互调失真。能够保持清晰的信号，具有最低失真度。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●插入损失补偿。在将信号拆分给多个输出端口时，信号强度将衰减。能够对信号进行放大补偿，以确保为接收机提供较强的信号。</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●前侧-安装天线。附带有在前侧安装天线所需的硬件。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特性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●低噪声信号放大器能够补偿同轴缆线的插入损失。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●可与无线接收机和天线分配系统兼容，能够提供10-15伏直流偏压。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●可将带有螺纹的集成式支架轻松地固定到话筒支架上。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●31增益选择开关。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●高质量、高可靠性和耐用性。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定向天线放置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在固定定向天线时，应注意下列事项:</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●定向天线和接收机必须使用同一频段。应将定向天线固定在彼此至少相距10m的位置。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调整定向天线位置，让发射机在视线范围内没有任何障碍物(包括观众)。</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●应让定向天线远离体积较大的金属物或反光镜面物等。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重要提示:应在将无线系统用于讲演或演出之前，进行走动巡场测试，检查信号覆盖效果。试验定向天线的各种放置效果，找到最佳放置位置。应根据实际情况标记“盲点”，并提示讲演者或演出者避开这些区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增益设置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只能将增益设置为用于补偿计算获得的线缆信号损失。更高的信号增益并不能获得更好的射频性能。过强的增益实际上会降低接收范围和可用频道数。这是因为在信号增益与线缆损失之和等于0 dB时，优质产品接收机能够提供最佳性能。如果更大的增益只会放大射频范围内的所有信号，其中也包括干扰信号和环境射频噪声。所以它无法有效选择地增大发射机的信号。</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●根据接收机射频指示灯或电平表上显示的数据，应使用可获得发射机最佳射频信号接收效果的最低增益设置。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●只能通过提高增益设置来补偿计算获得的线缆损失。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●对于缆线长度小于等于50m并且发射机与定向天线之间距离小于100 m的应用场合，应采用-6 dB增益设置。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●如果定向天线的RF Overload指示灯亮起，应降低增益(信号足够强，所以不需要设置增益)。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推荐的增益设置在定向天线与发射机之间的距离超过200m情况下，应根据线缆类型的不同使用”下面的数据表设置增益值。</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注意:对于定向天线与发射机之间距离小于150m的安装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场合，应将增益设置降低-档。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每个系统都包括以下配套部件: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●天线分配系统主机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●安装硬件机架: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●安装硬件表面</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●前侧-安装天线硬件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●电源线开关电源DC-12V~18V 3A</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●用于接收机连接的天线缆线能确保最大的灵敏度和信号处理能力，能够为众多无线接收机提供最广范围的无线电频率。要充分利用此系统的功能，请按照以下指导原则执行: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●如果为在较远位置安装的天线使用延长线，应使用串联射频放大器远程天线延长线它能够在UHF工作频率内实现低损耗。</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●将多个发射机放置在距离接收天线3米[10英尺]以外的地方。g</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73"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话筒天线</w:t>
            </w:r>
          </w:p>
        </w:tc>
        <w:tc>
          <w:tcPr>
            <w:tcW w:w="910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全频段 500MHz~1GHz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有效角度 100度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天线增益 6dB典型  最大值10dB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包装尺寸 380×380×80mm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机器尺寸 350×350×28mm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毛重 1.5kg</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净重 0.3kg</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电量需求 DC12V/50mA</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left="0" w:leftChars="0" w:firstLine="0" w:firstLineChars="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交换机、前端机柜等设备</w:t>
            </w:r>
          </w:p>
        </w:tc>
        <w:tc>
          <w:tcPr>
            <w:tcW w:w="121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b/>
                <w:bCs/>
                <w:i w:val="0"/>
                <w:iCs w:val="0"/>
                <w:color w:val="000000"/>
                <w:sz w:val="22"/>
                <w:szCs w:val="22"/>
                <w:u w:val="none"/>
              </w:rPr>
            </w:pP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交换机</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非网管8口千兆以太网 交换机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4</w:t>
            </w:r>
          </w:p>
        </w:tc>
        <w:tc>
          <w:tcPr>
            <w:tcW w:w="669"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机柜</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9U挂墙机柜黑色，600*450*501mm</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4</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1950" w:type="dxa"/>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firstLineChars="20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4、辅助材料</w:t>
            </w:r>
          </w:p>
        </w:tc>
        <w:tc>
          <w:tcPr>
            <w:tcW w:w="9104" w:type="dxa"/>
            <w:tcBorders>
              <w:top w:val="single" w:color="000000" w:sz="4" w:space="0"/>
              <w:left w:val="single" w:color="000000" w:sz="4" w:space="0"/>
              <w:bottom w:val="single" w:color="000000" w:sz="4" w:space="0"/>
              <w:right w:val="single" w:color="000000" w:sz="4" w:space="0"/>
            </w:tcBorders>
            <w:shd w:val="clear"/>
            <w:noWrap/>
            <w:vAlign w:val="bottom"/>
          </w:tcPr>
          <w:p>
            <w:pPr>
              <w:jc w:val="both"/>
              <w:rPr>
                <w:rFonts w:hint="eastAsia" w:ascii="宋体" w:hAnsi="宋体" w:eastAsia="宋体" w:cs="宋体"/>
                <w:i w:val="0"/>
                <w:iCs w:val="0"/>
                <w:color w:val="000000"/>
                <w:sz w:val="22"/>
                <w:szCs w:val="22"/>
                <w:u w:val="none"/>
              </w:rPr>
            </w:pPr>
          </w:p>
        </w:tc>
        <w:tc>
          <w:tcPr>
            <w:tcW w:w="75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906" w:type="dxa"/>
            <w:tcBorders>
              <w:top w:val="single" w:color="000000" w:sz="4" w:space="0"/>
              <w:left w:val="single" w:color="000000" w:sz="4" w:space="0"/>
              <w:bottom w:val="single" w:color="000000" w:sz="4" w:space="0"/>
              <w:right w:val="single" w:color="000000" w:sz="4" w:space="0"/>
            </w:tcBorders>
            <w:shd w:val="clear"/>
            <w:noWrap/>
            <w:vAlign w:val="bottom"/>
          </w:tcPr>
          <w:p>
            <w:pPr>
              <w:jc w:val="center"/>
              <w:rPr>
                <w:rFonts w:hint="eastAsia" w:ascii="宋体" w:hAnsi="宋体" w:eastAsia="宋体" w:cs="宋体"/>
                <w:i w:val="0"/>
                <w:iCs w:val="0"/>
                <w:color w:val="000000"/>
                <w:sz w:val="22"/>
                <w:szCs w:val="22"/>
                <w:u w:val="none"/>
              </w:rPr>
            </w:pP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音频连接线</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1.8米音频连接线：</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根</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音频连接线</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1.8米音频连接线：</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根</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音频连接线</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1.8米音频连接线：3.5（耳机插头）</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根</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三脚插</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国标，250V,2500W,10A</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个</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五孔插座</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国标，孔位数 5个，额定电流 10A</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36</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水晶头</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六类网络水晶头6类8芯Cat6电脑网线RJ45连接器8P8C可搭配安普网线 工程级六类水晶头（100个/盒）1盒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盒</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网线</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六类网线 非屏蔽 纯铜线芯 千兆网线 工程家装专用网线 灰色 305米</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箱</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8</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喇叭线（室内）</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国标，RVV2*1.5，200米/卷，黑色</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米</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1000</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喇叭线（室外）</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国标，RVV2*2.5，200米/卷，黑色</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米</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1000</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电源线</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电源线RVVP电线电缆 纯铜环保 RVV3*1.5 200米 </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米</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400</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w:t>
            </w: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其它辅助材料（绝缘胶布、排插等）</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国标</w:t>
            </w: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项</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9" w:hRule="atLeast"/>
        </w:trPr>
        <w:tc>
          <w:tcPr>
            <w:tcW w:w="734" w:type="dxa"/>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121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安装调试费</w:t>
            </w:r>
          </w:p>
        </w:tc>
        <w:tc>
          <w:tcPr>
            <w:tcW w:w="9104" w:type="dxa"/>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0"/>
                <w:szCs w:val="20"/>
                <w:u w:val="none"/>
              </w:rPr>
            </w:pPr>
          </w:p>
        </w:tc>
        <w:tc>
          <w:tcPr>
            <w:tcW w:w="75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项</w:t>
            </w:r>
          </w:p>
        </w:tc>
        <w:tc>
          <w:tcPr>
            <w:tcW w:w="906"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69"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6" w:hRule="atLeast"/>
        </w:trPr>
        <w:tc>
          <w:tcPr>
            <w:tcW w:w="734" w:type="dxa"/>
            <w:tcBorders>
              <w:top w:val="single" w:color="000000" w:sz="4" w:space="0"/>
              <w:left w:val="single" w:color="000000" w:sz="4" w:space="0"/>
              <w:bottom w:val="single" w:color="000000" w:sz="4" w:space="0"/>
              <w:right w:val="single" w:color="000000" w:sz="4" w:space="0"/>
            </w:tcBorders>
            <w:shd w:val="clear"/>
            <w:noWrap/>
            <w:vAlign w:val="bottom"/>
          </w:tcPr>
          <w:p>
            <w:pPr>
              <w:rPr>
                <w:rFonts w:hint="eastAsia" w:ascii="Tahoma" w:hAnsi="Tahoma" w:eastAsia="Tahoma" w:cs="Tahoma"/>
                <w:i w:val="0"/>
                <w:iCs w:val="0"/>
                <w:color w:val="000000"/>
                <w:sz w:val="22"/>
                <w:szCs w:val="22"/>
                <w:u w:val="none"/>
              </w:rPr>
            </w:pPr>
          </w:p>
        </w:tc>
        <w:tc>
          <w:tcPr>
            <w:tcW w:w="12651" w:type="dxa"/>
            <w:gridSpan w:val="5"/>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698" w:type="dxa"/>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bdr w:val="none" w:color="auto" w:sz="0" w:space="0"/>
                <w:lang w:val="en-US" w:eastAsia="zh-CN" w:bidi="ar"/>
              </w:rPr>
              <w:t>0</w:t>
            </w:r>
          </w:p>
        </w:tc>
      </w:tr>
    </w:tbl>
    <w:p>
      <w:pPr>
        <w:pStyle w:val="10"/>
        <w:numPr>
          <w:ilvl w:val="0"/>
          <w:numId w:val="0"/>
        </w:numPr>
        <w:jc w:val="both"/>
        <w:rPr>
          <w:rFonts w:hint="eastAsia" w:ascii="宋体" w:hAnsi="宋体" w:eastAsia="宋体" w:cs="宋体"/>
          <w:lang w:val="en-US" w:eastAsia="zh-CN"/>
        </w:rPr>
        <w:sectPr>
          <w:footerReference r:id="rId12" w:type="first"/>
          <w:footerReference r:id="rId11" w:type="default"/>
          <w:pgSz w:w="16840" w:h="11907" w:orient="landscape"/>
          <w:pgMar w:top="1080" w:right="1440" w:bottom="850" w:left="1440" w:header="851" w:footer="850" w:gutter="0"/>
          <w:pgNumType w:fmt="decimal"/>
          <w:cols w:space="720" w:num="1"/>
          <w:docGrid w:type="lines" w:linePitch="409" w:charSpace="0"/>
        </w:sectPr>
      </w:pPr>
    </w:p>
    <w:p>
      <w:pPr>
        <w:pStyle w:val="4"/>
        <w:numPr>
          <w:ilvl w:val="0"/>
          <w:numId w:val="0"/>
        </w:numPr>
        <w:spacing w:line="400" w:lineRule="atLeast"/>
        <w:jc w:val="center"/>
        <w:rPr>
          <w:rFonts w:ascii="宋体" w:hAnsi="宋体" w:eastAsia="宋体" w:cs="宋体"/>
          <w:sz w:val="32"/>
          <w:szCs w:val="32"/>
        </w:rPr>
      </w:pPr>
      <w:r>
        <w:rPr>
          <w:rFonts w:hint="eastAsia" w:ascii="宋体" w:hAnsi="宋体" w:eastAsia="宋体" w:cs="宋体"/>
          <w:sz w:val="32"/>
          <w:szCs w:val="32"/>
        </w:rPr>
        <w:t>第</w:t>
      </w:r>
      <w:r>
        <w:rPr>
          <w:rFonts w:hint="eastAsia" w:ascii="宋体" w:hAnsi="宋体" w:eastAsia="宋体" w:cs="宋体"/>
          <w:sz w:val="32"/>
          <w:szCs w:val="32"/>
          <w:lang w:eastAsia="zh-CN"/>
        </w:rPr>
        <w:t>四</w:t>
      </w:r>
      <w:r>
        <w:rPr>
          <w:rFonts w:hint="eastAsia" w:ascii="宋体" w:hAnsi="宋体" w:eastAsia="宋体" w:cs="宋体"/>
          <w:sz w:val="32"/>
          <w:szCs w:val="32"/>
        </w:rPr>
        <w:t>部分  合同特殊条款</w:t>
      </w:r>
      <w:bookmarkEnd w:id="38"/>
    </w:p>
    <w:p>
      <w:pPr>
        <w:ind w:left="0" w:leftChars="0" w:firstLine="0" w:firstLineChars="0"/>
        <w:jc w:val="center"/>
        <w:rPr>
          <w:rFonts w:ascii="宋体" w:hAnsi="宋体" w:eastAsia="宋体" w:cs="宋体"/>
          <w:b/>
          <w:sz w:val="32"/>
          <w:szCs w:val="32"/>
        </w:rPr>
      </w:pPr>
      <w:r>
        <w:rPr>
          <w:rFonts w:hint="eastAsia" w:ascii="宋体" w:hAnsi="宋体" w:eastAsia="宋体" w:cs="宋体"/>
          <w:b/>
          <w:sz w:val="32"/>
          <w:szCs w:val="32"/>
        </w:rPr>
        <w:t>采  购  合  同</w:t>
      </w:r>
    </w:p>
    <w:p>
      <w:pPr>
        <w:spacing w:line="520" w:lineRule="exact"/>
        <w:ind w:left="0" w:leftChars="0" w:firstLine="0" w:firstLineChars="0"/>
        <w:rPr>
          <w:rFonts w:ascii="宋体" w:hAnsi="宋体" w:eastAsia="宋体" w:cs="宋体"/>
          <w:sz w:val="24"/>
        </w:rPr>
      </w:pPr>
      <w:r>
        <w:rPr>
          <w:rFonts w:hint="eastAsia" w:ascii="宋体" w:hAnsi="宋体" w:eastAsia="宋体" w:cs="宋体"/>
          <w:sz w:val="24"/>
        </w:rPr>
        <w:t>甲   方：</w:t>
      </w:r>
    </w:p>
    <w:p>
      <w:pPr>
        <w:spacing w:line="520" w:lineRule="exact"/>
        <w:ind w:left="0" w:leftChars="0" w:firstLine="0" w:firstLineChars="0"/>
        <w:rPr>
          <w:rFonts w:ascii="宋体" w:hAnsi="宋体" w:eastAsia="宋体" w:cs="宋体"/>
          <w:sz w:val="24"/>
        </w:rPr>
      </w:pPr>
      <w:r>
        <w:rPr>
          <w:rFonts w:hint="eastAsia" w:ascii="宋体" w:hAnsi="宋体" w:eastAsia="宋体" w:cs="宋体"/>
          <w:sz w:val="24"/>
        </w:rPr>
        <w:t>乙   方：</w:t>
      </w:r>
    </w:p>
    <w:p>
      <w:pPr>
        <w:spacing w:line="520" w:lineRule="exact"/>
        <w:rPr>
          <w:rFonts w:ascii="宋体" w:hAnsi="宋体" w:eastAsia="宋体" w:cs="宋体"/>
          <w:sz w:val="24"/>
        </w:rPr>
      </w:pPr>
      <w:r>
        <w:rPr>
          <w:rFonts w:hint="eastAsia" w:ascii="宋体" w:hAnsi="宋体" w:eastAsia="宋体" w:cs="宋体"/>
          <w:sz w:val="24"/>
        </w:rPr>
        <w:t>在</w:t>
      </w:r>
      <w:r>
        <w:rPr>
          <w:rFonts w:hint="eastAsia" w:ascii="宋体" w:hAnsi="宋体" w:eastAsia="宋体" w:cs="宋体"/>
          <w:sz w:val="24"/>
          <w:u w:val="single"/>
        </w:rPr>
        <w:t xml:space="preserve">     </w:t>
      </w:r>
      <w:r>
        <w:rPr>
          <w:rFonts w:hint="eastAsia" w:ascii="宋体" w:hAnsi="宋体" w:eastAsia="宋体" w:cs="宋体"/>
          <w:sz w:val="24"/>
        </w:rPr>
        <w:t>委托</w:t>
      </w:r>
      <w:r>
        <w:rPr>
          <w:rFonts w:hint="eastAsia" w:ascii="宋体" w:hAnsi="宋体" w:eastAsia="宋体" w:cs="宋体"/>
          <w:sz w:val="24"/>
          <w:u w:val="single"/>
        </w:rPr>
        <w:t xml:space="preserve">      </w:t>
      </w:r>
      <w:r>
        <w:rPr>
          <w:rFonts w:hint="eastAsia" w:ascii="宋体" w:hAnsi="宋体" w:eastAsia="宋体" w:cs="宋体"/>
          <w:sz w:val="24"/>
          <w:u w:val="none"/>
        </w:rPr>
        <w:t>于</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日组织的招标文件编号为</w:t>
      </w:r>
      <w:r>
        <w:rPr>
          <w:rFonts w:hint="eastAsia" w:ascii="宋体" w:hAnsi="宋体" w:eastAsia="宋体" w:cs="宋体"/>
          <w:sz w:val="24"/>
          <w:u w:val="single"/>
          <w:lang w:val="en-US" w:eastAsia="zh-CN"/>
        </w:rPr>
        <w:t xml:space="preserve">         </w:t>
      </w:r>
      <w:r>
        <w:rPr>
          <w:rFonts w:hint="eastAsia" w:ascii="宋体" w:hAnsi="宋体" w:eastAsia="宋体" w:cs="宋体"/>
          <w:sz w:val="24"/>
        </w:rPr>
        <w:t>的</w:t>
      </w:r>
      <w:r>
        <w:rPr>
          <w:rFonts w:hint="eastAsia" w:ascii="宋体" w:hAnsi="宋体" w:eastAsia="宋体" w:cs="宋体"/>
          <w:sz w:val="24"/>
          <w:u w:val="single"/>
          <w:lang w:val="en-US" w:eastAsia="zh-CN"/>
        </w:rPr>
        <w:t xml:space="preserve">           </w:t>
      </w:r>
      <w:r>
        <w:rPr>
          <w:rFonts w:hint="eastAsia" w:ascii="宋体" w:hAnsi="宋体" w:eastAsia="宋体" w:cs="宋体"/>
          <w:sz w:val="24"/>
        </w:rPr>
        <w:t>项目的竞争性磋商采购中，经评定，乙方</w:t>
      </w:r>
      <w:r>
        <w:rPr>
          <w:rFonts w:hint="eastAsia" w:ascii="宋体" w:hAnsi="宋体" w:eastAsia="宋体" w:cs="宋体"/>
          <w:sz w:val="24"/>
          <w:u w:val="single"/>
          <w:lang w:val="en-US" w:eastAsia="zh-CN"/>
        </w:rPr>
        <w:t xml:space="preserve">             </w:t>
      </w:r>
      <w:r>
        <w:rPr>
          <w:rFonts w:hint="eastAsia" w:ascii="宋体" w:hAnsi="宋体" w:eastAsia="宋体" w:cs="宋体"/>
          <w:sz w:val="24"/>
        </w:rPr>
        <w:t>为成交供应商或制造商，甲乙双方经磋商决定，最终中标总金额为人民币</w:t>
      </w:r>
      <w:r>
        <w:rPr>
          <w:rFonts w:hint="eastAsia" w:ascii="宋体" w:hAnsi="宋体" w:eastAsia="宋体" w:cs="宋体"/>
          <w:sz w:val="24"/>
          <w:u w:val="single"/>
          <w:lang w:val="en-US" w:eastAsia="zh-CN"/>
        </w:rPr>
        <w:t xml:space="preserve">             </w:t>
      </w:r>
      <w:r>
        <w:rPr>
          <w:rFonts w:hint="eastAsia" w:ascii="宋体" w:hAnsi="宋体" w:eastAsia="宋体" w:cs="宋体"/>
          <w:sz w:val="24"/>
        </w:rPr>
        <w:t>。根据《中华人民共和国政府采购法》和《中华人民共和国合同法》的规定，按照公平、公正、平等自愿和诚实信用、协商一致的原则，甲、乙双方授权代表就所供设备的购销、安装、调试和售后服务等事宜达成如下条款。</w:t>
      </w:r>
    </w:p>
    <w:p>
      <w:pPr>
        <w:spacing w:line="520" w:lineRule="exact"/>
        <w:ind w:firstLine="482"/>
        <w:rPr>
          <w:rFonts w:ascii="宋体" w:hAnsi="宋体" w:eastAsia="宋体" w:cs="宋体"/>
          <w:b/>
          <w:sz w:val="24"/>
        </w:rPr>
      </w:pPr>
      <w:r>
        <w:rPr>
          <w:rFonts w:hint="eastAsia" w:ascii="宋体" w:hAnsi="宋体" w:eastAsia="宋体" w:cs="宋体"/>
          <w:b/>
          <w:sz w:val="24"/>
          <w:lang w:eastAsia="zh-CN"/>
        </w:rPr>
        <w:t>一</w:t>
      </w:r>
      <w:r>
        <w:rPr>
          <w:rFonts w:hint="eastAsia" w:ascii="宋体" w:hAnsi="宋体" w:eastAsia="宋体" w:cs="宋体"/>
          <w:b/>
          <w:sz w:val="24"/>
        </w:rPr>
        <w:t>、报价币种、合同总价</w:t>
      </w:r>
    </w:p>
    <w:p>
      <w:pPr>
        <w:spacing w:line="520" w:lineRule="exact"/>
        <w:ind w:firstLine="480"/>
        <w:rPr>
          <w:rFonts w:ascii="宋体" w:hAnsi="宋体" w:eastAsia="宋体" w:cs="宋体"/>
          <w:color w:val="000000"/>
          <w:sz w:val="24"/>
          <w:u w:val="single"/>
        </w:rPr>
      </w:pPr>
      <w:r>
        <w:rPr>
          <w:rFonts w:hint="eastAsia" w:ascii="宋体" w:hAnsi="宋体" w:eastAsia="宋体" w:cs="宋体"/>
          <w:color w:val="000000"/>
          <w:sz w:val="24"/>
        </w:rPr>
        <w:t>1、本合同总金额为</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rPr>
        <w:t>元，大写人民币</w:t>
      </w:r>
      <w:r>
        <w:rPr>
          <w:rFonts w:hint="eastAsia" w:ascii="宋体" w:hAnsi="宋体" w:eastAsia="宋体" w:cs="宋体"/>
          <w:color w:val="000000"/>
          <w:sz w:val="24"/>
          <w:u w:val="single"/>
        </w:rPr>
        <w:t xml:space="preserve">               </w:t>
      </w:r>
    </w:p>
    <w:p>
      <w:pPr>
        <w:pStyle w:val="32"/>
        <w:snapToGrid w:val="0"/>
        <w:spacing w:line="520" w:lineRule="exact"/>
        <w:ind w:firstLine="482" w:firstLineChars="200"/>
        <w:rPr>
          <w:rFonts w:ascii="宋体" w:hAnsi="宋体" w:cs="宋体"/>
          <w:b/>
        </w:rPr>
      </w:pPr>
      <w:r>
        <w:rPr>
          <w:rFonts w:hint="eastAsia" w:ascii="宋体" w:hAnsi="宋体" w:cs="宋体"/>
          <w:b/>
          <w:lang w:eastAsia="zh-CN"/>
        </w:rPr>
        <w:t>二</w:t>
      </w:r>
      <w:r>
        <w:rPr>
          <w:rFonts w:hint="eastAsia" w:ascii="宋体" w:hAnsi="宋体" w:cs="宋体"/>
          <w:b/>
        </w:rPr>
        <w:t>、付款方式</w:t>
      </w:r>
      <w:r>
        <w:rPr>
          <w:rFonts w:hint="eastAsia" w:ascii="宋体" w:hAnsi="宋体" w:cs="宋体"/>
          <w:b/>
          <w:sz w:val="28"/>
          <w:szCs w:val="28"/>
        </w:rPr>
        <w:t>：</w:t>
      </w:r>
      <w:r>
        <w:rPr>
          <w:rFonts w:hint="eastAsia" w:ascii="宋体" w:hAnsi="宋体" w:cs="宋体"/>
          <w:b/>
          <w:color w:val="auto"/>
        </w:rPr>
        <w:t>合同签订后，</w:t>
      </w:r>
      <w:r>
        <w:rPr>
          <w:rFonts w:hint="eastAsia" w:ascii="宋体" w:hAnsi="宋体" w:cs="宋体"/>
          <w:b/>
          <w:color w:val="auto"/>
          <w:lang w:eastAsia="zh-CN"/>
        </w:rPr>
        <w:t>安装</w:t>
      </w:r>
      <w:r>
        <w:rPr>
          <w:rFonts w:hint="eastAsia" w:ascii="宋体" w:hAnsi="宋体" w:cs="宋体"/>
          <w:b/>
          <w:color w:val="auto"/>
        </w:rPr>
        <w:t>调试</w:t>
      </w:r>
      <w:r>
        <w:rPr>
          <w:rFonts w:hint="eastAsia" w:ascii="宋体" w:hAnsi="宋体" w:cs="宋体"/>
          <w:b/>
          <w:color w:val="auto"/>
          <w:lang w:eastAsia="zh-CN"/>
        </w:rPr>
        <w:t>验收完毕后</w:t>
      </w:r>
      <w:r>
        <w:rPr>
          <w:rFonts w:hint="eastAsia" w:ascii="宋体" w:hAnsi="宋体"/>
          <w:b/>
          <w:bCs/>
          <w:color w:val="auto"/>
          <w:sz w:val="24"/>
          <w:szCs w:val="24"/>
          <w:lang w:eastAsia="zh-CN"/>
        </w:rPr>
        <w:t>结算</w:t>
      </w:r>
      <w:r>
        <w:rPr>
          <w:rFonts w:hint="eastAsia" w:ascii="宋体" w:hAnsi="宋体" w:cs="宋体"/>
          <w:b/>
          <w:color w:val="auto"/>
        </w:rPr>
        <w:t>。</w:t>
      </w:r>
    </w:p>
    <w:p>
      <w:pPr>
        <w:spacing w:line="520" w:lineRule="exact"/>
        <w:ind w:firstLine="361" w:firstLineChars="150"/>
        <w:rPr>
          <w:rFonts w:ascii="宋体" w:hAnsi="宋体" w:eastAsia="宋体" w:cs="宋体"/>
          <w:b/>
          <w:color w:val="000000"/>
          <w:sz w:val="24"/>
        </w:rPr>
      </w:pPr>
      <w:r>
        <w:rPr>
          <w:rFonts w:hint="eastAsia" w:ascii="宋体" w:hAnsi="宋体" w:eastAsia="宋体" w:cs="宋体"/>
          <w:b/>
          <w:color w:val="000000"/>
          <w:sz w:val="24"/>
          <w:lang w:eastAsia="zh-CN"/>
        </w:rPr>
        <w:t>三</w:t>
      </w:r>
      <w:r>
        <w:rPr>
          <w:rFonts w:hint="eastAsia" w:ascii="宋体" w:hAnsi="宋体" w:eastAsia="宋体" w:cs="宋体"/>
          <w:b/>
          <w:color w:val="000000"/>
          <w:sz w:val="24"/>
        </w:rPr>
        <w:t>、安装</w:t>
      </w:r>
      <w:r>
        <w:rPr>
          <w:rFonts w:hint="eastAsia" w:ascii="宋体" w:hAnsi="宋体" w:eastAsia="宋体" w:cs="宋体"/>
          <w:b/>
          <w:color w:val="000000"/>
          <w:sz w:val="24"/>
          <w:lang w:eastAsia="zh-CN"/>
        </w:rPr>
        <w:t>调试</w:t>
      </w:r>
      <w:r>
        <w:rPr>
          <w:rFonts w:hint="eastAsia" w:ascii="宋体" w:hAnsi="宋体" w:eastAsia="宋体" w:cs="宋体"/>
          <w:b/>
          <w:color w:val="000000"/>
          <w:sz w:val="24"/>
        </w:rPr>
        <w:t>地点、时间、要求</w:t>
      </w:r>
    </w:p>
    <w:p>
      <w:pPr>
        <w:spacing w:line="520" w:lineRule="exact"/>
        <w:ind w:firstLine="360" w:firstLineChars="150"/>
        <w:rPr>
          <w:rFonts w:ascii="宋体" w:hAnsi="宋体" w:eastAsia="宋体" w:cs="宋体"/>
          <w:color w:val="000000"/>
          <w:sz w:val="24"/>
        </w:rPr>
      </w:pPr>
      <w:r>
        <w:rPr>
          <w:rFonts w:hint="eastAsia" w:ascii="宋体" w:hAnsi="宋体" w:eastAsia="宋体" w:cs="宋体"/>
          <w:color w:val="000000"/>
          <w:sz w:val="24"/>
        </w:rPr>
        <w:t>地点：</w:t>
      </w:r>
      <w:r>
        <w:rPr>
          <w:rFonts w:hint="eastAsia" w:ascii="宋体" w:hAnsi="宋体" w:eastAsia="宋体" w:cs="宋体"/>
          <w:color w:val="000000"/>
          <w:sz w:val="24"/>
          <w:lang w:eastAsia="zh-CN"/>
        </w:rPr>
        <w:t>甲方指定地点</w:t>
      </w:r>
      <w:r>
        <w:rPr>
          <w:rFonts w:hint="eastAsia" w:ascii="宋体" w:hAnsi="宋体" w:eastAsia="宋体" w:cs="宋体"/>
          <w:color w:val="000000"/>
          <w:sz w:val="24"/>
        </w:rPr>
        <w:t>。</w:t>
      </w:r>
    </w:p>
    <w:p>
      <w:pPr>
        <w:spacing w:line="520" w:lineRule="exact"/>
        <w:ind w:left="-73" w:leftChars="-28" w:firstLine="419" w:firstLineChars="174"/>
        <w:jc w:val="left"/>
        <w:rPr>
          <w:rFonts w:ascii="宋体" w:hAnsi="宋体" w:eastAsia="宋体" w:cs="宋体"/>
          <w:b/>
          <w:color w:val="000000"/>
          <w:sz w:val="24"/>
        </w:rPr>
      </w:pPr>
      <w:r>
        <w:rPr>
          <w:rFonts w:hint="eastAsia" w:ascii="宋体" w:hAnsi="宋体" w:eastAsia="宋体" w:cs="宋体"/>
          <w:b/>
          <w:color w:val="000000"/>
          <w:sz w:val="24"/>
        </w:rPr>
        <w:t>时间：</w:t>
      </w:r>
      <w:r>
        <w:rPr>
          <w:rFonts w:hint="eastAsia" w:ascii="宋体" w:hAnsi="宋体" w:eastAsia="宋体" w:cs="宋体"/>
          <w:b/>
          <w:color w:val="000000"/>
          <w:sz w:val="24"/>
          <w:lang w:val="en-US" w:eastAsia="zh-CN"/>
        </w:rPr>
        <w:t>自中标之日起20日历日内供货并安装完毕，质保期一年。</w:t>
      </w:r>
    </w:p>
    <w:p>
      <w:pPr>
        <w:spacing w:line="520" w:lineRule="exact"/>
        <w:ind w:firstLine="360" w:firstLineChars="150"/>
        <w:rPr>
          <w:rFonts w:ascii="宋体" w:hAnsi="宋体" w:eastAsia="宋体" w:cs="宋体"/>
          <w:color w:val="000000"/>
          <w:sz w:val="24"/>
        </w:rPr>
      </w:pPr>
      <w:r>
        <w:rPr>
          <w:rFonts w:hint="eastAsia" w:ascii="宋体" w:hAnsi="宋体" w:eastAsia="宋体" w:cs="宋体"/>
          <w:color w:val="000000"/>
          <w:sz w:val="24"/>
        </w:rPr>
        <w:t>要求：达到甲方所提供清单中所有要求。</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四</w:t>
      </w:r>
      <w:r>
        <w:rPr>
          <w:rFonts w:hint="eastAsia" w:ascii="宋体" w:hAnsi="宋体" w:eastAsia="宋体" w:cs="宋体"/>
          <w:b/>
          <w:sz w:val="24"/>
        </w:rPr>
        <w:t>、产品质量保证</w:t>
      </w:r>
    </w:p>
    <w:p>
      <w:pPr>
        <w:spacing w:line="520" w:lineRule="exact"/>
        <w:ind w:firstLine="360" w:firstLineChars="150"/>
        <w:rPr>
          <w:rFonts w:ascii="宋体" w:hAnsi="宋体" w:eastAsia="宋体" w:cs="宋体"/>
          <w:sz w:val="24"/>
        </w:rPr>
      </w:pPr>
      <w:r>
        <w:rPr>
          <w:rFonts w:hint="eastAsia" w:ascii="宋体" w:hAnsi="宋体" w:eastAsia="宋体" w:cs="宋体"/>
          <w:sz w:val="24"/>
        </w:rPr>
        <w:t>1、乙方保证提供的</w:t>
      </w:r>
      <w:r>
        <w:rPr>
          <w:rFonts w:hint="eastAsia" w:ascii="宋体" w:hAnsi="宋体" w:eastAsia="宋体" w:cs="宋体"/>
          <w:sz w:val="24"/>
          <w:u w:val="single"/>
        </w:rPr>
        <w:t>合同内全部产品</w:t>
      </w:r>
      <w:r>
        <w:rPr>
          <w:rFonts w:hint="eastAsia" w:ascii="宋体" w:hAnsi="宋体" w:eastAsia="宋体" w:cs="宋体"/>
          <w:sz w:val="24"/>
        </w:rPr>
        <w:t>为全新的产品。</w:t>
      </w:r>
    </w:p>
    <w:p>
      <w:pPr>
        <w:spacing w:line="520" w:lineRule="exact"/>
        <w:ind w:firstLine="360" w:firstLineChars="150"/>
        <w:rPr>
          <w:rFonts w:ascii="宋体" w:hAnsi="宋体" w:eastAsia="宋体" w:cs="宋体"/>
          <w:sz w:val="24"/>
        </w:rPr>
      </w:pPr>
      <w:r>
        <w:rPr>
          <w:rFonts w:hint="eastAsia" w:ascii="宋体" w:hAnsi="宋体" w:eastAsia="宋体" w:cs="宋体"/>
          <w:sz w:val="24"/>
        </w:rPr>
        <w:t>2、乙方所提供的</w:t>
      </w:r>
      <w:r>
        <w:rPr>
          <w:rFonts w:hint="eastAsia" w:ascii="宋体" w:hAnsi="宋体" w:eastAsia="宋体" w:cs="宋体"/>
          <w:sz w:val="24"/>
          <w:u w:val="single"/>
        </w:rPr>
        <w:t>合同内全部产品</w:t>
      </w:r>
      <w:r>
        <w:rPr>
          <w:rFonts w:hint="eastAsia" w:ascii="宋体" w:hAnsi="宋体" w:eastAsia="宋体" w:cs="宋体"/>
          <w:sz w:val="24"/>
        </w:rPr>
        <w:t>的型号、数量、规格及技术、质量标准、售后服务必须满足</w:t>
      </w:r>
      <w:r>
        <w:rPr>
          <w:rFonts w:hint="eastAsia" w:ascii="宋体" w:hAnsi="宋体" w:eastAsia="宋体" w:cs="宋体"/>
          <w:sz w:val="24"/>
          <w:u w:val="thick"/>
        </w:rPr>
        <w:t xml:space="preserve">               </w:t>
      </w:r>
      <w:r>
        <w:rPr>
          <w:rFonts w:hint="eastAsia" w:ascii="宋体" w:hAnsi="宋体" w:eastAsia="宋体" w:cs="宋体"/>
          <w:sz w:val="24"/>
        </w:rPr>
        <w:t xml:space="preserve"> 招标文件规定的技术要求。</w:t>
      </w:r>
    </w:p>
    <w:p>
      <w:pPr>
        <w:spacing w:line="520" w:lineRule="exact"/>
        <w:ind w:firstLine="360" w:firstLineChars="150"/>
        <w:rPr>
          <w:rFonts w:ascii="宋体" w:hAnsi="宋体" w:eastAsia="宋体" w:cs="宋体"/>
          <w:sz w:val="24"/>
        </w:rPr>
      </w:pPr>
      <w:r>
        <w:rPr>
          <w:rFonts w:hint="eastAsia" w:ascii="宋体" w:hAnsi="宋体" w:eastAsia="宋体" w:cs="宋体"/>
          <w:sz w:val="24"/>
        </w:rPr>
        <w:t>3、乙方保证提供的合同内全部产品货物按国家标准要求制作，质量完全满足用户的要求。</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五</w:t>
      </w:r>
      <w:r>
        <w:rPr>
          <w:rFonts w:hint="eastAsia" w:ascii="宋体" w:hAnsi="宋体" w:eastAsia="宋体" w:cs="宋体"/>
          <w:b/>
          <w:sz w:val="24"/>
        </w:rPr>
        <w:t>、质量保证期</w:t>
      </w:r>
    </w:p>
    <w:p>
      <w:pPr>
        <w:spacing w:line="520" w:lineRule="exact"/>
        <w:ind w:firstLine="360" w:firstLineChars="150"/>
        <w:rPr>
          <w:rFonts w:ascii="宋体" w:hAnsi="宋体" w:eastAsia="宋体" w:cs="宋体"/>
          <w:sz w:val="24"/>
        </w:rPr>
      </w:pPr>
      <w:r>
        <w:rPr>
          <w:rFonts w:hint="eastAsia" w:ascii="宋体" w:hAnsi="宋体" w:eastAsia="宋体" w:cs="宋体"/>
          <w:sz w:val="24"/>
          <w:szCs w:val="24"/>
        </w:rPr>
        <w:t>合同内货物质保期至少为2年，具体质保期以相关产品生产厂家提供的质保期为准。生产厂家或代理商提供的质保期少于2年的，以2年为准；生产厂家提供的质保期长于2年的，以生产厂家提供的质保期为准。在质量保证期内，因产品质量出现问题，乙方负责免费维修或更换新机，并承担与维修和更换相关的运费、安装、调试、保险等一切费用。超过质保期后只收取更换部件成本费用，不收取服务费。</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六</w:t>
      </w:r>
      <w:r>
        <w:rPr>
          <w:rFonts w:hint="eastAsia" w:ascii="宋体" w:hAnsi="宋体" w:eastAsia="宋体" w:cs="宋体"/>
          <w:b/>
          <w:sz w:val="24"/>
        </w:rPr>
        <w:t>、技术资料</w:t>
      </w:r>
    </w:p>
    <w:p>
      <w:pPr>
        <w:spacing w:line="520" w:lineRule="exact"/>
        <w:ind w:firstLine="360" w:firstLineChars="150"/>
        <w:rPr>
          <w:rFonts w:ascii="宋体" w:hAnsi="宋体" w:eastAsia="宋体" w:cs="宋体"/>
          <w:sz w:val="24"/>
        </w:rPr>
      </w:pPr>
      <w:r>
        <w:rPr>
          <w:rFonts w:hint="eastAsia" w:ascii="宋体" w:hAnsi="宋体" w:eastAsia="宋体" w:cs="宋体"/>
          <w:sz w:val="24"/>
        </w:rPr>
        <w:t>乙方需向甲方提供下述资料：</w:t>
      </w:r>
    </w:p>
    <w:p>
      <w:pPr>
        <w:spacing w:line="520" w:lineRule="exact"/>
        <w:ind w:firstLine="360" w:firstLineChars="150"/>
        <w:rPr>
          <w:rFonts w:ascii="宋体" w:hAnsi="宋体" w:eastAsia="宋体" w:cs="宋体"/>
          <w:sz w:val="24"/>
        </w:rPr>
      </w:pPr>
      <w:r>
        <w:rPr>
          <w:rFonts w:hint="eastAsia" w:ascii="宋体" w:hAnsi="宋体" w:eastAsia="宋体" w:cs="宋体"/>
          <w:sz w:val="24"/>
        </w:rPr>
        <w:t>所供货物的型号、规格、数量及生产厂家的产品检验证书、出厂检验报告、使用说明书等。</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七</w:t>
      </w:r>
      <w:r>
        <w:rPr>
          <w:rFonts w:hint="eastAsia" w:ascii="宋体" w:hAnsi="宋体" w:eastAsia="宋体" w:cs="宋体"/>
          <w:b/>
          <w:sz w:val="24"/>
        </w:rPr>
        <w:t>、包装及验收</w:t>
      </w:r>
    </w:p>
    <w:p>
      <w:pPr>
        <w:spacing w:line="520" w:lineRule="exact"/>
        <w:ind w:firstLine="360" w:firstLineChars="150"/>
        <w:rPr>
          <w:rFonts w:ascii="宋体" w:hAnsi="宋体" w:eastAsia="宋体" w:cs="宋体"/>
          <w:sz w:val="24"/>
        </w:rPr>
      </w:pPr>
      <w:r>
        <w:rPr>
          <w:rFonts w:hint="eastAsia" w:ascii="宋体" w:hAnsi="宋体" w:eastAsia="宋体" w:cs="宋体"/>
          <w:sz w:val="24"/>
        </w:rPr>
        <w:t>1、所提供设备必须进行包装，免收包装费，包装物不回收。</w:t>
      </w:r>
    </w:p>
    <w:p>
      <w:pPr>
        <w:spacing w:line="520" w:lineRule="exact"/>
        <w:ind w:firstLine="360" w:firstLineChars="150"/>
        <w:rPr>
          <w:rFonts w:ascii="宋体" w:hAnsi="宋体" w:eastAsia="宋体" w:cs="宋体"/>
          <w:sz w:val="24"/>
        </w:rPr>
      </w:pPr>
      <w:r>
        <w:rPr>
          <w:rFonts w:hint="eastAsia" w:ascii="宋体" w:hAnsi="宋体" w:eastAsia="宋体" w:cs="宋体"/>
          <w:sz w:val="24"/>
        </w:rPr>
        <w:t>2、因包装原因造成合同标的物在运输过程中丢失的、损坏的，乙方承担全部责任。</w:t>
      </w:r>
    </w:p>
    <w:p>
      <w:pPr>
        <w:spacing w:line="520" w:lineRule="exact"/>
        <w:ind w:firstLine="360" w:firstLineChars="150"/>
        <w:rPr>
          <w:rFonts w:ascii="宋体" w:hAnsi="宋体" w:eastAsia="宋体" w:cs="宋体"/>
          <w:sz w:val="24"/>
        </w:rPr>
      </w:pPr>
      <w:r>
        <w:rPr>
          <w:rFonts w:hint="eastAsia" w:ascii="宋体" w:hAnsi="宋体" w:eastAsia="宋体" w:cs="宋体"/>
          <w:sz w:val="24"/>
        </w:rPr>
        <w:t>3、验收标准：按投标文件规定的型号、技术参数、数量、产地，并根据制造商的《产品合格证》、《出厂清单》、《技术文件》进行现场验收，并由甲、乙双方签署验收报告。如有异议，各方应当在验收后七天内以书面形式通知对方。合同标的物验收合格后由甲方提供货物的存放地点，并负责货物的保管和安全。</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八</w:t>
      </w:r>
      <w:r>
        <w:rPr>
          <w:rFonts w:hint="eastAsia" w:ascii="宋体" w:hAnsi="宋体" w:eastAsia="宋体" w:cs="宋体"/>
          <w:b/>
          <w:sz w:val="24"/>
        </w:rPr>
        <w:t>、甲、乙双方的权利及义务</w:t>
      </w:r>
    </w:p>
    <w:p>
      <w:pPr>
        <w:spacing w:line="520" w:lineRule="exact"/>
        <w:ind w:firstLine="360" w:firstLineChars="150"/>
        <w:rPr>
          <w:rFonts w:ascii="宋体" w:hAnsi="宋体" w:eastAsia="宋体" w:cs="宋体"/>
          <w:sz w:val="24"/>
        </w:rPr>
      </w:pPr>
      <w:r>
        <w:rPr>
          <w:rFonts w:hint="eastAsia" w:ascii="宋体" w:hAnsi="宋体" w:eastAsia="宋体" w:cs="宋体"/>
          <w:sz w:val="24"/>
        </w:rPr>
        <w:t>1、若甲方对订购的货物有任何更改，包括货物的型号、品种、规格、数量、颜色、交货期等事宜，必须在双方签订合同后七天内书面通知乙方，交货期从变更之日起顺延。若乙方接到通知后不予更改，由此造成的甲方损失，由乙方承担。</w:t>
      </w:r>
    </w:p>
    <w:p>
      <w:pPr>
        <w:spacing w:line="520" w:lineRule="exact"/>
        <w:ind w:firstLine="360" w:firstLineChars="150"/>
        <w:rPr>
          <w:rFonts w:ascii="宋体" w:hAnsi="宋体" w:eastAsia="宋体" w:cs="宋体"/>
          <w:sz w:val="24"/>
        </w:rPr>
      </w:pPr>
      <w:r>
        <w:rPr>
          <w:rFonts w:hint="eastAsia" w:ascii="宋体" w:hAnsi="宋体" w:eastAsia="宋体" w:cs="宋体"/>
          <w:sz w:val="24"/>
        </w:rPr>
        <w:t>2、若乙方在交货时，由于甲方的原因或要求，不能及时将货物送达指定地点和验收时，则甲方负责承担与仓储及再次运输相关的费用，并给予乙方书面确认书，视为乙方已按期交付货物。</w:t>
      </w:r>
    </w:p>
    <w:p>
      <w:pPr>
        <w:spacing w:line="520" w:lineRule="exact"/>
        <w:ind w:firstLine="360" w:firstLineChars="150"/>
        <w:rPr>
          <w:rFonts w:ascii="宋体" w:hAnsi="宋体" w:eastAsia="宋体" w:cs="宋体"/>
          <w:sz w:val="24"/>
        </w:rPr>
      </w:pPr>
      <w:r>
        <w:rPr>
          <w:rFonts w:hint="eastAsia" w:ascii="宋体" w:hAnsi="宋体" w:eastAsia="宋体" w:cs="宋体"/>
          <w:sz w:val="24"/>
        </w:rPr>
        <w:t>3、若甲方在验收后的质量保证期内，发现货物内有部分出现质量问题，应及时通知乙方，若需要更换时，乙方应在接到通知后10天内给予更换。</w:t>
      </w:r>
    </w:p>
    <w:p>
      <w:pPr>
        <w:spacing w:line="520" w:lineRule="exact"/>
        <w:ind w:firstLine="360" w:firstLineChars="150"/>
        <w:rPr>
          <w:rFonts w:ascii="宋体" w:hAnsi="宋体" w:eastAsia="宋体" w:cs="宋体"/>
          <w:sz w:val="24"/>
        </w:rPr>
      </w:pPr>
      <w:r>
        <w:rPr>
          <w:rFonts w:hint="eastAsia" w:ascii="宋体" w:hAnsi="宋体" w:eastAsia="宋体" w:cs="宋体"/>
          <w:sz w:val="24"/>
        </w:rPr>
        <w:t>4、乙方须按合同要求提供质量合格的货物，如期交付至甲方指定的交货地点。合同标的物需安装调试的，乙方提供免费的安装调试。</w:t>
      </w:r>
    </w:p>
    <w:p>
      <w:pPr>
        <w:spacing w:line="520" w:lineRule="exact"/>
        <w:ind w:firstLine="360" w:firstLineChars="150"/>
        <w:rPr>
          <w:rFonts w:ascii="宋体" w:hAnsi="宋体" w:eastAsia="宋体" w:cs="宋体"/>
          <w:sz w:val="24"/>
        </w:rPr>
      </w:pPr>
      <w:r>
        <w:rPr>
          <w:rFonts w:hint="eastAsia" w:ascii="宋体" w:hAnsi="宋体" w:eastAsia="宋体" w:cs="宋体"/>
          <w:sz w:val="24"/>
        </w:rPr>
        <w:t>5、乙方对售予甲方的货物提供的质量保证期的质量保证范围，不包括意外事件、不可抗力原因及违规使用。</w:t>
      </w:r>
    </w:p>
    <w:p>
      <w:pPr>
        <w:spacing w:line="520" w:lineRule="exact"/>
        <w:ind w:firstLine="361" w:firstLineChars="150"/>
        <w:rPr>
          <w:rFonts w:ascii="宋体" w:hAnsi="宋体" w:eastAsia="宋体" w:cs="宋体"/>
          <w:b/>
          <w:sz w:val="24"/>
        </w:rPr>
      </w:pPr>
      <w:r>
        <w:rPr>
          <w:rFonts w:hint="eastAsia" w:ascii="宋体" w:hAnsi="宋体" w:eastAsia="宋体" w:cs="宋体"/>
          <w:b/>
          <w:sz w:val="24"/>
          <w:lang w:eastAsia="zh-CN"/>
        </w:rPr>
        <w:t>九</w:t>
      </w:r>
      <w:r>
        <w:rPr>
          <w:rFonts w:hint="eastAsia" w:ascii="宋体" w:hAnsi="宋体" w:eastAsia="宋体" w:cs="宋体"/>
          <w:b/>
          <w:sz w:val="24"/>
        </w:rPr>
        <w:t>、合同变更、违约及其它</w:t>
      </w:r>
    </w:p>
    <w:p>
      <w:pPr>
        <w:spacing w:line="520" w:lineRule="exact"/>
        <w:ind w:firstLine="360" w:firstLineChars="150"/>
        <w:rPr>
          <w:rFonts w:ascii="宋体" w:hAnsi="宋体" w:eastAsia="宋体" w:cs="宋体"/>
          <w:sz w:val="24"/>
        </w:rPr>
      </w:pPr>
      <w:r>
        <w:rPr>
          <w:rFonts w:hint="eastAsia" w:ascii="宋体" w:hAnsi="宋体" w:eastAsia="宋体" w:cs="宋体"/>
          <w:sz w:val="24"/>
        </w:rPr>
        <w:t>1、合同的变更需甲、乙双方协商一致签订补充协议，并由法定代表人或授权代理人签字（盖章）且加盖单位公章后立即生效。补充协议与本合同具有同等法律效力。</w:t>
      </w:r>
    </w:p>
    <w:p>
      <w:pPr>
        <w:spacing w:line="520" w:lineRule="exact"/>
        <w:ind w:firstLine="360" w:firstLineChars="150"/>
        <w:rPr>
          <w:rFonts w:ascii="宋体" w:hAnsi="宋体" w:eastAsia="宋体" w:cs="宋体"/>
          <w:sz w:val="24"/>
        </w:rPr>
      </w:pPr>
      <w:r>
        <w:rPr>
          <w:rFonts w:hint="eastAsia" w:ascii="宋体" w:hAnsi="宋体" w:eastAsia="宋体" w:cs="宋体"/>
          <w:sz w:val="24"/>
        </w:rPr>
        <w:t>2、甲方按合同规定的付款要求履约，合同价格不变，甲方由于不可抗力不能在本合同规定的时间内支付合同款项时，应事先告知乙方，</w:t>
      </w:r>
    </w:p>
    <w:p>
      <w:pPr>
        <w:spacing w:line="520" w:lineRule="exact"/>
        <w:ind w:firstLine="360" w:firstLineChars="150"/>
        <w:rPr>
          <w:rFonts w:ascii="宋体" w:hAnsi="宋体" w:eastAsia="宋体" w:cs="宋体"/>
          <w:sz w:val="24"/>
        </w:rPr>
      </w:pPr>
      <w:r>
        <w:rPr>
          <w:rFonts w:hint="eastAsia" w:ascii="宋体" w:hAnsi="宋体" w:eastAsia="宋体" w:cs="宋体"/>
          <w:sz w:val="24"/>
        </w:rPr>
        <w:t>3、乙方必须在本合同规定的时间内按时交货，否则由乙方负责承担全部责任。如果乙方在甲方同意延长的交货时间内仍不能交货时，甲方有权撤销合同，同时乙方还需要按照每延误一天，按合同总金额千分之五的标准向甲方支付违约金。</w:t>
      </w:r>
    </w:p>
    <w:p>
      <w:pPr>
        <w:spacing w:line="520" w:lineRule="exact"/>
        <w:ind w:firstLine="360" w:firstLineChars="150"/>
        <w:rPr>
          <w:rFonts w:ascii="宋体" w:hAnsi="宋体" w:eastAsia="宋体" w:cs="宋体"/>
          <w:sz w:val="24"/>
        </w:rPr>
      </w:pPr>
      <w:r>
        <w:rPr>
          <w:rFonts w:hint="eastAsia" w:ascii="宋体" w:hAnsi="宋体" w:eastAsia="宋体" w:cs="宋体"/>
          <w:sz w:val="24"/>
        </w:rPr>
        <w:t>4、乙方应严格按照招标、投标文件中规定的产品规格、型号名称、数量和质量提供相应的产品及服务。乙方提供的产品或服务不符合合同约定的，必须按照甲方的要求进行改正，同时向甲方支付合同总价款10%的违约金。</w:t>
      </w:r>
    </w:p>
    <w:p>
      <w:pPr>
        <w:spacing w:line="520" w:lineRule="exact"/>
        <w:ind w:firstLine="360" w:firstLineChars="150"/>
        <w:rPr>
          <w:rFonts w:ascii="宋体" w:hAnsi="宋体" w:eastAsia="宋体" w:cs="宋体"/>
          <w:sz w:val="24"/>
        </w:rPr>
      </w:pPr>
      <w:r>
        <w:rPr>
          <w:rFonts w:hint="eastAsia" w:ascii="宋体" w:hAnsi="宋体" w:eastAsia="宋体" w:cs="宋体"/>
          <w:sz w:val="24"/>
        </w:rPr>
        <w:t>合同生效后，乙方中途废止合同（不可抗力原因除外），应按给甲方造成的损失向甲方支付赔偿金，并向甲方支付合同总金额20%的违约金；甲方中途废止合同（不可抗力原因除外），应按实际损失向乙方支付赔偿金，向乙方支付合同总金额5%的违约金。</w:t>
      </w:r>
    </w:p>
    <w:p>
      <w:pPr>
        <w:spacing w:line="520" w:lineRule="exact"/>
        <w:ind w:firstLine="360" w:firstLineChars="150"/>
        <w:rPr>
          <w:rFonts w:ascii="宋体" w:hAnsi="宋体" w:eastAsia="宋体" w:cs="宋体"/>
          <w:sz w:val="24"/>
        </w:rPr>
      </w:pPr>
      <w:r>
        <w:rPr>
          <w:rFonts w:hint="eastAsia" w:ascii="宋体" w:hAnsi="宋体" w:eastAsia="宋体" w:cs="宋体"/>
          <w:sz w:val="24"/>
        </w:rPr>
        <w:t>5、本合同根据</w:t>
      </w:r>
      <w:r>
        <w:rPr>
          <w:rFonts w:hint="eastAsia" w:ascii="宋体" w:hAnsi="宋体" w:eastAsia="宋体" w:cs="宋体"/>
          <w:sz w:val="24"/>
          <w:u w:val="single"/>
        </w:rPr>
        <w:t xml:space="preserve">    </w:t>
      </w:r>
      <w:r>
        <w:rPr>
          <w:rFonts w:hint="eastAsia" w:ascii="宋体" w:hAnsi="宋体" w:eastAsia="宋体" w:cs="宋体"/>
          <w:sz w:val="24"/>
          <w:u w:val="none"/>
        </w:rPr>
        <w:t>年</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none"/>
        </w:rPr>
        <w:t>月</w:t>
      </w:r>
      <w:r>
        <w:rPr>
          <w:rFonts w:hint="eastAsia" w:ascii="宋体" w:hAnsi="宋体" w:eastAsia="宋体" w:cs="宋体"/>
          <w:sz w:val="24"/>
        </w:rPr>
        <w:t>由</w:t>
      </w:r>
      <w:r>
        <w:rPr>
          <w:rFonts w:hint="eastAsia" w:ascii="宋体" w:hAnsi="宋体" w:eastAsia="宋体" w:cs="宋体"/>
          <w:sz w:val="24"/>
          <w:u w:val="single"/>
        </w:rPr>
        <w:t xml:space="preserve">         </w:t>
      </w:r>
      <w:r>
        <w:rPr>
          <w:rFonts w:hint="eastAsia" w:ascii="宋体" w:hAnsi="宋体" w:eastAsia="宋体" w:cs="宋体"/>
          <w:sz w:val="24"/>
          <w:u w:val="none"/>
        </w:rPr>
        <w:t>公司</w:t>
      </w:r>
      <w:r>
        <w:rPr>
          <w:rFonts w:hint="eastAsia" w:ascii="宋体" w:hAnsi="宋体" w:eastAsia="宋体" w:cs="宋体"/>
          <w:sz w:val="24"/>
        </w:rPr>
        <w:t>组织的招标会的招投标结果签订。招标文件、投标文件及开标会议上签名的答疑记录等均作为合同的附件，是合同文本不可分割的组成部分。合同文本未述及和不详之处，以附件为准。</w:t>
      </w:r>
    </w:p>
    <w:p>
      <w:pPr>
        <w:spacing w:line="520" w:lineRule="exact"/>
        <w:ind w:firstLine="360" w:firstLineChars="150"/>
        <w:rPr>
          <w:rFonts w:ascii="宋体" w:hAnsi="宋体" w:eastAsia="宋体" w:cs="宋体"/>
          <w:sz w:val="24"/>
        </w:rPr>
      </w:pPr>
      <w:r>
        <w:rPr>
          <w:rFonts w:hint="eastAsia" w:ascii="宋体" w:hAnsi="宋体" w:eastAsia="宋体" w:cs="宋体"/>
          <w:sz w:val="24"/>
        </w:rPr>
        <w:t>6、合同文本不得涂改，如需修改应在合同附件中注明。经甲、乙双方协商达成一致修改意见，需经甲、乙双方代表共同签署此附件，方能生效。</w:t>
      </w:r>
    </w:p>
    <w:p>
      <w:pPr>
        <w:spacing w:line="520" w:lineRule="exact"/>
        <w:ind w:firstLine="360" w:firstLineChars="150"/>
        <w:rPr>
          <w:rFonts w:ascii="宋体" w:hAnsi="宋体" w:eastAsia="宋体" w:cs="宋体"/>
          <w:sz w:val="24"/>
        </w:rPr>
      </w:pPr>
      <w:r>
        <w:rPr>
          <w:rFonts w:hint="eastAsia" w:ascii="宋体" w:hAnsi="宋体" w:eastAsia="宋体" w:cs="宋体"/>
          <w:sz w:val="24"/>
        </w:rPr>
        <w:t>7、合同所有附件，均与合同具有同等法律效力。</w:t>
      </w:r>
    </w:p>
    <w:p>
      <w:pPr>
        <w:spacing w:line="520" w:lineRule="exact"/>
        <w:ind w:firstLine="360" w:firstLineChars="150"/>
        <w:rPr>
          <w:rFonts w:ascii="宋体" w:hAnsi="宋体" w:eastAsia="宋体" w:cs="宋体"/>
          <w:sz w:val="24"/>
        </w:rPr>
      </w:pPr>
      <w:r>
        <w:rPr>
          <w:rFonts w:hint="eastAsia" w:ascii="宋体" w:hAnsi="宋体" w:eastAsia="宋体" w:cs="宋体"/>
          <w:sz w:val="24"/>
        </w:rPr>
        <w:t>8、合同经甲、乙双方法定代表人或授权代理人签字（盖章）并加盖单位公章后立即生效。</w:t>
      </w:r>
    </w:p>
    <w:p>
      <w:pPr>
        <w:spacing w:line="520" w:lineRule="exact"/>
        <w:ind w:firstLine="360" w:firstLineChars="150"/>
        <w:rPr>
          <w:rFonts w:ascii="宋体" w:hAnsi="宋体" w:eastAsia="宋体" w:cs="宋体"/>
          <w:sz w:val="24"/>
        </w:rPr>
      </w:pPr>
      <w:r>
        <w:rPr>
          <w:rFonts w:hint="eastAsia" w:ascii="宋体" w:hAnsi="宋体" w:eastAsia="宋体" w:cs="宋体"/>
          <w:sz w:val="24"/>
        </w:rPr>
        <w:t>9、甲、乙双方发生争议时，应先协商解决，经协商不能达成协议时，任何一方均可向</w:t>
      </w:r>
      <w:r>
        <w:rPr>
          <w:rFonts w:hint="eastAsia" w:ascii="宋体" w:hAnsi="宋体" w:eastAsia="宋体" w:cs="宋体"/>
          <w:sz w:val="24"/>
          <w:u w:val="single"/>
        </w:rPr>
        <w:t>甲方所在地</w:t>
      </w:r>
      <w:r>
        <w:rPr>
          <w:rFonts w:hint="eastAsia" w:ascii="宋体" w:hAnsi="宋体" w:eastAsia="宋体" w:cs="宋体"/>
          <w:sz w:val="24"/>
        </w:rPr>
        <w:t>人民法院提起诉讼。</w:t>
      </w:r>
    </w:p>
    <w:p>
      <w:pPr>
        <w:spacing w:line="520" w:lineRule="exact"/>
        <w:ind w:firstLine="360" w:firstLineChars="150"/>
        <w:rPr>
          <w:rFonts w:ascii="宋体" w:hAnsi="宋体" w:eastAsia="宋体" w:cs="宋体"/>
          <w:sz w:val="24"/>
        </w:rPr>
      </w:pPr>
      <w:r>
        <w:rPr>
          <w:rFonts w:hint="eastAsia" w:ascii="宋体" w:hAnsi="宋体" w:eastAsia="宋体" w:cs="宋体"/>
          <w:sz w:val="24"/>
        </w:rPr>
        <w:t>10、合同一式六份，甲方执三份，乙方执三份。</w:t>
      </w:r>
    </w:p>
    <w:p>
      <w:pPr>
        <w:spacing w:line="520" w:lineRule="exact"/>
        <w:ind w:firstLine="360" w:firstLineChars="150"/>
        <w:rPr>
          <w:rFonts w:ascii="宋体" w:hAnsi="宋体" w:eastAsia="宋体" w:cs="宋体"/>
          <w:sz w:val="24"/>
        </w:rPr>
      </w:pPr>
      <w:r>
        <w:rPr>
          <w:rFonts w:hint="eastAsia" w:ascii="宋体" w:hAnsi="宋体" w:eastAsia="宋体" w:cs="宋体"/>
          <w:sz w:val="24"/>
        </w:rPr>
        <w:t>11、乙方向甲方提供专业的售后服务工程师并提供专人长期驻扎甲方（发生的所有相关费用均由乙方自行承担），保证第一时间解决问题。</w:t>
      </w:r>
    </w:p>
    <w:p>
      <w:pPr>
        <w:spacing w:line="520" w:lineRule="exact"/>
        <w:ind w:firstLine="360" w:firstLineChars="150"/>
        <w:rPr>
          <w:rFonts w:ascii="宋体" w:hAnsi="宋体" w:eastAsia="宋体" w:cs="宋体"/>
          <w:sz w:val="24"/>
        </w:rPr>
      </w:pPr>
      <w:r>
        <w:rPr>
          <w:rFonts w:hint="eastAsia" w:ascii="宋体" w:hAnsi="宋体" w:eastAsia="宋体" w:cs="宋体"/>
          <w:sz w:val="24"/>
        </w:rPr>
        <w:t>甲    方：                           乙    方：</w:t>
      </w:r>
    </w:p>
    <w:p>
      <w:pPr>
        <w:spacing w:line="520" w:lineRule="exact"/>
        <w:ind w:firstLine="360" w:firstLineChars="150"/>
        <w:rPr>
          <w:rFonts w:ascii="宋体" w:hAnsi="宋体" w:eastAsia="宋体" w:cs="宋体"/>
          <w:sz w:val="24"/>
        </w:rPr>
      </w:pPr>
      <w:r>
        <w:rPr>
          <w:rFonts w:hint="eastAsia" w:ascii="宋体" w:hAnsi="宋体" w:eastAsia="宋体" w:cs="宋体"/>
          <w:sz w:val="24"/>
        </w:rPr>
        <w:t>单位名称：                           单位名称：</w:t>
      </w:r>
    </w:p>
    <w:p>
      <w:pPr>
        <w:spacing w:line="520" w:lineRule="exact"/>
        <w:ind w:firstLine="360" w:firstLineChars="150"/>
        <w:rPr>
          <w:rFonts w:ascii="宋体" w:hAnsi="宋体" w:eastAsia="宋体" w:cs="宋体"/>
          <w:sz w:val="24"/>
        </w:rPr>
      </w:pPr>
      <w:r>
        <w:rPr>
          <w:rFonts w:hint="eastAsia" w:ascii="宋体" w:hAnsi="宋体" w:eastAsia="宋体" w:cs="宋体"/>
          <w:sz w:val="24"/>
        </w:rPr>
        <w:t>公    章：                           公    章：</w:t>
      </w:r>
    </w:p>
    <w:p>
      <w:pPr>
        <w:spacing w:line="520" w:lineRule="exact"/>
        <w:ind w:firstLine="360" w:firstLineChars="150"/>
        <w:rPr>
          <w:rFonts w:ascii="宋体" w:hAnsi="宋体" w:eastAsia="宋体" w:cs="宋体"/>
          <w:sz w:val="24"/>
        </w:rPr>
      </w:pPr>
      <w:r>
        <w:rPr>
          <w:rFonts w:hint="eastAsia" w:ascii="宋体" w:hAnsi="宋体" w:eastAsia="宋体" w:cs="宋体"/>
          <w:sz w:val="24"/>
          <w:szCs w:val="24"/>
        </w:rPr>
        <w:t>法定代表人或授权代理人签字：</w:t>
      </w:r>
      <w:r>
        <w:rPr>
          <w:rFonts w:hint="eastAsia" w:ascii="宋体" w:hAnsi="宋体" w:eastAsia="宋体" w:cs="宋体"/>
          <w:sz w:val="24"/>
        </w:rPr>
        <w:t xml:space="preserve">          法人或授权代表签字：</w:t>
      </w:r>
    </w:p>
    <w:p>
      <w:pPr>
        <w:spacing w:line="520" w:lineRule="exact"/>
        <w:ind w:firstLine="360" w:firstLineChars="150"/>
        <w:rPr>
          <w:rFonts w:ascii="宋体" w:hAnsi="宋体" w:eastAsia="宋体" w:cs="宋体"/>
          <w:sz w:val="24"/>
        </w:rPr>
      </w:pPr>
      <w:r>
        <w:rPr>
          <w:rFonts w:hint="eastAsia" w:ascii="宋体" w:hAnsi="宋体" w:eastAsia="宋体" w:cs="宋体"/>
          <w:sz w:val="24"/>
        </w:rPr>
        <w:t>电    话：                         电    话：</w:t>
      </w:r>
    </w:p>
    <w:p>
      <w:pPr>
        <w:spacing w:line="520" w:lineRule="exact"/>
        <w:ind w:firstLine="360" w:firstLineChars="150"/>
        <w:rPr>
          <w:rFonts w:ascii="宋体" w:hAnsi="宋体" w:eastAsia="宋体" w:cs="宋体"/>
          <w:sz w:val="24"/>
        </w:rPr>
      </w:pPr>
      <w:r>
        <w:rPr>
          <w:rFonts w:hint="eastAsia" w:ascii="宋体" w:hAnsi="宋体" w:eastAsia="宋体" w:cs="宋体"/>
          <w:sz w:val="24"/>
        </w:rPr>
        <w:t>传    真：                           传    真：</w:t>
      </w:r>
    </w:p>
    <w:p>
      <w:pPr>
        <w:spacing w:line="520" w:lineRule="exact"/>
        <w:ind w:firstLine="360" w:firstLineChars="150"/>
        <w:rPr>
          <w:rFonts w:ascii="宋体" w:hAnsi="宋体" w:eastAsia="宋体" w:cs="宋体"/>
          <w:sz w:val="24"/>
        </w:rPr>
      </w:pPr>
      <w:r>
        <w:rPr>
          <w:rFonts w:hint="eastAsia" w:ascii="宋体" w:hAnsi="宋体" w:eastAsia="宋体" w:cs="宋体"/>
          <w:sz w:val="24"/>
        </w:rPr>
        <w:t>联 系 人：                           联 系 人：</w:t>
      </w:r>
    </w:p>
    <w:p>
      <w:pPr>
        <w:spacing w:line="520" w:lineRule="exact"/>
        <w:ind w:firstLine="360" w:firstLineChars="150"/>
        <w:rPr>
          <w:rFonts w:ascii="宋体" w:hAnsi="宋体" w:eastAsia="宋体" w:cs="宋体"/>
          <w:sz w:val="24"/>
        </w:rPr>
      </w:pPr>
      <w:r>
        <w:rPr>
          <w:rFonts w:hint="eastAsia" w:ascii="宋体" w:hAnsi="宋体" w:eastAsia="宋体" w:cs="宋体"/>
          <w:sz w:val="24"/>
        </w:rPr>
        <w:t>开户银行：                           开户银行：</w:t>
      </w:r>
    </w:p>
    <w:p>
      <w:pPr>
        <w:spacing w:line="520" w:lineRule="exact"/>
        <w:ind w:firstLine="360" w:firstLineChars="150"/>
        <w:rPr>
          <w:rFonts w:ascii="宋体" w:hAnsi="宋体" w:eastAsia="宋体" w:cs="宋体"/>
          <w:sz w:val="24"/>
        </w:rPr>
      </w:pPr>
      <w:r>
        <w:rPr>
          <w:rFonts w:hint="eastAsia" w:ascii="宋体" w:hAnsi="宋体" w:eastAsia="宋体" w:cs="宋体"/>
          <w:sz w:val="24"/>
        </w:rPr>
        <w:t>帐    号：                            帐    号：</w:t>
      </w:r>
    </w:p>
    <w:p>
      <w:pPr>
        <w:ind w:firstLine="520"/>
        <w:rPr>
          <w:rFonts w:ascii="宋体" w:hAnsi="宋体" w:eastAsia="宋体" w:cs="宋体"/>
        </w:rPr>
      </w:pPr>
      <w:r>
        <w:rPr>
          <w:rFonts w:hint="eastAsia" w:ascii="宋体" w:hAnsi="宋体" w:eastAsia="宋体" w:cs="宋体"/>
        </w:rPr>
        <w:t>附件：1、售后服务承诺书等</w:t>
      </w:r>
    </w:p>
    <w:p>
      <w:pPr>
        <w:ind w:firstLine="602"/>
        <w:jc w:val="center"/>
        <w:rPr>
          <w:rFonts w:ascii="宋体" w:hAnsi="宋体" w:eastAsia="宋体" w:cs="宋体"/>
          <w:b/>
          <w:sz w:val="30"/>
          <w:szCs w:val="30"/>
        </w:rPr>
      </w:pPr>
    </w:p>
    <w:p>
      <w:pPr>
        <w:ind w:firstLine="0" w:firstLineChars="0"/>
        <w:jc w:val="center"/>
        <w:rPr>
          <w:rFonts w:ascii="宋体" w:hAnsi="宋体" w:eastAsia="宋体" w:cs="宋体"/>
          <w:b/>
          <w:sz w:val="30"/>
          <w:szCs w:val="30"/>
        </w:rPr>
      </w:pPr>
      <w:r>
        <w:rPr>
          <w:rFonts w:hint="eastAsia" w:ascii="宋体" w:hAnsi="宋体" w:eastAsia="宋体" w:cs="宋体"/>
          <w:b/>
          <w:sz w:val="30"/>
          <w:szCs w:val="30"/>
        </w:rPr>
        <w:t>具体以正式签订合同为准</w:t>
      </w:r>
    </w:p>
    <w:p>
      <w:pPr>
        <w:pStyle w:val="4"/>
        <w:pageBreakBefore/>
        <w:numPr>
          <w:ilvl w:val="0"/>
          <w:numId w:val="0"/>
        </w:numPr>
        <w:spacing w:line="400" w:lineRule="atLeast"/>
        <w:jc w:val="center"/>
        <w:rPr>
          <w:rFonts w:ascii="宋体" w:hAnsi="宋体" w:eastAsia="宋体" w:cs="宋体"/>
          <w:sz w:val="32"/>
          <w:szCs w:val="32"/>
        </w:rPr>
      </w:pPr>
      <w:bookmarkStart w:id="39" w:name="_Toc17462130"/>
      <w:r>
        <w:rPr>
          <w:rFonts w:hint="eastAsia" w:ascii="宋体" w:hAnsi="宋体" w:eastAsia="宋体" w:cs="宋体"/>
          <w:sz w:val="32"/>
          <w:szCs w:val="32"/>
        </w:rPr>
        <w:t>第</w:t>
      </w:r>
      <w:r>
        <w:rPr>
          <w:rFonts w:hint="eastAsia" w:ascii="宋体" w:hAnsi="宋体" w:eastAsia="宋体" w:cs="宋体"/>
          <w:sz w:val="32"/>
          <w:szCs w:val="32"/>
          <w:lang w:eastAsia="zh-CN"/>
        </w:rPr>
        <w:t>五</w:t>
      </w:r>
      <w:r>
        <w:rPr>
          <w:rFonts w:hint="eastAsia" w:ascii="宋体" w:hAnsi="宋体" w:eastAsia="宋体" w:cs="宋体"/>
          <w:sz w:val="32"/>
          <w:szCs w:val="32"/>
        </w:rPr>
        <w:t>部分　范本格式</w:t>
      </w:r>
      <w:bookmarkEnd w:id="39"/>
    </w:p>
    <w:p>
      <w:pPr>
        <w:pStyle w:val="34"/>
        <w:snapToGrid w:val="0"/>
        <w:spacing w:line="500" w:lineRule="exact"/>
        <w:jc w:val="center"/>
        <w:rPr>
          <w:rFonts w:ascii="宋体" w:hAnsi="宋体" w:cs="宋体"/>
          <w:color w:val="auto"/>
          <w:sz w:val="32"/>
          <w:szCs w:val="32"/>
        </w:rPr>
      </w:pPr>
      <w:r>
        <w:rPr>
          <w:rFonts w:hint="eastAsia" w:ascii="宋体" w:hAnsi="宋体" w:cs="宋体"/>
          <w:bCs/>
          <w:color w:val="auto"/>
          <w:sz w:val="32"/>
          <w:szCs w:val="32"/>
        </w:rPr>
        <w:t>1、投   标   函</w:t>
      </w:r>
    </w:p>
    <w:p>
      <w:pPr>
        <w:spacing w:line="500" w:lineRule="exact"/>
        <w:ind w:firstLine="480"/>
        <w:rPr>
          <w:rFonts w:ascii="宋体" w:hAnsi="宋体" w:eastAsia="宋体" w:cs="宋体"/>
          <w:sz w:val="24"/>
          <w:u w:val="single"/>
        </w:rPr>
      </w:pPr>
      <w:r>
        <w:rPr>
          <w:rFonts w:hint="eastAsia" w:ascii="宋体" w:hAnsi="宋体" w:eastAsia="宋体" w:cs="宋体"/>
          <w:sz w:val="24"/>
        </w:rPr>
        <w:t>致：</w:t>
      </w:r>
      <w:r>
        <w:rPr>
          <w:rFonts w:hint="eastAsia" w:ascii="宋体" w:hAnsi="宋体" w:eastAsia="宋体" w:cs="宋体"/>
          <w:sz w:val="24"/>
          <w:u w:val="single"/>
        </w:rPr>
        <w:t xml:space="preserve">       </w:t>
      </w:r>
    </w:p>
    <w:p>
      <w:pPr>
        <w:spacing w:line="500" w:lineRule="exact"/>
        <w:ind w:firstLine="480"/>
        <w:rPr>
          <w:rFonts w:ascii="宋体" w:hAnsi="宋体" w:eastAsia="宋体" w:cs="宋体"/>
          <w:sz w:val="24"/>
        </w:rPr>
      </w:pPr>
      <w:r>
        <w:rPr>
          <w:rFonts w:hint="eastAsia" w:ascii="宋体" w:hAnsi="宋体" w:eastAsia="宋体" w:cs="宋体"/>
          <w:sz w:val="24"/>
        </w:rPr>
        <w:t>根据贵方为</w:t>
      </w:r>
      <w:r>
        <w:rPr>
          <w:rFonts w:hint="eastAsia" w:ascii="宋体" w:hAnsi="宋体" w:eastAsia="宋体" w:cs="宋体"/>
          <w:sz w:val="24"/>
          <w:u w:val="single"/>
        </w:rPr>
        <w:t xml:space="preserve">　　（项目名称）    </w:t>
      </w:r>
      <w:r>
        <w:rPr>
          <w:rFonts w:hint="eastAsia" w:ascii="宋体" w:hAnsi="宋体" w:eastAsia="宋体" w:cs="宋体"/>
          <w:sz w:val="24"/>
        </w:rPr>
        <w:t>项目招标的招标邀请</w:t>
      </w:r>
      <w:r>
        <w:rPr>
          <w:rFonts w:hint="eastAsia" w:ascii="宋体" w:hAnsi="宋体" w:eastAsia="宋体" w:cs="宋体"/>
          <w:sz w:val="24"/>
          <w:u w:val="single"/>
        </w:rPr>
        <w:t>（项目编号）</w:t>
      </w:r>
      <w:r>
        <w:rPr>
          <w:rFonts w:hint="eastAsia" w:ascii="宋体" w:hAnsi="宋体" w:eastAsia="宋体" w:cs="宋体"/>
          <w:sz w:val="24"/>
        </w:rPr>
        <w:t>，签字代表</w:t>
      </w:r>
      <w:r>
        <w:rPr>
          <w:rFonts w:hint="eastAsia" w:ascii="宋体" w:hAnsi="宋体" w:eastAsia="宋体" w:cs="宋体"/>
          <w:sz w:val="24"/>
          <w:u w:val="single"/>
        </w:rPr>
        <w:t>（姓名、职务）</w:t>
      </w:r>
      <w:r>
        <w:rPr>
          <w:rFonts w:hint="eastAsia" w:ascii="宋体" w:hAnsi="宋体" w:eastAsia="宋体" w:cs="宋体"/>
          <w:sz w:val="24"/>
        </w:rPr>
        <w:t>经正式授权并代表供应商</w:t>
      </w:r>
      <w:r>
        <w:rPr>
          <w:rFonts w:hint="eastAsia" w:ascii="宋体" w:hAnsi="宋体" w:eastAsia="宋体" w:cs="宋体"/>
          <w:sz w:val="24"/>
          <w:u w:val="single"/>
        </w:rPr>
        <w:t>（供应商名称、地址）</w:t>
      </w:r>
      <w:r>
        <w:rPr>
          <w:rFonts w:hint="eastAsia" w:ascii="宋体" w:hAnsi="宋体" w:eastAsia="宋体" w:cs="宋体"/>
          <w:sz w:val="24"/>
        </w:rPr>
        <w:t>提交供应商或制造商须知要求的文件正本一份和副本</w:t>
      </w:r>
      <w:r>
        <w:rPr>
          <w:rFonts w:hint="eastAsia" w:ascii="宋体" w:hAnsi="宋体" w:eastAsia="宋体" w:cs="宋体"/>
          <w:sz w:val="24"/>
          <w:lang w:eastAsia="zh-CN"/>
        </w:rPr>
        <w:t>叁</w:t>
      </w:r>
      <w:r>
        <w:rPr>
          <w:rFonts w:hint="eastAsia" w:ascii="宋体" w:hAnsi="宋体" w:eastAsia="宋体" w:cs="宋体"/>
          <w:sz w:val="24"/>
        </w:rPr>
        <w:t>份。</w:t>
      </w:r>
    </w:p>
    <w:p>
      <w:pPr>
        <w:spacing w:line="500" w:lineRule="exact"/>
        <w:ind w:firstLine="480"/>
        <w:rPr>
          <w:rFonts w:ascii="宋体" w:hAnsi="宋体" w:eastAsia="宋体" w:cs="宋体"/>
          <w:sz w:val="24"/>
        </w:rPr>
      </w:pPr>
      <w:r>
        <w:rPr>
          <w:rFonts w:hint="eastAsia" w:ascii="宋体" w:hAnsi="宋体" w:eastAsia="宋体" w:cs="宋体"/>
          <w:sz w:val="24"/>
        </w:rPr>
        <w:t>据此函，签字代表宣布同意如下：</w:t>
      </w:r>
    </w:p>
    <w:p>
      <w:pPr>
        <w:spacing w:line="500" w:lineRule="exact"/>
        <w:ind w:firstLine="480"/>
        <w:rPr>
          <w:rFonts w:ascii="宋体" w:hAnsi="宋体" w:eastAsia="宋体" w:cs="宋体"/>
          <w:sz w:val="24"/>
        </w:rPr>
      </w:pPr>
      <w:r>
        <w:rPr>
          <w:rFonts w:hint="eastAsia" w:ascii="宋体" w:hAnsi="宋体" w:eastAsia="宋体" w:cs="宋体"/>
          <w:sz w:val="24"/>
        </w:rPr>
        <w:t>1．所附投标报价表中规定的应提交和交付的货物和服务投标总价为</w:t>
      </w:r>
      <w:r>
        <w:rPr>
          <w:rFonts w:hint="eastAsia" w:ascii="宋体" w:hAnsi="宋体" w:eastAsia="宋体" w:cs="宋体"/>
          <w:sz w:val="24"/>
          <w:u w:val="single"/>
        </w:rPr>
        <w:t>（注明币种，并用文字和数字表示的投标总价</w:t>
      </w:r>
      <w:r>
        <w:rPr>
          <w:rFonts w:hint="eastAsia" w:ascii="宋体" w:hAnsi="宋体" w:eastAsia="宋体" w:cs="宋体"/>
          <w:sz w:val="24"/>
        </w:rPr>
        <w:t>）。</w:t>
      </w:r>
    </w:p>
    <w:p>
      <w:pPr>
        <w:spacing w:line="500" w:lineRule="exact"/>
        <w:ind w:firstLine="480"/>
        <w:rPr>
          <w:rFonts w:ascii="宋体" w:hAnsi="宋体" w:eastAsia="宋体" w:cs="宋体"/>
          <w:sz w:val="24"/>
        </w:rPr>
      </w:pPr>
      <w:r>
        <w:rPr>
          <w:rFonts w:hint="eastAsia" w:ascii="宋体" w:hAnsi="宋体" w:eastAsia="宋体" w:cs="宋体"/>
          <w:sz w:val="24"/>
        </w:rPr>
        <w:t>2．供应商或制造商将按招标文件的规定履行合同责任和义务；</w:t>
      </w:r>
    </w:p>
    <w:p>
      <w:pPr>
        <w:spacing w:line="500" w:lineRule="exact"/>
        <w:ind w:firstLine="480"/>
        <w:rPr>
          <w:rFonts w:ascii="宋体" w:hAnsi="宋体" w:eastAsia="宋体" w:cs="宋体"/>
          <w:sz w:val="24"/>
        </w:rPr>
      </w:pPr>
      <w:r>
        <w:rPr>
          <w:rFonts w:hint="eastAsia" w:ascii="宋体" w:hAnsi="宋体" w:eastAsia="宋体" w:cs="宋体"/>
          <w:sz w:val="24"/>
        </w:rPr>
        <w:t>3．供应商或制造商已详细审查全部招标文件，包括修改文件（如有的话）。我们完全理解并同意放弃对这方面有不明及误解的权利。</w:t>
      </w:r>
    </w:p>
    <w:p>
      <w:pPr>
        <w:spacing w:line="500" w:lineRule="exact"/>
        <w:ind w:firstLine="480"/>
        <w:rPr>
          <w:rFonts w:ascii="宋体" w:hAnsi="宋体" w:eastAsia="宋体" w:cs="宋体"/>
          <w:sz w:val="24"/>
        </w:rPr>
      </w:pPr>
      <w:r>
        <w:rPr>
          <w:rFonts w:hint="eastAsia" w:ascii="宋体" w:hAnsi="宋体" w:eastAsia="宋体" w:cs="宋体"/>
          <w:sz w:val="24"/>
        </w:rPr>
        <w:t>4．本投标有效期自开标之日起</w:t>
      </w:r>
      <w:r>
        <w:rPr>
          <w:rFonts w:hint="eastAsia" w:ascii="宋体" w:hAnsi="宋体" w:eastAsia="宋体" w:cs="宋体"/>
          <w:sz w:val="24"/>
          <w:u w:val="single"/>
        </w:rPr>
        <w:t xml:space="preserve">　   </w:t>
      </w:r>
      <w:r>
        <w:rPr>
          <w:rFonts w:hint="eastAsia" w:ascii="宋体" w:hAnsi="宋体" w:eastAsia="宋体" w:cs="宋体"/>
          <w:sz w:val="24"/>
        </w:rPr>
        <w:t>个日历日。</w:t>
      </w:r>
    </w:p>
    <w:p>
      <w:pPr>
        <w:spacing w:line="500" w:lineRule="exact"/>
        <w:ind w:firstLine="480"/>
        <w:rPr>
          <w:rFonts w:ascii="宋体" w:hAnsi="宋体" w:eastAsia="宋体" w:cs="宋体"/>
          <w:sz w:val="24"/>
        </w:rPr>
      </w:pPr>
      <w:r>
        <w:rPr>
          <w:rFonts w:hint="eastAsia" w:ascii="宋体" w:hAnsi="宋体" w:eastAsia="宋体" w:cs="宋体"/>
          <w:sz w:val="24"/>
        </w:rPr>
        <w:t>5．如果在规定的开标时间后，供应商或制造商在投标有效期内撤回投标，其投标保证金将被贵方没收。</w:t>
      </w:r>
    </w:p>
    <w:p>
      <w:pPr>
        <w:spacing w:line="500" w:lineRule="exact"/>
        <w:ind w:firstLine="480"/>
        <w:rPr>
          <w:rFonts w:ascii="宋体" w:hAnsi="宋体" w:eastAsia="宋体" w:cs="宋体"/>
          <w:sz w:val="24"/>
        </w:rPr>
      </w:pPr>
      <w:r>
        <w:rPr>
          <w:rFonts w:hint="eastAsia" w:ascii="宋体" w:hAnsi="宋体" w:eastAsia="宋体" w:cs="宋体"/>
          <w:sz w:val="24"/>
        </w:rPr>
        <w:t>6．供应商或制造商同意提供按照贵方可能要求的与其投标有关的一切数据或资料，完全理解贵方不一定要接受最低价的投标或收到的任何投标。</w:t>
      </w:r>
    </w:p>
    <w:p>
      <w:pPr>
        <w:spacing w:line="500" w:lineRule="exact"/>
        <w:ind w:firstLine="480"/>
        <w:rPr>
          <w:rFonts w:ascii="宋体" w:hAnsi="宋体" w:eastAsia="宋体" w:cs="宋体"/>
          <w:sz w:val="24"/>
          <w:szCs w:val="24"/>
        </w:rPr>
      </w:pPr>
      <w:r>
        <w:rPr>
          <w:rFonts w:hint="eastAsia" w:ascii="宋体" w:hAnsi="宋体" w:eastAsia="宋体" w:cs="宋体"/>
          <w:sz w:val="24"/>
        </w:rPr>
        <w:t>7．</w:t>
      </w:r>
      <w:r>
        <w:rPr>
          <w:rFonts w:hint="eastAsia" w:ascii="宋体" w:hAnsi="宋体" w:eastAsia="宋体" w:cs="宋体"/>
          <w:sz w:val="24"/>
          <w:lang w:eastAsia="zh-CN"/>
        </w:rPr>
        <w:t>供货安装</w:t>
      </w:r>
      <w:r>
        <w:rPr>
          <w:rFonts w:hint="eastAsia" w:ascii="宋体" w:hAnsi="宋体" w:eastAsia="宋体" w:cs="宋体"/>
          <w:sz w:val="24"/>
        </w:rPr>
        <w:t>期及质保期</w:t>
      </w:r>
      <w:r>
        <w:rPr>
          <w:rFonts w:hint="eastAsia" w:ascii="宋体" w:hAnsi="宋体" w:eastAsia="宋体" w:cs="宋体"/>
          <w:sz w:val="24"/>
          <w:szCs w:val="24"/>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pPr>
        <w:spacing w:line="500" w:lineRule="exact"/>
        <w:ind w:firstLine="480"/>
        <w:rPr>
          <w:rFonts w:hint="default" w:ascii="宋体" w:hAnsi="宋体" w:eastAsia="宋体" w:cs="宋体"/>
          <w:sz w:val="24"/>
          <w:u w:val="single"/>
          <w:lang w:val="en-US" w:eastAsia="zh-CN"/>
        </w:rPr>
      </w:pPr>
      <w:r>
        <w:rPr>
          <w:rFonts w:hint="eastAsia" w:ascii="宋体" w:hAnsi="宋体" w:eastAsia="宋体" w:cs="宋体"/>
          <w:sz w:val="24"/>
          <w:szCs w:val="24"/>
        </w:rPr>
        <w:t>8.到货地点：</w:t>
      </w:r>
      <w:r>
        <w:rPr>
          <w:rFonts w:hint="eastAsia" w:ascii="宋体" w:hAnsi="宋体" w:eastAsia="宋体" w:cs="宋体"/>
          <w:sz w:val="24"/>
          <w:szCs w:val="24"/>
          <w:u w:val="single"/>
          <w:lang w:val="en-US" w:eastAsia="zh-CN"/>
        </w:rPr>
        <w:t xml:space="preserve">                 </w:t>
      </w:r>
    </w:p>
    <w:p>
      <w:pPr>
        <w:pStyle w:val="12"/>
        <w:spacing w:line="500" w:lineRule="exact"/>
        <w:ind w:firstLine="480"/>
        <w:rPr>
          <w:rFonts w:hint="default" w:hAnsi="宋体" w:eastAsia="宋体" w:cs="宋体"/>
          <w:sz w:val="24"/>
          <w:szCs w:val="24"/>
          <w:u w:val="single"/>
          <w:lang w:val="en-US" w:eastAsia="zh-CN"/>
        </w:rPr>
      </w:pPr>
      <w:r>
        <w:rPr>
          <w:rFonts w:hint="eastAsia" w:hAnsi="宋体" w:eastAsia="宋体" w:cs="宋体"/>
          <w:sz w:val="24"/>
          <w:szCs w:val="24"/>
        </w:rPr>
        <w:t>投标单位(公章)：</w:t>
      </w:r>
      <w:r>
        <w:rPr>
          <w:rFonts w:hint="eastAsia" w:hAnsi="宋体" w:eastAsia="宋体" w:cs="宋体"/>
          <w:sz w:val="24"/>
          <w:szCs w:val="24"/>
          <w:u w:val="single"/>
          <w:lang w:val="en-US" w:eastAsia="zh-CN"/>
        </w:rPr>
        <w:t xml:space="preserve">                  </w:t>
      </w:r>
    </w:p>
    <w:p>
      <w:pPr>
        <w:pStyle w:val="12"/>
        <w:spacing w:line="500" w:lineRule="exact"/>
        <w:ind w:firstLine="480"/>
        <w:rPr>
          <w:rFonts w:hint="default" w:hAnsi="宋体" w:eastAsia="宋体" w:cs="宋体"/>
          <w:sz w:val="24"/>
          <w:szCs w:val="24"/>
          <w:u w:val="single"/>
          <w:lang w:val="en-US" w:eastAsia="zh-CN"/>
        </w:rPr>
      </w:pPr>
      <w:r>
        <w:rPr>
          <w:rFonts w:hint="eastAsia" w:hAnsi="宋体" w:eastAsia="宋体" w:cs="宋体"/>
          <w:sz w:val="24"/>
          <w:szCs w:val="24"/>
        </w:rPr>
        <w:t>法定代表人或授权代表(签字或盖章)：</w:t>
      </w:r>
      <w:r>
        <w:rPr>
          <w:rFonts w:hint="eastAsia" w:hAnsi="宋体" w:eastAsia="宋体" w:cs="宋体"/>
          <w:sz w:val="24"/>
          <w:szCs w:val="24"/>
          <w:u w:val="single"/>
          <w:lang w:val="en-US" w:eastAsia="zh-CN"/>
        </w:rPr>
        <w:t xml:space="preserve">                </w:t>
      </w:r>
    </w:p>
    <w:p>
      <w:pPr>
        <w:pStyle w:val="12"/>
        <w:spacing w:line="500" w:lineRule="exact"/>
        <w:ind w:firstLine="480"/>
        <w:rPr>
          <w:rFonts w:hAnsi="宋体" w:eastAsia="宋体" w:cs="宋体"/>
          <w:sz w:val="24"/>
          <w:szCs w:val="24"/>
        </w:rPr>
      </w:pPr>
      <w:r>
        <w:rPr>
          <w:rFonts w:hint="eastAsia" w:hAnsi="宋体" w:eastAsia="宋体" w:cs="宋体"/>
          <w:sz w:val="24"/>
          <w:szCs w:val="24"/>
        </w:rPr>
        <w:t>日期：</w:t>
      </w:r>
      <w:r>
        <w:rPr>
          <w:rFonts w:hint="eastAsia" w:hAnsi="宋体" w:eastAsia="宋体" w:cs="宋体"/>
          <w:sz w:val="24"/>
          <w:szCs w:val="24"/>
          <w:u w:val="single"/>
          <w:lang w:val="en-US" w:eastAsia="zh-CN"/>
        </w:rPr>
        <w:t xml:space="preserve">     </w:t>
      </w:r>
      <w:r>
        <w:rPr>
          <w:rFonts w:hint="eastAsia" w:hAnsi="宋体" w:eastAsia="宋体" w:cs="宋体"/>
          <w:sz w:val="24"/>
          <w:szCs w:val="24"/>
        </w:rPr>
        <w:t>年</w:t>
      </w:r>
      <w:r>
        <w:rPr>
          <w:rFonts w:hint="eastAsia" w:hAnsi="宋体" w:eastAsia="宋体" w:cs="宋体"/>
          <w:sz w:val="24"/>
          <w:szCs w:val="24"/>
          <w:u w:val="single"/>
          <w:lang w:val="en-US" w:eastAsia="zh-CN"/>
        </w:rPr>
        <w:t xml:space="preserve">      </w:t>
      </w:r>
      <w:r>
        <w:rPr>
          <w:rFonts w:hint="eastAsia" w:hAnsi="宋体" w:eastAsia="宋体" w:cs="宋体"/>
          <w:sz w:val="24"/>
          <w:szCs w:val="24"/>
        </w:rPr>
        <w:t>月</w:t>
      </w:r>
      <w:r>
        <w:rPr>
          <w:rFonts w:hint="eastAsia" w:hAnsi="宋体" w:eastAsia="宋体" w:cs="宋体"/>
          <w:sz w:val="24"/>
          <w:szCs w:val="24"/>
          <w:u w:val="single"/>
          <w:lang w:val="en-US" w:eastAsia="zh-CN"/>
        </w:rPr>
        <w:t xml:space="preserve">      </w:t>
      </w:r>
      <w:r>
        <w:rPr>
          <w:rFonts w:hint="eastAsia" w:hAnsi="宋体" w:eastAsia="宋体" w:cs="宋体"/>
          <w:sz w:val="24"/>
          <w:szCs w:val="24"/>
        </w:rPr>
        <w:t>日</w:t>
      </w:r>
    </w:p>
    <w:p>
      <w:pPr>
        <w:pageBreakBefore/>
        <w:spacing w:line="400" w:lineRule="atLeast"/>
        <w:ind w:firstLine="640"/>
        <w:jc w:val="center"/>
        <w:rPr>
          <w:rFonts w:ascii="宋体" w:hAnsi="宋体" w:eastAsia="宋体" w:cs="宋体"/>
          <w:sz w:val="24"/>
        </w:rPr>
      </w:pPr>
      <w:r>
        <w:rPr>
          <w:rFonts w:hint="eastAsia" w:ascii="宋体" w:hAnsi="宋体" w:eastAsia="宋体" w:cs="宋体"/>
          <w:sz w:val="32"/>
          <w:szCs w:val="22"/>
        </w:rPr>
        <w:t>2、法人代表授权书格式</w:t>
      </w:r>
    </w:p>
    <w:p>
      <w:pPr>
        <w:spacing w:line="400" w:lineRule="atLeast"/>
        <w:ind w:firstLine="480"/>
        <w:rPr>
          <w:rFonts w:ascii="宋体" w:hAnsi="宋体" w:eastAsia="宋体" w:cs="宋体"/>
          <w:sz w:val="24"/>
        </w:rPr>
      </w:pPr>
    </w:p>
    <w:p>
      <w:pPr>
        <w:pStyle w:val="37"/>
        <w:spacing w:line="500" w:lineRule="exact"/>
        <w:rPr>
          <w:rFonts w:eastAsia="宋体" w:cs="宋体"/>
        </w:rPr>
      </w:pPr>
      <w:r>
        <w:rPr>
          <w:rFonts w:hint="eastAsia" w:eastAsia="宋体" w:cs="宋体"/>
        </w:rPr>
        <w:t>本授权书声明：注册于</w:t>
      </w:r>
      <w:r>
        <w:rPr>
          <w:rFonts w:hint="eastAsia" w:eastAsia="宋体" w:cs="宋体"/>
          <w:u w:val="single"/>
        </w:rPr>
        <w:t>（地区的名称）</w:t>
      </w:r>
      <w:r>
        <w:rPr>
          <w:rFonts w:hint="eastAsia" w:eastAsia="宋体" w:cs="宋体"/>
        </w:rPr>
        <w:t>的</w:t>
      </w:r>
      <w:r>
        <w:rPr>
          <w:rFonts w:hint="eastAsia" w:eastAsia="宋体" w:cs="宋体"/>
          <w:u w:val="single"/>
        </w:rPr>
        <w:t>（公司名称）</w:t>
      </w:r>
      <w:r>
        <w:rPr>
          <w:rFonts w:hint="eastAsia" w:eastAsia="宋体" w:cs="宋体"/>
        </w:rPr>
        <w:t>的在下面签字的</w:t>
      </w:r>
      <w:r>
        <w:rPr>
          <w:rFonts w:hint="eastAsia" w:eastAsia="宋体" w:cs="宋体"/>
          <w:u w:val="single"/>
        </w:rPr>
        <w:t>（法人代表姓名、职务）</w:t>
      </w:r>
      <w:r>
        <w:rPr>
          <w:rFonts w:hint="eastAsia" w:eastAsia="宋体" w:cs="宋体"/>
        </w:rPr>
        <w:t>代表本公司授权</w:t>
      </w:r>
      <w:r>
        <w:rPr>
          <w:rFonts w:hint="eastAsia" w:eastAsia="宋体" w:cs="宋体"/>
          <w:u w:val="single"/>
        </w:rPr>
        <w:t>（单位名称）</w:t>
      </w:r>
      <w:r>
        <w:rPr>
          <w:rFonts w:hint="eastAsia" w:eastAsia="宋体" w:cs="宋体"/>
        </w:rPr>
        <w:t>的在下面签字的</w:t>
      </w:r>
      <w:r>
        <w:rPr>
          <w:rFonts w:hint="eastAsia" w:eastAsia="宋体" w:cs="宋体"/>
          <w:u w:val="single"/>
        </w:rPr>
        <w:t>（被授权人的姓名、职务）</w:t>
      </w:r>
      <w:r>
        <w:rPr>
          <w:rFonts w:hint="eastAsia" w:eastAsia="宋体" w:cs="宋体"/>
        </w:rPr>
        <w:t>为本公司的合法代理人，就</w:t>
      </w:r>
      <w:r>
        <w:rPr>
          <w:rFonts w:hint="eastAsia" w:eastAsia="宋体" w:cs="宋体"/>
          <w:u w:val="single"/>
        </w:rPr>
        <w:t>（项目名称、项目编号）</w:t>
      </w:r>
      <w:r>
        <w:rPr>
          <w:rFonts w:hint="eastAsia" w:eastAsia="宋体" w:cs="宋体"/>
        </w:rPr>
        <w:t>的投标，以本公司的名义处理一切与之有关的事务。</w:t>
      </w:r>
    </w:p>
    <w:p>
      <w:pPr>
        <w:spacing w:line="500" w:lineRule="exact"/>
        <w:ind w:firstLine="480"/>
        <w:rPr>
          <w:rFonts w:ascii="宋体" w:hAnsi="宋体" w:eastAsia="宋体" w:cs="宋体"/>
          <w:sz w:val="24"/>
        </w:rPr>
      </w:pPr>
    </w:p>
    <w:p>
      <w:pPr>
        <w:spacing w:line="500" w:lineRule="exact"/>
        <w:ind w:firstLine="480"/>
        <w:rPr>
          <w:rFonts w:ascii="宋体" w:hAnsi="宋体" w:eastAsia="宋体" w:cs="宋体"/>
          <w:sz w:val="24"/>
        </w:rPr>
      </w:pPr>
      <w:r>
        <w:rPr>
          <w:rFonts w:hint="eastAsia" w:ascii="宋体" w:hAnsi="宋体" w:eastAsia="宋体" w:cs="宋体"/>
          <w:sz w:val="24"/>
        </w:rPr>
        <w:t>本授权书于</w:t>
      </w:r>
      <w:r>
        <w:rPr>
          <w:rFonts w:hint="eastAsia" w:ascii="宋体" w:hAnsi="宋体" w:eastAsia="宋体" w:cs="宋体"/>
          <w:sz w:val="24"/>
          <w:u w:val="single"/>
        </w:rPr>
        <w:t>　　　　　　</w:t>
      </w:r>
      <w:r>
        <w:rPr>
          <w:rFonts w:hint="eastAsia" w:ascii="宋体" w:hAnsi="宋体" w:eastAsia="宋体" w:cs="宋体"/>
          <w:sz w:val="24"/>
        </w:rPr>
        <w:t>年</w:t>
      </w:r>
      <w:r>
        <w:rPr>
          <w:rFonts w:hint="eastAsia" w:ascii="宋体" w:hAnsi="宋体" w:eastAsia="宋体" w:cs="宋体"/>
          <w:sz w:val="24"/>
          <w:u w:val="single"/>
        </w:rPr>
        <w:t>　　　</w:t>
      </w:r>
      <w:r>
        <w:rPr>
          <w:rFonts w:hint="eastAsia" w:ascii="宋体" w:hAnsi="宋体" w:eastAsia="宋体" w:cs="宋体"/>
          <w:sz w:val="24"/>
        </w:rPr>
        <w:t>月</w:t>
      </w:r>
      <w:r>
        <w:rPr>
          <w:rFonts w:hint="eastAsia" w:ascii="宋体" w:hAnsi="宋体" w:eastAsia="宋体" w:cs="宋体"/>
          <w:sz w:val="24"/>
          <w:u w:val="single"/>
        </w:rPr>
        <w:t>　　</w:t>
      </w:r>
      <w:r>
        <w:rPr>
          <w:rFonts w:hint="eastAsia" w:ascii="宋体" w:hAnsi="宋体" w:eastAsia="宋体" w:cs="宋体"/>
          <w:sz w:val="24"/>
        </w:rPr>
        <w:t>日签字生效，特此声明。</w:t>
      </w:r>
    </w:p>
    <w:p>
      <w:pPr>
        <w:spacing w:line="500" w:lineRule="exact"/>
        <w:ind w:firstLine="480"/>
        <w:rPr>
          <w:rFonts w:ascii="宋体" w:hAnsi="宋体" w:eastAsia="宋体" w:cs="宋体"/>
          <w:sz w:val="24"/>
        </w:rPr>
      </w:pPr>
    </w:p>
    <w:p>
      <w:pPr>
        <w:pStyle w:val="12"/>
        <w:spacing w:line="500" w:lineRule="exact"/>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500" w:lineRule="exact"/>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500" w:lineRule="exact"/>
        <w:ind w:firstLine="480"/>
        <w:rPr>
          <w:rFonts w:hAnsi="宋体" w:eastAsia="宋体" w:cs="宋体"/>
          <w:sz w:val="24"/>
          <w:szCs w:val="24"/>
        </w:rPr>
      </w:pPr>
      <w:r>
        <w:rPr>
          <w:rFonts w:hint="eastAsia" w:hAnsi="宋体" w:eastAsia="宋体" w:cs="宋体"/>
          <w:sz w:val="24"/>
          <w:szCs w:val="24"/>
        </w:rPr>
        <w:t>日期：______年____月____日</w:t>
      </w:r>
    </w:p>
    <w:p>
      <w:pPr>
        <w:spacing w:line="500" w:lineRule="exact"/>
        <w:ind w:firstLine="480"/>
        <w:rPr>
          <w:rFonts w:ascii="宋体" w:hAnsi="宋体" w:eastAsia="宋体" w:cs="宋体"/>
          <w:sz w:val="24"/>
        </w:rPr>
      </w:pPr>
      <w:r>
        <w:rPr>
          <w:rFonts w:hint="eastAsia" w:ascii="宋体" w:hAnsi="宋体" w:eastAsia="宋体" w:cs="宋体"/>
          <w:sz w:val="24"/>
          <w:u w:val="single"/>
        </w:rPr>
        <w:t xml:space="preserve">                        </w:t>
      </w:r>
    </w:p>
    <w:p>
      <w:pPr>
        <w:spacing w:line="500" w:lineRule="exact"/>
        <w:ind w:firstLine="480"/>
        <w:rPr>
          <w:rFonts w:ascii="宋体" w:hAnsi="宋体" w:eastAsia="宋体" w:cs="宋体"/>
          <w:sz w:val="24"/>
        </w:rPr>
      </w:pPr>
    </w:p>
    <w:p>
      <w:pPr>
        <w:adjustRightInd w:val="0"/>
        <w:snapToGrid w:val="0"/>
        <w:spacing w:line="500" w:lineRule="exact"/>
        <w:ind w:firstLine="480"/>
        <w:rPr>
          <w:rFonts w:ascii="宋体" w:hAnsi="宋体" w:eastAsia="宋体" w:cs="宋体"/>
          <w:sz w:val="24"/>
        </w:rPr>
      </w:pPr>
      <w:r>
        <w:rPr>
          <w:rFonts w:hint="eastAsia" w:ascii="宋体" w:hAnsi="宋体" w:eastAsia="宋体" w:cs="宋体"/>
          <w:sz w:val="24"/>
        </w:rPr>
        <w:t>附：被授权人身份征复印件。</w:t>
      </w:r>
    </w:p>
    <w:p>
      <w:pPr>
        <w:spacing w:line="500" w:lineRule="exact"/>
        <w:ind w:firstLine="480"/>
        <w:rPr>
          <w:rFonts w:ascii="宋体" w:hAnsi="宋体" w:eastAsia="宋体" w:cs="宋体"/>
          <w:sz w:val="24"/>
        </w:rPr>
      </w:pPr>
    </w:p>
    <w:p>
      <w:pPr>
        <w:spacing w:line="500" w:lineRule="exact"/>
        <w:ind w:firstLine="480"/>
        <w:rPr>
          <w:rFonts w:ascii="宋体" w:hAnsi="宋体" w:eastAsia="宋体" w:cs="宋体"/>
          <w:sz w:val="24"/>
        </w:rPr>
      </w:pPr>
      <w:r>
        <w:rPr>
          <w:rFonts w:hint="eastAsia" w:ascii="宋体" w:hAnsi="宋体" w:eastAsia="宋体" w:cs="宋体"/>
          <w:sz w:val="24"/>
        </w:rPr>
        <w:t>注：凡公司法人前来参加投标的供应商或制造商，可以不提供此项证明文件，提供法人身份证明书。</w:t>
      </w: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rPr>
          <w:rFonts w:ascii="宋体" w:hAnsi="宋体" w:eastAsia="宋体" w:cs="宋体"/>
          <w:sz w:val="32"/>
          <w:szCs w:val="32"/>
        </w:rPr>
      </w:pPr>
    </w:p>
    <w:p>
      <w:pPr>
        <w:ind w:firstLine="640"/>
        <w:jc w:val="center"/>
        <w:rPr>
          <w:rFonts w:ascii="宋体" w:hAnsi="宋体" w:eastAsia="宋体" w:cs="宋体"/>
          <w:sz w:val="32"/>
          <w:szCs w:val="32"/>
        </w:rPr>
      </w:pPr>
    </w:p>
    <w:p>
      <w:pPr>
        <w:pageBreakBefore/>
        <w:ind w:firstLine="640"/>
        <w:jc w:val="center"/>
        <w:rPr>
          <w:rFonts w:ascii="宋体" w:hAnsi="宋体" w:eastAsia="宋体" w:cs="宋体"/>
          <w:sz w:val="32"/>
          <w:szCs w:val="32"/>
        </w:rPr>
      </w:pPr>
      <w:r>
        <w:rPr>
          <w:rFonts w:hint="eastAsia" w:ascii="宋体" w:hAnsi="宋体" w:eastAsia="宋体" w:cs="宋体"/>
          <w:sz w:val="32"/>
          <w:szCs w:val="32"/>
        </w:rPr>
        <w:t>3.法定代表人身份证明书</w:t>
      </w:r>
    </w:p>
    <w:p>
      <w:pPr>
        <w:ind w:firstLine="520"/>
        <w:jc w:val="center"/>
        <w:rPr>
          <w:rFonts w:ascii="宋体" w:hAnsi="宋体" w:eastAsia="宋体" w:cs="宋体"/>
        </w:rPr>
      </w:pPr>
    </w:p>
    <w:p>
      <w:pPr>
        <w:ind w:firstLine="520"/>
        <w:rPr>
          <w:rFonts w:ascii="宋体" w:hAnsi="宋体" w:eastAsia="宋体" w:cs="宋体"/>
          <w:u w:val="single"/>
        </w:rPr>
      </w:pPr>
      <w:r>
        <w:rPr>
          <w:rFonts w:hint="eastAsia" w:ascii="宋体" w:hAnsi="宋体" w:eastAsia="宋体" w:cs="宋体"/>
        </w:rPr>
        <w:t>企业名称：</w:t>
      </w:r>
      <w:r>
        <w:rPr>
          <w:rFonts w:hint="eastAsia" w:ascii="宋体" w:hAnsi="宋体" w:eastAsia="宋体" w:cs="宋体"/>
          <w:u w:val="single"/>
        </w:rPr>
        <w:t xml:space="preserve">                                                   </w:t>
      </w:r>
    </w:p>
    <w:p>
      <w:pPr>
        <w:ind w:firstLine="520"/>
        <w:rPr>
          <w:rFonts w:ascii="宋体" w:hAnsi="宋体" w:eastAsia="宋体" w:cs="宋体"/>
          <w:u w:val="single"/>
        </w:rPr>
      </w:pPr>
      <w:r>
        <w:rPr>
          <w:rFonts w:hint="eastAsia" w:ascii="宋体" w:hAnsi="宋体" w:eastAsia="宋体" w:cs="宋体"/>
        </w:rPr>
        <w:t>企业类型：</w:t>
      </w:r>
      <w:r>
        <w:rPr>
          <w:rFonts w:hint="eastAsia" w:ascii="宋体" w:hAnsi="宋体" w:eastAsia="宋体" w:cs="宋体"/>
          <w:u w:val="single"/>
        </w:rPr>
        <w:t xml:space="preserve">                                                   </w:t>
      </w:r>
    </w:p>
    <w:p>
      <w:pPr>
        <w:ind w:firstLine="520"/>
        <w:rPr>
          <w:rFonts w:ascii="宋体" w:hAnsi="宋体" w:eastAsia="宋体" w:cs="宋体"/>
          <w:u w:val="single"/>
        </w:rPr>
      </w:pPr>
      <w:r>
        <w:rPr>
          <w:rFonts w:hint="eastAsia" w:ascii="宋体" w:hAnsi="宋体" w:eastAsia="宋体" w:cs="宋体"/>
        </w:rPr>
        <w:t>地    址：</w:t>
      </w:r>
      <w:r>
        <w:rPr>
          <w:rFonts w:hint="eastAsia" w:ascii="宋体" w:hAnsi="宋体" w:eastAsia="宋体" w:cs="宋体"/>
          <w:u w:val="single"/>
        </w:rPr>
        <w:t xml:space="preserve">                                                   </w:t>
      </w:r>
    </w:p>
    <w:p>
      <w:pPr>
        <w:ind w:firstLine="520"/>
        <w:rPr>
          <w:rFonts w:ascii="宋体" w:hAnsi="宋体" w:eastAsia="宋体" w:cs="宋体"/>
          <w:u w:val="single"/>
        </w:rPr>
      </w:pPr>
      <w:r>
        <w:rPr>
          <w:rFonts w:hint="eastAsia" w:ascii="宋体" w:hAnsi="宋体" w:eastAsia="宋体" w:cs="宋体"/>
        </w:rPr>
        <w:t>营业期限：</w:t>
      </w:r>
      <w:r>
        <w:rPr>
          <w:rFonts w:hint="eastAsia" w:ascii="宋体" w:hAnsi="宋体" w:eastAsia="宋体" w:cs="宋体"/>
          <w:u w:val="single"/>
        </w:rPr>
        <w:t xml:space="preserve">                                                   </w:t>
      </w:r>
    </w:p>
    <w:p>
      <w:pPr>
        <w:ind w:firstLine="520"/>
        <w:rPr>
          <w:rFonts w:ascii="宋体" w:hAnsi="宋体" w:eastAsia="宋体" w:cs="宋体"/>
          <w:u w:val="single"/>
        </w:rPr>
      </w:pPr>
      <w:r>
        <w:rPr>
          <w:rFonts w:hint="eastAsia" w:ascii="宋体" w:hAnsi="宋体" w:eastAsia="宋体" w:cs="宋体"/>
        </w:rPr>
        <w:t>成立时间：</w:t>
      </w:r>
      <w:r>
        <w:rPr>
          <w:rFonts w:hint="eastAsia" w:ascii="宋体" w:hAnsi="宋体" w:eastAsia="宋体" w:cs="宋体"/>
          <w:u w:val="single"/>
        </w:rPr>
        <w:t xml:space="preserve">                                                   </w:t>
      </w:r>
    </w:p>
    <w:p>
      <w:pPr>
        <w:ind w:firstLine="520"/>
        <w:rPr>
          <w:rFonts w:ascii="宋体" w:hAnsi="宋体" w:eastAsia="宋体" w:cs="宋体"/>
          <w:u w:val="single"/>
        </w:rPr>
      </w:pPr>
    </w:p>
    <w:p>
      <w:pPr>
        <w:ind w:firstLine="520"/>
        <w:rPr>
          <w:rFonts w:ascii="宋体" w:hAnsi="宋体" w:eastAsia="宋体" w:cs="宋体"/>
        </w:rPr>
      </w:pPr>
      <w:r>
        <w:rPr>
          <w:rFonts w:hint="eastAsia" w:ascii="宋体" w:hAnsi="宋体" w:eastAsia="宋体" w:cs="宋体"/>
        </w:rPr>
        <w:t>姓 名：</w:t>
      </w:r>
      <w:r>
        <w:rPr>
          <w:rFonts w:hint="eastAsia" w:ascii="宋体" w:hAnsi="宋体" w:eastAsia="宋体" w:cs="宋体"/>
          <w:u w:val="single"/>
        </w:rPr>
        <w:t xml:space="preserve">             </w:t>
      </w:r>
      <w:r>
        <w:rPr>
          <w:rFonts w:hint="eastAsia" w:ascii="宋体" w:hAnsi="宋体" w:eastAsia="宋体" w:cs="宋体"/>
        </w:rPr>
        <w:t xml:space="preserve">    性别：</w:t>
      </w:r>
      <w:r>
        <w:rPr>
          <w:rFonts w:hint="eastAsia" w:ascii="宋体" w:hAnsi="宋体" w:eastAsia="宋体" w:cs="宋体"/>
          <w:u w:val="single"/>
        </w:rPr>
        <w:t xml:space="preserve">            </w:t>
      </w:r>
      <w:r>
        <w:rPr>
          <w:rFonts w:hint="eastAsia" w:ascii="宋体" w:hAnsi="宋体" w:eastAsia="宋体" w:cs="宋体"/>
        </w:rPr>
        <w:t xml:space="preserve">   年龄：</w:t>
      </w:r>
      <w:r>
        <w:rPr>
          <w:rFonts w:hint="eastAsia" w:ascii="宋体" w:hAnsi="宋体" w:eastAsia="宋体" w:cs="宋体"/>
          <w:u w:val="single"/>
        </w:rPr>
        <w:t xml:space="preserve">              </w:t>
      </w:r>
      <w:r>
        <w:rPr>
          <w:rFonts w:hint="eastAsia" w:ascii="宋体" w:hAnsi="宋体" w:eastAsia="宋体" w:cs="宋体"/>
        </w:rPr>
        <w:t xml:space="preserve"> </w:t>
      </w:r>
    </w:p>
    <w:p>
      <w:pPr>
        <w:ind w:firstLine="520"/>
        <w:rPr>
          <w:rFonts w:ascii="宋体" w:hAnsi="宋体" w:eastAsia="宋体" w:cs="宋体"/>
          <w:u w:val="single"/>
        </w:rPr>
      </w:pPr>
      <w:r>
        <w:rPr>
          <w:rFonts w:hint="eastAsia" w:ascii="宋体" w:hAnsi="宋体" w:eastAsia="宋体" w:cs="宋体"/>
        </w:rPr>
        <w:t xml:space="preserve">职 务： </w:t>
      </w:r>
      <w:r>
        <w:rPr>
          <w:rFonts w:hint="eastAsia" w:ascii="宋体" w:hAnsi="宋体" w:eastAsia="宋体" w:cs="宋体"/>
          <w:u w:val="single"/>
        </w:rPr>
        <w:t xml:space="preserve">                 </w:t>
      </w:r>
    </w:p>
    <w:p>
      <w:pPr>
        <w:ind w:firstLine="520"/>
        <w:rPr>
          <w:rFonts w:ascii="宋体" w:hAnsi="宋体" w:eastAsia="宋体" w:cs="宋体"/>
        </w:rPr>
      </w:pPr>
      <w:r>
        <w:rPr>
          <w:rFonts w:hint="eastAsia" w:ascii="宋体" w:hAnsi="宋体" w:eastAsia="宋体" w:cs="宋体"/>
        </w:rPr>
        <w:t xml:space="preserve">系 </w:t>
      </w:r>
      <w:r>
        <w:rPr>
          <w:rFonts w:hint="eastAsia" w:ascii="宋体" w:hAnsi="宋体" w:eastAsia="宋体" w:cs="宋体"/>
          <w:u w:val="single"/>
        </w:rPr>
        <w:t xml:space="preserve">         （投标人名称）               </w:t>
      </w:r>
      <w:r>
        <w:rPr>
          <w:rFonts w:hint="eastAsia" w:ascii="宋体" w:hAnsi="宋体" w:eastAsia="宋体" w:cs="宋体"/>
        </w:rPr>
        <w:t>的法定代表人。</w:t>
      </w:r>
    </w:p>
    <w:p>
      <w:pPr>
        <w:ind w:firstLine="520"/>
        <w:rPr>
          <w:rFonts w:ascii="宋体" w:hAnsi="宋体" w:eastAsia="宋体" w:cs="宋体"/>
        </w:rPr>
      </w:pPr>
      <w:r>
        <w:rPr>
          <w:rFonts w:hint="eastAsia" w:ascii="宋体" w:hAnsi="宋体" w:eastAsia="宋体" w:cs="宋体"/>
        </w:rPr>
        <w:t>特此证明。</w:t>
      </w:r>
    </w:p>
    <w:p>
      <w:pPr>
        <w:wordWrap w:val="0"/>
        <w:ind w:right="1040" w:firstLine="480"/>
        <w:jc w:val="right"/>
        <w:rPr>
          <w:rFonts w:ascii="宋体" w:hAnsi="宋体" w:eastAsia="宋体" w:cs="宋体"/>
        </w:rPr>
      </w:pPr>
      <w:r>
        <w:rPr>
          <w:rFonts w:hint="eastAsia" w:ascii="宋体" w:hAnsi="宋体" w:eastAsia="宋体" w:cs="宋体"/>
          <w:sz w:val="24"/>
          <w:szCs w:val="24"/>
        </w:rPr>
        <w:t xml:space="preserve">                                     投标单位(公章)：</w:t>
      </w:r>
      <w:r>
        <w:rPr>
          <w:rFonts w:hint="eastAsia" w:ascii="宋体" w:hAnsi="宋体" w:eastAsia="宋体" w:cs="宋体"/>
        </w:rPr>
        <w:t xml:space="preserve">    </w:t>
      </w:r>
    </w:p>
    <w:p>
      <w:pPr>
        <w:wordWrap w:val="0"/>
        <w:ind w:right="1040" w:firstLine="520"/>
        <w:jc w:val="right"/>
        <w:rPr>
          <w:rFonts w:ascii="宋体" w:hAnsi="宋体" w:eastAsia="宋体" w:cs="宋体"/>
        </w:rPr>
      </w:pPr>
      <w:r>
        <w:rPr>
          <w:rFonts w:hint="eastAsia" w:ascii="宋体" w:hAnsi="宋体" w:eastAsia="宋体" w:cs="宋体"/>
        </w:rPr>
        <w:t xml:space="preserve">                                       </w:t>
      </w:r>
      <w:r>
        <w:rPr>
          <w:rFonts w:hint="eastAsia" w:ascii="宋体" w:hAnsi="宋体" w:eastAsia="宋体" w:cs="宋体"/>
          <w:lang w:val="en-US" w:eastAsia="zh-CN"/>
        </w:rPr>
        <w:t xml:space="preserve">  </w:t>
      </w:r>
      <w:r>
        <w:rPr>
          <w:rFonts w:hint="eastAsia" w:ascii="宋体" w:hAnsi="宋体" w:eastAsia="宋体" w:cs="宋体"/>
          <w:sz w:val="24"/>
          <w:szCs w:val="24"/>
        </w:rPr>
        <w:t>法定代表人 (签字或盖章)：</w:t>
      </w:r>
    </w:p>
    <w:p>
      <w:pPr>
        <w:wordWrap w:val="0"/>
        <w:ind w:firstLine="520"/>
        <w:jc w:val="center"/>
        <w:rPr>
          <w:rFonts w:ascii="宋体" w:hAnsi="宋体" w:eastAsia="宋体" w:cs="宋体"/>
        </w:rPr>
      </w:pPr>
      <w:r>
        <w:rPr>
          <w:rFonts w:hint="eastAsia" w:ascii="宋体" w:hAnsi="宋体" w:eastAsia="宋体" w:cs="宋体"/>
          <w:lang w:val="en-US" w:eastAsia="zh-CN"/>
        </w:rPr>
        <w:t xml:space="preserve">                                 </w:t>
      </w:r>
      <w:r>
        <w:rPr>
          <w:rFonts w:hint="eastAsia" w:ascii="宋体" w:hAnsi="宋体" w:eastAsia="宋体" w:cs="宋体"/>
        </w:rPr>
        <w:t>日  期：  年   月   日</w:t>
      </w:r>
    </w:p>
    <w:p>
      <w:pPr>
        <w:adjustRightInd w:val="0"/>
        <w:snapToGrid w:val="0"/>
        <w:ind w:firstLine="480"/>
        <w:rPr>
          <w:rFonts w:ascii="宋体" w:hAnsi="宋体" w:eastAsia="宋体" w:cs="宋体"/>
          <w:sz w:val="24"/>
        </w:rPr>
      </w:pPr>
      <w:r>
        <w:rPr>
          <w:rFonts w:hint="eastAsia" w:ascii="宋体" w:hAnsi="宋体" w:eastAsia="宋体" w:cs="宋体"/>
          <w:sz w:val="24"/>
        </w:rPr>
        <w:t>附：被授权人身份征复印件。</w:t>
      </w:r>
    </w:p>
    <w:p>
      <w:pPr>
        <w:ind w:firstLine="520"/>
        <w:jc w:val="right"/>
        <w:rPr>
          <w:rFonts w:ascii="宋体" w:hAnsi="宋体" w:eastAsia="宋体" w:cs="宋体"/>
        </w:rPr>
      </w:pPr>
    </w:p>
    <w:p>
      <w:pPr>
        <w:spacing w:line="400" w:lineRule="atLeast"/>
        <w:ind w:firstLine="480"/>
        <w:rPr>
          <w:rFonts w:ascii="宋体" w:hAnsi="宋体" w:eastAsia="宋体" w:cs="宋体"/>
          <w:sz w:val="24"/>
        </w:rPr>
        <w:sectPr>
          <w:pgSz w:w="11907" w:h="16840"/>
          <w:pgMar w:top="1440" w:right="850" w:bottom="1440" w:left="1080" w:header="851" w:footer="850" w:gutter="0"/>
          <w:pgNumType w:fmt="decimal"/>
          <w:cols w:space="720" w:num="1"/>
          <w:titlePg/>
          <w:docGrid w:type="lines" w:linePitch="409" w:charSpace="0"/>
        </w:sectPr>
      </w:pPr>
    </w:p>
    <w:p>
      <w:pPr>
        <w:pageBreakBefore/>
        <w:tabs>
          <w:tab w:val="left" w:pos="9135"/>
        </w:tabs>
        <w:spacing w:line="400" w:lineRule="atLeast"/>
        <w:ind w:left="0" w:leftChars="0" w:firstLine="0" w:firstLineChars="0"/>
        <w:jc w:val="center"/>
        <w:rPr>
          <w:rFonts w:ascii="宋体" w:hAnsi="宋体" w:eastAsia="宋体" w:cs="宋体"/>
          <w:sz w:val="32"/>
          <w:szCs w:val="22"/>
        </w:rPr>
      </w:pPr>
      <w:r>
        <w:rPr>
          <w:rFonts w:hint="eastAsia" w:ascii="宋体" w:hAnsi="宋体" w:eastAsia="宋体" w:cs="宋体"/>
          <w:sz w:val="32"/>
          <w:szCs w:val="22"/>
        </w:rPr>
        <w:t>4、开标一览表</w:t>
      </w:r>
    </w:p>
    <w:p>
      <w:pPr>
        <w:pStyle w:val="34"/>
        <w:snapToGrid w:val="0"/>
        <w:spacing w:line="560" w:lineRule="exact"/>
        <w:jc w:val="center"/>
        <w:rPr>
          <w:rFonts w:ascii="宋体" w:hAnsi="宋体" w:cs="宋体"/>
          <w:b/>
          <w:bCs/>
          <w:color w:val="auto"/>
          <w:sz w:val="32"/>
          <w:szCs w:val="32"/>
        </w:rPr>
      </w:pPr>
      <w:r>
        <w:rPr>
          <w:rFonts w:hint="eastAsia" w:ascii="宋体" w:hAnsi="宋体" w:cs="宋体"/>
          <w:b/>
          <w:bCs/>
          <w:color w:val="auto"/>
          <w:sz w:val="32"/>
          <w:szCs w:val="32"/>
        </w:rPr>
        <w:t>开标一览表</w:t>
      </w:r>
    </w:p>
    <w:p>
      <w:pPr>
        <w:pStyle w:val="34"/>
        <w:snapToGrid w:val="0"/>
        <w:spacing w:line="560" w:lineRule="exact"/>
        <w:rPr>
          <w:rFonts w:ascii="宋体" w:hAnsi="宋体" w:cs="宋体"/>
          <w:kern w:val="2"/>
        </w:rPr>
      </w:pPr>
      <w:r>
        <w:rPr>
          <w:rFonts w:hint="eastAsia" w:ascii="宋体" w:hAnsi="宋体" w:cs="宋体"/>
          <w:kern w:val="2"/>
        </w:rPr>
        <w:t>项目名称：</w:t>
      </w:r>
    </w:p>
    <w:tbl>
      <w:tblPr>
        <w:tblStyle w:val="20"/>
        <w:tblpPr w:leftFromText="180" w:rightFromText="180" w:vertAnchor="text" w:horzAnchor="page" w:tblpX="1503" w:tblpY="174"/>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8"/>
        <w:gridCol w:w="61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38" w:type="dxa"/>
            <w:vAlign w:val="center"/>
          </w:tcPr>
          <w:p>
            <w:pPr>
              <w:pStyle w:val="34"/>
              <w:snapToGrid w:val="0"/>
              <w:spacing w:line="560" w:lineRule="exact"/>
              <w:jc w:val="center"/>
              <w:rPr>
                <w:rFonts w:ascii="宋体" w:hAnsi="宋体" w:cs="宋体"/>
                <w:color w:val="auto"/>
                <w:sz w:val="28"/>
                <w:szCs w:val="28"/>
              </w:rPr>
            </w:pPr>
            <w:r>
              <w:rPr>
                <w:rFonts w:hint="eastAsia" w:ascii="宋体" w:hAnsi="宋体" w:cs="宋体"/>
                <w:color w:val="auto"/>
                <w:sz w:val="28"/>
                <w:szCs w:val="28"/>
              </w:rPr>
              <w:t>供应商</w:t>
            </w:r>
          </w:p>
        </w:tc>
        <w:tc>
          <w:tcPr>
            <w:tcW w:w="6122" w:type="dxa"/>
          </w:tcPr>
          <w:p>
            <w:pPr>
              <w:pStyle w:val="34"/>
              <w:snapToGrid w:val="0"/>
              <w:spacing w:line="560" w:lineRule="exact"/>
              <w:jc w:val="center"/>
              <w:rPr>
                <w:rFonts w:ascii="宋体" w:hAnsi="宋体" w:cs="宋体"/>
                <w:color w:val="auto"/>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3038" w:type="dxa"/>
            <w:vAlign w:val="center"/>
          </w:tcPr>
          <w:p>
            <w:pPr>
              <w:pStyle w:val="34"/>
              <w:snapToGrid w:val="0"/>
              <w:spacing w:line="560" w:lineRule="exact"/>
              <w:jc w:val="center"/>
              <w:rPr>
                <w:rFonts w:ascii="宋体" w:hAnsi="宋体" w:cs="宋体"/>
                <w:color w:val="auto"/>
                <w:sz w:val="28"/>
                <w:szCs w:val="28"/>
              </w:rPr>
            </w:pPr>
            <w:r>
              <w:rPr>
                <w:rFonts w:hint="eastAsia" w:ascii="宋体" w:hAnsi="宋体" w:cs="宋体"/>
                <w:color w:val="auto"/>
                <w:sz w:val="28"/>
                <w:szCs w:val="28"/>
              </w:rPr>
              <w:t>总报价(元)</w:t>
            </w:r>
          </w:p>
        </w:tc>
        <w:tc>
          <w:tcPr>
            <w:tcW w:w="6122" w:type="dxa"/>
          </w:tcPr>
          <w:p>
            <w:pPr>
              <w:pStyle w:val="34"/>
              <w:snapToGrid w:val="0"/>
              <w:spacing w:line="560" w:lineRule="exact"/>
              <w:rPr>
                <w:rFonts w:hint="eastAsia" w:ascii="宋体" w:hAnsi="宋体" w:cs="宋体"/>
                <w:color w:val="auto"/>
                <w:sz w:val="28"/>
                <w:szCs w:val="28"/>
              </w:rPr>
            </w:pPr>
            <w:r>
              <w:rPr>
                <w:rFonts w:hint="eastAsia" w:ascii="宋体" w:hAnsi="宋体" w:cs="宋体"/>
                <w:color w:val="auto"/>
                <w:sz w:val="28"/>
                <w:szCs w:val="28"/>
              </w:rPr>
              <w:t xml:space="preserve">大写:                            </w:t>
            </w:r>
          </w:p>
          <w:p>
            <w:pPr>
              <w:pStyle w:val="34"/>
              <w:snapToGrid w:val="0"/>
              <w:spacing w:line="560" w:lineRule="exact"/>
              <w:rPr>
                <w:rFonts w:ascii="宋体" w:hAnsi="宋体" w:cs="宋体"/>
                <w:color w:val="auto"/>
                <w:sz w:val="32"/>
                <w:szCs w:val="32"/>
              </w:rPr>
            </w:pPr>
            <w:r>
              <w:rPr>
                <w:rFonts w:hint="eastAsia" w:ascii="宋体" w:hAnsi="宋体" w:cs="宋体"/>
                <w:color w:val="auto"/>
                <w:sz w:val="28"/>
                <w:szCs w:val="28"/>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38" w:type="dxa"/>
            <w:vAlign w:val="center"/>
          </w:tcPr>
          <w:p>
            <w:pPr>
              <w:pStyle w:val="34"/>
              <w:snapToGrid w:val="0"/>
              <w:spacing w:line="560" w:lineRule="exact"/>
              <w:jc w:val="center"/>
              <w:rPr>
                <w:rFonts w:ascii="宋体" w:hAnsi="宋体" w:cs="宋体"/>
                <w:color w:val="auto"/>
                <w:sz w:val="28"/>
                <w:szCs w:val="28"/>
              </w:rPr>
            </w:pPr>
            <w:r>
              <w:rPr>
                <w:rFonts w:hint="eastAsia" w:ascii="宋体" w:hAnsi="宋体" w:cs="宋体"/>
                <w:color w:val="auto"/>
                <w:sz w:val="28"/>
                <w:szCs w:val="28"/>
              </w:rPr>
              <w:t>供货</w:t>
            </w:r>
            <w:r>
              <w:rPr>
                <w:rFonts w:hint="eastAsia" w:ascii="宋体" w:hAnsi="宋体" w:cs="宋体"/>
                <w:color w:val="auto"/>
                <w:sz w:val="28"/>
                <w:szCs w:val="28"/>
                <w:lang w:eastAsia="zh-CN"/>
              </w:rPr>
              <w:t>安装</w:t>
            </w:r>
            <w:r>
              <w:rPr>
                <w:rFonts w:hint="eastAsia" w:ascii="宋体" w:hAnsi="宋体" w:cs="宋体"/>
                <w:color w:val="auto"/>
                <w:sz w:val="28"/>
                <w:szCs w:val="28"/>
              </w:rPr>
              <w:t>期</w:t>
            </w:r>
            <w:r>
              <w:rPr>
                <w:rFonts w:hint="eastAsia" w:ascii="宋体" w:hAnsi="宋体" w:cs="宋体"/>
                <w:color w:val="auto"/>
                <w:sz w:val="28"/>
                <w:szCs w:val="28"/>
                <w:lang w:eastAsia="zh-CN"/>
              </w:rPr>
              <w:t>及</w:t>
            </w:r>
            <w:r>
              <w:rPr>
                <w:rFonts w:hint="eastAsia" w:ascii="宋体" w:hAnsi="宋体" w:cs="宋体"/>
                <w:color w:val="auto"/>
                <w:sz w:val="28"/>
                <w:szCs w:val="28"/>
              </w:rPr>
              <w:t>质保期</w:t>
            </w:r>
          </w:p>
        </w:tc>
        <w:tc>
          <w:tcPr>
            <w:tcW w:w="6122" w:type="dxa"/>
          </w:tcPr>
          <w:p>
            <w:pPr>
              <w:pStyle w:val="34"/>
              <w:snapToGrid w:val="0"/>
              <w:spacing w:line="560" w:lineRule="exact"/>
              <w:jc w:val="center"/>
              <w:rPr>
                <w:rFonts w:ascii="宋体" w:hAnsi="宋体" w:cs="宋体"/>
                <w:color w:val="auto"/>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3038" w:type="dxa"/>
            <w:vAlign w:val="center"/>
          </w:tcPr>
          <w:p>
            <w:pPr>
              <w:pStyle w:val="34"/>
              <w:snapToGrid w:val="0"/>
              <w:spacing w:line="560" w:lineRule="exact"/>
              <w:jc w:val="center"/>
              <w:rPr>
                <w:rFonts w:ascii="宋体" w:hAnsi="宋体" w:cs="宋体"/>
                <w:color w:val="auto"/>
                <w:sz w:val="28"/>
                <w:szCs w:val="28"/>
              </w:rPr>
            </w:pPr>
            <w:r>
              <w:rPr>
                <w:rFonts w:hint="eastAsia" w:ascii="宋体" w:hAnsi="宋体" w:cs="宋体"/>
                <w:color w:val="auto"/>
                <w:sz w:val="28"/>
                <w:szCs w:val="28"/>
              </w:rPr>
              <w:t>备注</w:t>
            </w:r>
          </w:p>
        </w:tc>
        <w:tc>
          <w:tcPr>
            <w:tcW w:w="6122" w:type="dxa"/>
          </w:tcPr>
          <w:p>
            <w:pPr>
              <w:pStyle w:val="34"/>
              <w:snapToGrid w:val="0"/>
              <w:spacing w:line="560" w:lineRule="exact"/>
              <w:jc w:val="center"/>
              <w:rPr>
                <w:rFonts w:ascii="宋体" w:hAnsi="宋体" w:cs="宋体"/>
                <w:color w:val="auto"/>
                <w:sz w:val="32"/>
                <w:szCs w:val="32"/>
              </w:rPr>
            </w:pPr>
            <w:r>
              <w:rPr>
                <w:rFonts w:hint="eastAsia" w:ascii="宋体" w:hAnsi="宋体" w:cs="宋体"/>
                <w:color w:val="auto"/>
                <w:sz w:val="28"/>
                <w:szCs w:val="28"/>
              </w:rPr>
              <w:t>(本报价含税及设计、运费、安装、调试等所有相关费用)</w:t>
            </w:r>
          </w:p>
        </w:tc>
      </w:tr>
    </w:tbl>
    <w:p>
      <w:pPr>
        <w:pStyle w:val="12"/>
        <w:spacing w:line="360" w:lineRule="auto"/>
        <w:ind w:firstLine="480"/>
        <w:rPr>
          <w:rFonts w:hint="eastAsia" w:hAnsi="宋体" w:eastAsia="宋体" w:cs="宋体"/>
          <w:sz w:val="24"/>
          <w:szCs w:val="24"/>
        </w:rPr>
      </w:pPr>
    </w:p>
    <w:p>
      <w:pPr>
        <w:pStyle w:val="12"/>
        <w:spacing w:line="360" w:lineRule="auto"/>
        <w:ind w:firstLine="480"/>
        <w:rPr>
          <w:rFonts w:hint="eastAsia" w:hAnsi="宋体" w:eastAsia="宋体" w:cs="宋体"/>
          <w:sz w:val="24"/>
          <w:szCs w:val="24"/>
        </w:rPr>
      </w:pPr>
    </w:p>
    <w:p>
      <w:pPr>
        <w:pStyle w:val="12"/>
        <w:spacing w:line="360" w:lineRule="auto"/>
        <w:ind w:firstLine="480"/>
        <w:rPr>
          <w:rFonts w:hint="eastAsia" w:hAnsi="宋体" w:eastAsia="宋体" w:cs="宋体"/>
          <w:sz w:val="24"/>
          <w:szCs w:val="24"/>
        </w:rPr>
      </w:pPr>
    </w:p>
    <w:p>
      <w:pPr>
        <w:pStyle w:val="12"/>
        <w:spacing w:line="360" w:lineRule="auto"/>
        <w:ind w:firstLine="480"/>
        <w:rPr>
          <w:rFonts w:hint="eastAsia" w:hAnsi="宋体" w:eastAsia="宋体" w:cs="宋体"/>
          <w:sz w:val="24"/>
          <w:szCs w:val="24"/>
        </w:rPr>
      </w:pPr>
    </w:p>
    <w:p>
      <w:pPr>
        <w:pStyle w:val="12"/>
        <w:spacing w:line="360" w:lineRule="auto"/>
        <w:ind w:firstLine="480"/>
        <w:rPr>
          <w:rFonts w:hint="eastAsia" w:hAnsi="宋体" w:eastAsia="宋体" w:cs="宋体"/>
          <w:sz w:val="24"/>
          <w:szCs w:val="24"/>
        </w:rPr>
      </w:pPr>
    </w:p>
    <w:p>
      <w:pPr>
        <w:pStyle w:val="12"/>
        <w:spacing w:line="360" w:lineRule="auto"/>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360" w:lineRule="auto"/>
        <w:ind w:firstLine="480"/>
        <w:rPr>
          <w:rFonts w:hAnsi="宋体" w:eastAsia="宋体" w:cs="宋体"/>
          <w:sz w:val="24"/>
          <w:szCs w:val="24"/>
        </w:rPr>
      </w:pPr>
    </w:p>
    <w:p>
      <w:pPr>
        <w:pStyle w:val="12"/>
        <w:spacing w:line="360" w:lineRule="auto"/>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360" w:lineRule="auto"/>
        <w:ind w:firstLine="480"/>
        <w:rPr>
          <w:rFonts w:hAnsi="宋体" w:eastAsia="宋体" w:cs="宋体"/>
          <w:sz w:val="24"/>
          <w:szCs w:val="24"/>
        </w:rPr>
      </w:pPr>
    </w:p>
    <w:p>
      <w:pPr>
        <w:pStyle w:val="12"/>
        <w:spacing w:line="360" w:lineRule="auto"/>
        <w:ind w:firstLine="480"/>
        <w:rPr>
          <w:rFonts w:hAnsi="宋体" w:eastAsia="宋体" w:cs="宋体"/>
          <w:sz w:val="24"/>
          <w:szCs w:val="24"/>
        </w:rPr>
      </w:pPr>
      <w:r>
        <w:rPr>
          <w:rFonts w:hint="eastAsia" w:hAnsi="宋体" w:eastAsia="宋体" w:cs="宋体"/>
          <w:sz w:val="24"/>
          <w:szCs w:val="24"/>
        </w:rPr>
        <w:t>日期：______年____月____日</w:t>
      </w:r>
    </w:p>
    <w:p>
      <w:pPr>
        <w:tabs>
          <w:tab w:val="left" w:pos="9135"/>
        </w:tabs>
        <w:spacing w:line="400" w:lineRule="atLeast"/>
        <w:ind w:firstLine="480"/>
        <w:rPr>
          <w:rFonts w:ascii="宋体" w:hAnsi="宋体" w:eastAsia="宋体" w:cs="宋体"/>
          <w:sz w:val="24"/>
        </w:rPr>
      </w:pPr>
      <w:r>
        <w:rPr>
          <w:rFonts w:hint="eastAsia" w:ascii="宋体" w:hAnsi="宋体" w:eastAsia="宋体" w:cs="宋体"/>
          <w:sz w:val="24"/>
        </w:rPr>
        <w:t>注：1、此表与投标书正本同装在一单独的信封内密封。</w:t>
      </w:r>
    </w:p>
    <w:p>
      <w:pPr>
        <w:tabs>
          <w:tab w:val="left" w:pos="9135"/>
        </w:tabs>
        <w:spacing w:line="400" w:lineRule="atLeast"/>
        <w:ind w:firstLine="480"/>
        <w:rPr>
          <w:rFonts w:ascii="宋体" w:hAnsi="宋体" w:eastAsia="宋体" w:cs="宋体"/>
          <w:sz w:val="24"/>
        </w:rPr>
      </w:pPr>
      <w:r>
        <w:rPr>
          <w:rFonts w:hint="eastAsia" w:ascii="宋体" w:hAnsi="宋体" w:eastAsia="宋体" w:cs="宋体"/>
          <w:sz w:val="24"/>
        </w:rPr>
        <w:t>2、折扣条件与折扣声明应在表下注明。</w:t>
      </w:r>
    </w:p>
    <w:p>
      <w:pPr>
        <w:pStyle w:val="38"/>
        <w:spacing w:line="480" w:lineRule="auto"/>
        <w:ind w:right="420" w:firstLine="480"/>
        <w:rPr>
          <w:rFonts w:ascii="宋体" w:hAnsi="宋体" w:eastAsia="宋体" w:cs="宋体"/>
          <w:sz w:val="24"/>
        </w:rPr>
        <w:sectPr>
          <w:headerReference r:id="rId13" w:type="default"/>
          <w:pgSz w:w="11906" w:h="16838"/>
          <w:pgMar w:top="1440" w:right="1474" w:bottom="1440" w:left="1192" w:header="851" w:footer="794" w:gutter="0"/>
          <w:pgNumType w:fmt="decimal"/>
          <w:cols w:space="720" w:num="1"/>
          <w:docGrid w:type="lines" w:linePitch="312" w:charSpace="0"/>
        </w:sectPr>
      </w:pPr>
      <w:r>
        <w:rPr>
          <w:rFonts w:hint="eastAsia" w:ascii="宋体" w:hAnsi="宋体" w:eastAsia="宋体" w:cs="宋体"/>
        </w:rPr>
        <w:t>3</w:t>
      </w:r>
      <w:r>
        <w:rPr>
          <w:rFonts w:hint="eastAsia" w:ascii="宋体" w:hAnsi="宋体" w:eastAsia="宋体" w:cs="宋体"/>
          <w:kern w:val="2"/>
        </w:rPr>
        <w:t>、当大小写不一致时以大写为准。</w:t>
      </w:r>
    </w:p>
    <w:p>
      <w:pPr>
        <w:pageBreakBefore/>
        <w:spacing w:line="400" w:lineRule="atLeast"/>
        <w:ind w:firstLine="640"/>
        <w:jc w:val="center"/>
        <w:rPr>
          <w:rFonts w:ascii="宋体" w:hAnsi="宋体" w:eastAsia="宋体" w:cs="宋体"/>
          <w:sz w:val="24"/>
        </w:rPr>
      </w:pPr>
      <w:r>
        <w:rPr>
          <w:rFonts w:hint="eastAsia" w:ascii="宋体" w:hAnsi="宋体" w:eastAsia="宋体" w:cs="宋体"/>
          <w:sz w:val="32"/>
          <w:szCs w:val="22"/>
          <w:lang w:val="en-US" w:eastAsia="zh-CN"/>
        </w:rPr>
        <w:t>5</w:t>
      </w:r>
      <w:r>
        <w:rPr>
          <w:rFonts w:hint="eastAsia" w:ascii="宋体" w:hAnsi="宋体" w:eastAsia="宋体" w:cs="宋体"/>
          <w:sz w:val="32"/>
          <w:szCs w:val="22"/>
        </w:rPr>
        <w:t>、技术参数、功能偏离表</w:t>
      </w:r>
    </w:p>
    <w:tbl>
      <w:tblPr>
        <w:tblStyle w:val="20"/>
        <w:tblpPr w:leftFromText="180" w:rightFromText="180" w:vertAnchor="text" w:horzAnchor="margin" w:tblpXSpec="center" w:tblpY="366"/>
        <w:tblOverlap w:val="never"/>
        <w:tblW w:w="10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15"/>
        <w:gridCol w:w="2777"/>
        <w:gridCol w:w="2564"/>
        <w:gridCol w:w="1383"/>
        <w:gridCol w:w="1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75"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序号</w:t>
            </w:r>
          </w:p>
        </w:tc>
        <w:tc>
          <w:tcPr>
            <w:tcW w:w="1715"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招标文件规格条目号</w:t>
            </w:r>
          </w:p>
        </w:tc>
        <w:tc>
          <w:tcPr>
            <w:tcW w:w="2777"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招标文件要求规格</w:t>
            </w:r>
          </w:p>
        </w:tc>
        <w:tc>
          <w:tcPr>
            <w:tcW w:w="2564"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投标规格</w:t>
            </w:r>
          </w:p>
        </w:tc>
        <w:tc>
          <w:tcPr>
            <w:tcW w:w="1383"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偏离</w:t>
            </w:r>
          </w:p>
        </w:tc>
        <w:tc>
          <w:tcPr>
            <w:tcW w:w="1741"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715"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777" w:type="dxa"/>
          </w:tcPr>
          <w:p>
            <w:pPr>
              <w:spacing w:line="400" w:lineRule="atLeast"/>
              <w:ind w:firstLine="480"/>
              <w:rPr>
                <w:rFonts w:ascii="宋体" w:hAnsi="宋体" w:eastAsia="宋体" w:cs="宋体"/>
                <w:sz w:val="24"/>
              </w:rPr>
            </w:pPr>
          </w:p>
        </w:tc>
        <w:tc>
          <w:tcPr>
            <w:tcW w:w="2564" w:type="dxa"/>
          </w:tcPr>
          <w:p>
            <w:pPr>
              <w:spacing w:line="400" w:lineRule="atLeast"/>
              <w:ind w:firstLine="480"/>
              <w:rPr>
                <w:rFonts w:ascii="宋体" w:hAnsi="宋体" w:eastAsia="宋体" w:cs="宋体"/>
                <w:sz w:val="24"/>
              </w:rPr>
            </w:pPr>
          </w:p>
        </w:tc>
        <w:tc>
          <w:tcPr>
            <w:tcW w:w="1383" w:type="dxa"/>
          </w:tcPr>
          <w:p>
            <w:pPr>
              <w:spacing w:line="400" w:lineRule="atLeast"/>
              <w:ind w:firstLine="480"/>
              <w:rPr>
                <w:rFonts w:ascii="宋体" w:hAnsi="宋体" w:eastAsia="宋体" w:cs="宋体"/>
                <w:sz w:val="24"/>
              </w:rPr>
            </w:pPr>
          </w:p>
        </w:tc>
        <w:tc>
          <w:tcPr>
            <w:tcW w:w="1741" w:type="dxa"/>
          </w:tcPr>
          <w:p>
            <w:pPr>
              <w:spacing w:line="400" w:lineRule="atLeast"/>
              <w:ind w:firstLine="480"/>
              <w:rPr>
                <w:rFonts w:ascii="宋体" w:hAnsi="宋体" w:eastAsia="宋体" w:cs="宋体"/>
                <w:sz w:val="24"/>
              </w:rPr>
            </w:pPr>
          </w:p>
        </w:tc>
      </w:tr>
    </w:tbl>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u w:val="single"/>
        </w:rPr>
      </w:pPr>
      <w:r>
        <w:rPr>
          <w:rFonts w:hint="eastAsia" w:ascii="宋体" w:hAnsi="宋体" w:eastAsia="宋体" w:cs="宋体"/>
          <w:sz w:val="24"/>
        </w:rPr>
        <w:t>供应商名称（公章）：</w:t>
      </w:r>
      <w:r>
        <w:rPr>
          <w:rFonts w:hint="eastAsia" w:ascii="宋体" w:hAnsi="宋体" w:eastAsia="宋体" w:cs="宋体"/>
          <w:sz w:val="24"/>
          <w:u w:val="single"/>
        </w:rPr>
        <w:t xml:space="preserve">         　　　　　  </w:t>
      </w:r>
      <w:r>
        <w:rPr>
          <w:rFonts w:hint="eastAsia" w:ascii="宋体" w:hAnsi="宋体" w:eastAsia="宋体" w:cs="宋体"/>
          <w:sz w:val="24"/>
        </w:rPr>
        <w:t>项目编号：</w:t>
      </w:r>
      <w:r>
        <w:rPr>
          <w:rFonts w:hint="eastAsia" w:ascii="宋体" w:hAnsi="宋体" w:eastAsia="宋体" w:cs="宋体"/>
          <w:sz w:val="24"/>
          <w:u w:val="single"/>
        </w:rPr>
        <w:t>　　　　　　　　　　　</w:t>
      </w:r>
    </w:p>
    <w:p>
      <w:pPr>
        <w:spacing w:line="400" w:lineRule="atLeast"/>
        <w:ind w:firstLine="120" w:firstLineChars="50"/>
        <w:rPr>
          <w:rFonts w:ascii="宋体" w:hAnsi="宋体" w:eastAsia="宋体" w:cs="宋体"/>
          <w:sz w:val="24"/>
        </w:rPr>
      </w:pPr>
    </w:p>
    <w:p>
      <w:pPr>
        <w:pStyle w:val="12"/>
        <w:spacing w:line="360" w:lineRule="auto"/>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日期：______年____月____日</w:t>
      </w:r>
    </w:p>
    <w:p>
      <w:pPr>
        <w:pageBreakBefore/>
        <w:spacing w:line="400" w:lineRule="atLeast"/>
        <w:ind w:firstLine="640"/>
        <w:jc w:val="center"/>
        <w:rPr>
          <w:rFonts w:ascii="宋体" w:hAnsi="宋体" w:eastAsia="宋体" w:cs="宋体"/>
          <w:sz w:val="32"/>
          <w:szCs w:val="22"/>
        </w:rPr>
      </w:pPr>
      <w:r>
        <w:rPr>
          <w:rFonts w:hint="eastAsia" w:ascii="宋体" w:hAnsi="宋体" w:eastAsia="宋体" w:cs="宋体"/>
          <w:sz w:val="32"/>
          <w:szCs w:val="22"/>
          <w:lang w:val="en-US" w:eastAsia="zh-CN"/>
        </w:rPr>
        <w:t>6</w:t>
      </w:r>
      <w:r>
        <w:rPr>
          <w:rFonts w:hint="eastAsia" w:ascii="宋体" w:hAnsi="宋体" w:eastAsia="宋体" w:cs="宋体"/>
          <w:sz w:val="32"/>
          <w:szCs w:val="22"/>
        </w:rPr>
        <w:t>、商务条款偏离表</w:t>
      </w:r>
    </w:p>
    <w:tbl>
      <w:tblPr>
        <w:tblStyle w:val="20"/>
        <w:tblpPr w:leftFromText="180" w:rightFromText="180" w:vertAnchor="text" w:horzAnchor="page" w:tblpX="798" w:tblpY="290"/>
        <w:tblOverlap w:val="never"/>
        <w:tblW w:w="10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20"/>
        <w:gridCol w:w="2973"/>
        <w:gridCol w:w="3303"/>
        <w:gridCol w:w="2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75"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序号</w:t>
            </w:r>
          </w:p>
        </w:tc>
        <w:tc>
          <w:tcPr>
            <w:tcW w:w="1420"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招标文件条目号</w:t>
            </w:r>
          </w:p>
        </w:tc>
        <w:tc>
          <w:tcPr>
            <w:tcW w:w="2973"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招标文件的商务条款</w:t>
            </w:r>
          </w:p>
        </w:tc>
        <w:tc>
          <w:tcPr>
            <w:tcW w:w="3303"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投标文件的商务条款</w:t>
            </w:r>
          </w:p>
        </w:tc>
        <w:tc>
          <w:tcPr>
            <w:tcW w:w="2311" w:type="dxa"/>
            <w:vAlign w:val="center"/>
          </w:tcPr>
          <w:p>
            <w:pPr>
              <w:spacing w:line="400" w:lineRule="atLeast"/>
              <w:ind w:firstLine="0" w:firstLineChars="0"/>
              <w:jc w:val="center"/>
              <w:rPr>
                <w:rFonts w:ascii="宋体" w:hAnsi="宋体" w:eastAsia="宋体" w:cs="宋体"/>
                <w:sz w:val="24"/>
              </w:rPr>
            </w:pPr>
            <w:r>
              <w:rPr>
                <w:rFonts w:hint="eastAsia" w:ascii="宋体" w:hAnsi="宋体" w:eastAsia="宋体" w:cs="宋体"/>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675" w:type="dxa"/>
          </w:tcPr>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p>
        </w:tc>
        <w:tc>
          <w:tcPr>
            <w:tcW w:w="1420" w:type="dxa"/>
          </w:tcPr>
          <w:p>
            <w:pPr>
              <w:widowControl/>
              <w:spacing w:line="400" w:lineRule="atLeast"/>
              <w:ind w:firstLine="480"/>
              <w:jc w:val="left"/>
              <w:rPr>
                <w:rFonts w:ascii="宋体" w:hAnsi="宋体" w:eastAsia="宋体" w:cs="宋体"/>
                <w:sz w:val="24"/>
              </w:rPr>
            </w:pPr>
          </w:p>
          <w:p>
            <w:pPr>
              <w:spacing w:line="400" w:lineRule="atLeast"/>
              <w:ind w:firstLine="480"/>
              <w:rPr>
                <w:rFonts w:ascii="宋体" w:hAnsi="宋体" w:eastAsia="宋体" w:cs="宋体"/>
                <w:sz w:val="24"/>
              </w:rPr>
            </w:pPr>
          </w:p>
        </w:tc>
        <w:tc>
          <w:tcPr>
            <w:tcW w:w="2973" w:type="dxa"/>
          </w:tcPr>
          <w:p>
            <w:pPr>
              <w:spacing w:line="400" w:lineRule="atLeast"/>
              <w:ind w:firstLine="480"/>
              <w:rPr>
                <w:rFonts w:ascii="宋体" w:hAnsi="宋体" w:eastAsia="宋体" w:cs="宋体"/>
                <w:sz w:val="24"/>
              </w:rPr>
            </w:pPr>
          </w:p>
        </w:tc>
        <w:tc>
          <w:tcPr>
            <w:tcW w:w="3303" w:type="dxa"/>
          </w:tcPr>
          <w:p>
            <w:pPr>
              <w:spacing w:line="400" w:lineRule="atLeast"/>
              <w:ind w:firstLine="480"/>
              <w:rPr>
                <w:rFonts w:ascii="宋体" w:hAnsi="宋体" w:eastAsia="宋体" w:cs="宋体"/>
                <w:sz w:val="24"/>
              </w:rPr>
            </w:pPr>
          </w:p>
        </w:tc>
        <w:tc>
          <w:tcPr>
            <w:tcW w:w="2311" w:type="dxa"/>
          </w:tcPr>
          <w:p>
            <w:pPr>
              <w:spacing w:line="400" w:lineRule="atLeast"/>
              <w:ind w:firstLine="480"/>
              <w:rPr>
                <w:rFonts w:ascii="宋体" w:hAnsi="宋体" w:eastAsia="宋体" w:cs="宋体"/>
                <w:sz w:val="24"/>
              </w:rPr>
            </w:pPr>
          </w:p>
        </w:tc>
      </w:tr>
    </w:tbl>
    <w:p>
      <w:pPr>
        <w:spacing w:line="400" w:lineRule="atLeast"/>
        <w:ind w:firstLine="480"/>
        <w:rPr>
          <w:rFonts w:ascii="宋体" w:hAnsi="宋体" w:eastAsia="宋体" w:cs="宋体"/>
          <w:sz w:val="24"/>
        </w:rPr>
      </w:pPr>
    </w:p>
    <w:p>
      <w:pPr>
        <w:spacing w:line="400" w:lineRule="atLeast"/>
        <w:ind w:firstLine="480"/>
        <w:rPr>
          <w:rFonts w:ascii="宋体" w:hAnsi="宋体" w:eastAsia="宋体" w:cs="宋体"/>
          <w:sz w:val="24"/>
        </w:rPr>
      </w:pPr>
      <w:r>
        <w:rPr>
          <w:rFonts w:hint="eastAsia" w:ascii="宋体" w:hAnsi="宋体" w:eastAsia="宋体" w:cs="宋体"/>
          <w:sz w:val="24"/>
        </w:rPr>
        <w:t>供应商名称（公章）：</w:t>
      </w:r>
      <w:r>
        <w:rPr>
          <w:rFonts w:hint="eastAsia" w:ascii="宋体" w:hAnsi="宋体" w:eastAsia="宋体" w:cs="宋体"/>
          <w:sz w:val="24"/>
          <w:u w:val="single"/>
        </w:rPr>
        <w:t xml:space="preserve">         　　　　　  </w:t>
      </w:r>
      <w:r>
        <w:rPr>
          <w:rFonts w:hint="eastAsia" w:ascii="宋体" w:hAnsi="宋体" w:eastAsia="宋体" w:cs="宋体"/>
          <w:sz w:val="24"/>
        </w:rPr>
        <w:t>项目编号 ：　　　　　　　　　　</w:t>
      </w:r>
    </w:p>
    <w:p>
      <w:pPr>
        <w:pStyle w:val="12"/>
        <w:spacing w:line="360" w:lineRule="auto"/>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日期：______年____月____日</w:t>
      </w:r>
    </w:p>
    <w:p>
      <w:pPr>
        <w:pageBreakBefore/>
        <w:spacing w:line="400" w:lineRule="atLeast"/>
        <w:ind w:firstLine="640"/>
        <w:jc w:val="center"/>
        <w:rPr>
          <w:rFonts w:ascii="宋体" w:hAnsi="宋体" w:eastAsia="宋体" w:cs="宋体"/>
          <w:sz w:val="32"/>
          <w:szCs w:val="22"/>
        </w:rPr>
      </w:pPr>
      <w:r>
        <w:rPr>
          <w:rFonts w:hint="eastAsia" w:ascii="宋体" w:hAnsi="宋体" w:eastAsia="宋体" w:cs="宋体"/>
          <w:sz w:val="32"/>
          <w:szCs w:val="22"/>
          <w:lang w:val="en-US" w:eastAsia="zh-CN"/>
        </w:rPr>
        <w:t>7</w:t>
      </w:r>
      <w:r>
        <w:rPr>
          <w:rFonts w:hint="eastAsia" w:ascii="宋体" w:hAnsi="宋体" w:eastAsia="宋体" w:cs="宋体"/>
          <w:sz w:val="32"/>
          <w:szCs w:val="22"/>
        </w:rPr>
        <w:t>、供应商概况和资质证明文件</w:t>
      </w:r>
    </w:p>
    <w:p>
      <w:pPr>
        <w:spacing w:line="500" w:lineRule="exact"/>
        <w:ind w:firstLine="480"/>
        <w:jc w:val="center"/>
        <w:rPr>
          <w:rFonts w:ascii="宋体" w:hAnsi="宋体" w:eastAsia="宋体" w:cs="宋体"/>
          <w:sz w:val="24"/>
        </w:rPr>
      </w:pPr>
    </w:p>
    <w:p>
      <w:pPr>
        <w:spacing w:line="500" w:lineRule="exact"/>
        <w:ind w:firstLine="480"/>
        <w:rPr>
          <w:rFonts w:ascii="宋体" w:hAnsi="宋体" w:eastAsia="宋体" w:cs="宋体"/>
          <w:sz w:val="24"/>
        </w:rPr>
      </w:pPr>
      <w:r>
        <w:rPr>
          <w:rFonts w:hint="eastAsia" w:ascii="宋体" w:hAnsi="宋体" w:eastAsia="宋体" w:cs="宋体"/>
          <w:sz w:val="24"/>
        </w:rPr>
        <w:t>（1）内容见“供应商或制造商须知”第</w:t>
      </w:r>
      <w:r>
        <w:rPr>
          <w:rFonts w:hint="eastAsia" w:ascii="宋体" w:hAnsi="宋体" w:eastAsia="宋体" w:cs="宋体"/>
          <w:sz w:val="24"/>
          <w:lang w:val="en-US" w:eastAsia="zh-CN"/>
        </w:rPr>
        <w:t>1.4.1</w:t>
      </w:r>
      <w:r>
        <w:rPr>
          <w:rFonts w:hint="eastAsia" w:ascii="宋体" w:hAnsi="宋体" w:eastAsia="宋体" w:cs="宋体"/>
          <w:sz w:val="24"/>
        </w:rPr>
        <w:t xml:space="preserve">条。 </w:t>
      </w:r>
    </w:p>
    <w:p>
      <w:pPr>
        <w:spacing w:line="500" w:lineRule="exact"/>
        <w:ind w:firstLine="480"/>
        <w:rPr>
          <w:rFonts w:hint="eastAsia" w:ascii="宋体" w:hAnsi="宋体" w:eastAsia="宋体" w:cs="宋体"/>
          <w:sz w:val="24"/>
          <w:lang w:eastAsia="zh-CN"/>
        </w:rPr>
      </w:pPr>
      <w:r>
        <w:rPr>
          <w:rFonts w:hint="eastAsia" w:ascii="宋体" w:hAnsi="宋体" w:eastAsia="宋体" w:cs="宋体"/>
          <w:sz w:val="24"/>
        </w:rPr>
        <w:t>（2）其它一切有利于产品和供应商或制造商的证明材料</w:t>
      </w:r>
      <w:r>
        <w:rPr>
          <w:rFonts w:hint="eastAsia" w:ascii="宋体" w:hAnsi="宋体" w:eastAsia="宋体" w:cs="宋体"/>
          <w:sz w:val="24"/>
          <w:lang w:eastAsia="zh-CN"/>
        </w:rPr>
        <w:t>；</w:t>
      </w:r>
    </w:p>
    <w:p>
      <w:pPr>
        <w:pStyle w:val="9"/>
        <w:spacing w:line="500" w:lineRule="exact"/>
        <w:ind w:firstLine="480"/>
        <w:rPr>
          <w:rFonts w:ascii="宋体" w:hAnsi="宋体" w:cs="宋体"/>
          <w:sz w:val="24"/>
        </w:rPr>
      </w:pPr>
      <w:r>
        <w:rPr>
          <w:rFonts w:hint="eastAsia" w:ascii="宋体" w:hAnsi="宋体" w:cs="宋体"/>
          <w:sz w:val="24"/>
        </w:rPr>
        <w:t>（3）提供营业执照副本复印件；</w:t>
      </w:r>
    </w:p>
    <w:p>
      <w:pPr>
        <w:spacing w:line="500" w:lineRule="exact"/>
        <w:ind w:firstLine="480"/>
        <w:rPr>
          <w:rFonts w:ascii="宋体" w:hAnsi="宋体" w:eastAsia="宋体" w:cs="宋体"/>
        </w:rPr>
      </w:pPr>
      <w:r>
        <w:rPr>
          <w:rFonts w:hint="eastAsia" w:ascii="宋体" w:hAnsi="宋体" w:eastAsia="宋体" w:cs="宋体"/>
          <w:sz w:val="24"/>
        </w:rPr>
        <w:t>（</w:t>
      </w:r>
      <w:r>
        <w:rPr>
          <w:rFonts w:hint="eastAsia" w:ascii="宋体" w:hAnsi="宋体" w:eastAsia="宋体" w:cs="宋体"/>
          <w:sz w:val="24"/>
          <w:lang w:val="en-US" w:eastAsia="zh-CN"/>
        </w:rPr>
        <w:t>4</w:t>
      </w:r>
      <w:r>
        <w:rPr>
          <w:rFonts w:hint="eastAsia" w:ascii="宋体" w:hAnsi="宋体" w:eastAsia="宋体" w:cs="宋体"/>
          <w:sz w:val="24"/>
        </w:rPr>
        <w:t>）具有良好的商业信誉和财务状况资料复印件；</w:t>
      </w:r>
    </w:p>
    <w:p>
      <w:pPr>
        <w:spacing w:line="500" w:lineRule="exact"/>
        <w:ind w:firstLine="480"/>
        <w:rPr>
          <w:rFonts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5</w:t>
      </w:r>
      <w:r>
        <w:rPr>
          <w:rFonts w:hint="eastAsia" w:ascii="宋体" w:hAnsi="宋体" w:eastAsia="宋体" w:cs="宋体"/>
          <w:sz w:val="24"/>
        </w:rPr>
        <w:t>）磋商保证金收据复印件。</w:t>
      </w:r>
    </w:p>
    <w:p>
      <w:pPr>
        <w:spacing w:line="400" w:lineRule="atLeast"/>
        <w:ind w:firstLine="480"/>
        <w:jc w:val="center"/>
        <w:rPr>
          <w:rFonts w:ascii="宋体" w:hAnsi="宋体" w:eastAsia="宋体" w:cs="宋体"/>
          <w:sz w:val="24"/>
        </w:rPr>
      </w:pPr>
    </w:p>
    <w:p>
      <w:pPr>
        <w:pageBreakBefore/>
        <w:spacing w:line="400" w:lineRule="atLeast"/>
        <w:ind w:firstLine="640"/>
        <w:jc w:val="center"/>
        <w:rPr>
          <w:rFonts w:hint="eastAsia" w:ascii="宋体" w:hAnsi="宋体" w:eastAsia="宋体" w:cs="宋体"/>
          <w:sz w:val="32"/>
          <w:szCs w:val="22"/>
        </w:rPr>
      </w:pPr>
      <w:r>
        <w:rPr>
          <w:rFonts w:hint="eastAsia" w:ascii="宋体" w:hAnsi="宋体" w:eastAsia="宋体" w:cs="宋体"/>
          <w:sz w:val="32"/>
          <w:szCs w:val="22"/>
        </w:rPr>
        <w:t>关于资格的声明函</w:t>
      </w:r>
    </w:p>
    <w:p>
      <w:pPr>
        <w:spacing w:line="500" w:lineRule="exact"/>
        <w:ind w:firstLine="480"/>
        <w:rPr>
          <w:rFonts w:ascii="宋体" w:hAnsi="宋体" w:eastAsia="宋体" w:cs="宋体"/>
          <w:sz w:val="24"/>
        </w:rPr>
      </w:pPr>
    </w:p>
    <w:p>
      <w:pPr>
        <w:spacing w:line="500" w:lineRule="exact"/>
        <w:ind w:firstLine="480"/>
        <w:rPr>
          <w:rFonts w:ascii="宋体" w:hAnsi="宋体" w:eastAsia="宋体" w:cs="宋体"/>
          <w:sz w:val="24"/>
        </w:rPr>
      </w:pPr>
      <w:r>
        <w:rPr>
          <w:rFonts w:hint="eastAsia" w:ascii="宋体" w:hAnsi="宋体" w:eastAsia="宋体" w:cs="宋体"/>
          <w:sz w:val="24"/>
        </w:rPr>
        <w:t>致：</w:t>
      </w:r>
      <w:r>
        <w:rPr>
          <w:rFonts w:hint="eastAsia" w:ascii="宋体" w:hAnsi="宋体" w:eastAsia="宋体" w:cs="宋体"/>
          <w:sz w:val="24"/>
          <w:u w:val="single"/>
        </w:rPr>
        <w:t>　　　</w:t>
      </w:r>
      <w:r>
        <w:rPr>
          <w:rFonts w:hint="eastAsia" w:ascii="宋体" w:hAnsi="宋体" w:eastAsia="宋体" w:cs="宋体"/>
          <w:sz w:val="24"/>
        </w:rPr>
        <w:t>：</w:t>
      </w:r>
    </w:p>
    <w:p>
      <w:pPr>
        <w:spacing w:line="500" w:lineRule="exact"/>
        <w:ind w:firstLine="480"/>
        <w:rPr>
          <w:rFonts w:ascii="宋体" w:hAnsi="宋体" w:eastAsia="宋体" w:cs="宋体"/>
          <w:sz w:val="24"/>
        </w:rPr>
      </w:pPr>
      <w:r>
        <w:rPr>
          <w:rFonts w:hint="eastAsia" w:ascii="宋体" w:hAnsi="宋体" w:eastAsia="宋体" w:cs="宋体"/>
          <w:sz w:val="24"/>
        </w:rPr>
        <w:t>关于贵方</w:t>
      </w:r>
      <w:r>
        <w:rPr>
          <w:rFonts w:hint="eastAsia" w:ascii="宋体" w:hAnsi="宋体" w:eastAsia="宋体" w:cs="宋体"/>
          <w:sz w:val="24"/>
          <w:u w:val="single"/>
        </w:rPr>
        <w:t>　　　　　</w:t>
      </w:r>
      <w:r>
        <w:rPr>
          <w:rFonts w:hint="eastAsia" w:ascii="宋体" w:hAnsi="宋体" w:eastAsia="宋体" w:cs="宋体"/>
          <w:sz w:val="24"/>
        </w:rPr>
        <w:t>年</w:t>
      </w:r>
      <w:r>
        <w:rPr>
          <w:rFonts w:hint="eastAsia" w:ascii="宋体" w:hAnsi="宋体" w:eastAsia="宋体" w:cs="宋体"/>
          <w:sz w:val="24"/>
          <w:u w:val="single"/>
        </w:rPr>
        <w:t>　　</w:t>
      </w:r>
      <w:r>
        <w:rPr>
          <w:rFonts w:hint="eastAsia" w:ascii="宋体" w:hAnsi="宋体" w:eastAsia="宋体" w:cs="宋体"/>
          <w:sz w:val="24"/>
        </w:rPr>
        <w:t>月</w:t>
      </w:r>
      <w:r>
        <w:rPr>
          <w:rFonts w:hint="eastAsia" w:ascii="宋体" w:hAnsi="宋体" w:eastAsia="宋体" w:cs="宋体"/>
          <w:sz w:val="24"/>
          <w:u w:val="single"/>
        </w:rPr>
        <w:t>　　</w:t>
      </w:r>
      <w:r>
        <w:rPr>
          <w:rFonts w:hint="eastAsia" w:ascii="宋体" w:hAnsi="宋体" w:eastAsia="宋体" w:cs="宋体"/>
          <w:sz w:val="24"/>
        </w:rPr>
        <w:t>日第</w:t>
      </w:r>
      <w:r>
        <w:rPr>
          <w:rFonts w:hint="eastAsia" w:ascii="宋体" w:hAnsi="宋体" w:eastAsia="宋体" w:cs="宋体"/>
          <w:sz w:val="24"/>
          <w:u w:val="single"/>
        </w:rPr>
        <w:t>（</w:t>
      </w:r>
      <w:r>
        <w:rPr>
          <w:rFonts w:hint="eastAsia" w:ascii="宋体" w:hAnsi="宋体" w:eastAsia="宋体" w:cs="宋体"/>
          <w:i/>
          <w:sz w:val="24"/>
          <w:u w:val="single"/>
        </w:rPr>
        <w:t>项目编号</w:t>
      </w:r>
      <w:r>
        <w:rPr>
          <w:rFonts w:hint="eastAsia" w:ascii="宋体" w:hAnsi="宋体" w:eastAsia="宋体" w:cs="宋体"/>
          <w:sz w:val="24"/>
          <w:u w:val="single"/>
        </w:rPr>
        <w:t>）</w:t>
      </w:r>
      <w:r>
        <w:rPr>
          <w:rFonts w:hint="eastAsia" w:ascii="宋体" w:hAnsi="宋体" w:eastAsia="宋体" w:cs="宋体"/>
          <w:sz w:val="24"/>
        </w:rPr>
        <w:t>招标通告，本签字人愿意参加投标，并有能力提供</w:t>
      </w:r>
      <w:r>
        <w:rPr>
          <w:rFonts w:hint="eastAsia" w:ascii="宋体" w:hAnsi="宋体" w:eastAsia="宋体" w:cs="宋体"/>
          <w:sz w:val="24"/>
          <w:u w:val="single"/>
        </w:rPr>
        <w:t>　　（</w:t>
      </w:r>
      <w:r>
        <w:rPr>
          <w:rFonts w:hint="eastAsia" w:ascii="宋体" w:hAnsi="宋体" w:eastAsia="宋体" w:cs="宋体"/>
          <w:i/>
          <w:sz w:val="24"/>
          <w:u w:val="single"/>
        </w:rPr>
        <w:t>项目名称</w:t>
      </w:r>
      <w:r>
        <w:rPr>
          <w:rFonts w:hint="eastAsia" w:ascii="宋体" w:hAnsi="宋体" w:eastAsia="宋体" w:cs="宋体"/>
          <w:sz w:val="24"/>
          <w:u w:val="single"/>
        </w:rPr>
        <w:t>）　　　</w:t>
      </w:r>
      <w:r>
        <w:rPr>
          <w:rFonts w:hint="eastAsia" w:ascii="宋体" w:hAnsi="宋体" w:eastAsia="宋体" w:cs="宋体"/>
          <w:sz w:val="24"/>
        </w:rPr>
        <w:t>项目中的</w:t>
      </w:r>
      <w:r>
        <w:rPr>
          <w:rFonts w:hint="eastAsia" w:ascii="宋体" w:hAnsi="宋体" w:eastAsia="宋体" w:cs="宋体"/>
          <w:sz w:val="24"/>
          <w:u w:val="single"/>
        </w:rPr>
        <w:t>　（</w:t>
      </w:r>
      <w:r>
        <w:rPr>
          <w:rFonts w:hint="eastAsia" w:ascii="宋体" w:hAnsi="宋体" w:eastAsia="宋体" w:cs="宋体"/>
          <w:i/>
          <w:sz w:val="24"/>
          <w:u w:val="single"/>
        </w:rPr>
        <w:t>货物名称</w:t>
      </w:r>
      <w:r>
        <w:rPr>
          <w:rFonts w:hint="eastAsia" w:ascii="宋体" w:hAnsi="宋体" w:eastAsia="宋体" w:cs="宋体"/>
          <w:sz w:val="24"/>
          <w:u w:val="single"/>
        </w:rPr>
        <w:t>）　　</w:t>
      </w:r>
      <w:r>
        <w:rPr>
          <w:rFonts w:hint="eastAsia" w:ascii="宋体" w:hAnsi="宋体" w:eastAsia="宋体" w:cs="宋体"/>
          <w:sz w:val="24"/>
        </w:rPr>
        <w:t>招标货物及相关服务，并证明所提交的所有文件和说明是准确和真实的。</w:t>
      </w:r>
    </w:p>
    <w:p>
      <w:pPr>
        <w:spacing w:line="500" w:lineRule="exact"/>
        <w:ind w:firstLine="480"/>
        <w:rPr>
          <w:rFonts w:ascii="宋体" w:hAnsi="宋体" w:eastAsia="宋体" w:cs="宋体"/>
          <w:sz w:val="24"/>
        </w:rPr>
      </w:pPr>
    </w:p>
    <w:p>
      <w:pPr>
        <w:spacing w:line="500" w:lineRule="exact"/>
        <w:ind w:firstLine="480"/>
        <w:rPr>
          <w:rFonts w:ascii="宋体" w:hAnsi="宋体" w:eastAsia="宋体" w:cs="宋体"/>
          <w:sz w:val="24"/>
        </w:rPr>
      </w:pPr>
    </w:p>
    <w:p>
      <w:pPr>
        <w:pStyle w:val="12"/>
        <w:spacing w:line="500" w:lineRule="exact"/>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500" w:lineRule="exact"/>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500" w:lineRule="exact"/>
        <w:ind w:firstLine="480"/>
        <w:rPr>
          <w:rFonts w:hAnsi="宋体" w:eastAsia="宋体" w:cs="宋体"/>
          <w:sz w:val="24"/>
          <w:szCs w:val="24"/>
        </w:rPr>
      </w:pPr>
      <w:r>
        <w:rPr>
          <w:rFonts w:hint="eastAsia" w:hAnsi="宋体" w:eastAsia="宋体" w:cs="宋体"/>
          <w:sz w:val="24"/>
          <w:szCs w:val="24"/>
        </w:rPr>
        <w:t>日期：______年____月____日</w:t>
      </w:r>
    </w:p>
    <w:p>
      <w:pPr>
        <w:spacing w:line="400" w:lineRule="atLeast"/>
        <w:ind w:firstLine="480"/>
        <w:rPr>
          <w:rFonts w:ascii="宋体" w:hAnsi="宋体" w:eastAsia="宋体" w:cs="宋体"/>
          <w:sz w:val="24"/>
          <w:u w:val="single"/>
        </w:rPr>
      </w:pPr>
    </w:p>
    <w:p>
      <w:pPr>
        <w:pStyle w:val="39"/>
        <w:spacing w:line="400" w:lineRule="atLeast"/>
        <w:ind w:firstLine="480"/>
        <w:rPr>
          <w:rFonts w:hAnsi="宋体" w:eastAsia="宋体" w:cs="宋体"/>
          <w:b w:val="0"/>
          <w:sz w:val="24"/>
        </w:rPr>
      </w:pPr>
    </w:p>
    <w:p>
      <w:pPr>
        <w:spacing w:line="400" w:lineRule="atLeast"/>
        <w:ind w:firstLine="520"/>
        <w:rPr>
          <w:rFonts w:ascii="宋体" w:hAnsi="宋体" w:eastAsia="宋体" w:cs="宋体"/>
        </w:rPr>
      </w:pPr>
    </w:p>
    <w:p>
      <w:pPr>
        <w:spacing w:line="400" w:lineRule="atLeast"/>
        <w:ind w:firstLine="520"/>
        <w:rPr>
          <w:rFonts w:ascii="宋体" w:hAnsi="宋体" w:eastAsia="宋体" w:cs="宋体"/>
        </w:rPr>
      </w:pPr>
    </w:p>
    <w:p>
      <w:pPr>
        <w:spacing w:line="400" w:lineRule="atLeast"/>
        <w:ind w:firstLine="520"/>
        <w:rPr>
          <w:rFonts w:ascii="宋体" w:hAnsi="宋体" w:eastAsia="宋体" w:cs="宋体"/>
        </w:rPr>
      </w:pPr>
    </w:p>
    <w:p>
      <w:pPr>
        <w:spacing w:line="400" w:lineRule="atLeast"/>
        <w:ind w:firstLine="520"/>
        <w:rPr>
          <w:rFonts w:ascii="宋体" w:hAnsi="宋体" w:eastAsia="宋体" w:cs="宋体"/>
        </w:rPr>
      </w:pPr>
    </w:p>
    <w:p>
      <w:pPr>
        <w:spacing w:line="400" w:lineRule="atLeast"/>
        <w:ind w:firstLine="480"/>
        <w:jc w:val="center"/>
        <w:rPr>
          <w:rFonts w:ascii="宋体" w:hAnsi="宋体" w:eastAsia="宋体" w:cs="宋体"/>
          <w:sz w:val="24"/>
        </w:rPr>
      </w:pPr>
    </w:p>
    <w:p>
      <w:pPr>
        <w:spacing w:line="400" w:lineRule="atLeast"/>
        <w:ind w:firstLine="480"/>
        <w:jc w:val="center"/>
        <w:rPr>
          <w:rFonts w:ascii="宋体" w:hAnsi="宋体" w:eastAsia="宋体" w:cs="宋体"/>
          <w:sz w:val="24"/>
        </w:rPr>
      </w:pPr>
    </w:p>
    <w:p>
      <w:pPr>
        <w:spacing w:line="400" w:lineRule="atLeast"/>
        <w:ind w:firstLine="480"/>
        <w:jc w:val="center"/>
        <w:rPr>
          <w:rFonts w:ascii="宋体" w:hAnsi="宋体" w:eastAsia="宋体" w:cs="宋体"/>
          <w:sz w:val="24"/>
        </w:rPr>
      </w:pPr>
    </w:p>
    <w:p>
      <w:pPr>
        <w:spacing w:line="400" w:lineRule="atLeast"/>
        <w:ind w:firstLine="480"/>
        <w:jc w:val="center"/>
        <w:rPr>
          <w:rFonts w:ascii="宋体" w:hAnsi="宋体" w:eastAsia="宋体" w:cs="宋体"/>
          <w:sz w:val="24"/>
        </w:rPr>
      </w:pPr>
    </w:p>
    <w:p>
      <w:pPr>
        <w:pStyle w:val="26"/>
        <w:pageBreakBefore/>
        <w:spacing w:line="400" w:lineRule="atLeast"/>
        <w:ind w:firstLine="640"/>
        <w:jc w:val="center"/>
        <w:rPr>
          <w:rFonts w:hAnsi="宋体" w:eastAsia="宋体" w:cs="宋体"/>
          <w:sz w:val="32"/>
          <w:szCs w:val="22"/>
        </w:rPr>
      </w:pPr>
      <w:r>
        <w:rPr>
          <w:rFonts w:hint="eastAsia" w:hAnsi="宋体" w:eastAsia="宋体" w:cs="宋体"/>
          <w:sz w:val="32"/>
          <w:szCs w:val="22"/>
          <w:lang w:val="en-US" w:eastAsia="zh-CN"/>
        </w:rPr>
        <w:t>8</w:t>
      </w:r>
      <w:r>
        <w:rPr>
          <w:rFonts w:hint="eastAsia" w:hAnsi="宋体" w:eastAsia="宋体" w:cs="宋体"/>
          <w:sz w:val="32"/>
          <w:szCs w:val="22"/>
        </w:rPr>
        <w:t>、近三年在类似业绩表</w:t>
      </w:r>
    </w:p>
    <w:p>
      <w:pPr>
        <w:spacing w:line="400" w:lineRule="atLeast"/>
        <w:ind w:firstLine="480"/>
        <w:rPr>
          <w:rFonts w:ascii="宋体" w:hAnsi="宋体" w:eastAsia="宋体" w:cs="宋体"/>
          <w:sz w:val="24"/>
        </w:rPr>
      </w:pPr>
    </w:p>
    <w:p>
      <w:pPr>
        <w:pStyle w:val="34"/>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201</w:t>
      </w:r>
      <w:r>
        <w:rPr>
          <w:rFonts w:hint="eastAsia" w:ascii="宋体" w:hAnsi="宋体" w:cs="宋体"/>
          <w:bCs/>
          <w:color w:val="auto"/>
          <w:sz w:val="32"/>
          <w:szCs w:val="32"/>
          <w:lang w:val="en-US" w:eastAsia="zh-CN"/>
        </w:rPr>
        <w:t>9</w:t>
      </w:r>
      <w:r>
        <w:rPr>
          <w:rFonts w:hint="eastAsia" w:ascii="宋体" w:hAnsi="宋体" w:cs="宋体"/>
          <w:bCs/>
          <w:color w:val="auto"/>
          <w:sz w:val="32"/>
          <w:szCs w:val="32"/>
        </w:rPr>
        <w:t>年1月1日-至今类似业绩表</w:t>
      </w:r>
    </w:p>
    <w:tbl>
      <w:tblPr>
        <w:tblStyle w:val="20"/>
        <w:tblpPr w:leftFromText="180" w:rightFromText="180" w:vertAnchor="text" w:horzAnchor="page" w:tblpX="1267" w:tblpY="735"/>
        <w:tblOverlap w:val="never"/>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803"/>
        <w:gridCol w:w="1228"/>
        <w:gridCol w:w="3157"/>
        <w:gridCol w:w="2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797" w:type="dxa"/>
            <w:vAlign w:val="center"/>
          </w:tcPr>
          <w:p>
            <w:pPr>
              <w:adjustRightInd w:val="0"/>
              <w:snapToGrid w:val="0"/>
              <w:ind w:firstLine="0" w:firstLineChars="0"/>
              <w:jc w:val="center"/>
              <w:rPr>
                <w:rFonts w:ascii="宋体" w:hAnsi="宋体" w:eastAsia="宋体" w:cs="宋体"/>
                <w:szCs w:val="21"/>
              </w:rPr>
            </w:pPr>
            <w:r>
              <w:rPr>
                <w:rFonts w:hint="eastAsia" w:ascii="宋体" w:hAnsi="宋体" w:eastAsia="宋体" w:cs="宋体"/>
                <w:szCs w:val="21"/>
              </w:rPr>
              <w:t>序号</w:t>
            </w:r>
          </w:p>
        </w:tc>
        <w:tc>
          <w:tcPr>
            <w:tcW w:w="1803" w:type="dxa"/>
            <w:vAlign w:val="center"/>
          </w:tcPr>
          <w:p>
            <w:pPr>
              <w:adjustRightInd w:val="0"/>
              <w:snapToGrid w:val="0"/>
              <w:ind w:firstLine="0" w:firstLineChars="0"/>
              <w:jc w:val="center"/>
              <w:rPr>
                <w:rFonts w:ascii="宋体" w:hAnsi="宋体" w:eastAsia="宋体" w:cs="宋体"/>
                <w:szCs w:val="21"/>
              </w:rPr>
            </w:pPr>
            <w:r>
              <w:rPr>
                <w:rFonts w:hint="eastAsia" w:ascii="宋体" w:hAnsi="宋体" w:eastAsia="宋体" w:cs="宋体"/>
                <w:szCs w:val="21"/>
              </w:rPr>
              <w:t>合同内容</w:t>
            </w:r>
          </w:p>
        </w:tc>
        <w:tc>
          <w:tcPr>
            <w:tcW w:w="1228" w:type="dxa"/>
            <w:vAlign w:val="center"/>
          </w:tcPr>
          <w:p>
            <w:pPr>
              <w:adjustRightInd w:val="0"/>
              <w:snapToGrid w:val="0"/>
              <w:ind w:firstLine="0" w:firstLineChars="0"/>
              <w:jc w:val="center"/>
              <w:rPr>
                <w:rFonts w:ascii="宋体" w:hAnsi="宋体" w:eastAsia="宋体" w:cs="宋体"/>
                <w:szCs w:val="21"/>
              </w:rPr>
            </w:pPr>
            <w:r>
              <w:rPr>
                <w:rFonts w:hint="eastAsia" w:ascii="宋体" w:hAnsi="宋体" w:eastAsia="宋体" w:cs="宋体"/>
                <w:szCs w:val="21"/>
              </w:rPr>
              <w:t>金额</w:t>
            </w:r>
          </w:p>
        </w:tc>
        <w:tc>
          <w:tcPr>
            <w:tcW w:w="3157" w:type="dxa"/>
            <w:vAlign w:val="center"/>
          </w:tcPr>
          <w:p>
            <w:pPr>
              <w:adjustRightInd w:val="0"/>
              <w:snapToGrid w:val="0"/>
              <w:ind w:firstLine="0" w:firstLineChars="0"/>
              <w:jc w:val="center"/>
              <w:rPr>
                <w:rFonts w:ascii="宋体" w:hAnsi="宋体" w:eastAsia="宋体" w:cs="宋体"/>
                <w:szCs w:val="21"/>
              </w:rPr>
            </w:pPr>
            <w:r>
              <w:rPr>
                <w:rFonts w:hint="eastAsia" w:ascii="宋体" w:hAnsi="宋体" w:eastAsia="宋体" w:cs="宋体"/>
                <w:szCs w:val="21"/>
              </w:rPr>
              <w:t>甲方单位及联系电话</w:t>
            </w:r>
          </w:p>
        </w:tc>
        <w:tc>
          <w:tcPr>
            <w:tcW w:w="2655" w:type="dxa"/>
            <w:vAlign w:val="center"/>
          </w:tcPr>
          <w:p>
            <w:pPr>
              <w:adjustRightInd w:val="0"/>
              <w:snapToGrid w:val="0"/>
              <w:ind w:firstLine="0" w:firstLineChars="0"/>
              <w:jc w:val="center"/>
              <w:rPr>
                <w:rFonts w:ascii="宋体" w:hAnsi="宋体" w:eastAsia="宋体" w:cs="宋体"/>
                <w:szCs w:val="21"/>
              </w:rPr>
            </w:pPr>
            <w:r>
              <w:rPr>
                <w:rFonts w:hint="eastAsia" w:ascii="宋体" w:hAnsi="宋体" w:eastAsia="宋体" w:cs="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97" w:type="dxa"/>
            <w:vAlign w:val="center"/>
          </w:tcPr>
          <w:p>
            <w:pPr>
              <w:adjustRightInd w:val="0"/>
              <w:snapToGrid w:val="0"/>
              <w:ind w:firstLine="520"/>
              <w:jc w:val="center"/>
              <w:rPr>
                <w:rFonts w:ascii="宋体" w:hAnsi="宋体" w:eastAsia="宋体" w:cs="宋体"/>
                <w:szCs w:val="21"/>
              </w:rPr>
            </w:pPr>
          </w:p>
        </w:tc>
        <w:tc>
          <w:tcPr>
            <w:tcW w:w="1803" w:type="dxa"/>
            <w:vAlign w:val="center"/>
          </w:tcPr>
          <w:p>
            <w:pPr>
              <w:adjustRightInd w:val="0"/>
              <w:snapToGrid w:val="0"/>
              <w:ind w:firstLine="520"/>
              <w:jc w:val="center"/>
              <w:rPr>
                <w:rFonts w:ascii="宋体" w:hAnsi="宋体" w:eastAsia="宋体" w:cs="宋体"/>
                <w:szCs w:val="21"/>
              </w:rPr>
            </w:pPr>
          </w:p>
        </w:tc>
        <w:tc>
          <w:tcPr>
            <w:tcW w:w="1228" w:type="dxa"/>
            <w:vAlign w:val="center"/>
          </w:tcPr>
          <w:p>
            <w:pPr>
              <w:adjustRightInd w:val="0"/>
              <w:snapToGrid w:val="0"/>
              <w:ind w:firstLine="520"/>
              <w:jc w:val="center"/>
              <w:rPr>
                <w:rFonts w:ascii="宋体" w:hAnsi="宋体" w:eastAsia="宋体" w:cs="宋体"/>
                <w:szCs w:val="21"/>
              </w:rPr>
            </w:pPr>
          </w:p>
        </w:tc>
        <w:tc>
          <w:tcPr>
            <w:tcW w:w="3157" w:type="dxa"/>
            <w:vAlign w:val="center"/>
          </w:tcPr>
          <w:p>
            <w:pPr>
              <w:adjustRightInd w:val="0"/>
              <w:snapToGrid w:val="0"/>
              <w:ind w:firstLine="520"/>
              <w:jc w:val="center"/>
              <w:rPr>
                <w:rFonts w:ascii="宋体" w:hAnsi="宋体" w:eastAsia="宋体" w:cs="宋体"/>
                <w:szCs w:val="21"/>
              </w:rPr>
            </w:pPr>
          </w:p>
        </w:tc>
        <w:tc>
          <w:tcPr>
            <w:tcW w:w="2655" w:type="dxa"/>
            <w:vAlign w:val="center"/>
          </w:tcPr>
          <w:p>
            <w:pPr>
              <w:adjustRightInd w:val="0"/>
              <w:snapToGrid w:val="0"/>
              <w:ind w:firstLine="520"/>
              <w:jc w:val="center"/>
              <w:rPr>
                <w:rFonts w:ascii="宋体" w:hAnsi="宋体" w:eastAsia="宋体" w:cs="宋体"/>
                <w:szCs w:val="21"/>
              </w:rPr>
            </w:pPr>
          </w:p>
        </w:tc>
      </w:tr>
    </w:tbl>
    <w:p>
      <w:pPr>
        <w:pStyle w:val="34"/>
        <w:snapToGrid w:val="0"/>
        <w:spacing w:line="360" w:lineRule="auto"/>
        <w:rPr>
          <w:rFonts w:ascii="宋体" w:hAnsi="宋体" w:cs="宋体"/>
          <w:color w:val="auto"/>
          <w:szCs w:val="21"/>
        </w:rPr>
      </w:pPr>
    </w:p>
    <w:p>
      <w:pPr>
        <w:pStyle w:val="12"/>
        <w:spacing w:line="360" w:lineRule="auto"/>
        <w:ind w:firstLine="480"/>
        <w:rPr>
          <w:rFonts w:hAnsi="宋体" w:eastAsia="宋体" w:cs="宋体"/>
          <w:sz w:val="24"/>
          <w:szCs w:val="24"/>
        </w:rPr>
      </w:pPr>
      <w:r>
        <w:rPr>
          <w:rFonts w:hint="eastAsia" w:hAnsi="宋体" w:eastAsia="宋体" w:cs="宋体"/>
          <w:sz w:val="24"/>
          <w:szCs w:val="24"/>
        </w:rPr>
        <w:t>投标单位(公章)：________________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法定代表人或授权代表(签字或盖章)：________________</w:t>
      </w:r>
    </w:p>
    <w:p>
      <w:pPr>
        <w:pStyle w:val="12"/>
        <w:spacing w:line="360" w:lineRule="auto"/>
        <w:ind w:firstLine="480"/>
        <w:rPr>
          <w:rFonts w:hAnsi="宋体" w:eastAsia="宋体" w:cs="宋体"/>
          <w:sz w:val="24"/>
          <w:szCs w:val="24"/>
        </w:rPr>
      </w:pPr>
      <w:r>
        <w:rPr>
          <w:rFonts w:hint="eastAsia" w:hAnsi="宋体" w:eastAsia="宋体" w:cs="宋体"/>
          <w:sz w:val="24"/>
          <w:szCs w:val="24"/>
        </w:rPr>
        <w:t>日期：______年____月____日</w:t>
      </w:r>
    </w:p>
    <w:p>
      <w:pPr>
        <w:spacing w:line="360" w:lineRule="auto"/>
        <w:ind w:firstLine="480"/>
        <w:rPr>
          <w:rFonts w:ascii="宋体" w:hAnsi="宋体" w:eastAsia="宋体" w:cs="宋体"/>
          <w:sz w:val="24"/>
        </w:rPr>
      </w:pPr>
      <w:r>
        <w:rPr>
          <w:rFonts w:hint="eastAsia" w:ascii="宋体" w:hAnsi="宋体" w:eastAsia="宋体" w:cs="宋体"/>
          <w:sz w:val="24"/>
        </w:rPr>
        <w:t>附：业绩合同或中标通知书复印件。</w:t>
      </w:r>
    </w:p>
    <w:p>
      <w:pPr>
        <w:pageBreakBefore/>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lang w:val="en-US" w:eastAsia="zh-CN"/>
        </w:rPr>
        <w:t>9</w:t>
      </w:r>
      <w:r>
        <w:rPr>
          <w:rFonts w:hint="eastAsia" w:ascii="宋体" w:hAnsi="宋体" w:eastAsia="宋体" w:cs="宋体"/>
          <w:sz w:val="32"/>
          <w:szCs w:val="22"/>
        </w:rPr>
        <w:t>、免费维</w:t>
      </w:r>
      <w:r>
        <w:rPr>
          <w:rFonts w:hint="eastAsia" w:ascii="宋体" w:hAnsi="宋体" w:eastAsia="宋体" w:cs="宋体"/>
          <w:sz w:val="32"/>
          <w:szCs w:val="22"/>
          <w:lang w:eastAsia="zh-CN"/>
        </w:rPr>
        <w:t>修</w:t>
      </w:r>
      <w:r>
        <w:rPr>
          <w:rFonts w:hint="eastAsia" w:ascii="宋体" w:hAnsi="宋体" w:eastAsia="宋体" w:cs="宋体"/>
          <w:sz w:val="32"/>
          <w:szCs w:val="22"/>
        </w:rPr>
        <w:t>清单</w:t>
      </w:r>
    </w:p>
    <w:p>
      <w:pPr>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未提供格式由供应商自拟。</w:t>
      </w:r>
    </w:p>
    <w:p>
      <w:pPr>
        <w:adjustRightInd w:val="0"/>
        <w:snapToGrid w:val="0"/>
        <w:spacing w:line="360" w:lineRule="auto"/>
        <w:ind w:firstLine="640"/>
        <w:jc w:val="center"/>
        <w:rPr>
          <w:rFonts w:ascii="宋体" w:hAnsi="宋体" w:eastAsia="宋体" w:cs="宋体"/>
          <w:sz w:val="32"/>
          <w:szCs w:val="22"/>
        </w:rPr>
      </w:pPr>
    </w:p>
    <w:p>
      <w:pPr>
        <w:pageBreakBefore/>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1</w:t>
      </w:r>
      <w:r>
        <w:rPr>
          <w:rFonts w:hint="eastAsia" w:ascii="宋体" w:hAnsi="宋体" w:eastAsia="宋体" w:cs="宋体"/>
          <w:sz w:val="32"/>
          <w:szCs w:val="22"/>
          <w:lang w:val="en-US" w:eastAsia="zh-CN"/>
        </w:rPr>
        <w:t>0</w:t>
      </w:r>
      <w:r>
        <w:rPr>
          <w:rFonts w:hint="eastAsia" w:ascii="宋体" w:hAnsi="宋体" w:eastAsia="宋体" w:cs="宋体"/>
          <w:sz w:val="32"/>
          <w:szCs w:val="22"/>
        </w:rPr>
        <w:t>、技术服务计划</w:t>
      </w:r>
    </w:p>
    <w:p>
      <w:pPr>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未提供格式由供应商自拟。</w:t>
      </w:r>
    </w:p>
    <w:p>
      <w:pPr>
        <w:adjustRightInd w:val="0"/>
        <w:snapToGrid w:val="0"/>
        <w:spacing w:line="360" w:lineRule="auto"/>
        <w:ind w:firstLine="480"/>
        <w:jc w:val="center"/>
        <w:rPr>
          <w:rFonts w:ascii="宋体" w:hAnsi="宋体" w:eastAsia="宋体" w:cs="宋体"/>
          <w:sz w:val="24"/>
        </w:rPr>
      </w:pPr>
    </w:p>
    <w:p>
      <w:pPr>
        <w:pageBreakBefore/>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1</w:t>
      </w:r>
      <w:r>
        <w:rPr>
          <w:rFonts w:hint="eastAsia" w:ascii="宋体" w:hAnsi="宋体" w:eastAsia="宋体" w:cs="宋体"/>
          <w:sz w:val="32"/>
          <w:szCs w:val="22"/>
          <w:lang w:val="en-US" w:eastAsia="zh-CN"/>
        </w:rPr>
        <w:t>1</w:t>
      </w:r>
      <w:r>
        <w:rPr>
          <w:rFonts w:hint="eastAsia" w:ascii="宋体" w:hAnsi="宋体" w:eastAsia="宋体" w:cs="宋体"/>
          <w:sz w:val="32"/>
          <w:szCs w:val="22"/>
        </w:rPr>
        <w:t>、供应商认为有必要说明的其它内容</w:t>
      </w:r>
    </w:p>
    <w:p>
      <w:pPr>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未提供格式由供应商自拟。</w:t>
      </w:r>
    </w:p>
    <w:p>
      <w:pPr>
        <w:adjustRightInd w:val="0"/>
        <w:snapToGrid w:val="0"/>
        <w:spacing w:line="360" w:lineRule="auto"/>
        <w:ind w:firstLine="480"/>
        <w:jc w:val="left"/>
        <w:rPr>
          <w:rFonts w:ascii="宋体" w:hAnsi="宋体" w:eastAsia="宋体" w:cs="宋体"/>
          <w:sz w:val="24"/>
        </w:rPr>
      </w:pPr>
    </w:p>
    <w:p>
      <w:pPr>
        <w:adjustRightInd w:val="0"/>
        <w:snapToGrid w:val="0"/>
        <w:spacing w:line="360" w:lineRule="auto"/>
        <w:ind w:firstLine="480"/>
        <w:jc w:val="left"/>
        <w:rPr>
          <w:rFonts w:ascii="宋体" w:hAnsi="宋体" w:eastAsia="宋体" w:cs="宋体"/>
          <w:sz w:val="24"/>
        </w:rPr>
      </w:pPr>
    </w:p>
    <w:p>
      <w:pPr>
        <w:adjustRightInd w:val="0"/>
        <w:snapToGrid w:val="0"/>
        <w:spacing w:line="360" w:lineRule="auto"/>
        <w:ind w:firstLine="480"/>
        <w:jc w:val="center"/>
        <w:rPr>
          <w:rFonts w:ascii="宋体" w:hAnsi="宋体" w:eastAsia="宋体" w:cs="宋体"/>
          <w:sz w:val="24"/>
        </w:rPr>
      </w:pPr>
    </w:p>
    <w:p>
      <w:pPr>
        <w:adjustRightInd w:val="0"/>
        <w:snapToGrid w:val="0"/>
        <w:spacing w:line="360" w:lineRule="auto"/>
        <w:ind w:firstLine="640"/>
        <w:jc w:val="center"/>
        <w:rPr>
          <w:rFonts w:ascii="宋体" w:hAnsi="宋体" w:eastAsia="宋体" w:cs="宋体"/>
          <w:sz w:val="32"/>
          <w:szCs w:val="22"/>
        </w:rPr>
      </w:pPr>
    </w:p>
    <w:p>
      <w:pPr>
        <w:pageBreakBefore/>
        <w:adjustRightInd w:val="0"/>
        <w:snapToGrid w:val="0"/>
        <w:spacing w:line="360" w:lineRule="auto"/>
        <w:ind w:firstLine="640"/>
        <w:jc w:val="center"/>
        <w:rPr>
          <w:rFonts w:ascii="宋体" w:hAnsi="宋体" w:eastAsia="宋体" w:cs="宋体"/>
          <w:sz w:val="32"/>
          <w:szCs w:val="22"/>
        </w:rPr>
      </w:pPr>
      <w:r>
        <w:rPr>
          <w:rFonts w:hint="eastAsia" w:ascii="宋体" w:hAnsi="宋体" w:eastAsia="宋体" w:cs="宋体"/>
          <w:sz w:val="32"/>
          <w:szCs w:val="22"/>
        </w:rPr>
        <w:t>1</w:t>
      </w:r>
      <w:r>
        <w:rPr>
          <w:rFonts w:hint="eastAsia" w:ascii="宋体" w:hAnsi="宋体" w:eastAsia="宋体" w:cs="宋体"/>
          <w:sz w:val="32"/>
          <w:szCs w:val="22"/>
          <w:lang w:val="en-US" w:eastAsia="zh-CN"/>
        </w:rPr>
        <w:t>2</w:t>
      </w:r>
      <w:r>
        <w:rPr>
          <w:rFonts w:hint="eastAsia" w:ascii="宋体" w:hAnsi="宋体" w:eastAsia="宋体" w:cs="宋体"/>
          <w:sz w:val="32"/>
          <w:szCs w:val="22"/>
        </w:rPr>
        <w:t>、二次报价单</w:t>
      </w:r>
    </w:p>
    <w:p>
      <w:pPr>
        <w:pStyle w:val="34"/>
        <w:snapToGrid w:val="0"/>
        <w:spacing w:line="560" w:lineRule="exact"/>
        <w:jc w:val="left"/>
        <w:rPr>
          <w:rFonts w:hint="eastAsia" w:ascii="宋体" w:hAnsi="宋体" w:cs="宋体"/>
          <w:color w:val="auto"/>
          <w:kern w:val="2"/>
          <w:szCs w:val="22"/>
        </w:rPr>
      </w:pPr>
      <w:r>
        <w:rPr>
          <w:rFonts w:hint="eastAsia" w:ascii="宋体" w:hAnsi="宋体" w:cs="宋体"/>
          <w:color w:val="auto"/>
          <w:kern w:val="2"/>
          <w:szCs w:val="22"/>
        </w:rPr>
        <w:t xml:space="preserve">项目名称： </w:t>
      </w:r>
    </w:p>
    <w:tbl>
      <w:tblPr>
        <w:tblStyle w:val="20"/>
        <w:tblpPr w:leftFromText="180" w:rightFromText="180" w:vertAnchor="text" w:horzAnchor="page" w:tblpX="1185" w:tblpY="174"/>
        <w:tblOverlap w:val="never"/>
        <w:tblW w:w="92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8"/>
        <w:gridCol w:w="51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4058" w:type="dxa"/>
            <w:vAlign w:val="center"/>
          </w:tcPr>
          <w:p>
            <w:pPr>
              <w:pStyle w:val="34"/>
              <w:snapToGrid w:val="0"/>
              <w:spacing w:line="560" w:lineRule="exact"/>
              <w:jc w:val="center"/>
              <w:rPr>
                <w:rFonts w:hint="eastAsia" w:ascii="宋体" w:hAnsi="宋体" w:cs="宋体"/>
                <w:color w:val="auto"/>
                <w:kern w:val="2"/>
                <w:szCs w:val="22"/>
              </w:rPr>
            </w:pPr>
            <w:r>
              <w:rPr>
                <w:rFonts w:hint="eastAsia" w:ascii="宋体" w:hAnsi="宋体" w:cs="宋体"/>
                <w:color w:val="auto"/>
                <w:kern w:val="2"/>
                <w:szCs w:val="22"/>
              </w:rPr>
              <w:t>投标人</w:t>
            </w:r>
          </w:p>
        </w:tc>
        <w:tc>
          <w:tcPr>
            <w:tcW w:w="5151" w:type="dxa"/>
          </w:tcPr>
          <w:p>
            <w:pPr>
              <w:pStyle w:val="34"/>
              <w:snapToGrid w:val="0"/>
              <w:spacing w:line="560" w:lineRule="exact"/>
              <w:jc w:val="center"/>
              <w:rPr>
                <w:rFonts w:hint="eastAsia" w:ascii="宋体" w:hAnsi="宋体" w:cs="宋体"/>
                <w:color w:val="auto"/>
                <w:kern w:val="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4058" w:type="dxa"/>
          </w:tcPr>
          <w:p>
            <w:pPr>
              <w:pStyle w:val="34"/>
              <w:snapToGrid w:val="0"/>
              <w:spacing w:line="560" w:lineRule="exact"/>
              <w:jc w:val="center"/>
              <w:rPr>
                <w:rFonts w:hint="eastAsia" w:ascii="宋体" w:hAnsi="宋体" w:cs="宋体"/>
                <w:color w:val="auto"/>
                <w:kern w:val="2"/>
                <w:szCs w:val="22"/>
              </w:rPr>
            </w:pPr>
            <w:r>
              <w:rPr>
                <w:rFonts w:hint="eastAsia" w:ascii="宋体" w:hAnsi="宋体" w:cs="宋体"/>
                <w:color w:val="auto"/>
                <w:kern w:val="2"/>
                <w:szCs w:val="22"/>
              </w:rPr>
              <w:t>总报价(元)</w:t>
            </w:r>
          </w:p>
        </w:tc>
        <w:tc>
          <w:tcPr>
            <w:tcW w:w="5151" w:type="dxa"/>
          </w:tcPr>
          <w:p>
            <w:pPr>
              <w:pStyle w:val="34"/>
              <w:snapToGrid w:val="0"/>
              <w:spacing w:line="560" w:lineRule="exact"/>
              <w:jc w:val="center"/>
              <w:rPr>
                <w:rFonts w:hint="eastAsia" w:ascii="宋体" w:hAnsi="宋体" w:cs="宋体"/>
                <w:color w:val="auto"/>
                <w:kern w:val="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4058" w:type="dxa"/>
          </w:tcPr>
          <w:p>
            <w:pPr>
              <w:pStyle w:val="34"/>
              <w:snapToGrid w:val="0"/>
              <w:spacing w:line="560" w:lineRule="exact"/>
              <w:jc w:val="center"/>
              <w:rPr>
                <w:rFonts w:hint="eastAsia" w:ascii="宋体" w:hAnsi="宋体" w:cs="宋体"/>
                <w:color w:val="auto"/>
                <w:kern w:val="2"/>
                <w:szCs w:val="22"/>
                <w:lang w:eastAsia="zh-CN"/>
              </w:rPr>
            </w:pPr>
            <w:r>
              <w:rPr>
                <w:rFonts w:hint="eastAsia" w:ascii="宋体" w:hAnsi="宋体" w:cs="宋体"/>
                <w:color w:val="auto"/>
                <w:kern w:val="2"/>
                <w:szCs w:val="22"/>
              </w:rPr>
              <w:t>供货</w:t>
            </w:r>
            <w:r>
              <w:rPr>
                <w:rFonts w:hint="eastAsia" w:ascii="宋体" w:hAnsi="宋体" w:cs="宋体"/>
                <w:color w:val="auto"/>
                <w:kern w:val="2"/>
                <w:szCs w:val="22"/>
                <w:lang w:eastAsia="zh-CN"/>
              </w:rPr>
              <w:t>安装</w:t>
            </w:r>
            <w:r>
              <w:rPr>
                <w:rFonts w:hint="eastAsia" w:ascii="宋体" w:hAnsi="宋体" w:cs="宋体"/>
                <w:color w:val="auto"/>
                <w:kern w:val="2"/>
                <w:szCs w:val="22"/>
              </w:rPr>
              <w:t>期</w:t>
            </w:r>
            <w:r>
              <w:rPr>
                <w:rFonts w:hint="eastAsia" w:ascii="宋体" w:hAnsi="宋体" w:cs="宋体"/>
                <w:color w:val="auto"/>
                <w:kern w:val="2"/>
                <w:szCs w:val="22"/>
                <w:lang w:eastAsia="zh-CN"/>
              </w:rPr>
              <w:t>及</w:t>
            </w:r>
            <w:r>
              <w:rPr>
                <w:rFonts w:hint="eastAsia" w:ascii="宋体" w:hAnsi="宋体" w:cs="宋体"/>
                <w:color w:val="auto"/>
                <w:kern w:val="2"/>
                <w:szCs w:val="22"/>
              </w:rPr>
              <w:t>质保期</w:t>
            </w:r>
          </w:p>
        </w:tc>
        <w:tc>
          <w:tcPr>
            <w:tcW w:w="5151" w:type="dxa"/>
          </w:tcPr>
          <w:p>
            <w:pPr>
              <w:pStyle w:val="34"/>
              <w:snapToGrid w:val="0"/>
              <w:spacing w:line="560" w:lineRule="exact"/>
              <w:jc w:val="center"/>
              <w:rPr>
                <w:rFonts w:hint="eastAsia" w:ascii="宋体" w:hAnsi="宋体" w:cs="宋体"/>
                <w:color w:val="auto"/>
                <w:kern w:val="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4058" w:type="dxa"/>
          </w:tcPr>
          <w:p>
            <w:pPr>
              <w:pStyle w:val="34"/>
              <w:snapToGrid w:val="0"/>
              <w:spacing w:line="560" w:lineRule="exact"/>
              <w:jc w:val="center"/>
              <w:rPr>
                <w:rFonts w:hint="eastAsia" w:ascii="宋体" w:hAnsi="宋体" w:cs="宋体"/>
                <w:color w:val="auto"/>
                <w:kern w:val="2"/>
                <w:szCs w:val="22"/>
              </w:rPr>
            </w:pPr>
            <w:r>
              <w:rPr>
                <w:rFonts w:hint="eastAsia" w:ascii="宋体" w:hAnsi="宋体" w:cs="宋体"/>
                <w:color w:val="auto"/>
                <w:kern w:val="2"/>
                <w:szCs w:val="22"/>
              </w:rPr>
              <w:t>备注</w:t>
            </w:r>
          </w:p>
        </w:tc>
        <w:tc>
          <w:tcPr>
            <w:tcW w:w="5151" w:type="dxa"/>
          </w:tcPr>
          <w:p>
            <w:pPr>
              <w:pStyle w:val="34"/>
              <w:snapToGrid w:val="0"/>
              <w:spacing w:line="560" w:lineRule="exact"/>
              <w:jc w:val="center"/>
              <w:rPr>
                <w:rFonts w:hint="eastAsia" w:ascii="宋体" w:hAnsi="宋体" w:cs="宋体"/>
                <w:color w:val="auto"/>
                <w:kern w:val="2"/>
                <w:szCs w:val="22"/>
              </w:rPr>
            </w:pPr>
            <w:r>
              <w:rPr>
                <w:rFonts w:hint="eastAsia" w:ascii="宋体" w:hAnsi="宋体" w:cs="宋体"/>
                <w:color w:val="auto"/>
                <w:kern w:val="2"/>
                <w:szCs w:val="22"/>
              </w:rPr>
              <w:t>本报价含税及设计、运费、安装调试、保险、人工等所有相关费用</w:t>
            </w:r>
          </w:p>
        </w:tc>
      </w:tr>
    </w:tbl>
    <w:p>
      <w:pPr>
        <w:tabs>
          <w:tab w:val="left" w:pos="6300"/>
        </w:tabs>
        <w:snapToGrid w:val="0"/>
        <w:ind w:firstLine="480"/>
        <w:jc w:val="center"/>
        <w:outlineLvl w:val="0"/>
        <w:rPr>
          <w:rFonts w:ascii="宋体" w:hAnsi="宋体" w:eastAsia="宋体" w:cs="宋体"/>
          <w:sz w:val="24"/>
          <w:szCs w:val="24"/>
        </w:rPr>
      </w:pPr>
    </w:p>
    <w:p>
      <w:pPr>
        <w:tabs>
          <w:tab w:val="left" w:pos="6300"/>
        </w:tabs>
        <w:snapToGrid w:val="0"/>
        <w:ind w:firstLine="480"/>
        <w:jc w:val="center"/>
        <w:outlineLvl w:val="0"/>
        <w:rPr>
          <w:rFonts w:ascii="宋体" w:hAnsi="宋体" w:eastAsia="宋体" w:cs="宋体"/>
          <w:sz w:val="24"/>
          <w:szCs w:val="24"/>
        </w:rPr>
      </w:pPr>
      <w:r>
        <w:rPr>
          <w:rFonts w:hint="eastAsia" w:ascii="宋体" w:hAnsi="宋体" w:eastAsia="宋体" w:cs="宋体"/>
          <w:sz w:val="24"/>
          <w:szCs w:val="24"/>
        </w:rPr>
        <w:t xml:space="preserve">   </w:t>
      </w:r>
    </w:p>
    <w:p>
      <w:pPr>
        <w:adjustRightInd w:val="0"/>
        <w:snapToGrid w:val="0"/>
        <w:spacing w:line="360" w:lineRule="auto"/>
        <w:ind w:firstLine="352" w:firstLineChars="147"/>
        <w:rPr>
          <w:rFonts w:ascii="宋体" w:hAnsi="宋体" w:eastAsia="宋体" w:cs="宋体"/>
          <w:sz w:val="24"/>
          <w:szCs w:val="24"/>
        </w:rPr>
      </w:pPr>
    </w:p>
    <w:p>
      <w:pPr>
        <w:adjustRightInd w:val="0"/>
        <w:snapToGrid w:val="0"/>
        <w:spacing w:line="360" w:lineRule="auto"/>
        <w:ind w:firstLine="352" w:firstLineChars="147"/>
        <w:rPr>
          <w:rFonts w:ascii="宋体" w:hAnsi="宋体" w:eastAsia="宋体" w:cs="宋体"/>
          <w:sz w:val="24"/>
          <w:szCs w:val="24"/>
        </w:rPr>
      </w:pPr>
    </w:p>
    <w:p>
      <w:pPr>
        <w:adjustRightInd w:val="0"/>
        <w:snapToGrid w:val="0"/>
        <w:spacing w:line="360" w:lineRule="auto"/>
        <w:ind w:firstLine="352" w:firstLineChars="147"/>
        <w:rPr>
          <w:rFonts w:ascii="宋体" w:hAnsi="宋体" w:eastAsia="宋体" w:cs="宋体"/>
          <w:sz w:val="24"/>
          <w:szCs w:val="24"/>
        </w:rPr>
      </w:pPr>
      <w:r>
        <w:rPr>
          <w:rFonts w:hint="eastAsia" w:ascii="宋体" w:hAnsi="宋体" w:eastAsia="宋体" w:cs="宋体"/>
          <w:sz w:val="24"/>
          <w:szCs w:val="24"/>
        </w:rPr>
        <w:t>注：本报价单需要投标人单独打印并加盖印章，现场填写。</w:t>
      </w:r>
    </w:p>
    <w:p>
      <w:pPr>
        <w:adjustRightInd w:val="0"/>
        <w:snapToGrid w:val="0"/>
        <w:spacing w:line="360" w:lineRule="auto"/>
        <w:ind w:firstLine="480"/>
        <w:rPr>
          <w:rFonts w:ascii="宋体" w:hAnsi="宋体" w:eastAsia="宋体" w:cs="宋体"/>
          <w:sz w:val="24"/>
          <w:szCs w:val="24"/>
        </w:rPr>
      </w:pPr>
    </w:p>
    <w:p>
      <w:pPr>
        <w:adjustRightInd w:val="0"/>
        <w:snapToGrid w:val="0"/>
        <w:spacing w:line="360" w:lineRule="auto"/>
        <w:ind w:firstLine="3480" w:firstLineChars="1450"/>
        <w:rPr>
          <w:rFonts w:ascii="宋体" w:hAnsi="宋体" w:eastAsia="宋体" w:cs="宋体"/>
          <w:sz w:val="24"/>
          <w:szCs w:val="24"/>
        </w:rPr>
      </w:pPr>
    </w:p>
    <w:p>
      <w:pPr>
        <w:adjustRightInd w:val="0"/>
        <w:snapToGrid w:val="0"/>
        <w:spacing w:line="360" w:lineRule="auto"/>
        <w:ind w:firstLine="3480" w:firstLineChars="1450"/>
        <w:rPr>
          <w:rFonts w:ascii="宋体" w:hAnsi="宋体" w:eastAsia="宋体" w:cs="宋体"/>
          <w:sz w:val="24"/>
          <w:szCs w:val="24"/>
        </w:rPr>
      </w:pPr>
      <w:r>
        <w:rPr>
          <w:rFonts w:hint="eastAsia" w:ascii="宋体" w:hAnsi="宋体" w:eastAsia="宋体" w:cs="宋体"/>
          <w:sz w:val="24"/>
          <w:szCs w:val="24"/>
        </w:rPr>
        <w:t>投 标 单 位（公章）：</w:t>
      </w:r>
    </w:p>
    <w:p>
      <w:pPr>
        <w:pStyle w:val="12"/>
        <w:spacing w:line="360" w:lineRule="auto"/>
        <w:ind w:firstLine="3480" w:firstLineChars="1450"/>
        <w:rPr>
          <w:rFonts w:hAnsi="宋体" w:eastAsia="宋体" w:cs="宋体"/>
          <w:sz w:val="24"/>
          <w:szCs w:val="24"/>
        </w:rPr>
      </w:pPr>
      <w:r>
        <w:rPr>
          <w:rFonts w:hint="eastAsia" w:hAnsi="宋体" w:eastAsia="宋体" w:cs="宋体"/>
          <w:sz w:val="24"/>
          <w:szCs w:val="24"/>
        </w:rPr>
        <w:t xml:space="preserve">法定代表人或授权代表(签字或盖章)：__    </w:t>
      </w:r>
    </w:p>
    <w:p>
      <w:pPr>
        <w:adjustRightInd w:val="0"/>
        <w:snapToGrid w:val="0"/>
        <w:spacing w:line="360" w:lineRule="auto"/>
        <w:ind w:firstLine="4519" w:firstLineChars="1883"/>
        <w:rPr>
          <w:rFonts w:ascii="宋体" w:hAnsi="宋体" w:eastAsia="宋体" w:cs="宋体"/>
          <w:sz w:val="24"/>
          <w:szCs w:val="24"/>
        </w:rPr>
      </w:pPr>
      <w:r>
        <w:rPr>
          <w:rFonts w:hint="eastAsia" w:ascii="宋体" w:hAnsi="宋体" w:eastAsia="宋体" w:cs="宋体"/>
          <w:sz w:val="24"/>
          <w:szCs w:val="24"/>
        </w:rPr>
        <w:t>年   月    日</w:t>
      </w:r>
    </w:p>
    <w:p>
      <w:pPr>
        <w:pStyle w:val="10"/>
        <w:ind w:firstLine="0" w:firstLineChars="0"/>
        <w:jc w:val="left"/>
        <w:rPr>
          <w:rFonts w:ascii="宋体" w:hAnsi="宋体" w:eastAsia="宋体" w:cs="宋体"/>
          <w:b/>
          <w:bCs/>
          <w:color w:val="000000"/>
          <w:sz w:val="28"/>
          <w:szCs w:val="28"/>
        </w:rPr>
      </w:pPr>
    </w:p>
    <w:p>
      <w:pPr>
        <w:pStyle w:val="10"/>
        <w:ind w:firstLine="0" w:firstLineChars="0"/>
        <w:jc w:val="left"/>
        <w:rPr>
          <w:rFonts w:ascii="宋体" w:hAnsi="宋体" w:eastAsia="宋体" w:cs="宋体"/>
          <w:b/>
          <w:bCs/>
          <w:color w:val="000000"/>
          <w:sz w:val="28"/>
          <w:szCs w:val="28"/>
        </w:rPr>
      </w:pPr>
    </w:p>
    <w:p>
      <w:pPr>
        <w:pStyle w:val="10"/>
        <w:ind w:firstLine="0" w:firstLineChars="0"/>
        <w:jc w:val="left"/>
        <w:rPr>
          <w:rFonts w:ascii="宋体" w:hAnsi="宋体" w:eastAsia="宋体" w:cs="宋体"/>
          <w:b/>
          <w:bCs/>
          <w:color w:val="000000"/>
          <w:sz w:val="28"/>
          <w:szCs w:val="28"/>
        </w:rPr>
      </w:pPr>
    </w:p>
    <w:sectPr>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20"/>
      </w:pPr>
      <w:r>
        <w:separator/>
      </w:r>
    </w:p>
  </w:endnote>
  <w:endnote w:type="continuationSeparator" w:id="1">
    <w:p>
      <w:pPr>
        <w:spacing w:line="240" w:lineRule="auto"/>
        <w:ind w:firstLine="5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Wingdings 2">
    <w:altName w:val="Wingdings"/>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03682988"/>
      <w:docPartObj>
        <w:docPartGallery w:val="autotext"/>
      </w:docPartObj>
    </w:sdtPr>
    <w:sdtContent>
      <w:p>
        <w:pPr>
          <w:pStyle w:val="14"/>
          <w:ind w:firstLine="360"/>
          <w:jc w:val="center"/>
        </w:pPr>
        <w:r>
          <w:fldChar w:fldCharType="begin"/>
        </w:r>
        <w:r>
          <w:instrText xml:space="preserve">PAGE   \* MERGEFORMAT</w:instrText>
        </w:r>
        <w:r>
          <w:fldChar w:fldCharType="separate"/>
        </w:r>
        <w:r>
          <w:rPr>
            <w:lang w:val="zh-CN"/>
          </w:rPr>
          <w:t>33</w:t>
        </w:r>
        <w:r>
          <w:fldChar w:fldCharType="end"/>
        </w:r>
      </w:p>
    </w:sdtContent>
  </w:sdt>
  <w:p>
    <w:pPr>
      <w:pStyle w:val="1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703682988"/>
                            <w:docPartObj>
                              <w:docPartGallery w:val="autotext"/>
                            </w:docPartObj>
                          </w:sdtPr>
                          <w:sdtContent>
                            <w:p>
                              <w:pPr>
                                <w:pStyle w:val="14"/>
                                <w:ind w:firstLine="360"/>
                                <w:jc w:val="center"/>
                              </w:pPr>
                              <w:r>
                                <w:fldChar w:fldCharType="begin"/>
                              </w:r>
                              <w:r>
                                <w:instrText xml:space="preserve">PAGE   \* MERGEFORMAT</w:instrText>
                              </w:r>
                              <w:r>
                                <w:fldChar w:fldCharType="separate"/>
                              </w:r>
                              <w:r>
                                <w:rPr>
                                  <w:lang w:val="zh-CN"/>
                                </w:rPr>
                                <w:t>33</w:t>
                              </w:r>
                              <w:r>
                                <w:fldChar w:fldCharType="end"/>
                              </w:r>
                            </w:p>
                          </w:sdtContent>
                        </w:sdt>
                        <w:p>
                          <w:pPr>
                            <w:pStyle w:val="6"/>
                            <w:numPr>
                              <w:ilvl w:val="3"/>
                              <w:numId w:val="0"/>
                            </w:numPr>
                            <w:tabs>
                              <w:tab w:val="clear" w:pos="2835"/>
                            </w:tabs>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sdt>
                    <w:sdtPr>
                      <w:id w:val="703682988"/>
                      <w:docPartObj>
                        <w:docPartGallery w:val="autotext"/>
                      </w:docPartObj>
                    </w:sdtPr>
                    <w:sdtContent>
                      <w:p>
                        <w:pPr>
                          <w:pStyle w:val="14"/>
                          <w:ind w:firstLine="360"/>
                          <w:jc w:val="center"/>
                        </w:pPr>
                        <w:r>
                          <w:fldChar w:fldCharType="begin"/>
                        </w:r>
                        <w:r>
                          <w:instrText xml:space="preserve">PAGE   \* MERGEFORMAT</w:instrText>
                        </w:r>
                        <w:r>
                          <w:fldChar w:fldCharType="separate"/>
                        </w:r>
                        <w:r>
                          <w:rPr>
                            <w:lang w:val="zh-CN"/>
                          </w:rPr>
                          <w:t>33</w:t>
                        </w:r>
                        <w:r>
                          <w:fldChar w:fldCharType="end"/>
                        </w:r>
                      </w:p>
                    </w:sdtContent>
                  </w:sdt>
                  <w:p>
                    <w:pPr>
                      <w:pStyle w:val="6"/>
                      <w:numPr>
                        <w:ilvl w:val="3"/>
                        <w:numId w:val="0"/>
                      </w:numPr>
                      <w:tabs>
                        <w:tab w:val="clear" w:pos="2835"/>
                      </w:tabs>
                    </w:pPr>
                  </w:p>
                </w:txbxContent>
              </v:textbox>
            </v:shape>
          </w:pict>
        </mc:Fallback>
      </mc:AlternateContent>
    </w:r>
  </w:p>
  <w:p>
    <w:pPr>
      <w:pStyle w:val="14"/>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4"/>
                      <w:rPr>
                        <w:rFonts w:hint="eastAsia" w:eastAsia="楷体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24</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20"/>
      </w:pPr>
      <w:r>
        <w:separator/>
      </w:r>
    </w:p>
  </w:footnote>
  <w:footnote w:type="continuationSeparator" w:id="1">
    <w:p>
      <w:pPr>
        <w:spacing w:line="240" w:lineRule="auto"/>
        <w:ind w:firstLine="5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dotDash" w:color="auto" w:sz="4" w:space="0"/>
      </w:pBdr>
      <w:ind w:left="520" w:firstLine="0" w:firstLineChars="0"/>
      <w:rPr>
        <w:rFonts w:hint="default" w:eastAsia="宋体"/>
        <w:sz w:val="21"/>
        <w:szCs w:val="15"/>
        <w:lang w:val="en-US" w:eastAsia="zh-CN"/>
      </w:rPr>
    </w:pPr>
    <w:r>
      <w:rPr>
        <w:rFonts w:hint="eastAsia" w:ascii="宋体" w:hAnsi="宋体" w:eastAsia="宋体" w:cs="宋体"/>
        <w:sz w:val="21"/>
        <w:szCs w:val="15"/>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52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ind w:firstLine="360"/>
      <w:jc w:val="right"/>
      <w:rPr>
        <w:b/>
      </w:rPr>
    </w:pPr>
    <w:r>
      <w:rPr>
        <w:rFonts w:hint="eastAsia"/>
        <w:i/>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A6756B"/>
    <w:multiLevelType w:val="singleLevel"/>
    <w:tmpl w:val="A1A6756B"/>
    <w:lvl w:ilvl="0" w:tentative="0">
      <w:start w:val="1"/>
      <w:numFmt w:val="chineseCounting"/>
      <w:suff w:val="nothing"/>
      <w:lvlText w:val="%1、"/>
      <w:lvlJc w:val="left"/>
      <w:rPr>
        <w:rFonts w:hint="eastAsia"/>
      </w:rPr>
    </w:lvl>
  </w:abstractNum>
  <w:abstractNum w:abstractNumId="1">
    <w:nsid w:val="0000000C"/>
    <w:multiLevelType w:val="multilevel"/>
    <w:tmpl w:val="0000000C"/>
    <w:lvl w:ilvl="0" w:tentative="0">
      <w:start w:val="1"/>
      <w:numFmt w:val="upperLetter"/>
      <w:pStyle w:val="4"/>
      <w:lvlText w:val="%1、"/>
      <w:lvlJc w:val="left"/>
      <w:pPr>
        <w:tabs>
          <w:tab w:val="left" w:pos="3621"/>
        </w:tabs>
        <w:ind w:left="3621" w:hanging="360"/>
      </w:pPr>
      <w:rPr>
        <w:rFonts w:hint="eastAsia"/>
      </w:rPr>
    </w:lvl>
    <w:lvl w:ilvl="1" w:tentative="0">
      <w:start w:val="1"/>
      <w:numFmt w:val="decimal"/>
      <w:lvlText w:val="%2."/>
      <w:lvlJc w:val="left"/>
      <w:pPr>
        <w:tabs>
          <w:tab w:val="left" w:pos="4041"/>
        </w:tabs>
        <w:ind w:left="4041" w:hanging="360"/>
      </w:pPr>
      <w:rPr>
        <w:rFonts w:hint="eastAsia"/>
      </w:rPr>
    </w:lvl>
    <w:lvl w:ilvl="2" w:tentative="0">
      <w:start w:val="1"/>
      <w:numFmt w:val="lowerRoman"/>
      <w:lvlText w:val="%3."/>
      <w:lvlJc w:val="right"/>
      <w:pPr>
        <w:tabs>
          <w:tab w:val="left" w:pos="4521"/>
        </w:tabs>
        <w:ind w:left="4521" w:hanging="420"/>
      </w:pPr>
    </w:lvl>
    <w:lvl w:ilvl="3" w:tentative="0">
      <w:start w:val="1"/>
      <w:numFmt w:val="decimal"/>
      <w:lvlText w:val="%4."/>
      <w:lvlJc w:val="left"/>
      <w:pPr>
        <w:tabs>
          <w:tab w:val="left" w:pos="4941"/>
        </w:tabs>
        <w:ind w:left="4941" w:hanging="420"/>
      </w:pPr>
    </w:lvl>
    <w:lvl w:ilvl="4" w:tentative="0">
      <w:start w:val="1"/>
      <w:numFmt w:val="lowerLetter"/>
      <w:lvlText w:val="%5)"/>
      <w:lvlJc w:val="left"/>
      <w:pPr>
        <w:tabs>
          <w:tab w:val="left" w:pos="5361"/>
        </w:tabs>
        <w:ind w:left="5361" w:hanging="420"/>
      </w:pPr>
    </w:lvl>
    <w:lvl w:ilvl="5" w:tentative="0">
      <w:start w:val="1"/>
      <w:numFmt w:val="lowerRoman"/>
      <w:lvlText w:val="%6."/>
      <w:lvlJc w:val="right"/>
      <w:pPr>
        <w:tabs>
          <w:tab w:val="left" w:pos="5781"/>
        </w:tabs>
        <w:ind w:left="5781" w:hanging="420"/>
      </w:pPr>
    </w:lvl>
    <w:lvl w:ilvl="6" w:tentative="0">
      <w:start w:val="1"/>
      <w:numFmt w:val="decimal"/>
      <w:lvlText w:val="%7."/>
      <w:lvlJc w:val="left"/>
      <w:pPr>
        <w:tabs>
          <w:tab w:val="left" w:pos="6201"/>
        </w:tabs>
        <w:ind w:left="6201" w:hanging="420"/>
      </w:pPr>
    </w:lvl>
    <w:lvl w:ilvl="7" w:tentative="0">
      <w:start w:val="1"/>
      <w:numFmt w:val="lowerLetter"/>
      <w:lvlText w:val="%8)"/>
      <w:lvlJc w:val="left"/>
      <w:pPr>
        <w:tabs>
          <w:tab w:val="left" w:pos="6621"/>
        </w:tabs>
        <w:ind w:left="6621" w:hanging="420"/>
      </w:pPr>
    </w:lvl>
    <w:lvl w:ilvl="8" w:tentative="0">
      <w:start w:val="1"/>
      <w:numFmt w:val="lowerRoman"/>
      <w:lvlText w:val="%9."/>
      <w:lvlJc w:val="right"/>
      <w:pPr>
        <w:tabs>
          <w:tab w:val="left" w:pos="7041"/>
        </w:tabs>
        <w:ind w:left="7041" w:hanging="420"/>
      </w:pPr>
    </w:lvl>
  </w:abstractNum>
  <w:abstractNum w:abstractNumId="2">
    <w:nsid w:val="00000012"/>
    <w:multiLevelType w:val="multilevel"/>
    <w:tmpl w:val="00000012"/>
    <w:lvl w:ilvl="0" w:tentative="0">
      <w:start w:val="1"/>
      <w:numFmt w:val="decimal"/>
      <w:lvlText w:val="（%1）"/>
      <w:lvlJc w:val="left"/>
      <w:pPr>
        <w:ind w:left="1349" w:hanging="529"/>
      </w:pPr>
      <w:rPr>
        <w:rFonts w:hint="default" w:ascii="宋体" w:hAnsi="宋体" w:eastAsia="宋体" w:cs="宋体"/>
        <w:spacing w:val="-3"/>
        <w:w w:val="100"/>
        <w:sz w:val="19"/>
        <w:szCs w:val="19"/>
        <w:lang w:val="zh-CN" w:eastAsia="zh-CN" w:bidi="zh-CN"/>
      </w:rPr>
    </w:lvl>
    <w:lvl w:ilvl="1" w:tentative="0">
      <w:start w:val="0"/>
      <w:numFmt w:val="bullet"/>
      <w:lvlText w:val="•"/>
      <w:lvlJc w:val="left"/>
      <w:pPr>
        <w:ind w:left="2180" w:hanging="529"/>
      </w:pPr>
      <w:rPr>
        <w:rFonts w:hint="default"/>
        <w:lang w:val="zh-CN" w:eastAsia="zh-CN" w:bidi="zh-CN"/>
      </w:rPr>
    </w:lvl>
    <w:lvl w:ilvl="2" w:tentative="0">
      <w:start w:val="0"/>
      <w:numFmt w:val="bullet"/>
      <w:lvlText w:val="•"/>
      <w:lvlJc w:val="left"/>
      <w:pPr>
        <w:ind w:left="3020" w:hanging="529"/>
      </w:pPr>
      <w:rPr>
        <w:rFonts w:hint="default"/>
        <w:lang w:val="zh-CN" w:eastAsia="zh-CN" w:bidi="zh-CN"/>
      </w:rPr>
    </w:lvl>
    <w:lvl w:ilvl="3" w:tentative="0">
      <w:start w:val="0"/>
      <w:numFmt w:val="bullet"/>
      <w:lvlText w:val="•"/>
      <w:lvlJc w:val="left"/>
      <w:pPr>
        <w:ind w:left="3860" w:hanging="529"/>
      </w:pPr>
      <w:rPr>
        <w:rFonts w:hint="default"/>
        <w:lang w:val="zh-CN" w:eastAsia="zh-CN" w:bidi="zh-CN"/>
      </w:rPr>
    </w:lvl>
    <w:lvl w:ilvl="4" w:tentative="0">
      <w:start w:val="0"/>
      <w:numFmt w:val="bullet"/>
      <w:lvlText w:val="•"/>
      <w:lvlJc w:val="left"/>
      <w:pPr>
        <w:ind w:left="4700" w:hanging="529"/>
      </w:pPr>
      <w:rPr>
        <w:rFonts w:hint="default"/>
        <w:lang w:val="zh-CN" w:eastAsia="zh-CN" w:bidi="zh-CN"/>
      </w:rPr>
    </w:lvl>
    <w:lvl w:ilvl="5" w:tentative="0">
      <w:start w:val="0"/>
      <w:numFmt w:val="bullet"/>
      <w:lvlText w:val="•"/>
      <w:lvlJc w:val="left"/>
      <w:pPr>
        <w:ind w:left="5540" w:hanging="529"/>
      </w:pPr>
      <w:rPr>
        <w:rFonts w:hint="default"/>
        <w:lang w:val="zh-CN" w:eastAsia="zh-CN" w:bidi="zh-CN"/>
      </w:rPr>
    </w:lvl>
    <w:lvl w:ilvl="6" w:tentative="0">
      <w:start w:val="0"/>
      <w:numFmt w:val="bullet"/>
      <w:lvlText w:val="•"/>
      <w:lvlJc w:val="left"/>
      <w:pPr>
        <w:ind w:left="6380" w:hanging="529"/>
      </w:pPr>
      <w:rPr>
        <w:rFonts w:hint="default"/>
        <w:lang w:val="zh-CN" w:eastAsia="zh-CN" w:bidi="zh-CN"/>
      </w:rPr>
    </w:lvl>
    <w:lvl w:ilvl="7" w:tentative="0">
      <w:start w:val="0"/>
      <w:numFmt w:val="bullet"/>
      <w:lvlText w:val="•"/>
      <w:lvlJc w:val="left"/>
      <w:pPr>
        <w:ind w:left="7220" w:hanging="529"/>
      </w:pPr>
      <w:rPr>
        <w:rFonts w:hint="default"/>
        <w:lang w:val="zh-CN" w:eastAsia="zh-CN" w:bidi="zh-CN"/>
      </w:rPr>
    </w:lvl>
    <w:lvl w:ilvl="8" w:tentative="0">
      <w:start w:val="0"/>
      <w:numFmt w:val="bullet"/>
      <w:lvlText w:val="•"/>
      <w:lvlJc w:val="left"/>
      <w:pPr>
        <w:ind w:left="8060" w:hanging="529"/>
      </w:pPr>
      <w:rPr>
        <w:rFonts w:hint="default"/>
        <w:lang w:val="zh-CN" w:eastAsia="zh-CN" w:bidi="zh-CN"/>
      </w:rPr>
    </w:lvl>
  </w:abstractNum>
  <w:abstractNum w:abstractNumId="3">
    <w:nsid w:val="1BFA7C0E"/>
    <w:multiLevelType w:val="multilevel"/>
    <w:tmpl w:val="1BFA7C0E"/>
    <w:lvl w:ilvl="0" w:tentative="0">
      <w:start w:val="1"/>
      <w:numFmt w:val="chineseCountingThousand"/>
      <w:lvlText w:val="%1、"/>
      <w:lvlJc w:val="left"/>
      <w:pPr>
        <w:ind w:left="420" w:hanging="420"/>
      </w:pPr>
      <w:rPr>
        <w:rFonts w:hint="eastAsia"/>
        <w:b/>
        <w:i w:val="0"/>
        <w:sz w:val="36"/>
      </w:rPr>
    </w:lvl>
    <w:lvl w:ilvl="1" w:tentative="0">
      <w:start w:val="1"/>
      <w:numFmt w:val="decimal"/>
      <w:isLgl/>
      <w:lvlText w:val="%1.%2"/>
      <w:lvlJc w:val="left"/>
      <w:pPr>
        <w:tabs>
          <w:tab w:val="left" w:pos="0"/>
        </w:tabs>
        <w:ind w:left="0" w:firstLine="0"/>
      </w:pPr>
      <w:rPr>
        <w:rFonts w:hint="default" w:ascii="Arial" w:hAnsi="Arial"/>
        <w:b/>
        <w:i w:val="0"/>
        <w:sz w:val="32"/>
      </w:rPr>
    </w:lvl>
    <w:lvl w:ilvl="2" w:tentative="0">
      <w:start w:val="1"/>
      <w:numFmt w:val="decimal"/>
      <w:isLgl/>
      <w:lvlText w:val="%1.%2.%3"/>
      <w:lvlJc w:val="left"/>
      <w:pPr>
        <w:tabs>
          <w:tab w:val="left" w:pos="0"/>
        </w:tabs>
        <w:ind w:left="0" w:firstLine="0"/>
      </w:pPr>
      <w:rPr>
        <w:rFonts w:hint="default" w:ascii="Arial" w:hAnsi="Arial"/>
        <w:b/>
        <w:i w:val="0"/>
        <w:sz w:val="30"/>
      </w:rPr>
    </w:lvl>
    <w:lvl w:ilvl="3" w:tentative="0">
      <w:start w:val="1"/>
      <w:numFmt w:val="decimal"/>
      <w:pStyle w:val="6"/>
      <w:isLgl/>
      <w:lvlText w:val="%1.%2.%3.%4"/>
      <w:lvlJc w:val="left"/>
      <w:pPr>
        <w:tabs>
          <w:tab w:val="left" w:pos="2835"/>
        </w:tabs>
        <w:ind w:left="2835" w:firstLine="0"/>
      </w:pPr>
      <w:rPr>
        <w:rFonts w:hint="default" w:ascii="Arial" w:hAnsi="Arial"/>
        <w:b/>
        <w:i w:val="0"/>
        <w:sz w:val="28"/>
      </w:rPr>
    </w:lvl>
    <w:lvl w:ilvl="4" w:tentative="0">
      <w:start w:val="1"/>
      <w:numFmt w:val="decimal"/>
      <w:isLgl/>
      <w:lvlText w:val="%1.%2.%3.%4.%5"/>
      <w:lvlJc w:val="left"/>
      <w:pPr>
        <w:tabs>
          <w:tab w:val="left" w:pos="0"/>
        </w:tabs>
        <w:ind w:left="0" w:firstLine="0"/>
      </w:pPr>
      <w:rPr>
        <w:rFonts w:hint="default" w:ascii="Arial" w:hAnsi="Arial"/>
        <w:b/>
        <w:i w:val="0"/>
        <w:sz w:val="24"/>
      </w:rPr>
    </w:lvl>
    <w:lvl w:ilvl="5" w:tentative="0">
      <w:start w:val="1"/>
      <w:numFmt w:val="decimal"/>
      <w:isLgl/>
      <w:lvlText w:val="%1.%2.%3.%4.%5.%6"/>
      <w:lvlJc w:val="left"/>
      <w:pPr>
        <w:tabs>
          <w:tab w:val="left" w:pos="0"/>
        </w:tabs>
        <w:ind w:left="0" w:firstLine="0"/>
      </w:pPr>
      <w:rPr>
        <w:rFonts w:hint="default" w:ascii="Arial" w:hAnsi="Arial"/>
        <w:b/>
        <w:i w:val="0"/>
        <w:sz w:val="24"/>
      </w:rPr>
    </w:lvl>
    <w:lvl w:ilvl="6" w:tentative="0">
      <w:start w:val="1"/>
      <w:numFmt w:val="decimal"/>
      <w:isLgl/>
      <w:lvlText w:val="%1.%2.%3.%4.%5.%6.%7"/>
      <w:lvlJc w:val="left"/>
      <w:pPr>
        <w:tabs>
          <w:tab w:val="left" w:pos="0"/>
        </w:tabs>
        <w:ind w:left="0" w:firstLine="0"/>
      </w:pPr>
      <w:rPr>
        <w:rFonts w:hint="default" w:ascii="Arial" w:hAnsi="Arial"/>
        <w:b/>
        <w:i w:val="0"/>
        <w:sz w:val="24"/>
      </w:rPr>
    </w:lvl>
    <w:lvl w:ilvl="7" w:tentative="0">
      <w:start w:val="1"/>
      <w:numFmt w:val="decimal"/>
      <w:isLgl/>
      <w:lvlText w:val="%1.%2.%3.%4.%5.%6.%7.%8"/>
      <w:lvlJc w:val="left"/>
      <w:pPr>
        <w:tabs>
          <w:tab w:val="left" w:pos="0"/>
        </w:tabs>
        <w:ind w:left="0" w:firstLine="0"/>
      </w:pPr>
      <w:rPr>
        <w:rFonts w:hint="default" w:ascii="Arial" w:hAnsi="Arial"/>
        <w:b/>
        <w:i w:val="0"/>
        <w:sz w:val="24"/>
        <w:szCs w:val="24"/>
      </w:rPr>
    </w:lvl>
    <w:lvl w:ilvl="8" w:tentative="0">
      <w:start w:val="1"/>
      <w:numFmt w:val="decimal"/>
      <w:isLgl/>
      <w:lvlText w:val="%1.%2.%3.%4.%5.%6.%7.%8.%9"/>
      <w:lvlJc w:val="left"/>
      <w:pPr>
        <w:tabs>
          <w:tab w:val="left" w:pos="0"/>
        </w:tabs>
        <w:ind w:left="0" w:firstLine="0"/>
      </w:pPr>
      <w:rPr>
        <w:rFonts w:hint="default" w:ascii="Arial" w:hAnsi="Arial"/>
        <w:b/>
        <w:i w:val="0"/>
        <w:sz w:val="24"/>
        <w:szCs w:val="24"/>
      </w:rPr>
    </w:lvl>
  </w:abstractNum>
  <w:abstractNum w:abstractNumId="4">
    <w:nsid w:val="1CC90771"/>
    <w:multiLevelType w:val="multilevel"/>
    <w:tmpl w:val="1CC90771"/>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0"/>
  <w:bordersDoNotSurroundFooter w:val="0"/>
  <w:documentProtection w:enforcement="0"/>
  <w:defaultTabStop w:val="420"/>
  <w:drawingGridHorizontalSpacing w:val="130"/>
  <w:drawingGridVerticalSpacing w:val="40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xMDkwZTMxNmZhNjAyZDQ4NWRiODY0MTljM2IzMWIifQ=="/>
  </w:docVars>
  <w:rsids>
    <w:rsidRoot w:val="54BC5892"/>
    <w:rsid w:val="00043E6B"/>
    <w:rsid w:val="00072EF8"/>
    <w:rsid w:val="00077C33"/>
    <w:rsid w:val="001E0791"/>
    <w:rsid w:val="00222162"/>
    <w:rsid w:val="00227823"/>
    <w:rsid w:val="002D1E7C"/>
    <w:rsid w:val="00324424"/>
    <w:rsid w:val="004740ED"/>
    <w:rsid w:val="00647CF4"/>
    <w:rsid w:val="007B2E02"/>
    <w:rsid w:val="00805A8C"/>
    <w:rsid w:val="008B3272"/>
    <w:rsid w:val="008D49CD"/>
    <w:rsid w:val="0091748D"/>
    <w:rsid w:val="00975E6F"/>
    <w:rsid w:val="00B35BE7"/>
    <w:rsid w:val="00EA5FF2"/>
    <w:rsid w:val="00EC0584"/>
    <w:rsid w:val="00FC7DE7"/>
    <w:rsid w:val="011164C1"/>
    <w:rsid w:val="017261C9"/>
    <w:rsid w:val="023556BD"/>
    <w:rsid w:val="023B23FB"/>
    <w:rsid w:val="023D2AB3"/>
    <w:rsid w:val="0321610E"/>
    <w:rsid w:val="032D6EE1"/>
    <w:rsid w:val="03317C17"/>
    <w:rsid w:val="03A32E6B"/>
    <w:rsid w:val="03BD1492"/>
    <w:rsid w:val="045D4E02"/>
    <w:rsid w:val="04702891"/>
    <w:rsid w:val="04D72515"/>
    <w:rsid w:val="04DF7CDC"/>
    <w:rsid w:val="050C1331"/>
    <w:rsid w:val="05DB6C5F"/>
    <w:rsid w:val="07231B49"/>
    <w:rsid w:val="07D70A8B"/>
    <w:rsid w:val="09614874"/>
    <w:rsid w:val="096D351D"/>
    <w:rsid w:val="09786081"/>
    <w:rsid w:val="099C421A"/>
    <w:rsid w:val="09CE569B"/>
    <w:rsid w:val="09DA3ADB"/>
    <w:rsid w:val="0A053869"/>
    <w:rsid w:val="0A6300AB"/>
    <w:rsid w:val="0A8C5E53"/>
    <w:rsid w:val="0AD4157B"/>
    <w:rsid w:val="0AF91502"/>
    <w:rsid w:val="0B567D60"/>
    <w:rsid w:val="0B94769F"/>
    <w:rsid w:val="0BF845C3"/>
    <w:rsid w:val="0C146529"/>
    <w:rsid w:val="0DC10A52"/>
    <w:rsid w:val="0E154FCB"/>
    <w:rsid w:val="0F161662"/>
    <w:rsid w:val="0F21341E"/>
    <w:rsid w:val="0F94236C"/>
    <w:rsid w:val="0F9F3109"/>
    <w:rsid w:val="0FC14EFF"/>
    <w:rsid w:val="0FC5150F"/>
    <w:rsid w:val="110E3C0C"/>
    <w:rsid w:val="119045A5"/>
    <w:rsid w:val="11F94142"/>
    <w:rsid w:val="12421CD4"/>
    <w:rsid w:val="12595F94"/>
    <w:rsid w:val="126526E0"/>
    <w:rsid w:val="13BA6767"/>
    <w:rsid w:val="158F4BD2"/>
    <w:rsid w:val="15A958BF"/>
    <w:rsid w:val="1607279F"/>
    <w:rsid w:val="161829B5"/>
    <w:rsid w:val="16FE0099"/>
    <w:rsid w:val="17025A1A"/>
    <w:rsid w:val="171B0735"/>
    <w:rsid w:val="171B0E08"/>
    <w:rsid w:val="176C5AD1"/>
    <w:rsid w:val="17867883"/>
    <w:rsid w:val="179D64DA"/>
    <w:rsid w:val="181D758E"/>
    <w:rsid w:val="1A30542B"/>
    <w:rsid w:val="1AC81973"/>
    <w:rsid w:val="1AD03E2F"/>
    <w:rsid w:val="1BDF1E93"/>
    <w:rsid w:val="1C0F7E06"/>
    <w:rsid w:val="1DEA0510"/>
    <w:rsid w:val="1DFC2759"/>
    <w:rsid w:val="1E6519C2"/>
    <w:rsid w:val="1ECA7385"/>
    <w:rsid w:val="1F18494C"/>
    <w:rsid w:val="1F3E378D"/>
    <w:rsid w:val="20260E0B"/>
    <w:rsid w:val="20A34F62"/>
    <w:rsid w:val="2115155E"/>
    <w:rsid w:val="215761A7"/>
    <w:rsid w:val="21913430"/>
    <w:rsid w:val="224D13DE"/>
    <w:rsid w:val="229C04A5"/>
    <w:rsid w:val="23515DF1"/>
    <w:rsid w:val="23AE39F7"/>
    <w:rsid w:val="24562F0C"/>
    <w:rsid w:val="24C779B8"/>
    <w:rsid w:val="261E148A"/>
    <w:rsid w:val="262219BF"/>
    <w:rsid w:val="27C27A76"/>
    <w:rsid w:val="28364715"/>
    <w:rsid w:val="286C034C"/>
    <w:rsid w:val="287E7A96"/>
    <w:rsid w:val="28B5101A"/>
    <w:rsid w:val="28F21D29"/>
    <w:rsid w:val="292A7F90"/>
    <w:rsid w:val="29E07D08"/>
    <w:rsid w:val="29F026A9"/>
    <w:rsid w:val="2A185676"/>
    <w:rsid w:val="2A57311A"/>
    <w:rsid w:val="2B304DB8"/>
    <w:rsid w:val="2B315DE6"/>
    <w:rsid w:val="2B3F7A44"/>
    <w:rsid w:val="2C76342B"/>
    <w:rsid w:val="2CB6293A"/>
    <w:rsid w:val="2DE65D89"/>
    <w:rsid w:val="2DF340A7"/>
    <w:rsid w:val="2EDA4532"/>
    <w:rsid w:val="2FAD3CE3"/>
    <w:rsid w:val="2FEA6030"/>
    <w:rsid w:val="300466C5"/>
    <w:rsid w:val="30CA5C84"/>
    <w:rsid w:val="30D0164D"/>
    <w:rsid w:val="3179314F"/>
    <w:rsid w:val="329C745B"/>
    <w:rsid w:val="33705E1F"/>
    <w:rsid w:val="33DD1F1D"/>
    <w:rsid w:val="347F4209"/>
    <w:rsid w:val="34A73E8E"/>
    <w:rsid w:val="34E509D6"/>
    <w:rsid w:val="351037D6"/>
    <w:rsid w:val="35F06F9D"/>
    <w:rsid w:val="374F4DAA"/>
    <w:rsid w:val="37736701"/>
    <w:rsid w:val="384D4946"/>
    <w:rsid w:val="38840A46"/>
    <w:rsid w:val="38E05402"/>
    <w:rsid w:val="398D2DFD"/>
    <w:rsid w:val="3A2377F4"/>
    <w:rsid w:val="3B0B2DAC"/>
    <w:rsid w:val="3B4779BA"/>
    <w:rsid w:val="3BF71E06"/>
    <w:rsid w:val="3C096DDF"/>
    <w:rsid w:val="3CB14AC3"/>
    <w:rsid w:val="3CD5644B"/>
    <w:rsid w:val="3DD33D69"/>
    <w:rsid w:val="3E111C39"/>
    <w:rsid w:val="3F2C0F76"/>
    <w:rsid w:val="3FFB76AB"/>
    <w:rsid w:val="41966252"/>
    <w:rsid w:val="42990A25"/>
    <w:rsid w:val="42F46986"/>
    <w:rsid w:val="44565330"/>
    <w:rsid w:val="446E7A5E"/>
    <w:rsid w:val="44ED2DB0"/>
    <w:rsid w:val="453B05EA"/>
    <w:rsid w:val="457E4CC3"/>
    <w:rsid w:val="45C267D2"/>
    <w:rsid w:val="45CB719A"/>
    <w:rsid w:val="46124105"/>
    <w:rsid w:val="464B55C1"/>
    <w:rsid w:val="46BE032D"/>
    <w:rsid w:val="47285D3D"/>
    <w:rsid w:val="479958D0"/>
    <w:rsid w:val="47CA092F"/>
    <w:rsid w:val="47F9464F"/>
    <w:rsid w:val="480D66FF"/>
    <w:rsid w:val="480F1267"/>
    <w:rsid w:val="48645A8B"/>
    <w:rsid w:val="48B51ADF"/>
    <w:rsid w:val="48CF5052"/>
    <w:rsid w:val="48D375C7"/>
    <w:rsid w:val="4A965D14"/>
    <w:rsid w:val="4AA46336"/>
    <w:rsid w:val="4AA67464"/>
    <w:rsid w:val="4BCB3396"/>
    <w:rsid w:val="4BD86426"/>
    <w:rsid w:val="4C0365BB"/>
    <w:rsid w:val="4C7F75D5"/>
    <w:rsid w:val="4C8734DC"/>
    <w:rsid w:val="4CAA465F"/>
    <w:rsid w:val="4CF85112"/>
    <w:rsid w:val="4D4A70ED"/>
    <w:rsid w:val="4D4E5B40"/>
    <w:rsid w:val="4D513AEE"/>
    <w:rsid w:val="4D743FAC"/>
    <w:rsid w:val="4DDA3C23"/>
    <w:rsid w:val="4DFD5EA8"/>
    <w:rsid w:val="4E045B63"/>
    <w:rsid w:val="4E3B2001"/>
    <w:rsid w:val="4E6953DF"/>
    <w:rsid w:val="4F092BBB"/>
    <w:rsid w:val="4F5F3096"/>
    <w:rsid w:val="4FA663CD"/>
    <w:rsid w:val="4FD13278"/>
    <w:rsid w:val="50103B35"/>
    <w:rsid w:val="503B1F0D"/>
    <w:rsid w:val="50843D79"/>
    <w:rsid w:val="51312B1E"/>
    <w:rsid w:val="51A61EE3"/>
    <w:rsid w:val="52267BB8"/>
    <w:rsid w:val="524211F4"/>
    <w:rsid w:val="527A21C7"/>
    <w:rsid w:val="52C33217"/>
    <w:rsid w:val="52C50D4E"/>
    <w:rsid w:val="52C53584"/>
    <w:rsid w:val="52C626EA"/>
    <w:rsid w:val="52C82C64"/>
    <w:rsid w:val="52FD696A"/>
    <w:rsid w:val="531B3311"/>
    <w:rsid w:val="54BC5892"/>
    <w:rsid w:val="558023FD"/>
    <w:rsid w:val="55E9794B"/>
    <w:rsid w:val="568504F6"/>
    <w:rsid w:val="578F689C"/>
    <w:rsid w:val="57B34A7E"/>
    <w:rsid w:val="57DD63DD"/>
    <w:rsid w:val="584E5FF1"/>
    <w:rsid w:val="588B665F"/>
    <w:rsid w:val="588C23F1"/>
    <w:rsid w:val="58B109C7"/>
    <w:rsid w:val="58B83147"/>
    <w:rsid w:val="58F14686"/>
    <w:rsid w:val="59125592"/>
    <w:rsid w:val="5A1E58B3"/>
    <w:rsid w:val="5AAA15B3"/>
    <w:rsid w:val="5ACD5078"/>
    <w:rsid w:val="5B0E2E1D"/>
    <w:rsid w:val="5B511C92"/>
    <w:rsid w:val="5B6538A3"/>
    <w:rsid w:val="5BBE56C5"/>
    <w:rsid w:val="5C4A6129"/>
    <w:rsid w:val="5CB93187"/>
    <w:rsid w:val="5D2F0131"/>
    <w:rsid w:val="5E27686A"/>
    <w:rsid w:val="5EB91B87"/>
    <w:rsid w:val="5F862F73"/>
    <w:rsid w:val="5F9919C8"/>
    <w:rsid w:val="601B508A"/>
    <w:rsid w:val="60244EEA"/>
    <w:rsid w:val="6186406B"/>
    <w:rsid w:val="624B5470"/>
    <w:rsid w:val="6321001A"/>
    <w:rsid w:val="63227DF3"/>
    <w:rsid w:val="63494A49"/>
    <w:rsid w:val="634F16A6"/>
    <w:rsid w:val="638E2FA2"/>
    <w:rsid w:val="643A3BFB"/>
    <w:rsid w:val="64C334F3"/>
    <w:rsid w:val="64D85CA7"/>
    <w:rsid w:val="64FD798E"/>
    <w:rsid w:val="663761A5"/>
    <w:rsid w:val="66EE7332"/>
    <w:rsid w:val="67157DC1"/>
    <w:rsid w:val="673F5DF8"/>
    <w:rsid w:val="67C60935"/>
    <w:rsid w:val="67F81E7B"/>
    <w:rsid w:val="681668C6"/>
    <w:rsid w:val="68C11DA2"/>
    <w:rsid w:val="68C65B7A"/>
    <w:rsid w:val="68F04F40"/>
    <w:rsid w:val="69246D5E"/>
    <w:rsid w:val="696801DF"/>
    <w:rsid w:val="699446EF"/>
    <w:rsid w:val="69D42073"/>
    <w:rsid w:val="6A7264BF"/>
    <w:rsid w:val="6AE1287C"/>
    <w:rsid w:val="6B256F14"/>
    <w:rsid w:val="6BC1071E"/>
    <w:rsid w:val="6BD55AB5"/>
    <w:rsid w:val="6C1B4DC4"/>
    <w:rsid w:val="6C3F2066"/>
    <w:rsid w:val="6CA15433"/>
    <w:rsid w:val="6CB91F95"/>
    <w:rsid w:val="6CCB1CDC"/>
    <w:rsid w:val="6CEF52A5"/>
    <w:rsid w:val="6D175EDC"/>
    <w:rsid w:val="6D444A8E"/>
    <w:rsid w:val="6DE10E24"/>
    <w:rsid w:val="6E143AB1"/>
    <w:rsid w:val="6E333CA9"/>
    <w:rsid w:val="6F6E0E14"/>
    <w:rsid w:val="6F8C40D5"/>
    <w:rsid w:val="6FBE1486"/>
    <w:rsid w:val="6FCE6354"/>
    <w:rsid w:val="70252E91"/>
    <w:rsid w:val="70812255"/>
    <w:rsid w:val="709E07DB"/>
    <w:rsid w:val="71341559"/>
    <w:rsid w:val="721E4021"/>
    <w:rsid w:val="72296282"/>
    <w:rsid w:val="7236575A"/>
    <w:rsid w:val="734E7B4E"/>
    <w:rsid w:val="73550512"/>
    <w:rsid w:val="7374625A"/>
    <w:rsid w:val="73B65A93"/>
    <w:rsid w:val="73E63579"/>
    <w:rsid w:val="742A63BE"/>
    <w:rsid w:val="746833F9"/>
    <w:rsid w:val="74CE0095"/>
    <w:rsid w:val="74D6317A"/>
    <w:rsid w:val="75A844D2"/>
    <w:rsid w:val="75AE293F"/>
    <w:rsid w:val="75F00A40"/>
    <w:rsid w:val="75F21F6D"/>
    <w:rsid w:val="76930E09"/>
    <w:rsid w:val="78036F15"/>
    <w:rsid w:val="782347DB"/>
    <w:rsid w:val="788B06C1"/>
    <w:rsid w:val="79CA290F"/>
    <w:rsid w:val="7A97500D"/>
    <w:rsid w:val="7AE1515A"/>
    <w:rsid w:val="7B622E86"/>
    <w:rsid w:val="7C1B2B7A"/>
    <w:rsid w:val="7CFB16A7"/>
    <w:rsid w:val="7D79699D"/>
    <w:rsid w:val="7E9A4309"/>
    <w:rsid w:val="7ECB5E50"/>
    <w:rsid w:val="7ED66166"/>
    <w:rsid w:val="7F1451D6"/>
    <w:rsid w:val="7F9B4783"/>
    <w:rsid w:val="7FB12249"/>
    <w:rsid w:val="7FF40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200" w:firstLineChars="200"/>
      <w:jc w:val="both"/>
    </w:pPr>
    <w:rPr>
      <w:rFonts w:ascii="Times New Roman" w:hAnsi="Times New Roman" w:eastAsia="楷体_GB2312" w:cs="Times New Roman"/>
      <w:kern w:val="2"/>
      <w:sz w:val="26"/>
      <w:lang w:val="en-US" w:eastAsia="zh-CN" w:bidi="ar-SA"/>
    </w:rPr>
  </w:style>
  <w:style w:type="paragraph" w:styleId="4">
    <w:name w:val="heading 1"/>
    <w:basedOn w:val="1"/>
    <w:next w:val="1"/>
    <w:qFormat/>
    <w:uiPriority w:val="0"/>
    <w:pPr>
      <w:keepNext/>
      <w:numPr>
        <w:ilvl w:val="0"/>
        <w:numId w:val="1"/>
      </w:numPr>
      <w:tabs>
        <w:tab w:val="left" w:pos="360"/>
      </w:tabs>
      <w:ind w:firstLine="0" w:firstLineChars="0"/>
      <w:outlineLvl w:val="0"/>
    </w:pPr>
    <w:rPr>
      <w:b/>
    </w:rPr>
  </w:style>
  <w:style w:type="paragraph" w:styleId="2">
    <w:name w:val="heading 2"/>
    <w:basedOn w:val="1"/>
    <w:next w:val="3"/>
    <w:qFormat/>
    <w:uiPriority w:val="0"/>
    <w:pPr>
      <w:keepNext/>
      <w:keepLines/>
      <w:spacing w:before="260" w:after="260" w:line="416" w:lineRule="auto"/>
      <w:outlineLvl w:val="1"/>
    </w:pPr>
    <w:rPr>
      <w:rFonts w:ascii="Arial" w:hAnsi="Arial" w:eastAsia="黑体"/>
      <w:b/>
      <w:sz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unhideWhenUsed/>
    <w:qFormat/>
    <w:uiPriority w:val="0"/>
    <w:pPr>
      <w:keepNext/>
      <w:keepLines/>
      <w:numPr>
        <w:ilvl w:val="3"/>
        <w:numId w:val="2"/>
      </w:numPr>
      <w:tabs>
        <w:tab w:val="left" w:pos="0"/>
        <w:tab w:val="left" w:pos="1080"/>
      </w:tabs>
      <w:spacing w:beforeLines="100" w:afterLines="75" w:line="360" w:lineRule="auto"/>
      <w:ind w:left="0"/>
      <w:contextualSpacing/>
      <w:outlineLvl w:val="3"/>
    </w:pPr>
    <w:rPr>
      <w:rFonts w:ascii="Calibri" w:hAnsi="Calibri" w:eastAsia="宋体" w:cs="Calibri"/>
      <w:b/>
      <w:bCs/>
      <w:kern w:val="2"/>
      <w:sz w:val="28"/>
      <w:szCs w:val="28"/>
      <w:lang w:val="en-US" w:eastAsia="zh-CN" w:bidi="ar-SA"/>
    </w:rPr>
  </w:style>
  <w:style w:type="paragraph" w:styleId="7">
    <w:name w:val="heading 5"/>
    <w:basedOn w:val="1"/>
    <w:next w:val="1"/>
    <w:qFormat/>
    <w:uiPriority w:val="0"/>
    <w:pPr>
      <w:keepNext/>
      <w:keepLines/>
      <w:tabs>
        <w:tab w:val="left" w:pos="1440"/>
      </w:tabs>
      <w:spacing w:before="280" w:after="290" w:line="372" w:lineRule="auto"/>
      <w:ind w:left="1440" w:hanging="900"/>
      <w:outlineLvl w:val="4"/>
    </w:pPr>
    <w:rPr>
      <w:rFonts w:eastAsia="宋体"/>
      <w:b/>
      <w:sz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firstLineChars="200"/>
    </w:pPr>
    <w:rPr>
      <w:rFonts w:asciiTheme="minorHAnsi" w:hAnsiTheme="minorHAnsi" w:eastAsiaTheme="minorEastAsia" w:cstheme="minorBidi"/>
    </w:rPr>
  </w:style>
  <w:style w:type="paragraph" w:styleId="8">
    <w:name w:val="caption"/>
    <w:basedOn w:val="1"/>
    <w:next w:val="1"/>
    <w:semiHidden/>
    <w:unhideWhenUsed/>
    <w:qFormat/>
    <w:uiPriority w:val="0"/>
    <w:rPr>
      <w:rFonts w:ascii="Arial" w:hAnsi="Arial" w:eastAsia="黑体"/>
      <w:sz w:val="20"/>
    </w:rPr>
  </w:style>
  <w:style w:type="paragraph" w:styleId="9">
    <w:name w:val="annotation text"/>
    <w:basedOn w:val="1"/>
    <w:qFormat/>
    <w:uiPriority w:val="0"/>
    <w:pPr>
      <w:jc w:val="left"/>
    </w:pPr>
    <w:rPr>
      <w:rFonts w:eastAsia="宋体"/>
    </w:rPr>
  </w:style>
  <w:style w:type="paragraph" w:styleId="10">
    <w:name w:val="Body Text"/>
    <w:basedOn w:val="1"/>
    <w:unhideWhenUsed/>
    <w:qFormat/>
    <w:uiPriority w:val="99"/>
    <w:pPr>
      <w:spacing w:after="120"/>
    </w:pPr>
  </w:style>
  <w:style w:type="paragraph" w:styleId="11">
    <w:name w:val="toc 3"/>
    <w:basedOn w:val="1"/>
    <w:next w:val="1"/>
    <w:qFormat/>
    <w:uiPriority w:val="39"/>
    <w:pPr>
      <w:ind w:left="840" w:leftChars="400"/>
    </w:pPr>
  </w:style>
  <w:style w:type="paragraph" w:styleId="12">
    <w:name w:val="Plain Text"/>
    <w:basedOn w:val="1"/>
    <w:unhideWhenUsed/>
    <w:qFormat/>
    <w:uiPriority w:val="0"/>
    <w:rPr>
      <w:rFonts w:ascii="宋体" w:hAnsi="Courier New"/>
      <w:szCs w:val="21"/>
    </w:rPr>
  </w:style>
  <w:style w:type="paragraph" w:styleId="13">
    <w:name w:val="Balloon Text"/>
    <w:basedOn w:val="1"/>
    <w:link w:val="43"/>
    <w:qFormat/>
    <w:uiPriority w:val="0"/>
    <w:pPr>
      <w:spacing w:line="240" w:lineRule="auto"/>
    </w:pPr>
    <w:rPr>
      <w:sz w:val="18"/>
      <w:szCs w:val="18"/>
    </w:rPr>
  </w:style>
  <w:style w:type="paragraph" w:styleId="14">
    <w:name w:val="footer"/>
    <w:basedOn w:val="1"/>
    <w:link w:val="41"/>
    <w:qFormat/>
    <w:uiPriority w:val="99"/>
    <w:pPr>
      <w:tabs>
        <w:tab w:val="center" w:pos="4153"/>
        <w:tab w:val="right" w:pos="8306"/>
      </w:tabs>
      <w:snapToGrid w:val="0"/>
      <w:jc w:val="left"/>
    </w:pPr>
    <w:rPr>
      <w:sz w:val="18"/>
    </w:rPr>
  </w:style>
  <w:style w:type="paragraph" w:styleId="15">
    <w:name w:val="header"/>
    <w:basedOn w:val="1"/>
    <w:qFormat/>
    <w:uiPriority w:val="99"/>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pPr>
      <w:tabs>
        <w:tab w:val="right" w:leader="dot" w:pos="9967"/>
      </w:tabs>
      <w:spacing w:line="1200" w:lineRule="exact"/>
      <w:ind w:firstLine="522"/>
    </w:pPr>
  </w:style>
  <w:style w:type="paragraph" w:styleId="17">
    <w:name w:val="footnote text"/>
    <w:basedOn w:val="1"/>
    <w:qFormat/>
    <w:uiPriority w:val="0"/>
    <w:pPr>
      <w:snapToGrid w:val="0"/>
      <w:jc w:val="left"/>
    </w:pPr>
    <w:rPr>
      <w:sz w:val="18"/>
    </w:rPr>
  </w:style>
  <w:style w:type="paragraph" w:styleId="18">
    <w:name w:val="toc 2"/>
    <w:basedOn w:val="1"/>
    <w:next w:val="1"/>
    <w:qFormat/>
    <w:uiPriority w:val="39"/>
    <w:pPr>
      <w:ind w:left="420" w:leftChars="200"/>
    </w:pPr>
  </w:style>
  <w:style w:type="paragraph" w:styleId="19">
    <w:name w:val="Normal (Web)"/>
    <w:basedOn w:val="1"/>
    <w:qFormat/>
    <w:uiPriority w:val="0"/>
    <w:pPr>
      <w:spacing w:beforeAutospacing="1" w:afterAutospacing="1"/>
      <w:jc w:val="left"/>
    </w:pPr>
    <w:rPr>
      <w:kern w:val="0"/>
      <w:sz w:val="24"/>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0"/>
    <w:rPr>
      <w:b/>
    </w:rPr>
  </w:style>
  <w:style w:type="character" w:styleId="24">
    <w:name w:val="page number"/>
    <w:basedOn w:val="22"/>
    <w:qFormat/>
    <w:uiPriority w:val="0"/>
  </w:style>
  <w:style w:type="character" w:styleId="25">
    <w:name w:val="Hyperlink"/>
    <w:qFormat/>
    <w:uiPriority w:val="99"/>
    <w:rPr>
      <w:rFonts w:ascii="Times New Roman" w:hAnsi="Times New Roman" w:eastAsia="宋体" w:cs="Times New Roman"/>
      <w:color w:val="0000FF"/>
      <w:u w:val="single"/>
    </w:rPr>
  </w:style>
  <w:style w:type="paragraph" w:customStyle="1" w:styleId="26">
    <w:name w:val="纯文本1"/>
    <w:basedOn w:val="1"/>
    <w:qFormat/>
    <w:uiPriority w:val="0"/>
    <w:rPr>
      <w:rFonts w:ascii="宋体" w:hAnsi="Courier New"/>
    </w:rPr>
  </w:style>
  <w:style w:type="paragraph" w:customStyle="1" w:styleId="27">
    <w:name w:val="5）标书正文 首行缩进2字符"/>
    <w:basedOn w:val="1"/>
    <w:qFormat/>
    <w:uiPriority w:val="0"/>
    <w:pPr>
      <w:spacing w:line="480" w:lineRule="exact"/>
    </w:pPr>
    <w:rPr>
      <w:rFonts w:ascii="仿宋_GB2312" w:eastAsia="仿宋_GB2312"/>
      <w:sz w:val="28"/>
    </w:rPr>
  </w:style>
  <w:style w:type="paragraph" w:customStyle="1" w:styleId="28">
    <w:name w:val="Table Paragraph"/>
    <w:basedOn w:val="1"/>
    <w:qFormat/>
    <w:uiPriority w:val="0"/>
    <w:pPr>
      <w:autoSpaceDE w:val="0"/>
      <w:autoSpaceDN w:val="0"/>
      <w:jc w:val="left"/>
    </w:pPr>
    <w:rPr>
      <w:rFonts w:ascii="宋体" w:hAnsi="宋体" w:cs="宋体"/>
      <w:kern w:val="0"/>
      <w:sz w:val="22"/>
      <w:szCs w:val="22"/>
      <w:lang w:val="zh-CN" w:bidi="zh-CN"/>
    </w:rPr>
  </w:style>
  <w:style w:type="paragraph" w:customStyle="1" w:styleId="29">
    <w:name w:val="Body Text Indent1"/>
    <w:basedOn w:val="1"/>
    <w:qFormat/>
    <w:uiPriority w:val="0"/>
    <w:pPr>
      <w:ind w:firstLine="630"/>
    </w:pPr>
    <w:rPr>
      <w:kern w:val="0"/>
      <w:sz w:val="20"/>
    </w:rPr>
  </w:style>
  <w:style w:type="paragraph" w:customStyle="1" w:styleId="30">
    <w:name w:val="List Paragraph1"/>
    <w:basedOn w:val="1"/>
    <w:qFormat/>
    <w:uiPriority w:val="0"/>
    <w:pPr>
      <w:ind w:firstLine="420"/>
    </w:pPr>
    <w:rPr>
      <w:szCs w:val="24"/>
    </w:rPr>
  </w:style>
  <w:style w:type="paragraph" w:customStyle="1" w:styleId="31">
    <w:name w:val="xl25"/>
    <w:basedOn w:val="1"/>
    <w:qFormat/>
    <w:uiPriority w:val="0"/>
    <w:pPr>
      <w:widowControl/>
      <w:spacing w:before="100" w:beforeAutospacing="1" w:after="100" w:afterAutospacing="1"/>
      <w:textAlignment w:val="center"/>
    </w:pPr>
    <w:rPr>
      <w:rFonts w:ascii="宋体" w:hAnsi="宋体"/>
      <w:kern w:val="0"/>
      <w:sz w:val="18"/>
      <w:szCs w:val="18"/>
    </w:rPr>
  </w:style>
  <w:style w:type="paragraph" w:customStyle="1" w:styleId="32">
    <w:name w:val="Default Text"/>
    <w:basedOn w:val="33"/>
    <w:qFormat/>
    <w:uiPriority w:val="99"/>
    <w:pPr>
      <w:autoSpaceDE w:val="0"/>
      <w:autoSpaceDN w:val="0"/>
      <w:adjustRightInd w:val="0"/>
    </w:pPr>
    <w:rPr>
      <w:color w:val="000000"/>
      <w:kern w:val="0"/>
      <w:sz w:val="24"/>
    </w:rPr>
  </w:style>
  <w:style w:type="paragraph" w:customStyle="1" w:styleId="33">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character" w:customStyle="1" w:styleId="35">
    <w:name w:val="font81"/>
    <w:basedOn w:val="22"/>
    <w:qFormat/>
    <w:uiPriority w:val="0"/>
    <w:rPr>
      <w:rFonts w:hint="eastAsia" w:ascii="宋体" w:hAnsi="宋体" w:eastAsia="宋体" w:cs="宋体"/>
      <w:color w:val="000000"/>
      <w:sz w:val="24"/>
      <w:szCs w:val="24"/>
      <w:u w:val="none"/>
    </w:rPr>
  </w:style>
  <w:style w:type="character" w:customStyle="1" w:styleId="36">
    <w:name w:val="font31"/>
    <w:basedOn w:val="22"/>
    <w:qFormat/>
    <w:uiPriority w:val="0"/>
    <w:rPr>
      <w:rFonts w:hint="eastAsia" w:ascii="宋体" w:hAnsi="宋体" w:eastAsia="宋体" w:cs="宋体"/>
      <w:color w:val="000000"/>
      <w:sz w:val="24"/>
      <w:szCs w:val="24"/>
      <w:u w:val="none"/>
      <w:vertAlign w:val="superscript"/>
    </w:rPr>
  </w:style>
  <w:style w:type="paragraph" w:customStyle="1" w:styleId="37">
    <w:name w:val="正文文本缩进1"/>
    <w:basedOn w:val="1"/>
    <w:qFormat/>
    <w:uiPriority w:val="0"/>
    <w:pPr>
      <w:ind w:firstLine="480"/>
    </w:pPr>
    <w:rPr>
      <w:rFonts w:ascii="宋体" w:hAnsi="宋体"/>
      <w:sz w:val="24"/>
    </w:rPr>
  </w:style>
  <w:style w:type="paragraph" w:customStyle="1" w:styleId="38">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39">
    <w:name w:val="称呼1"/>
    <w:basedOn w:val="1"/>
    <w:next w:val="1"/>
    <w:qFormat/>
    <w:uiPriority w:val="0"/>
    <w:rPr>
      <w:rFonts w:ascii="宋体"/>
      <w:b/>
      <w:sz w:val="28"/>
    </w:rPr>
  </w:style>
  <w:style w:type="paragraph" w:customStyle="1" w:styleId="40">
    <w:name w:val="Default"/>
    <w:qFormat/>
    <w:uiPriority w:val="0"/>
    <w:pPr>
      <w:widowControl w:val="0"/>
      <w:autoSpaceDE w:val="0"/>
      <w:autoSpaceDN w:val="0"/>
      <w:adjustRightInd w:val="0"/>
    </w:pPr>
    <w:rPr>
      <w:rFonts w:ascii="黑体" w:hAnsi="黑体" w:eastAsia="宋体" w:cs="黑体"/>
      <w:color w:val="000000"/>
      <w:sz w:val="24"/>
      <w:szCs w:val="24"/>
      <w:lang w:val="en-US" w:eastAsia="zh-CN" w:bidi="ar-SA"/>
    </w:rPr>
  </w:style>
  <w:style w:type="character" w:customStyle="1" w:styleId="41">
    <w:name w:val="页脚 Char"/>
    <w:basedOn w:val="22"/>
    <w:link w:val="14"/>
    <w:qFormat/>
    <w:uiPriority w:val="99"/>
    <w:rPr>
      <w:rFonts w:eastAsia="楷体_GB2312"/>
      <w:kern w:val="2"/>
      <w:sz w:val="18"/>
    </w:rPr>
  </w:style>
  <w:style w:type="paragraph" w:customStyle="1" w:styleId="42">
    <w:name w:val="TOC 标题1"/>
    <w:basedOn w:val="4"/>
    <w:next w:val="1"/>
    <w:semiHidden/>
    <w:unhideWhenUsed/>
    <w:qFormat/>
    <w:uiPriority w:val="39"/>
    <w:pPr>
      <w:keepLines/>
      <w:widowControl/>
      <w:numPr>
        <w:numId w:val="0"/>
      </w:numPr>
      <w:tabs>
        <w:tab w:val="clear" w:pos="360"/>
        <w:tab w:val="clear" w:pos="3621"/>
      </w:tabs>
      <w:spacing w:before="480" w:line="276" w:lineRule="auto"/>
      <w:jc w:val="left"/>
      <w:outlineLvl w:val="9"/>
    </w:pPr>
    <w:rPr>
      <w:rFonts w:asciiTheme="majorHAnsi" w:hAnsiTheme="majorHAnsi" w:eastAsiaTheme="majorEastAsia" w:cstheme="majorBidi"/>
      <w:bCs/>
      <w:color w:val="2E75B6" w:themeColor="accent1" w:themeShade="BF"/>
      <w:kern w:val="0"/>
      <w:sz w:val="28"/>
      <w:szCs w:val="28"/>
    </w:rPr>
  </w:style>
  <w:style w:type="character" w:customStyle="1" w:styleId="43">
    <w:name w:val="批注框文本 Char"/>
    <w:basedOn w:val="22"/>
    <w:link w:val="13"/>
    <w:qFormat/>
    <w:uiPriority w:val="0"/>
    <w:rPr>
      <w:rFonts w:eastAsia="楷体_GB2312"/>
      <w:kern w:val="2"/>
      <w:sz w:val="18"/>
      <w:szCs w:val="18"/>
    </w:rPr>
  </w:style>
  <w:style w:type="paragraph" w:styleId="44">
    <w:name w:val="List Paragraph"/>
    <w:basedOn w:val="1"/>
    <w:unhideWhenUsed/>
    <w:qFormat/>
    <w:uiPriority w:val="99"/>
    <w:pPr>
      <w:ind w:firstLine="420"/>
    </w:pPr>
  </w:style>
  <w:style w:type="character" w:customStyle="1" w:styleId="45">
    <w:name w:val="font51"/>
    <w:basedOn w:val="22"/>
    <w:qFormat/>
    <w:uiPriority w:val="0"/>
    <w:rPr>
      <w:rFonts w:hint="eastAsia" w:ascii="宋体" w:hAnsi="宋体" w:eastAsia="宋体" w:cs="宋体"/>
      <w:color w:val="000000"/>
      <w:sz w:val="18"/>
      <w:szCs w:val="18"/>
      <w:u w:val="none"/>
    </w:rPr>
  </w:style>
  <w:style w:type="character" w:customStyle="1" w:styleId="46">
    <w:name w:val="font71"/>
    <w:basedOn w:val="22"/>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6E75B84-F2C3-4B3E-AE05-803979336E59}">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87</Pages>
  <Words>23467</Words>
  <Characters>26553</Characters>
  <Lines>200</Lines>
  <Paragraphs>56</Paragraphs>
  <TotalTime>5</TotalTime>
  <ScaleCrop>false</ScaleCrop>
  <LinksUpToDate>false</LinksUpToDate>
  <CharactersWithSpaces>28144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2019-08-23T06:21:00Z</dcterms:created>
  <dc:creator>守望夜空</dc:creator>
  <cp:lastModifiedBy>撕夜</cp:lastModifiedBy>
  <cp:lastPrinted>2020-10-16T05:03:00Z</cp:lastPrinted>
  <dcterms:modified xsi:type="dcterms:W3CDTF">2022-07-05T03:10:11Z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4DFEBE09CC934833AE66A0FFDF6B8E19</vt:lpwstr>
  </property>
</Properties>
</file>