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叶城县公共卫生基础设施建设项目采购设施设备项目</w:t>
      </w:r>
    </w:p>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eastAsia="zh-CN"/>
        </w:rPr>
        <w:t>叶城县公共卫生基础设施建设项目采购设施设备项目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2023年</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bookmarkStart w:id="0" w:name="_Toc28359002"/>
      <w:bookmarkStart w:id="1" w:name="_Toc28359079"/>
      <w:bookmarkStart w:id="2" w:name="_Toc35393790"/>
      <w:bookmarkStart w:id="3" w:name="_Toc35393621"/>
      <w:bookmarkStart w:id="4" w:name="_Toc28217"/>
      <w:bookmarkStart w:id="5" w:name="_Hlk24379207"/>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rPr>
      </w:pPr>
      <w:bookmarkStart w:id="6" w:name="_Toc20970"/>
      <w:bookmarkStart w:id="7" w:name="_Toc28253"/>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1.项目编号：ZJ(GK)-23030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5"/>
      <w:r>
        <w:rPr>
          <w:rFonts w:hint="eastAsia" w:ascii="宋体" w:hAnsi="宋体" w:eastAsia="宋体" w:cs="宋体"/>
          <w:color w:val="auto"/>
          <w:sz w:val="24"/>
          <w:szCs w:val="24"/>
          <w:highlight w:val="none"/>
          <w:lang w:val="en-US" w:eastAsia="zh-CN"/>
        </w:rPr>
        <w:t>叶城县公共卫生基础设施建设项目采购设施设备项目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4.预算金额（元）：20000000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5.最高限价（元）：20000000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bookmarkStart w:id="48" w:name="_GoBack"/>
      <w:bookmarkEnd w:id="48"/>
      <w:r>
        <w:rPr>
          <w:rFonts w:hint="eastAsia" w:ascii="宋体" w:hAnsi="宋体" w:eastAsia="宋体" w:cs="宋体"/>
          <w:color w:val="auto"/>
          <w:sz w:val="24"/>
          <w:szCs w:val="24"/>
          <w:highlight w:val="none"/>
          <w:lang w:val="en-US" w:eastAsia="zh-CN"/>
        </w:rPr>
        <w:t>标项名称：叶城县公共卫生基础设施建设项目采购设施设备项目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预算金额（元）：20000000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简要规格描述或项目基本概况介绍、用途：移动P2实验室、全自动核酸提取仪、全自动医用PCR分析系统、车载设备。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7.合同履约期限：详见招标文件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8.本项目(否)接受联合体投标。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color w:val="auto"/>
          <w:sz w:val="24"/>
          <w:szCs w:val="24"/>
          <w:highlight w:val="none"/>
        </w:rPr>
      </w:pPr>
      <w:bookmarkStart w:id="8" w:name="_Toc13688"/>
      <w:bookmarkStart w:id="9" w:name="_Toc35393791"/>
      <w:bookmarkStart w:id="10" w:name="_Toc35393622"/>
      <w:bookmarkStart w:id="11" w:name="_Toc28359003"/>
      <w:bookmarkStart w:id="12" w:name="_Toc29506"/>
      <w:bookmarkStart w:id="13" w:name="_Toc19260"/>
      <w:bookmarkStart w:id="14" w:name="_Toc28359080"/>
      <w:bookmarkStart w:id="15" w:name="_Toc114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16" w:name="_Toc35393792"/>
      <w:bookmarkStart w:id="17" w:name="_Toc27678"/>
      <w:bookmarkStart w:id="18" w:name="_Toc28359004"/>
      <w:bookmarkStart w:id="19" w:name="_Toc28359081"/>
      <w:bookmarkStart w:id="20" w:name="_Toc35393623"/>
      <w:bookmarkStart w:id="21" w:name="_Toc32226"/>
      <w:r>
        <w:rPr>
          <w:rFonts w:hint="eastAsia" w:ascii="宋体" w:hAnsi="宋体" w:eastAsia="宋体" w:cs="宋体"/>
          <w:b w:val="0"/>
          <w:bCs w:val="0"/>
          <w:color w:val="auto"/>
          <w:sz w:val="24"/>
          <w:szCs w:val="24"/>
          <w:highlight w:val="none"/>
          <w:lang w:val="en-US" w:eastAsia="zh-CN"/>
        </w:rPr>
        <w:t>（1）具有有效的营业执照；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（2）法定代表人资格证明；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（3）提供近两年内任意一年的财务审计报告（成立未满十二个月的新公司可提供近三个月内任意一个月的银行资信证明）；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（4）依法缴纳近六个月内任意一个月社会保险证明；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（5）依法缴纳近六个月内任意一个月税收证明；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投标供应商须提供灭菌器厂家的特种设备制造资质和特种设备安装资质，即：特种设备（压力容器）制造许可证；若所投产品为第二、三类医疗器械，须提供监督管理部门签发的有效《医疗器械生产许可证》或《医疗器械经营许可证》及《医疗器械注册证》。</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获取时间：2023年11月13日至2023年11月20日，每天上午10:00至14:00，下午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0元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35393793"/>
      <w:bookmarkStart w:id="25" w:name="_Toc2532"/>
      <w:bookmarkStart w:id="26" w:name="_Toc952"/>
      <w:bookmarkStart w:id="27" w:name="_Toc35393624"/>
      <w:bookmarkStart w:id="28" w:name="_Toc2422"/>
      <w:bookmarkStart w:id="29" w:name="_Toc9047"/>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30" w:name="_Toc28359084"/>
      <w:bookmarkStart w:id="31" w:name="_Toc35393625"/>
      <w:bookmarkStart w:id="32" w:name="_Toc28359007"/>
      <w:bookmarkStart w:id="33" w:name="_Toc35393794"/>
      <w:r>
        <w:rPr>
          <w:rFonts w:hint="eastAsia" w:ascii="宋体" w:hAnsi="宋体" w:eastAsia="宋体" w:cs="宋体"/>
          <w:color w:val="auto"/>
          <w:sz w:val="24"/>
          <w:szCs w:val="24"/>
          <w:highlight w:val="none"/>
          <w:u w:val="none"/>
          <w:lang w:eastAsia="zh-CN"/>
        </w:rPr>
        <w:t>2023年12月5日11:00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w:t>
      </w:r>
      <w:r>
        <w:rPr>
          <w:rFonts w:hint="eastAsia" w:ascii="宋体" w:hAnsi="宋体" w:eastAsia="宋体" w:cs="宋体"/>
          <w:color w:val="auto"/>
          <w:kern w:val="0"/>
          <w:sz w:val="24"/>
          <w:szCs w:val="24"/>
          <w:highlight w:val="none"/>
          <w:u w:val="none"/>
          <w:lang w:eastAsia="zh-CN"/>
        </w:rPr>
        <w:t>政采云平台</w:t>
      </w:r>
      <w:r>
        <w:rPr>
          <w:rFonts w:hint="eastAsia" w:ascii="宋体" w:hAnsi="宋体" w:eastAsia="宋体" w:cs="宋体"/>
          <w:color w:val="auto"/>
          <w:sz w:val="24"/>
          <w:szCs w:val="24"/>
          <w:highlight w:val="none"/>
          <w:u w:val="none"/>
        </w:rPr>
        <w:t>（https://login.zcygov.cn/user-login/#/login）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开标时间：2023年12月5日11:00（北京时间）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34" w:name="_Toc32108"/>
      <w:bookmarkStart w:id="35" w:name="_Toc23672"/>
      <w:bookmarkStart w:id="36" w:name="_Toc30400"/>
      <w:bookmarkStart w:id="37" w:name="_Toc20863"/>
      <w:r>
        <w:rPr>
          <w:rFonts w:hint="eastAsia" w:ascii="宋体" w:hAnsi="宋体" w:eastAsia="宋体" w:cs="宋体"/>
          <w:color w:val="auto"/>
          <w:kern w:val="0"/>
          <w:sz w:val="24"/>
          <w:szCs w:val="24"/>
          <w:highlight w:val="none"/>
          <w:u w:val="none"/>
          <w:lang w:eastAsia="zh-CN"/>
        </w:rPr>
        <w:t>政采云平台</w:t>
      </w:r>
      <w:r>
        <w:rPr>
          <w:rFonts w:hint="eastAsia" w:ascii="宋体" w:hAnsi="宋体" w:eastAsia="宋体" w:cs="宋体"/>
          <w:color w:val="auto"/>
          <w:sz w:val="24"/>
          <w:szCs w:val="24"/>
          <w:highlight w:val="none"/>
          <w:u w:val="none"/>
        </w:rPr>
        <w:t>（https://login.zcygov.cn/user-login/#/login）</w:t>
      </w:r>
    </w:p>
    <w:p>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宋体" w:hAnsi="宋体" w:eastAsia="宋体" w:cs="宋体"/>
          <w:b/>
          <w:bCs w:val="0"/>
          <w:color w:val="auto"/>
          <w:sz w:val="24"/>
          <w:szCs w:val="24"/>
          <w:highlight w:val="none"/>
          <w:u w:val="non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795"/>
      <w:bookmarkStart w:id="39" w:name="_Toc35393626"/>
      <w:bookmarkStart w:id="40" w:name="_Toc647"/>
      <w:bookmarkStart w:id="41" w:name="_Toc13675"/>
      <w:bookmarkStart w:id="42" w:name="_Toc999"/>
      <w:bookmarkStart w:id="43" w:name="_Toc18258"/>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28359085"/>
      <w:bookmarkStart w:id="45" w:name="_Toc35393796"/>
      <w:bookmarkStart w:id="46" w:name="_Toc28359008"/>
      <w:bookmarkStart w:id="47" w:name="_Toc35393627"/>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称：叶城县人民医院</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址：叶城县人民医院</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联系方式：罗莉 15809985802</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eastAsia="宋体" w:cs="宋体"/>
          <w:color w:val="auto"/>
          <w:kern w:val="0"/>
          <w:sz w:val="24"/>
          <w:szCs w:val="24"/>
          <w:highlight w:val="none"/>
          <w:lang w:val="en-US" w:eastAsia="zh-CN" w:bidi="ar-SA"/>
        </w:rPr>
        <w:t>中经国际招标集团有限公司</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lang w:val="en-US" w:eastAsia="zh-CN" w:bidi="ar-SA"/>
        </w:rPr>
        <w:t xml:space="preserve">喀什经济开发区深圳城3号楼12层1204 </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联系方式：刘晓宁 </w:t>
      </w:r>
      <w:r>
        <w:rPr>
          <w:rFonts w:hint="eastAsia" w:ascii="宋体" w:hAnsi="宋体" w:eastAsia="宋体" w:cs="宋体"/>
          <w:color w:val="auto"/>
          <w:kern w:val="0"/>
          <w:sz w:val="24"/>
          <w:szCs w:val="24"/>
          <w:highlight w:val="none"/>
          <w:lang w:val="en-US" w:eastAsia="zh-CN" w:bidi="ar-SA"/>
        </w:rPr>
        <w:t xml:space="preserve">15099650569 </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项目联系人：刘晓宁</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 话：15099650569</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中经国际招标集团有限公司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30D97E0E"/>
    <w:rsid w:val="154E5492"/>
    <w:rsid w:val="30D9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2023-11-10T10:19:00Z</dcterms:created>
  <dc:creator>宁宁宁呀宁</dc:creator>
  <cp:lastModifiedBy>宁宁宁呀宁</cp:lastModifiedBy>
  <dcterms:modified xsi:type="dcterms:W3CDTF">2023-11-10T10:21:54Z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E289238B17F647358EDDD97440A21876_11</vt:lpwstr>
  </property>
</Properties>
</file>