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2700" w:firstLineChars="750"/>
        <w:rPr>
          <w:rFonts w:hAnsi="宋体"/>
          <w:sz w:val="36"/>
          <w:szCs w:val="36"/>
        </w:rPr>
      </w:pPr>
      <w:bookmarkStart w:id="0" w:name="_Toc139967217"/>
      <w:bookmarkStart w:id="1" w:name="_Toc139967210"/>
      <w:bookmarkStart w:id="2" w:name="_Toc213325920"/>
      <w:bookmarkStart w:id="3" w:name="_Toc139966433"/>
      <w:bookmarkStart w:id="4" w:name="_Toc139966426"/>
      <w:bookmarkStart w:id="5" w:name="_Toc213206171"/>
    </w:p>
    <w:p>
      <w:pPr>
        <w:pStyle w:val="26"/>
        <w:jc w:val="center"/>
        <w:rPr>
          <w:rFonts w:ascii="Times New Roman" w:hAnsi="Times New Roman"/>
        </w:rPr>
        <w:sectPr>
          <w:headerReference r:id="rId3" w:type="default"/>
          <w:footerReference r:id="rId5" w:type="default"/>
          <w:headerReference r:id="rId4" w:type="even"/>
          <w:footerReference r:id="rId6" w:type="even"/>
          <w:pgSz w:w="11906" w:h="16838"/>
          <w:pgMar w:top="1134" w:right="849" w:bottom="1134" w:left="1134" w:header="720" w:footer="720" w:gutter="0"/>
          <w:pgNumType w:start="0"/>
          <w:cols w:space="720" w:num="1"/>
          <w:titlePg/>
          <w:docGrid w:type="lines" w:linePitch="331" w:charSpace="0"/>
        </w:sectPr>
      </w:pPr>
      <w:bookmarkStart w:id="122" w:name="_GoBack"/>
      <w:r>
        <w:rPr>
          <w:rFonts w:hint="eastAsia" w:ascii="华康简魏碑" w:eastAsia="华康简魏碑"/>
          <w:b/>
          <w:bCs/>
          <w:spacing w:val="80"/>
          <w:sz w:val="64"/>
        </w:rPr>
        <w:pict>
          <v:shape id="_x0000_i1025" o:spt="75" alt="2020112714370400162_1" type="#_x0000_t75" style="height:681.75pt;width:495.9pt;" filled="f" o:preferrelative="t" stroked="f" coordsize="21600,21600">
            <v:path/>
            <v:fill on="f" focussize="0,0"/>
            <v:stroke on="f"/>
            <v:imagedata r:id="rId10" o:title="2020112714370400162_1"/>
            <o:lock v:ext="edit" aspectratio="t"/>
            <w10:wrap type="none"/>
            <w10:anchorlock/>
          </v:shape>
        </w:pict>
      </w:r>
      <w:bookmarkEnd w:id="122"/>
    </w:p>
    <w:p>
      <w:pPr>
        <w:pStyle w:val="26"/>
        <w:rPr>
          <w:rFonts w:ascii="Times New Roman" w:hAnsi="Times New Roman"/>
        </w:rPr>
      </w:pPr>
    </w:p>
    <w:p>
      <w:pPr>
        <w:pStyle w:val="26"/>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34"/>
        <w:rPr>
          <w:bCs w:val="0"/>
          <w:caps w:val="0"/>
          <w:sz w:val="48"/>
          <w:szCs w:val="48"/>
        </w:rPr>
      </w:pPr>
    </w:p>
    <w:p>
      <w:pPr>
        <w:pStyle w:val="34"/>
        <w:tabs>
          <w:tab w:val="right" w:leader="dot" w:pos="9638"/>
        </w:tabs>
      </w:pPr>
      <w:r>
        <w:fldChar w:fldCharType="begin"/>
      </w:r>
      <w:r>
        <w:rPr>
          <w:rFonts w:hint="eastAsia" w:ascii="宋体" w:hAnsi="宋体"/>
          <w:b w:val="0"/>
          <w:bCs w:val="0"/>
          <w:caps w:val="0"/>
          <w:sz w:val="28"/>
          <w:szCs w:val="28"/>
        </w:rPr>
        <w:instrText xml:space="preserve"> TOC \o "1-3" \h \z \u </w:instrText>
      </w:r>
      <w:r>
        <w:fldChar w:fldCharType="separate"/>
      </w:r>
      <w:r>
        <w:fldChar w:fldCharType="begin"/>
      </w:r>
      <w:r>
        <w:instrText xml:space="preserve"> HYPERLINK \l "_Toc25661" </w:instrText>
      </w:r>
      <w:r>
        <w:fldChar w:fldCharType="separate"/>
      </w:r>
      <w:r>
        <w:rPr>
          <w:rFonts w:hint="eastAsia"/>
        </w:rPr>
        <w:t>第一章</w:t>
      </w:r>
      <w:r>
        <w:t xml:space="preserve">  </w:t>
      </w:r>
      <w:r>
        <w:rPr>
          <w:rFonts w:hint="eastAsia"/>
        </w:rPr>
        <w:t>公告</w:t>
      </w:r>
      <w:r>
        <w:tab/>
      </w:r>
      <w:r>
        <w:fldChar w:fldCharType="begin"/>
      </w:r>
      <w:r>
        <w:instrText xml:space="preserve"> PAGEREF _Toc25661 </w:instrText>
      </w:r>
      <w:r>
        <w:fldChar w:fldCharType="separate"/>
      </w:r>
      <w:r>
        <w:t>2</w:t>
      </w:r>
      <w:r>
        <w:fldChar w:fldCharType="end"/>
      </w:r>
      <w:r>
        <w:fldChar w:fldCharType="end"/>
      </w:r>
    </w:p>
    <w:p>
      <w:pPr>
        <w:pStyle w:val="34"/>
        <w:tabs>
          <w:tab w:val="right" w:leader="dot" w:pos="9638"/>
        </w:tabs>
      </w:pPr>
      <w:r>
        <w:fldChar w:fldCharType="begin"/>
      </w:r>
      <w:r>
        <w:instrText xml:space="preserve"> HYPERLINK \l "_Toc15269" </w:instrText>
      </w:r>
      <w:r>
        <w:fldChar w:fldCharType="separate"/>
      </w:r>
      <w:r>
        <w:rPr>
          <w:rFonts w:hint="eastAsia"/>
        </w:rPr>
        <w:t>第二章</w:t>
      </w:r>
      <w:r>
        <w:t xml:space="preserve">  </w:t>
      </w:r>
      <w:r>
        <w:rPr>
          <w:rFonts w:hint="eastAsia"/>
        </w:rPr>
        <w:t>服务需求一览表</w:t>
      </w:r>
      <w:r>
        <w:tab/>
      </w:r>
      <w:r>
        <w:fldChar w:fldCharType="begin"/>
      </w:r>
      <w:r>
        <w:instrText xml:space="preserve"> PAGEREF _Toc15269 </w:instrText>
      </w:r>
      <w:r>
        <w:fldChar w:fldCharType="separate"/>
      </w:r>
      <w:r>
        <w:t>5</w:t>
      </w:r>
      <w:r>
        <w:fldChar w:fldCharType="end"/>
      </w:r>
      <w:r>
        <w:fldChar w:fldCharType="end"/>
      </w:r>
    </w:p>
    <w:p>
      <w:pPr>
        <w:pStyle w:val="34"/>
        <w:tabs>
          <w:tab w:val="right" w:leader="dot" w:pos="9638"/>
        </w:tabs>
      </w:pPr>
      <w:r>
        <w:fldChar w:fldCharType="begin"/>
      </w:r>
      <w:r>
        <w:instrText xml:space="preserve"> HYPERLINK \l "_Toc13527" </w:instrText>
      </w:r>
      <w:r>
        <w:fldChar w:fldCharType="separate"/>
      </w:r>
      <w:r>
        <w:rPr>
          <w:rFonts w:hint="eastAsia"/>
        </w:rPr>
        <w:t>第三章</w:t>
      </w:r>
      <w:r>
        <w:t xml:space="preserve">  </w:t>
      </w:r>
      <w:r>
        <w:rPr>
          <w:rFonts w:hint="eastAsia"/>
        </w:rPr>
        <w:t>评标方法</w:t>
      </w:r>
      <w:r>
        <w:tab/>
      </w:r>
      <w:r>
        <w:fldChar w:fldCharType="begin"/>
      </w:r>
      <w:r>
        <w:instrText xml:space="preserve"> PAGEREF _Toc13527 </w:instrText>
      </w:r>
      <w:r>
        <w:fldChar w:fldCharType="separate"/>
      </w:r>
      <w:r>
        <w:t>20</w:t>
      </w:r>
      <w:r>
        <w:fldChar w:fldCharType="end"/>
      </w:r>
      <w:r>
        <w:fldChar w:fldCharType="end"/>
      </w:r>
    </w:p>
    <w:p>
      <w:pPr>
        <w:pStyle w:val="34"/>
        <w:tabs>
          <w:tab w:val="right" w:leader="dot" w:pos="9638"/>
        </w:tabs>
      </w:pPr>
      <w:r>
        <w:fldChar w:fldCharType="begin"/>
      </w:r>
      <w:r>
        <w:instrText xml:space="preserve"> HYPERLINK \l "_Toc28141" </w:instrText>
      </w:r>
      <w:r>
        <w:fldChar w:fldCharType="separate"/>
      </w:r>
      <w:r>
        <w:rPr>
          <w:rFonts w:hint="eastAsia"/>
        </w:rPr>
        <w:t>第四章</w:t>
      </w:r>
      <w:r>
        <w:t xml:space="preserve">  </w:t>
      </w:r>
      <w:r>
        <w:rPr>
          <w:rFonts w:hint="eastAsia"/>
        </w:rPr>
        <w:t>投标人须知</w:t>
      </w:r>
      <w:r>
        <w:tab/>
      </w:r>
      <w:r>
        <w:fldChar w:fldCharType="begin"/>
      </w:r>
      <w:r>
        <w:instrText xml:space="preserve"> PAGEREF _Toc28141 </w:instrText>
      </w:r>
      <w:r>
        <w:fldChar w:fldCharType="separate"/>
      </w:r>
      <w:r>
        <w:t>23</w:t>
      </w:r>
      <w:r>
        <w:fldChar w:fldCharType="end"/>
      </w:r>
      <w:r>
        <w:fldChar w:fldCharType="end"/>
      </w:r>
    </w:p>
    <w:p>
      <w:pPr>
        <w:pStyle w:val="40"/>
        <w:tabs>
          <w:tab w:val="right" w:leader="dot" w:pos="9638"/>
          <w:tab w:val="clear" w:pos="9628"/>
        </w:tabs>
      </w:pPr>
      <w:r>
        <w:fldChar w:fldCharType="begin"/>
      </w:r>
      <w:r>
        <w:instrText xml:space="preserve"> HYPERLINK \l "_Toc11225" </w:instrText>
      </w:r>
      <w:r>
        <w:fldChar w:fldCharType="separate"/>
      </w:r>
      <w:r>
        <w:rPr>
          <w:rFonts w:hint="eastAsia"/>
          <w:szCs w:val="30"/>
        </w:rPr>
        <w:t>一</w:t>
      </w:r>
      <w:r>
        <w:rPr>
          <w:szCs w:val="30"/>
        </w:rPr>
        <w:t xml:space="preserve">    </w:t>
      </w:r>
      <w:r>
        <w:rPr>
          <w:rFonts w:hint="eastAsia"/>
          <w:szCs w:val="30"/>
        </w:rPr>
        <w:t>总则</w:t>
      </w:r>
      <w:r>
        <w:tab/>
      </w:r>
      <w:r>
        <w:fldChar w:fldCharType="begin"/>
      </w:r>
      <w:r>
        <w:instrText xml:space="preserve"> PAGEREF _Toc11225 </w:instrText>
      </w:r>
      <w:r>
        <w:fldChar w:fldCharType="separate"/>
      </w:r>
      <w:r>
        <w:t>27</w:t>
      </w:r>
      <w:r>
        <w:fldChar w:fldCharType="end"/>
      </w:r>
      <w:r>
        <w:fldChar w:fldCharType="end"/>
      </w:r>
    </w:p>
    <w:p>
      <w:pPr>
        <w:pStyle w:val="40"/>
        <w:tabs>
          <w:tab w:val="right" w:leader="dot" w:pos="9638"/>
          <w:tab w:val="clear" w:pos="9628"/>
        </w:tabs>
      </w:pPr>
      <w:r>
        <w:fldChar w:fldCharType="begin"/>
      </w:r>
      <w:r>
        <w:instrText xml:space="preserve"> HYPERLINK \l "_Toc28929" </w:instrText>
      </w:r>
      <w:r>
        <w:fldChar w:fldCharType="separate"/>
      </w:r>
      <w:r>
        <w:rPr>
          <w:rFonts w:hint="eastAsia"/>
          <w:szCs w:val="30"/>
        </w:rPr>
        <w:t>二</w:t>
      </w:r>
      <w:r>
        <w:rPr>
          <w:szCs w:val="30"/>
        </w:rPr>
        <w:t xml:space="preserve">    </w:t>
      </w:r>
      <w:r>
        <w:rPr>
          <w:rFonts w:hint="eastAsia"/>
          <w:szCs w:val="30"/>
        </w:rPr>
        <w:t>公开招标文件</w:t>
      </w:r>
      <w:r>
        <w:tab/>
      </w:r>
      <w:r>
        <w:fldChar w:fldCharType="begin"/>
      </w:r>
      <w:r>
        <w:instrText xml:space="preserve"> PAGEREF _Toc28929 </w:instrText>
      </w:r>
      <w:r>
        <w:fldChar w:fldCharType="separate"/>
      </w:r>
      <w:r>
        <w:t>30</w:t>
      </w:r>
      <w:r>
        <w:fldChar w:fldCharType="end"/>
      </w:r>
      <w:r>
        <w:fldChar w:fldCharType="end"/>
      </w:r>
    </w:p>
    <w:p>
      <w:pPr>
        <w:pStyle w:val="40"/>
        <w:tabs>
          <w:tab w:val="right" w:leader="dot" w:pos="9638"/>
          <w:tab w:val="clear" w:pos="9628"/>
        </w:tabs>
      </w:pPr>
      <w:r>
        <w:fldChar w:fldCharType="begin"/>
      </w:r>
      <w:r>
        <w:instrText xml:space="preserve"> HYPERLINK \l "_Toc13683" </w:instrText>
      </w:r>
      <w:r>
        <w:fldChar w:fldCharType="separate"/>
      </w:r>
      <w:r>
        <w:rPr>
          <w:rFonts w:hint="eastAsia"/>
          <w:szCs w:val="30"/>
        </w:rPr>
        <w:t>三</w:t>
      </w:r>
      <w:r>
        <w:rPr>
          <w:szCs w:val="30"/>
        </w:rPr>
        <w:t xml:space="preserve">    </w:t>
      </w:r>
      <w:r>
        <w:rPr>
          <w:rFonts w:hint="eastAsia"/>
          <w:szCs w:val="30"/>
        </w:rPr>
        <w:t>投标文件</w:t>
      </w:r>
      <w:r>
        <w:tab/>
      </w:r>
      <w:r>
        <w:fldChar w:fldCharType="begin"/>
      </w:r>
      <w:r>
        <w:instrText xml:space="preserve"> PAGEREF _Toc13683 </w:instrText>
      </w:r>
      <w:r>
        <w:fldChar w:fldCharType="separate"/>
      </w:r>
      <w:r>
        <w:t>31</w:t>
      </w:r>
      <w:r>
        <w:fldChar w:fldCharType="end"/>
      </w:r>
      <w:r>
        <w:fldChar w:fldCharType="end"/>
      </w:r>
    </w:p>
    <w:p>
      <w:pPr>
        <w:pStyle w:val="40"/>
        <w:tabs>
          <w:tab w:val="right" w:leader="dot" w:pos="9638"/>
          <w:tab w:val="clear" w:pos="9628"/>
        </w:tabs>
      </w:pPr>
      <w:r>
        <w:fldChar w:fldCharType="begin"/>
      </w:r>
      <w:r>
        <w:instrText xml:space="preserve"> HYPERLINK \l "_Toc14924" </w:instrText>
      </w:r>
      <w:r>
        <w:fldChar w:fldCharType="separate"/>
      </w:r>
      <w:r>
        <w:rPr>
          <w:rFonts w:hint="eastAsia"/>
          <w:szCs w:val="30"/>
        </w:rPr>
        <w:t>四</w:t>
      </w:r>
      <w:r>
        <w:rPr>
          <w:szCs w:val="30"/>
        </w:rPr>
        <w:t xml:space="preserve">    </w:t>
      </w:r>
      <w:r>
        <w:rPr>
          <w:rFonts w:hint="eastAsia"/>
          <w:szCs w:val="30"/>
        </w:rPr>
        <w:t>投标</w:t>
      </w:r>
      <w:r>
        <w:tab/>
      </w:r>
      <w:r>
        <w:fldChar w:fldCharType="begin"/>
      </w:r>
      <w:r>
        <w:instrText xml:space="preserve"> PAGEREF _Toc14924 </w:instrText>
      </w:r>
      <w:r>
        <w:fldChar w:fldCharType="separate"/>
      </w:r>
      <w:r>
        <w:t>35</w:t>
      </w:r>
      <w:r>
        <w:fldChar w:fldCharType="end"/>
      </w:r>
      <w:r>
        <w:fldChar w:fldCharType="end"/>
      </w:r>
    </w:p>
    <w:p>
      <w:pPr>
        <w:pStyle w:val="40"/>
        <w:tabs>
          <w:tab w:val="right" w:leader="dot" w:pos="9638"/>
          <w:tab w:val="clear" w:pos="9628"/>
        </w:tabs>
      </w:pPr>
      <w:r>
        <w:fldChar w:fldCharType="begin"/>
      </w:r>
      <w:r>
        <w:instrText xml:space="preserve"> HYPERLINK \l "_Toc19298" </w:instrText>
      </w:r>
      <w:r>
        <w:fldChar w:fldCharType="separate"/>
      </w:r>
      <w:r>
        <w:rPr>
          <w:rFonts w:hint="eastAsia"/>
          <w:szCs w:val="30"/>
        </w:rPr>
        <w:t>五</w:t>
      </w:r>
      <w:r>
        <w:rPr>
          <w:szCs w:val="30"/>
        </w:rPr>
        <w:t xml:space="preserve">    </w:t>
      </w:r>
      <w:r>
        <w:rPr>
          <w:rFonts w:hint="eastAsia"/>
          <w:szCs w:val="30"/>
        </w:rPr>
        <w:t>开标、资格审查与评标</w:t>
      </w:r>
      <w:r>
        <w:tab/>
      </w:r>
      <w:r>
        <w:fldChar w:fldCharType="begin"/>
      </w:r>
      <w:r>
        <w:instrText xml:space="preserve"> PAGEREF _Toc19298 </w:instrText>
      </w:r>
      <w:r>
        <w:fldChar w:fldCharType="separate"/>
      </w:r>
      <w:r>
        <w:t>35</w:t>
      </w:r>
      <w:r>
        <w:fldChar w:fldCharType="end"/>
      </w:r>
      <w:r>
        <w:fldChar w:fldCharType="end"/>
      </w:r>
    </w:p>
    <w:p>
      <w:pPr>
        <w:pStyle w:val="40"/>
        <w:tabs>
          <w:tab w:val="right" w:leader="dot" w:pos="9638"/>
          <w:tab w:val="clear" w:pos="9628"/>
        </w:tabs>
      </w:pPr>
      <w:r>
        <w:fldChar w:fldCharType="begin"/>
      </w:r>
      <w:r>
        <w:instrText xml:space="preserve"> HYPERLINK \l "_Toc13998" </w:instrText>
      </w:r>
      <w:r>
        <w:fldChar w:fldCharType="separate"/>
      </w:r>
      <w:r>
        <w:rPr>
          <w:rFonts w:hint="eastAsia"/>
          <w:szCs w:val="30"/>
        </w:rPr>
        <w:t>六</w:t>
      </w:r>
      <w:r>
        <w:rPr>
          <w:szCs w:val="30"/>
        </w:rPr>
        <w:t xml:space="preserve">    </w:t>
      </w:r>
      <w:r>
        <w:rPr>
          <w:rFonts w:hint="eastAsia"/>
          <w:szCs w:val="30"/>
        </w:rPr>
        <w:t>合同授予</w:t>
      </w:r>
      <w:r>
        <w:tab/>
      </w:r>
      <w:r>
        <w:fldChar w:fldCharType="begin"/>
      </w:r>
      <w:r>
        <w:instrText xml:space="preserve"> PAGEREF _Toc13998 </w:instrText>
      </w:r>
      <w:r>
        <w:fldChar w:fldCharType="separate"/>
      </w:r>
      <w:r>
        <w:t>38</w:t>
      </w:r>
      <w:r>
        <w:fldChar w:fldCharType="end"/>
      </w:r>
      <w:r>
        <w:fldChar w:fldCharType="end"/>
      </w:r>
    </w:p>
    <w:p>
      <w:pPr>
        <w:pStyle w:val="40"/>
        <w:tabs>
          <w:tab w:val="right" w:leader="dot" w:pos="9638"/>
          <w:tab w:val="clear" w:pos="9628"/>
        </w:tabs>
      </w:pPr>
      <w:r>
        <w:fldChar w:fldCharType="begin"/>
      </w:r>
      <w:r>
        <w:instrText xml:space="preserve"> HYPERLINK \l "_Toc24784" </w:instrText>
      </w:r>
      <w:r>
        <w:fldChar w:fldCharType="separate"/>
      </w:r>
      <w:r>
        <w:rPr>
          <w:rFonts w:hint="eastAsia"/>
          <w:szCs w:val="30"/>
        </w:rPr>
        <w:t>七</w:t>
      </w:r>
      <w:r>
        <w:rPr>
          <w:szCs w:val="30"/>
        </w:rPr>
        <w:t xml:space="preserve">    </w:t>
      </w:r>
      <w:r>
        <w:rPr>
          <w:rFonts w:hint="eastAsia"/>
          <w:szCs w:val="30"/>
        </w:rPr>
        <w:t>其他事项</w:t>
      </w:r>
      <w:r>
        <w:tab/>
      </w:r>
      <w:r>
        <w:fldChar w:fldCharType="begin"/>
      </w:r>
      <w:r>
        <w:instrText xml:space="preserve"> PAGEREF _Toc24784 </w:instrText>
      </w:r>
      <w:r>
        <w:fldChar w:fldCharType="separate"/>
      </w:r>
      <w:r>
        <w:t>40</w:t>
      </w:r>
      <w:r>
        <w:fldChar w:fldCharType="end"/>
      </w:r>
      <w:r>
        <w:fldChar w:fldCharType="end"/>
      </w:r>
    </w:p>
    <w:p>
      <w:pPr>
        <w:pStyle w:val="34"/>
        <w:tabs>
          <w:tab w:val="right" w:leader="dot" w:pos="9638"/>
        </w:tabs>
      </w:pPr>
      <w:r>
        <w:fldChar w:fldCharType="begin"/>
      </w:r>
      <w:r>
        <w:instrText xml:space="preserve"> HYPERLINK \l "_Toc1866" </w:instrText>
      </w:r>
      <w:r>
        <w:fldChar w:fldCharType="separate"/>
      </w:r>
      <w:r>
        <w:rPr>
          <w:rFonts w:hint="eastAsia"/>
        </w:rPr>
        <w:t>第五章</w:t>
      </w:r>
      <w:r>
        <w:t xml:space="preserve">  </w:t>
      </w:r>
      <w:r>
        <w:rPr>
          <w:rFonts w:hint="eastAsia"/>
        </w:rPr>
        <w:t>投标文件格式</w:t>
      </w:r>
      <w:r>
        <w:tab/>
      </w:r>
      <w:r>
        <w:fldChar w:fldCharType="begin"/>
      </w:r>
      <w:r>
        <w:instrText xml:space="preserve"> PAGEREF _Toc1866 </w:instrText>
      </w:r>
      <w:r>
        <w:fldChar w:fldCharType="separate"/>
      </w:r>
      <w:r>
        <w:t>41</w:t>
      </w:r>
      <w:r>
        <w:fldChar w:fldCharType="end"/>
      </w:r>
      <w:r>
        <w:fldChar w:fldCharType="end"/>
      </w:r>
    </w:p>
    <w:p>
      <w:pPr>
        <w:pStyle w:val="34"/>
        <w:tabs>
          <w:tab w:val="right" w:leader="dot" w:pos="9638"/>
        </w:tabs>
      </w:pPr>
      <w:r>
        <w:fldChar w:fldCharType="begin"/>
      </w:r>
      <w:r>
        <w:instrText xml:space="preserve"> HYPERLINK \l "_Toc10860" </w:instrText>
      </w:r>
      <w:r>
        <w:fldChar w:fldCharType="separate"/>
      </w:r>
      <w:r>
        <w:rPr>
          <w:rFonts w:hint="eastAsia"/>
          <w:szCs w:val="36"/>
        </w:rPr>
        <w:t>第六章</w:t>
      </w:r>
      <w:r>
        <w:rPr>
          <w:szCs w:val="36"/>
        </w:rPr>
        <w:t xml:space="preserve">  </w:t>
      </w:r>
      <w:r>
        <w:rPr>
          <w:rFonts w:hint="eastAsia"/>
          <w:szCs w:val="36"/>
        </w:rPr>
        <w:t>合同条款及格式</w:t>
      </w:r>
      <w:r>
        <w:tab/>
      </w:r>
      <w:r>
        <w:fldChar w:fldCharType="begin"/>
      </w:r>
      <w:r>
        <w:instrText xml:space="preserve"> PAGEREF _Toc10860 </w:instrText>
      </w:r>
      <w:r>
        <w:fldChar w:fldCharType="separate"/>
      </w:r>
      <w:r>
        <w:t>53</w:t>
      </w:r>
      <w:r>
        <w:fldChar w:fldCharType="end"/>
      </w:r>
      <w:r>
        <w:fldChar w:fldCharType="end"/>
      </w:r>
    </w:p>
    <w:p>
      <w:pPr>
        <w:pStyle w:val="34"/>
        <w:tabs>
          <w:tab w:val="right" w:leader="dot" w:pos="9638"/>
        </w:tabs>
      </w:pPr>
      <w:r>
        <w:fldChar w:fldCharType="begin"/>
      </w:r>
      <w:r>
        <w:instrText xml:space="preserve"> HYPERLINK \l "_Toc11714" </w:instrText>
      </w:r>
      <w:r>
        <w:fldChar w:fldCharType="separate"/>
      </w:r>
      <w:r>
        <w:rPr>
          <w:rFonts w:hint="eastAsia" w:hAnsi="宋体"/>
          <w:bCs w:val="0"/>
          <w:szCs w:val="36"/>
        </w:rPr>
        <w:t>第七章  质疑材料格式</w:t>
      </w:r>
      <w:r>
        <w:tab/>
      </w:r>
      <w:r>
        <w:fldChar w:fldCharType="begin"/>
      </w:r>
      <w:r>
        <w:instrText xml:space="preserve"> PAGEREF _Toc11714 </w:instrText>
      </w:r>
      <w:r>
        <w:fldChar w:fldCharType="separate"/>
      </w:r>
      <w:r>
        <w:t>59</w:t>
      </w:r>
      <w:r>
        <w:fldChar w:fldCharType="end"/>
      </w:r>
      <w:r>
        <w:fldChar w:fldCharType="end"/>
      </w:r>
    </w:p>
    <w:p>
      <w:pPr>
        <w:pStyle w:val="34"/>
        <w:tabs>
          <w:tab w:val="right" w:leader="dot" w:pos="9638"/>
        </w:tabs>
      </w:pPr>
      <w:r>
        <w:fldChar w:fldCharType="begin"/>
      </w:r>
      <w:r>
        <w:instrText xml:space="preserve"> HYPERLINK \l "_Toc3134" </w:instrText>
      </w:r>
      <w:r>
        <w:fldChar w:fldCharType="separate"/>
      </w:r>
      <w:r>
        <w:rPr>
          <w:rFonts w:hint="eastAsia"/>
          <w:szCs w:val="30"/>
        </w:rPr>
        <w:t>一  质疑函（格式）</w:t>
      </w:r>
      <w:r>
        <w:tab/>
      </w:r>
      <w:r>
        <w:fldChar w:fldCharType="begin"/>
      </w:r>
      <w:r>
        <w:instrText xml:space="preserve"> PAGEREF _Toc3134 </w:instrText>
      </w:r>
      <w:r>
        <w:fldChar w:fldCharType="separate"/>
      </w:r>
      <w:r>
        <w:t>59</w:t>
      </w:r>
      <w:r>
        <w:fldChar w:fldCharType="end"/>
      </w:r>
      <w:r>
        <w:fldChar w:fldCharType="end"/>
      </w:r>
    </w:p>
    <w:p>
      <w:pPr>
        <w:pStyle w:val="34"/>
        <w:tabs>
          <w:tab w:val="right" w:leader="dot" w:pos="9638"/>
        </w:tabs>
      </w:pPr>
      <w:r>
        <w:fldChar w:fldCharType="begin"/>
      </w:r>
      <w:r>
        <w:instrText xml:space="preserve"> HYPERLINK \l "_Toc27459" </w:instrText>
      </w:r>
      <w:r>
        <w:fldChar w:fldCharType="separate"/>
      </w:r>
      <w:r>
        <w:rPr>
          <w:rFonts w:hint="eastAsia"/>
          <w:szCs w:val="30"/>
        </w:rPr>
        <w:t>二  质疑证明材料（格式）</w:t>
      </w:r>
      <w:r>
        <w:tab/>
      </w:r>
      <w:r>
        <w:fldChar w:fldCharType="begin"/>
      </w:r>
      <w:r>
        <w:instrText xml:space="preserve"> PAGEREF _Toc27459 </w:instrText>
      </w:r>
      <w:r>
        <w:fldChar w:fldCharType="separate"/>
      </w:r>
      <w:r>
        <w:t>60</w:t>
      </w:r>
      <w:r>
        <w:fldChar w:fldCharType="end"/>
      </w:r>
      <w:r>
        <w:fldChar w:fldCharType="end"/>
      </w:r>
    </w:p>
    <w:p>
      <w:pPr>
        <w:pStyle w:val="26"/>
        <w:outlineLvl w:val="0"/>
        <w:rPr>
          <w:rFonts w:hAnsi="宋体"/>
          <w:b/>
          <w:bCs/>
          <w:caps/>
          <w:sz w:val="28"/>
          <w:szCs w:val="28"/>
        </w:rPr>
      </w:pPr>
      <w:r>
        <w:fldChar w:fldCharType="end"/>
      </w:r>
    </w:p>
    <w:p>
      <w:pPr>
        <w:pStyle w:val="26"/>
        <w:jc w:val="center"/>
        <w:outlineLvl w:val="0"/>
        <w:rPr>
          <w:rFonts w:ascii="Times New Roman" w:hAnsi="Times New Roman"/>
          <w:b/>
          <w:sz w:val="36"/>
        </w:rPr>
      </w:pPr>
      <w:bookmarkStart w:id="6" w:name="_Toc532545041"/>
    </w:p>
    <w:p>
      <w:pPr>
        <w:pStyle w:val="26"/>
        <w:jc w:val="center"/>
        <w:outlineLvl w:val="0"/>
        <w:rPr>
          <w:rFonts w:hAnsi="宋体"/>
          <w:b/>
          <w:sz w:val="36"/>
          <w:szCs w:val="36"/>
        </w:rPr>
      </w:pPr>
      <w:bookmarkStart w:id="7" w:name="_Toc19353"/>
      <w:bookmarkStart w:id="8" w:name="_Toc24348"/>
      <w:bookmarkStart w:id="9" w:name="_Toc25661"/>
      <w:bookmarkStart w:id="10" w:name="_Toc5212"/>
      <w:r>
        <w:rPr>
          <w:rFonts w:hint="eastAsia" w:ascii="Times New Roman" w:hAnsi="Times New Roman"/>
          <w:b/>
          <w:sz w:val="36"/>
        </w:rPr>
        <w:br w:type="page"/>
      </w:r>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公告</w:t>
      </w:r>
      <w:bookmarkEnd w:id="6"/>
      <w:bookmarkEnd w:id="7"/>
      <w:bookmarkEnd w:id="8"/>
      <w:bookmarkEnd w:id="9"/>
      <w:bookmarkEnd w:id="10"/>
    </w:p>
    <w:p>
      <w:pPr>
        <w:pStyle w:val="26"/>
        <w:jc w:val="center"/>
        <w:rPr>
          <w:rFonts w:ascii="Times New Roman" w:hAnsi="Times New Roman"/>
          <w:b/>
          <w:sz w:val="30"/>
          <w:szCs w:val="30"/>
        </w:rPr>
      </w:pPr>
      <w:r>
        <w:rPr>
          <w:rFonts w:hint="eastAsia" w:ascii="Times New Roman" w:hAnsi="Times New Roman"/>
          <w:b/>
          <w:sz w:val="30"/>
          <w:szCs w:val="30"/>
        </w:rPr>
        <w:t>公开招标公告</w:t>
      </w:r>
    </w:p>
    <w:p>
      <w:pPr>
        <w:adjustRightInd w:val="0"/>
        <w:snapToGrid w:val="0"/>
        <w:spacing w:line="360" w:lineRule="auto"/>
        <w:rPr>
          <w:rFonts w:ascii="宋体" w:hAnsi="宋体"/>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宋体" w:hAnsi="宋体"/>
        </w:rPr>
      </w:pPr>
      <w:r>
        <w:rPr>
          <w:rFonts w:hint="eastAsia" w:ascii="宋体" w:hAnsi="宋体"/>
          <w:u w:val="single"/>
        </w:rPr>
        <w:t>南宁市教育资源公共服务平台和教育管理公共服务平台采购（二）</w:t>
      </w:r>
      <w:r>
        <w:rPr>
          <w:rFonts w:hint="eastAsia" w:ascii="宋体" w:hAnsi="宋体"/>
        </w:rPr>
        <w:t xml:space="preserve"> 招标项目的潜在投标人应在 </w:t>
      </w:r>
      <w:r>
        <w:rPr>
          <w:rFonts w:hint="eastAsia" w:ascii="宋体" w:hAnsi="宋体"/>
          <w:u w:val="single"/>
        </w:rPr>
        <w:t>南宁市公共资源交易平台(https://www.nnggzy.org.cn/gxnnhy)的信息公告处</w:t>
      </w:r>
      <w:r>
        <w:rPr>
          <w:rFonts w:hint="eastAsia" w:ascii="宋体" w:hAnsi="宋体"/>
        </w:rPr>
        <w:t xml:space="preserve"> 获取招标文件，并于</w:t>
      </w:r>
      <w:r>
        <w:rPr>
          <w:rFonts w:hint="eastAsia" w:ascii="宋体" w:hAnsi="宋体"/>
          <w:u w:val="single"/>
        </w:rPr>
        <w:t xml:space="preserve">2020年  </w:t>
      </w:r>
      <w:r>
        <w:rPr>
          <w:rFonts w:hint="eastAsia" w:ascii="宋体" w:hAnsi="宋体"/>
          <w:u w:val="single"/>
          <w:lang w:val="en-US" w:eastAsia="zh-CN"/>
        </w:rPr>
        <w:t>12</w:t>
      </w:r>
      <w:r>
        <w:rPr>
          <w:rFonts w:hint="eastAsia" w:ascii="宋体" w:hAnsi="宋体"/>
          <w:u w:val="single"/>
        </w:rPr>
        <w:t xml:space="preserve">月 </w:t>
      </w:r>
      <w:r>
        <w:rPr>
          <w:rFonts w:hint="eastAsia" w:ascii="宋体" w:hAnsi="宋体"/>
          <w:u w:val="single"/>
          <w:lang w:val="en-US" w:eastAsia="zh-CN"/>
        </w:rPr>
        <w:t>18</w:t>
      </w:r>
      <w:r>
        <w:rPr>
          <w:rFonts w:hint="eastAsia" w:ascii="宋体" w:hAnsi="宋体"/>
          <w:u w:val="single"/>
        </w:rPr>
        <w:t xml:space="preserve"> 日 </w:t>
      </w:r>
      <w:r>
        <w:rPr>
          <w:rFonts w:hint="eastAsia" w:ascii="宋体" w:hAnsi="宋体"/>
          <w:u w:val="single"/>
          <w:lang w:val="en-US" w:eastAsia="zh-CN"/>
        </w:rPr>
        <w:t>09</w:t>
      </w:r>
      <w:r>
        <w:rPr>
          <w:rFonts w:hint="eastAsia" w:ascii="宋体" w:hAnsi="宋体"/>
          <w:u w:val="single"/>
        </w:rPr>
        <w:t xml:space="preserve">点 </w:t>
      </w:r>
      <w:r>
        <w:rPr>
          <w:rFonts w:hint="eastAsia" w:ascii="宋体" w:hAnsi="宋体"/>
          <w:u w:val="single"/>
          <w:lang w:val="en-US" w:eastAsia="zh-CN"/>
        </w:rPr>
        <w:t>30</w:t>
      </w:r>
      <w:r>
        <w:rPr>
          <w:rFonts w:hint="eastAsia" w:ascii="宋体" w:hAnsi="宋体"/>
          <w:u w:val="single"/>
        </w:rPr>
        <w:t xml:space="preserve"> 分</w:t>
      </w:r>
      <w:r>
        <w:rPr>
          <w:rFonts w:hint="eastAsia" w:ascii="宋体" w:hAnsi="宋体"/>
        </w:rPr>
        <w:t>（北京时间）前提交投标文件。</w:t>
      </w:r>
    </w:p>
    <w:p>
      <w:pPr>
        <w:adjustRightInd w:val="0"/>
        <w:snapToGrid w:val="0"/>
        <w:spacing w:line="360" w:lineRule="auto"/>
        <w:ind w:firstLine="422" w:firstLineChars="200"/>
        <w:rPr>
          <w:rFonts w:ascii="宋体" w:hAnsi="宋体"/>
        </w:rPr>
      </w:pPr>
      <w:bookmarkStart w:id="11" w:name="_Hlk24379207"/>
      <w:r>
        <w:rPr>
          <w:rFonts w:hint="eastAsia" w:ascii="宋体" w:hAnsi="宋体" w:cs="宋体"/>
          <w:b/>
          <w:szCs w:val="21"/>
        </w:rPr>
        <w:t>一、项目基本情况</w:t>
      </w:r>
    </w:p>
    <w:p>
      <w:pPr>
        <w:adjustRightInd w:val="0"/>
        <w:snapToGrid w:val="0"/>
        <w:spacing w:line="360" w:lineRule="auto"/>
        <w:ind w:firstLine="420" w:firstLineChars="200"/>
        <w:rPr>
          <w:rFonts w:ascii="宋体" w:hAnsi="宋体"/>
        </w:rPr>
      </w:pPr>
      <w:r>
        <w:rPr>
          <w:rFonts w:hint="eastAsia" w:ascii="宋体" w:hAnsi="宋体"/>
        </w:rPr>
        <w:t>项目编号：NNZC2020-G3-990506-GDZB（审批编号：</w:t>
      </w:r>
      <w:r>
        <w:rPr>
          <w:rFonts w:ascii="宋体" w:hAnsi="宋体"/>
        </w:rPr>
        <w:t>[2020]NCCJW101025/1554</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项目名称：南宁市教育资源公共服务平台和教育管理公共服务平台采购（二）</w:t>
      </w:r>
    </w:p>
    <w:bookmarkEnd w:id="11"/>
    <w:p>
      <w:pPr>
        <w:adjustRightInd w:val="0"/>
        <w:snapToGrid w:val="0"/>
        <w:spacing w:line="360" w:lineRule="auto"/>
        <w:ind w:firstLine="420" w:firstLineChars="200"/>
        <w:rPr>
          <w:rFonts w:ascii="宋体" w:hAnsi="宋体"/>
        </w:rPr>
      </w:pPr>
      <w:r>
        <w:rPr>
          <w:rFonts w:hint="eastAsia" w:ascii="宋体" w:hAnsi="宋体"/>
        </w:rPr>
        <w:t>预算金额</w:t>
      </w:r>
      <w:r>
        <w:rPr>
          <w:rFonts w:hint="eastAsia" w:ascii="宋体" w:hAnsi="宋体" w:cs="宋体"/>
          <w:bCs/>
        </w:rPr>
        <w:t>（人民币）</w:t>
      </w:r>
      <w:r>
        <w:rPr>
          <w:rFonts w:hint="eastAsia" w:ascii="宋体" w:hAnsi="宋体" w:cs="宋体"/>
          <w:b/>
        </w:rPr>
        <w:t>：</w:t>
      </w:r>
      <w:r>
        <w:rPr>
          <w:rFonts w:hint="eastAsia" w:ascii="宋体" w:hAnsi="宋体"/>
        </w:rPr>
        <w:t>400万元</w:t>
      </w:r>
    </w:p>
    <w:p>
      <w:pPr>
        <w:adjustRightInd/>
        <w:snapToGrid/>
        <w:spacing w:line="360" w:lineRule="auto"/>
        <w:ind w:firstLine="420" w:firstLineChars="200"/>
        <w:rPr>
          <w:rFonts w:ascii="宋体" w:hAnsi="宋体"/>
        </w:rPr>
      </w:pPr>
      <w:r>
        <w:rPr>
          <w:rFonts w:hint="eastAsia" w:ascii="宋体" w:hAnsi="宋体"/>
        </w:rPr>
        <w:t>采购需求：信息与学科融合管理平台开发服务1项，南宁教育云平台在线教与学功能升级服务1项，</w:t>
      </w:r>
      <w:r>
        <w:rPr>
          <w:rFonts w:hint="eastAsia" w:ascii="宋体" w:hAnsi="宋体"/>
          <w:szCs w:val="21"/>
        </w:rPr>
        <w:t>南宁市学生信息数据清洗和整合服务1项，具体内容详见公开招标文件。</w:t>
      </w:r>
      <w:r>
        <w:rPr>
          <w:rFonts w:hint="eastAsia" w:ascii="宋体" w:hAnsi="宋体"/>
        </w:rPr>
        <w:t>合同履行期限：自合同签订之日起至项目验收合格。本项目</w:t>
      </w:r>
      <w:r>
        <w:rPr>
          <w:rFonts w:hint="eastAsia" w:ascii="宋体" w:hAnsi="宋体"/>
          <w:u w:val="single"/>
        </w:rPr>
        <w:t>不</w:t>
      </w:r>
      <w:r>
        <w:rPr>
          <w:rFonts w:hint="eastAsia" w:ascii="宋体" w:hAnsi="宋体"/>
        </w:rPr>
        <w:t>接受联合体投标。</w:t>
      </w:r>
      <w:bookmarkStart w:id="12" w:name="_Toc28359080"/>
      <w:bookmarkStart w:id="13" w:name="_Toc35393622"/>
      <w:bookmarkStart w:id="14" w:name="_Toc35393791"/>
      <w:bookmarkStart w:id="15" w:name="_Toc28359003"/>
    </w:p>
    <w:p>
      <w:pPr>
        <w:adjustRightInd w:val="0"/>
        <w:snapToGrid w:val="0"/>
        <w:spacing w:line="360" w:lineRule="auto"/>
        <w:ind w:firstLine="422" w:firstLineChars="200"/>
        <w:rPr>
          <w:rFonts w:ascii="宋体" w:hAnsi="宋体"/>
        </w:rPr>
      </w:pPr>
      <w:r>
        <w:rPr>
          <w:rFonts w:hint="eastAsia" w:ascii="宋体" w:hAnsi="宋体" w:cs="宋体"/>
          <w:b/>
          <w:szCs w:val="21"/>
        </w:rPr>
        <w:t>二、申请人的资格要求：</w:t>
      </w:r>
      <w:bookmarkEnd w:id="12"/>
      <w:bookmarkEnd w:id="13"/>
      <w:bookmarkEnd w:id="14"/>
      <w:bookmarkEnd w:id="15"/>
    </w:p>
    <w:p>
      <w:pPr>
        <w:adjustRightInd w:val="0"/>
        <w:snapToGrid w:val="0"/>
        <w:spacing w:line="360" w:lineRule="auto"/>
        <w:ind w:firstLine="420" w:firstLineChars="200"/>
        <w:rPr>
          <w:rFonts w:ascii="宋体" w:hAnsi="宋体"/>
        </w:rPr>
      </w:pPr>
      <w:r>
        <w:rPr>
          <w:rFonts w:hint="eastAsia" w:ascii="宋体" w:hAnsi="宋体"/>
        </w:rPr>
        <w:t>1.满足《中华人民共和国政府采购法》第二十二条规定；</w:t>
      </w:r>
    </w:p>
    <w:p>
      <w:pPr>
        <w:adjustRightInd w:val="0"/>
        <w:snapToGrid w:val="0"/>
        <w:spacing w:line="360" w:lineRule="auto"/>
        <w:ind w:firstLine="420" w:firstLineChars="200"/>
        <w:rPr>
          <w:rFonts w:ascii="宋体" w:hAnsi="宋体"/>
        </w:rPr>
      </w:pPr>
      <w:bookmarkStart w:id="16" w:name="_Toc28359004"/>
      <w:bookmarkStart w:id="17" w:name="_Toc28359081"/>
      <w:r>
        <w:rPr>
          <w:rFonts w:hint="eastAsia" w:ascii="宋体" w:hAnsi="宋体"/>
        </w:rPr>
        <w:t>2.落实政府采购政策需满足的资格要求：无；</w:t>
      </w:r>
    </w:p>
    <w:p>
      <w:pPr>
        <w:adjustRightInd w:val="0"/>
        <w:snapToGrid w:val="0"/>
        <w:spacing w:line="360" w:lineRule="auto"/>
        <w:ind w:firstLine="420" w:firstLineChars="200"/>
        <w:rPr>
          <w:rFonts w:ascii="宋体" w:hAnsi="宋体"/>
        </w:rPr>
      </w:pPr>
      <w:r>
        <w:rPr>
          <w:rFonts w:hint="eastAsia" w:ascii="宋体" w:hAnsi="宋体"/>
        </w:rPr>
        <w:t>3.本项目的特定资格要求：</w:t>
      </w:r>
    </w:p>
    <w:p>
      <w:pPr>
        <w:adjustRightInd w:val="0"/>
        <w:snapToGrid w:val="0"/>
        <w:spacing w:line="360" w:lineRule="auto"/>
        <w:ind w:firstLine="420" w:firstLineChars="200"/>
        <w:rPr>
          <w:rFonts w:ascii="宋体" w:hAnsi="宋体"/>
        </w:rPr>
      </w:pPr>
      <w:r>
        <w:rPr>
          <w:rFonts w:hint="eastAsia" w:ascii="宋体" w:hAnsi="宋体"/>
        </w:rPr>
        <w:t>（1）符合《中华人民共和国政府采购法》第二十二条规定的条件，国内注册（指按国家有关规定要求注册的）提供本次采购服务的供应商或其下属分支机构。（分支机构如需使用总公司的资质，应提供总公司的授权文件）。</w:t>
      </w:r>
    </w:p>
    <w:p>
      <w:pPr>
        <w:adjustRightInd w:val="0"/>
        <w:snapToGrid w:val="0"/>
        <w:spacing w:line="360" w:lineRule="auto"/>
        <w:ind w:firstLine="420" w:firstLineChars="200"/>
        <w:rPr>
          <w:rFonts w:ascii="宋体" w:hAnsi="宋体"/>
        </w:rPr>
      </w:pPr>
      <w:r>
        <w:rPr>
          <w:rFonts w:hint="eastAsia" w:ascii="宋体" w:hAnsi="宋体"/>
        </w:rPr>
        <w:t>（2）对在“信用中国”网站(www.creditchina.gov.cn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adjustRightInd w:val="0"/>
        <w:snapToGrid w:val="0"/>
        <w:spacing w:line="360" w:lineRule="auto"/>
        <w:ind w:firstLine="420" w:firstLineChars="200"/>
        <w:rPr>
          <w:rFonts w:ascii="宋体" w:hAnsi="宋体"/>
        </w:rPr>
      </w:pPr>
      <w:r>
        <w:rPr>
          <w:rFonts w:hint="eastAsia" w:ascii="宋体" w:hAnsi="宋体"/>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Start w:id="18" w:name="_Toc35393792"/>
      <w:bookmarkStart w:id="19" w:name="_Toc35393623"/>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三、获取招标文件</w:t>
      </w:r>
      <w:bookmarkEnd w:id="16"/>
      <w:bookmarkEnd w:id="17"/>
      <w:bookmarkEnd w:id="18"/>
      <w:bookmarkEnd w:id="19"/>
      <w:bookmarkStart w:id="20" w:name="_Toc28359005"/>
      <w:bookmarkStart w:id="21" w:name="_Toc28359082"/>
      <w:bookmarkStart w:id="22" w:name="_Toc35393624"/>
      <w:bookmarkStart w:id="23" w:name="_Toc35393793"/>
    </w:p>
    <w:p>
      <w:pPr>
        <w:adjustRightInd w:val="0"/>
        <w:snapToGrid w:val="0"/>
        <w:spacing w:line="360" w:lineRule="auto"/>
        <w:ind w:firstLine="420" w:firstLineChars="200"/>
        <w:rPr>
          <w:rFonts w:ascii="宋体" w:hAnsi="宋体" w:cs="宋体"/>
          <w:bCs/>
        </w:rPr>
      </w:pPr>
      <w:r>
        <w:rPr>
          <w:rFonts w:hint="eastAsia" w:ascii="宋体" w:hAnsi="宋体" w:cs="宋体"/>
          <w:bCs/>
        </w:rPr>
        <w:t>1.时间：自公告发布之日起。</w:t>
      </w:r>
    </w:p>
    <w:p>
      <w:pPr>
        <w:adjustRightInd w:val="0"/>
        <w:snapToGrid w:val="0"/>
        <w:spacing w:line="360" w:lineRule="auto"/>
        <w:ind w:firstLine="420" w:firstLineChars="200"/>
        <w:rPr>
          <w:rFonts w:ascii="宋体" w:hAnsi="宋体" w:cs="宋体"/>
          <w:bCs/>
        </w:rPr>
      </w:pPr>
      <w:r>
        <w:rPr>
          <w:rFonts w:hint="eastAsia" w:ascii="宋体" w:hAnsi="宋体" w:cs="宋体"/>
          <w:bCs/>
        </w:rPr>
        <w:t>2.南宁市公共资源交易中心网。</w:t>
      </w:r>
    </w:p>
    <w:p>
      <w:pPr>
        <w:adjustRightInd w:val="0"/>
        <w:snapToGrid w:val="0"/>
        <w:spacing w:line="360" w:lineRule="auto"/>
        <w:ind w:firstLine="420" w:firstLineChars="200"/>
        <w:rPr>
          <w:rFonts w:ascii="宋体" w:hAnsi="宋体" w:cs="宋体"/>
          <w:bCs/>
        </w:rPr>
      </w:pPr>
      <w:r>
        <w:rPr>
          <w:rFonts w:hint="eastAsia" w:ascii="宋体" w:hAnsi="宋体" w:cs="宋体"/>
          <w:bCs/>
        </w:rPr>
        <w:t>3.本项目不发放纸质文件，投标人自行在南宁市公共资源交易平台(https://www.nnggzy.org.cn/gxnnhy)的信息公告处下载采购文件。</w:t>
      </w:r>
    </w:p>
    <w:p>
      <w:pPr>
        <w:adjustRightInd w:val="0"/>
        <w:snapToGrid w:val="0"/>
        <w:spacing w:line="360" w:lineRule="auto"/>
        <w:ind w:firstLine="420" w:firstLineChars="200"/>
        <w:rPr>
          <w:rFonts w:ascii="宋体" w:hAnsi="宋体" w:cs="宋体"/>
          <w:bCs/>
        </w:rPr>
      </w:pPr>
      <w:r>
        <w:rPr>
          <w:rFonts w:hint="eastAsia" w:ascii="宋体" w:hAnsi="宋体" w:cs="宋体"/>
          <w:bCs/>
        </w:rPr>
        <w:t>4.售价：招标文件不收取费用。</w:t>
      </w:r>
    </w:p>
    <w:p>
      <w:pPr>
        <w:adjustRightInd w:val="0"/>
        <w:snapToGrid w:val="0"/>
        <w:spacing w:line="360" w:lineRule="auto"/>
        <w:ind w:firstLine="420" w:firstLineChars="200"/>
        <w:rPr>
          <w:rFonts w:ascii="宋体" w:hAnsi="宋体" w:cs="宋体"/>
          <w:bCs/>
        </w:rPr>
      </w:pPr>
      <w:r>
        <w:rPr>
          <w:rFonts w:hint="eastAsia" w:ascii="宋体" w:hAnsi="宋体" w:cs="宋体"/>
          <w:bCs/>
        </w:rPr>
        <w:t>5.报名要求：本项目取消供应商投标报名要求。</w:t>
      </w:r>
    </w:p>
    <w:p>
      <w:pPr>
        <w:adjustRightInd w:val="0"/>
        <w:snapToGrid w:val="0"/>
        <w:spacing w:line="360" w:lineRule="auto"/>
        <w:ind w:firstLine="422" w:firstLineChars="200"/>
        <w:rPr>
          <w:rFonts w:ascii="宋体" w:hAnsi="宋体"/>
          <w:b/>
          <w:i/>
          <w:iCs/>
          <w:u w:val="single"/>
        </w:rPr>
      </w:pPr>
      <w:r>
        <w:rPr>
          <w:rFonts w:hint="eastAsia" w:ascii="宋体" w:hAnsi="宋体" w:cs="宋体"/>
          <w:b/>
        </w:rPr>
        <w:t>四、</w:t>
      </w:r>
      <w:r>
        <w:rPr>
          <w:rFonts w:hint="eastAsia" w:ascii="宋体" w:hAnsi="宋体" w:cs="宋体"/>
          <w:b/>
          <w:szCs w:val="21"/>
        </w:rPr>
        <w:t>提交投标文件</w:t>
      </w:r>
      <w:bookmarkEnd w:id="20"/>
      <w:bookmarkEnd w:id="21"/>
      <w:r>
        <w:rPr>
          <w:rFonts w:hint="eastAsia" w:ascii="宋体" w:hAnsi="宋体" w:cs="宋体"/>
          <w:b/>
          <w:szCs w:val="21"/>
        </w:rPr>
        <w:t>截止时间、开标时间和地点</w:t>
      </w:r>
      <w:bookmarkEnd w:id="22"/>
      <w:bookmarkEnd w:id="23"/>
    </w:p>
    <w:p>
      <w:pPr>
        <w:adjustRightInd w:val="0"/>
        <w:snapToGrid w:val="0"/>
        <w:spacing w:line="360" w:lineRule="auto"/>
        <w:ind w:firstLine="420" w:firstLineChars="200"/>
        <w:rPr>
          <w:rFonts w:ascii="宋体" w:hAnsi="宋体"/>
          <w:bCs/>
          <w:u w:val="single"/>
        </w:rPr>
      </w:pPr>
      <w:r>
        <w:rPr>
          <w:rFonts w:hint="eastAsia" w:ascii="宋体" w:hAnsi="宋体"/>
          <w:bCs/>
          <w:u w:val="single"/>
        </w:rPr>
        <w:t>时间：2020年</w:t>
      </w:r>
      <w:r>
        <w:rPr>
          <w:rFonts w:hint="eastAsia" w:ascii="宋体" w:hAnsi="宋体"/>
          <w:bCs/>
          <w:u w:val="single"/>
          <w:lang w:val="en-US" w:eastAsia="zh-CN"/>
        </w:rPr>
        <w:t>12</w:t>
      </w:r>
      <w:r>
        <w:rPr>
          <w:rFonts w:hint="eastAsia" w:ascii="宋体" w:hAnsi="宋体"/>
          <w:bCs/>
          <w:u w:val="single"/>
        </w:rPr>
        <w:t xml:space="preserve">  月</w:t>
      </w:r>
      <w:r>
        <w:rPr>
          <w:rFonts w:hint="eastAsia" w:ascii="宋体" w:hAnsi="宋体"/>
          <w:bCs/>
          <w:u w:val="single"/>
          <w:lang w:val="en-US" w:eastAsia="zh-CN"/>
        </w:rPr>
        <w:t>18</w:t>
      </w:r>
      <w:r>
        <w:rPr>
          <w:rFonts w:hint="eastAsia" w:ascii="宋体" w:hAnsi="宋体"/>
          <w:bCs/>
          <w:u w:val="single"/>
        </w:rPr>
        <w:t xml:space="preserve">  日 </w:t>
      </w:r>
      <w:r>
        <w:rPr>
          <w:rFonts w:hint="eastAsia" w:ascii="宋体" w:hAnsi="宋体"/>
          <w:bCs/>
          <w:u w:val="single"/>
          <w:lang w:val="en-US" w:eastAsia="zh-CN"/>
        </w:rPr>
        <w:t>09</w:t>
      </w:r>
      <w:r>
        <w:rPr>
          <w:rFonts w:hint="eastAsia" w:ascii="宋体" w:hAnsi="宋体"/>
          <w:bCs/>
          <w:u w:val="single"/>
        </w:rPr>
        <w:t xml:space="preserve"> 点</w:t>
      </w:r>
      <w:r>
        <w:rPr>
          <w:rFonts w:hint="eastAsia" w:ascii="宋体" w:hAnsi="宋体"/>
          <w:bCs/>
          <w:u w:val="single"/>
          <w:lang w:val="en-US" w:eastAsia="zh-CN"/>
        </w:rPr>
        <w:t>3</w:t>
      </w:r>
      <w:r>
        <w:rPr>
          <w:rFonts w:hint="eastAsia" w:ascii="宋体" w:hAnsi="宋体"/>
          <w:bCs/>
          <w:u w:val="single"/>
        </w:rPr>
        <w:t>0分</w:t>
      </w:r>
      <w:r>
        <w:rPr>
          <w:rFonts w:hint="eastAsia" w:ascii="宋体" w:hAnsi="宋体"/>
          <w:bCs/>
        </w:rPr>
        <w:t>（北京时间）。</w:t>
      </w:r>
    </w:p>
    <w:p>
      <w:pPr>
        <w:adjustRightInd w:val="0"/>
        <w:snapToGrid w:val="0"/>
        <w:spacing w:line="360" w:lineRule="auto"/>
        <w:ind w:firstLine="420" w:firstLineChars="200"/>
        <w:rPr>
          <w:rFonts w:ascii="宋体" w:hAnsi="宋体"/>
          <w:b/>
          <w:bCs/>
        </w:rPr>
      </w:pPr>
      <w:r>
        <w:rPr>
          <w:rFonts w:hint="eastAsia" w:ascii="宋体" w:hAnsi="宋体"/>
        </w:rPr>
        <w:t>地点：南宁市良庆区玉洞大道33号（青少年活动中心旁）南宁市市民中心9楼南宁市公共资源交易中心交易厅（详见9楼电子显示屏场地安排）</w:t>
      </w:r>
      <w:r>
        <w:rPr>
          <w:rFonts w:hint="eastAsia" w:ascii="宋体" w:hAnsi="宋体" w:cs="Arial"/>
          <w:szCs w:val="21"/>
        </w:rPr>
        <w:t>，逾期送达或未密封将予以拒收（或作无效投标文件处理）</w:t>
      </w:r>
      <w:r>
        <w:rPr>
          <w:rFonts w:hint="eastAsia" w:ascii="宋体" w:hAnsi="宋体"/>
          <w:b/>
          <w:bCs/>
        </w:rPr>
        <w:t>。</w:t>
      </w:r>
      <w:bookmarkStart w:id="24" w:name="_Toc28359084"/>
      <w:bookmarkStart w:id="25" w:name="_Toc28359007"/>
      <w:bookmarkStart w:id="26" w:name="_Toc35393625"/>
      <w:bookmarkStart w:id="27" w:name="_Toc35393794"/>
    </w:p>
    <w:p>
      <w:pPr>
        <w:adjustRightInd w:val="0"/>
        <w:snapToGrid w:val="0"/>
        <w:spacing w:line="360" w:lineRule="auto"/>
        <w:ind w:firstLine="422" w:firstLineChars="200"/>
        <w:rPr>
          <w:rFonts w:ascii="宋体" w:hAnsi="宋体"/>
          <w:bCs/>
          <w:u w:val="single"/>
        </w:rPr>
      </w:pPr>
      <w:r>
        <w:rPr>
          <w:rFonts w:hint="eastAsia" w:ascii="宋体" w:hAnsi="宋体" w:cs="宋体"/>
          <w:b/>
          <w:szCs w:val="21"/>
        </w:rPr>
        <w:t>五、公告期限</w:t>
      </w:r>
      <w:bookmarkEnd w:id="24"/>
      <w:bookmarkEnd w:id="25"/>
      <w:bookmarkEnd w:id="26"/>
      <w:bookmarkEnd w:id="27"/>
    </w:p>
    <w:p>
      <w:pPr>
        <w:adjustRightInd w:val="0"/>
        <w:snapToGrid w:val="0"/>
        <w:spacing w:line="360" w:lineRule="auto"/>
        <w:ind w:firstLine="420" w:firstLineChars="200"/>
        <w:rPr>
          <w:rFonts w:ascii="宋体" w:hAnsi="宋体" w:cs="宋体"/>
          <w:kern w:val="0"/>
        </w:rPr>
      </w:pPr>
      <w:r>
        <w:rPr>
          <w:rFonts w:hint="eastAsia" w:ascii="宋体" w:hAnsi="宋体" w:cs="宋体"/>
          <w:kern w:val="0"/>
        </w:rPr>
        <w:t>自本公告发布之日起5个工作日。</w:t>
      </w:r>
      <w:bookmarkStart w:id="28" w:name="_Toc35393795"/>
      <w:bookmarkStart w:id="29" w:name="_Toc35393626"/>
    </w:p>
    <w:p>
      <w:pPr>
        <w:adjustRightInd w:val="0"/>
        <w:snapToGrid w:val="0"/>
        <w:spacing w:line="360" w:lineRule="auto"/>
        <w:ind w:firstLine="422" w:firstLineChars="200"/>
        <w:rPr>
          <w:rFonts w:ascii="宋体" w:hAnsi="宋体" w:cs="宋体"/>
          <w:kern w:val="0"/>
        </w:rPr>
      </w:pPr>
      <w:r>
        <w:rPr>
          <w:rFonts w:hint="eastAsia" w:ascii="宋体" w:hAnsi="宋体" w:cs="宋体"/>
          <w:b/>
          <w:szCs w:val="21"/>
        </w:rPr>
        <w:t>六、其他补充事宜</w:t>
      </w:r>
      <w:bookmarkEnd w:id="28"/>
      <w:bookmarkEnd w:id="29"/>
    </w:p>
    <w:p>
      <w:pPr>
        <w:pStyle w:val="220"/>
        <w:adjustRightInd w:val="0"/>
        <w:snapToGrid w:val="0"/>
        <w:spacing w:line="360" w:lineRule="auto"/>
        <w:rPr>
          <w:rFonts w:ascii="宋体" w:hAnsi="宋体" w:cs="宋体"/>
        </w:rPr>
      </w:pPr>
      <w:r>
        <w:rPr>
          <w:rFonts w:hint="eastAsia" w:ascii="宋体" w:hAnsi="宋体" w:cs="宋体"/>
        </w:rPr>
        <w:t>1.投标保证金：本项目不收取投标保证金。</w:t>
      </w:r>
    </w:p>
    <w:p>
      <w:pPr>
        <w:pStyle w:val="220"/>
        <w:adjustRightInd w:val="0"/>
        <w:snapToGrid w:val="0"/>
        <w:spacing w:line="360" w:lineRule="auto"/>
        <w:rPr>
          <w:rFonts w:ascii="宋体" w:hAnsi="宋体"/>
        </w:rPr>
      </w:pPr>
      <w:r>
        <w:rPr>
          <w:rFonts w:hint="eastAsia" w:ascii="宋体" w:hAnsi="宋体"/>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w:t>
      </w:r>
    </w:p>
    <w:p>
      <w:pPr>
        <w:pStyle w:val="220"/>
        <w:adjustRightInd w:val="0"/>
        <w:snapToGrid w:val="0"/>
        <w:spacing w:line="360" w:lineRule="auto"/>
        <w:rPr>
          <w:rFonts w:ascii="宋体" w:cs="宋体"/>
          <w:b/>
          <w:kern w:val="0"/>
          <w:szCs w:val="21"/>
          <w:lang w:val="zh-CN"/>
        </w:rPr>
      </w:pPr>
      <w:r>
        <w:rPr>
          <w:rFonts w:hint="eastAsia" w:ascii="宋体" w:hAnsi="宋体"/>
        </w:rPr>
        <w:t>3.</w:t>
      </w:r>
      <w:r>
        <w:rPr>
          <w:rFonts w:hint="eastAsia" w:ascii="宋体" w:cs="宋体"/>
          <w:b/>
          <w:kern w:val="0"/>
          <w:szCs w:val="21"/>
          <w:lang w:val="zh-CN"/>
        </w:rPr>
        <w:t>*为做好新型冠状病毒肺炎疫情的防控工作，根据南宁市财政局《关于做好疫情防控期间政府采购工作有关事项的通知》（南财采〔2020〕12号）要求，本项目投标文件递交方式均通过邮寄快递方式送达：</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rPr>
        <w:t>3.1.</w:t>
      </w:r>
      <w:r>
        <w:rPr>
          <w:rFonts w:hint="eastAsia" w:ascii="宋体" w:cs="宋体"/>
          <w:bCs/>
          <w:kern w:val="0"/>
          <w:szCs w:val="21"/>
          <w:lang w:val="zh-CN"/>
        </w:rPr>
        <w:t>本项目投标文件递交方式均通过邮寄快递方式送达，具体注意事项如下：</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（1）接收邮寄包裹的时间为：公告发布之日起至2020年</w:t>
      </w:r>
      <w:r>
        <w:rPr>
          <w:rFonts w:hint="eastAsia" w:ascii="宋体" w:cs="宋体"/>
          <w:bCs/>
          <w:kern w:val="0"/>
          <w:szCs w:val="21"/>
        </w:rPr>
        <w:t xml:space="preserve"> </w:t>
      </w:r>
      <w:r>
        <w:rPr>
          <w:rFonts w:hint="eastAsia" w:ascii="宋体" w:cs="宋体"/>
          <w:bCs/>
          <w:kern w:val="0"/>
          <w:szCs w:val="21"/>
          <w:lang w:val="en-US" w:eastAsia="zh-CN"/>
        </w:rPr>
        <w:t>12</w:t>
      </w:r>
      <w:r>
        <w:rPr>
          <w:rFonts w:hint="eastAsia" w:ascii="宋体" w:cs="宋体"/>
          <w:bCs/>
          <w:kern w:val="0"/>
          <w:szCs w:val="21"/>
        </w:rPr>
        <w:t xml:space="preserve"> </w:t>
      </w:r>
      <w:r>
        <w:rPr>
          <w:rFonts w:hint="eastAsia" w:ascii="宋体" w:cs="宋体"/>
          <w:bCs/>
          <w:kern w:val="0"/>
          <w:szCs w:val="21"/>
          <w:lang w:val="zh-CN"/>
        </w:rPr>
        <w:t>月</w:t>
      </w:r>
      <w:r>
        <w:rPr>
          <w:rFonts w:hint="eastAsia" w:ascii="宋体" w:cs="宋体"/>
          <w:bCs/>
          <w:kern w:val="0"/>
          <w:szCs w:val="21"/>
          <w:lang w:val="en-US" w:eastAsia="zh-CN"/>
        </w:rPr>
        <w:t>17</w:t>
      </w:r>
      <w:r>
        <w:rPr>
          <w:rFonts w:hint="eastAsia" w:ascii="宋体" w:cs="宋体"/>
          <w:bCs/>
          <w:kern w:val="0"/>
          <w:szCs w:val="21"/>
        </w:rPr>
        <w:t xml:space="preserve">  </w:t>
      </w:r>
      <w:r>
        <w:rPr>
          <w:rFonts w:hint="eastAsia" w:ascii="宋体" w:cs="宋体"/>
          <w:bCs/>
          <w:kern w:val="0"/>
          <w:szCs w:val="21"/>
          <w:lang w:val="zh-CN"/>
        </w:rPr>
        <w:t>日（北京时间），接收投标文件包裹时间均为工作日，时间为上午9:00至下午17:30分（北京时间）。</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（2）投标文件必须在2020年</w:t>
      </w:r>
      <w:r>
        <w:rPr>
          <w:rFonts w:hint="eastAsia" w:ascii="宋体" w:cs="宋体"/>
          <w:bCs/>
          <w:kern w:val="0"/>
          <w:szCs w:val="21"/>
          <w:lang w:val="en-US" w:eastAsia="zh-CN"/>
        </w:rPr>
        <w:t>12</w:t>
      </w:r>
      <w:r>
        <w:rPr>
          <w:rFonts w:hint="eastAsia" w:ascii="宋体" w:cs="宋体"/>
          <w:bCs/>
          <w:kern w:val="0"/>
          <w:szCs w:val="21"/>
        </w:rPr>
        <w:t xml:space="preserve">  </w:t>
      </w:r>
      <w:r>
        <w:rPr>
          <w:rFonts w:hint="eastAsia" w:ascii="宋体" w:cs="宋体"/>
          <w:bCs/>
          <w:kern w:val="0"/>
          <w:szCs w:val="21"/>
          <w:lang w:val="zh-CN"/>
        </w:rPr>
        <w:t>月</w:t>
      </w:r>
      <w:r>
        <w:rPr>
          <w:rFonts w:hint="eastAsia" w:ascii="宋体" w:cs="宋体"/>
          <w:bCs/>
          <w:kern w:val="0"/>
          <w:szCs w:val="21"/>
          <w:lang w:val="en-US" w:eastAsia="zh-CN"/>
        </w:rPr>
        <w:t>17</w:t>
      </w:r>
      <w:r>
        <w:rPr>
          <w:rFonts w:hint="eastAsia" w:ascii="宋体" w:cs="宋体"/>
          <w:bCs/>
          <w:kern w:val="0"/>
          <w:szCs w:val="21"/>
        </w:rPr>
        <w:t xml:space="preserve">  </w:t>
      </w:r>
      <w:r>
        <w:rPr>
          <w:rFonts w:hint="eastAsia" w:ascii="宋体" w:cs="宋体"/>
          <w:bCs/>
          <w:kern w:val="0"/>
          <w:szCs w:val="21"/>
          <w:lang w:val="zh-CN"/>
        </w:rPr>
        <w:t>日17：30分（北京时间）前送达，招标代理机构工作人员签收邮寄包裹的时间即为投标文件的送达时间，供应商应充分预留投标文件邮寄、送达所需要的时间，逾期送达的投标文件无效。为确保疫情防控期间邮寄包裹能及时送达，应选择邮寄运送时间有保障的快递公司寄送投标文件。逾期送达的，后果由投标人自行承担。</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（3）投标文件邮寄地址：广西壮族自治区南宁市青秀区双拥路40-1号东方明珠花园1栋1单元9层。收件人及联系方式：李梦芸；18878314169。</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（4）招标代理机构将在截标时间半小时（即北京时间9时00分）统一将收到的投标文件运送至南宁市公共资源交易中心开标室，以确保本项目能在投标截止时间准时截标。</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5）投标人在按照招标文件的要求装订、密封好投标文件后，应使用不透明、防水的邮寄袋（或箱子）再次包裹已密封好的投标文件，并在邮寄袋（或箱子）上粘牢注明项目名称、项目编号、联系人、有效的手机号码及有效的电子邮箱等内容。</w:t>
      </w:r>
    </w:p>
    <w:p>
      <w:pPr>
        <w:pStyle w:val="220"/>
        <w:adjustRightInd w:val="0"/>
        <w:snapToGrid w:val="0"/>
        <w:spacing w:line="360" w:lineRule="auto"/>
        <w:rPr>
          <w:rFonts w:ascii="宋体" w:cs="宋体"/>
          <w:bCs/>
          <w:kern w:val="0"/>
          <w:szCs w:val="21"/>
          <w:lang w:val="zh-CN"/>
        </w:rPr>
      </w:pPr>
      <w:r>
        <w:rPr>
          <w:rFonts w:hint="eastAsia" w:ascii="宋体" w:cs="宋体"/>
          <w:bCs/>
          <w:kern w:val="0"/>
          <w:szCs w:val="21"/>
          <w:lang w:val="zh-CN"/>
        </w:rPr>
        <w:t>（6）招标代理机构工作人员在收到投标文件的邮寄包裹后，会按照投标人在邮寄包裹上预留的电子邮箱（手机号码）告知投标文件收件情况，请投标人务必确保所预留的电子邮箱（手机号码）的有效性。</w:t>
      </w:r>
    </w:p>
    <w:p>
      <w:pPr>
        <w:pStyle w:val="220"/>
        <w:adjustRightInd w:val="0"/>
        <w:snapToGrid w:val="0"/>
        <w:spacing w:line="360" w:lineRule="auto"/>
        <w:rPr>
          <w:rFonts w:ascii="宋体" w:hAnsi="宋体"/>
        </w:rPr>
      </w:pPr>
      <w:r>
        <w:rPr>
          <w:rFonts w:hint="eastAsia" w:ascii="宋体" w:cs="宋体"/>
          <w:bCs/>
          <w:kern w:val="0"/>
          <w:szCs w:val="21"/>
        </w:rPr>
        <w:t>3.</w:t>
      </w:r>
      <w:r>
        <w:rPr>
          <w:rFonts w:hint="eastAsia" w:ascii="宋体" w:cs="宋体"/>
          <w:bCs/>
          <w:kern w:val="0"/>
          <w:szCs w:val="21"/>
          <w:lang w:val="zh-CN"/>
        </w:rPr>
        <w:t>2</w:t>
      </w:r>
      <w:r>
        <w:rPr>
          <w:rFonts w:hint="eastAsia" w:ascii="宋体" w:cs="宋体"/>
          <w:bCs/>
          <w:kern w:val="0"/>
          <w:szCs w:val="21"/>
        </w:rPr>
        <w:t>.</w:t>
      </w:r>
      <w:r>
        <w:rPr>
          <w:rFonts w:hint="eastAsia" w:ascii="宋体" w:cs="宋体"/>
          <w:bCs/>
          <w:kern w:val="0"/>
          <w:szCs w:val="21"/>
          <w:lang w:val="zh-CN"/>
        </w:rPr>
        <w:t>投标人无需到现场参与开标活动。</w:t>
      </w:r>
    </w:p>
    <w:p>
      <w:pPr>
        <w:pStyle w:val="220"/>
        <w:adjustRightInd w:val="0"/>
        <w:snapToGrid w:val="0"/>
        <w:spacing w:line="360" w:lineRule="auto"/>
        <w:rPr>
          <w:rFonts w:ascii="宋体" w:hAnsi="宋体"/>
        </w:rPr>
      </w:pPr>
      <w:r>
        <w:rPr>
          <w:rFonts w:hint="eastAsia" w:ascii="宋体" w:hAnsi="宋体"/>
        </w:rPr>
        <w:t>4.网上公告媒体查询</w:t>
      </w:r>
    </w:p>
    <w:p>
      <w:pPr>
        <w:pStyle w:val="220"/>
        <w:adjustRightInd w:val="0"/>
        <w:snapToGrid w:val="0"/>
        <w:spacing w:line="360" w:lineRule="auto"/>
        <w:ind w:left="495" w:firstLine="0" w:firstLineChars="0"/>
        <w:rPr>
          <w:rFonts w:ascii="宋体" w:hAnsi="宋体"/>
        </w:rPr>
      </w:pPr>
      <w:r>
        <w:rPr>
          <w:rFonts w:hint="eastAsia" w:ascii="宋体" w:hAnsi="宋体"/>
        </w:rPr>
        <w:t>www.ccgp.gov.cn（中国政府采购网）、www.gxzfcg.gov.cn(广西壮族自治区政府采购网)、http://zfcg.nanning.gov.cn（南宁政府采购网）、www.nnggzy.net（南宁市公共资源交易中心网）。</w:t>
      </w:r>
      <w:bookmarkStart w:id="30" w:name="_Toc35393627"/>
      <w:bookmarkStart w:id="31" w:name="_Toc28359085"/>
      <w:bookmarkStart w:id="32" w:name="_Toc35393796"/>
      <w:bookmarkStart w:id="33" w:name="_Toc28359008"/>
    </w:p>
    <w:p>
      <w:pPr>
        <w:pStyle w:val="220"/>
        <w:adjustRightInd w:val="0"/>
        <w:snapToGrid w:val="0"/>
        <w:spacing w:line="360" w:lineRule="auto"/>
        <w:ind w:left="495" w:firstLine="0" w:firstLineChars="0"/>
        <w:rPr>
          <w:rFonts w:ascii="宋体" w:hAnsi="宋体"/>
        </w:rPr>
      </w:pPr>
      <w:r>
        <w:rPr>
          <w:rFonts w:hint="eastAsia" w:ascii="宋体" w:hAnsi="宋体" w:cs="宋体"/>
          <w:b/>
          <w:szCs w:val="21"/>
        </w:rPr>
        <w:t>七、对本次招标提出询问，请按</w:t>
      </w:r>
      <w:r>
        <w:rPr>
          <w:rFonts w:ascii="宋体" w:hAnsi="宋体" w:cs="宋体"/>
          <w:b/>
          <w:szCs w:val="21"/>
        </w:rPr>
        <w:t>以下方式</w:t>
      </w:r>
      <w:r>
        <w:rPr>
          <w:rFonts w:hint="eastAsia" w:ascii="宋体" w:hAnsi="宋体" w:cs="宋体"/>
          <w:b/>
          <w:szCs w:val="21"/>
        </w:rPr>
        <w:t>联系。</w:t>
      </w:r>
      <w:bookmarkEnd w:id="30"/>
      <w:bookmarkEnd w:id="31"/>
      <w:bookmarkEnd w:id="32"/>
      <w:bookmarkEnd w:id="33"/>
    </w:p>
    <w:p>
      <w:pPr>
        <w:adjustRightInd w:val="0"/>
        <w:snapToGrid w:val="0"/>
        <w:spacing w:line="360" w:lineRule="auto"/>
        <w:ind w:firstLine="420"/>
        <w:rPr>
          <w:rFonts w:ascii="宋体" w:hAnsi="宋体"/>
        </w:rPr>
      </w:pPr>
      <w:bookmarkStart w:id="34" w:name="_Toc28359009"/>
      <w:bookmarkStart w:id="35" w:name="_Toc28359086"/>
      <w:r>
        <w:rPr>
          <w:rFonts w:hint="eastAsia" w:ascii="宋体" w:hAnsi="宋体" w:cs="宋体"/>
        </w:rPr>
        <w:t>1.</w:t>
      </w:r>
      <w:r>
        <w:rPr>
          <w:rFonts w:hint="eastAsia" w:ascii="宋体" w:hAnsi="宋体"/>
        </w:rPr>
        <w:t xml:space="preserve"> 采购人信息</w:t>
      </w:r>
    </w:p>
    <w:p>
      <w:pPr>
        <w:adjustRightInd w:val="0"/>
        <w:snapToGrid w:val="0"/>
        <w:spacing w:line="360" w:lineRule="auto"/>
        <w:ind w:firstLine="420"/>
        <w:rPr>
          <w:rFonts w:ascii="宋体" w:hAnsi="宋体"/>
        </w:rPr>
      </w:pPr>
      <w:r>
        <w:rPr>
          <w:rFonts w:hint="eastAsia" w:ascii="宋体" w:hAnsi="宋体"/>
        </w:rPr>
        <w:t xml:space="preserve">  名称：南宁市现代教育技术中心</w:t>
      </w:r>
    </w:p>
    <w:p>
      <w:pPr>
        <w:adjustRightInd w:val="0"/>
        <w:snapToGrid w:val="0"/>
        <w:spacing w:line="360" w:lineRule="auto"/>
        <w:ind w:firstLine="630" w:firstLineChars="300"/>
        <w:rPr>
          <w:rFonts w:ascii="宋体" w:hAnsi="宋体"/>
        </w:rPr>
      </w:pPr>
      <w:r>
        <w:rPr>
          <w:rFonts w:hint="eastAsia" w:ascii="宋体" w:hAnsi="宋体"/>
        </w:rPr>
        <w:t>地址：</w:t>
      </w:r>
      <w:r>
        <w:rPr>
          <w:rFonts w:hint="eastAsia" w:ascii="宋体" w:hAnsi="宋体"/>
          <w:kern w:val="0"/>
        </w:rPr>
        <w:t>南宁市白沙大道南四里8号</w:t>
      </w:r>
    </w:p>
    <w:p>
      <w:pPr>
        <w:adjustRightInd w:val="0"/>
        <w:snapToGrid w:val="0"/>
        <w:spacing w:line="360" w:lineRule="auto"/>
        <w:ind w:firstLine="630" w:firstLineChars="300"/>
        <w:rPr>
          <w:rFonts w:ascii="宋体" w:hAnsi="宋体"/>
        </w:rPr>
      </w:pPr>
      <w:r>
        <w:rPr>
          <w:rFonts w:hint="eastAsia" w:ascii="宋体" w:hAnsi="宋体"/>
        </w:rPr>
        <w:t>联系方式：廖奕琛  0771-3848892</w:t>
      </w:r>
    </w:p>
    <w:p>
      <w:pPr>
        <w:adjustRightInd w:val="0"/>
        <w:snapToGrid w:val="0"/>
        <w:spacing w:line="360" w:lineRule="auto"/>
        <w:ind w:firstLine="420"/>
        <w:rPr>
          <w:rFonts w:ascii="宋体" w:hAnsi="宋体" w:cs="宋体"/>
        </w:rPr>
      </w:pPr>
      <w:r>
        <w:rPr>
          <w:rFonts w:hint="eastAsia" w:ascii="宋体" w:hAnsi="宋体" w:cs="宋体"/>
        </w:rPr>
        <w:t>2.采购代理机构</w:t>
      </w:r>
    </w:p>
    <w:p>
      <w:pPr>
        <w:adjustRightInd w:val="0"/>
        <w:snapToGrid w:val="0"/>
        <w:spacing w:line="360" w:lineRule="auto"/>
        <w:ind w:firstLine="420"/>
        <w:rPr>
          <w:rFonts w:ascii="宋体" w:hAnsi="宋体" w:cs="宋体"/>
        </w:rPr>
      </w:pPr>
      <w:r>
        <w:rPr>
          <w:rFonts w:hint="eastAsia" w:ascii="宋体" w:hAnsi="宋体"/>
        </w:rPr>
        <w:t xml:space="preserve">  名 称：</w:t>
      </w:r>
      <w:r>
        <w:rPr>
          <w:rFonts w:hint="eastAsia" w:ascii="宋体" w:hAnsi="宋体" w:cs="宋体"/>
        </w:rPr>
        <w:t>广西国栋招标有限公司</w:t>
      </w:r>
    </w:p>
    <w:p>
      <w:pPr>
        <w:adjustRightInd w:val="0"/>
        <w:snapToGrid w:val="0"/>
        <w:spacing w:line="360" w:lineRule="auto"/>
        <w:ind w:firstLine="420"/>
        <w:rPr>
          <w:rFonts w:ascii="宋体" w:hAnsi="宋体" w:cs="宋体"/>
        </w:rPr>
      </w:pPr>
      <w:r>
        <w:rPr>
          <w:rFonts w:hint="eastAsia" w:ascii="宋体" w:hAnsi="宋体" w:cs="宋体"/>
        </w:rPr>
        <w:t xml:space="preserve">  地 址：南宁市青秀区双拥路40-1号东方明珠花园1栋1单元9层 </w:t>
      </w:r>
    </w:p>
    <w:p>
      <w:pPr>
        <w:adjustRightInd w:val="0"/>
        <w:snapToGrid w:val="0"/>
        <w:spacing w:line="360" w:lineRule="auto"/>
        <w:ind w:firstLine="420"/>
        <w:rPr>
          <w:rFonts w:ascii="宋体" w:hAnsi="宋体" w:cs="宋体"/>
        </w:rPr>
      </w:pPr>
      <w:r>
        <w:rPr>
          <w:rFonts w:hint="eastAsia" w:ascii="宋体" w:hAnsi="宋体" w:cs="宋体"/>
        </w:rPr>
        <w:t xml:space="preserve">  </w:t>
      </w:r>
      <w:r>
        <w:rPr>
          <w:rFonts w:hint="eastAsia" w:ascii="宋体" w:hAnsi="宋体"/>
        </w:rPr>
        <w:t>联系方式：陈 工  0771-5894688</w:t>
      </w:r>
    </w:p>
    <w:p>
      <w:pPr>
        <w:adjustRightInd w:val="0"/>
        <w:snapToGrid w:val="0"/>
        <w:spacing w:line="360" w:lineRule="auto"/>
        <w:ind w:firstLine="420"/>
        <w:rPr>
          <w:rFonts w:ascii="宋体" w:hAnsi="宋体" w:cs="宋体"/>
        </w:rPr>
      </w:pPr>
      <w:r>
        <w:rPr>
          <w:rFonts w:hint="eastAsia" w:ascii="宋体" w:hAnsi="宋体" w:cs="宋体"/>
        </w:rPr>
        <w:t>3.项目联系方式</w:t>
      </w:r>
    </w:p>
    <w:p>
      <w:pPr>
        <w:adjustRightInd w:val="0"/>
        <w:snapToGrid w:val="0"/>
        <w:spacing w:line="360" w:lineRule="auto"/>
        <w:ind w:firstLine="630" w:firstLineChars="300"/>
        <w:rPr>
          <w:rFonts w:ascii="宋体" w:hAnsi="宋体" w:cs="宋体"/>
        </w:rPr>
      </w:pPr>
      <w:r>
        <w:rPr>
          <w:rFonts w:hint="eastAsia" w:ascii="宋体" w:hAnsi="宋体" w:cs="宋体"/>
        </w:rPr>
        <w:t>项目联系人：</w:t>
      </w:r>
      <w:r>
        <w:rPr>
          <w:rFonts w:hint="eastAsia" w:ascii="宋体" w:hAnsi="宋体"/>
          <w:kern w:val="0"/>
          <w:szCs w:val="21"/>
        </w:rPr>
        <w:t>陈 工</w:t>
      </w:r>
    </w:p>
    <w:p>
      <w:pPr>
        <w:adjustRightInd w:val="0"/>
        <w:snapToGrid w:val="0"/>
        <w:spacing w:line="360" w:lineRule="auto"/>
        <w:ind w:firstLine="630" w:firstLineChars="300"/>
        <w:rPr>
          <w:rFonts w:ascii="宋体" w:hAnsi="宋体"/>
          <w:szCs w:val="21"/>
        </w:rPr>
      </w:pPr>
      <w:r>
        <w:rPr>
          <w:rFonts w:hint="eastAsia" w:ascii="宋体" w:hAnsi="宋体" w:cs="宋体"/>
        </w:rPr>
        <w:t>电话：</w:t>
      </w:r>
      <w:r>
        <w:rPr>
          <w:rFonts w:hint="eastAsia" w:ascii="宋体" w:hAnsi="宋体"/>
          <w:szCs w:val="21"/>
        </w:rPr>
        <w:t>0771-5894688</w:t>
      </w:r>
    </w:p>
    <w:p>
      <w:pPr>
        <w:adjustRightInd w:val="0"/>
        <w:snapToGrid w:val="0"/>
        <w:spacing w:line="280" w:lineRule="exact"/>
        <w:ind w:firstLine="630" w:firstLineChars="300"/>
        <w:rPr>
          <w:rFonts w:ascii="宋体" w:hAnsi="宋体" w:cs="宋体"/>
        </w:rPr>
      </w:pPr>
    </w:p>
    <w:p>
      <w:pPr>
        <w:adjustRightInd w:val="0"/>
        <w:snapToGrid w:val="0"/>
        <w:spacing w:line="280" w:lineRule="exact"/>
        <w:ind w:firstLine="420" w:firstLineChars="200"/>
        <w:rPr>
          <w:rFonts w:ascii="宋体" w:hAnsi="宋体" w:cs="宋体"/>
        </w:rPr>
      </w:pPr>
    </w:p>
    <w:p>
      <w:pPr>
        <w:adjustRightInd w:val="0"/>
        <w:snapToGrid w:val="0"/>
        <w:spacing w:line="280" w:lineRule="exact"/>
        <w:ind w:firstLine="420" w:firstLineChars="200"/>
        <w:rPr>
          <w:rFonts w:ascii="宋体" w:hAnsi="宋体" w:cs="宋体"/>
        </w:rPr>
      </w:pPr>
    </w:p>
    <w:bookmarkEnd w:id="34"/>
    <w:bookmarkEnd w:id="35"/>
    <w:p>
      <w:pPr>
        <w:widowControl/>
        <w:adjustRightInd w:val="0"/>
        <w:snapToGrid w:val="0"/>
        <w:spacing w:line="280" w:lineRule="exact"/>
        <w:jc w:val="right"/>
        <w:rPr>
          <w:rFonts w:ascii="宋体" w:hAnsi="宋体" w:cs="宋体"/>
        </w:rPr>
      </w:pPr>
      <w:r>
        <w:rPr>
          <w:rFonts w:hint="eastAsia" w:ascii="宋体" w:hAnsi="宋体" w:cs="宋体"/>
        </w:rPr>
        <w:t>广西国栋招标有限公司</w:t>
      </w:r>
    </w:p>
    <w:p>
      <w:pPr>
        <w:widowControl/>
        <w:adjustRightInd w:val="0"/>
        <w:snapToGrid w:val="0"/>
        <w:spacing w:line="280" w:lineRule="exact"/>
        <w:jc w:val="right"/>
        <w:rPr>
          <w:rFonts w:ascii="仿宋" w:hAnsi="仿宋" w:eastAsia="仿宋"/>
          <w:sz w:val="28"/>
          <w:szCs w:val="28"/>
        </w:rPr>
      </w:pPr>
      <w:r>
        <w:rPr>
          <w:rFonts w:hint="eastAsia" w:ascii="宋体" w:hAnsi="宋体" w:cs="宋体"/>
        </w:rPr>
        <w:t xml:space="preserve">                                     　</w:t>
      </w:r>
      <w:r>
        <w:rPr>
          <w:rFonts w:hint="eastAsia" w:ascii="宋体" w:hAnsi="宋体" w:cs="宋体"/>
          <w:b/>
        </w:rPr>
        <w:t>2020年</w:t>
      </w:r>
      <w:r>
        <w:rPr>
          <w:rFonts w:hint="eastAsia" w:ascii="宋体" w:hAnsi="宋体" w:cs="宋体"/>
          <w:b/>
          <w:lang w:val="en-US" w:eastAsia="zh-CN"/>
        </w:rPr>
        <w:t>11</w:t>
      </w:r>
      <w:r>
        <w:rPr>
          <w:rFonts w:hint="eastAsia" w:ascii="宋体" w:hAnsi="宋体" w:cs="宋体"/>
          <w:b/>
        </w:rPr>
        <w:t xml:space="preserve">  月 </w:t>
      </w:r>
      <w:r>
        <w:rPr>
          <w:rFonts w:hint="eastAsia" w:ascii="宋体" w:hAnsi="宋体" w:cs="宋体"/>
          <w:b/>
          <w:lang w:val="en-US" w:eastAsia="zh-CN"/>
        </w:rPr>
        <w:t>27</w:t>
      </w:r>
      <w:r>
        <w:rPr>
          <w:rFonts w:hint="eastAsia" w:ascii="宋体" w:hAnsi="宋体" w:cs="宋体"/>
          <w:b/>
        </w:rPr>
        <w:t xml:space="preserve"> 日</w:t>
      </w:r>
    </w:p>
    <w:p>
      <w:pPr>
        <w:pStyle w:val="198"/>
        <w:spacing w:after="156" w:line="340" w:lineRule="exact"/>
        <w:ind w:firstLine="420"/>
        <w:rPr>
          <w:rFonts w:ascii="宋体" w:hAnsi="宋体"/>
          <w:sz w:val="21"/>
          <w:szCs w:val="21"/>
        </w:rPr>
      </w:pPr>
    </w:p>
    <w:p>
      <w:pPr>
        <w:pStyle w:val="26"/>
        <w:jc w:val="center"/>
        <w:outlineLvl w:val="0"/>
        <w:rPr>
          <w:rFonts w:ascii="Times New Roman" w:hAnsi="Times New Roman"/>
          <w:b/>
          <w:sz w:val="36"/>
        </w:rPr>
      </w:pPr>
      <w:r>
        <w:rPr>
          <w:b/>
          <w:sz w:val="36"/>
        </w:rPr>
        <w:br w:type="page"/>
      </w:r>
      <w:bookmarkStart w:id="36" w:name="_Toc19689"/>
      <w:bookmarkStart w:id="37" w:name="_Toc532545042"/>
      <w:bookmarkStart w:id="38" w:name="_Toc25212"/>
      <w:bookmarkStart w:id="39" w:name="_Toc11221"/>
      <w:bookmarkStart w:id="40" w:name="_Toc15269"/>
      <w:r>
        <w:rPr>
          <w:rFonts w:hint="eastAsia" w:ascii="Times New Roman" w:hAnsi="Times New Roman"/>
          <w:b/>
          <w:sz w:val="36"/>
        </w:rPr>
        <w:t>第二章</w:t>
      </w:r>
      <w:r>
        <w:rPr>
          <w:rFonts w:ascii="Times New Roman" w:hAnsi="Times New Roman"/>
          <w:b/>
          <w:sz w:val="36"/>
        </w:rPr>
        <w:t xml:space="preserve">  </w:t>
      </w:r>
      <w:r>
        <w:rPr>
          <w:rFonts w:hint="eastAsia" w:ascii="Times New Roman" w:hAnsi="Times New Roman"/>
          <w:b/>
          <w:sz w:val="36"/>
        </w:rPr>
        <w:t>服务需求一览表</w:t>
      </w:r>
      <w:bookmarkEnd w:id="36"/>
      <w:bookmarkEnd w:id="37"/>
      <w:bookmarkEnd w:id="38"/>
      <w:bookmarkEnd w:id="39"/>
      <w:bookmarkEnd w:id="40"/>
    </w:p>
    <w:p>
      <w:pPr>
        <w:adjustRightInd w:val="0"/>
        <w:spacing w:line="340" w:lineRule="exact"/>
        <w:rPr>
          <w:rFonts w:hAnsi="宋体"/>
          <w:b/>
          <w:szCs w:val="21"/>
        </w:rPr>
      </w:pPr>
    </w:p>
    <w:p>
      <w:pPr>
        <w:adjustRightInd w:val="0"/>
        <w:spacing w:line="340" w:lineRule="exact"/>
        <w:rPr>
          <w:rFonts w:hAnsi="宋体"/>
          <w:b/>
          <w:szCs w:val="21"/>
        </w:rPr>
      </w:pPr>
      <w:bookmarkStart w:id="41" w:name="_Toc532545043"/>
      <w:r>
        <w:rPr>
          <w:rFonts w:hint="eastAsia" w:hAnsi="宋体"/>
          <w:b/>
          <w:szCs w:val="21"/>
        </w:rPr>
        <w:t>说明：</w:t>
      </w:r>
    </w:p>
    <w:p>
      <w:pPr>
        <w:adjustRightInd w:val="0"/>
        <w:spacing w:line="340" w:lineRule="exact"/>
        <w:ind w:left="6" w:firstLine="431"/>
        <w:rPr>
          <w:rFonts w:ascii="宋体" w:hAnsi="宋体"/>
          <w:b/>
          <w:bCs/>
          <w:szCs w:val="24"/>
        </w:rPr>
      </w:pPr>
      <w:r>
        <w:rPr>
          <w:rFonts w:hint="eastAsia" w:ascii="宋体" w:hAnsi="宋体"/>
          <w:b/>
          <w:szCs w:val="24"/>
        </w:rPr>
        <w:t>1、</w:t>
      </w:r>
      <w:r>
        <w:rPr>
          <w:rFonts w:hint="eastAsia" w:ascii="宋体" w:hAnsi="宋体"/>
          <w:b/>
          <w:bCs/>
          <w:szCs w:val="24"/>
        </w:rPr>
        <w:t>本服务需求一览表中标注★号的部分为实质性要求和条件，</w:t>
      </w:r>
      <w:r>
        <w:rPr>
          <w:rFonts w:hint="eastAsia" w:ascii="宋体" w:hAnsi="宋体"/>
          <w:b/>
          <w:bCs/>
          <w:szCs w:val="21"/>
        </w:rPr>
        <w:t>投标时必须满足，如不能满足，按无效投标处理</w:t>
      </w:r>
      <w:r>
        <w:rPr>
          <w:rFonts w:hint="eastAsia" w:ascii="宋体" w:hAnsi="宋体" w:cs="宋体"/>
          <w:b/>
          <w:szCs w:val="21"/>
        </w:rPr>
        <w:t>。</w:t>
      </w:r>
    </w:p>
    <w:p>
      <w:pPr>
        <w:spacing w:line="320" w:lineRule="exact"/>
        <w:ind w:firstLine="422" w:firstLineChars="200"/>
        <w:rPr>
          <w:rFonts w:ascii="宋体" w:hAnsi="宋体"/>
          <w:b/>
          <w:szCs w:val="24"/>
        </w:rPr>
      </w:pPr>
      <w:r>
        <w:rPr>
          <w:rFonts w:hint="eastAsia" w:ascii="宋体" w:hAnsi="宋体"/>
          <w:b/>
          <w:szCs w:val="24"/>
        </w:rPr>
        <w:t>2、本服务需求一览表中内容如与第六章“合同条款及格式”相关条款不一致的，以本表为准。</w:t>
      </w:r>
    </w:p>
    <w:p>
      <w:pPr>
        <w:spacing w:line="400" w:lineRule="exact"/>
        <w:ind w:firstLine="422" w:firstLineChars="200"/>
        <w:rPr>
          <w:b/>
          <w:sz w:val="36"/>
        </w:rPr>
      </w:pPr>
      <w:r>
        <w:rPr>
          <w:rFonts w:hint="eastAsia" w:hAnsi="宋体"/>
          <w:b/>
          <w:szCs w:val="21"/>
        </w:rPr>
        <w:t>3、本项目</w:t>
      </w:r>
      <w:r>
        <w:rPr>
          <w:rFonts w:hint="eastAsia" w:ascii="宋体" w:hAnsi="宋体" w:cs="Arial"/>
          <w:b/>
          <w:bCs/>
          <w:szCs w:val="21"/>
        </w:rPr>
        <w:t>采购项目预算金额（人民币）</w:t>
      </w:r>
      <w:r>
        <w:rPr>
          <w:rFonts w:hint="eastAsia" w:ascii="宋体" w:hAnsi="宋体" w:cs="宋体"/>
          <w:b/>
          <w:kern w:val="0"/>
          <w:szCs w:val="21"/>
        </w:rPr>
        <w:t>：4000000.00元</w:t>
      </w:r>
      <w:r>
        <w:rPr>
          <w:rFonts w:hint="eastAsia" w:hAnsi="宋体"/>
          <w:b/>
          <w:szCs w:val="21"/>
        </w:rPr>
        <w:t>。</w:t>
      </w:r>
    </w:p>
    <w:tbl>
      <w:tblPr>
        <w:tblStyle w:val="48"/>
        <w:tblW w:w="101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088"/>
        <w:gridCol w:w="709"/>
        <w:gridCol w:w="6345"/>
        <w:gridCol w:w="1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项号</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数量</w:t>
            </w:r>
          </w:p>
        </w:tc>
        <w:tc>
          <w:tcPr>
            <w:tcW w:w="63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服务内容及要求</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分项预算（元）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信息与学科融合管理平台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1项</w:t>
            </w:r>
          </w:p>
        </w:tc>
        <w:tc>
          <w:tcPr>
            <w:tcW w:w="634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w:t>
            </w:r>
            <w:r>
              <w:rPr>
                <w:rFonts w:hint="eastAsia" w:ascii="宋体" w:hAnsi="宋体"/>
                <w:b/>
                <w:bCs/>
                <w:szCs w:val="21"/>
              </w:rPr>
              <w:t>一、问卷调查系统</w:t>
            </w:r>
          </w:p>
          <w:p>
            <w:pPr>
              <w:adjustRightInd w:val="0"/>
              <w:snapToGrid w:val="0"/>
              <w:ind w:firstLine="420" w:firstLineChars="200"/>
              <w:rPr>
                <w:rFonts w:ascii="宋体" w:hAnsi="宋体" w:cs="宋体"/>
                <w:szCs w:val="21"/>
              </w:rPr>
            </w:pPr>
            <w:r>
              <w:rPr>
                <w:rFonts w:hint="eastAsia" w:ascii="宋体" w:hAnsi="宋体" w:cs="宋体"/>
                <w:szCs w:val="21"/>
              </w:rPr>
              <w:t>为了让南宁市教育局能够直接通过信息化的形式实现对市内广域或指定范围对象的在线调查，系统应包含以下功能：系统注册账号、重置和修改密码、系统登录、用户基本信息设置、问卷创建、问卷管理、问卷编辑、问卷配置、问卷推送、APP内问卷填写（仅移动端）、网页问卷填写、证书管理、证书编辑、印章管理、抬头管理、问卷填写情况、问卷填写情况导出、证书的颁发与领取、APP自动更新（仅移动端）。</w:t>
            </w:r>
          </w:p>
          <w:p>
            <w:pPr>
              <w:adjustRightInd w:val="0"/>
              <w:snapToGrid w:val="0"/>
              <w:ind w:firstLine="422" w:firstLineChars="200"/>
              <w:rPr>
                <w:rFonts w:ascii="宋体" w:hAnsi="宋体" w:cs="宋体"/>
                <w:b/>
                <w:bCs/>
                <w:szCs w:val="21"/>
              </w:rPr>
            </w:pPr>
            <w:r>
              <w:rPr>
                <w:rFonts w:hint="eastAsia" w:ascii="宋体" w:hAnsi="宋体" w:cs="宋体"/>
                <w:b/>
                <w:bCs/>
                <w:szCs w:val="21"/>
              </w:rPr>
              <w:t>1.注册功能</w:t>
            </w:r>
          </w:p>
          <w:p>
            <w:pPr>
              <w:rPr>
                <w:rFonts w:ascii="宋体" w:hAnsi="宋体" w:cs="宋体"/>
                <w:szCs w:val="21"/>
              </w:rPr>
            </w:pPr>
            <w:r>
              <w:rPr>
                <w:rFonts w:hint="eastAsia" w:ascii="宋体" w:hAnsi="宋体" w:cs="宋体"/>
                <w:szCs w:val="21"/>
              </w:rPr>
              <w:t>1.1支持发送验证码至指定手机号码，填写相应的验证码完成注册</w:t>
            </w:r>
          </w:p>
          <w:p>
            <w:pPr>
              <w:rPr>
                <w:rFonts w:ascii="宋体" w:hAnsi="宋体" w:cs="宋体"/>
                <w:szCs w:val="21"/>
              </w:rPr>
            </w:pPr>
            <w:r>
              <w:rPr>
                <w:rFonts w:hint="eastAsia" w:ascii="宋体" w:hAnsi="宋体" w:cs="宋体"/>
                <w:szCs w:val="21"/>
              </w:rPr>
              <w:t>1.2支持验证手机号码格式是否正确，拦截不合规的注册信息提交，并做出相应提示。</w:t>
            </w:r>
          </w:p>
          <w:p>
            <w:pPr>
              <w:adjustRightInd w:val="0"/>
              <w:snapToGrid w:val="0"/>
              <w:ind w:firstLine="422" w:firstLineChars="200"/>
              <w:rPr>
                <w:rFonts w:ascii="宋体" w:hAnsi="宋体" w:cs="宋体"/>
                <w:b/>
                <w:bCs/>
                <w:szCs w:val="21"/>
              </w:rPr>
            </w:pPr>
            <w:r>
              <w:rPr>
                <w:rFonts w:hint="eastAsia" w:ascii="宋体" w:hAnsi="宋体" w:cs="宋体"/>
                <w:b/>
                <w:bCs/>
                <w:szCs w:val="21"/>
              </w:rPr>
              <w:t>2.密码修改与重置</w:t>
            </w:r>
          </w:p>
          <w:p>
            <w:pPr>
              <w:rPr>
                <w:rFonts w:ascii="宋体" w:hAnsi="宋体" w:cs="宋体"/>
                <w:szCs w:val="21"/>
              </w:rPr>
            </w:pPr>
            <w:r>
              <w:rPr>
                <w:rFonts w:hint="eastAsia" w:ascii="宋体" w:hAnsi="宋体" w:cs="宋体"/>
                <w:szCs w:val="21"/>
              </w:rPr>
              <w:t>2.1支持更改密码时验证手机短信，验证通过后才可修改</w:t>
            </w:r>
          </w:p>
          <w:p>
            <w:pPr>
              <w:rPr>
                <w:rFonts w:ascii="宋体" w:hAnsi="宋体" w:cs="宋体"/>
                <w:szCs w:val="21"/>
              </w:rPr>
            </w:pPr>
            <w:r>
              <w:rPr>
                <w:rFonts w:hint="eastAsia" w:ascii="宋体" w:hAnsi="宋体" w:cs="宋体"/>
                <w:szCs w:val="21"/>
              </w:rPr>
              <w:t>2.2支持验证两次密码，两次密码必须一致、验证码正确才能完成修改。</w:t>
            </w:r>
          </w:p>
          <w:p>
            <w:pPr>
              <w:adjustRightInd w:val="0"/>
              <w:snapToGrid w:val="0"/>
              <w:ind w:firstLine="422" w:firstLineChars="200"/>
              <w:rPr>
                <w:rFonts w:ascii="宋体" w:hAnsi="宋体" w:cs="宋体"/>
                <w:b/>
                <w:bCs/>
                <w:szCs w:val="21"/>
              </w:rPr>
            </w:pPr>
            <w:r>
              <w:rPr>
                <w:rFonts w:hint="eastAsia" w:ascii="宋体" w:hAnsi="宋体" w:cs="宋体"/>
                <w:b/>
                <w:bCs/>
                <w:szCs w:val="21"/>
              </w:rPr>
              <w:t>3.用户信息基本设置</w:t>
            </w:r>
          </w:p>
          <w:p>
            <w:pPr>
              <w:rPr>
                <w:rFonts w:ascii="宋体" w:hAnsi="宋体" w:cs="宋体"/>
                <w:szCs w:val="21"/>
              </w:rPr>
            </w:pPr>
            <w:r>
              <w:rPr>
                <w:rFonts w:hint="eastAsia" w:ascii="宋体" w:hAnsi="宋体" w:cs="宋体"/>
                <w:szCs w:val="21"/>
              </w:rPr>
              <w:t>3.1支持设置真实姓名，性别，生日，所在城区，所在学校</w:t>
            </w:r>
          </w:p>
          <w:p>
            <w:pPr>
              <w:rPr>
                <w:rFonts w:ascii="宋体" w:hAnsi="宋体" w:cs="宋体"/>
                <w:szCs w:val="21"/>
              </w:rPr>
            </w:pPr>
            <w:r>
              <w:rPr>
                <w:rFonts w:hint="eastAsia" w:ascii="宋体" w:hAnsi="宋体" w:cs="宋体"/>
                <w:szCs w:val="21"/>
              </w:rPr>
              <w:t>3.2支持自由更换个人头像</w:t>
            </w:r>
          </w:p>
          <w:p>
            <w:pPr>
              <w:adjustRightInd w:val="0"/>
              <w:snapToGrid w:val="0"/>
              <w:ind w:firstLine="422" w:firstLineChars="200"/>
              <w:rPr>
                <w:rFonts w:ascii="宋体" w:hAnsi="宋体" w:cs="宋体"/>
                <w:b/>
                <w:bCs/>
                <w:szCs w:val="21"/>
              </w:rPr>
            </w:pPr>
            <w:r>
              <w:rPr>
                <w:rFonts w:hint="eastAsia" w:ascii="宋体" w:hAnsi="宋体" w:cs="宋体"/>
                <w:b/>
                <w:bCs/>
                <w:szCs w:val="21"/>
              </w:rPr>
              <w:t>4.问卷创建</w:t>
            </w:r>
          </w:p>
          <w:p>
            <w:pPr>
              <w:rPr>
                <w:rFonts w:ascii="宋体" w:hAnsi="宋体" w:cs="宋体"/>
                <w:szCs w:val="21"/>
              </w:rPr>
            </w:pPr>
            <w:r>
              <w:rPr>
                <w:rFonts w:hint="eastAsia" w:ascii="宋体" w:hAnsi="宋体" w:cs="宋体"/>
                <w:szCs w:val="21"/>
              </w:rPr>
              <w:t>4.1支持创建空白问卷后编写问卷，问卷名称不允许输入特殊字符，长度不超过50个字</w:t>
            </w:r>
          </w:p>
          <w:p>
            <w:pPr>
              <w:rPr>
                <w:rFonts w:ascii="宋体" w:hAnsi="宋体" w:cs="宋体"/>
                <w:szCs w:val="21"/>
              </w:rPr>
            </w:pPr>
            <w:r>
              <w:rPr>
                <w:rFonts w:hint="eastAsia" w:ascii="宋体" w:hAnsi="宋体" w:cs="宋体"/>
                <w:szCs w:val="21"/>
              </w:rPr>
              <w:t>4.2支持先提供框架，后期配置细节。保证问卷内容的配置宽度，优化用户体验。</w:t>
            </w:r>
          </w:p>
          <w:p>
            <w:pPr>
              <w:rPr>
                <w:rFonts w:ascii="宋体" w:hAnsi="宋体" w:cs="宋体"/>
                <w:szCs w:val="21"/>
              </w:rPr>
            </w:pPr>
            <w:r>
              <w:rPr>
                <w:rFonts w:hint="eastAsia" w:ascii="宋体" w:hAnsi="宋体" w:cs="宋体"/>
                <w:szCs w:val="21"/>
              </w:rPr>
              <w:t>4.3支持创建问卷和编辑问卷分离</w:t>
            </w:r>
          </w:p>
          <w:p>
            <w:pPr>
              <w:ind w:firstLine="422" w:firstLineChars="200"/>
              <w:rPr>
                <w:rFonts w:ascii="宋体" w:hAnsi="宋体" w:cs="宋体"/>
                <w:b/>
                <w:bCs/>
                <w:szCs w:val="21"/>
              </w:rPr>
            </w:pPr>
            <w:r>
              <w:rPr>
                <w:rFonts w:hint="eastAsia" w:ascii="宋体" w:hAnsi="宋体" w:cs="宋体"/>
                <w:b/>
                <w:bCs/>
                <w:szCs w:val="21"/>
              </w:rPr>
              <w:t>5.问卷管理</w:t>
            </w:r>
          </w:p>
          <w:p>
            <w:pPr>
              <w:rPr>
                <w:rFonts w:ascii="宋体" w:hAnsi="宋体" w:cs="宋体"/>
                <w:szCs w:val="21"/>
              </w:rPr>
            </w:pPr>
            <w:r>
              <w:rPr>
                <w:rFonts w:hint="eastAsia" w:ascii="宋体" w:hAnsi="宋体" w:cs="宋体"/>
                <w:szCs w:val="21"/>
              </w:rPr>
              <w:t>5.1问卷支持随时停止与发布，调查停止后将无法继续提交问卷</w:t>
            </w:r>
          </w:p>
          <w:p>
            <w:pPr>
              <w:rPr>
                <w:rFonts w:ascii="宋体" w:hAnsi="宋体" w:cs="宋体"/>
                <w:szCs w:val="21"/>
              </w:rPr>
            </w:pPr>
            <w:r>
              <w:rPr>
                <w:rFonts w:hint="eastAsia" w:ascii="宋体" w:hAnsi="宋体" w:cs="宋体"/>
                <w:szCs w:val="21"/>
              </w:rPr>
              <w:t>5.2调查过程中支持随意修改调查方式（实名或匿名），但修改为匿名问卷时无法继续颁发证书。</w:t>
            </w:r>
          </w:p>
          <w:p>
            <w:pPr>
              <w:rPr>
                <w:rFonts w:ascii="宋体" w:hAnsi="宋体" w:cs="宋体"/>
                <w:szCs w:val="21"/>
              </w:rPr>
            </w:pPr>
            <w:r>
              <w:rPr>
                <w:rFonts w:hint="eastAsia" w:ascii="宋体" w:hAnsi="宋体" w:cs="宋体"/>
                <w:szCs w:val="21"/>
              </w:rPr>
              <w:t>5.3支持问卷搜索功能，要求问卷列表根据搜索栏关键字动态筛选问卷</w:t>
            </w:r>
          </w:p>
          <w:p>
            <w:pPr>
              <w:rPr>
                <w:rFonts w:ascii="宋体" w:hAnsi="宋体" w:cs="宋体"/>
                <w:szCs w:val="21"/>
              </w:rPr>
            </w:pPr>
            <w:r>
              <w:rPr>
                <w:rFonts w:hint="eastAsia" w:ascii="宋体" w:hAnsi="宋体" w:cs="宋体"/>
                <w:szCs w:val="21"/>
              </w:rPr>
              <w:t>5.4支持一键清空关键字实现去除筛选</w:t>
            </w:r>
          </w:p>
          <w:p>
            <w:pPr>
              <w:ind w:firstLine="422" w:firstLineChars="200"/>
              <w:rPr>
                <w:rFonts w:ascii="宋体" w:hAnsi="宋体" w:cs="宋体"/>
                <w:b/>
                <w:bCs/>
                <w:szCs w:val="21"/>
              </w:rPr>
            </w:pPr>
            <w:r>
              <w:rPr>
                <w:rFonts w:hint="eastAsia" w:ascii="宋体" w:hAnsi="宋体" w:cs="宋体"/>
                <w:b/>
                <w:bCs/>
                <w:szCs w:val="21"/>
              </w:rPr>
              <w:t>6.问卷编辑</w:t>
            </w:r>
          </w:p>
          <w:p>
            <w:pPr>
              <w:rPr>
                <w:rFonts w:ascii="宋体" w:hAnsi="宋体" w:cs="宋体"/>
                <w:szCs w:val="21"/>
              </w:rPr>
            </w:pPr>
            <w:r>
              <w:rPr>
                <w:rFonts w:hint="eastAsia" w:ascii="宋体" w:hAnsi="宋体" w:cs="宋体"/>
                <w:szCs w:val="21"/>
              </w:rPr>
              <w:t>6.1问卷被创建成功后就会在问卷列表新增一行数据，新增的调查属于空白调查，支持配置所有项。</w:t>
            </w:r>
          </w:p>
          <w:p>
            <w:pPr>
              <w:rPr>
                <w:rFonts w:ascii="宋体" w:hAnsi="宋体" w:cs="宋体"/>
                <w:szCs w:val="21"/>
              </w:rPr>
            </w:pPr>
            <w:r>
              <w:rPr>
                <w:rFonts w:hint="eastAsia" w:ascii="宋体" w:hAnsi="宋体" w:cs="宋体"/>
                <w:szCs w:val="21"/>
              </w:rPr>
              <w:t>6.2支持问卷可用的题型包括单选题，多选题，填空题，评分题。</w:t>
            </w:r>
          </w:p>
          <w:p>
            <w:pPr>
              <w:rPr>
                <w:rFonts w:ascii="宋体" w:hAnsi="宋体" w:cs="宋体"/>
                <w:szCs w:val="21"/>
              </w:rPr>
            </w:pPr>
            <w:r>
              <w:rPr>
                <w:rFonts w:hint="eastAsia" w:ascii="宋体" w:hAnsi="宋体" w:cs="宋体"/>
                <w:szCs w:val="21"/>
              </w:rPr>
              <w:t>6.3支持每一道题都能设置是否必答，最多及最少选项项数、填空题中文本类型验证，最多字数及最少字数验证等</w:t>
            </w:r>
          </w:p>
          <w:p>
            <w:pPr>
              <w:rPr>
                <w:rFonts w:ascii="宋体" w:hAnsi="宋体" w:cs="宋体"/>
                <w:szCs w:val="21"/>
              </w:rPr>
            </w:pPr>
            <w:r>
              <w:rPr>
                <w:rFonts w:hint="eastAsia" w:ascii="宋体" w:hAnsi="宋体" w:cs="宋体"/>
                <w:szCs w:val="21"/>
              </w:rPr>
              <w:t>6.4支持自由添加选项（单选，多选，评分）</w:t>
            </w:r>
          </w:p>
          <w:p>
            <w:pPr>
              <w:rPr>
                <w:rFonts w:ascii="宋体" w:hAnsi="宋体" w:cs="宋体"/>
                <w:szCs w:val="21"/>
              </w:rPr>
            </w:pPr>
            <w:r>
              <w:rPr>
                <w:rFonts w:hint="eastAsia" w:ascii="宋体" w:hAnsi="宋体" w:cs="宋体"/>
                <w:szCs w:val="21"/>
              </w:rPr>
              <w:t>6.5支持上移下移调整题目位置，复制已创建题目（包含题目内容、选项内容、数量等），禁止保存内容一致的试题选项。</w:t>
            </w:r>
          </w:p>
          <w:p>
            <w:pPr>
              <w:rPr>
                <w:rFonts w:ascii="宋体" w:hAnsi="宋体" w:cs="宋体"/>
                <w:szCs w:val="21"/>
              </w:rPr>
            </w:pPr>
            <w:r>
              <w:rPr>
                <w:rFonts w:hint="eastAsia" w:ascii="宋体" w:hAnsi="宋体" w:cs="宋体"/>
                <w:szCs w:val="21"/>
              </w:rPr>
              <w:t>6.6整份问卷中，所有可配置选项均支持创建后动态修改，如问卷名称、题序、选项内容等。最大限度提升编辑的宽度，提升容错性。</w:t>
            </w:r>
          </w:p>
          <w:p>
            <w:pPr>
              <w:ind w:firstLine="422" w:firstLineChars="200"/>
              <w:rPr>
                <w:rFonts w:ascii="宋体" w:hAnsi="宋体" w:cs="宋体"/>
                <w:b/>
                <w:bCs/>
                <w:szCs w:val="21"/>
              </w:rPr>
            </w:pPr>
            <w:r>
              <w:rPr>
                <w:rFonts w:hint="eastAsia" w:ascii="宋体" w:hAnsi="宋体" w:cs="宋体"/>
                <w:b/>
                <w:bCs/>
                <w:szCs w:val="21"/>
              </w:rPr>
              <w:t>7.问卷配置</w:t>
            </w:r>
          </w:p>
          <w:p>
            <w:pPr>
              <w:rPr>
                <w:rFonts w:ascii="宋体" w:hAnsi="宋体" w:cs="宋体"/>
                <w:szCs w:val="21"/>
              </w:rPr>
            </w:pPr>
            <w:r>
              <w:rPr>
                <w:rFonts w:hint="eastAsia" w:ascii="宋体" w:hAnsi="宋体" w:cs="宋体"/>
                <w:szCs w:val="21"/>
              </w:rPr>
              <w:t>7.1支持配置问卷调查的开始时间和结束时间</w:t>
            </w:r>
          </w:p>
          <w:p>
            <w:pPr>
              <w:rPr>
                <w:rFonts w:ascii="宋体" w:hAnsi="宋体" w:cs="宋体"/>
                <w:szCs w:val="21"/>
              </w:rPr>
            </w:pPr>
            <w:r>
              <w:rPr>
                <w:rFonts w:hint="eastAsia" w:ascii="宋体" w:hAnsi="宋体" w:cs="宋体"/>
                <w:szCs w:val="21"/>
              </w:rPr>
              <w:t>7.2支持配置是否需要颁发PDF证书</w:t>
            </w:r>
          </w:p>
          <w:p>
            <w:pPr>
              <w:rPr>
                <w:rFonts w:ascii="宋体" w:hAnsi="宋体" w:cs="宋体"/>
                <w:szCs w:val="21"/>
              </w:rPr>
            </w:pPr>
            <w:r>
              <w:rPr>
                <w:rFonts w:hint="eastAsia" w:ascii="宋体" w:hAnsi="宋体" w:cs="宋体"/>
                <w:szCs w:val="21"/>
              </w:rPr>
              <w:t>7.3支持配置证书的预览和编辑（没有证书时立即创建）</w:t>
            </w:r>
          </w:p>
          <w:p>
            <w:pPr>
              <w:rPr>
                <w:rFonts w:ascii="宋体" w:hAnsi="宋体" w:cs="宋体"/>
                <w:szCs w:val="21"/>
              </w:rPr>
            </w:pPr>
            <w:r>
              <w:rPr>
                <w:rFonts w:hint="eastAsia" w:ascii="宋体" w:hAnsi="宋体" w:cs="宋体"/>
                <w:szCs w:val="21"/>
              </w:rPr>
              <w:t>7.4支持配置更改问卷发布方式（实名和匿名）</w:t>
            </w:r>
          </w:p>
          <w:p>
            <w:pPr>
              <w:ind w:firstLine="422" w:firstLineChars="200"/>
              <w:rPr>
                <w:rFonts w:ascii="宋体" w:hAnsi="宋体" w:cs="宋体"/>
                <w:b/>
                <w:bCs/>
                <w:szCs w:val="21"/>
              </w:rPr>
            </w:pPr>
            <w:r>
              <w:rPr>
                <w:rFonts w:hint="eastAsia" w:ascii="宋体" w:hAnsi="宋体" w:cs="宋体"/>
                <w:b/>
                <w:bCs/>
                <w:szCs w:val="21"/>
              </w:rPr>
              <w:t>8.问卷推送</w:t>
            </w:r>
          </w:p>
          <w:p>
            <w:pPr>
              <w:rPr>
                <w:rFonts w:ascii="宋体" w:hAnsi="宋体" w:cs="宋体"/>
                <w:szCs w:val="21"/>
              </w:rPr>
            </w:pPr>
            <w:r>
              <w:rPr>
                <w:rFonts w:hint="eastAsia" w:ascii="宋体" w:hAnsi="宋体" w:cs="宋体"/>
                <w:szCs w:val="21"/>
              </w:rPr>
              <w:t>8.1支持通过使用国内主流交际平台QQ与微信进行问卷推送</w:t>
            </w:r>
          </w:p>
          <w:p>
            <w:pPr>
              <w:rPr>
                <w:rFonts w:ascii="宋体" w:hAnsi="宋体" w:cs="宋体"/>
                <w:szCs w:val="21"/>
              </w:rPr>
            </w:pPr>
            <w:r>
              <w:rPr>
                <w:rFonts w:hint="eastAsia" w:ascii="宋体" w:hAnsi="宋体" w:cs="宋体"/>
                <w:szCs w:val="21"/>
              </w:rPr>
              <w:t>8.2每一份问卷均支持通过分享功能将问卷推荐至好友和群组中</w:t>
            </w:r>
          </w:p>
          <w:p>
            <w:pPr>
              <w:rPr>
                <w:rFonts w:ascii="宋体" w:hAnsi="宋体" w:cs="宋体"/>
                <w:szCs w:val="21"/>
              </w:rPr>
            </w:pPr>
            <w:r>
              <w:rPr>
                <w:rFonts w:hint="eastAsia" w:ascii="宋体" w:hAnsi="宋体" w:cs="宋体"/>
                <w:szCs w:val="21"/>
              </w:rPr>
              <w:t>8.3推送内容支持自定义标题</w:t>
            </w:r>
          </w:p>
          <w:p>
            <w:pPr>
              <w:rPr>
                <w:rFonts w:ascii="宋体" w:hAnsi="宋体" w:cs="宋体"/>
                <w:szCs w:val="21"/>
              </w:rPr>
            </w:pPr>
            <w:r>
              <w:rPr>
                <w:rFonts w:hint="eastAsia" w:ascii="宋体" w:hAnsi="宋体" w:cs="宋体"/>
                <w:szCs w:val="21"/>
              </w:rPr>
              <w:t>8.4问卷被分享给好友或群后，支持再次分享（分享功能的机制）给其他人。</w:t>
            </w:r>
          </w:p>
          <w:p>
            <w:pPr>
              <w:ind w:firstLine="422" w:firstLineChars="200"/>
              <w:rPr>
                <w:rFonts w:ascii="宋体" w:hAnsi="宋体" w:cs="宋体"/>
                <w:b/>
                <w:bCs/>
                <w:szCs w:val="21"/>
              </w:rPr>
            </w:pPr>
            <w:r>
              <w:rPr>
                <w:rFonts w:hint="eastAsia" w:ascii="宋体" w:hAnsi="宋体" w:cs="宋体"/>
                <w:b/>
                <w:bCs/>
                <w:szCs w:val="21"/>
              </w:rPr>
              <w:t>9.问卷填写-（APP内）</w:t>
            </w:r>
          </w:p>
          <w:p>
            <w:pPr>
              <w:rPr>
                <w:rFonts w:ascii="宋体" w:hAnsi="宋体" w:cs="宋体"/>
                <w:szCs w:val="21"/>
              </w:rPr>
            </w:pPr>
            <w:r>
              <w:rPr>
                <w:rFonts w:hint="eastAsia" w:ascii="宋体" w:hAnsi="宋体" w:cs="宋体"/>
                <w:szCs w:val="21"/>
              </w:rPr>
              <w:t>9.1 APP内部支持使用扫描功能，点击主页面中的扫描按钮打开扫描页。在扫描对应的二维码（由发起人发布后生成）后直接进入相应的页面进行答题。</w:t>
            </w:r>
          </w:p>
          <w:p>
            <w:pPr>
              <w:rPr>
                <w:rFonts w:ascii="宋体" w:hAnsi="宋体" w:cs="宋体"/>
                <w:szCs w:val="21"/>
              </w:rPr>
            </w:pPr>
            <w:r>
              <w:rPr>
                <w:rFonts w:hint="eastAsia" w:ascii="宋体" w:hAnsi="宋体" w:cs="宋体"/>
                <w:szCs w:val="21"/>
              </w:rPr>
              <w:t>9.2支持提交问卷时对各小题设置验证，验证时按照创建问卷时的配置校验。需校验的项目为：题目是否必答，答题字数限制，文本控件是否支持多行输入，答题内容类型是否符合等。</w:t>
            </w:r>
          </w:p>
          <w:p>
            <w:pPr>
              <w:rPr>
                <w:rFonts w:ascii="宋体" w:hAnsi="宋体" w:cs="宋体"/>
                <w:szCs w:val="21"/>
              </w:rPr>
            </w:pPr>
            <w:r>
              <w:rPr>
                <w:rFonts w:hint="eastAsia" w:ascii="宋体" w:hAnsi="宋体" w:cs="宋体"/>
                <w:szCs w:val="21"/>
              </w:rPr>
              <w:t>9.3如果问卷类型是实名类型，提交后需要填写个人基本信息，包括答题者姓名、性别、电话号码、邮箱、QQ或微信，个人信息再填写完成后支持自动记录，下一次领取时自动填写内容。</w:t>
            </w:r>
          </w:p>
          <w:p>
            <w:pPr>
              <w:ind w:firstLine="422" w:firstLineChars="200"/>
              <w:rPr>
                <w:rFonts w:ascii="宋体" w:hAnsi="宋体" w:cs="宋体"/>
                <w:b/>
                <w:bCs/>
                <w:szCs w:val="21"/>
              </w:rPr>
            </w:pPr>
            <w:r>
              <w:rPr>
                <w:rFonts w:hint="eastAsia" w:ascii="宋体" w:hAnsi="宋体" w:cs="宋体"/>
                <w:b/>
                <w:bCs/>
                <w:szCs w:val="21"/>
              </w:rPr>
              <w:t>10.问卷填写-（网页内）</w:t>
            </w:r>
          </w:p>
          <w:p>
            <w:pPr>
              <w:rPr>
                <w:rFonts w:ascii="宋体" w:hAnsi="宋体" w:cs="宋体"/>
                <w:szCs w:val="21"/>
              </w:rPr>
            </w:pPr>
            <w:r>
              <w:rPr>
                <w:rFonts w:hint="eastAsia" w:ascii="宋体" w:hAnsi="宋体" w:cs="宋体"/>
                <w:szCs w:val="21"/>
              </w:rPr>
              <w:t>10.1支持通过微信或QQ的扫描功能对推送的二维码进行扫描后，在QQ或微信内部直接打开问卷。</w:t>
            </w:r>
          </w:p>
          <w:p>
            <w:pPr>
              <w:rPr>
                <w:rFonts w:ascii="宋体" w:hAnsi="宋体" w:cs="宋体"/>
                <w:szCs w:val="21"/>
              </w:rPr>
            </w:pPr>
            <w:r>
              <w:rPr>
                <w:rFonts w:hint="eastAsia" w:ascii="宋体" w:hAnsi="宋体" w:cs="宋体"/>
                <w:szCs w:val="21"/>
              </w:rPr>
              <w:t>10.2和APP内问卷填写一样，网页答题同样支持按照配置的规则验证答卷是否符合标准，不合格的问卷不允许提交，</w:t>
            </w:r>
          </w:p>
          <w:p>
            <w:pPr>
              <w:rPr>
                <w:rFonts w:ascii="宋体" w:hAnsi="宋体" w:cs="宋体"/>
                <w:szCs w:val="21"/>
              </w:rPr>
            </w:pPr>
            <w:r>
              <w:rPr>
                <w:rFonts w:hint="eastAsia" w:ascii="宋体" w:hAnsi="宋体" w:cs="宋体"/>
                <w:szCs w:val="21"/>
              </w:rPr>
              <w:t>10.3如果问卷属于实名发布模式，网页问卷同样支持填写个人信息。</w:t>
            </w:r>
          </w:p>
          <w:p>
            <w:pPr>
              <w:rPr>
                <w:rFonts w:ascii="宋体" w:hAnsi="宋体" w:cs="宋体"/>
                <w:szCs w:val="21"/>
              </w:rPr>
            </w:pPr>
            <w:r>
              <w:rPr>
                <w:rFonts w:hint="eastAsia" w:ascii="宋体" w:hAnsi="宋体" w:cs="宋体"/>
                <w:szCs w:val="21"/>
              </w:rPr>
              <w:t>10.4问卷填写完成后，如需颁发证书，系统支持根据填写的个人信息直接颁发证书文件。</w:t>
            </w:r>
          </w:p>
          <w:p>
            <w:pPr>
              <w:rPr>
                <w:rFonts w:ascii="宋体" w:hAnsi="宋体" w:cs="宋体"/>
                <w:szCs w:val="21"/>
              </w:rPr>
            </w:pPr>
            <w:r>
              <w:rPr>
                <w:rFonts w:hint="eastAsia" w:ascii="宋体" w:hAnsi="宋体" w:cs="宋体"/>
                <w:szCs w:val="21"/>
              </w:rPr>
              <w:t>10.5证书支持的发放方式有两种，一是通过浏览器下载到本地设备；二是发送到指定邮箱地址。</w:t>
            </w:r>
          </w:p>
          <w:p>
            <w:pPr>
              <w:ind w:firstLine="422" w:firstLineChars="200"/>
              <w:rPr>
                <w:rFonts w:ascii="宋体" w:hAnsi="宋体" w:cs="宋体"/>
                <w:b/>
                <w:bCs/>
                <w:szCs w:val="21"/>
              </w:rPr>
            </w:pPr>
            <w:r>
              <w:rPr>
                <w:rFonts w:hint="eastAsia" w:ascii="宋体" w:hAnsi="宋体" w:cs="宋体"/>
                <w:b/>
                <w:bCs/>
                <w:szCs w:val="21"/>
              </w:rPr>
              <w:t>11.证书管理</w:t>
            </w:r>
          </w:p>
          <w:p>
            <w:pPr>
              <w:rPr>
                <w:rFonts w:ascii="宋体" w:hAnsi="宋体" w:cs="宋体"/>
                <w:szCs w:val="21"/>
              </w:rPr>
            </w:pPr>
            <w:r>
              <w:rPr>
                <w:rFonts w:hint="eastAsia" w:ascii="宋体" w:hAnsi="宋体" w:cs="宋体"/>
                <w:szCs w:val="21"/>
              </w:rPr>
              <w:t>11.1支持对证书进行新增、删除、修改操作</w:t>
            </w:r>
          </w:p>
          <w:p>
            <w:pPr>
              <w:rPr>
                <w:rFonts w:ascii="宋体" w:hAnsi="宋体" w:cs="宋体"/>
                <w:szCs w:val="21"/>
              </w:rPr>
            </w:pPr>
            <w:r>
              <w:rPr>
                <w:rFonts w:hint="eastAsia" w:ascii="宋体" w:hAnsi="宋体" w:cs="宋体"/>
                <w:szCs w:val="21"/>
              </w:rPr>
              <w:t>11.2支持根据关键字搜索筛选证书</w:t>
            </w:r>
          </w:p>
          <w:p>
            <w:pPr>
              <w:ind w:firstLine="422" w:firstLineChars="200"/>
              <w:rPr>
                <w:rFonts w:ascii="宋体" w:hAnsi="宋体" w:cs="宋体"/>
                <w:b/>
                <w:bCs/>
                <w:szCs w:val="21"/>
              </w:rPr>
            </w:pPr>
            <w:r>
              <w:rPr>
                <w:rFonts w:hint="eastAsia" w:ascii="宋体" w:hAnsi="宋体" w:cs="宋体"/>
                <w:b/>
                <w:bCs/>
                <w:szCs w:val="21"/>
              </w:rPr>
              <w:t>12.证书编辑</w:t>
            </w:r>
          </w:p>
          <w:p>
            <w:pPr>
              <w:rPr>
                <w:rFonts w:ascii="宋体" w:hAnsi="宋体" w:cs="宋体"/>
                <w:szCs w:val="21"/>
              </w:rPr>
            </w:pPr>
            <w:r>
              <w:rPr>
                <w:rFonts w:hint="eastAsia" w:ascii="宋体" w:hAnsi="宋体" w:cs="宋体"/>
                <w:szCs w:val="21"/>
              </w:rPr>
              <w:t>12.1支持自定义编辑证书标题、正文、落款单位、水印文本、抬头图片、印章图片。</w:t>
            </w:r>
          </w:p>
          <w:p>
            <w:pPr>
              <w:rPr>
                <w:rFonts w:ascii="宋体" w:hAnsi="宋体" w:cs="宋体"/>
                <w:szCs w:val="21"/>
              </w:rPr>
            </w:pPr>
            <w:r>
              <w:rPr>
                <w:rFonts w:hint="eastAsia" w:ascii="宋体" w:hAnsi="宋体" w:cs="宋体"/>
                <w:szCs w:val="21"/>
              </w:rPr>
              <w:t>12.2支持正文空格、回车等格式保留。</w:t>
            </w:r>
          </w:p>
          <w:p>
            <w:pPr>
              <w:rPr>
                <w:rFonts w:ascii="宋体" w:hAnsi="宋体" w:cs="宋体"/>
                <w:szCs w:val="21"/>
              </w:rPr>
            </w:pPr>
            <w:r>
              <w:rPr>
                <w:rFonts w:hint="eastAsia" w:ascii="宋体" w:hAnsi="宋体" w:cs="宋体"/>
                <w:szCs w:val="21"/>
              </w:rPr>
              <w:t>12.3支持根据自身需要设置印章是否透明，当图片透明时可自动填充证书颁发时间和落款单位</w:t>
            </w:r>
          </w:p>
          <w:p>
            <w:pPr>
              <w:rPr>
                <w:rFonts w:ascii="宋体" w:hAnsi="宋体" w:cs="宋体"/>
                <w:szCs w:val="21"/>
              </w:rPr>
            </w:pPr>
            <w:r>
              <w:rPr>
                <w:rFonts w:hint="eastAsia" w:ascii="宋体" w:hAnsi="宋体" w:cs="宋体"/>
                <w:szCs w:val="21"/>
              </w:rPr>
              <w:t>12.4编辑的同时支持PDF证书预览效果</w:t>
            </w:r>
          </w:p>
          <w:p>
            <w:pPr>
              <w:ind w:firstLine="422" w:firstLineChars="200"/>
              <w:rPr>
                <w:rFonts w:ascii="宋体" w:hAnsi="宋体" w:cs="宋体"/>
                <w:b/>
                <w:bCs/>
                <w:szCs w:val="21"/>
              </w:rPr>
            </w:pPr>
            <w:r>
              <w:rPr>
                <w:rFonts w:hint="eastAsia" w:ascii="宋体" w:hAnsi="宋体" w:cs="宋体"/>
                <w:b/>
                <w:bCs/>
                <w:szCs w:val="21"/>
              </w:rPr>
              <w:t>13.印章管理</w:t>
            </w:r>
          </w:p>
          <w:p>
            <w:pPr>
              <w:rPr>
                <w:rFonts w:ascii="宋体" w:hAnsi="宋体" w:cs="宋体"/>
                <w:szCs w:val="21"/>
              </w:rPr>
            </w:pPr>
            <w:r>
              <w:rPr>
                <w:rFonts w:hint="eastAsia" w:ascii="宋体" w:hAnsi="宋体" w:cs="宋体"/>
                <w:szCs w:val="21"/>
              </w:rPr>
              <w:t>13.1支持从设备本地存储直接上传印章图片至个人账号的印章相册中</w:t>
            </w:r>
          </w:p>
          <w:p>
            <w:pPr>
              <w:rPr>
                <w:rFonts w:ascii="宋体" w:hAnsi="宋体" w:cs="宋体"/>
                <w:szCs w:val="21"/>
              </w:rPr>
            </w:pPr>
            <w:r>
              <w:rPr>
                <w:rFonts w:hint="eastAsia" w:ascii="宋体" w:hAnsi="宋体" w:cs="宋体"/>
                <w:szCs w:val="21"/>
              </w:rPr>
              <w:t>13.2支持印章名绑定，根据印章名绑定证书文件</w:t>
            </w:r>
          </w:p>
          <w:p>
            <w:pPr>
              <w:rPr>
                <w:rFonts w:ascii="宋体" w:hAnsi="宋体" w:cs="宋体"/>
                <w:szCs w:val="21"/>
              </w:rPr>
            </w:pPr>
            <w:r>
              <w:rPr>
                <w:rFonts w:hint="eastAsia" w:ascii="宋体" w:hAnsi="宋体" w:cs="宋体"/>
                <w:szCs w:val="21"/>
              </w:rPr>
              <w:t>13.3为了保证证书文件布局正确，支持印章图片固定长宽比例（实际效果可在编辑问卷的预览功能中看到）</w:t>
            </w:r>
          </w:p>
          <w:p>
            <w:pPr>
              <w:ind w:firstLine="422" w:firstLineChars="200"/>
              <w:rPr>
                <w:rFonts w:ascii="宋体" w:hAnsi="宋体" w:cs="宋体"/>
                <w:b/>
                <w:bCs/>
                <w:szCs w:val="21"/>
              </w:rPr>
            </w:pPr>
            <w:r>
              <w:rPr>
                <w:rFonts w:hint="eastAsia" w:ascii="宋体" w:hAnsi="宋体" w:cs="宋体"/>
                <w:b/>
                <w:bCs/>
                <w:szCs w:val="21"/>
              </w:rPr>
              <w:t>14抬头管理</w:t>
            </w:r>
          </w:p>
          <w:p>
            <w:pPr>
              <w:rPr>
                <w:rFonts w:ascii="宋体" w:hAnsi="宋体" w:cs="宋体"/>
                <w:szCs w:val="21"/>
              </w:rPr>
            </w:pPr>
            <w:r>
              <w:rPr>
                <w:rFonts w:hint="eastAsia" w:ascii="宋体" w:hAnsi="宋体" w:cs="宋体"/>
                <w:szCs w:val="21"/>
              </w:rPr>
              <w:t>14.1支持从设备本地存储直接上传抬头图片至个人账号的印章相册中</w:t>
            </w:r>
          </w:p>
          <w:p>
            <w:pPr>
              <w:rPr>
                <w:rFonts w:ascii="宋体" w:hAnsi="宋体" w:cs="宋体"/>
                <w:szCs w:val="21"/>
              </w:rPr>
            </w:pPr>
            <w:r>
              <w:rPr>
                <w:rFonts w:hint="eastAsia" w:ascii="宋体" w:hAnsi="宋体" w:cs="宋体"/>
                <w:szCs w:val="21"/>
              </w:rPr>
              <w:t>14.2支持抬头名绑定，根据抬头名绑定证书文件</w:t>
            </w:r>
          </w:p>
          <w:p>
            <w:pPr>
              <w:rPr>
                <w:rFonts w:ascii="宋体" w:hAnsi="宋体" w:cs="宋体"/>
                <w:szCs w:val="21"/>
              </w:rPr>
            </w:pPr>
            <w:r>
              <w:rPr>
                <w:rFonts w:hint="eastAsia" w:ascii="宋体" w:hAnsi="宋体" w:cs="宋体"/>
                <w:szCs w:val="21"/>
              </w:rPr>
              <w:t>14.3为了保证证书文件布局正确，支持抬头图片固定长宽比例（实际效果可在编辑问卷的预览功能中看到）</w:t>
            </w:r>
          </w:p>
          <w:p>
            <w:pPr>
              <w:ind w:firstLine="422" w:firstLineChars="200"/>
              <w:rPr>
                <w:rFonts w:ascii="宋体" w:hAnsi="宋体" w:cs="宋体"/>
                <w:b/>
                <w:bCs/>
                <w:szCs w:val="21"/>
              </w:rPr>
            </w:pPr>
            <w:r>
              <w:rPr>
                <w:rFonts w:hint="eastAsia" w:ascii="宋体" w:hAnsi="宋体" w:cs="宋体"/>
                <w:b/>
                <w:bCs/>
                <w:szCs w:val="21"/>
              </w:rPr>
              <w:t>15.问卷填写情况与导出</w:t>
            </w:r>
          </w:p>
          <w:p>
            <w:pPr>
              <w:rPr>
                <w:rFonts w:ascii="宋体" w:hAnsi="宋体" w:cs="宋体"/>
                <w:szCs w:val="21"/>
              </w:rPr>
            </w:pPr>
            <w:r>
              <w:rPr>
                <w:rFonts w:hint="eastAsia" w:ascii="宋体" w:hAnsi="宋体" w:cs="宋体"/>
                <w:szCs w:val="21"/>
              </w:rPr>
              <w:t>15.1支持将问卷的所有填写人以列表的形式展出</w:t>
            </w:r>
          </w:p>
          <w:p>
            <w:pPr>
              <w:rPr>
                <w:rFonts w:ascii="宋体" w:hAnsi="宋体" w:cs="宋体"/>
                <w:szCs w:val="21"/>
              </w:rPr>
            </w:pPr>
            <w:r>
              <w:rPr>
                <w:rFonts w:hint="eastAsia" w:ascii="宋体" w:hAnsi="宋体" w:cs="宋体"/>
                <w:szCs w:val="21"/>
              </w:rPr>
              <w:t>15.2支持通过搜索模块筛选内容</w:t>
            </w:r>
          </w:p>
          <w:p>
            <w:pPr>
              <w:rPr>
                <w:rFonts w:ascii="宋体" w:hAnsi="宋体" w:cs="宋体"/>
                <w:szCs w:val="21"/>
              </w:rPr>
            </w:pPr>
            <w:r>
              <w:rPr>
                <w:rFonts w:hint="eastAsia" w:ascii="宋体" w:hAnsi="宋体" w:cs="宋体"/>
                <w:szCs w:val="21"/>
              </w:rPr>
              <w:t>15.3支持以答卷方式还原问卷（含填写人答案）</w:t>
            </w:r>
          </w:p>
          <w:p>
            <w:pPr>
              <w:rPr>
                <w:rFonts w:ascii="宋体" w:hAnsi="宋体" w:cs="宋体"/>
                <w:szCs w:val="21"/>
              </w:rPr>
            </w:pPr>
            <w:r>
              <w:rPr>
                <w:rFonts w:hint="eastAsia" w:ascii="宋体" w:hAnsi="宋体" w:cs="宋体"/>
                <w:szCs w:val="21"/>
              </w:rPr>
              <w:t>15.4系统专门提供了调查结果下载填写情况的入口，支持导出excel文件。内容包含每一个问题的填写情况，并对导出的文件进行了阅读理解说明。</w:t>
            </w:r>
          </w:p>
          <w:p>
            <w:pPr>
              <w:ind w:firstLine="422" w:firstLineChars="200"/>
              <w:rPr>
                <w:rFonts w:ascii="宋体" w:hAnsi="宋体" w:cs="宋体"/>
                <w:b/>
                <w:bCs/>
                <w:szCs w:val="21"/>
              </w:rPr>
            </w:pPr>
            <w:r>
              <w:rPr>
                <w:rFonts w:hint="eastAsia" w:ascii="宋体" w:hAnsi="宋体" w:cs="宋体"/>
                <w:b/>
                <w:bCs/>
                <w:szCs w:val="21"/>
              </w:rPr>
              <w:t>16.证书颁发领取</w:t>
            </w:r>
          </w:p>
          <w:p>
            <w:pPr>
              <w:rPr>
                <w:rFonts w:ascii="宋体" w:hAnsi="宋体" w:cs="宋体"/>
                <w:szCs w:val="21"/>
              </w:rPr>
            </w:pPr>
            <w:r>
              <w:rPr>
                <w:rFonts w:hint="eastAsia" w:ascii="宋体" w:hAnsi="宋体" w:cs="宋体"/>
                <w:szCs w:val="21"/>
              </w:rPr>
              <w:t>16.1调查举办人选择使用颁发证书功能时，支持参与调研的人员在填写问卷并达到标准后申领证书</w:t>
            </w:r>
          </w:p>
          <w:p>
            <w:pPr>
              <w:rPr>
                <w:rFonts w:ascii="宋体" w:hAnsi="宋体" w:cs="宋体"/>
                <w:szCs w:val="21"/>
              </w:rPr>
            </w:pPr>
            <w:r>
              <w:rPr>
                <w:rFonts w:hint="eastAsia" w:ascii="宋体" w:hAnsi="宋体" w:cs="宋体"/>
                <w:szCs w:val="21"/>
              </w:rPr>
              <w:t>16.2在填写完个人信息后，支持申请信息通过消息推送的方式通知上级特定部门审核</w:t>
            </w:r>
          </w:p>
          <w:p>
            <w:pPr>
              <w:rPr>
                <w:rFonts w:ascii="宋体" w:hAnsi="宋体" w:cs="宋体"/>
                <w:szCs w:val="21"/>
              </w:rPr>
            </w:pPr>
            <w:r>
              <w:rPr>
                <w:rFonts w:hint="eastAsia" w:ascii="宋体" w:hAnsi="宋体" w:cs="宋体"/>
                <w:szCs w:val="21"/>
              </w:rPr>
              <w:t>16.3审核通过后，支持以消息的形式回执调查举办人，调查举办人将授权的证书推送给指定的人领取PDF证书</w:t>
            </w:r>
          </w:p>
          <w:p>
            <w:pPr>
              <w:ind w:firstLine="422" w:firstLineChars="200"/>
              <w:rPr>
                <w:rFonts w:ascii="宋体" w:hAnsi="宋体" w:cs="宋体"/>
                <w:b/>
                <w:bCs/>
                <w:szCs w:val="21"/>
              </w:rPr>
            </w:pPr>
            <w:r>
              <w:rPr>
                <w:rFonts w:hint="eastAsia" w:ascii="宋体" w:hAnsi="宋体" w:cs="宋体"/>
                <w:b/>
                <w:bCs/>
                <w:szCs w:val="21"/>
              </w:rPr>
              <w:t>17.APP自动更新（仅移动端）</w:t>
            </w:r>
          </w:p>
          <w:p>
            <w:pPr>
              <w:rPr>
                <w:rFonts w:ascii="宋体" w:hAnsi="宋体" w:cs="宋体"/>
                <w:szCs w:val="21"/>
              </w:rPr>
            </w:pPr>
            <w:r>
              <w:rPr>
                <w:rFonts w:hint="eastAsia" w:ascii="宋体" w:hAnsi="宋体" w:cs="宋体"/>
                <w:szCs w:val="21"/>
              </w:rPr>
              <w:t>17.1支持系统版本自动检测，遇到更新时会发出更新提示，如存在高版本则提醒更新</w:t>
            </w:r>
          </w:p>
          <w:p>
            <w:pPr>
              <w:rPr>
                <w:rFonts w:ascii="宋体" w:hAnsi="宋体" w:cs="宋体"/>
                <w:szCs w:val="21"/>
              </w:rPr>
            </w:pPr>
            <w:r>
              <w:rPr>
                <w:rFonts w:hint="eastAsia" w:ascii="宋体" w:hAnsi="宋体" w:cs="宋体"/>
                <w:szCs w:val="21"/>
              </w:rPr>
              <w:t>17.2支持自行设置是否需要更新，如无需更新则配置为不再提醒更新</w:t>
            </w:r>
          </w:p>
          <w:p>
            <w:pPr>
              <w:rPr>
                <w:rFonts w:ascii="宋体" w:hAnsi="宋体" w:cs="宋体"/>
                <w:szCs w:val="21"/>
              </w:rPr>
            </w:pPr>
            <w:r>
              <w:rPr>
                <w:rFonts w:hint="eastAsia" w:ascii="宋体" w:hAnsi="宋体" w:cs="宋体"/>
                <w:szCs w:val="21"/>
              </w:rPr>
              <w:t>17.3支持系统开发时预留后续开发接口，做好后续追加应用模块的准备</w:t>
            </w:r>
          </w:p>
          <w:p>
            <w:pPr>
              <w:adjustRightInd w:val="0"/>
              <w:snapToGrid w:val="0"/>
              <w:rPr>
                <w:rFonts w:ascii="宋体" w:hAnsi="宋体" w:cs="宋体"/>
                <w:szCs w:val="21"/>
              </w:rPr>
            </w:pPr>
            <w:r>
              <w:rPr>
                <w:rFonts w:hint="eastAsia" w:ascii="宋体" w:hAnsi="宋体" w:cs="宋体"/>
                <w:szCs w:val="21"/>
              </w:rPr>
              <w:t>★</w:t>
            </w:r>
            <w:r>
              <w:rPr>
                <w:rFonts w:hint="eastAsia" w:ascii="宋体" w:hAnsi="宋体" w:cs="宋体"/>
                <w:b/>
                <w:bCs/>
                <w:szCs w:val="21"/>
              </w:rPr>
              <w:t>二、空中活动综合管理系统</w:t>
            </w:r>
          </w:p>
          <w:p>
            <w:pPr>
              <w:adjustRightInd w:val="0"/>
              <w:snapToGrid w:val="0"/>
              <w:ind w:firstLine="422" w:firstLineChars="200"/>
              <w:rPr>
                <w:rFonts w:ascii="宋体" w:hAnsi="宋体" w:cs="宋体"/>
                <w:b/>
                <w:bCs/>
                <w:szCs w:val="21"/>
              </w:rPr>
            </w:pPr>
            <w:r>
              <w:rPr>
                <w:rFonts w:hint="eastAsia" w:ascii="宋体" w:hAnsi="宋体" w:cs="宋体"/>
                <w:b/>
                <w:bCs/>
                <w:szCs w:val="21"/>
              </w:rPr>
              <w:t>1.活动模式</w:t>
            </w:r>
          </w:p>
          <w:p>
            <w:pPr>
              <w:rPr>
                <w:rFonts w:ascii="宋体" w:hAnsi="宋体" w:cs="宋体"/>
                <w:szCs w:val="21"/>
              </w:rPr>
            </w:pPr>
            <w:r>
              <w:rPr>
                <w:rFonts w:hint="eastAsia" w:ascii="宋体" w:hAnsi="宋体" w:cs="宋体"/>
                <w:szCs w:val="21"/>
              </w:rPr>
              <w:t>1.1完整流程活动（上传作品后随即完成报名）</w:t>
            </w:r>
          </w:p>
          <w:p>
            <w:pPr>
              <w:rPr>
                <w:rFonts w:ascii="宋体" w:hAnsi="宋体" w:cs="宋体"/>
                <w:szCs w:val="21"/>
              </w:rPr>
            </w:pPr>
            <w:r>
              <w:rPr>
                <w:rFonts w:hint="eastAsia" w:ascii="宋体" w:hAnsi="宋体" w:cs="宋体"/>
                <w:szCs w:val="21"/>
              </w:rPr>
              <w:t>（1）线上活动报名系统支持采用拟真设计活动流程，包含传统模式中应有的流程节点。</w:t>
            </w:r>
          </w:p>
          <w:p>
            <w:pPr>
              <w:rPr>
                <w:rFonts w:ascii="宋体" w:hAnsi="宋体" w:cs="宋体"/>
                <w:szCs w:val="21"/>
              </w:rPr>
            </w:pPr>
            <w:r>
              <w:rPr>
                <w:rFonts w:hint="eastAsia" w:ascii="宋体" w:hAnsi="宋体" w:cs="宋体"/>
                <w:szCs w:val="21"/>
              </w:rPr>
              <w:t>（2）支持由举办者配置这些节点的时间区间，流程点结束后自动进入下一个节点。</w:t>
            </w:r>
          </w:p>
          <w:p>
            <w:pPr>
              <w:rPr>
                <w:rFonts w:ascii="宋体" w:hAnsi="宋体" w:cs="宋体"/>
                <w:szCs w:val="21"/>
              </w:rPr>
            </w:pPr>
            <w:r>
              <w:rPr>
                <w:rFonts w:hint="eastAsia" w:ascii="宋体" w:hAnsi="宋体" w:cs="宋体"/>
                <w:szCs w:val="21"/>
              </w:rPr>
              <w:t>1.2活动仅报名活动</w:t>
            </w:r>
          </w:p>
          <w:p>
            <w:pPr>
              <w:numPr>
                <w:ilvl w:val="0"/>
                <w:numId w:val="1"/>
              </w:numPr>
              <w:rPr>
                <w:rFonts w:ascii="宋体" w:hAnsi="宋体" w:cs="宋体"/>
                <w:szCs w:val="21"/>
              </w:rPr>
            </w:pPr>
            <w:r>
              <w:rPr>
                <w:rFonts w:hint="eastAsia" w:ascii="宋体" w:hAnsi="宋体" w:cs="宋体"/>
                <w:szCs w:val="21"/>
              </w:rPr>
              <w:t>活动只包含报名流程(只有一个报名节点)。要求报名表单支持自定义，举办人可以自定义选择报名表单中需要填写的信息。</w:t>
            </w:r>
          </w:p>
          <w:p>
            <w:pPr>
              <w:numPr>
                <w:ilvl w:val="0"/>
                <w:numId w:val="1"/>
              </w:numPr>
              <w:rPr>
                <w:rFonts w:ascii="宋体" w:hAnsi="宋体" w:cs="宋体"/>
                <w:szCs w:val="21"/>
              </w:rPr>
            </w:pPr>
            <w:r>
              <w:rPr>
                <w:rFonts w:hint="eastAsia" w:ascii="宋体" w:hAnsi="宋体" w:cs="宋体"/>
                <w:szCs w:val="21"/>
              </w:rPr>
              <w:t>支持活动举办人选择是否审核报名信息，不审核则直接报名成功</w:t>
            </w:r>
          </w:p>
          <w:p>
            <w:pPr>
              <w:numPr>
                <w:ilvl w:val="0"/>
                <w:numId w:val="1"/>
              </w:numPr>
              <w:rPr>
                <w:rFonts w:ascii="宋体" w:hAnsi="宋体" w:cs="宋体"/>
                <w:szCs w:val="21"/>
              </w:rPr>
            </w:pPr>
            <w:r>
              <w:rPr>
                <w:rFonts w:hint="eastAsia" w:ascii="宋体" w:hAnsi="宋体" w:cs="宋体"/>
                <w:szCs w:val="21"/>
              </w:rPr>
              <w:t>支持报名成功后举办人查看所有的详细信息，支持提前设定报名截止时间，也可以手动结束报名活动</w:t>
            </w:r>
          </w:p>
          <w:p>
            <w:pPr>
              <w:numPr>
                <w:ilvl w:val="0"/>
                <w:numId w:val="1"/>
              </w:numPr>
              <w:rPr>
                <w:rFonts w:ascii="宋体" w:hAnsi="宋体" w:cs="宋体"/>
                <w:szCs w:val="21"/>
              </w:rPr>
            </w:pPr>
            <w:r>
              <w:rPr>
                <w:rFonts w:hint="eastAsia" w:ascii="宋体" w:hAnsi="宋体" w:cs="宋体"/>
                <w:szCs w:val="21"/>
              </w:rPr>
              <w:t>支持报名表单导出excel</w:t>
            </w:r>
          </w:p>
          <w:p>
            <w:pPr>
              <w:rPr>
                <w:rFonts w:ascii="宋体" w:hAnsi="宋体" w:cs="宋体"/>
                <w:szCs w:val="21"/>
              </w:rPr>
            </w:pPr>
            <w:r>
              <w:rPr>
                <w:rFonts w:hint="eastAsia" w:ascii="宋体" w:hAnsi="宋体" w:cs="宋体"/>
                <w:szCs w:val="21"/>
              </w:rPr>
              <w:t>1.3支持管理员设置不同的关键字匹配规则，使得信息标题或内容中不包含关键字，也可以实现检索</w:t>
            </w:r>
          </w:p>
          <w:p>
            <w:pPr>
              <w:rPr>
                <w:rFonts w:ascii="宋体" w:hAnsi="宋体" w:cs="宋体"/>
                <w:szCs w:val="21"/>
              </w:rPr>
            </w:pPr>
            <w:r>
              <w:rPr>
                <w:rFonts w:hint="eastAsia" w:ascii="宋体" w:hAnsi="宋体" w:cs="宋体"/>
                <w:szCs w:val="21"/>
              </w:rPr>
              <w:t>1.4关键字搜索支持范围：全站文章、常见问答库</w:t>
            </w:r>
          </w:p>
          <w:p>
            <w:pPr>
              <w:ind w:firstLine="422" w:firstLineChars="200"/>
              <w:rPr>
                <w:rFonts w:ascii="宋体" w:hAnsi="宋体" w:cs="宋体"/>
                <w:b/>
                <w:bCs/>
                <w:szCs w:val="21"/>
              </w:rPr>
            </w:pPr>
            <w:r>
              <w:rPr>
                <w:rFonts w:hint="eastAsia" w:ascii="宋体" w:hAnsi="宋体" w:cs="宋体"/>
                <w:b/>
                <w:bCs/>
                <w:szCs w:val="21"/>
              </w:rPr>
              <w:t>2.活动创建</w:t>
            </w:r>
          </w:p>
          <w:p>
            <w:pPr>
              <w:rPr>
                <w:rFonts w:ascii="宋体" w:hAnsi="宋体" w:cs="宋体"/>
                <w:szCs w:val="21"/>
              </w:rPr>
            </w:pPr>
            <w:r>
              <w:rPr>
                <w:rFonts w:hint="eastAsia" w:ascii="宋体" w:hAnsi="宋体" w:cs="宋体"/>
                <w:szCs w:val="21"/>
              </w:rPr>
              <w:t>2.1支持举办者前往活动创建页面填写活动基本信息。</w:t>
            </w:r>
          </w:p>
          <w:p>
            <w:pPr>
              <w:rPr>
                <w:rFonts w:ascii="宋体" w:hAnsi="宋体" w:cs="宋体"/>
                <w:szCs w:val="21"/>
              </w:rPr>
            </w:pPr>
            <w:r>
              <w:rPr>
                <w:rFonts w:hint="eastAsia" w:ascii="宋体" w:hAnsi="宋体" w:cs="宋体"/>
                <w:szCs w:val="21"/>
              </w:rPr>
              <w:t>（1）填写活动名称（不超过50个字符）。</w:t>
            </w:r>
          </w:p>
          <w:p>
            <w:pPr>
              <w:rPr>
                <w:rFonts w:ascii="宋体" w:hAnsi="宋体" w:cs="宋体"/>
                <w:szCs w:val="21"/>
              </w:rPr>
            </w:pPr>
            <w:r>
              <w:rPr>
                <w:rFonts w:hint="eastAsia" w:ascii="宋体" w:hAnsi="宋体" w:cs="宋体"/>
                <w:szCs w:val="21"/>
              </w:rPr>
              <w:t>（2）填写活动描述（也可以叫活动要求）</w:t>
            </w:r>
          </w:p>
          <w:p>
            <w:pPr>
              <w:rPr>
                <w:rFonts w:ascii="宋体" w:hAnsi="宋体" w:cs="宋体"/>
                <w:szCs w:val="21"/>
              </w:rPr>
            </w:pPr>
            <w:r>
              <w:rPr>
                <w:rFonts w:hint="eastAsia" w:ascii="宋体" w:hAnsi="宋体" w:cs="宋体"/>
                <w:szCs w:val="21"/>
              </w:rPr>
              <w:t>（3）配置活动流程：活动时间、作品上传时间、专家团点评时间、作品排名产生。</w:t>
            </w:r>
          </w:p>
          <w:p>
            <w:pPr>
              <w:rPr>
                <w:rFonts w:ascii="宋体" w:hAnsi="宋体" w:cs="宋体"/>
                <w:szCs w:val="21"/>
              </w:rPr>
            </w:pPr>
            <w:r>
              <w:rPr>
                <w:rFonts w:hint="eastAsia" w:ascii="宋体" w:hAnsi="宋体" w:cs="宋体"/>
                <w:szCs w:val="21"/>
              </w:rPr>
              <w:t>2.2支持创建栏目对活动主题进行分类，如参赛教师优秀作品点评活动，参赛的教师可能包含语文、数学、化学等学科，创建人可以按照学科对点评的专家和作品上传进行分类管理，分类创建后要求专家成员分配和作品上传归类都需按照这些创建的主题进行分类。</w:t>
            </w:r>
          </w:p>
          <w:p>
            <w:pPr>
              <w:rPr>
                <w:rFonts w:ascii="宋体" w:hAnsi="宋体" w:cs="宋体"/>
                <w:szCs w:val="21"/>
              </w:rPr>
            </w:pPr>
            <w:r>
              <w:rPr>
                <w:rFonts w:hint="eastAsia" w:ascii="宋体" w:hAnsi="宋体" w:cs="宋体"/>
                <w:szCs w:val="21"/>
              </w:rPr>
              <w:t>2.3支持选择专家团成员，要求专家团成员必须是两位以上</w:t>
            </w:r>
          </w:p>
          <w:p>
            <w:pPr>
              <w:rPr>
                <w:rFonts w:ascii="宋体" w:hAnsi="宋体" w:cs="宋体"/>
                <w:szCs w:val="21"/>
              </w:rPr>
            </w:pPr>
            <w:r>
              <w:rPr>
                <w:rFonts w:hint="eastAsia" w:ascii="宋体" w:hAnsi="宋体" w:cs="宋体"/>
                <w:szCs w:val="21"/>
              </w:rPr>
              <w:t>2.4支持对规则进行配置：</w:t>
            </w:r>
          </w:p>
          <w:p>
            <w:pPr>
              <w:numPr>
                <w:ilvl w:val="0"/>
                <w:numId w:val="2"/>
              </w:numPr>
              <w:rPr>
                <w:rFonts w:ascii="宋体" w:hAnsi="宋体" w:cs="宋体"/>
                <w:szCs w:val="21"/>
              </w:rPr>
            </w:pPr>
            <w:r>
              <w:rPr>
                <w:rFonts w:hint="eastAsia" w:ascii="宋体" w:hAnsi="宋体" w:cs="宋体"/>
                <w:szCs w:val="21"/>
              </w:rPr>
              <w:t>配置作品类别: 图片、视频、文章等</w:t>
            </w:r>
          </w:p>
          <w:p>
            <w:pPr>
              <w:numPr>
                <w:ilvl w:val="0"/>
                <w:numId w:val="2"/>
              </w:numPr>
              <w:rPr>
                <w:rFonts w:ascii="宋体" w:hAnsi="宋体" w:cs="宋体"/>
                <w:szCs w:val="21"/>
              </w:rPr>
            </w:pPr>
            <w:r>
              <w:rPr>
                <w:rFonts w:hint="eastAsia" w:ascii="宋体" w:hAnsi="宋体" w:cs="宋体"/>
                <w:szCs w:val="21"/>
              </w:rPr>
              <w:t>文件格式:PNG、JPEG、BMP、DOC、DOCX 、MP4、RAR</w:t>
            </w:r>
          </w:p>
          <w:p>
            <w:pPr>
              <w:numPr>
                <w:ilvl w:val="0"/>
                <w:numId w:val="2"/>
              </w:numPr>
              <w:rPr>
                <w:rFonts w:ascii="宋体" w:hAnsi="宋体" w:cs="宋体"/>
                <w:szCs w:val="21"/>
              </w:rPr>
            </w:pPr>
            <w:r>
              <w:rPr>
                <w:rFonts w:hint="eastAsia" w:ascii="宋体" w:hAnsi="宋体" w:cs="宋体"/>
                <w:szCs w:val="21"/>
              </w:rPr>
              <w:t>流程开始与结束时间：活动时间、作品上传时间、专家团点评时间、作品排名</w:t>
            </w:r>
          </w:p>
          <w:p>
            <w:pPr>
              <w:numPr>
                <w:ilvl w:val="0"/>
                <w:numId w:val="2"/>
              </w:numPr>
              <w:rPr>
                <w:rFonts w:ascii="宋体" w:hAnsi="宋体" w:cs="宋体"/>
                <w:szCs w:val="21"/>
              </w:rPr>
            </w:pPr>
            <w:r>
              <w:rPr>
                <w:rFonts w:hint="eastAsia" w:ascii="宋体" w:hAnsi="宋体" w:cs="宋体"/>
                <w:szCs w:val="21"/>
              </w:rPr>
              <w:t>点评规则：最终分评定标准、专家团歧义处理标准、评分项和项占比、满分值</w:t>
            </w:r>
          </w:p>
          <w:p>
            <w:pPr>
              <w:numPr>
                <w:ilvl w:val="0"/>
                <w:numId w:val="2"/>
              </w:numPr>
              <w:rPr>
                <w:rFonts w:ascii="宋体" w:hAnsi="宋体" w:cs="宋体"/>
                <w:szCs w:val="21"/>
              </w:rPr>
            </w:pPr>
            <w:r>
              <w:rPr>
                <w:rFonts w:hint="eastAsia" w:ascii="宋体" w:hAnsi="宋体" w:cs="宋体"/>
                <w:szCs w:val="21"/>
              </w:rPr>
              <w:t>其它规则：确定是否开放浏览参赛作品、是否自动生成证书文件、证书文件是否需要授权</w:t>
            </w:r>
          </w:p>
          <w:p>
            <w:pPr>
              <w:rPr>
                <w:rFonts w:ascii="宋体" w:hAnsi="宋体" w:cs="宋体"/>
                <w:szCs w:val="21"/>
              </w:rPr>
            </w:pPr>
            <w:r>
              <w:rPr>
                <w:rFonts w:hint="eastAsia" w:ascii="宋体" w:hAnsi="宋体" w:cs="宋体"/>
                <w:szCs w:val="21"/>
              </w:rPr>
              <w:t>2.5报名完成后，报名表单支持导出excel文件</w:t>
            </w:r>
          </w:p>
          <w:p>
            <w:pPr>
              <w:ind w:firstLine="422" w:firstLineChars="200"/>
              <w:rPr>
                <w:rFonts w:ascii="宋体" w:hAnsi="宋体" w:cs="宋体"/>
                <w:b/>
                <w:bCs/>
                <w:szCs w:val="21"/>
              </w:rPr>
            </w:pPr>
            <w:r>
              <w:rPr>
                <w:rFonts w:hint="eastAsia" w:ascii="宋体" w:hAnsi="宋体" w:cs="宋体"/>
                <w:b/>
                <w:bCs/>
                <w:szCs w:val="21"/>
              </w:rPr>
              <w:t>3.活动主题分类</w:t>
            </w:r>
          </w:p>
          <w:p>
            <w:pPr>
              <w:ind w:firstLine="420" w:firstLineChars="200"/>
              <w:rPr>
                <w:rFonts w:ascii="宋体" w:hAnsi="宋体" w:cs="宋体"/>
                <w:szCs w:val="21"/>
              </w:rPr>
            </w:pPr>
            <w:r>
              <w:rPr>
                <w:rFonts w:hint="eastAsia" w:ascii="宋体" w:hAnsi="宋体" w:cs="宋体"/>
                <w:szCs w:val="21"/>
              </w:rPr>
              <w:t>支持在创建活动时给活动自定义分类</w:t>
            </w:r>
          </w:p>
          <w:p>
            <w:pPr>
              <w:ind w:firstLine="422" w:firstLineChars="200"/>
              <w:rPr>
                <w:rFonts w:ascii="宋体" w:hAnsi="宋体" w:cs="宋体"/>
                <w:szCs w:val="21"/>
              </w:rPr>
            </w:pPr>
            <w:r>
              <w:rPr>
                <w:rFonts w:hint="eastAsia" w:ascii="宋体" w:hAnsi="宋体" w:cs="宋体"/>
                <w:b/>
                <w:bCs/>
                <w:szCs w:val="21"/>
              </w:rPr>
              <w:t>4.活动推送</w:t>
            </w:r>
          </w:p>
          <w:p>
            <w:pPr>
              <w:adjustRightInd w:val="0"/>
              <w:snapToGrid w:val="0"/>
              <w:rPr>
                <w:rFonts w:ascii="宋体" w:hAnsi="宋体" w:cs="宋体"/>
                <w:szCs w:val="21"/>
              </w:rPr>
            </w:pPr>
            <w:r>
              <w:rPr>
                <w:rFonts w:hint="eastAsia" w:ascii="宋体" w:hAnsi="宋体" w:cs="宋体"/>
                <w:szCs w:val="21"/>
              </w:rPr>
              <w:t>4.1活动创建成功后，支持创建者直接在页面上选择推送活动报名链接，推送支持微信好友推送、QQ好友推送等。</w:t>
            </w:r>
          </w:p>
          <w:p>
            <w:pPr>
              <w:adjustRightInd w:val="0"/>
              <w:snapToGrid w:val="0"/>
              <w:rPr>
                <w:rFonts w:ascii="宋体" w:hAnsi="宋体" w:cs="宋体"/>
                <w:szCs w:val="21"/>
              </w:rPr>
            </w:pPr>
            <w:r>
              <w:rPr>
                <w:rFonts w:hint="eastAsia" w:ascii="宋体" w:hAnsi="宋体" w:cs="宋体"/>
                <w:szCs w:val="21"/>
              </w:rPr>
              <w:t>4.2支持报名链接快速复制功能</w:t>
            </w:r>
          </w:p>
          <w:p>
            <w:pPr>
              <w:adjustRightInd w:val="0"/>
              <w:snapToGrid w:val="0"/>
              <w:ind w:firstLine="422" w:firstLineChars="200"/>
              <w:rPr>
                <w:rFonts w:ascii="宋体" w:hAnsi="宋体" w:cs="宋体"/>
                <w:b/>
                <w:bCs/>
                <w:szCs w:val="21"/>
              </w:rPr>
            </w:pPr>
            <w:r>
              <w:rPr>
                <w:rFonts w:hint="eastAsia" w:ascii="宋体" w:hAnsi="宋体" w:cs="宋体"/>
                <w:b/>
                <w:bCs/>
                <w:szCs w:val="21"/>
              </w:rPr>
              <w:t>5.用户上传作品</w:t>
            </w:r>
          </w:p>
          <w:p>
            <w:pPr>
              <w:ind w:firstLine="420" w:firstLineChars="200"/>
              <w:rPr>
                <w:rFonts w:ascii="宋体" w:hAnsi="宋体" w:cs="宋体"/>
                <w:szCs w:val="21"/>
              </w:rPr>
            </w:pPr>
            <w:r>
              <w:rPr>
                <w:rFonts w:hint="eastAsia" w:ascii="宋体" w:hAnsi="宋体" w:cs="宋体"/>
                <w:szCs w:val="21"/>
              </w:rPr>
              <w:t>支持用户上传自己的作品</w:t>
            </w:r>
          </w:p>
          <w:p>
            <w:pPr>
              <w:ind w:firstLine="422" w:firstLineChars="200"/>
              <w:rPr>
                <w:rFonts w:ascii="宋体" w:hAnsi="宋体" w:cs="宋体"/>
                <w:b/>
                <w:bCs/>
                <w:szCs w:val="21"/>
              </w:rPr>
            </w:pPr>
            <w:r>
              <w:rPr>
                <w:rFonts w:hint="eastAsia" w:ascii="宋体" w:hAnsi="宋体" w:cs="宋体"/>
                <w:b/>
                <w:bCs/>
                <w:szCs w:val="21"/>
              </w:rPr>
              <w:t>6.作品展示柜</w:t>
            </w:r>
          </w:p>
          <w:p>
            <w:pPr>
              <w:rPr>
                <w:rFonts w:ascii="宋体" w:hAnsi="宋体" w:cs="宋体"/>
                <w:szCs w:val="21"/>
              </w:rPr>
            </w:pPr>
            <w:r>
              <w:rPr>
                <w:rFonts w:hint="eastAsia" w:ascii="宋体" w:hAnsi="宋体" w:cs="宋体"/>
                <w:szCs w:val="21"/>
              </w:rPr>
              <w:t>6.1“作品展示柜”的入口设计在个人管理模块中。它一般用于作品的收藏，支持对作品进行分类收藏管理，并支持预览功能</w:t>
            </w:r>
          </w:p>
          <w:p>
            <w:pPr>
              <w:rPr>
                <w:rFonts w:ascii="宋体" w:hAnsi="宋体" w:cs="宋体"/>
                <w:szCs w:val="21"/>
              </w:rPr>
            </w:pPr>
            <w:r>
              <w:rPr>
                <w:rFonts w:hint="eastAsia" w:ascii="宋体" w:hAnsi="宋体" w:cs="宋体"/>
                <w:szCs w:val="21"/>
              </w:rPr>
              <w:t>6.2支持用户通过预览看到作品展示效果，保证作品在参加活动时的完整性和高度</w:t>
            </w:r>
          </w:p>
          <w:p>
            <w:pPr>
              <w:rPr>
                <w:rFonts w:ascii="宋体" w:hAnsi="宋体" w:cs="宋体"/>
                <w:szCs w:val="21"/>
              </w:rPr>
            </w:pPr>
            <w:r>
              <w:rPr>
                <w:rFonts w:hint="eastAsia" w:ascii="宋体" w:hAnsi="宋体" w:cs="宋体"/>
                <w:szCs w:val="21"/>
              </w:rPr>
              <w:t>6.3支持自行建立分类（类似文件夹），通过文件夹去实现作品的分类管理</w:t>
            </w:r>
          </w:p>
          <w:p>
            <w:pPr>
              <w:rPr>
                <w:rFonts w:ascii="宋体" w:hAnsi="宋体" w:cs="宋体"/>
                <w:szCs w:val="21"/>
              </w:rPr>
            </w:pPr>
            <w:r>
              <w:rPr>
                <w:rFonts w:hint="eastAsia" w:ascii="宋体" w:hAnsi="宋体" w:cs="宋体"/>
                <w:szCs w:val="21"/>
              </w:rPr>
              <w:t>6.4支持作品预上传功能，可以在活动开始前将作品预上传到个人账户中。预上传的作品会在 “作品展示柜”展出。当活动正式开始时可从“作品展示柜”中直接选择作品参加</w:t>
            </w:r>
          </w:p>
          <w:p>
            <w:pPr>
              <w:adjustRightInd w:val="0"/>
              <w:snapToGrid w:val="0"/>
              <w:rPr>
                <w:rFonts w:ascii="宋体" w:hAnsi="宋体" w:cs="宋体"/>
                <w:szCs w:val="21"/>
              </w:rPr>
            </w:pPr>
            <w:r>
              <w:rPr>
                <w:rFonts w:hint="eastAsia" w:ascii="宋体" w:hAnsi="宋体" w:cs="宋体"/>
                <w:szCs w:val="21"/>
              </w:rPr>
              <w:t>6.5支持收藏他人作品</w:t>
            </w:r>
          </w:p>
          <w:p>
            <w:pPr>
              <w:ind w:firstLine="422" w:firstLineChars="200"/>
              <w:rPr>
                <w:rFonts w:ascii="宋体" w:hAnsi="宋体" w:cs="宋体"/>
                <w:b/>
                <w:bCs/>
                <w:szCs w:val="21"/>
              </w:rPr>
            </w:pPr>
            <w:r>
              <w:rPr>
                <w:rFonts w:hint="eastAsia" w:ascii="宋体" w:hAnsi="宋体" w:cs="宋体"/>
                <w:b/>
                <w:bCs/>
                <w:szCs w:val="21"/>
              </w:rPr>
              <w:t>7.作品上传流程</w:t>
            </w:r>
          </w:p>
          <w:p>
            <w:pPr>
              <w:rPr>
                <w:rFonts w:ascii="宋体" w:hAnsi="宋体" w:cs="宋体"/>
                <w:szCs w:val="21"/>
              </w:rPr>
            </w:pPr>
            <w:r>
              <w:rPr>
                <w:rFonts w:hint="eastAsia" w:ascii="宋体" w:hAnsi="宋体" w:cs="宋体"/>
                <w:szCs w:val="21"/>
              </w:rPr>
              <w:t>7.1支持用户在个人参与活动的页面中选择相应的活动才能上传自己的作品。</w:t>
            </w:r>
          </w:p>
          <w:p>
            <w:pPr>
              <w:rPr>
                <w:rFonts w:ascii="宋体" w:hAnsi="宋体" w:cs="宋体"/>
                <w:szCs w:val="21"/>
              </w:rPr>
            </w:pPr>
            <w:r>
              <w:rPr>
                <w:rFonts w:hint="eastAsia" w:ascii="宋体" w:hAnsi="宋体" w:cs="宋体"/>
                <w:szCs w:val="21"/>
              </w:rPr>
              <w:t>7.2个人信息的填写与规则</w:t>
            </w:r>
          </w:p>
          <w:p>
            <w:pPr>
              <w:numPr>
                <w:ilvl w:val="0"/>
                <w:numId w:val="3"/>
              </w:numPr>
              <w:rPr>
                <w:rFonts w:ascii="宋体" w:hAnsi="宋体" w:cs="宋体"/>
                <w:szCs w:val="21"/>
              </w:rPr>
            </w:pPr>
            <w:r>
              <w:rPr>
                <w:rFonts w:hint="eastAsia" w:ascii="宋体" w:hAnsi="宋体" w:cs="宋体"/>
                <w:szCs w:val="21"/>
              </w:rPr>
              <w:t>上传作品时需要先填写作品的名称。为了不影响排名或点评，名称不允许添加特殊符号，长度限制在50个中文字符以内，英文则为100个字符</w:t>
            </w:r>
          </w:p>
          <w:p>
            <w:pPr>
              <w:numPr>
                <w:ilvl w:val="0"/>
                <w:numId w:val="3"/>
              </w:numPr>
              <w:rPr>
                <w:rFonts w:ascii="宋体" w:hAnsi="宋体" w:cs="宋体"/>
                <w:szCs w:val="21"/>
              </w:rPr>
            </w:pPr>
            <w:r>
              <w:rPr>
                <w:rFonts w:hint="eastAsia" w:ascii="宋体" w:hAnsi="宋体" w:cs="宋体"/>
                <w:szCs w:val="21"/>
              </w:rPr>
              <w:t>填写完名称以后，需要对作品内容进行简要描述。描述不允许添加特殊字符。但长度稍有变化，可允许输入小于200个字符的描述。</w:t>
            </w:r>
          </w:p>
          <w:p>
            <w:pPr>
              <w:numPr>
                <w:ilvl w:val="0"/>
                <w:numId w:val="3"/>
              </w:numPr>
              <w:rPr>
                <w:rFonts w:ascii="宋体" w:hAnsi="宋体" w:cs="宋体"/>
                <w:szCs w:val="21"/>
              </w:rPr>
            </w:pPr>
            <w:r>
              <w:rPr>
                <w:rFonts w:hint="eastAsia" w:ascii="宋体" w:hAnsi="宋体" w:cs="宋体"/>
                <w:szCs w:val="21"/>
              </w:rPr>
              <w:t>需要在上传作品时填写个人的联系方式</w:t>
            </w:r>
          </w:p>
          <w:p>
            <w:pPr>
              <w:rPr>
                <w:rFonts w:ascii="宋体" w:hAnsi="宋体" w:cs="宋体"/>
                <w:szCs w:val="21"/>
              </w:rPr>
            </w:pPr>
            <w:r>
              <w:rPr>
                <w:rFonts w:hint="eastAsia" w:ascii="宋体" w:hAnsi="宋体" w:cs="宋体"/>
                <w:szCs w:val="21"/>
              </w:rPr>
              <w:t>7.3宣传页或封面</w:t>
            </w:r>
          </w:p>
          <w:p>
            <w:pPr>
              <w:ind w:firstLine="420" w:firstLineChars="200"/>
              <w:rPr>
                <w:rFonts w:ascii="宋体" w:hAnsi="宋体" w:cs="宋体"/>
                <w:szCs w:val="21"/>
              </w:rPr>
            </w:pPr>
            <w:r>
              <w:rPr>
                <w:rFonts w:hint="eastAsia" w:ascii="宋体" w:hAnsi="宋体" w:cs="宋体"/>
                <w:szCs w:val="21"/>
              </w:rPr>
              <w:t>作品支持宣传页或封面图片上传功能，图片要求分辨率为1920*1080（主流PC分辨率），支持PNG\JPEG\BMP等格式</w:t>
            </w:r>
          </w:p>
          <w:p>
            <w:pPr>
              <w:rPr>
                <w:rFonts w:ascii="宋体" w:hAnsi="宋体" w:cs="宋体"/>
                <w:szCs w:val="21"/>
              </w:rPr>
            </w:pPr>
            <w:r>
              <w:rPr>
                <w:rFonts w:hint="eastAsia" w:ascii="宋体" w:hAnsi="宋体" w:cs="宋体"/>
                <w:szCs w:val="21"/>
              </w:rPr>
              <w:t>7.4上传作品以及附件</w:t>
            </w:r>
          </w:p>
          <w:p>
            <w:pPr>
              <w:numPr>
                <w:ilvl w:val="0"/>
                <w:numId w:val="4"/>
              </w:numPr>
              <w:rPr>
                <w:rFonts w:ascii="宋体" w:hAnsi="宋体" w:cs="宋体"/>
                <w:szCs w:val="21"/>
              </w:rPr>
            </w:pPr>
            <w:r>
              <w:rPr>
                <w:rFonts w:hint="eastAsia" w:ascii="宋体" w:hAnsi="宋体" w:cs="宋体"/>
                <w:szCs w:val="21"/>
              </w:rPr>
              <w:t>作品支持视频、艺术照、论文（文章）、绘图、或多文件的压缩包（RAR格式）。图片作品建议分辨率为1920*1080，其它分辨率会影响展示效果，导致其水准降低。</w:t>
            </w:r>
          </w:p>
          <w:p>
            <w:pPr>
              <w:numPr>
                <w:ilvl w:val="0"/>
                <w:numId w:val="4"/>
              </w:numPr>
              <w:rPr>
                <w:rFonts w:ascii="宋体" w:hAnsi="宋体" w:cs="宋体"/>
                <w:szCs w:val="21"/>
              </w:rPr>
            </w:pPr>
            <w:r>
              <w:rPr>
                <w:rFonts w:hint="eastAsia" w:ascii="宋体" w:hAnsi="宋体" w:cs="宋体"/>
                <w:szCs w:val="21"/>
              </w:rPr>
              <w:t>论文（文章）作品要求上传DOC、DOCX格式的文件。</w:t>
            </w:r>
          </w:p>
          <w:p>
            <w:pPr>
              <w:numPr>
                <w:ilvl w:val="0"/>
                <w:numId w:val="4"/>
              </w:numPr>
              <w:rPr>
                <w:rFonts w:ascii="宋体" w:hAnsi="宋体" w:cs="宋体"/>
                <w:szCs w:val="21"/>
              </w:rPr>
            </w:pPr>
            <w:r>
              <w:rPr>
                <w:rFonts w:hint="eastAsia" w:ascii="宋体" w:hAnsi="宋体" w:cs="宋体"/>
                <w:szCs w:val="21"/>
              </w:rPr>
              <w:t>为了规范视频作品的统一性，要求视频文件必须是MP4格式；媒体播放清晰流畅达到30帧/秒，码率要求到达6000Kbps（1080P视频）；可限制作品文件大小，视频作品大小若超过5GB，则禁止其上传。</w:t>
            </w:r>
          </w:p>
          <w:p>
            <w:pPr>
              <w:numPr>
                <w:ilvl w:val="0"/>
                <w:numId w:val="4"/>
              </w:numPr>
              <w:rPr>
                <w:rFonts w:ascii="宋体" w:hAnsi="宋体" w:cs="宋体"/>
                <w:szCs w:val="21"/>
              </w:rPr>
            </w:pPr>
            <w:r>
              <w:rPr>
                <w:rFonts w:hint="eastAsia" w:ascii="宋体" w:hAnsi="宋体" w:cs="宋体"/>
                <w:szCs w:val="21"/>
              </w:rPr>
              <w:t>当活动上传作品时间未结束时，支持参赛者再次编辑作品已上传的作品信息或重新上传作品。</w:t>
            </w:r>
          </w:p>
          <w:p>
            <w:pPr>
              <w:numPr>
                <w:ilvl w:val="0"/>
                <w:numId w:val="4"/>
              </w:numPr>
              <w:rPr>
                <w:rFonts w:ascii="宋体" w:hAnsi="宋体" w:cs="宋体"/>
                <w:szCs w:val="21"/>
              </w:rPr>
            </w:pPr>
            <w:r>
              <w:rPr>
                <w:rFonts w:hint="eastAsia" w:ascii="宋体" w:hAnsi="宋体" w:cs="宋体"/>
                <w:szCs w:val="21"/>
              </w:rPr>
              <w:t>作品文件与附件可以单独上传，并支持多文件打包（RAR）上传</w:t>
            </w:r>
          </w:p>
          <w:p>
            <w:pPr>
              <w:rPr>
                <w:rFonts w:ascii="宋体" w:hAnsi="宋体" w:cs="宋体"/>
                <w:szCs w:val="21"/>
              </w:rPr>
            </w:pPr>
            <w:r>
              <w:rPr>
                <w:rFonts w:hint="eastAsia" w:ascii="宋体" w:hAnsi="宋体" w:cs="宋体"/>
                <w:szCs w:val="21"/>
              </w:rPr>
              <w:t>7.5信息校验</w:t>
            </w:r>
          </w:p>
          <w:p>
            <w:pPr>
              <w:ind w:firstLine="420" w:firstLineChars="200"/>
              <w:rPr>
                <w:rFonts w:ascii="宋体" w:hAnsi="宋体" w:cs="宋体"/>
                <w:szCs w:val="21"/>
              </w:rPr>
            </w:pPr>
            <w:r>
              <w:rPr>
                <w:rFonts w:hint="eastAsia" w:ascii="宋体" w:hAnsi="宋体" w:cs="宋体"/>
                <w:szCs w:val="21"/>
              </w:rPr>
              <w:t>上传前系统支持自动校验信息是否符合标准，并将校验结果提示给用户查阅</w:t>
            </w:r>
          </w:p>
          <w:p>
            <w:pPr>
              <w:ind w:firstLine="422" w:firstLineChars="200"/>
              <w:rPr>
                <w:rFonts w:ascii="宋体" w:hAnsi="宋体" w:cs="宋体"/>
                <w:b/>
                <w:bCs/>
                <w:szCs w:val="21"/>
              </w:rPr>
            </w:pPr>
            <w:r>
              <w:rPr>
                <w:rFonts w:hint="eastAsia" w:ascii="宋体" w:hAnsi="宋体" w:cs="宋体"/>
                <w:b/>
                <w:bCs/>
                <w:szCs w:val="21"/>
              </w:rPr>
              <w:t>8.专家团点评</w:t>
            </w:r>
          </w:p>
          <w:p>
            <w:pPr>
              <w:rPr>
                <w:rFonts w:ascii="宋体" w:hAnsi="宋体" w:cs="宋体"/>
                <w:szCs w:val="21"/>
              </w:rPr>
            </w:pPr>
            <w:r>
              <w:rPr>
                <w:rFonts w:hint="eastAsia" w:ascii="宋体" w:hAnsi="宋体" w:cs="宋体"/>
                <w:szCs w:val="21"/>
              </w:rPr>
              <w:t>8.1支持活动或赛事结束后，举办者分配的专家团对作品进行点评。每一份作品要求两位以上的专家（专家团）点评才可得出最终结果，具体评定的专家数量、和成绩的评定规则均由举办者决定。</w:t>
            </w:r>
          </w:p>
          <w:p>
            <w:pPr>
              <w:rPr>
                <w:rFonts w:ascii="宋体" w:hAnsi="宋体" w:cs="宋体"/>
                <w:szCs w:val="21"/>
              </w:rPr>
            </w:pPr>
            <w:r>
              <w:rPr>
                <w:rFonts w:hint="eastAsia" w:ascii="宋体" w:hAnsi="宋体" w:cs="宋体"/>
                <w:szCs w:val="21"/>
              </w:rPr>
              <w:t>8.2如果举办者没有制定特殊的任务分配规则，支持所有任务平均分配给其它专家团的所有成员。</w:t>
            </w:r>
          </w:p>
          <w:p>
            <w:pPr>
              <w:rPr>
                <w:rFonts w:ascii="宋体" w:hAnsi="宋体" w:cs="宋体"/>
                <w:szCs w:val="21"/>
              </w:rPr>
            </w:pPr>
            <w:r>
              <w:rPr>
                <w:rFonts w:hint="eastAsia" w:ascii="宋体" w:hAnsi="宋体" w:cs="宋体"/>
                <w:szCs w:val="21"/>
              </w:rPr>
              <w:t>8.3支持专家团根据举办者设置的评分项进行评分，最终分数取评分项的平均值。</w:t>
            </w:r>
          </w:p>
          <w:p>
            <w:pPr>
              <w:rPr>
                <w:rFonts w:ascii="宋体" w:hAnsi="宋体" w:cs="宋体"/>
                <w:szCs w:val="21"/>
              </w:rPr>
            </w:pPr>
            <w:r>
              <w:rPr>
                <w:rFonts w:hint="eastAsia" w:ascii="宋体" w:hAnsi="宋体" w:cs="宋体"/>
                <w:szCs w:val="21"/>
              </w:rPr>
              <w:t>8.4支持产生最终分数时以举办者配置的规则为优先进行计算。</w:t>
            </w:r>
          </w:p>
          <w:p>
            <w:pPr>
              <w:rPr>
                <w:rFonts w:ascii="宋体" w:hAnsi="宋体" w:cs="宋体"/>
                <w:szCs w:val="21"/>
              </w:rPr>
            </w:pPr>
            <w:r>
              <w:rPr>
                <w:rFonts w:hint="eastAsia" w:ascii="宋体" w:hAnsi="宋体" w:cs="宋体"/>
                <w:szCs w:val="21"/>
              </w:rPr>
              <w:t>8.5点评过程中，作品不允许专家下载视频类文件且禁止另存为操作，只允许在线观看，举办人或管理员用户才有权限下载</w:t>
            </w:r>
          </w:p>
          <w:p>
            <w:pPr>
              <w:ind w:firstLine="422" w:firstLineChars="200"/>
              <w:rPr>
                <w:rFonts w:ascii="宋体" w:hAnsi="宋体" w:cs="宋体"/>
                <w:b/>
                <w:bCs/>
                <w:szCs w:val="21"/>
              </w:rPr>
            </w:pPr>
            <w:r>
              <w:rPr>
                <w:rFonts w:hint="eastAsia" w:ascii="宋体" w:hAnsi="宋体" w:cs="宋体"/>
                <w:b/>
                <w:bCs/>
                <w:szCs w:val="21"/>
              </w:rPr>
              <w:t>9.结果排名</w:t>
            </w:r>
          </w:p>
          <w:p>
            <w:pPr>
              <w:rPr>
                <w:rFonts w:ascii="宋体" w:hAnsi="宋体" w:cs="宋体"/>
                <w:szCs w:val="21"/>
              </w:rPr>
            </w:pPr>
            <w:r>
              <w:rPr>
                <w:rFonts w:hint="eastAsia" w:ascii="宋体" w:hAnsi="宋体" w:cs="宋体"/>
                <w:szCs w:val="21"/>
              </w:rPr>
              <w:t>9.1专家团完成作品点评后，系统支持根据举办者配置的规则自动完成作品排名。排名方式可由举办者自定义，支持升序或降序输出。排名列表支持每页显示的作品数量自定义。</w:t>
            </w:r>
          </w:p>
          <w:p>
            <w:pPr>
              <w:rPr>
                <w:rFonts w:ascii="宋体" w:hAnsi="宋体" w:cs="宋体"/>
                <w:szCs w:val="21"/>
              </w:rPr>
            </w:pPr>
            <w:r>
              <w:rPr>
                <w:rFonts w:hint="eastAsia" w:ascii="宋体" w:hAnsi="宋体" w:cs="宋体"/>
                <w:szCs w:val="21"/>
              </w:rPr>
              <w:t>9.2排名结果支持导出excel文件，作品及其附件可单独导出或导出压缩包（RAR格式）。</w:t>
            </w:r>
          </w:p>
          <w:p>
            <w:pPr>
              <w:rPr>
                <w:rFonts w:ascii="宋体" w:hAnsi="宋体" w:cs="宋体"/>
                <w:szCs w:val="21"/>
              </w:rPr>
            </w:pPr>
            <w:r>
              <w:rPr>
                <w:rFonts w:hint="eastAsia" w:ascii="宋体" w:hAnsi="宋体" w:cs="宋体"/>
                <w:szCs w:val="21"/>
              </w:rPr>
              <w:t>9.3支持举办者允许用户在浏览排名时，查阅相应的作品信息，支持参赛者或者其他对象就可以根据排名查看、收藏其他人的作品</w:t>
            </w:r>
          </w:p>
          <w:p>
            <w:pPr>
              <w:ind w:firstLine="422" w:firstLineChars="200"/>
              <w:rPr>
                <w:rFonts w:ascii="宋体" w:hAnsi="宋体" w:cs="宋体"/>
                <w:b/>
                <w:bCs/>
                <w:szCs w:val="21"/>
              </w:rPr>
            </w:pPr>
            <w:r>
              <w:rPr>
                <w:rFonts w:hint="eastAsia" w:ascii="宋体" w:hAnsi="宋体" w:cs="宋体"/>
                <w:b/>
                <w:bCs/>
                <w:szCs w:val="21"/>
              </w:rPr>
              <w:t>10活动颁奖</w:t>
            </w:r>
          </w:p>
          <w:p>
            <w:pPr>
              <w:rPr>
                <w:rFonts w:ascii="宋体" w:hAnsi="宋体" w:cs="宋体"/>
                <w:szCs w:val="21"/>
              </w:rPr>
            </w:pPr>
            <w:r>
              <w:rPr>
                <w:rFonts w:hint="eastAsia" w:ascii="宋体" w:hAnsi="宋体" w:cs="宋体"/>
                <w:szCs w:val="21"/>
              </w:rPr>
              <w:t>10.1作品成绩产生后，支持举办者对选择对结果进行颁奖。支持颁奖规则自定义，可按名次划分获奖等级；也可以通过分数划分等级</w:t>
            </w:r>
          </w:p>
          <w:p>
            <w:pPr>
              <w:rPr>
                <w:rFonts w:ascii="宋体" w:hAnsi="宋体" w:cs="宋体"/>
                <w:szCs w:val="21"/>
              </w:rPr>
            </w:pPr>
            <w:r>
              <w:rPr>
                <w:rFonts w:hint="eastAsia" w:ascii="宋体" w:hAnsi="宋体" w:cs="宋体"/>
                <w:szCs w:val="21"/>
              </w:rPr>
              <w:t>10.2颁奖等级确定以后，系统支持自动生成证书，证书文件为PDF格式的文件，举办者可以通过QQ或微信分享的方式把证书文件推送给获奖人，也可通过发邮件的方式将获奖证书发送至指定邮箱</w:t>
            </w:r>
          </w:p>
          <w:p>
            <w:pPr>
              <w:rPr>
                <w:rFonts w:ascii="宋体" w:hAnsi="宋体" w:cs="宋体"/>
                <w:szCs w:val="21"/>
              </w:rPr>
            </w:pPr>
            <w:r>
              <w:rPr>
                <w:rFonts w:hint="eastAsia" w:ascii="宋体" w:hAnsi="宋体" w:cs="宋体"/>
                <w:szCs w:val="21"/>
              </w:rPr>
              <w:t>10.3颁发证书前，支持举办者选择是否需要验证授权，支持将证书文件的授权申请发送至指定授权用户的账号中，授权用户登录系统账号后即可接收到申请消息，待同意后将会回执消息给申请的举办人。如果申请通过，支持选择是否立即颁发</w:t>
            </w:r>
          </w:p>
          <w:p>
            <w:pPr>
              <w:ind w:firstLine="422" w:firstLineChars="200"/>
              <w:rPr>
                <w:rFonts w:ascii="宋体" w:hAnsi="宋体" w:cs="宋体"/>
                <w:b/>
                <w:bCs/>
                <w:szCs w:val="21"/>
              </w:rPr>
            </w:pPr>
            <w:r>
              <w:rPr>
                <w:rFonts w:hint="eastAsia" w:ascii="宋体" w:hAnsi="宋体" w:cs="宋体"/>
                <w:b/>
                <w:bCs/>
                <w:szCs w:val="21"/>
              </w:rPr>
              <w:t>11.个人管理</w:t>
            </w:r>
          </w:p>
          <w:p>
            <w:pPr>
              <w:ind w:firstLine="420" w:firstLineChars="200"/>
              <w:rPr>
                <w:rFonts w:ascii="宋体" w:hAnsi="宋体" w:cs="宋体"/>
                <w:szCs w:val="21"/>
              </w:rPr>
            </w:pPr>
            <w:r>
              <w:rPr>
                <w:rFonts w:hint="eastAsia" w:ascii="宋体" w:hAnsi="宋体" w:cs="宋体"/>
                <w:szCs w:val="21"/>
              </w:rPr>
              <w:t xml:space="preserve">支持设置个人的基本信息，如修改用户名、密码、性别、联系方式等。 </w:t>
            </w:r>
          </w:p>
          <w:p>
            <w:pPr>
              <w:ind w:firstLine="422" w:firstLineChars="200"/>
              <w:rPr>
                <w:rFonts w:ascii="宋体" w:hAnsi="宋体" w:cs="宋体"/>
                <w:b/>
                <w:bCs/>
                <w:szCs w:val="21"/>
              </w:rPr>
            </w:pPr>
            <w:r>
              <w:rPr>
                <w:rFonts w:hint="eastAsia" w:ascii="宋体" w:hAnsi="宋体" w:cs="宋体"/>
                <w:b/>
                <w:bCs/>
                <w:szCs w:val="21"/>
              </w:rPr>
              <w:t>12.个人历程</w:t>
            </w:r>
          </w:p>
          <w:p>
            <w:pPr>
              <w:ind w:firstLine="420" w:firstLineChars="200"/>
              <w:rPr>
                <w:rFonts w:ascii="宋体" w:hAnsi="宋体" w:cs="宋体"/>
                <w:szCs w:val="21"/>
              </w:rPr>
            </w:pPr>
            <w:r>
              <w:rPr>
                <w:rFonts w:hint="eastAsia" w:ascii="宋体" w:hAnsi="宋体" w:cs="宋体"/>
                <w:szCs w:val="21"/>
              </w:rPr>
              <w:t>支持记录个人的参赛记录，模块分为两个分类，一是“我报名的”，可浏览获历史的成绩以及其中的作品；二是“我举办的”，从此处可直接进入活动流程管理页，可管理正在举办的活动</w:t>
            </w:r>
          </w:p>
          <w:p>
            <w:pPr>
              <w:ind w:firstLine="422" w:firstLineChars="200"/>
              <w:rPr>
                <w:rFonts w:ascii="宋体" w:hAnsi="宋体" w:cs="宋体"/>
                <w:b/>
                <w:bCs/>
                <w:szCs w:val="21"/>
              </w:rPr>
            </w:pPr>
            <w:r>
              <w:rPr>
                <w:rFonts w:hint="eastAsia" w:ascii="宋体" w:hAnsi="宋体" w:cs="宋体"/>
                <w:b/>
                <w:bCs/>
                <w:szCs w:val="21"/>
              </w:rPr>
              <w:t>13.首页推荐</w:t>
            </w:r>
          </w:p>
          <w:p>
            <w:pPr>
              <w:ind w:firstLine="420" w:firstLineChars="200"/>
              <w:rPr>
                <w:rFonts w:ascii="宋体" w:hAnsi="宋体" w:cs="宋体"/>
                <w:szCs w:val="21"/>
              </w:rPr>
            </w:pPr>
            <w:r>
              <w:rPr>
                <w:rFonts w:hint="eastAsia" w:ascii="宋体" w:hAnsi="宋体" w:cs="宋体"/>
                <w:szCs w:val="21"/>
              </w:rPr>
              <w:t>系统首页支持活动推荐导航模块，举办者可以在活动结束后，向系统管理员申请，将此次活动的结果排名推上首页，用户在登录系统后就可以第一时间看到该场活动的结果。</w:t>
            </w:r>
          </w:p>
          <w:p>
            <w:pPr>
              <w:ind w:firstLine="422" w:firstLineChars="200"/>
              <w:rPr>
                <w:rFonts w:ascii="宋体" w:hAnsi="宋体" w:cs="宋体"/>
                <w:b/>
                <w:bCs/>
                <w:szCs w:val="21"/>
              </w:rPr>
            </w:pPr>
            <w:r>
              <w:rPr>
                <w:rFonts w:hint="eastAsia" w:ascii="宋体" w:hAnsi="宋体" w:cs="宋体"/>
                <w:b/>
                <w:bCs/>
                <w:szCs w:val="21"/>
              </w:rPr>
              <w:t>14.推荐编辑</w:t>
            </w:r>
          </w:p>
          <w:p>
            <w:pPr>
              <w:rPr>
                <w:rFonts w:ascii="宋体" w:hAnsi="宋体" w:cs="宋体"/>
                <w:szCs w:val="21"/>
              </w:rPr>
            </w:pPr>
            <w:r>
              <w:rPr>
                <w:rFonts w:hint="eastAsia" w:ascii="宋体" w:hAnsi="宋体" w:cs="宋体"/>
                <w:szCs w:val="21"/>
              </w:rPr>
              <w:t>14.1支持对推荐内容进行编辑或更新。</w:t>
            </w:r>
          </w:p>
          <w:p>
            <w:pPr>
              <w:rPr>
                <w:rFonts w:ascii="宋体" w:hAnsi="宋体" w:cs="宋体"/>
                <w:szCs w:val="21"/>
              </w:rPr>
            </w:pPr>
            <w:r>
              <w:rPr>
                <w:rFonts w:hint="eastAsia" w:ascii="宋体" w:hAnsi="宋体" w:cs="宋体"/>
                <w:szCs w:val="21"/>
              </w:rPr>
              <w:t>14.2支持推荐页分为五页，播放模式为轮询播放。</w:t>
            </w:r>
          </w:p>
          <w:p>
            <w:pPr>
              <w:rPr>
                <w:rFonts w:ascii="宋体" w:hAnsi="宋体" w:cs="宋体"/>
                <w:szCs w:val="21"/>
              </w:rPr>
            </w:pPr>
            <w:r>
              <w:rPr>
                <w:rFonts w:hint="eastAsia" w:ascii="宋体" w:hAnsi="宋体" w:cs="宋体"/>
                <w:szCs w:val="21"/>
              </w:rPr>
              <w:t>14.3申请信息在管理员登录时接收到以后支持选择是否驳回申请，如同意即可立即上传推荐页</w:t>
            </w:r>
          </w:p>
          <w:p>
            <w:pPr>
              <w:ind w:firstLine="422" w:firstLineChars="200"/>
              <w:rPr>
                <w:rFonts w:ascii="宋体" w:hAnsi="宋体" w:cs="宋体"/>
                <w:b/>
                <w:bCs/>
                <w:szCs w:val="21"/>
              </w:rPr>
            </w:pPr>
            <w:r>
              <w:rPr>
                <w:rFonts w:hint="eastAsia" w:ascii="宋体" w:hAnsi="宋体" w:cs="宋体"/>
                <w:b/>
                <w:bCs/>
                <w:szCs w:val="21"/>
              </w:rPr>
              <w:t>15.证书管理</w:t>
            </w:r>
          </w:p>
          <w:p>
            <w:pPr>
              <w:ind w:firstLine="420" w:firstLineChars="200"/>
              <w:rPr>
                <w:rFonts w:ascii="宋体" w:hAnsi="宋体" w:cs="宋体"/>
                <w:szCs w:val="21"/>
              </w:rPr>
            </w:pPr>
            <w:r>
              <w:rPr>
                <w:rFonts w:hint="eastAsia" w:ascii="宋体" w:hAnsi="宋体" w:cs="宋体"/>
                <w:szCs w:val="21"/>
              </w:rPr>
              <w:t>支持证书管理分为 “证书列表管理”、“抬头管理”、“印章管理”3个模块。“证书列表管理”主要是用于实现证书模板的添加、删除、修改操作；“抬头管理”用于管理证书的抬头文件；“印章管理”用于管理证书印章</w:t>
            </w:r>
          </w:p>
          <w:p>
            <w:pPr>
              <w:ind w:firstLine="420" w:firstLineChars="200"/>
              <w:rPr>
                <w:rFonts w:ascii="宋体" w:hAnsi="宋体" w:cs="宋体"/>
                <w:szCs w:val="21"/>
              </w:rPr>
            </w:pPr>
            <w:r>
              <w:rPr>
                <w:rFonts w:hint="eastAsia" w:ascii="宋体" w:hAnsi="宋体" w:cs="宋体"/>
                <w:szCs w:val="21"/>
              </w:rPr>
              <w:t>证书支持证书领取人、标题、正文、颁发时间、落款单位自定义编辑操作。</w:t>
            </w:r>
          </w:p>
          <w:p>
            <w:pPr>
              <w:ind w:firstLine="422" w:firstLineChars="200"/>
              <w:rPr>
                <w:rFonts w:ascii="宋体" w:hAnsi="宋体" w:cs="宋体"/>
                <w:b/>
                <w:bCs/>
                <w:szCs w:val="21"/>
              </w:rPr>
            </w:pPr>
            <w:r>
              <w:rPr>
                <w:rFonts w:hint="eastAsia" w:ascii="宋体" w:hAnsi="宋体" w:cs="宋体"/>
                <w:b/>
                <w:bCs/>
                <w:szCs w:val="21"/>
              </w:rPr>
              <w:t>16.活动流程图</w:t>
            </w:r>
          </w:p>
          <w:p>
            <w:pPr>
              <w:rPr>
                <w:rFonts w:ascii="宋体" w:hAnsi="宋体" w:cs="宋体"/>
                <w:szCs w:val="21"/>
              </w:rPr>
            </w:pPr>
            <w:r>
              <w:rPr>
                <w:rFonts w:hint="eastAsia" w:ascii="宋体" w:hAnsi="宋体" w:cs="宋体"/>
                <w:szCs w:val="21"/>
              </w:rPr>
              <w:t>16.1主要内容是活动流程的进展图，流程图支持根据活动的配置项以流程节点的方式来显示内容</w:t>
            </w:r>
          </w:p>
          <w:p>
            <w:pPr>
              <w:rPr>
                <w:rFonts w:ascii="宋体" w:hAnsi="宋体" w:cs="宋体"/>
                <w:szCs w:val="21"/>
              </w:rPr>
            </w:pPr>
            <w:r>
              <w:rPr>
                <w:rFonts w:hint="eastAsia" w:ascii="宋体" w:hAnsi="宋体" w:cs="宋体"/>
                <w:szCs w:val="21"/>
              </w:rPr>
              <w:t>16.2到了活动开始上传作品的节点，支持显示各个活动节点的开始时间和结束时间，点击流程节点即可查看已经上传作品的人员</w:t>
            </w:r>
          </w:p>
          <w:p>
            <w:pPr>
              <w:rPr>
                <w:rFonts w:ascii="宋体" w:hAnsi="宋体" w:cs="宋体"/>
                <w:szCs w:val="21"/>
              </w:rPr>
            </w:pPr>
            <w:r>
              <w:rPr>
                <w:rFonts w:hint="eastAsia" w:ascii="宋体" w:hAnsi="宋体" w:cs="宋体"/>
                <w:szCs w:val="21"/>
              </w:rPr>
              <w:t>16.3到了专家点评的节点支持显示当前活动点评任务的完成情况</w:t>
            </w:r>
          </w:p>
          <w:p>
            <w:pPr>
              <w:rPr>
                <w:rFonts w:ascii="宋体" w:hAnsi="宋体" w:cs="宋体"/>
                <w:szCs w:val="21"/>
              </w:rPr>
            </w:pPr>
            <w:r>
              <w:rPr>
                <w:rFonts w:hint="eastAsia" w:ascii="宋体" w:hAnsi="宋体" w:cs="宋体"/>
                <w:szCs w:val="21"/>
              </w:rPr>
              <w:t>16.4支持举办者控制是否让参加活动的人员查看每个节点详细情况的权限，如不开放，则参加活动的人员只能看到节点的开放时间和结束时间</w:t>
            </w:r>
          </w:p>
          <w:p>
            <w:pPr>
              <w:ind w:firstLine="422" w:firstLineChars="200"/>
              <w:rPr>
                <w:rFonts w:ascii="宋体" w:hAnsi="宋体" w:cs="宋体"/>
                <w:b/>
                <w:bCs/>
                <w:szCs w:val="21"/>
              </w:rPr>
            </w:pPr>
            <w:r>
              <w:rPr>
                <w:rFonts w:hint="eastAsia" w:ascii="宋体" w:hAnsi="宋体" w:cs="宋体"/>
                <w:b/>
                <w:bCs/>
                <w:szCs w:val="21"/>
              </w:rPr>
              <w:t>17.特殊用户</w:t>
            </w:r>
          </w:p>
          <w:p>
            <w:pPr>
              <w:ind w:firstLine="420" w:firstLineChars="200"/>
              <w:rPr>
                <w:rFonts w:ascii="宋体" w:hAnsi="宋体" w:cs="宋体"/>
                <w:szCs w:val="21"/>
              </w:rPr>
            </w:pPr>
            <w:r>
              <w:rPr>
                <w:rFonts w:hint="eastAsia" w:ascii="宋体" w:hAnsi="宋体" w:cs="宋体"/>
                <w:szCs w:val="21"/>
              </w:rPr>
              <w:t>支持标注用户为特殊用户，如审核获奖证书用户，高级用户在发放证书时可需要向审核证书用户提交申请，申请通过后才能颁发证书</w:t>
            </w:r>
          </w:p>
          <w:p>
            <w:pPr>
              <w:ind w:firstLine="422" w:firstLineChars="200"/>
              <w:rPr>
                <w:rFonts w:ascii="宋体" w:hAnsi="宋体" w:cs="宋体"/>
                <w:b/>
                <w:bCs/>
                <w:szCs w:val="21"/>
              </w:rPr>
            </w:pPr>
            <w:r>
              <w:rPr>
                <w:rFonts w:hint="eastAsia" w:ascii="宋体" w:hAnsi="宋体" w:cs="宋体"/>
                <w:b/>
                <w:bCs/>
                <w:szCs w:val="21"/>
              </w:rPr>
              <w:t>18.权限设置</w:t>
            </w:r>
          </w:p>
          <w:p>
            <w:pPr>
              <w:ind w:firstLine="420" w:firstLineChars="200"/>
              <w:rPr>
                <w:rFonts w:ascii="宋体" w:hAnsi="宋体" w:cs="宋体"/>
                <w:szCs w:val="21"/>
              </w:rPr>
            </w:pPr>
            <w:r>
              <w:rPr>
                <w:rFonts w:hint="eastAsia" w:ascii="宋体" w:hAnsi="宋体" w:cs="宋体"/>
                <w:szCs w:val="21"/>
              </w:rPr>
              <w:t>支持划分普通用户权限和高级用户权限，普通用户仅可以上传作品、查看参赛记录、修改个人信息，不允许创建活动、编辑活动流程、修改专家团成员、更改活动规则；所有用户仅可查看自己举办的活动或赛事。</w:t>
            </w:r>
          </w:p>
          <w:p>
            <w:pPr>
              <w:ind w:firstLine="0" w:firstLineChars="0"/>
              <w:rPr>
                <w:rFonts w:ascii="宋体" w:hAnsi="宋体" w:cs="宋体"/>
                <w:szCs w:val="21"/>
              </w:rPr>
            </w:pPr>
            <w:r>
              <w:rPr>
                <w:rFonts w:hint="eastAsia" w:ascii="宋体" w:hAnsi="宋体" w:cs="宋体"/>
                <w:szCs w:val="21"/>
              </w:rPr>
              <w:t>★三、学科综合评价系统</w:t>
            </w:r>
          </w:p>
          <w:p>
            <w:pPr>
              <w:rPr>
                <w:rFonts w:ascii="宋体" w:hAnsi="宋体"/>
                <w:szCs w:val="21"/>
              </w:rPr>
            </w:pPr>
            <w:r>
              <w:rPr>
                <w:rFonts w:hint="eastAsia" w:ascii="宋体" w:hAnsi="宋体"/>
                <w:szCs w:val="21"/>
              </w:rPr>
              <w:t>1、师生信息管理</w:t>
            </w:r>
          </w:p>
          <w:p>
            <w:pPr>
              <w:rPr>
                <w:rFonts w:ascii="宋体" w:hAnsi="宋体"/>
                <w:szCs w:val="21"/>
              </w:rPr>
            </w:pPr>
            <w:r>
              <w:rPr>
                <w:rFonts w:hint="eastAsia" w:ascii="宋体" w:hAnsi="宋体"/>
                <w:szCs w:val="21"/>
              </w:rPr>
              <w:t>1.1 新增学生数据导入模块，支持预先把学生数据录入到系统中，操作方式包含手动录入和模板导入两种方式。学生信息包含学号、真实姓名、性别、异动情况、所在年级和班级等。</w:t>
            </w:r>
          </w:p>
          <w:p>
            <w:pPr>
              <w:rPr>
                <w:rFonts w:ascii="宋体" w:hAnsi="宋体"/>
                <w:szCs w:val="21"/>
              </w:rPr>
            </w:pPr>
            <w:r>
              <w:rPr>
                <w:rFonts w:hint="eastAsia" w:ascii="宋体" w:hAnsi="宋体"/>
                <w:szCs w:val="21"/>
              </w:rPr>
              <w:t>1.2 新增教师数据导入模块，支持预先把学生数据录入到系统中，操作方式包含手动录入和模板导入两种方式。教师信息包括登录名、登录密码、性别、真实姓名、身份证号码、电子邮箱等。信息导入系统后可标记教师为班主任（或只针对班主任标记其它教师均为普通教师）。</w:t>
            </w:r>
          </w:p>
          <w:p>
            <w:pPr>
              <w:rPr>
                <w:rFonts w:ascii="宋体" w:hAnsi="宋体"/>
                <w:szCs w:val="21"/>
              </w:rPr>
            </w:pPr>
            <w:r>
              <w:rPr>
                <w:rFonts w:hint="eastAsia" w:ascii="宋体" w:hAnsi="宋体"/>
                <w:szCs w:val="21"/>
              </w:rPr>
              <w:t>1.3 新增用户信息管理功能，包含师生数据的修改和删除。可标记学生异动情况。用户信息支持账户状态设置，支持禁用账号。</w:t>
            </w:r>
          </w:p>
          <w:p>
            <w:pPr>
              <w:rPr>
                <w:rFonts w:ascii="宋体" w:hAnsi="宋体"/>
                <w:szCs w:val="21"/>
              </w:rPr>
            </w:pPr>
            <w:r>
              <w:rPr>
                <w:rFonts w:hint="eastAsia" w:ascii="宋体" w:hAnsi="宋体"/>
                <w:szCs w:val="21"/>
              </w:rPr>
              <w:t>1.4 新增学生自动或手动两种方式完成升（年）级操作，当学生，到达指定配置的时间点后，相应的年级自动升级，如果升级后的年级已经毕业则自动将相应学生标记为毕业状态。</w:t>
            </w:r>
          </w:p>
          <w:p>
            <w:pPr>
              <w:rPr>
                <w:rFonts w:ascii="宋体" w:hAnsi="宋体"/>
                <w:szCs w:val="21"/>
              </w:rPr>
            </w:pPr>
            <w:r>
              <w:rPr>
                <w:rFonts w:hint="eastAsia" w:ascii="宋体" w:hAnsi="宋体"/>
                <w:szCs w:val="21"/>
              </w:rPr>
              <w:t>2、年级、班级管理</w:t>
            </w:r>
            <w:r>
              <w:rPr>
                <w:rFonts w:hint="eastAsia" w:ascii="宋体" w:hAnsi="宋体"/>
                <w:szCs w:val="21"/>
              </w:rPr>
              <w:tab/>
            </w:r>
          </w:p>
          <w:p>
            <w:pPr>
              <w:rPr>
                <w:rFonts w:ascii="宋体" w:hAnsi="宋体"/>
                <w:szCs w:val="21"/>
              </w:rPr>
            </w:pPr>
            <w:r>
              <w:rPr>
                <w:rFonts w:hint="eastAsia" w:ascii="宋体" w:hAnsi="宋体"/>
                <w:szCs w:val="21"/>
              </w:rPr>
              <w:t>新增年级和班级加、删除、编辑的管理操作。班级、年级自定义编辑（如将初三更新为九年级）。</w:t>
            </w:r>
          </w:p>
          <w:p>
            <w:pPr>
              <w:rPr>
                <w:rFonts w:ascii="宋体" w:hAnsi="宋体"/>
                <w:szCs w:val="21"/>
              </w:rPr>
            </w:pPr>
            <w:r>
              <w:rPr>
                <w:rFonts w:hint="eastAsia" w:ascii="宋体" w:hAnsi="宋体"/>
                <w:szCs w:val="21"/>
              </w:rPr>
              <w:t>3、考务配置</w:t>
            </w:r>
          </w:p>
          <w:p>
            <w:pPr>
              <w:rPr>
                <w:rFonts w:ascii="宋体" w:hAnsi="宋体"/>
                <w:szCs w:val="21"/>
              </w:rPr>
            </w:pPr>
            <w:r>
              <w:rPr>
                <w:rFonts w:hint="eastAsia" w:ascii="宋体" w:hAnsi="宋体"/>
                <w:szCs w:val="21"/>
              </w:rPr>
              <w:t>3.1支持在配置考务信息时直接从系统的数据中选择学生加入考试，无需在创建考试时为各校考生整理数据信息；</w:t>
            </w:r>
          </w:p>
          <w:p>
            <w:pPr>
              <w:rPr>
                <w:rFonts w:ascii="宋体" w:hAnsi="宋体"/>
                <w:szCs w:val="21"/>
              </w:rPr>
            </w:pPr>
            <w:r>
              <w:rPr>
                <w:rFonts w:hint="eastAsia" w:ascii="宋体" w:hAnsi="宋体"/>
                <w:szCs w:val="21"/>
              </w:rPr>
              <w:t>学生学号自动生成和编排，无需通过编辑模板文件手动排序；</w:t>
            </w:r>
          </w:p>
          <w:p>
            <w:pPr>
              <w:rPr>
                <w:rFonts w:ascii="宋体" w:hAnsi="宋体"/>
                <w:szCs w:val="21"/>
              </w:rPr>
            </w:pPr>
            <w:r>
              <w:rPr>
                <w:rFonts w:hint="eastAsia" w:ascii="宋体" w:hAnsi="宋体"/>
                <w:szCs w:val="21"/>
              </w:rPr>
              <w:t>3.1选取考生时支持通过学校、年级、班级名称配合筛选学生，筛选结果通过列表展示。</w:t>
            </w:r>
          </w:p>
          <w:p>
            <w:pPr>
              <w:rPr>
                <w:rFonts w:ascii="宋体" w:hAnsi="宋体"/>
                <w:szCs w:val="21"/>
              </w:rPr>
            </w:pPr>
            <w:r>
              <w:rPr>
                <w:rFonts w:hint="eastAsia" w:ascii="宋体" w:hAnsi="宋体"/>
                <w:szCs w:val="21"/>
              </w:rPr>
              <w:t>考务管理</w:t>
            </w:r>
            <w:r>
              <w:rPr>
                <w:rFonts w:hint="eastAsia" w:ascii="宋体" w:hAnsi="宋体"/>
                <w:szCs w:val="21"/>
              </w:rPr>
              <w:tab/>
            </w:r>
          </w:p>
          <w:p>
            <w:pPr>
              <w:rPr>
                <w:rFonts w:ascii="宋体" w:hAnsi="宋体"/>
                <w:szCs w:val="21"/>
              </w:rPr>
            </w:pPr>
            <w:r>
              <w:rPr>
                <w:rFonts w:hint="eastAsia" w:ascii="宋体" w:hAnsi="宋体"/>
                <w:szCs w:val="21"/>
              </w:rPr>
              <w:t>4.1 发布考试后，系统可根据考生信息自动生成准考证号（编码/指纹），准考证号用于此次验证考生信息的验证，如学生查阅成绩需输入准考证号方可查阅。学生使用准考证号登录系统，修改学生登录设计，将准考证号作为考生唯一标识（仅包含统一大型考试模式）。</w:t>
            </w:r>
          </w:p>
          <w:p>
            <w:pPr>
              <w:rPr>
                <w:rFonts w:ascii="宋体" w:hAnsi="宋体"/>
                <w:szCs w:val="21"/>
              </w:rPr>
            </w:pPr>
            <w:r>
              <w:rPr>
                <w:rFonts w:hint="eastAsia" w:ascii="宋体" w:hAnsi="宋体"/>
                <w:szCs w:val="21"/>
              </w:rPr>
              <w:t>4.2 准考证列表支持导出到excel文件的功能。</w:t>
            </w:r>
          </w:p>
          <w:p>
            <w:pPr>
              <w:rPr>
                <w:rFonts w:ascii="宋体" w:hAnsi="宋体"/>
                <w:szCs w:val="21"/>
              </w:rPr>
            </w:pPr>
            <w:r>
              <w:rPr>
                <w:rFonts w:hint="eastAsia" w:ascii="宋体" w:hAnsi="宋体"/>
                <w:szCs w:val="21"/>
              </w:rPr>
              <w:t>5、用户数据获取</w:t>
            </w:r>
            <w:r>
              <w:rPr>
                <w:rFonts w:hint="eastAsia" w:ascii="宋体" w:hAnsi="宋体"/>
                <w:szCs w:val="21"/>
              </w:rPr>
              <w:tab/>
            </w:r>
          </w:p>
          <w:p>
            <w:pPr>
              <w:rPr>
                <w:rFonts w:ascii="宋体" w:hAnsi="宋体"/>
                <w:szCs w:val="21"/>
              </w:rPr>
            </w:pPr>
            <w:r>
              <w:rPr>
                <w:rFonts w:hint="eastAsia" w:ascii="宋体" w:hAnsi="宋体"/>
                <w:szCs w:val="21"/>
              </w:rPr>
              <w:t>5.1 对接南宁教育云平台的数据接口，获取学生和教师数据，这些数据为系统的基础用户数据。</w:t>
            </w:r>
          </w:p>
          <w:p>
            <w:pPr>
              <w:rPr>
                <w:rFonts w:ascii="宋体" w:hAnsi="宋体"/>
                <w:szCs w:val="21"/>
              </w:rPr>
            </w:pPr>
            <w:r>
              <w:rPr>
                <w:rFonts w:hint="eastAsia" w:ascii="宋体" w:hAnsi="宋体"/>
                <w:szCs w:val="21"/>
              </w:rPr>
              <w:t>5.2 对接的学生和教师数据每天同步一次，保证数据的准确性。</w:t>
            </w:r>
          </w:p>
          <w:p>
            <w:pPr>
              <w:rPr>
                <w:rFonts w:ascii="宋体" w:hAnsi="宋体"/>
                <w:szCs w:val="21"/>
              </w:rPr>
            </w:pPr>
            <w:r>
              <w:rPr>
                <w:rFonts w:hint="eastAsia" w:ascii="宋体" w:hAnsi="宋体"/>
                <w:szCs w:val="21"/>
              </w:rPr>
              <w:t>6、站内考试与练习</w:t>
            </w:r>
          </w:p>
          <w:p>
            <w:pPr>
              <w:rPr>
                <w:rFonts w:ascii="宋体" w:hAnsi="宋体"/>
                <w:szCs w:val="21"/>
              </w:rPr>
            </w:pPr>
            <w:r>
              <w:rPr>
                <w:rFonts w:hint="eastAsia" w:ascii="宋体" w:hAnsi="宋体"/>
                <w:szCs w:val="21"/>
              </w:rPr>
              <w:t>中心系统加入学生考试与练习模块，包含以下详细内容：</w:t>
            </w:r>
          </w:p>
          <w:p>
            <w:pPr>
              <w:rPr>
                <w:rFonts w:ascii="宋体" w:hAnsi="宋体"/>
                <w:szCs w:val="21"/>
              </w:rPr>
            </w:pPr>
            <w:r>
              <w:rPr>
                <w:rFonts w:hint="eastAsia" w:ascii="宋体" w:hAnsi="宋体"/>
                <w:szCs w:val="21"/>
              </w:rPr>
              <w:t>6.1 新增创建站内考试、练习模式。区别于原先的各校统考方式，新增的站内考试与练习可以在中心版中创建。</w:t>
            </w:r>
          </w:p>
          <w:p>
            <w:pPr>
              <w:rPr>
                <w:rFonts w:ascii="宋体" w:hAnsi="宋体"/>
                <w:szCs w:val="21"/>
              </w:rPr>
            </w:pPr>
            <w:r>
              <w:rPr>
                <w:rFonts w:hint="eastAsia" w:ascii="宋体" w:hAnsi="宋体"/>
                <w:szCs w:val="21"/>
              </w:rPr>
              <w:t>6.2 新增站内答题功能模块。与学校版的在线答题类似，可以直接在中心版进行在线答题，包含单选题、多选题、填空题、判断题、操作题等。学生可以直接在中心系统登录答题。</w:t>
            </w:r>
          </w:p>
          <w:p>
            <w:pPr>
              <w:rPr>
                <w:rFonts w:ascii="宋体" w:hAnsi="宋体"/>
                <w:szCs w:val="21"/>
              </w:rPr>
            </w:pPr>
            <w:r>
              <w:rPr>
                <w:rFonts w:hint="eastAsia" w:ascii="宋体" w:hAnsi="宋体"/>
                <w:szCs w:val="21"/>
              </w:rPr>
              <w:t>6.3 新增成绩统计方式，对应站内考试模式，只统计站内考试的考生成绩。系统自行求解出平均分、标准差和学生成绩。自动统计试卷的信度、效度、平均难度、平均区分度、考试成绩的正态性，考生群体的最高分、最低分、各个分数段的积累人数、考分众数、考分中位树、平均分、标准差、及格率等数据；对全体考生的考试结果作出综合评价；</w:t>
            </w:r>
          </w:p>
          <w:p>
            <w:pPr>
              <w:rPr>
                <w:rFonts w:ascii="宋体" w:hAnsi="宋体"/>
                <w:szCs w:val="21"/>
              </w:rPr>
            </w:pPr>
            <w:r>
              <w:rPr>
                <w:rFonts w:hint="eastAsia" w:ascii="宋体" w:hAnsi="宋体"/>
                <w:szCs w:val="21"/>
              </w:rPr>
              <w:t>6.4 新增试题分析，依据全体考生的答题结果，求解每道试题（以小题为单位）的相关区分度、难度系数；跟根据考试中的知识点错误率、正确率（等分率）等值等列出排名和填充统计图数据、显示占比。</w:t>
            </w:r>
          </w:p>
          <w:p>
            <w:pPr>
              <w:rPr>
                <w:rFonts w:ascii="宋体" w:hAnsi="宋体"/>
                <w:szCs w:val="21"/>
              </w:rPr>
            </w:pPr>
            <w:r>
              <w:rPr>
                <w:rFonts w:hint="eastAsia" w:ascii="宋体" w:hAnsi="宋体"/>
                <w:szCs w:val="21"/>
              </w:rPr>
              <w:t>6.5 错误试题统计情况（试卷中每题的错误次数）可导出excel文件。</w:t>
            </w:r>
          </w:p>
          <w:p>
            <w:pPr>
              <w:rPr>
                <w:rFonts w:ascii="宋体" w:hAnsi="宋体"/>
                <w:szCs w:val="21"/>
              </w:rPr>
            </w:pPr>
            <w:r>
              <w:rPr>
                <w:rFonts w:hint="eastAsia" w:ascii="宋体" w:hAnsi="宋体"/>
                <w:szCs w:val="21"/>
              </w:rPr>
              <w:t>自动根据条件筛选成绩，如按年级、班级、是否及格、等级（优秀/良好/一般/不及格）等。</w:t>
            </w:r>
          </w:p>
          <w:p>
            <w:pPr>
              <w:rPr>
                <w:rFonts w:ascii="宋体" w:hAnsi="宋体"/>
                <w:szCs w:val="21"/>
              </w:rPr>
            </w:pPr>
            <w:r>
              <w:rPr>
                <w:rFonts w:hint="eastAsia" w:ascii="宋体" w:hAnsi="宋体"/>
                <w:szCs w:val="21"/>
              </w:rPr>
              <w:t>6.6 新增站内考试成绩导出excel功能。</w:t>
            </w:r>
          </w:p>
          <w:p>
            <w:pPr>
              <w:rPr>
                <w:rFonts w:ascii="宋体" w:hAnsi="宋体"/>
                <w:szCs w:val="21"/>
              </w:rPr>
            </w:pPr>
            <w:r>
              <w:rPr>
                <w:rFonts w:hint="eastAsia" w:ascii="宋体" w:hAnsi="宋体"/>
                <w:szCs w:val="21"/>
              </w:rPr>
              <w:t>7、考生信息校对</w:t>
            </w:r>
          </w:p>
          <w:p>
            <w:pPr>
              <w:rPr>
                <w:rFonts w:ascii="宋体" w:hAnsi="宋体"/>
                <w:szCs w:val="21"/>
              </w:rPr>
            </w:pPr>
            <w:r>
              <w:rPr>
                <w:rFonts w:hint="eastAsia" w:ascii="宋体" w:hAnsi="宋体"/>
                <w:szCs w:val="21"/>
              </w:rPr>
              <w:t>在使用学校版对接城域版进行统考时，优化校验准考证号的机制，准考证号正确后方可登录考试。</w:t>
            </w:r>
          </w:p>
          <w:p>
            <w:pPr>
              <w:rPr>
                <w:rFonts w:ascii="宋体" w:hAnsi="宋体"/>
                <w:szCs w:val="21"/>
              </w:rPr>
            </w:pPr>
            <w:r>
              <w:rPr>
                <w:rFonts w:hint="eastAsia" w:ascii="宋体" w:hAnsi="宋体"/>
                <w:szCs w:val="21"/>
              </w:rPr>
              <w:t>8、防作弊限制</w:t>
            </w:r>
            <w:r>
              <w:rPr>
                <w:rFonts w:hint="eastAsia" w:ascii="宋体" w:hAnsi="宋体"/>
                <w:szCs w:val="21"/>
              </w:rPr>
              <w:tab/>
            </w:r>
          </w:p>
          <w:p>
            <w:pPr>
              <w:rPr>
                <w:rFonts w:ascii="宋体" w:hAnsi="宋体"/>
                <w:szCs w:val="21"/>
              </w:rPr>
            </w:pPr>
            <w:r>
              <w:rPr>
                <w:rFonts w:hint="eastAsia" w:ascii="宋体" w:hAnsi="宋体"/>
                <w:szCs w:val="21"/>
              </w:rPr>
              <w:t>8.1 新增防作弊功能，可自定义设置是否允许考生在考试过程中离开考试窗口（防止通过局域网或其它手段作弊）。可强制锁定被标记的考生操作界面；考生被标记作弊后可自动锁定考试窗口或强制交卷。</w:t>
            </w:r>
          </w:p>
          <w:p>
            <w:pPr>
              <w:ind w:firstLine="0" w:firstLineChars="0"/>
              <w:rPr>
                <w:rFonts w:hint="eastAsia" w:ascii="宋体" w:hAnsi="宋体"/>
                <w:szCs w:val="21"/>
              </w:rPr>
            </w:pPr>
            <w:r>
              <w:rPr>
                <w:rFonts w:hint="eastAsia" w:ascii="宋体" w:hAnsi="宋体"/>
                <w:szCs w:val="21"/>
              </w:rPr>
              <w:t>8.2可以设置是否限制考生机的U盘接口，如果开启限制，则禁止读取U盘。</w:t>
            </w:r>
          </w:p>
          <w:p>
            <w:pPr>
              <w:ind w:firstLine="0" w:firstLineChars="0"/>
              <w:rPr>
                <w:rFonts w:ascii="宋体" w:hAnsi="宋体"/>
                <w:szCs w:val="21"/>
              </w:rPr>
            </w:pPr>
            <w:r>
              <w:rPr>
                <w:rFonts w:hint="eastAsia" w:ascii="宋体" w:hAnsi="宋体" w:cs="宋体"/>
                <w:szCs w:val="21"/>
              </w:rPr>
              <w:t>★</w:t>
            </w:r>
            <w:r>
              <w:rPr>
                <w:rFonts w:hint="eastAsia" w:ascii="宋体" w:hAnsi="宋体"/>
                <w:szCs w:val="21"/>
              </w:rPr>
              <w:t>四、采购人对采购平台拥有完全的知识产权。</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w:t>
            </w:r>
            <w:r>
              <w:rPr>
                <w:rFonts w:ascii="宋体" w:hAnsi="宋体" w:cs="宋体"/>
                <w:szCs w:val="21"/>
              </w:rPr>
              <w:t>300000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szCs w:val="21"/>
              </w:rPr>
              <w:t>南宁教育云平台在线教与学功能升级服务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kern w:val="0"/>
                <w:szCs w:val="21"/>
              </w:rPr>
              <w:t>1项</w:t>
            </w:r>
          </w:p>
        </w:tc>
        <w:tc>
          <w:tcPr>
            <w:tcW w:w="63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kern w:val="0"/>
                <w:szCs w:val="21"/>
              </w:rPr>
            </w:pPr>
            <w:r>
              <w:rPr>
                <w:rFonts w:ascii="宋体" w:hAnsi="宋体" w:cs="Arial"/>
                <w:b/>
                <w:kern w:val="0"/>
                <w:szCs w:val="21"/>
              </w:rPr>
              <w:t>一</w:t>
            </w:r>
            <w:r>
              <w:rPr>
                <w:rFonts w:hint="eastAsia" w:ascii="宋体" w:hAnsi="宋体" w:cs="Arial"/>
                <w:b/>
                <w:kern w:val="0"/>
                <w:szCs w:val="21"/>
              </w:rPr>
              <w:t>、底层基础能力升级</w:t>
            </w:r>
          </w:p>
          <w:p>
            <w:pPr>
              <w:widowControl/>
              <w:jc w:val="left"/>
              <w:rPr>
                <w:rFonts w:ascii="宋体" w:hAnsi="宋体" w:cs="Arial"/>
                <w:b/>
                <w:kern w:val="0"/>
                <w:szCs w:val="21"/>
              </w:rPr>
            </w:pPr>
            <w:r>
              <w:rPr>
                <w:rFonts w:hint="eastAsia" w:ascii="宋体" w:hAnsi="宋体" w:cs="Arial"/>
                <w:b/>
                <w:kern w:val="0"/>
                <w:szCs w:val="21"/>
              </w:rPr>
              <w:t>（一）基础数据服务升级</w:t>
            </w:r>
          </w:p>
          <w:p>
            <w:pPr>
              <w:widowControl/>
              <w:jc w:val="left"/>
              <w:rPr>
                <w:rFonts w:ascii="宋体" w:hAnsi="宋体" w:cs="Arial"/>
                <w:kern w:val="0"/>
                <w:szCs w:val="21"/>
              </w:rPr>
            </w:pPr>
            <w:r>
              <w:rPr>
                <w:rFonts w:hint="eastAsia" w:ascii="宋体" w:hAnsi="宋体" w:cs="Arial"/>
                <w:kern w:val="0"/>
                <w:szCs w:val="21"/>
              </w:rPr>
              <w:t>1.数据管理平台</w:t>
            </w:r>
          </w:p>
          <w:p>
            <w:pPr>
              <w:widowControl/>
              <w:jc w:val="left"/>
              <w:rPr>
                <w:rFonts w:ascii="宋体" w:hAnsi="宋体" w:cs="Arial"/>
                <w:kern w:val="0"/>
                <w:szCs w:val="21"/>
              </w:rPr>
            </w:pPr>
            <w:r>
              <w:rPr>
                <w:rFonts w:hint="eastAsia" w:ascii="宋体" w:hAnsi="宋体" w:cs="Arial"/>
                <w:kern w:val="0"/>
                <w:szCs w:val="21"/>
              </w:rPr>
              <w:t>（1）支持对学校、教师、学生基础数据的管理，并建立基础数据有效性维护机制，确保基础数据的有效性和一致性。能够通过实时数据交换的机制完成对应基础数据的实时更新，从而保证数据的权威性和准确性，并为各业务应用系统和各类服务系统提供数据支持。</w:t>
            </w:r>
          </w:p>
          <w:p>
            <w:pPr>
              <w:widowControl/>
              <w:jc w:val="left"/>
              <w:rPr>
                <w:rFonts w:ascii="宋体" w:hAnsi="宋体" w:cs="Arial"/>
                <w:kern w:val="0"/>
                <w:szCs w:val="21"/>
              </w:rPr>
            </w:pPr>
            <w:r>
              <w:rPr>
                <w:rFonts w:hint="eastAsia" w:ascii="宋体" w:hAnsi="宋体" w:cs="Arial"/>
                <w:kern w:val="0"/>
                <w:szCs w:val="21"/>
              </w:rPr>
              <w:t>（2）提供批量新增学生、批量修改学生、批量导出学生、批量新增教师、批量修改教师等常态化批量功能，并要求支持在线excel的能力，同时支持教师注册审核功能，增强数据维护的灵活性。</w:t>
            </w:r>
          </w:p>
          <w:p>
            <w:pPr>
              <w:widowControl/>
              <w:jc w:val="left"/>
              <w:rPr>
                <w:rFonts w:ascii="宋体" w:hAnsi="宋体" w:cs="Arial"/>
                <w:kern w:val="0"/>
                <w:szCs w:val="21"/>
              </w:rPr>
            </w:pPr>
            <w:r>
              <w:rPr>
                <w:rFonts w:hint="eastAsia" w:ascii="宋体" w:hAnsi="宋体" w:cs="Arial"/>
                <w:kern w:val="0"/>
                <w:szCs w:val="21"/>
              </w:rPr>
              <w:t>（3）用户基础数据库升级</w:t>
            </w:r>
          </w:p>
          <w:p>
            <w:pPr>
              <w:widowControl/>
              <w:jc w:val="left"/>
              <w:rPr>
                <w:rFonts w:ascii="宋体" w:hAnsi="宋体" w:cs="Arial"/>
                <w:kern w:val="0"/>
                <w:szCs w:val="21"/>
              </w:rPr>
            </w:pPr>
            <w:r>
              <w:rPr>
                <w:rFonts w:hint="eastAsia" w:ascii="宋体" w:hAnsi="宋体" w:cs="Arial"/>
                <w:kern w:val="0"/>
                <w:szCs w:val="21"/>
              </w:rPr>
              <w:t>对基础数据库进行升级，基础数据库的初始化数据来源于现有的各应用系统，通过对这些应用系统中的数据进行抽取、转换等处理，形成标准一致、格式统一的初始化数据。</w:t>
            </w:r>
          </w:p>
          <w:p>
            <w:pPr>
              <w:widowControl/>
              <w:jc w:val="left"/>
              <w:rPr>
                <w:rFonts w:ascii="宋体" w:hAnsi="宋体" w:cs="Arial"/>
                <w:b/>
                <w:kern w:val="0"/>
                <w:szCs w:val="21"/>
              </w:rPr>
            </w:pPr>
            <w:r>
              <w:rPr>
                <w:rFonts w:hint="eastAsia" w:ascii="宋体" w:hAnsi="宋体" w:cs="Arial"/>
                <w:b/>
                <w:kern w:val="0"/>
                <w:szCs w:val="21"/>
              </w:rPr>
              <w:t>（二）用户体系升级</w:t>
            </w:r>
          </w:p>
          <w:p>
            <w:pPr>
              <w:widowControl/>
              <w:jc w:val="left"/>
              <w:rPr>
                <w:rFonts w:ascii="宋体" w:hAnsi="宋体" w:cs="Arial"/>
                <w:kern w:val="0"/>
                <w:szCs w:val="21"/>
              </w:rPr>
            </w:pPr>
            <w:r>
              <w:rPr>
                <w:rFonts w:hint="eastAsia" w:ascii="宋体" w:hAnsi="宋体" w:cs="Arial"/>
                <w:kern w:val="0"/>
                <w:szCs w:val="21"/>
              </w:rPr>
              <w:t>1.统一认证服务：支持多种登录方式，包括账号密码登录、自动登录、免密登录、切换绑定账号登录，满足各种登录业务场景。</w:t>
            </w:r>
          </w:p>
          <w:p>
            <w:pPr>
              <w:widowControl/>
              <w:jc w:val="left"/>
              <w:rPr>
                <w:rFonts w:ascii="宋体" w:hAnsi="宋体" w:cs="Arial"/>
                <w:kern w:val="0"/>
                <w:szCs w:val="21"/>
              </w:rPr>
            </w:pPr>
            <w:r>
              <w:rPr>
                <w:rFonts w:hint="eastAsia" w:ascii="宋体" w:hAnsi="宋体" w:cs="Arial"/>
                <w:kern w:val="0"/>
                <w:szCs w:val="21"/>
              </w:rPr>
              <w:t>2.组织关系服务：提供用户、班级、学校、机构及其关系的数据维护，为各类业务开展所需的用户基础数据存储、查询提供服务能力。</w:t>
            </w:r>
          </w:p>
          <w:p>
            <w:pPr>
              <w:widowControl/>
              <w:jc w:val="left"/>
              <w:rPr>
                <w:rFonts w:ascii="宋体" w:hAnsi="宋体" w:cs="Arial"/>
                <w:kern w:val="0"/>
                <w:szCs w:val="21"/>
              </w:rPr>
            </w:pPr>
            <w:r>
              <w:rPr>
                <w:rFonts w:hint="eastAsia" w:ascii="宋体" w:hAnsi="宋体" w:cs="Arial"/>
                <w:kern w:val="0"/>
                <w:szCs w:val="21"/>
              </w:rPr>
              <w:t>3.角色权限服务：为基础数据管理平台和云服务开放平台提供详尽的角色权限服务，支持黑白名单、区县校级范围甚至班级、年级范围内的权限设置。</w:t>
            </w:r>
          </w:p>
          <w:p>
            <w:pPr>
              <w:widowControl/>
              <w:jc w:val="left"/>
              <w:rPr>
                <w:rFonts w:ascii="宋体" w:hAnsi="宋体" w:cs="Arial"/>
                <w:kern w:val="0"/>
                <w:szCs w:val="21"/>
              </w:rPr>
            </w:pPr>
            <w:r>
              <w:rPr>
                <w:rFonts w:hint="eastAsia" w:ascii="宋体" w:hAnsi="宋体" w:cs="Arial"/>
                <w:kern w:val="0"/>
                <w:szCs w:val="21"/>
              </w:rPr>
              <w:t>4.同步服务：提供同步服务包含otter同步、数据授权、消息中间件、消费端四个组件，为数据互操作提供能力支撑。</w:t>
            </w:r>
          </w:p>
          <w:p>
            <w:pPr>
              <w:widowControl/>
              <w:jc w:val="left"/>
              <w:rPr>
                <w:rFonts w:ascii="宋体" w:hAnsi="宋体" w:cs="Arial"/>
                <w:b/>
                <w:kern w:val="0"/>
                <w:szCs w:val="21"/>
              </w:rPr>
            </w:pPr>
            <w:r>
              <w:rPr>
                <w:rFonts w:hint="eastAsia" w:ascii="宋体" w:hAnsi="宋体" w:cs="Arial"/>
                <w:b/>
                <w:kern w:val="0"/>
                <w:szCs w:val="21"/>
              </w:rPr>
              <w:t>（三）资源体系升级</w:t>
            </w:r>
          </w:p>
          <w:p>
            <w:pPr>
              <w:widowControl/>
              <w:jc w:val="left"/>
              <w:rPr>
                <w:rFonts w:ascii="宋体" w:hAnsi="宋体" w:cs="Arial"/>
                <w:kern w:val="0"/>
                <w:szCs w:val="21"/>
              </w:rPr>
            </w:pPr>
            <w:r>
              <w:rPr>
                <w:rFonts w:hint="eastAsia" w:ascii="宋体" w:hAnsi="宋体" w:cs="Arial"/>
                <w:kern w:val="0"/>
                <w:szCs w:val="21"/>
              </w:rPr>
              <w:t>支持资源统一推送服务，支持资源内容面系统升级推送更新，区域可根据教材版本定期更新部分最新资源；同时还优化以下功能：</w:t>
            </w:r>
          </w:p>
          <w:p>
            <w:pPr>
              <w:widowControl/>
              <w:jc w:val="left"/>
              <w:rPr>
                <w:rFonts w:ascii="宋体" w:hAnsi="宋体" w:cs="Arial"/>
                <w:kern w:val="0"/>
                <w:szCs w:val="21"/>
              </w:rPr>
            </w:pPr>
            <w:r>
              <w:rPr>
                <w:rFonts w:hint="eastAsia" w:ascii="宋体" w:hAnsi="宋体" w:cs="Arial"/>
                <w:kern w:val="0"/>
                <w:szCs w:val="21"/>
              </w:rPr>
              <w:t>1.支持云与端场景互补，资源中心汇聚区域自建资源，同时反哺端的备授课业务场景，支持在备授课环节调用。</w:t>
            </w:r>
          </w:p>
          <w:p>
            <w:pPr>
              <w:widowControl/>
              <w:jc w:val="left"/>
              <w:rPr>
                <w:rFonts w:ascii="宋体" w:hAnsi="宋体" w:cs="Arial"/>
                <w:kern w:val="0"/>
                <w:szCs w:val="21"/>
              </w:rPr>
            </w:pPr>
            <w:r>
              <w:rPr>
                <w:rFonts w:hint="eastAsia" w:ascii="宋体" w:hAnsi="宋体" w:cs="Arial"/>
                <w:kern w:val="0"/>
                <w:szCs w:val="21"/>
              </w:rPr>
              <w:t>2.支持资源个性化管理，支持区域资源栏目自定义增删改移及隐藏、支持资源目录自定义，满足区域个性化需求。</w:t>
            </w:r>
          </w:p>
          <w:p>
            <w:pPr>
              <w:widowControl/>
              <w:jc w:val="left"/>
              <w:rPr>
                <w:rFonts w:ascii="宋体" w:hAnsi="宋体" w:cs="Arial"/>
                <w:kern w:val="0"/>
                <w:szCs w:val="21"/>
              </w:rPr>
            </w:pPr>
            <w:r>
              <w:rPr>
                <w:rFonts w:hint="eastAsia" w:ascii="宋体" w:hAnsi="宋体" w:cs="Arial"/>
                <w:kern w:val="0"/>
                <w:szCs w:val="21"/>
              </w:rPr>
              <w:t>3.支持资源多级审核，各级平台管理者对个人分享资源进行逐级审核，逐级生效。同时，结合资源审核管理工作的实际需要，支持设置免审核。</w:t>
            </w:r>
          </w:p>
          <w:p>
            <w:pPr>
              <w:widowControl/>
              <w:jc w:val="left"/>
              <w:rPr>
                <w:rFonts w:ascii="宋体" w:hAnsi="宋体" w:cs="Arial"/>
                <w:kern w:val="0"/>
                <w:szCs w:val="21"/>
              </w:rPr>
            </w:pPr>
            <w:r>
              <w:rPr>
                <w:rFonts w:hint="eastAsia" w:ascii="宋体" w:hAnsi="宋体" w:cs="Arial"/>
                <w:kern w:val="0"/>
                <w:szCs w:val="21"/>
              </w:rPr>
              <w:t>4.支持资源统计监管，提供资源建设情况、资源使用情况的多维度数据分析，辅助管理者对资源进行优胜劣汰。</w:t>
            </w:r>
          </w:p>
          <w:p>
            <w:pPr>
              <w:widowControl/>
              <w:jc w:val="left"/>
              <w:rPr>
                <w:rFonts w:ascii="宋体" w:hAnsi="宋体" w:cs="Arial"/>
                <w:b/>
                <w:kern w:val="0"/>
                <w:szCs w:val="21"/>
              </w:rPr>
            </w:pPr>
            <w:r>
              <w:rPr>
                <w:rFonts w:hint="eastAsia" w:ascii="宋体" w:hAnsi="宋体" w:cs="Arial"/>
                <w:b/>
                <w:kern w:val="0"/>
                <w:szCs w:val="21"/>
              </w:rPr>
              <w:t>（四）系统开放性升级</w:t>
            </w:r>
          </w:p>
          <w:p>
            <w:pPr>
              <w:widowControl/>
              <w:jc w:val="left"/>
              <w:rPr>
                <w:rFonts w:ascii="宋体" w:hAnsi="宋体" w:cs="Arial"/>
                <w:kern w:val="0"/>
                <w:szCs w:val="21"/>
              </w:rPr>
            </w:pPr>
            <w:r>
              <w:rPr>
                <w:rFonts w:hint="eastAsia" w:ascii="宋体" w:hAnsi="宋体" w:cs="Arial"/>
                <w:kern w:val="0"/>
                <w:szCs w:val="21"/>
              </w:rPr>
              <w:t>1.开放数据服务扩展：丰富组织机构、用户、任课等共享基础数据，结合教学、作业、资源等应用的建设，扩展课程、资源、成绩等业务共享数据。</w:t>
            </w:r>
          </w:p>
          <w:p>
            <w:pPr>
              <w:widowControl/>
              <w:jc w:val="left"/>
              <w:rPr>
                <w:rFonts w:ascii="宋体" w:hAnsi="宋体" w:cs="Arial"/>
                <w:kern w:val="0"/>
                <w:szCs w:val="21"/>
              </w:rPr>
            </w:pPr>
            <w:r>
              <w:rPr>
                <w:rFonts w:hint="eastAsia" w:ascii="宋体" w:hAnsi="宋体" w:cs="Arial"/>
                <w:kern w:val="0"/>
                <w:szCs w:val="21"/>
              </w:rPr>
              <w:t>2.平台集成标准完善：制定统一认证、统一消息、统一导航基础规范，加强应用集成的规范性，同时对资源内容供应商，提供统一资源元数据接入。对于空间接入型应用，提供空间接入规范。</w:t>
            </w:r>
          </w:p>
          <w:p>
            <w:pPr>
              <w:widowControl/>
              <w:jc w:val="left"/>
              <w:rPr>
                <w:rFonts w:ascii="宋体" w:hAnsi="宋体" w:cs="Arial"/>
                <w:kern w:val="0"/>
                <w:szCs w:val="21"/>
              </w:rPr>
            </w:pPr>
            <w:r>
              <w:rPr>
                <w:rFonts w:hint="eastAsia" w:ascii="宋体" w:hAnsi="宋体" w:cs="Arial"/>
                <w:kern w:val="0"/>
                <w:szCs w:val="21"/>
              </w:rPr>
              <w:t>3.开放服务流程完善：完善统一的开发者规范，定义应用、数字资源、数据开放服务的相关流程和需要遵循的标准，包括应用开发者注册、接口等服务调用、应用上线等；通过这些规范定义平台开放服务的基本流程准则，同时要求对应用服务接入与调用提供技术支持，对平台的管理者提供规范指导。要求对开放平台开发者文档进行更新。</w:t>
            </w:r>
          </w:p>
          <w:p>
            <w:pPr>
              <w:widowControl/>
              <w:jc w:val="left"/>
              <w:rPr>
                <w:rFonts w:ascii="宋体" w:hAnsi="宋体" w:cs="Arial"/>
                <w:b/>
                <w:kern w:val="0"/>
                <w:szCs w:val="21"/>
              </w:rPr>
            </w:pPr>
            <w:r>
              <w:rPr>
                <w:rFonts w:hint="eastAsia" w:ascii="宋体" w:hAnsi="宋体" w:cs="Arial"/>
                <w:b/>
                <w:kern w:val="0"/>
                <w:szCs w:val="21"/>
              </w:rPr>
              <w:t>（五）系统监管能力提升</w:t>
            </w:r>
          </w:p>
          <w:p>
            <w:pPr>
              <w:widowControl/>
              <w:jc w:val="left"/>
              <w:rPr>
                <w:rFonts w:ascii="宋体" w:hAnsi="宋体" w:cs="Arial"/>
                <w:kern w:val="0"/>
                <w:szCs w:val="21"/>
              </w:rPr>
            </w:pPr>
            <w:r>
              <w:rPr>
                <w:rFonts w:hint="eastAsia" w:ascii="宋体" w:hAnsi="宋体" w:cs="Arial"/>
                <w:kern w:val="0"/>
                <w:szCs w:val="21"/>
              </w:rPr>
              <w:t>1.安全监管首页</w:t>
            </w:r>
          </w:p>
          <w:p>
            <w:pPr>
              <w:widowControl/>
              <w:jc w:val="left"/>
              <w:rPr>
                <w:rFonts w:ascii="宋体" w:hAnsi="宋体" w:cs="Arial"/>
                <w:kern w:val="0"/>
                <w:szCs w:val="21"/>
              </w:rPr>
            </w:pPr>
            <w:r>
              <w:rPr>
                <w:rFonts w:hint="eastAsia" w:ascii="宋体" w:hAnsi="宋体" w:cs="Arial"/>
                <w:kern w:val="0"/>
                <w:szCs w:val="21"/>
              </w:rPr>
              <w:t>（1）支持在安全监管监控服务中，能通过图表数据看到平台目前整体的安全状况、近7天涉危资源情况。</w:t>
            </w:r>
          </w:p>
          <w:p>
            <w:pPr>
              <w:widowControl/>
              <w:jc w:val="left"/>
              <w:rPr>
                <w:rFonts w:ascii="宋体" w:hAnsi="宋体" w:cs="Arial"/>
                <w:kern w:val="0"/>
                <w:szCs w:val="21"/>
              </w:rPr>
            </w:pPr>
            <w:r>
              <w:rPr>
                <w:rFonts w:hint="eastAsia" w:ascii="宋体" w:hAnsi="宋体" w:cs="Arial"/>
                <w:kern w:val="0"/>
                <w:szCs w:val="21"/>
              </w:rPr>
              <w:t>（2）支持对平台中的音频（包含视频中的音频）、文本资源进行自动扫描识别、分析并提供分析结果便于管理者判断资源是否安全；</w:t>
            </w:r>
          </w:p>
          <w:p>
            <w:pPr>
              <w:widowControl/>
              <w:jc w:val="left"/>
              <w:rPr>
                <w:rFonts w:ascii="宋体" w:hAnsi="宋体" w:cs="Arial"/>
                <w:kern w:val="0"/>
                <w:szCs w:val="21"/>
              </w:rPr>
            </w:pPr>
            <w:r>
              <w:rPr>
                <w:rFonts w:hint="eastAsia" w:ascii="宋体" w:hAnsi="宋体" w:cs="Arial"/>
                <w:kern w:val="0"/>
                <w:szCs w:val="21"/>
              </w:rPr>
              <w:t>2.拦截信息处理</w:t>
            </w:r>
          </w:p>
          <w:p>
            <w:pPr>
              <w:widowControl/>
              <w:jc w:val="left"/>
              <w:rPr>
                <w:rFonts w:ascii="宋体" w:hAnsi="宋体" w:cs="Arial"/>
                <w:kern w:val="0"/>
                <w:szCs w:val="21"/>
              </w:rPr>
            </w:pPr>
            <w:r>
              <w:rPr>
                <w:rFonts w:hint="eastAsia" w:ascii="宋体" w:hAnsi="宋体" w:cs="Arial"/>
                <w:kern w:val="0"/>
                <w:szCs w:val="21"/>
              </w:rPr>
              <w:t>（1）图片信息管理：支持识别图片资源中的涉黄资源，并根据图片资源内容判断危险等级，辅助人工决策处理；</w:t>
            </w:r>
          </w:p>
          <w:p>
            <w:pPr>
              <w:widowControl/>
              <w:jc w:val="left"/>
              <w:rPr>
                <w:rFonts w:ascii="宋体" w:hAnsi="宋体" w:cs="Arial"/>
                <w:kern w:val="0"/>
                <w:szCs w:val="21"/>
              </w:rPr>
            </w:pPr>
            <w:r>
              <w:rPr>
                <w:rFonts w:hint="eastAsia" w:ascii="宋体" w:hAnsi="宋体" w:cs="Arial"/>
                <w:kern w:val="0"/>
                <w:szCs w:val="21"/>
              </w:rPr>
              <w:t>（2）音视频信息管理：支持识别音视频资源中音频内容，并鉴别音频中的敏感词词汇，辅助人工决策处理；</w:t>
            </w:r>
          </w:p>
          <w:p>
            <w:pPr>
              <w:widowControl/>
              <w:jc w:val="left"/>
              <w:rPr>
                <w:rFonts w:ascii="宋体" w:hAnsi="宋体" w:cs="Arial"/>
                <w:kern w:val="0"/>
                <w:szCs w:val="21"/>
              </w:rPr>
            </w:pPr>
            <w:r>
              <w:rPr>
                <w:rFonts w:hint="eastAsia" w:ascii="宋体" w:hAnsi="宋体" w:cs="Arial"/>
                <w:kern w:val="0"/>
                <w:szCs w:val="21"/>
              </w:rPr>
              <w:t>（3）文本信息管理：支持识别文本资源内容，并鉴别资源中的敏感词词汇，辅助人工决策处理；</w:t>
            </w:r>
          </w:p>
          <w:p>
            <w:pPr>
              <w:widowControl/>
              <w:jc w:val="left"/>
              <w:rPr>
                <w:rFonts w:ascii="宋体" w:hAnsi="宋体" w:cs="Arial"/>
                <w:kern w:val="0"/>
                <w:szCs w:val="21"/>
              </w:rPr>
            </w:pPr>
            <w:r>
              <w:rPr>
                <w:rFonts w:hint="eastAsia" w:ascii="宋体" w:hAnsi="宋体" w:cs="Arial"/>
                <w:kern w:val="0"/>
                <w:szCs w:val="21"/>
              </w:rPr>
              <w:t>3.管理后台</w:t>
            </w:r>
          </w:p>
          <w:p>
            <w:pPr>
              <w:widowControl/>
              <w:jc w:val="left"/>
              <w:rPr>
                <w:rFonts w:ascii="宋体" w:hAnsi="宋体" w:cs="Arial"/>
                <w:kern w:val="0"/>
                <w:szCs w:val="21"/>
              </w:rPr>
            </w:pPr>
            <w:r>
              <w:rPr>
                <w:rFonts w:hint="eastAsia" w:ascii="宋体" w:hAnsi="宋体" w:cs="Arial"/>
                <w:kern w:val="0"/>
                <w:szCs w:val="21"/>
              </w:rPr>
              <w:t>（1）审核历史：支持查看资源审核记录，包括信息名称、发布者姓名、处理者姓名、IP、处理时间、处理结果信息；</w:t>
            </w:r>
          </w:p>
          <w:p>
            <w:pPr>
              <w:widowControl/>
              <w:jc w:val="left"/>
              <w:rPr>
                <w:rFonts w:ascii="宋体" w:hAnsi="宋体" w:cs="Arial"/>
                <w:kern w:val="0"/>
                <w:szCs w:val="21"/>
              </w:rPr>
            </w:pPr>
            <w:r>
              <w:rPr>
                <w:rFonts w:hint="eastAsia" w:ascii="宋体" w:hAnsi="宋体" w:cs="Arial"/>
                <w:kern w:val="0"/>
                <w:szCs w:val="21"/>
              </w:rPr>
              <w:t>（2）敏感词管理：支持导入、添加、删除敏感词，支持对敏感词内容管理；</w:t>
            </w:r>
          </w:p>
          <w:p>
            <w:pPr>
              <w:widowControl/>
              <w:jc w:val="left"/>
              <w:rPr>
                <w:rFonts w:ascii="宋体" w:hAnsi="宋体" w:cs="Arial"/>
                <w:kern w:val="0"/>
                <w:szCs w:val="21"/>
              </w:rPr>
            </w:pPr>
            <w:r>
              <w:rPr>
                <w:rFonts w:hint="eastAsia" w:ascii="宋体" w:hAnsi="宋体" w:cs="Arial"/>
                <w:kern w:val="0"/>
                <w:szCs w:val="21"/>
              </w:rPr>
              <w:t>（3）权限设置：支持灵活设置人员审核涉危资源。</w:t>
            </w:r>
          </w:p>
          <w:p>
            <w:pPr>
              <w:widowControl/>
              <w:jc w:val="left"/>
              <w:rPr>
                <w:rFonts w:ascii="宋体" w:hAnsi="宋体" w:cs="Arial"/>
                <w:b/>
                <w:kern w:val="0"/>
                <w:szCs w:val="21"/>
              </w:rPr>
            </w:pPr>
            <w:r>
              <w:rPr>
                <w:rFonts w:hint="eastAsia" w:ascii="宋体" w:hAnsi="宋体" w:cs="Arial"/>
                <w:b/>
                <w:kern w:val="0"/>
                <w:szCs w:val="21"/>
              </w:rPr>
              <w:t>二、人人通空间升级</w:t>
            </w:r>
          </w:p>
          <w:p>
            <w:pPr>
              <w:widowControl/>
              <w:jc w:val="left"/>
              <w:rPr>
                <w:rFonts w:ascii="宋体" w:hAnsi="宋体" w:cs="Arial"/>
                <w:kern w:val="0"/>
                <w:szCs w:val="21"/>
              </w:rPr>
            </w:pPr>
            <w:r>
              <w:rPr>
                <w:rFonts w:hint="eastAsia" w:ascii="宋体" w:hAnsi="宋体" w:cs="Arial"/>
                <w:kern w:val="0"/>
                <w:szCs w:val="21"/>
              </w:rPr>
              <w:t>（一）个人空间模块化配置</w:t>
            </w:r>
          </w:p>
          <w:p>
            <w:pPr>
              <w:widowControl/>
              <w:jc w:val="left"/>
              <w:rPr>
                <w:rFonts w:ascii="宋体" w:hAnsi="宋体" w:cs="Arial"/>
                <w:kern w:val="0"/>
                <w:szCs w:val="21"/>
              </w:rPr>
            </w:pPr>
            <w:r>
              <w:rPr>
                <w:rFonts w:hint="eastAsia" w:ascii="宋体" w:hAnsi="宋体" w:cs="Arial"/>
                <w:kern w:val="0"/>
                <w:szCs w:val="21"/>
              </w:rPr>
              <w:t>1.支持个人空间模块化配置，门户模块可轻松扩展，用户可选择自己所需模块进行呈现。</w:t>
            </w:r>
          </w:p>
          <w:p>
            <w:pPr>
              <w:widowControl/>
              <w:jc w:val="left"/>
              <w:rPr>
                <w:rFonts w:ascii="宋体" w:hAnsi="宋体" w:cs="Arial"/>
                <w:kern w:val="0"/>
                <w:szCs w:val="21"/>
              </w:rPr>
            </w:pPr>
            <w:r>
              <w:rPr>
                <w:rFonts w:hint="eastAsia" w:ascii="宋体" w:hAnsi="宋体" w:cs="Arial"/>
                <w:kern w:val="0"/>
                <w:szCs w:val="21"/>
              </w:rPr>
              <w:t>2.</w:t>
            </w:r>
            <w:r>
              <w:rPr>
                <w:rFonts w:hint="eastAsia" w:ascii="宋体" w:hAnsi="宋体"/>
                <w:szCs w:val="21"/>
              </w:rPr>
              <w:t>教育</w:t>
            </w:r>
            <w:r>
              <w:rPr>
                <w:rFonts w:hint="eastAsia" w:ascii="宋体" w:hAnsi="宋体" w:cs="Arial"/>
                <w:kern w:val="0"/>
                <w:szCs w:val="21"/>
              </w:rPr>
              <w:t>局端空间升级</w:t>
            </w:r>
          </w:p>
          <w:p>
            <w:pPr>
              <w:widowControl/>
              <w:jc w:val="left"/>
              <w:rPr>
                <w:rFonts w:ascii="宋体" w:hAnsi="宋体" w:cs="Arial"/>
                <w:kern w:val="0"/>
                <w:szCs w:val="21"/>
              </w:rPr>
            </w:pPr>
            <w:r>
              <w:rPr>
                <w:rFonts w:hint="eastAsia" w:ascii="宋体" w:hAnsi="宋体" w:cs="Arial"/>
                <w:kern w:val="0"/>
                <w:szCs w:val="21"/>
              </w:rPr>
              <w:t>（1）我的待办：需支持按角色汇聚展示所有相关应用，提供各应用的统一便捷入口，以日历模式展示工作安排。需支持按角色汇聚推送所有应用产生的事务性消息，以列表形式呈现，不限于通知公告、系统信息、应用信息和邮件类型等，支持对待办信息进行忽略或者查看操作。</w:t>
            </w:r>
          </w:p>
          <w:p>
            <w:pPr>
              <w:widowControl/>
              <w:jc w:val="left"/>
              <w:rPr>
                <w:rFonts w:ascii="宋体" w:hAnsi="宋体" w:cs="Arial"/>
                <w:kern w:val="0"/>
                <w:szCs w:val="21"/>
              </w:rPr>
            </w:pPr>
            <w:r>
              <w:rPr>
                <w:rFonts w:hint="eastAsia" w:ascii="宋体" w:hAnsi="宋体" w:cs="Arial"/>
                <w:kern w:val="0"/>
                <w:szCs w:val="21"/>
              </w:rPr>
              <w:t>（2）发布公告：需支持角色根据权限向指定对象发布公告。</w:t>
            </w:r>
          </w:p>
          <w:p>
            <w:pPr>
              <w:widowControl/>
              <w:jc w:val="left"/>
              <w:rPr>
                <w:rFonts w:ascii="宋体" w:hAnsi="宋体" w:cs="Arial"/>
                <w:kern w:val="0"/>
                <w:szCs w:val="21"/>
              </w:rPr>
            </w:pPr>
            <w:r>
              <w:rPr>
                <w:rFonts w:hint="eastAsia" w:ascii="宋体" w:hAnsi="宋体" w:cs="Arial"/>
                <w:kern w:val="0"/>
                <w:szCs w:val="21"/>
              </w:rPr>
              <w:t>（3）通讯录：需支持查询通讯录中的联系人。</w:t>
            </w:r>
          </w:p>
          <w:p>
            <w:pPr>
              <w:widowControl/>
              <w:jc w:val="left"/>
              <w:rPr>
                <w:rFonts w:ascii="宋体" w:hAnsi="宋体" w:cs="Arial"/>
                <w:kern w:val="0"/>
                <w:szCs w:val="21"/>
              </w:rPr>
            </w:pPr>
            <w:r>
              <w:rPr>
                <w:rFonts w:hint="eastAsia" w:ascii="宋体" w:hAnsi="宋体" w:cs="Arial"/>
                <w:kern w:val="0"/>
                <w:szCs w:val="21"/>
              </w:rPr>
              <w:t>（4）数据洞察：</w:t>
            </w:r>
          </w:p>
          <w:p>
            <w:pPr>
              <w:widowControl/>
              <w:jc w:val="left"/>
              <w:rPr>
                <w:rFonts w:ascii="宋体" w:hAnsi="宋体" w:cs="Arial"/>
                <w:kern w:val="0"/>
                <w:szCs w:val="21"/>
              </w:rPr>
            </w:pPr>
            <w:r>
              <w:rPr>
                <w:rFonts w:hint="eastAsia" w:ascii="宋体" w:hAnsi="宋体" w:cs="Arial"/>
                <w:kern w:val="0"/>
                <w:szCs w:val="21"/>
              </w:rPr>
              <w:t>1）应用覆盖统计：需支持对平台的区县、学校、教师、学生的应用覆盖人数、覆盖率进行统计，同时需支持按区县、学校等进行查看应用覆盖情况。</w:t>
            </w:r>
          </w:p>
          <w:p>
            <w:pPr>
              <w:widowControl/>
              <w:jc w:val="left"/>
              <w:rPr>
                <w:rFonts w:ascii="宋体" w:hAnsi="宋体" w:cs="Arial"/>
                <w:kern w:val="0"/>
                <w:szCs w:val="21"/>
              </w:rPr>
            </w:pPr>
            <w:r>
              <w:rPr>
                <w:rFonts w:hint="eastAsia" w:ascii="宋体" w:hAnsi="宋体" w:cs="Arial"/>
                <w:kern w:val="0"/>
                <w:szCs w:val="21"/>
              </w:rPr>
              <w:t>2）教与学数据统计：需支持按全市、区县、学校等维度，对备课教师数/备课率、授课教师数/授课率、互动教师数/互动率、互动学生数/互动率、作业提交份数/提交率、作业批改人数/批改率等数据进行统计分析，并支持统计分析数据导出。</w:t>
            </w:r>
          </w:p>
          <w:p>
            <w:pPr>
              <w:widowControl/>
              <w:jc w:val="left"/>
              <w:rPr>
                <w:rFonts w:ascii="宋体" w:hAnsi="宋体" w:cs="Arial"/>
                <w:kern w:val="0"/>
                <w:szCs w:val="21"/>
              </w:rPr>
            </w:pPr>
            <w:r>
              <w:rPr>
                <w:rFonts w:hint="eastAsia" w:ascii="宋体" w:hAnsi="宋体" w:cs="Arial"/>
                <w:kern w:val="0"/>
                <w:szCs w:val="21"/>
              </w:rPr>
              <w:t>3）作业数据统计：需支持对全市教师布置次数/布置率、学生作答次数/作答率、老师批改次数/批改率，等作业数据进行统计分析，同时支持按区县、学校，对作业类型以及老师布置次数、学生作答次数、老师批改次数等数据进行统计分析，并支持统计分析数据导出。</w:t>
            </w:r>
          </w:p>
          <w:p>
            <w:pPr>
              <w:widowControl/>
              <w:jc w:val="left"/>
              <w:rPr>
                <w:rFonts w:ascii="宋体" w:hAnsi="宋体" w:cs="Arial"/>
                <w:kern w:val="0"/>
                <w:szCs w:val="21"/>
              </w:rPr>
            </w:pPr>
            <w:r>
              <w:rPr>
                <w:rFonts w:hint="eastAsia" w:ascii="宋体" w:hAnsi="宋体" w:cs="Arial"/>
                <w:kern w:val="0"/>
                <w:szCs w:val="21"/>
              </w:rPr>
              <w:t>4）考试数据统计：需支持对全市考试练习次数、网阅次数、手阅次数等考试数据进行统计，同时需支持按区县、学校，对练习次数、月考次数、期中考试次数、期末考试次数、考试总数、网阅次数、手阅次数等考试数据进行统计及数据导出。</w:t>
            </w:r>
          </w:p>
          <w:p>
            <w:pPr>
              <w:widowControl/>
              <w:jc w:val="left"/>
              <w:rPr>
                <w:rFonts w:ascii="宋体" w:hAnsi="宋体" w:cs="Arial"/>
                <w:kern w:val="0"/>
                <w:szCs w:val="21"/>
              </w:rPr>
            </w:pPr>
            <w:r>
              <w:rPr>
                <w:rFonts w:hint="eastAsia" w:ascii="宋体" w:hAnsi="宋体" w:cs="Arial"/>
                <w:kern w:val="0"/>
                <w:szCs w:val="21"/>
              </w:rPr>
              <w:t>5）联考数据统计：需支持按区域、学校对联考中不同科目、不同正确率区间的学生人数及占比分布情况进行统计分析。</w:t>
            </w:r>
          </w:p>
          <w:p>
            <w:pPr>
              <w:widowControl/>
              <w:jc w:val="left"/>
              <w:rPr>
                <w:rFonts w:ascii="宋体" w:hAnsi="宋体" w:cs="Arial"/>
                <w:kern w:val="0"/>
                <w:szCs w:val="21"/>
              </w:rPr>
            </w:pPr>
            <w:r>
              <w:rPr>
                <w:rFonts w:hint="eastAsia" w:ascii="宋体" w:hAnsi="宋体" w:cs="Arial"/>
                <w:kern w:val="0"/>
                <w:szCs w:val="21"/>
              </w:rPr>
              <w:t>3.教师空间升级</w:t>
            </w:r>
          </w:p>
          <w:p>
            <w:pPr>
              <w:widowControl/>
              <w:jc w:val="left"/>
              <w:rPr>
                <w:rFonts w:ascii="宋体" w:hAnsi="宋体" w:cs="Arial"/>
                <w:kern w:val="0"/>
                <w:szCs w:val="21"/>
              </w:rPr>
            </w:pPr>
            <w:r>
              <w:rPr>
                <w:rFonts w:hint="eastAsia" w:ascii="宋体" w:hAnsi="宋体" w:cs="Arial"/>
                <w:kern w:val="0"/>
                <w:szCs w:val="21"/>
              </w:rPr>
              <w:t>（1）我的待办：需支持按教师角色汇聚展示所有相关应用，提供各应用的统一便捷入口，以日历模式展示工作安排。需支持按教师角色汇聚推送所有应用产生的事务性消息，以列表形式呈现，不限于通知公告、系统信息、应用信息和邮件类型等。支持对待办信息进行忽略或者查看操作。</w:t>
            </w:r>
          </w:p>
          <w:p>
            <w:pPr>
              <w:widowControl/>
              <w:jc w:val="left"/>
              <w:rPr>
                <w:rFonts w:ascii="宋体" w:hAnsi="宋体" w:cs="Arial"/>
                <w:kern w:val="0"/>
                <w:szCs w:val="21"/>
              </w:rPr>
            </w:pPr>
            <w:r>
              <w:rPr>
                <w:rFonts w:hint="eastAsia" w:ascii="宋体" w:hAnsi="宋体" w:cs="Arial"/>
                <w:kern w:val="0"/>
                <w:szCs w:val="21"/>
              </w:rPr>
              <w:t>（2）发布公告：需支持角色根据权限向指定对象发布公告。</w:t>
            </w:r>
          </w:p>
          <w:p>
            <w:pPr>
              <w:widowControl/>
              <w:jc w:val="left"/>
              <w:rPr>
                <w:rFonts w:ascii="宋体" w:hAnsi="宋体" w:cs="Arial"/>
                <w:kern w:val="0"/>
                <w:szCs w:val="21"/>
              </w:rPr>
            </w:pPr>
            <w:r>
              <w:rPr>
                <w:rFonts w:hint="eastAsia" w:ascii="宋体" w:hAnsi="宋体" w:cs="Arial"/>
                <w:kern w:val="0"/>
                <w:szCs w:val="21"/>
              </w:rPr>
              <w:t>（3）通讯录：支持对联系人进行查询操作。</w:t>
            </w:r>
          </w:p>
          <w:p>
            <w:pPr>
              <w:widowControl/>
              <w:jc w:val="left"/>
              <w:rPr>
                <w:rFonts w:ascii="宋体" w:hAnsi="宋体" w:cs="Arial"/>
                <w:kern w:val="0"/>
                <w:szCs w:val="21"/>
              </w:rPr>
            </w:pPr>
            <w:r>
              <w:rPr>
                <w:rFonts w:hint="eastAsia" w:ascii="宋体" w:hAnsi="宋体" w:cs="Arial"/>
                <w:kern w:val="0"/>
                <w:szCs w:val="21"/>
              </w:rPr>
              <w:t>（4）备课：需支持按时间展示最新推送的备课资源列表，并支持将资源分享给学生；需支持按时间展示教师个人备课资源，根据资源热度和下载量展示校本资源和区域资源；同时要求系统能够根据教师备课进度、科目、热度推荐相应的备课资源。</w:t>
            </w:r>
          </w:p>
          <w:p>
            <w:pPr>
              <w:widowControl/>
              <w:jc w:val="left"/>
              <w:rPr>
                <w:rFonts w:ascii="宋体" w:hAnsi="宋体" w:cs="Arial"/>
                <w:kern w:val="0"/>
                <w:szCs w:val="21"/>
              </w:rPr>
            </w:pPr>
            <w:r>
              <w:rPr>
                <w:rFonts w:hint="eastAsia" w:ascii="宋体" w:hAnsi="宋体" w:cs="Arial"/>
                <w:kern w:val="0"/>
                <w:szCs w:val="21"/>
              </w:rPr>
              <w:t>（5）作业：需支持按学科、类型进行筛选，提供练习中心的快捷入口，对待发布、进行中、已完成作业进行展示，支持教师对进行中的作业进行查看报告和批改，需支持通过对历次作业数据进行分析，帮助老师更好了解学生每次作业及阶段内的掌握情况。</w:t>
            </w:r>
          </w:p>
          <w:p>
            <w:pPr>
              <w:widowControl/>
              <w:jc w:val="left"/>
              <w:rPr>
                <w:rFonts w:ascii="宋体" w:hAnsi="宋体" w:cs="Arial"/>
                <w:kern w:val="0"/>
                <w:szCs w:val="21"/>
              </w:rPr>
            </w:pPr>
            <w:r>
              <w:rPr>
                <w:rFonts w:hint="eastAsia" w:ascii="宋体" w:hAnsi="宋体" w:cs="Arial"/>
                <w:kern w:val="0"/>
                <w:szCs w:val="21"/>
              </w:rPr>
              <w:t>（6）考试：需支持展示最近的一次考试不同正确率学生人数及占比情况，并形成本学期所有考试分析报告，为教师提供本学期班级每个学生历次考试成绩情况、班级最高分、平均分、最低分的分布情况，让教师直观了解学生的成绩趋势。为教师提供学科学情的快捷入口，方便教师查看学情具体信息，包括班级学科薄弱知识点、班级共性错题等；需支持教师通过阅卷任务列表，进入阅卷详情页面进行阅卷。</w:t>
            </w:r>
          </w:p>
          <w:p>
            <w:pPr>
              <w:widowControl/>
              <w:jc w:val="left"/>
              <w:rPr>
                <w:rFonts w:ascii="宋体" w:hAnsi="宋体" w:cs="Arial"/>
                <w:kern w:val="0"/>
                <w:szCs w:val="21"/>
              </w:rPr>
            </w:pPr>
            <w:r>
              <w:rPr>
                <w:rFonts w:hint="eastAsia" w:ascii="宋体" w:hAnsi="宋体" w:cs="Arial"/>
                <w:kern w:val="0"/>
                <w:szCs w:val="21"/>
              </w:rPr>
              <w:t>4.学生空间升级</w:t>
            </w:r>
          </w:p>
          <w:p>
            <w:pPr>
              <w:widowControl/>
              <w:jc w:val="left"/>
              <w:rPr>
                <w:rFonts w:ascii="宋体" w:hAnsi="宋体" w:cs="Arial"/>
                <w:kern w:val="0"/>
                <w:szCs w:val="21"/>
              </w:rPr>
            </w:pPr>
            <w:r>
              <w:rPr>
                <w:rFonts w:hint="eastAsia" w:ascii="宋体" w:hAnsi="宋体" w:cs="Arial"/>
                <w:kern w:val="0"/>
                <w:szCs w:val="21"/>
              </w:rPr>
              <w:t>（1）我的待办：需支持按角色汇聚展示所有相关应用，提供各应用的统一便捷入口，汇聚呈现学生的错题本，学生可查看个人错题、未订正错题，并进行巩固提升的训练。需支持按学生角色汇聚推送所有应用产生的消息，不限于通知公告、系统信息、应用信息和邮件类型等。支持对待办信息进行忽略或者查看操作。</w:t>
            </w:r>
          </w:p>
          <w:p>
            <w:pPr>
              <w:widowControl/>
              <w:jc w:val="left"/>
              <w:rPr>
                <w:rFonts w:ascii="宋体" w:hAnsi="宋体" w:cs="Arial"/>
                <w:kern w:val="0"/>
                <w:szCs w:val="21"/>
              </w:rPr>
            </w:pPr>
            <w:r>
              <w:rPr>
                <w:rFonts w:hint="eastAsia" w:ascii="宋体" w:hAnsi="宋体" w:cs="Arial"/>
                <w:kern w:val="0"/>
                <w:szCs w:val="21"/>
              </w:rPr>
              <w:t>（2）我的作业：需支持按未完成、已完成分类展示全部学科或单个学科的作业列表，已完成作业为学生查看现有系统形成的分析报告的快捷入口。作业报告，以柱状图呈现班级整体优良中差不同等级的分布情况，以及学生个人每次作业等级分布情况，并统计学生个人历次作业中优良中差缺的次数。</w:t>
            </w:r>
          </w:p>
          <w:p>
            <w:pPr>
              <w:widowControl/>
              <w:jc w:val="left"/>
              <w:rPr>
                <w:rFonts w:ascii="宋体" w:hAnsi="宋体" w:cs="Arial"/>
                <w:kern w:val="0"/>
                <w:szCs w:val="21"/>
              </w:rPr>
            </w:pPr>
            <w:r>
              <w:rPr>
                <w:rFonts w:hint="eastAsia" w:ascii="宋体" w:hAnsi="宋体" w:cs="Arial"/>
                <w:kern w:val="0"/>
                <w:szCs w:val="21"/>
              </w:rPr>
              <w:t>（3）我的资源：需按列表展示各学科老师推荐的资源，要求对已阅、未阅进行标注。支持学生获取老师推送的授课资源进行自主学习，便于学生回顾课堂教学内容、课后巩固。要求系统能够根据学生的学段自动推荐优质的的各学科匹配资源，让学生进行学习和分享。</w:t>
            </w:r>
          </w:p>
          <w:p>
            <w:pPr>
              <w:widowControl/>
              <w:jc w:val="left"/>
              <w:rPr>
                <w:rFonts w:ascii="宋体" w:hAnsi="宋体"/>
                <w:szCs w:val="21"/>
              </w:rPr>
            </w:pPr>
            <w:r>
              <w:rPr>
                <w:rFonts w:hint="eastAsia" w:ascii="宋体" w:hAnsi="宋体" w:cs="Arial"/>
                <w:kern w:val="0"/>
                <w:szCs w:val="21"/>
              </w:rPr>
              <w:t>（4）我的考试：需支持以总分、各科分数呈现最近一次考试情况；并形成个人历次考试分析报告，需支持按全部科目或单个科目查看历次考试报告，学生可通过个人与班级高分、平均分、低分进行对比，了解自己的成绩趋势和在班级中的水平，进行阶段性反省。</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szCs w:val="21"/>
              </w:rPr>
              <w:t>9</w:t>
            </w:r>
            <w:r>
              <w:rPr>
                <w:rFonts w:hint="eastAsia" w:ascii="宋体" w:hAnsi="宋体"/>
                <w:szCs w:val="21"/>
              </w:rPr>
              <w:t>0</w:t>
            </w:r>
            <w:r>
              <w:rPr>
                <w:rFonts w:ascii="宋体" w:hAnsi="宋体"/>
                <w:szCs w:val="21"/>
              </w:rPr>
              <w:t>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南宁市学生信息数据清洗和整合服务</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1项</w:t>
            </w:r>
          </w:p>
        </w:tc>
        <w:tc>
          <w:tcPr>
            <w:tcW w:w="6345" w:type="dxa"/>
            <w:tcBorders>
              <w:top w:val="single" w:color="auto" w:sz="4" w:space="0"/>
              <w:left w:val="single" w:color="auto" w:sz="4" w:space="0"/>
              <w:bottom w:val="single" w:color="auto" w:sz="4" w:space="0"/>
              <w:right w:val="single" w:color="auto" w:sz="4" w:space="0"/>
            </w:tcBorders>
          </w:tcPr>
          <w:p>
            <w:pPr>
              <w:rPr>
                <w:rFonts w:ascii="宋体" w:hAnsi="宋体" w:cs="宋体"/>
                <w:b/>
                <w:bCs/>
                <w:szCs w:val="21"/>
              </w:rPr>
            </w:pPr>
            <w:bookmarkStart w:id="42" w:name="_Toc3529"/>
            <w:r>
              <w:rPr>
                <w:rFonts w:ascii="宋体" w:hAnsi="宋体" w:cs="宋体"/>
                <w:b/>
                <w:bCs/>
                <w:szCs w:val="21"/>
              </w:rPr>
              <w:t>一、项目范围</w:t>
            </w:r>
            <w:bookmarkEnd w:id="42"/>
          </w:p>
          <w:p>
            <w:pPr>
              <w:ind w:firstLine="420" w:firstLineChars="200"/>
              <w:rPr>
                <w:rFonts w:ascii="宋体" w:hAnsi="宋体" w:cs="宋体"/>
                <w:szCs w:val="21"/>
              </w:rPr>
            </w:pPr>
            <w:r>
              <w:rPr>
                <w:rFonts w:hint="eastAsia" w:ascii="宋体" w:hAnsi="宋体" w:cs="宋体"/>
                <w:szCs w:val="21"/>
              </w:rPr>
              <w:t>本项目数据清洗和整合服务范围包含但不限于南宁中小学生学籍信息管理系统、南宁市中考网上报名录取系统等。</w:t>
            </w:r>
          </w:p>
          <w:p>
            <w:pPr>
              <w:rPr>
                <w:rFonts w:ascii="宋体" w:hAnsi="宋体" w:cs="宋体"/>
                <w:b/>
                <w:bCs/>
                <w:szCs w:val="21"/>
              </w:rPr>
            </w:pPr>
            <w:bookmarkStart w:id="43" w:name="_Toc1475"/>
            <w:r>
              <w:rPr>
                <w:rFonts w:ascii="宋体" w:hAnsi="宋体" w:cs="宋体"/>
                <w:b/>
                <w:bCs/>
                <w:szCs w:val="21"/>
              </w:rPr>
              <w:t>二、工作任务</w:t>
            </w:r>
            <w:bookmarkEnd w:id="43"/>
          </w:p>
          <w:p>
            <w:pPr>
              <w:ind w:firstLine="420" w:firstLineChars="200"/>
              <w:rPr>
                <w:rFonts w:ascii="宋体" w:hAnsi="宋体" w:cs="宋体"/>
                <w:szCs w:val="21"/>
              </w:rPr>
            </w:pPr>
            <w:r>
              <w:rPr>
                <w:rFonts w:hint="eastAsia" w:ascii="宋体" w:hAnsi="宋体" w:cs="宋体"/>
                <w:kern w:val="0"/>
                <w:szCs w:val="21"/>
              </w:rPr>
              <w:t>★</w:t>
            </w:r>
            <w:r>
              <w:rPr>
                <w:rFonts w:hint="eastAsia" w:ascii="宋体" w:hAnsi="宋体" w:cs="宋体"/>
                <w:szCs w:val="21"/>
              </w:rPr>
              <w:t>（1）对南宁市教育局已有中小学生学籍信息数据和中考报名数据等按教育行业现行的数据标准和技术规范进行数据采集、梳理与规范，形成符合相关技术标准的数据集。</w:t>
            </w:r>
          </w:p>
          <w:p>
            <w:pPr>
              <w:ind w:firstLine="420" w:firstLineChars="200"/>
              <w:rPr>
                <w:rFonts w:ascii="宋体" w:hAnsi="宋体" w:cs="宋体"/>
                <w:szCs w:val="21"/>
              </w:rPr>
            </w:pPr>
            <w:r>
              <w:rPr>
                <w:rFonts w:hint="eastAsia" w:ascii="宋体" w:hAnsi="宋体" w:cs="宋体"/>
                <w:kern w:val="0"/>
                <w:szCs w:val="21"/>
              </w:rPr>
              <w:t>★</w:t>
            </w:r>
            <w:r>
              <w:rPr>
                <w:rFonts w:hint="eastAsia" w:ascii="宋体" w:hAnsi="宋体" w:cs="宋体"/>
                <w:szCs w:val="21"/>
              </w:rPr>
              <w:t>（2）依据相关法律法规对南宁中小学生学籍信息管理系统和南宁市中考网上报名录取系统已建立好的原始数据集通过抽取、清洗、转换、补录、整合等方法建立学生信息数据库。</w:t>
            </w:r>
          </w:p>
          <w:p>
            <w:pPr>
              <w:ind w:firstLine="420" w:firstLineChars="200"/>
              <w:rPr>
                <w:rFonts w:ascii="宋体" w:hAnsi="宋体" w:cs="宋体"/>
                <w:kern w:val="0"/>
                <w:szCs w:val="21"/>
              </w:rPr>
            </w:pPr>
            <w:r>
              <w:rPr>
                <w:rFonts w:hint="eastAsia" w:ascii="宋体" w:hAnsi="宋体" w:cs="宋体"/>
                <w:kern w:val="0"/>
                <w:szCs w:val="21"/>
              </w:rPr>
              <w:t>（3）对本次南宁中小学生学籍信息管理系统、南宁市中考网上报名录取系统等数据整合建库进行质量控制，确保数据建库整合流程规范、数据整合成果正确。</w:t>
            </w:r>
          </w:p>
          <w:p>
            <w:pPr>
              <w:pStyle w:val="19"/>
              <w:spacing w:after="0"/>
              <w:rPr>
                <w:rFonts w:ascii="宋体" w:hAnsi="宋体"/>
                <w:b/>
                <w:bCs/>
              </w:rPr>
            </w:pPr>
            <w:r>
              <w:rPr>
                <w:rFonts w:hint="eastAsia" w:ascii="宋体" w:hAnsi="宋体"/>
                <w:b/>
                <w:bCs/>
              </w:rPr>
              <w:t>三、工作目标</w:t>
            </w:r>
          </w:p>
          <w:p>
            <w:pPr>
              <w:ind w:firstLine="420" w:firstLineChars="200"/>
              <w:rPr>
                <w:rFonts w:ascii="宋体" w:hAnsi="宋体" w:cs="宋体"/>
                <w:kern w:val="0"/>
                <w:szCs w:val="21"/>
              </w:rPr>
            </w:pPr>
            <w:r>
              <w:rPr>
                <w:rFonts w:ascii="宋体" w:hAnsi="宋体" w:cs="宋体"/>
                <w:kern w:val="0"/>
                <w:szCs w:val="21"/>
              </w:rPr>
              <w:t>通过将现有标准不一、格式各异、互不关联，以不同介质分散存放在教育局各部门的各类系统信息进行规范整合，依据教育局相关的数据库整合标准整合建设</w:t>
            </w:r>
            <w:r>
              <w:rPr>
                <w:rFonts w:hint="eastAsia" w:ascii="宋体" w:hAnsi="宋体" w:cs="宋体"/>
                <w:kern w:val="0"/>
                <w:szCs w:val="21"/>
              </w:rPr>
              <w:t>学生信息</w:t>
            </w:r>
            <w:r>
              <w:rPr>
                <w:rFonts w:ascii="宋体" w:hAnsi="宋体" w:cs="宋体"/>
                <w:kern w:val="0"/>
                <w:szCs w:val="21"/>
              </w:rPr>
              <w:t>数据库，为教育系统运行和教育数据信息共享、应用提供数据支撑。</w:t>
            </w:r>
          </w:p>
          <w:p>
            <w:pPr>
              <w:rPr>
                <w:rFonts w:ascii="宋体" w:hAnsi="宋体" w:cs="宋体"/>
                <w:b/>
                <w:bCs/>
                <w:szCs w:val="21"/>
              </w:rPr>
            </w:pPr>
            <w:r>
              <w:rPr>
                <w:rFonts w:hint="eastAsia" w:ascii="宋体" w:hAnsi="宋体" w:cs="宋体"/>
                <w:b/>
                <w:bCs/>
                <w:szCs w:val="21"/>
              </w:rPr>
              <w:t>四、项目整合依据</w:t>
            </w:r>
          </w:p>
          <w:p>
            <w:pPr>
              <w:ind w:firstLine="420" w:firstLineChars="200"/>
              <w:rPr>
                <w:rFonts w:ascii="宋体" w:hAnsi="宋体" w:cs="宋体"/>
                <w:szCs w:val="21"/>
              </w:rPr>
            </w:pPr>
            <w:r>
              <w:rPr>
                <w:rFonts w:hint="eastAsia" w:ascii="宋体" w:hAnsi="宋体" w:cs="宋体"/>
                <w:szCs w:val="21"/>
              </w:rPr>
              <w:t>《教育行业信息系统安全等级保护定级工作指南（试行）》</w:t>
            </w:r>
          </w:p>
          <w:p>
            <w:pPr>
              <w:ind w:firstLine="420" w:firstLineChars="200"/>
              <w:rPr>
                <w:rFonts w:ascii="宋体" w:hAnsi="宋体" w:cs="宋体"/>
                <w:szCs w:val="21"/>
              </w:rPr>
            </w:pPr>
            <w:r>
              <w:rPr>
                <w:rFonts w:hint="eastAsia" w:ascii="宋体" w:hAnsi="宋体" w:cs="宋体"/>
                <w:szCs w:val="21"/>
              </w:rPr>
              <w:t>《教育部机关及直属事业单位教育数据管理办法》</w:t>
            </w:r>
          </w:p>
          <w:p>
            <w:pPr>
              <w:ind w:firstLine="420" w:firstLineChars="200"/>
              <w:rPr>
                <w:rFonts w:ascii="宋体" w:hAnsi="宋体" w:cs="宋体"/>
                <w:szCs w:val="21"/>
              </w:rPr>
            </w:pPr>
            <w:r>
              <w:rPr>
                <w:rFonts w:hint="eastAsia" w:ascii="宋体" w:hAnsi="宋体" w:cs="宋体"/>
                <w:szCs w:val="21"/>
              </w:rPr>
              <w:t>《中华人民共和国保密工作规定》</w:t>
            </w:r>
          </w:p>
          <w:p>
            <w:pPr>
              <w:ind w:firstLine="420" w:firstLineChars="200"/>
              <w:rPr>
                <w:rFonts w:ascii="宋体" w:hAnsi="宋体" w:cs="宋体"/>
                <w:szCs w:val="21"/>
              </w:rPr>
            </w:pPr>
            <w:r>
              <w:rPr>
                <w:rFonts w:hint="eastAsia" w:ascii="宋体" w:hAnsi="宋体" w:cs="宋体"/>
                <w:szCs w:val="21"/>
              </w:rPr>
              <w:t>《计算机系统管理规定》</w:t>
            </w:r>
          </w:p>
          <w:p>
            <w:pPr>
              <w:ind w:firstLine="420" w:firstLineChars="200"/>
              <w:rPr>
                <w:rFonts w:ascii="宋体" w:hAnsi="宋体" w:cs="宋体"/>
                <w:szCs w:val="21"/>
              </w:rPr>
            </w:pPr>
            <w:r>
              <w:rPr>
                <w:rFonts w:hint="eastAsia" w:ascii="宋体" w:hAnsi="宋体" w:cs="宋体"/>
                <w:szCs w:val="21"/>
              </w:rPr>
              <w:t>《中华人民共和国计算机信息系统安全保护条例》</w:t>
            </w:r>
          </w:p>
          <w:p>
            <w:pPr>
              <w:ind w:firstLine="420" w:firstLineChars="200"/>
              <w:rPr>
                <w:rFonts w:ascii="宋体" w:hAnsi="宋体" w:cs="宋体"/>
                <w:szCs w:val="21"/>
              </w:rPr>
            </w:pPr>
            <w:r>
              <w:rPr>
                <w:rFonts w:hint="eastAsia" w:ascii="宋体" w:hAnsi="宋体" w:cs="宋体"/>
                <w:szCs w:val="21"/>
              </w:rPr>
              <w:t>《计算机信息网络国际联网安全保护管理办法》</w:t>
            </w:r>
          </w:p>
          <w:p>
            <w:pPr>
              <w:ind w:firstLine="420" w:firstLineChars="200"/>
              <w:rPr>
                <w:rFonts w:ascii="宋体" w:hAnsi="宋体" w:cs="宋体"/>
                <w:szCs w:val="21"/>
              </w:rPr>
            </w:pPr>
            <w:r>
              <w:rPr>
                <w:rFonts w:hint="eastAsia" w:ascii="宋体" w:hAnsi="宋体" w:cs="宋体"/>
                <w:szCs w:val="21"/>
              </w:rPr>
              <w:t>《中华人民共和国计算机信息系统安全保护条例》（国务院第147号令）</w:t>
            </w:r>
          </w:p>
          <w:p>
            <w:pPr>
              <w:ind w:firstLine="420" w:firstLineChars="200"/>
              <w:rPr>
                <w:rFonts w:ascii="宋体" w:hAnsi="宋体" w:cs="宋体"/>
                <w:szCs w:val="21"/>
              </w:rPr>
            </w:pPr>
            <w:r>
              <w:rPr>
                <w:rFonts w:hint="eastAsia" w:ascii="宋体" w:hAnsi="宋体" w:cs="宋体"/>
                <w:szCs w:val="21"/>
              </w:rPr>
              <w:t>《信息系统安全等级保护定级指南》（GB/T22240-2008）</w:t>
            </w:r>
          </w:p>
          <w:p>
            <w:pPr>
              <w:ind w:firstLine="420" w:firstLineChars="200"/>
              <w:rPr>
                <w:rFonts w:ascii="宋体" w:hAnsi="宋体" w:cs="宋体"/>
                <w:szCs w:val="21"/>
              </w:rPr>
            </w:pPr>
            <w:r>
              <w:rPr>
                <w:rFonts w:hint="eastAsia" w:ascii="宋体" w:hAnsi="宋体" w:cs="宋体"/>
                <w:szCs w:val="21"/>
              </w:rPr>
              <w:t>《信息系统安全等级保护实施指南》（GB/T25058-2010）</w:t>
            </w:r>
          </w:p>
          <w:p>
            <w:pPr>
              <w:ind w:firstLine="420" w:firstLineChars="200"/>
              <w:rPr>
                <w:rFonts w:ascii="宋体" w:hAnsi="宋体" w:cs="宋体"/>
                <w:szCs w:val="21"/>
              </w:rPr>
            </w:pPr>
            <w:r>
              <w:rPr>
                <w:rFonts w:hint="eastAsia" w:ascii="宋体" w:hAnsi="宋体" w:cs="宋体"/>
                <w:szCs w:val="21"/>
              </w:rPr>
              <w:t>《关于开展全国重要信息系统安全等级保护定级工作的通知》（公信安[2007]861号）</w:t>
            </w:r>
          </w:p>
          <w:p>
            <w:pPr>
              <w:ind w:firstLine="420" w:firstLineChars="200"/>
              <w:rPr>
                <w:rFonts w:ascii="宋体" w:hAnsi="宋体" w:cs="宋体"/>
                <w:szCs w:val="21"/>
              </w:rPr>
            </w:pPr>
            <w:r>
              <w:rPr>
                <w:rFonts w:hint="eastAsia" w:ascii="宋体" w:hAnsi="宋体" w:cs="宋体"/>
                <w:szCs w:val="21"/>
              </w:rPr>
              <w:t>《信息安全等级保护管理办法》（公通字[2007]43号）</w:t>
            </w:r>
          </w:p>
          <w:p>
            <w:pPr>
              <w:rPr>
                <w:rFonts w:ascii="宋体" w:hAnsi="宋体" w:cs="宋体"/>
                <w:b/>
                <w:bCs/>
                <w:szCs w:val="21"/>
              </w:rPr>
            </w:pPr>
            <w:r>
              <w:rPr>
                <w:rFonts w:hint="eastAsia" w:ascii="宋体" w:hAnsi="宋体" w:cs="宋体"/>
                <w:b/>
                <w:bCs/>
                <w:szCs w:val="21"/>
              </w:rPr>
              <w:t>五、系统数据整合原则</w:t>
            </w:r>
          </w:p>
          <w:p>
            <w:pPr>
              <w:ind w:firstLine="420" w:firstLineChars="200"/>
              <w:rPr>
                <w:rFonts w:ascii="宋体" w:hAnsi="宋体" w:cs="宋体"/>
                <w:szCs w:val="21"/>
              </w:rPr>
            </w:pPr>
            <w:r>
              <w:rPr>
                <w:rFonts w:hint="eastAsia" w:ascii="宋体" w:hAnsi="宋体" w:cs="宋体"/>
                <w:szCs w:val="21"/>
              </w:rPr>
              <w:t>（1）完整性：整合过程中要遵守国家、教育局、数据安全保护及相关数据库标准和规范的要求，对相关数据项进行补充和完善，确保规定的必选项和条件必选项内容完整。</w:t>
            </w:r>
          </w:p>
          <w:p>
            <w:pPr>
              <w:ind w:firstLine="420" w:firstLineChars="200"/>
              <w:rPr>
                <w:rFonts w:ascii="宋体" w:hAnsi="宋体" w:cs="宋体"/>
                <w:szCs w:val="21"/>
              </w:rPr>
            </w:pPr>
            <w:r>
              <w:rPr>
                <w:rFonts w:hint="eastAsia" w:ascii="宋体" w:hAnsi="宋体" w:cs="宋体"/>
                <w:szCs w:val="21"/>
              </w:rPr>
              <w:t>（2）一致性：在数据整合的过程中发现不应对的原始数据，实行“谁录入谁负责修改”的原则，确保整合前后的数据一致。在整合过程中明显发现存在错误的，需提请教育局确认后，由教育局进行相应修改。</w:t>
            </w:r>
          </w:p>
          <w:p>
            <w:pPr>
              <w:ind w:firstLine="420" w:firstLineChars="200"/>
              <w:rPr>
                <w:rFonts w:ascii="宋体" w:hAnsi="宋体" w:cs="宋体"/>
                <w:szCs w:val="21"/>
              </w:rPr>
            </w:pPr>
            <w:r>
              <w:rPr>
                <w:rFonts w:hint="eastAsia" w:ascii="宋体" w:hAnsi="宋体" w:cs="宋体"/>
                <w:szCs w:val="21"/>
              </w:rPr>
              <w:t>（3）规范性：依据现行教育局系统的数据库标准，对已有的南宁中小学生学籍信息管理系统和南宁市中考网上报名录取系统的学生信息数据进行梳理并规范化。</w:t>
            </w:r>
          </w:p>
          <w:p>
            <w:pPr>
              <w:ind w:firstLine="420" w:firstLineChars="200"/>
              <w:rPr>
                <w:rFonts w:ascii="宋体" w:hAnsi="宋体" w:cs="宋体"/>
                <w:szCs w:val="21"/>
              </w:rPr>
            </w:pPr>
            <w:r>
              <w:rPr>
                <w:rFonts w:hint="eastAsia" w:ascii="宋体" w:hAnsi="宋体" w:cs="宋体"/>
                <w:szCs w:val="21"/>
              </w:rPr>
              <w:t>（4）安全性：数据库是应用程序的基础，在整合数据的过程中，对数据进行安全防护，确保数据不被破坏或泄露、非法修改、不合法的访问等，保证数据库高度安全可靠性。</w:t>
            </w:r>
          </w:p>
          <w:p>
            <w:pPr>
              <w:rPr>
                <w:rFonts w:ascii="宋体" w:hAnsi="宋体" w:cs="宋体"/>
                <w:szCs w:val="21"/>
              </w:rPr>
            </w:pPr>
            <w:r>
              <w:rPr>
                <w:rFonts w:hint="eastAsia" w:ascii="宋体" w:hAnsi="宋体"/>
                <w:szCs w:val="21"/>
              </w:rPr>
              <w:t>★</w:t>
            </w:r>
            <w:r>
              <w:rPr>
                <w:rFonts w:hint="eastAsia" w:ascii="宋体" w:hAnsi="宋体" w:cs="宋体"/>
                <w:b/>
                <w:bCs/>
                <w:szCs w:val="21"/>
              </w:rPr>
              <w:t>六、工作要求</w:t>
            </w:r>
          </w:p>
          <w:p>
            <w:pPr>
              <w:rPr>
                <w:rFonts w:ascii="宋体" w:hAnsi="宋体" w:cs="宋体"/>
                <w:b/>
                <w:bCs/>
                <w:szCs w:val="21"/>
              </w:rPr>
            </w:pPr>
            <w:r>
              <w:rPr>
                <w:rFonts w:hint="eastAsia" w:ascii="宋体" w:hAnsi="宋体" w:cs="宋体"/>
                <w:b/>
                <w:bCs/>
                <w:szCs w:val="21"/>
              </w:rPr>
              <w:t>（一）资料收集分析</w:t>
            </w:r>
          </w:p>
          <w:p>
            <w:pPr>
              <w:ind w:firstLine="420" w:firstLineChars="200"/>
              <w:rPr>
                <w:rFonts w:ascii="宋体" w:hAnsi="宋体" w:cs="宋体"/>
                <w:szCs w:val="21"/>
              </w:rPr>
            </w:pPr>
            <w:r>
              <w:rPr>
                <w:rFonts w:hint="eastAsia" w:ascii="宋体" w:hAnsi="宋体" w:cs="宋体"/>
                <w:szCs w:val="21"/>
              </w:rPr>
              <w:t>搜集完备的国家、教育局、数据安全保护以及相应的数据库结构设计、执行的数据库标准、技术规程等资料，制定详细的工作步骤和技术细则，全面清洗和整理历史资料。</w:t>
            </w:r>
          </w:p>
          <w:p>
            <w:pPr>
              <w:rPr>
                <w:rFonts w:ascii="宋体" w:hAnsi="宋体" w:cs="宋体"/>
                <w:b/>
                <w:bCs/>
                <w:szCs w:val="21"/>
              </w:rPr>
            </w:pPr>
            <w:r>
              <w:rPr>
                <w:rFonts w:hint="eastAsia" w:ascii="宋体" w:hAnsi="宋体" w:cs="宋体"/>
                <w:b/>
                <w:bCs/>
                <w:szCs w:val="21"/>
              </w:rPr>
              <w:t>（二）数据现状分析</w:t>
            </w:r>
          </w:p>
          <w:p>
            <w:pPr>
              <w:ind w:firstLine="420" w:firstLineChars="200"/>
              <w:rPr>
                <w:rFonts w:ascii="宋体" w:hAnsi="宋体" w:cs="宋体"/>
                <w:szCs w:val="21"/>
              </w:rPr>
            </w:pPr>
            <w:r>
              <w:rPr>
                <w:rFonts w:hint="eastAsia" w:ascii="宋体" w:hAnsi="宋体" w:cs="宋体"/>
                <w:szCs w:val="21"/>
              </w:rPr>
              <w:t>对收集到南宁中小学生学籍信息管理系统、南宁市中考网上报名录取系统的数据进行分析。</w:t>
            </w:r>
          </w:p>
          <w:p>
            <w:pPr>
              <w:pStyle w:val="19"/>
              <w:spacing w:after="0"/>
              <w:rPr>
                <w:rFonts w:ascii="宋体" w:hAnsi="宋体"/>
                <w:b/>
                <w:bCs/>
              </w:rPr>
            </w:pPr>
            <w:r>
              <w:rPr>
                <w:rFonts w:hint="eastAsia" w:ascii="宋体" w:hAnsi="宋体"/>
                <w:b/>
                <w:bCs/>
              </w:rPr>
              <w:t>（三）数据整理</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数据抽取</w:t>
            </w:r>
          </w:p>
          <w:p>
            <w:pPr>
              <w:ind w:firstLine="420" w:firstLineChars="200"/>
              <w:rPr>
                <w:rFonts w:ascii="宋体" w:hAnsi="宋体" w:cs="宋体"/>
                <w:szCs w:val="21"/>
              </w:rPr>
            </w:pPr>
            <w:r>
              <w:rPr>
                <w:rFonts w:ascii="宋体" w:hAnsi="宋体" w:cs="宋体"/>
                <w:szCs w:val="21"/>
              </w:rPr>
              <w:t>建立</w:t>
            </w:r>
            <w:r>
              <w:rPr>
                <w:rFonts w:hint="eastAsia" w:ascii="宋体" w:hAnsi="宋体" w:cs="宋体"/>
                <w:szCs w:val="21"/>
              </w:rPr>
              <w:t>数据</w:t>
            </w:r>
            <w:r>
              <w:rPr>
                <w:rFonts w:ascii="宋体" w:hAnsi="宋体" w:cs="宋体"/>
                <w:szCs w:val="21"/>
              </w:rPr>
              <w:t>抽取模型，利用抽取工具，将多个数据源汇总到</w:t>
            </w:r>
            <w:r>
              <w:rPr>
                <w:rFonts w:hint="eastAsia" w:ascii="宋体" w:hAnsi="宋体" w:cs="宋体"/>
                <w:szCs w:val="21"/>
              </w:rPr>
              <w:t>学生信息</w:t>
            </w:r>
            <w:r>
              <w:rPr>
                <w:rFonts w:ascii="宋体" w:hAnsi="宋体" w:cs="宋体"/>
                <w:szCs w:val="21"/>
              </w:rPr>
              <w:t>数据库。</w:t>
            </w:r>
          </w:p>
          <w:p>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数据清洗</w:t>
            </w:r>
          </w:p>
          <w:p>
            <w:pPr>
              <w:ind w:firstLine="420" w:firstLineChars="200"/>
              <w:rPr>
                <w:rFonts w:ascii="宋体" w:hAnsi="宋体" w:cs="宋体"/>
                <w:szCs w:val="21"/>
              </w:rPr>
            </w:pPr>
            <w:r>
              <w:rPr>
                <w:rFonts w:ascii="宋体" w:hAnsi="宋体" w:cs="宋体"/>
                <w:szCs w:val="21"/>
              </w:rPr>
              <w:t>按照标准的规则将</w:t>
            </w:r>
            <w:r>
              <w:rPr>
                <w:rFonts w:hint="eastAsia" w:ascii="宋体" w:hAnsi="宋体" w:cs="宋体"/>
                <w:szCs w:val="21"/>
              </w:rPr>
              <w:t>抽取过来的学生信息</w:t>
            </w:r>
            <w:r>
              <w:rPr>
                <w:rFonts w:ascii="宋体" w:hAnsi="宋体" w:cs="宋体"/>
                <w:szCs w:val="21"/>
              </w:rPr>
              <w:t>数据进行清洗，整个数据清洗的对象包括不完整的数据、错误的数据、重复的数据、无效数据等。</w:t>
            </w:r>
          </w:p>
          <w:p>
            <w:pPr>
              <w:ind w:firstLine="420" w:firstLineChars="200"/>
              <w:rPr>
                <w:rFonts w:ascii="宋体" w:hAnsi="宋体" w:cs="宋体"/>
                <w:szCs w:val="21"/>
              </w:rPr>
            </w:pPr>
            <w:r>
              <w:rPr>
                <w:rFonts w:ascii="宋体" w:hAnsi="宋体" w:cs="宋体"/>
                <w:szCs w:val="21"/>
              </w:rPr>
              <w:t>清洗的过程中可以检查错误的拼写，检查多个数据源之间编码，或者补充数据的错误值，也可以排除从多个数据源系统中取同一个数值时出现的重复问题，进而对各类数据进行标准化清洗</w:t>
            </w:r>
            <w:r>
              <w:rPr>
                <w:rFonts w:hint="eastAsia" w:ascii="宋体" w:hAnsi="宋体" w:cs="宋体"/>
                <w:szCs w:val="21"/>
              </w:rPr>
              <w:t>，实现数据的唯一性和完整性。</w:t>
            </w:r>
          </w:p>
          <w:p>
            <w:pPr>
              <w:ind w:firstLine="420" w:firstLineChars="200"/>
              <w:rPr>
                <w:rFonts w:ascii="宋体" w:hAnsi="宋体" w:cs="宋体"/>
                <w:szCs w:val="21"/>
              </w:rPr>
            </w:pPr>
            <w:r>
              <w:rPr>
                <w:rFonts w:hint="eastAsia" w:ascii="宋体" w:hAnsi="宋体" w:cs="宋体"/>
                <w:szCs w:val="21"/>
              </w:rPr>
              <w:t>3）</w:t>
            </w:r>
            <w:r>
              <w:rPr>
                <w:rFonts w:ascii="宋体" w:hAnsi="宋体" w:cs="宋体"/>
                <w:szCs w:val="21"/>
              </w:rPr>
              <w:t>数据转换</w:t>
            </w:r>
          </w:p>
          <w:p>
            <w:pPr>
              <w:ind w:firstLine="420" w:firstLineChars="200"/>
              <w:rPr>
                <w:rFonts w:ascii="宋体" w:hAnsi="宋体" w:cs="宋体"/>
                <w:szCs w:val="21"/>
              </w:rPr>
            </w:pPr>
            <w:r>
              <w:rPr>
                <w:rFonts w:ascii="宋体" w:hAnsi="宋体" w:cs="宋体"/>
                <w:szCs w:val="21"/>
              </w:rPr>
              <w:t>按照统一的数据标准和既定的格式转换规则，对数据的整理和格式统一。</w:t>
            </w:r>
          </w:p>
          <w:p>
            <w:pPr>
              <w:ind w:firstLine="420" w:firstLineChars="200"/>
              <w:rPr>
                <w:rFonts w:ascii="宋体" w:hAnsi="宋体" w:cs="宋体"/>
                <w:szCs w:val="21"/>
              </w:rPr>
            </w:pPr>
            <w:r>
              <w:rPr>
                <w:rFonts w:hint="eastAsia" w:ascii="宋体" w:hAnsi="宋体" w:cs="宋体"/>
                <w:szCs w:val="21"/>
              </w:rPr>
              <w:t>4）数据标识</w:t>
            </w:r>
          </w:p>
          <w:p>
            <w:pPr>
              <w:ind w:firstLine="420" w:firstLineChars="200"/>
              <w:rPr>
                <w:rFonts w:ascii="宋体" w:hAnsi="宋体" w:cs="宋体"/>
                <w:szCs w:val="21"/>
              </w:rPr>
            </w:pPr>
            <w:r>
              <w:rPr>
                <w:rFonts w:ascii="宋体" w:hAnsi="宋体" w:cs="宋体"/>
                <w:szCs w:val="21"/>
              </w:rPr>
              <w:t>为了突出数据的关键性信息，</w:t>
            </w:r>
            <w:r>
              <w:rPr>
                <w:rFonts w:hint="eastAsia" w:ascii="宋体" w:hAnsi="宋体" w:cs="宋体"/>
                <w:szCs w:val="21"/>
              </w:rPr>
              <w:t>对特定数据进行标记，</w:t>
            </w:r>
            <w:r>
              <w:rPr>
                <w:rFonts w:ascii="宋体" w:hAnsi="宋体" w:cs="宋体"/>
                <w:szCs w:val="21"/>
              </w:rPr>
              <w:t>便于实时的统计和更有效的比对，进而快速获取相关的结果</w:t>
            </w:r>
            <w:r>
              <w:rPr>
                <w:rFonts w:hint="eastAsia" w:ascii="宋体" w:hAnsi="宋体" w:cs="宋体"/>
                <w:szCs w:val="21"/>
              </w:rPr>
              <w:t>。</w:t>
            </w:r>
          </w:p>
          <w:p>
            <w:pPr>
              <w:pStyle w:val="19"/>
              <w:spacing w:after="0"/>
              <w:rPr>
                <w:rFonts w:ascii="宋体" w:hAnsi="宋体"/>
                <w:b/>
                <w:bCs/>
              </w:rPr>
            </w:pPr>
            <w:r>
              <w:rPr>
                <w:rFonts w:hint="eastAsia" w:ascii="宋体" w:hAnsi="宋体"/>
                <w:b/>
                <w:bCs/>
              </w:rPr>
              <w:t>（四）数据关联</w:t>
            </w:r>
          </w:p>
          <w:p>
            <w:pPr>
              <w:ind w:firstLine="420" w:firstLineChars="200"/>
              <w:rPr>
                <w:rFonts w:ascii="宋体" w:hAnsi="宋体" w:cs="宋体"/>
                <w:szCs w:val="21"/>
              </w:rPr>
            </w:pPr>
            <w:r>
              <w:rPr>
                <w:rFonts w:hint="eastAsia" w:ascii="宋体" w:hAnsi="宋体" w:cs="宋体"/>
                <w:szCs w:val="21"/>
              </w:rPr>
              <w:t>1）数据编码</w:t>
            </w:r>
          </w:p>
          <w:p>
            <w:pPr>
              <w:ind w:firstLine="420" w:firstLineChars="200"/>
              <w:rPr>
                <w:rFonts w:ascii="宋体" w:hAnsi="宋体" w:cs="宋体"/>
                <w:szCs w:val="21"/>
              </w:rPr>
            </w:pPr>
            <w:r>
              <w:rPr>
                <w:rFonts w:hint="eastAsia" w:ascii="宋体" w:hAnsi="宋体" w:cs="宋体"/>
                <w:szCs w:val="21"/>
              </w:rPr>
              <w:t>通过对整理后的学生基础数据和学生报名数据进行一致性处理、冗余数据剔除、信息补录等操作，形成符合教育局数据整合标准要求的数据，将学生基础数据和学生报名数据进行统一编码。</w:t>
            </w:r>
          </w:p>
          <w:p>
            <w:pPr>
              <w:ind w:firstLine="420" w:firstLineChars="200"/>
              <w:rPr>
                <w:rFonts w:ascii="宋体" w:hAnsi="宋体" w:cs="宋体"/>
                <w:szCs w:val="21"/>
              </w:rPr>
            </w:pPr>
            <w:r>
              <w:rPr>
                <w:rFonts w:hint="eastAsia" w:ascii="宋体" w:hAnsi="宋体" w:cs="宋体"/>
                <w:szCs w:val="21"/>
              </w:rPr>
              <w:t>2）数据关联</w:t>
            </w:r>
          </w:p>
          <w:p>
            <w:pPr>
              <w:ind w:firstLine="420" w:firstLineChars="200"/>
              <w:rPr>
                <w:rFonts w:ascii="宋体" w:hAnsi="宋体" w:cs="宋体"/>
                <w:szCs w:val="21"/>
              </w:rPr>
            </w:pPr>
            <w:r>
              <w:rPr>
                <w:rFonts w:hint="eastAsia" w:ascii="宋体" w:hAnsi="宋体" w:cs="宋体"/>
                <w:szCs w:val="21"/>
              </w:rPr>
              <w:t>将系统中的学生基础数据和学生报名数据的属性、逻辑等进行关联，实现学生基础数据和学生报名数据之间的关联。</w:t>
            </w:r>
          </w:p>
          <w:p>
            <w:pPr>
              <w:pStyle w:val="19"/>
              <w:spacing w:after="0"/>
              <w:rPr>
                <w:rFonts w:ascii="宋体" w:hAnsi="宋体"/>
                <w:b/>
                <w:bCs/>
              </w:rPr>
            </w:pPr>
            <w:r>
              <w:rPr>
                <w:rFonts w:hint="eastAsia" w:ascii="宋体" w:hAnsi="宋体"/>
                <w:b/>
                <w:bCs/>
              </w:rPr>
              <w:t>（五）成果入库</w:t>
            </w:r>
          </w:p>
          <w:p>
            <w:pPr>
              <w:ind w:firstLine="420" w:firstLineChars="200"/>
              <w:rPr>
                <w:rFonts w:ascii="宋体" w:hAnsi="宋体" w:cs="宋体"/>
                <w:szCs w:val="21"/>
              </w:rPr>
            </w:pPr>
            <w:r>
              <w:rPr>
                <w:rFonts w:ascii="宋体" w:hAnsi="宋体" w:cs="宋体"/>
                <w:szCs w:val="21"/>
              </w:rPr>
              <w:t>对以上整理的数据进行检核，主要</w:t>
            </w:r>
            <w:r>
              <w:rPr>
                <w:rFonts w:hint="eastAsia" w:ascii="宋体" w:hAnsi="宋体" w:cs="宋体"/>
                <w:szCs w:val="21"/>
              </w:rPr>
              <w:t>对</w:t>
            </w:r>
            <w:r>
              <w:rPr>
                <w:rFonts w:ascii="宋体" w:hAnsi="宋体" w:cs="宋体"/>
                <w:szCs w:val="21"/>
              </w:rPr>
              <w:t>逻辑一致性、关键信息完整性、填写内容标准性等系统检查，进行属性、</w:t>
            </w:r>
            <w:r>
              <w:rPr>
                <w:rFonts w:hint="eastAsia" w:ascii="宋体" w:hAnsi="宋体" w:cs="宋体"/>
                <w:szCs w:val="21"/>
              </w:rPr>
              <w:t>逻辑</w:t>
            </w:r>
            <w:r>
              <w:rPr>
                <w:rFonts w:ascii="宋体" w:hAnsi="宋体" w:cs="宋体"/>
                <w:szCs w:val="21"/>
              </w:rPr>
              <w:t>关联结果正确性校核。</w:t>
            </w:r>
          </w:p>
          <w:p>
            <w:pPr>
              <w:ind w:firstLine="420" w:firstLineChars="200"/>
              <w:rPr>
                <w:rFonts w:ascii="宋体" w:hAnsi="宋体" w:cs="宋体"/>
                <w:szCs w:val="21"/>
              </w:rPr>
            </w:pPr>
            <w:r>
              <w:rPr>
                <w:rFonts w:ascii="宋体" w:hAnsi="宋体" w:cs="宋体"/>
                <w:szCs w:val="21"/>
              </w:rPr>
              <w:t>数据入库前检查</w:t>
            </w:r>
            <w:r>
              <w:rPr>
                <w:rFonts w:hint="eastAsia" w:ascii="宋体" w:hAnsi="宋体" w:cs="宋体"/>
                <w:szCs w:val="21"/>
              </w:rPr>
              <w:t>，</w:t>
            </w:r>
            <w:r>
              <w:rPr>
                <w:rFonts w:ascii="宋体" w:hAnsi="宋体" w:cs="宋体"/>
                <w:szCs w:val="21"/>
              </w:rPr>
              <w:t>结合相关标准</w:t>
            </w:r>
            <w:r>
              <w:rPr>
                <w:rFonts w:hint="eastAsia" w:ascii="宋体" w:hAnsi="宋体" w:cs="宋体"/>
                <w:szCs w:val="21"/>
              </w:rPr>
              <w:t>规范</w:t>
            </w:r>
            <w:r>
              <w:rPr>
                <w:rFonts w:ascii="宋体" w:hAnsi="宋体" w:cs="宋体"/>
                <w:szCs w:val="21"/>
              </w:rPr>
              <w:t>检查</w:t>
            </w:r>
            <w:r>
              <w:rPr>
                <w:rFonts w:hint="eastAsia" w:ascii="宋体" w:hAnsi="宋体" w:cs="宋体"/>
                <w:szCs w:val="21"/>
              </w:rPr>
              <w:t>数据</w:t>
            </w:r>
            <w:r>
              <w:rPr>
                <w:rFonts w:ascii="宋体" w:hAnsi="宋体" w:cs="宋体"/>
                <w:szCs w:val="21"/>
              </w:rPr>
              <w:t>内容的准确性、一致性、完整性、唯一性</w:t>
            </w:r>
            <w:r>
              <w:rPr>
                <w:rFonts w:hint="eastAsia" w:ascii="宋体" w:hAnsi="宋体" w:cs="宋体"/>
                <w:szCs w:val="21"/>
              </w:rPr>
              <w:t>，</w:t>
            </w:r>
            <w:r>
              <w:rPr>
                <w:rFonts w:ascii="宋体" w:hAnsi="宋体" w:cs="宋体"/>
                <w:szCs w:val="21"/>
              </w:rPr>
              <w:t>检查合格的数据按照</w:t>
            </w:r>
            <w:r>
              <w:rPr>
                <w:rFonts w:hint="eastAsia" w:ascii="宋体" w:hAnsi="宋体" w:cs="宋体"/>
                <w:szCs w:val="21"/>
              </w:rPr>
              <w:t>教育局数据整合的标准规范</w:t>
            </w:r>
            <w:r>
              <w:rPr>
                <w:rFonts w:ascii="宋体" w:hAnsi="宋体" w:cs="宋体"/>
                <w:szCs w:val="21"/>
              </w:rPr>
              <w:t>整合</w:t>
            </w:r>
            <w:r>
              <w:rPr>
                <w:rFonts w:hint="eastAsia" w:ascii="宋体" w:hAnsi="宋体" w:cs="宋体"/>
                <w:szCs w:val="21"/>
              </w:rPr>
              <w:t>入库</w:t>
            </w:r>
            <w:r>
              <w:rPr>
                <w:rFonts w:ascii="宋体" w:hAnsi="宋体" w:cs="宋体"/>
                <w:szCs w:val="21"/>
              </w:rPr>
              <w:t>。</w:t>
            </w:r>
          </w:p>
          <w:p>
            <w:pPr>
              <w:rPr>
                <w:rFonts w:ascii="宋体" w:hAnsi="宋体" w:cs="宋体"/>
                <w:b/>
                <w:bCs/>
                <w:szCs w:val="21"/>
              </w:rPr>
            </w:pPr>
            <w:r>
              <w:rPr>
                <w:rFonts w:hint="eastAsia" w:ascii="宋体" w:hAnsi="宋体" w:cs="宋体"/>
                <w:b/>
                <w:bCs/>
                <w:szCs w:val="21"/>
              </w:rPr>
              <w:t>（六）数据加密</w:t>
            </w:r>
          </w:p>
          <w:p>
            <w:pPr>
              <w:ind w:firstLine="420" w:firstLineChars="200"/>
              <w:rPr>
                <w:rFonts w:ascii="宋体" w:hAnsi="宋体" w:cs="宋体"/>
                <w:szCs w:val="21"/>
              </w:rPr>
            </w:pPr>
            <w:bookmarkStart w:id="44" w:name="_Toc26460"/>
            <w:bookmarkStart w:id="45" w:name="_Toc8632"/>
            <w:r>
              <w:rPr>
                <w:rFonts w:ascii="宋体" w:hAnsi="宋体" w:cs="宋体"/>
                <w:szCs w:val="21"/>
              </w:rPr>
              <w:t>采用加密算法技术对数据信息进行加密，实现信息隐蔽，提高信息系统和数据的安全性和保密性。</w:t>
            </w:r>
            <w:bookmarkEnd w:id="44"/>
            <w:bookmarkEnd w:id="45"/>
          </w:p>
          <w:p>
            <w:pPr>
              <w:rPr>
                <w:rFonts w:ascii="宋体" w:hAnsi="宋体" w:cs="宋体"/>
                <w:b/>
                <w:szCs w:val="21"/>
              </w:rPr>
            </w:pPr>
            <w:r>
              <w:rPr>
                <w:rFonts w:hint="eastAsia" w:ascii="宋体" w:hAnsi="宋体" w:cs="宋体"/>
                <w:b/>
                <w:szCs w:val="21"/>
              </w:rPr>
              <w:t>（七）清理时限</w:t>
            </w:r>
          </w:p>
          <w:p>
            <w:pPr>
              <w:rPr>
                <w:rFonts w:ascii="宋体" w:hAnsi="宋体" w:cs="宋体"/>
                <w:szCs w:val="21"/>
              </w:rPr>
            </w:pPr>
            <w:r>
              <w:rPr>
                <w:rFonts w:hint="eastAsia" w:ascii="宋体" w:hAnsi="宋体" w:cs="宋体"/>
                <w:szCs w:val="21"/>
              </w:rPr>
              <w:t xml:space="preserve">    按采购人要求时限开展数据清洗服务。</w:t>
            </w:r>
          </w:p>
          <w:p>
            <w:pPr>
              <w:rPr>
                <w:rFonts w:ascii="宋体" w:hAnsi="宋体" w:cs="宋体"/>
                <w:b/>
                <w:bCs/>
                <w:szCs w:val="21"/>
              </w:rPr>
            </w:pPr>
            <w:r>
              <w:rPr>
                <w:rFonts w:hint="eastAsia" w:ascii="宋体" w:hAnsi="宋体"/>
                <w:szCs w:val="21"/>
              </w:rPr>
              <w:t>★</w:t>
            </w:r>
            <w:r>
              <w:rPr>
                <w:rFonts w:hint="eastAsia" w:ascii="宋体" w:hAnsi="宋体" w:cs="宋体"/>
                <w:b/>
                <w:bCs/>
                <w:szCs w:val="21"/>
              </w:rPr>
              <w:t>七、提交成果</w:t>
            </w:r>
          </w:p>
          <w:p>
            <w:pPr>
              <w:ind w:firstLine="420" w:firstLineChars="200"/>
              <w:rPr>
                <w:rFonts w:ascii="宋体" w:hAnsi="宋体" w:cs="宋体"/>
                <w:szCs w:val="21"/>
              </w:rPr>
            </w:pPr>
            <w:r>
              <w:rPr>
                <w:rFonts w:hint="eastAsia" w:ascii="宋体" w:hAnsi="宋体" w:cs="宋体"/>
                <w:szCs w:val="21"/>
              </w:rPr>
              <w:t>项目提交的文字成果如下：</w:t>
            </w:r>
          </w:p>
          <w:p>
            <w:pPr>
              <w:ind w:firstLine="420" w:firstLineChars="200"/>
              <w:rPr>
                <w:rFonts w:ascii="宋体" w:hAnsi="宋体" w:cs="宋体"/>
                <w:szCs w:val="21"/>
              </w:rPr>
            </w:pPr>
            <w:r>
              <w:rPr>
                <w:rFonts w:hint="eastAsia" w:ascii="宋体" w:hAnsi="宋体" w:cs="宋体"/>
                <w:szCs w:val="21"/>
              </w:rPr>
              <w:t>1、数据清洗和整合服务项目实施方案，电子文件（word格式）及纸质文件各一份；</w:t>
            </w:r>
          </w:p>
          <w:p>
            <w:pPr>
              <w:ind w:firstLine="420" w:firstLineChars="200"/>
              <w:rPr>
                <w:rFonts w:ascii="宋体" w:hAnsi="宋体"/>
                <w:szCs w:val="21"/>
              </w:rPr>
            </w:pPr>
            <w:r>
              <w:rPr>
                <w:rFonts w:hint="eastAsia" w:ascii="宋体" w:hAnsi="宋体" w:cs="宋体"/>
                <w:szCs w:val="21"/>
              </w:rPr>
              <w:t>2、数据清洗和整合服务项目工作报告，电子文件（word格式）及纸质文件各一份。</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商</w:t>
            </w:r>
          </w:p>
          <w:p>
            <w:pPr>
              <w:adjustRightInd w:val="0"/>
              <w:snapToGrid w:val="0"/>
              <w:jc w:val="center"/>
              <w:rPr>
                <w:rFonts w:ascii="宋体" w:hAnsi="宋体"/>
                <w:szCs w:val="21"/>
              </w:rPr>
            </w:pPr>
            <w:r>
              <w:rPr>
                <w:rFonts w:hint="eastAsia" w:ascii="宋体" w:hAnsi="宋体"/>
                <w:szCs w:val="21"/>
              </w:rPr>
              <w:t>务</w:t>
            </w:r>
          </w:p>
          <w:p>
            <w:pPr>
              <w:adjustRightInd w:val="0"/>
              <w:snapToGrid w:val="0"/>
              <w:jc w:val="center"/>
              <w:rPr>
                <w:rFonts w:ascii="宋体" w:hAnsi="宋体"/>
                <w:szCs w:val="21"/>
              </w:rPr>
            </w:pPr>
            <w:r>
              <w:rPr>
                <w:rFonts w:hint="eastAsia" w:ascii="宋体" w:hAnsi="宋体"/>
                <w:szCs w:val="21"/>
              </w:rPr>
              <w:t>条</w:t>
            </w:r>
          </w:p>
          <w:p>
            <w:pPr>
              <w:adjustRightInd w:val="0"/>
              <w:snapToGrid w:val="0"/>
              <w:jc w:val="center"/>
              <w:rPr>
                <w:rFonts w:ascii="宋体" w:hAnsi="宋体" w:cs="宋体"/>
                <w:szCs w:val="21"/>
              </w:rPr>
            </w:pPr>
            <w:r>
              <w:rPr>
                <w:rFonts w:hint="eastAsia" w:ascii="宋体" w:hAnsi="宋体"/>
                <w:szCs w:val="21"/>
              </w:rPr>
              <w:t>款</w:t>
            </w:r>
          </w:p>
        </w:tc>
        <w:tc>
          <w:tcPr>
            <w:tcW w:w="943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★一、合同签订期：自中标通知书发出之日起</w:t>
            </w:r>
            <w:r>
              <w:rPr>
                <w:rFonts w:hint="eastAsia" w:ascii="宋体" w:hAnsi="宋体"/>
                <w:szCs w:val="21"/>
                <w:u w:val="single"/>
              </w:rPr>
              <w:t xml:space="preserve">  10</w:t>
            </w:r>
            <w:r>
              <w:rPr>
                <w:rFonts w:hint="eastAsia" w:ascii="宋体" w:hAnsi="宋体"/>
                <w:szCs w:val="21"/>
              </w:rPr>
              <w:t>日内能签合同。</w:t>
            </w:r>
          </w:p>
          <w:p>
            <w:pPr>
              <w:jc w:val="left"/>
              <w:rPr>
                <w:rFonts w:ascii="宋体" w:hAnsi="宋体"/>
                <w:szCs w:val="21"/>
              </w:rPr>
            </w:pPr>
            <w:r>
              <w:rPr>
                <w:rFonts w:hint="eastAsia" w:ascii="宋体" w:hAnsi="宋体"/>
                <w:szCs w:val="21"/>
              </w:rPr>
              <w:t>★二、提交服务成果时间：自合同签订之日起</w:t>
            </w:r>
            <w:r>
              <w:rPr>
                <w:rFonts w:hint="eastAsia" w:ascii="宋体" w:hAnsi="宋体"/>
                <w:szCs w:val="21"/>
                <w:u w:val="single"/>
              </w:rPr>
              <w:t xml:space="preserve"> </w:t>
            </w:r>
            <w:r>
              <w:rPr>
                <w:rFonts w:ascii="宋体" w:hAnsi="宋体"/>
                <w:szCs w:val="21"/>
                <w:u w:val="single"/>
              </w:rPr>
              <w:t xml:space="preserve"> 45</w:t>
            </w:r>
            <w:r>
              <w:rPr>
                <w:rFonts w:hint="eastAsia" w:ascii="宋体" w:hAnsi="宋体"/>
                <w:szCs w:val="21"/>
                <w:u w:val="single"/>
              </w:rPr>
              <w:t xml:space="preserve"> </w:t>
            </w:r>
            <w:r>
              <w:rPr>
                <w:rFonts w:hint="eastAsia" w:ascii="宋体" w:hAnsi="宋体"/>
                <w:szCs w:val="21"/>
              </w:rPr>
              <w:t>天内提交所有服务成果并完成终验。</w:t>
            </w:r>
          </w:p>
          <w:p>
            <w:pPr>
              <w:jc w:val="left"/>
              <w:rPr>
                <w:rFonts w:ascii="宋体" w:hAnsi="宋体"/>
                <w:szCs w:val="21"/>
              </w:rPr>
            </w:pPr>
            <w:r>
              <w:rPr>
                <w:rFonts w:hint="eastAsia" w:ascii="宋体" w:hAnsi="宋体"/>
                <w:szCs w:val="21"/>
              </w:rPr>
              <w:t>三、提交服务成果地点：采购人指定地点。</w:t>
            </w:r>
          </w:p>
          <w:p>
            <w:pPr>
              <w:jc w:val="left"/>
              <w:rPr>
                <w:rFonts w:ascii="宋体" w:hAnsi="宋体"/>
                <w:szCs w:val="21"/>
              </w:rPr>
            </w:pPr>
            <w:r>
              <w:rPr>
                <w:rFonts w:hint="eastAsia" w:ascii="宋体" w:hAnsi="宋体"/>
                <w:szCs w:val="21"/>
              </w:rPr>
              <w:t>四、售后服务要求：</w:t>
            </w:r>
          </w:p>
          <w:p>
            <w:pPr>
              <w:jc w:val="left"/>
              <w:rPr>
                <w:rFonts w:ascii="宋体" w:hAnsi="宋体"/>
                <w:szCs w:val="21"/>
              </w:rPr>
            </w:pPr>
            <w:r>
              <w:rPr>
                <w:rFonts w:hint="eastAsia" w:ascii="宋体" w:hAnsi="宋体"/>
                <w:szCs w:val="21"/>
              </w:rPr>
              <w:t>★1、质量保证期</w:t>
            </w:r>
            <w:r>
              <w:rPr>
                <w:rFonts w:hint="eastAsia" w:ascii="宋体" w:hAnsi="宋体"/>
                <w:szCs w:val="21"/>
                <w:u w:val="single"/>
              </w:rPr>
              <w:t xml:space="preserve"> </w:t>
            </w:r>
            <w:r>
              <w:rPr>
                <w:rFonts w:hint="eastAsia" w:ascii="宋体" w:hAnsi="宋体"/>
                <w:b/>
                <w:bCs/>
                <w:szCs w:val="21"/>
                <w:u w:val="single"/>
              </w:rPr>
              <w:t>1</w:t>
            </w:r>
            <w:r>
              <w:rPr>
                <w:rFonts w:hint="eastAsia" w:ascii="宋体" w:hAnsi="宋体"/>
                <w:szCs w:val="21"/>
                <w:u w:val="single"/>
              </w:rPr>
              <w:t xml:space="preserve"> </w:t>
            </w:r>
            <w:r>
              <w:rPr>
                <w:rFonts w:hint="eastAsia" w:ascii="宋体" w:hAnsi="宋体"/>
                <w:szCs w:val="21"/>
              </w:rPr>
              <w:t>年，技术参数中有明确质保要求的，以技术参数要求为准（自最终验收合格之日起计）。在质保期内，当行业标准、技术规范发生改变时，中标供应商须免费修改相关内容。</w:t>
            </w:r>
          </w:p>
          <w:p>
            <w:pPr>
              <w:jc w:val="left"/>
              <w:rPr>
                <w:rFonts w:ascii="宋体" w:hAnsi="宋体"/>
                <w:szCs w:val="21"/>
              </w:rPr>
            </w:pPr>
            <w:r>
              <w:rPr>
                <w:rFonts w:hint="eastAsia" w:ascii="宋体" w:hAnsi="宋体"/>
                <w:szCs w:val="21"/>
              </w:rPr>
              <w:t>★2、服务期内，中标人无偿对项目出现的各类问题进行软件修改、完善和功能性开发。</w:t>
            </w:r>
          </w:p>
          <w:p>
            <w:pPr>
              <w:jc w:val="left"/>
              <w:rPr>
                <w:rFonts w:ascii="宋体" w:hAnsi="宋体"/>
                <w:szCs w:val="21"/>
              </w:rPr>
            </w:pPr>
            <w:r>
              <w:rPr>
                <w:rFonts w:hint="eastAsia" w:ascii="宋体" w:hAnsi="宋体"/>
                <w:szCs w:val="21"/>
              </w:rPr>
              <w:t>3、在质保期内提供免费的维护，期间如发生系统运作故障，或出现瑕疵与缺陷，中标供应商需及时作出响应提供维护服务。</w:t>
            </w:r>
          </w:p>
          <w:p>
            <w:pPr>
              <w:jc w:val="left"/>
              <w:rPr>
                <w:rFonts w:ascii="宋体" w:hAnsi="宋体"/>
                <w:szCs w:val="21"/>
              </w:rPr>
            </w:pPr>
            <w:r>
              <w:rPr>
                <w:rFonts w:hint="eastAsia" w:ascii="宋体" w:hAnsi="宋体"/>
                <w:szCs w:val="21"/>
              </w:rPr>
              <w:t>4、中标人能提供7×24通过远程、上门服务、电话、E-mail等方式为用户提供终身完善的售前和售后技术咨询服务；</w:t>
            </w:r>
          </w:p>
          <w:p>
            <w:pPr>
              <w:jc w:val="left"/>
              <w:rPr>
                <w:rFonts w:ascii="宋体" w:hAnsi="宋体"/>
                <w:szCs w:val="21"/>
              </w:rPr>
            </w:pPr>
            <w:r>
              <w:rPr>
                <w:rFonts w:hint="eastAsia" w:ascii="宋体" w:hAnsi="宋体"/>
                <w:szCs w:val="21"/>
              </w:rPr>
              <w:t>5、处理问题响应时间：接到采购人处理问题通知后2小时内到达采购人指定现场，8小时内解决故障并恢复系统运行，终身提供技术支持。</w:t>
            </w:r>
          </w:p>
          <w:p>
            <w:pPr>
              <w:jc w:val="left"/>
              <w:rPr>
                <w:rFonts w:ascii="宋体" w:hAnsi="宋体"/>
                <w:szCs w:val="21"/>
              </w:rPr>
            </w:pPr>
            <w:r>
              <w:rPr>
                <w:rFonts w:hint="eastAsia" w:ascii="宋体" w:hAnsi="宋体"/>
                <w:szCs w:val="21"/>
              </w:rPr>
              <w:t>★6、中标供应商必须严格遵守采购人各项管理规定，在任何情况下，禁止复制、传播、引用及非开发需要查询所接触到的采购人各类业务数据、工作要求和工作措施等信息，未经采购人书面授权禁止向其他单位或个人演示该系统。</w:t>
            </w:r>
          </w:p>
          <w:p>
            <w:pPr>
              <w:jc w:val="left"/>
              <w:rPr>
                <w:rFonts w:ascii="宋体" w:hAnsi="宋体"/>
                <w:szCs w:val="21"/>
              </w:rPr>
            </w:pPr>
            <w:r>
              <w:rPr>
                <w:rFonts w:hint="eastAsia" w:ascii="宋体" w:hAnsi="宋体"/>
                <w:szCs w:val="21"/>
              </w:rPr>
              <w:t>7、中标供应商应每月不少于1次定期回访及对系统进行维护，并出具巡检报告。</w:t>
            </w:r>
          </w:p>
          <w:p>
            <w:pPr>
              <w:jc w:val="left"/>
              <w:rPr>
                <w:rFonts w:ascii="宋体" w:hAnsi="宋体"/>
                <w:szCs w:val="21"/>
              </w:rPr>
            </w:pPr>
            <w:r>
              <w:rPr>
                <w:rFonts w:hint="eastAsia" w:ascii="宋体" w:hAnsi="宋体"/>
                <w:szCs w:val="21"/>
              </w:rPr>
              <w:t>★8、服务期内提供系统平台功能模块修改、升级等服务，同时数据接口在服务期内根据实际需求提供升级,与实际的数据结构保持一致。</w:t>
            </w:r>
          </w:p>
          <w:p>
            <w:pPr>
              <w:jc w:val="left"/>
              <w:rPr>
                <w:rFonts w:ascii="宋体" w:hAnsi="宋体"/>
                <w:szCs w:val="21"/>
              </w:rPr>
            </w:pPr>
            <w:r>
              <w:rPr>
                <w:rFonts w:hint="eastAsia" w:ascii="宋体" w:hAnsi="宋体"/>
                <w:szCs w:val="21"/>
              </w:rPr>
              <w:t>9、服务期满后，中标人应明确承诺继续优惠提供维护服务。</w:t>
            </w:r>
          </w:p>
          <w:p>
            <w:pPr>
              <w:jc w:val="left"/>
              <w:rPr>
                <w:rFonts w:ascii="宋体" w:hAnsi="宋体"/>
                <w:szCs w:val="21"/>
              </w:rPr>
            </w:pPr>
            <w:r>
              <w:rPr>
                <w:rFonts w:hint="eastAsia" w:ascii="宋体" w:hAnsi="宋体"/>
                <w:szCs w:val="21"/>
              </w:rPr>
              <w:t>（1）承诺提供系统升级、故障排除、性能调优、技术咨询等售后技术支持服务情况，维护费用不超过市场均价；</w:t>
            </w:r>
          </w:p>
          <w:p>
            <w:pPr>
              <w:jc w:val="left"/>
              <w:rPr>
                <w:rFonts w:ascii="宋体" w:hAnsi="宋体"/>
                <w:szCs w:val="21"/>
              </w:rPr>
            </w:pPr>
            <w:r>
              <w:rPr>
                <w:rFonts w:hint="eastAsia" w:ascii="宋体" w:hAnsi="宋体"/>
                <w:szCs w:val="21"/>
              </w:rPr>
              <w:t>（2）对于产品安全问题应及时提供补丁；</w:t>
            </w:r>
          </w:p>
          <w:p>
            <w:pPr>
              <w:jc w:val="left"/>
              <w:rPr>
                <w:rFonts w:ascii="宋体" w:hAnsi="宋体"/>
                <w:szCs w:val="21"/>
              </w:rPr>
            </w:pPr>
            <w:r>
              <w:rPr>
                <w:rFonts w:hint="eastAsia" w:ascii="宋体" w:hAnsi="宋体"/>
                <w:szCs w:val="21"/>
              </w:rPr>
              <w:t>（3）对于因软件设计等技术原因而引起的故障，中标人应提供解决方案；</w:t>
            </w:r>
          </w:p>
          <w:p>
            <w:pPr>
              <w:jc w:val="left"/>
              <w:rPr>
                <w:rFonts w:ascii="宋体" w:hAnsi="宋体"/>
                <w:szCs w:val="21"/>
              </w:rPr>
            </w:pPr>
            <w:r>
              <w:rPr>
                <w:rFonts w:hint="eastAsia" w:ascii="宋体" w:hAnsi="宋体"/>
                <w:szCs w:val="21"/>
              </w:rPr>
              <w:t>（4）在服务期外，中标人应提供电话技术咨询服务，提供参与本项目及售后维护的技术人员名单和联系方式。</w:t>
            </w:r>
          </w:p>
          <w:p>
            <w:pPr>
              <w:jc w:val="left"/>
              <w:rPr>
                <w:rFonts w:ascii="宋体" w:hAnsi="宋体"/>
                <w:szCs w:val="21"/>
              </w:rPr>
            </w:pPr>
            <w:r>
              <w:rPr>
                <w:rFonts w:hint="eastAsia" w:ascii="宋体" w:hAnsi="宋体"/>
                <w:bCs/>
                <w:szCs w:val="21"/>
              </w:rPr>
              <w:t>★</w:t>
            </w:r>
            <w:r>
              <w:rPr>
                <w:rFonts w:hint="eastAsia" w:ascii="宋体" w:hAnsi="宋体"/>
                <w:szCs w:val="21"/>
              </w:rPr>
              <w:t>（5）服务期期满前1个月内中标人应负责对本项目平台系统进行一次全面检查、维护，如发现潜在问题，应写出正式报告，并负责排除，保证系统正常运行。</w:t>
            </w:r>
          </w:p>
          <w:p>
            <w:pPr>
              <w:jc w:val="left"/>
              <w:rPr>
                <w:rFonts w:ascii="宋体" w:hAnsi="宋体"/>
                <w:szCs w:val="21"/>
              </w:rPr>
            </w:pPr>
            <w:r>
              <w:rPr>
                <w:rFonts w:hint="eastAsia" w:ascii="宋体" w:hAnsi="宋体"/>
                <w:szCs w:val="21"/>
              </w:rPr>
              <w:t>10、在服务期内，如采购人需对平台进行信息系统安全保护等级评估，中标人须给予技术配合。如评估结果涉及本项目内容需要进行整改，中标人应无条件进行限期整改直至达标。</w:t>
            </w:r>
          </w:p>
          <w:p>
            <w:pPr>
              <w:jc w:val="left"/>
              <w:rPr>
                <w:rFonts w:ascii="宋体" w:hAnsi="宋体"/>
                <w:szCs w:val="21"/>
              </w:rPr>
            </w:pPr>
            <w:r>
              <w:rPr>
                <w:rFonts w:hint="eastAsia" w:ascii="宋体" w:hAnsi="宋体"/>
                <w:szCs w:val="21"/>
              </w:rPr>
              <w:t>★11、采购人对本项目各模块和应用所产生的业务数据拥有完全的数据知识产权。</w:t>
            </w:r>
          </w:p>
          <w:p>
            <w:pPr>
              <w:jc w:val="left"/>
              <w:rPr>
                <w:rFonts w:ascii="宋体" w:hAnsi="宋体"/>
                <w:szCs w:val="21"/>
              </w:rPr>
            </w:pPr>
            <w:r>
              <w:rPr>
                <w:rFonts w:hint="eastAsia" w:ascii="宋体" w:hAnsi="宋体"/>
                <w:szCs w:val="21"/>
              </w:rPr>
              <w:t>五、安装部署要求</w:t>
            </w:r>
          </w:p>
          <w:p>
            <w:pPr>
              <w:jc w:val="left"/>
              <w:rPr>
                <w:rFonts w:ascii="宋体" w:hAnsi="宋体"/>
                <w:szCs w:val="21"/>
              </w:rPr>
            </w:pPr>
            <w:r>
              <w:rPr>
                <w:rFonts w:hint="eastAsia" w:ascii="宋体" w:hAnsi="宋体"/>
                <w:szCs w:val="21"/>
              </w:rPr>
              <w:t>1、系统开发测试完成后，中标人需根据采购人要求，将系统安装部署到采购人指定的运行环境，同时协同其它运维人员一起完成系统的安全防护部署，确保系统平台的运行安全。</w:t>
            </w:r>
          </w:p>
          <w:p>
            <w:pPr>
              <w:jc w:val="left"/>
              <w:rPr>
                <w:rFonts w:ascii="宋体" w:hAnsi="宋体"/>
                <w:szCs w:val="21"/>
              </w:rPr>
            </w:pPr>
            <w:r>
              <w:rPr>
                <w:rFonts w:hint="eastAsia" w:ascii="宋体" w:hAnsi="宋体"/>
                <w:szCs w:val="21"/>
              </w:rPr>
              <w:t>2、在本采购文件未描述或描述不详尽的，以答疑或以正式开工后采购人具体需求为准。</w:t>
            </w:r>
          </w:p>
          <w:p>
            <w:pPr>
              <w:jc w:val="left"/>
              <w:rPr>
                <w:rFonts w:ascii="宋体" w:hAnsi="宋体"/>
                <w:szCs w:val="21"/>
              </w:rPr>
            </w:pPr>
            <w:r>
              <w:rPr>
                <w:rFonts w:hint="eastAsia" w:ascii="宋体" w:hAnsi="宋体"/>
                <w:szCs w:val="21"/>
              </w:rPr>
              <w:t>★3、在项目进行的过程中，由于政策性或其他现实问题的原因，需重新修改以满足新政策、现实需要，中标人需无条件配合完成项目开发工作，修改功能需求，中标人不得增加项目费用，并能在约定的时间内完成。</w:t>
            </w:r>
          </w:p>
          <w:p>
            <w:pPr>
              <w:jc w:val="left"/>
              <w:rPr>
                <w:rFonts w:ascii="宋体" w:hAnsi="宋体"/>
                <w:szCs w:val="21"/>
              </w:rPr>
            </w:pPr>
            <w:r>
              <w:rPr>
                <w:rFonts w:hint="eastAsia" w:ascii="宋体" w:hAnsi="宋体"/>
                <w:szCs w:val="21"/>
              </w:rPr>
              <w:t>六、培训要求</w:t>
            </w:r>
          </w:p>
          <w:p>
            <w:pPr>
              <w:jc w:val="left"/>
              <w:rPr>
                <w:rFonts w:ascii="宋体" w:hAnsi="宋体"/>
                <w:szCs w:val="21"/>
              </w:rPr>
            </w:pPr>
            <w:r>
              <w:rPr>
                <w:rFonts w:hint="eastAsia" w:ascii="宋体" w:hAnsi="宋体"/>
                <w:szCs w:val="21"/>
              </w:rPr>
              <w:t>★1、在项目实施完成后，中标人免费提供各系统相关的应用培训。</w:t>
            </w:r>
          </w:p>
          <w:p>
            <w:pPr>
              <w:jc w:val="left"/>
              <w:rPr>
                <w:rFonts w:ascii="宋体" w:hAnsi="宋体"/>
                <w:szCs w:val="21"/>
              </w:rPr>
            </w:pPr>
            <w:r>
              <w:rPr>
                <w:rFonts w:hint="eastAsia" w:ascii="宋体" w:hAnsi="宋体"/>
                <w:szCs w:val="21"/>
              </w:rPr>
              <w:t>2、中标人负责本地集中培训场地、培训教材、培训讲师以及培训所需的硬软件环境，为培训人员提供培训用中文培训教材（纸质稿和电子稿）、实习资料和讲义等相关用品。培训地点、培训时间由采购人根据需要确定，原则上质保期内每年不少于1次集中培训，每次至少1期，每期至少1天，每期不少于100人次的培训。培训费用及被培训人员所有费用由中标人负责。</w:t>
            </w:r>
          </w:p>
          <w:p>
            <w:pPr>
              <w:jc w:val="left"/>
              <w:rPr>
                <w:rFonts w:ascii="宋体" w:hAnsi="宋体"/>
                <w:szCs w:val="21"/>
              </w:rPr>
            </w:pPr>
            <w:r>
              <w:rPr>
                <w:rFonts w:hint="eastAsia" w:ascii="宋体" w:hAnsi="宋体"/>
                <w:szCs w:val="21"/>
              </w:rP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pPr>
              <w:jc w:val="left"/>
              <w:rPr>
                <w:rFonts w:ascii="宋体" w:hAnsi="宋体"/>
                <w:szCs w:val="21"/>
              </w:rPr>
            </w:pPr>
            <w:r>
              <w:rPr>
                <w:rFonts w:hint="eastAsia" w:ascii="宋体" w:hAnsi="宋体"/>
                <w:szCs w:val="21"/>
              </w:rPr>
              <w:t>★4、培训结束后5个工作日内，中标人向采购人提供以下培训材料：</w:t>
            </w:r>
          </w:p>
          <w:p>
            <w:pPr>
              <w:jc w:val="left"/>
              <w:rPr>
                <w:rFonts w:ascii="宋体" w:hAnsi="宋体"/>
                <w:szCs w:val="21"/>
              </w:rPr>
            </w:pPr>
            <w:r>
              <w:rPr>
                <w:rFonts w:hint="eastAsia" w:ascii="宋体" w:hAnsi="宋体"/>
                <w:szCs w:val="21"/>
              </w:rPr>
              <w:t>（1）参训学员名单、签到表；</w:t>
            </w:r>
          </w:p>
          <w:p>
            <w:pPr>
              <w:jc w:val="left"/>
              <w:rPr>
                <w:rFonts w:ascii="宋体" w:hAnsi="宋体"/>
                <w:szCs w:val="21"/>
              </w:rPr>
            </w:pPr>
            <w:r>
              <w:rPr>
                <w:rFonts w:hint="eastAsia" w:ascii="宋体" w:hAnsi="宋体"/>
                <w:szCs w:val="21"/>
              </w:rPr>
              <w:t>（2）培训具体日程安排表；</w:t>
            </w:r>
          </w:p>
          <w:p>
            <w:pPr>
              <w:jc w:val="left"/>
              <w:rPr>
                <w:rFonts w:ascii="宋体" w:hAnsi="宋体"/>
                <w:szCs w:val="21"/>
              </w:rPr>
            </w:pPr>
            <w:r>
              <w:rPr>
                <w:rFonts w:hint="eastAsia" w:ascii="宋体" w:hAnsi="宋体"/>
                <w:szCs w:val="21"/>
              </w:rPr>
              <w:t>（3）培训资料、教材、课件；</w:t>
            </w:r>
          </w:p>
          <w:p>
            <w:pPr>
              <w:jc w:val="left"/>
              <w:rPr>
                <w:rFonts w:ascii="宋体" w:hAnsi="宋体"/>
                <w:szCs w:val="21"/>
              </w:rPr>
            </w:pPr>
            <w:r>
              <w:rPr>
                <w:rFonts w:hint="eastAsia" w:ascii="宋体" w:hAnsi="宋体"/>
                <w:szCs w:val="21"/>
              </w:rPr>
              <w:t>（4）培训简报；</w:t>
            </w:r>
          </w:p>
          <w:p>
            <w:pPr>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）培训项目评价反馈汇总表。</w:t>
            </w:r>
          </w:p>
          <w:p>
            <w:pPr>
              <w:jc w:val="left"/>
              <w:rPr>
                <w:rFonts w:ascii="宋体" w:hAnsi="宋体"/>
                <w:szCs w:val="21"/>
              </w:rPr>
            </w:pPr>
            <w:r>
              <w:rPr>
                <w:rFonts w:hint="eastAsia" w:ascii="宋体" w:hAnsi="宋体"/>
                <w:szCs w:val="21"/>
              </w:rPr>
              <w:t>七、验收要求</w:t>
            </w:r>
          </w:p>
          <w:p>
            <w:pPr>
              <w:jc w:val="left"/>
              <w:rPr>
                <w:rFonts w:ascii="宋体" w:hAnsi="宋体"/>
                <w:szCs w:val="21"/>
              </w:rPr>
            </w:pPr>
            <w:r>
              <w:rPr>
                <w:rFonts w:hint="eastAsia" w:ascii="宋体" w:hAnsi="宋体"/>
                <w:szCs w:val="21"/>
              </w:rPr>
              <w:t>1、验收方式：本项目由第三方监理开展全程监理和验收工作。有必要时可委托第三方（具备省级或以上质量技术监督部门颁发的计量认证资质CMA、国家实验室认证认可证书CNAS，且具备司法鉴定资质的检测机构）开展采购项目验收工作。</w:t>
            </w:r>
          </w:p>
          <w:p>
            <w:pPr>
              <w:jc w:val="left"/>
              <w:rPr>
                <w:rFonts w:ascii="宋体" w:hAnsi="宋体"/>
                <w:szCs w:val="21"/>
              </w:rPr>
            </w:pPr>
            <w:r>
              <w:rPr>
                <w:rFonts w:hint="eastAsia" w:ascii="宋体" w:hAnsi="宋体"/>
                <w:szCs w:val="21"/>
              </w:rPr>
              <w:t>2、验收费用：验收所产生的劳务费、检验费（含抽检时可能对样品造成的物理伤害和破坏）、场保费及相关发生的全部费用均由中标人承担。</w:t>
            </w:r>
          </w:p>
          <w:p>
            <w:pPr>
              <w:jc w:val="left"/>
              <w:rPr>
                <w:rFonts w:ascii="宋体" w:hAnsi="宋体"/>
                <w:szCs w:val="21"/>
              </w:rPr>
            </w:pPr>
            <w:r>
              <w:rPr>
                <w:rFonts w:hint="eastAsia" w:ascii="宋体" w:hAnsi="宋体"/>
                <w:szCs w:val="21"/>
              </w:rPr>
              <w:t>3、根据采购人的本项目开发过程中最终确认的需求在约定的期限内完成系统开发工作，认为可以交付的，以书面方式通知采购人，采购人在接到通知的5天内安排接收交付。</w:t>
            </w:r>
          </w:p>
          <w:p>
            <w:pPr>
              <w:jc w:val="left"/>
              <w:rPr>
                <w:rFonts w:ascii="宋体" w:hAnsi="宋体"/>
                <w:szCs w:val="21"/>
              </w:rPr>
            </w:pPr>
            <w:r>
              <w:rPr>
                <w:rFonts w:hint="eastAsia" w:ascii="宋体" w:hAnsi="宋体"/>
                <w:szCs w:val="21"/>
              </w:rPr>
              <w:t>4、交付应按本项目约定的时间进行，如因采购人的原因而导致不能按时交付，将按延期时间顺延交付时间。</w:t>
            </w:r>
          </w:p>
          <w:p>
            <w:pPr>
              <w:jc w:val="left"/>
              <w:rPr>
                <w:rFonts w:ascii="宋体" w:hAnsi="宋体"/>
                <w:szCs w:val="21"/>
              </w:rPr>
            </w:pPr>
            <w:r>
              <w:rPr>
                <w:rFonts w:hint="eastAsia" w:ascii="宋体" w:hAnsi="宋体"/>
                <w:szCs w:val="21"/>
              </w:rPr>
              <w:t>5、检测与检验：系统交付前需经采购人对所交付的项目进行功能和运行检测，以确认交付项目符合本项目技术参数要求；检测标准以本项目提交的系统功能需求全部满足各项技术参数实质要求，确保采购人的各项业务能正常开展为准。</w:t>
            </w:r>
          </w:p>
          <w:p>
            <w:pPr>
              <w:jc w:val="left"/>
              <w:rPr>
                <w:rFonts w:ascii="宋体" w:hAnsi="宋体"/>
                <w:szCs w:val="21"/>
              </w:rPr>
            </w:pPr>
            <w:r>
              <w:rPr>
                <w:rFonts w:hint="eastAsia" w:ascii="宋体" w:hAnsi="宋体"/>
                <w:szCs w:val="21"/>
              </w:rPr>
              <w:t>八、其他要求</w:t>
            </w:r>
          </w:p>
          <w:p>
            <w:pPr>
              <w:jc w:val="left"/>
              <w:rPr>
                <w:rFonts w:ascii="宋体" w:hAnsi="宋体"/>
                <w:szCs w:val="21"/>
              </w:rPr>
            </w:pPr>
            <w:r>
              <w:rPr>
                <w:rFonts w:hint="eastAsia" w:ascii="宋体" w:hAnsi="宋体"/>
                <w:szCs w:val="21"/>
              </w:rPr>
              <w:t>★1、报价必须含以下部分；包括：</w:t>
            </w:r>
          </w:p>
          <w:p>
            <w:pPr>
              <w:jc w:val="left"/>
              <w:rPr>
                <w:rFonts w:ascii="宋体" w:hAnsi="宋体"/>
                <w:szCs w:val="21"/>
              </w:rPr>
            </w:pPr>
            <w:r>
              <w:rPr>
                <w:rFonts w:hint="eastAsia" w:ascii="宋体" w:hAnsi="宋体"/>
                <w:szCs w:val="21"/>
              </w:rPr>
              <w:t>（1）服务的价格；</w:t>
            </w:r>
          </w:p>
          <w:p>
            <w:pPr>
              <w:jc w:val="left"/>
              <w:rPr>
                <w:rFonts w:ascii="宋体" w:hAnsi="宋体"/>
                <w:szCs w:val="21"/>
              </w:rPr>
            </w:pPr>
            <w:r>
              <w:rPr>
                <w:rFonts w:hint="eastAsia" w:ascii="宋体" w:hAnsi="宋体"/>
                <w:szCs w:val="21"/>
              </w:rPr>
              <w:t>（2）必要的保险费用和各项税金；</w:t>
            </w:r>
          </w:p>
          <w:p>
            <w:pPr>
              <w:jc w:val="left"/>
              <w:rPr>
                <w:rFonts w:ascii="宋体" w:hAnsi="宋体"/>
                <w:szCs w:val="21"/>
              </w:rPr>
            </w:pPr>
            <w:r>
              <w:rPr>
                <w:rFonts w:hint="eastAsia" w:ascii="宋体" w:hAnsi="宋体"/>
                <w:szCs w:val="21"/>
              </w:rPr>
              <w:t>（3）运输、装卸、安装、调试、培训、技术支持、售后服务、更新升级等费用。</w:t>
            </w:r>
          </w:p>
          <w:p>
            <w:pPr>
              <w:jc w:val="left"/>
              <w:rPr>
                <w:rFonts w:ascii="宋体" w:hAnsi="宋体"/>
                <w:szCs w:val="21"/>
              </w:rPr>
            </w:pPr>
            <w:r>
              <w:rPr>
                <w:rFonts w:hint="eastAsia" w:ascii="宋体" w:hAnsi="宋体"/>
                <w:szCs w:val="21"/>
              </w:rPr>
              <w:t>（4）到现场验收的费用（含聘请专家的费用）；</w:t>
            </w:r>
          </w:p>
          <w:p>
            <w:pPr>
              <w:pStyle w:val="19"/>
              <w:spacing w:after="0"/>
              <w:jc w:val="left"/>
              <w:rPr>
                <w:rFonts w:ascii="宋体" w:hAnsi="宋体" w:cs="宋体"/>
              </w:rPr>
            </w:pPr>
            <w:r>
              <w:rPr>
                <w:rFonts w:hint="eastAsia" w:ascii="宋体" w:hAnsi="宋体" w:cs="宋体"/>
              </w:rPr>
              <w:t>（5）包含所产生的采购代理服务费。</w:t>
            </w:r>
          </w:p>
          <w:p>
            <w:pPr>
              <w:jc w:val="left"/>
              <w:rPr>
                <w:rFonts w:ascii="宋体" w:hAnsi="宋体"/>
                <w:szCs w:val="21"/>
              </w:rPr>
            </w:pPr>
            <w:r>
              <w:rPr>
                <w:rFonts w:hint="eastAsia" w:ascii="宋体" w:hAnsi="宋体"/>
                <w:szCs w:val="21"/>
              </w:rPr>
              <w:t>★2、付款方式：本项目无预付款，可分两次</w:t>
            </w:r>
            <w:r>
              <w:rPr>
                <w:rFonts w:ascii="宋体" w:hAnsi="宋体"/>
                <w:szCs w:val="21"/>
              </w:rPr>
              <w:t>支付合同款</w:t>
            </w:r>
            <w:r>
              <w:rPr>
                <w:rFonts w:hint="eastAsia" w:ascii="宋体" w:hAnsi="宋体"/>
                <w:szCs w:val="21"/>
              </w:rPr>
              <w:t>：</w:t>
            </w:r>
          </w:p>
          <w:p>
            <w:pPr>
              <w:jc w:val="left"/>
              <w:rPr>
                <w:rFonts w:ascii="宋体" w:hAnsi="宋体"/>
                <w:szCs w:val="21"/>
              </w:rPr>
            </w:pPr>
            <w:r>
              <w:rPr>
                <w:rFonts w:hint="eastAsia" w:ascii="宋体" w:hAnsi="宋体"/>
                <w:szCs w:val="21"/>
              </w:rPr>
              <w:t>(</w:t>
            </w:r>
            <w:r>
              <w:rPr>
                <w:rFonts w:ascii="宋体" w:hAnsi="宋体"/>
                <w:szCs w:val="21"/>
              </w:rPr>
              <w:t>1)南宁市教育局问卷调查与空中活动综合管理系统</w:t>
            </w:r>
            <w:r>
              <w:rPr>
                <w:rFonts w:hint="eastAsia" w:ascii="宋体" w:hAnsi="宋体"/>
                <w:szCs w:val="21"/>
              </w:rPr>
              <w:t>开发服务及南宁教育云平台在线教与学功能升级服务中标供应商所提交的服务成果经采购人书面验收合格后，一次性支付对应两项服务合同款项；</w:t>
            </w:r>
          </w:p>
          <w:p>
            <w:pPr>
              <w:jc w:val="left"/>
              <w:rPr>
                <w:rFonts w:ascii="宋体" w:hAnsi="宋体" w:cs="宋体"/>
                <w:szCs w:val="21"/>
              </w:rPr>
            </w:pPr>
            <w:r>
              <w:rPr>
                <w:rFonts w:hint="eastAsia" w:ascii="宋体" w:hAnsi="宋体"/>
                <w:szCs w:val="21"/>
              </w:rPr>
              <w:t>（2）南宁市学生信息数据清洗和整合服务，中标</w:t>
            </w:r>
            <w:r>
              <w:rPr>
                <w:rFonts w:ascii="宋体" w:hAnsi="宋体"/>
                <w:szCs w:val="21"/>
              </w:rPr>
              <w:t>供应商</w:t>
            </w:r>
            <w:r>
              <w:rPr>
                <w:rFonts w:hint="eastAsia" w:ascii="宋体" w:hAnsi="宋体"/>
                <w:szCs w:val="21"/>
              </w:rPr>
              <w:t>签订合同后</w:t>
            </w:r>
            <w:r>
              <w:rPr>
                <w:rFonts w:ascii="宋体" w:hAnsi="宋体"/>
                <w:szCs w:val="21"/>
              </w:rPr>
              <w:t>7</w:t>
            </w:r>
            <w:r>
              <w:rPr>
                <w:rFonts w:hint="eastAsia" w:ascii="宋体" w:hAnsi="宋体"/>
                <w:szCs w:val="21"/>
              </w:rPr>
              <w:t>日内提供数据清洗和整合服务项目实施方案，实施方案通过采购人认可，一次性支付对应服务项合同款项。</w:t>
            </w:r>
          </w:p>
        </w:tc>
      </w:tr>
    </w:tbl>
    <w:p>
      <w:pPr>
        <w:pStyle w:val="26"/>
        <w:spacing w:line="580" w:lineRule="exact"/>
        <w:jc w:val="center"/>
        <w:outlineLvl w:val="0"/>
        <w:rPr>
          <w:rFonts w:ascii="Times New Roman" w:hAnsi="Times New Roman"/>
          <w:b/>
          <w:sz w:val="36"/>
        </w:rPr>
      </w:pPr>
      <w:bookmarkStart w:id="46" w:name="_Toc29347"/>
      <w:bookmarkStart w:id="47" w:name="_Toc27522"/>
      <w:bookmarkStart w:id="48" w:name="_Toc26395"/>
      <w:bookmarkStart w:id="49" w:name="_Toc13527"/>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rFonts w:hint="eastAsia" w:ascii="Times New Roman" w:hAnsi="Times New Roman"/>
          <w:b/>
          <w:sz w:val="36"/>
        </w:rPr>
      </w:pPr>
    </w:p>
    <w:p>
      <w:pPr>
        <w:pStyle w:val="26"/>
        <w:spacing w:line="580" w:lineRule="exact"/>
        <w:jc w:val="center"/>
        <w:outlineLvl w:val="0"/>
        <w:rPr>
          <w:b/>
          <w:bCs/>
          <w:sz w:val="36"/>
        </w:rPr>
      </w:pPr>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评标方法</w:t>
      </w:r>
      <w:bookmarkEnd w:id="41"/>
      <w:bookmarkEnd w:id="46"/>
      <w:bookmarkEnd w:id="47"/>
      <w:bookmarkEnd w:id="48"/>
      <w:bookmarkEnd w:id="49"/>
    </w:p>
    <w:p>
      <w:pPr>
        <w:spacing w:line="300" w:lineRule="exact"/>
        <w:ind w:firstLine="562" w:firstLineChars="200"/>
        <w:jc w:val="center"/>
        <w:rPr>
          <w:b/>
          <w:sz w:val="28"/>
          <w:szCs w:val="28"/>
        </w:rPr>
      </w:pPr>
    </w:p>
    <w:p>
      <w:pPr>
        <w:spacing w:line="300" w:lineRule="exact"/>
        <w:ind w:firstLine="562" w:firstLineChars="200"/>
        <w:jc w:val="center"/>
        <w:rPr>
          <w:rFonts w:hint="eastAsia"/>
          <w:b/>
          <w:sz w:val="28"/>
          <w:szCs w:val="28"/>
        </w:rPr>
      </w:pPr>
      <w:r>
        <w:rPr>
          <w:rFonts w:hint="eastAsia"/>
          <w:b/>
          <w:sz w:val="28"/>
          <w:szCs w:val="28"/>
        </w:rPr>
        <w:t>综合评分法</w:t>
      </w: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562" w:firstLineChars="200"/>
        <w:jc w:val="center"/>
        <w:rPr>
          <w:rFonts w:hint="eastAsia"/>
          <w:b/>
          <w:sz w:val="28"/>
          <w:szCs w:val="28"/>
        </w:rPr>
      </w:pPr>
    </w:p>
    <w:p>
      <w:pPr>
        <w:spacing w:line="300" w:lineRule="exact"/>
        <w:ind w:firstLine="0" w:firstLineChars="0"/>
        <w:jc w:val="both"/>
        <w:rPr>
          <w:rFonts w:hint="eastAsia"/>
          <w:b/>
          <w:sz w:val="28"/>
          <w:szCs w:val="28"/>
        </w:rPr>
      </w:pPr>
    </w:p>
    <w:p>
      <w:pPr>
        <w:ind w:firstLine="420" w:firstLineChars="200"/>
        <w:rPr>
          <w:rFonts w:ascii="宋体" w:hAnsi="宋体"/>
          <w:szCs w:val="21"/>
        </w:rPr>
      </w:pPr>
      <w:bookmarkStart w:id="50" w:name="_Toc532545044"/>
    </w:p>
    <w:p>
      <w:pPr>
        <w:ind w:firstLine="420" w:firstLineChars="200"/>
        <w:rPr>
          <w:rFonts w:ascii="宋体" w:hAnsi="宋体"/>
          <w:szCs w:val="21"/>
        </w:rPr>
      </w:pPr>
      <w:r>
        <w:rPr>
          <w:rFonts w:hint="eastAsia" w:ascii="宋体" w:hAnsi="宋体"/>
          <w:szCs w:val="21"/>
        </w:rPr>
        <w:t>（一）评标委员会以招标文件为依据，对投标文件进行评审，对投标人的投标报价、技术文件及商务文件等三部分内容按百分制打分，其中价格分20分，技术分55分，商务分25分。（评审时，对于带有主观因素的评分，应由各评委独立进行定档打分。）</w:t>
      </w:r>
    </w:p>
    <w:p>
      <w:pPr>
        <w:ind w:firstLine="420" w:firstLineChars="200"/>
        <w:rPr>
          <w:rFonts w:ascii="宋体" w:hAnsi="宋体"/>
          <w:szCs w:val="21"/>
        </w:rPr>
      </w:pPr>
      <w:r>
        <w:rPr>
          <w:rFonts w:hint="eastAsia" w:ascii="宋体" w:hAnsi="宋体"/>
          <w:szCs w:val="21"/>
        </w:rPr>
        <w:t>（二）评分细则：（按四舍五入取至小数点后两位）</w:t>
      </w:r>
    </w:p>
    <w:p>
      <w:pPr>
        <w:ind w:firstLine="422" w:firstLineChars="200"/>
        <w:rPr>
          <w:rFonts w:ascii="宋体" w:hAnsi="宋体"/>
          <w:b/>
          <w:szCs w:val="21"/>
        </w:rPr>
      </w:pPr>
      <w:r>
        <w:rPr>
          <w:rFonts w:hint="eastAsia" w:ascii="宋体" w:hAnsi="宋体"/>
          <w:b/>
          <w:szCs w:val="21"/>
        </w:rPr>
        <w:t>1、价格分…………………………………………………………………20分</w:t>
      </w:r>
    </w:p>
    <w:p>
      <w:pPr>
        <w:pStyle w:val="26"/>
        <w:ind w:firstLine="420" w:firstLineChars="200"/>
        <w:rPr>
          <w:rFonts w:hAnsi="宋体" w:cs="宋体"/>
          <w:szCs w:val="21"/>
        </w:rPr>
      </w:pPr>
      <w:r>
        <w:rPr>
          <w:rFonts w:hint="eastAsia" w:hAnsi="宋体" w:cs="宋体"/>
          <w:szCs w:val="21"/>
        </w:rPr>
        <w:t>（1）对于非专门面向中小企业的项目，对小型和微型企业产品的价格给予</w:t>
      </w:r>
      <w:r>
        <w:rPr>
          <w:rFonts w:hint="eastAsia" w:hAnsi="宋体" w:cs="宋体"/>
          <w:szCs w:val="21"/>
          <w:shd w:val="pct10" w:color="auto" w:fill="FFFFFF"/>
        </w:rPr>
        <w:t>10%</w:t>
      </w:r>
      <w:r>
        <w:rPr>
          <w:rFonts w:hint="eastAsia" w:hAnsi="宋体" w:cs="宋体"/>
          <w:szCs w:val="21"/>
        </w:rPr>
        <w:t>的价格扣除，扣除后的价格为评标价，即评标价＝投标报价×（1-</w:t>
      </w:r>
      <w:r>
        <w:rPr>
          <w:rFonts w:hint="eastAsia" w:hAnsi="宋体" w:cs="宋体"/>
          <w:szCs w:val="21"/>
          <w:shd w:val="pct10" w:color="auto" w:fill="FFFFFF"/>
        </w:rPr>
        <w:t>10%</w:t>
      </w:r>
      <w:r>
        <w:rPr>
          <w:rFonts w:hint="eastAsia" w:hAnsi="宋体" w:cs="宋体"/>
          <w:szCs w:val="21"/>
        </w:rPr>
        <w:t>）；</w:t>
      </w:r>
      <w:r>
        <w:rPr>
          <w:rFonts w:hint="eastAsia" w:hAnsi="宋体" w:cs="宋体"/>
          <w:bCs/>
          <w:szCs w:val="21"/>
        </w:rPr>
        <w:t>（以投标人按第五章“投标文件格式”要求提供的《报价表》和《</w:t>
      </w:r>
      <w:r>
        <w:rPr>
          <w:rFonts w:hint="eastAsia" w:hAnsi="宋体" w:cs="宋体"/>
          <w:szCs w:val="21"/>
        </w:rPr>
        <w:t>中小企业声明函</w:t>
      </w:r>
      <w:r>
        <w:rPr>
          <w:rFonts w:hint="eastAsia" w:hAnsi="宋体" w:cs="宋体"/>
          <w:bCs/>
          <w:szCs w:val="21"/>
        </w:rPr>
        <w:t>》为评分依据）</w:t>
      </w:r>
    </w:p>
    <w:p>
      <w:pPr>
        <w:pStyle w:val="26"/>
        <w:ind w:firstLine="420" w:firstLineChars="200"/>
        <w:rPr>
          <w:rFonts w:hAnsi="宋体" w:cs="宋体"/>
          <w:szCs w:val="21"/>
        </w:rPr>
      </w:pPr>
      <w:r>
        <w:rPr>
          <w:rFonts w:hint="eastAsia" w:hAnsi="宋体" w:cs="宋体"/>
          <w:szCs w:val="21"/>
        </w:rPr>
        <w:t>（2）对大中型企业和其他自然人、法人或者其他组织与小型、微型企业组成联合体，且联合体协议中约定小型、微型企业的协议合同金额占到联合体协议合同总金额30%以上的，给予</w:t>
      </w:r>
      <w:r>
        <w:rPr>
          <w:rFonts w:hint="eastAsia" w:hAnsi="宋体" w:cs="宋体"/>
          <w:szCs w:val="21"/>
          <w:shd w:val="pct10" w:color="auto" w:fill="FFFFFF"/>
        </w:rPr>
        <w:t>2%</w:t>
      </w:r>
      <w:r>
        <w:rPr>
          <w:rFonts w:hint="eastAsia" w:hAnsi="宋体" w:cs="宋体"/>
          <w:szCs w:val="21"/>
        </w:rPr>
        <w:t>的价格扣除，扣除后的价格为评标价，即评标价＝投标报价×（1-</w:t>
      </w:r>
      <w:r>
        <w:rPr>
          <w:rFonts w:hint="eastAsia" w:hAnsi="宋体" w:cs="宋体"/>
          <w:szCs w:val="21"/>
          <w:shd w:val="pct10" w:color="auto" w:fill="FFFFFF"/>
        </w:rPr>
        <w:t>2%</w:t>
      </w:r>
      <w:r>
        <w:rPr>
          <w:rFonts w:hint="eastAsia" w:hAnsi="宋体" w:cs="宋体"/>
          <w:szCs w:val="21"/>
        </w:rPr>
        <w:t>）；</w:t>
      </w:r>
      <w:r>
        <w:rPr>
          <w:rFonts w:hint="eastAsia" w:hAnsi="宋体" w:cs="宋体"/>
          <w:bCs/>
          <w:szCs w:val="21"/>
        </w:rPr>
        <w:t>（以投标人按第五章“投标文件格式”要求提供的《报价表》、《中小企业声明函》和《联合体协议书》为评分依据）</w:t>
      </w:r>
    </w:p>
    <w:p>
      <w:pPr>
        <w:pStyle w:val="26"/>
        <w:ind w:firstLine="420" w:firstLineChars="200"/>
        <w:rPr>
          <w:rFonts w:hAnsi="宋体" w:cs="宋体"/>
          <w:szCs w:val="21"/>
        </w:rPr>
      </w:pPr>
      <w:r>
        <w:rPr>
          <w:rFonts w:hint="eastAsia" w:hAnsi="宋体" w:cs="宋体"/>
          <w:szCs w:val="21"/>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26"/>
        <w:ind w:firstLine="420" w:firstLineChars="200"/>
        <w:rPr>
          <w:rFonts w:hAnsi="宋体" w:cs="宋体"/>
          <w:szCs w:val="21"/>
        </w:rPr>
      </w:pPr>
      <w:r>
        <w:rPr>
          <w:rFonts w:hint="eastAsia" w:hAnsi="宋体" w:cs="宋体"/>
          <w:szCs w:val="21"/>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26"/>
        <w:ind w:firstLine="420" w:firstLineChars="200"/>
        <w:rPr>
          <w:rFonts w:hAnsi="宋体" w:cs="宋体"/>
          <w:szCs w:val="21"/>
        </w:rPr>
      </w:pPr>
      <w:r>
        <w:rPr>
          <w:rFonts w:hint="eastAsia" w:hAnsi="宋体" w:cs="宋体"/>
          <w:szCs w:val="21"/>
        </w:rPr>
        <w:t>（5）除上述情况外，评标价＝投标报价；</w:t>
      </w:r>
    </w:p>
    <w:p>
      <w:pPr>
        <w:ind w:firstLine="420" w:firstLineChars="200"/>
        <w:rPr>
          <w:rFonts w:ascii="宋体" w:hAnsi="宋体"/>
          <w:szCs w:val="21"/>
        </w:rPr>
      </w:pPr>
      <w:r>
        <w:rPr>
          <w:rFonts w:hint="eastAsia" w:ascii="宋体" w:hAnsi="宋体"/>
          <w:szCs w:val="21"/>
        </w:rPr>
        <w:t>（6）价格分计算公式：</w:t>
      </w:r>
    </w:p>
    <w:p>
      <w:pPr>
        <w:pStyle w:val="20"/>
        <w:ind w:firstLine="344" w:firstLineChars="200"/>
        <w:rPr>
          <w:rFonts w:hAnsi="宋体" w:cs="宋体"/>
          <w:szCs w:val="21"/>
        </w:rPr>
      </w:pPr>
      <w:r>
        <w:rPr>
          <w:rFonts w:hAnsi="宋体" w:cs="宋体"/>
          <w:szCs w:val="21"/>
        </w:rPr>
        <w:t xml:space="preserve">           　　                投标人最低评标价金额</w:t>
      </w:r>
    </w:p>
    <w:p>
      <w:pPr>
        <w:pStyle w:val="20"/>
        <w:ind w:firstLine="860" w:firstLineChars="500"/>
        <w:rPr>
          <w:rFonts w:hAnsi="宋体" w:cs="宋体"/>
          <w:szCs w:val="21"/>
        </w:rPr>
      </w:pPr>
      <w:r>
        <w:rPr>
          <w:rFonts w:hAnsi="宋体" w:cs="宋体"/>
          <w:szCs w:val="21"/>
        </w:rPr>
        <w:pict>
          <v:line id="直接连接符 1" o:spid="_x0000_s1050" o:spt="20" style="position:absolute;left:0pt;margin-left:187.05pt;margin-top:8.4pt;height:0pt;width:131.55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">
            <v:path arrowok="t"/>
            <v:fill focussize="0,0"/>
            <v:stroke/>
            <v:imagedata o:title=""/>
            <o:lock v:ext="edit"/>
          </v:line>
        </w:pict>
      </w:r>
      <w:r>
        <w:rPr>
          <w:rFonts w:hAnsi="宋体" w:cs="宋体"/>
          <w:szCs w:val="21"/>
        </w:rPr>
        <w:t xml:space="preserve">某投标人价格分 ＝                               </w:t>
      </w:r>
      <w:r>
        <w:rPr>
          <w:rFonts w:hint="eastAsia" w:hAnsi="宋体" w:cs="宋体"/>
          <w:szCs w:val="21"/>
        </w:rPr>
        <w:t xml:space="preserve">                      </w:t>
      </w:r>
      <w:r>
        <w:rPr>
          <w:rFonts w:hAnsi="宋体" w:cs="宋体"/>
          <w:szCs w:val="21"/>
        </w:rPr>
        <w:t>×　20分</w:t>
      </w:r>
    </w:p>
    <w:p>
      <w:pPr>
        <w:pStyle w:val="20"/>
        <w:ind w:firstLine="344" w:firstLineChars="200"/>
        <w:rPr>
          <w:rFonts w:hAnsi="宋体" w:cs="宋体"/>
          <w:kern w:val="0"/>
          <w:szCs w:val="21"/>
        </w:rPr>
      </w:pPr>
      <w:r>
        <w:rPr>
          <w:rFonts w:hAnsi="宋体" w:cs="宋体"/>
          <w:szCs w:val="21"/>
        </w:rPr>
        <w:t xml:space="preserve">                   　           某投标人评标价金额</w:t>
      </w:r>
    </w:p>
    <w:p>
      <w:pPr>
        <w:ind w:firstLine="527" w:firstLineChars="250"/>
        <w:rPr>
          <w:rFonts w:ascii="宋体" w:hAnsi="宋体"/>
          <w:b/>
          <w:bCs/>
          <w:szCs w:val="21"/>
        </w:rPr>
      </w:pPr>
      <w:r>
        <w:rPr>
          <w:rFonts w:hint="eastAsia" w:ascii="宋体" w:hAnsi="宋体"/>
          <w:b/>
          <w:bCs/>
          <w:szCs w:val="21"/>
        </w:rPr>
        <w:t>2、技术分…………………………………………………………………55分</w:t>
      </w:r>
    </w:p>
    <w:p>
      <w:pPr>
        <w:ind w:firstLine="527" w:firstLineChars="250"/>
        <w:rPr>
          <w:rFonts w:ascii="宋体" w:hAnsi="宋体"/>
          <w:b/>
          <w:bCs/>
          <w:szCs w:val="21"/>
        </w:rPr>
      </w:pPr>
      <w:r>
        <w:rPr>
          <w:rFonts w:hint="eastAsia" w:ascii="宋体" w:hAnsi="宋体"/>
          <w:b/>
          <w:bCs/>
          <w:szCs w:val="21"/>
        </w:rPr>
        <w:t>(1)现状分析方案分 （满分 5分）</w:t>
      </w:r>
    </w:p>
    <w:p>
      <w:pPr>
        <w:ind w:firstLine="525" w:firstLineChars="250"/>
        <w:rPr>
          <w:rFonts w:ascii="宋体" w:hAnsi="宋体"/>
          <w:szCs w:val="21"/>
        </w:rPr>
      </w:pPr>
      <w:r>
        <w:rPr>
          <w:rFonts w:hint="eastAsia" w:ascii="宋体" w:hAnsi="宋体"/>
          <w:szCs w:val="21"/>
        </w:rPr>
        <w:t>一档（0分）未提供现状分析方案。</w:t>
      </w:r>
    </w:p>
    <w:p>
      <w:pPr>
        <w:ind w:firstLine="525" w:firstLineChars="250"/>
        <w:rPr>
          <w:rFonts w:ascii="宋体" w:hAnsi="宋体"/>
          <w:szCs w:val="21"/>
        </w:rPr>
      </w:pPr>
      <w:r>
        <w:rPr>
          <w:rFonts w:hint="eastAsia" w:ascii="宋体" w:hAnsi="宋体"/>
          <w:szCs w:val="21"/>
        </w:rPr>
        <w:t>二档（1分）能提供关于项目的现状问题和简单的现状分析方案，无明显错误表述，基本满足采购文件的要求。</w:t>
      </w:r>
    </w:p>
    <w:p>
      <w:pPr>
        <w:ind w:firstLine="525" w:firstLineChars="250"/>
        <w:rPr>
          <w:rFonts w:ascii="宋体" w:hAnsi="宋体"/>
          <w:szCs w:val="21"/>
        </w:rPr>
      </w:pPr>
      <w:r>
        <w:rPr>
          <w:rFonts w:hint="eastAsia" w:ascii="宋体" w:hAnsi="宋体"/>
          <w:szCs w:val="21"/>
        </w:rPr>
        <w:t>三档（3分）能提供详细的现状分析方案，对采购项目涵盖的对象、内容、现状、面临的问题进行阐述，阐述比较贴切项目，对项目有针对性的了解，且能对现状数据进行分析。</w:t>
      </w:r>
    </w:p>
    <w:p>
      <w:pPr>
        <w:ind w:firstLine="525" w:firstLineChars="250"/>
        <w:rPr>
          <w:rFonts w:ascii="宋体" w:hAnsi="宋体"/>
          <w:szCs w:val="21"/>
        </w:rPr>
      </w:pPr>
      <w:r>
        <w:rPr>
          <w:rFonts w:hint="eastAsia" w:ascii="宋体" w:hAnsi="宋体"/>
          <w:szCs w:val="21"/>
        </w:rPr>
        <w:t>四档（5分）满足三档情况下，能对项目各子系统的后期建设规划提出合理化建议，建议合理、可行。</w:t>
      </w:r>
    </w:p>
    <w:p>
      <w:pPr>
        <w:ind w:firstLine="527" w:firstLineChars="250"/>
        <w:rPr>
          <w:rFonts w:ascii="宋体" w:hAnsi="宋体"/>
          <w:b/>
          <w:bCs/>
          <w:szCs w:val="21"/>
        </w:rPr>
      </w:pPr>
      <w:r>
        <w:rPr>
          <w:rFonts w:hint="eastAsia" w:ascii="宋体" w:hAnsi="宋体"/>
          <w:b/>
          <w:bCs/>
          <w:szCs w:val="21"/>
        </w:rPr>
        <w:t>(2)系统调研方案分（满分 5分）</w:t>
      </w:r>
    </w:p>
    <w:p>
      <w:pPr>
        <w:ind w:firstLine="525" w:firstLineChars="250"/>
        <w:rPr>
          <w:rFonts w:ascii="宋体" w:hAnsi="宋体"/>
          <w:szCs w:val="21"/>
        </w:rPr>
      </w:pPr>
      <w:r>
        <w:rPr>
          <w:rFonts w:hint="eastAsia" w:ascii="宋体" w:hAnsi="宋体"/>
          <w:szCs w:val="21"/>
        </w:rPr>
        <w:t>一档（0分）未提供系统调研方案。</w:t>
      </w:r>
    </w:p>
    <w:p>
      <w:pPr>
        <w:ind w:firstLine="525" w:firstLineChars="250"/>
        <w:rPr>
          <w:rFonts w:ascii="宋体" w:hAnsi="宋体"/>
          <w:szCs w:val="21"/>
        </w:rPr>
      </w:pPr>
      <w:r>
        <w:rPr>
          <w:rFonts w:hint="eastAsia" w:ascii="宋体" w:hAnsi="宋体"/>
          <w:szCs w:val="21"/>
        </w:rPr>
        <w:t>二档（1 分）能提供关于系统基本的调研方案，对调研目标、调研对象、调研内容有简单的阐述。</w:t>
      </w:r>
    </w:p>
    <w:p>
      <w:pPr>
        <w:ind w:firstLine="525" w:firstLineChars="250"/>
        <w:rPr>
          <w:rFonts w:ascii="宋体" w:hAnsi="宋体"/>
          <w:szCs w:val="21"/>
        </w:rPr>
      </w:pPr>
      <w:r>
        <w:rPr>
          <w:rFonts w:hint="eastAsia" w:ascii="宋体" w:hAnsi="宋体"/>
          <w:szCs w:val="21"/>
        </w:rPr>
        <w:t>三档（3分）满足第二档的情况下，调研方案能结合现状分析方案对调研对象、调研内容做出详细和准确的阐述。</w:t>
      </w:r>
    </w:p>
    <w:p>
      <w:pPr>
        <w:ind w:firstLine="525" w:firstLineChars="250"/>
        <w:rPr>
          <w:rFonts w:ascii="宋体" w:hAnsi="宋体"/>
          <w:szCs w:val="21"/>
        </w:rPr>
      </w:pPr>
      <w:r>
        <w:rPr>
          <w:rFonts w:hint="eastAsia" w:ascii="宋体" w:hAnsi="宋体"/>
          <w:szCs w:val="21"/>
        </w:rPr>
        <w:t>四档（5分）满足三档情况下，能提供满足于项目的调研方式和调研时间，调研方式合理可行，调研时间安排合理。</w:t>
      </w:r>
    </w:p>
    <w:p>
      <w:pPr>
        <w:ind w:firstLine="527" w:firstLineChars="250"/>
        <w:rPr>
          <w:rFonts w:ascii="宋体" w:hAnsi="宋体"/>
          <w:b/>
          <w:bCs/>
          <w:szCs w:val="21"/>
        </w:rPr>
      </w:pPr>
      <w:r>
        <w:rPr>
          <w:rFonts w:hint="eastAsia" w:ascii="宋体" w:hAnsi="宋体"/>
          <w:b/>
          <w:bCs/>
          <w:szCs w:val="21"/>
        </w:rPr>
        <w:t>(3)系统设计方案分 （满分 10分）</w:t>
      </w:r>
    </w:p>
    <w:p>
      <w:pPr>
        <w:ind w:firstLine="525" w:firstLineChars="250"/>
        <w:rPr>
          <w:rFonts w:ascii="宋体" w:hAnsi="宋体"/>
          <w:szCs w:val="21"/>
        </w:rPr>
      </w:pPr>
      <w:r>
        <w:rPr>
          <w:rFonts w:hint="eastAsia" w:ascii="宋体" w:hAnsi="宋体"/>
          <w:szCs w:val="21"/>
        </w:rPr>
        <w:t>一档（0分）未提供现系统设计方案。</w:t>
      </w:r>
    </w:p>
    <w:p>
      <w:pPr>
        <w:ind w:firstLine="525" w:firstLineChars="250"/>
        <w:rPr>
          <w:rFonts w:ascii="宋体" w:hAnsi="宋体"/>
          <w:szCs w:val="21"/>
        </w:rPr>
      </w:pPr>
      <w:r>
        <w:rPr>
          <w:rFonts w:hint="eastAsia" w:ascii="宋体" w:hAnsi="宋体"/>
          <w:szCs w:val="21"/>
        </w:rPr>
        <w:t>二档（1分）提供系统简单的功能设计方案，对功能设计能有简单、准确的阐述。</w:t>
      </w:r>
    </w:p>
    <w:p>
      <w:pPr>
        <w:ind w:firstLine="525" w:firstLineChars="250"/>
        <w:rPr>
          <w:rFonts w:ascii="宋体" w:hAnsi="宋体"/>
          <w:szCs w:val="21"/>
        </w:rPr>
      </w:pPr>
      <w:r>
        <w:rPr>
          <w:rFonts w:hint="eastAsia" w:ascii="宋体" w:hAnsi="宋体"/>
          <w:szCs w:val="21"/>
        </w:rPr>
        <w:t>三档（4分）满足第二档的情况下，系统总体架构设计基本满足招标文件要求且符合系统的实际情况。</w:t>
      </w:r>
    </w:p>
    <w:p>
      <w:pPr>
        <w:ind w:firstLine="525" w:firstLineChars="250"/>
        <w:rPr>
          <w:rFonts w:ascii="宋体" w:hAnsi="宋体"/>
          <w:szCs w:val="21"/>
        </w:rPr>
      </w:pPr>
      <w:r>
        <w:rPr>
          <w:rFonts w:hint="eastAsia" w:ascii="宋体" w:hAnsi="宋体"/>
          <w:szCs w:val="21"/>
        </w:rPr>
        <w:t>四档（8分）满足三档情况下，设计方案中网络架构设计、数据架构设计及技术路线设计必须与现状兼容。网络架构设计满足于采购单位所处的网络环境；数据架构设计针对系统进行设计，设计合理、适用；所选用的技术栈，满足于现下的开发，并考虑到满足后期系统的发展。</w:t>
      </w:r>
    </w:p>
    <w:p>
      <w:pPr>
        <w:ind w:firstLine="525" w:firstLineChars="250"/>
        <w:rPr>
          <w:rFonts w:ascii="宋体" w:hAnsi="宋体"/>
          <w:szCs w:val="21"/>
        </w:rPr>
      </w:pPr>
      <w:r>
        <w:rPr>
          <w:rFonts w:hint="eastAsia" w:ascii="宋体" w:hAnsi="宋体"/>
          <w:szCs w:val="21"/>
        </w:rPr>
        <w:t>五档（10分）满足四档情况下，能提供符合招标文件要求的页面设计方案，页面设计美观、大方。</w:t>
      </w:r>
    </w:p>
    <w:p>
      <w:pPr>
        <w:ind w:firstLine="527" w:firstLineChars="250"/>
        <w:rPr>
          <w:rFonts w:ascii="宋体" w:hAnsi="宋体"/>
          <w:b/>
          <w:bCs/>
          <w:szCs w:val="21"/>
        </w:rPr>
      </w:pPr>
      <w:r>
        <w:rPr>
          <w:rFonts w:hint="eastAsia" w:ascii="宋体" w:hAnsi="宋体"/>
          <w:b/>
          <w:bCs/>
          <w:szCs w:val="21"/>
        </w:rPr>
        <w:t>（4）现场演示分 （满分25分）</w:t>
      </w:r>
    </w:p>
    <w:p>
      <w:pPr>
        <w:ind w:firstLine="525" w:firstLineChars="250"/>
        <w:rPr>
          <w:rFonts w:ascii="宋体" w:hAnsi="宋体"/>
          <w:szCs w:val="21"/>
        </w:rPr>
      </w:pPr>
      <w:r>
        <w:rPr>
          <w:rFonts w:hint="eastAsia" w:ascii="宋体" w:hAnsi="宋体"/>
          <w:szCs w:val="21"/>
        </w:rPr>
        <w:t>要求演示只需输入一次账号与密码进入统一登录平台，即可在统一登录平台上实现南宁中小学生学籍信息管理系统、</w:t>
      </w:r>
      <w:r>
        <w:rPr>
          <w:rFonts w:hint="eastAsia" w:ascii="宋体" w:hAnsi="宋体" w:cs="宋体"/>
          <w:szCs w:val="21"/>
        </w:rPr>
        <w:t>南宁市中考网上报名录取系统</w:t>
      </w:r>
      <w:r>
        <w:rPr>
          <w:rFonts w:hint="eastAsia" w:ascii="宋体" w:hAnsi="宋体"/>
          <w:szCs w:val="21"/>
        </w:rPr>
        <w:t>与南宁市教育局OA办公系统的无缝跳转。演示南宁中小学生学籍信息管理系统与南宁市教育局OA办公系统单点登录的，得5分；演示</w:t>
      </w:r>
      <w:r>
        <w:rPr>
          <w:rFonts w:hint="eastAsia" w:ascii="宋体" w:hAnsi="宋体" w:cs="宋体"/>
          <w:szCs w:val="21"/>
        </w:rPr>
        <w:t>南宁市中考网上报名录取系统</w:t>
      </w:r>
      <w:r>
        <w:rPr>
          <w:rFonts w:hint="eastAsia" w:ascii="宋体" w:hAnsi="宋体"/>
          <w:szCs w:val="21"/>
        </w:rPr>
        <w:t>与南宁市教育局OA办公系统单点登录的，得5分；不演示与南宁市教育局OA办公系统单点登录的，得0分。除此以外，还可增加演示与已部署在南宁市教育云平台中的任意应用系统的单点登录，每增加演示1项得5分,满分25分。已部署在南宁市教育云平台中的应用系统包括：南宁市教育局OA办公系统，南宁市学生传染病上报系统，南宁市在校中小学生健康体检系统，支部之家管理系统，干部管理系统等。</w:t>
      </w:r>
    </w:p>
    <w:p>
      <w:pPr>
        <w:ind w:firstLine="525" w:firstLineChars="250"/>
        <w:rPr>
          <w:rFonts w:ascii="宋体" w:hAnsi="宋体"/>
          <w:szCs w:val="21"/>
        </w:rPr>
      </w:pPr>
      <w:r>
        <w:rPr>
          <w:rFonts w:hint="eastAsia" w:ascii="宋体" w:hAnsi="宋体"/>
          <w:szCs w:val="21"/>
        </w:rPr>
        <w:t>评分标准：各个应用系统间能无缝跳转，只需登录一次统一登录平台即可在多个应用系统间跳转，无需重复登录。</w:t>
      </w:r>
    </w:p>
    <w:p>
      <w:pPr>
        <w:ind w:firstLine="525" w:firstLineChars="250"/>
        <w:rPr>
          <w:rFonts w:ascii="宋体" w:hAnsi="宋体"/>
          <w:szCs w:val="21"/>
        </w:rPr>
      </w:pPr>
      <w:r>
        <w:rPr>
          <w:rFonts w:hint="eastAsia" w:ascii="宋体" w:hAnsi="宋体"/>
          <w:szCs w:val="21"/>
        </w:rPr>
        <w:t>注：投标人提供光盘形式进行演示，演示时间不超过15分钟。不提供演示光盘的，演示分为0分。</w:t>
      </w:r>
    </w:p>
    <w:p>
      <w:pPr>
        <w:ind w:firstLine="527" w:firstLineChars="250"/>
        <w:rPr>
          <w:rFonts w:ascii="宋体" w:hAnsi="宋体"/>
          <w:szCs w:val="21"/>
        </w:rPr>
      </w:pPr>
      <w:r>
        <w:rPr>
          <w:rFonts w:hint="eastAsia" w:ascii="宋体" w:hAnsi="宋体"/>
          <w:b/>
          <w:bCs/>
          <w:szCs w:val="21"/>
        </w:rPr>
        <w:t xml:space="preserve">（5）项目实施保障分（满分10分) </w:t>
      </w:r>
      <w:r>
        <w:rPr>
          <w:rFonts w:hint="eastAsia" w:ascii="宋体" w:hAnsi="宋体"/>
          <w:szCs w:val="21"/>
        </w:rPr>
        <w:t xml:space="preserve"> </w:t>
      </w:r>
    </w:p>
    <w:p>
      <w:pPr>
        <w:ind w:firstLine="525" w:firstLineChars="250"/>
        <w:rPr>
          <w:rFonts w:ascii="宋体" w:hAnsi="宋体"/>
          <w:szCs w:val="21"/>
        </w:rPr>
      </w:pPr>
      <w:r>
        <w:rPr>
          <w:rFonts w:hint="eastAsia" w:ascii="宋体" w:hAnsi="宋体"/>
          <w:szCs w:val="21"/>
        </w:rPr>
        <w:t>在项目实施过程中提供实施团队不少于5人现场驻点服务，提供开发人员名单列表，人员身份需提供投标单位社保证明（近3个月），得5分，在此基础上每增加1人多1分，满10分。</w:t>
      </w:r>
    </w:p>
    <w:p>
      <w:pPr>
        <w:ind w:firstLine="527" w:firstLineChars="250"/>
        <w:rPr>
          <w:rFonts w:ascii="宋体" w:hAnsi="宋体"/>
          <w:b/>
          <w:bCs/>
          <w:szCs w:val="21"/>
        </w:rPr>
      </w:pPr>
      <w:r>
        <w:rPr>
          <w:rFonts w:hint="eastAsia" w:ascii="宋体" w:hAnsi="宋体"/>
          <w:b/>
          <w:bCs/>
          <w:szCs w:val="21"/>
        </w:rPr>
        <w:t>3、商务分…………………………………………………………………25分</w:t>
      </w:r>
    </w:p>
    <w:p>
      <w:pPr>
        <w:ind w:firstLine="525" w:firstLineChars="2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）投标人提供有效的ISO9001，得</w:t>
      </w:r>
      <w:r>
        <w:rPr>
          <w:rFonts w:ascii="宋体" w:hAnsi="宋体"/>
          <w:szCs w:val="21"/>
        </w:rPr>
        <w:t>1</w:t>
      </w:r>
      <w:r>
        <w:rPr>
          <w:rFonts w:hint="eastAsia" w:ascii="宋体" w:hAnsi="宋体"/>
          <w:szCs w:val="21"/>
        </w:rPr>
        <w:t>分,不提供不得分。</w:t>
      </w:r>
    </w:p>
    <w:p>
      <w:pPr>
        <w:ind w:firstLine="525" w:firstLineChars="2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）投标人具备同类业绩，每项得4分，满分12分。[提供中标（成交）通知书或合同书复印件，原件备查]。</w:t>
      </w:r>
    </w:p>
    <w:p>
      <w:pPr>
        <w:ind w:firstLine="525" w:firstLineChars="2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）售后服务方案分（满分</w:t>
      </w:r>
      <w:r>
        <w:rPr>
          <w:rFonts w:ascii="宋体" w:hAnsi="宋体"/>
          <w:szCs w:val="21"/>
        </w:rPr>
        <w:t>12</w:t>
      </w:r>
      <w:r>
        <w:rPr>
          <w:rFonts w:hint="eastAsia" w:ascii="宋体" w:hAnsi="宋体"/>
          <w:szCs w:val="21"/>
        </w:rPr>
        <w:t>分）</w:t>
      </w:r>
    </w:p>
    <w:p>
      <w:pPr>
        <w:ind w:firstLine="525" w:firstLineChars="250"/>
        <w:rPr>
          <w:rFonts w:ascii="宋体" w:hAnsi="宋体"/>
          <w:szCs w:val="21"/>
        </w:rPr>
      </w:pPr>
      <w:r>
        <w:rPr>
          <w:rFonts w:hint="eastAsia" w:ascii="宋体" w:hAnsi="宋体"/>
          <w:szCs w:val="21"/>
        </w:rPr>
        <w:t>由评标委员会根据投标人的售后服务方案进行比较，确定各投标人所属档次，由各评委在相应档次内独立打分。</w:t>
      </w:r>
    </w:p>
    <w:p>
      <w:pPr>
        <w:ind w:firstLine="525" w:firstLineChars="250"/>
        <w:rPr>
          <w:rFonts w:ascii="宋体" w:hAnsi="宋体"/>
          <w:dstrike/>
          <w:szCs w:val="21"/>
        </w:rPr>
      </w:pPr>
      <w:r>
        <w:rPr>
          <w:rFonts w:hint="eastAsia" w:ascii="宋体" w:hAnsi="宋体"/>
          <w:szCs w:val="21"/>
        </w:rPr>
        <w:t>一档（</w:t>
      </w:r>
      <w:r>
        <w:rPr>
          <w:rFonts w:ascii="宋体" w:hAnsi="宋体"/>
          <w:szCs w:val="21"/>
        </w:rPr>
        <w:t>4</w:t>
      </w:r>
      <w:r>
        <w:rPr>
          <w:rFonts w:hint="eastAsia" w:ascii="宋体" w:hAnsi="宋体"/>
          <w:szCs w:val="21"/>
        </w:rPr>
        <w:t>分）：系统维护方案服务方案论述基本准确且符合项目的实际情况，但售后保障措施不具体，对系统的维护提供整体维护解决方案，有免费培训计划。</w:t>
      </w:r>
    </w:p>
    <w:p>
      <w:pPr>
        <w:ind w:firstLine="525" w:firstLineChars="250"/>
        <w:rPr>
          <w:rFonts w:ascii="宋体" w:hAnsi="宋体"/>
          <w:szCs w:val="21"/>
        </w:rPr>
      </w:pPr>
      <w:r>
        <w:rPr>
          <w:rFonts w:hint="eastAsia" w:ascii="宋体" w:hAnsi="宋体"/>
          <w:szCs w:val="21"/>
        </w:rPr>
        <w:t>二档（</w:t>
      </w:r>
      <w:r>
        <w:rPr>
          <w:rFonts w:ascii="宋体" w:hAnsi="宋体"/>
          <w:szCs w:val="21"/>
        </w:rPr>
        <w:t>8</w:t>
      </w:r>
      <w:r>
        <w:rPr>
          <w:rFonts w:hint="eastAsia" w:ascii="宋体" w:hAnsi="宋体"/>
          <w:szCs w:val="21"/>
        </w:rPr>
        <w:t>分）：系统维护方案服务方案论述较准确且符合项目的实际情况，售后保障措施表述较清晰、完整，对系统的维护提供整体维护解决方案，有免费培训计划和定期回访计划。</w:t>
      </w:r>
    </w:p>
    <w:p>
      <w:pPr>
        <w:ind w:firstLine="525" w:firstLineChars="250"/>
        <w:rPr>
          <w:rFonts w:ascii="宋体" w:hAnsi="宋体"/>
          <w:szCs w:val="21"/>
        </w:rPr>
      </w:pPr>
      <w:r>
        <w:rPr>
          <w:rFonts w:hint="eastAsia" w:ascii="宋体" w:hAnsi="宋体"/>
          <w:szCs w:val="21"/>
        </w:rPr>
        <w:t>三档（</w:t>
      </w:r>
      <w:r>
        <w:rPr>
          <w:rFonts w:ascii="宋体" w:hAnsi="宋体"/>
          <w:szCs w:val="21"/>
        </w:rPr>
        <w:t>12</w:t>
      </w:r>
      <w:r>
        <w:rPr>
          <w:rFonts w:hint="eastAsia" w:ascii="宋体" w:hAnsi="宋体"/>
          <w:szCs w:val="21"/>
        </w:rPr>
        <w:t>分）：系统维护方案服务方案论述准确，且符合项目的实际情况，售后保障措施表述清晰、完整、严谨、合理、先进、具体、有效、成熟；对系统的维护提供整体维护解决方案和运行维护应急预案，提供一站式、全面、专业的本地化维护服务，提供系统维护信息档案管理，有良好的免费培训计划和定期回访计划，方案优秀，投标人拟负责本项目的技术运维人员不少于5人，并提供在截标日前半年内连续3个月投标人为项目技术运维人员缴纳的社会保险参保缴费证明文件。</w:t>
      </w:r>
    </w:p>
    <w:p>
      <w:pPr>
        <w:ind w:firstLine="525" w:firstLineChars="250"/>
        <w:rPr>
          <w:rFonts w:ascii="宋体" w:hAnsi="宋体"/>
          <w:szCs w:val="21"/>
        </w:rPr>
      </w:pPr>
      <w:r>
        <w:rPr>
          <w:rFonts w:hint="eastAsia" w:ascii="宋体" w:hAnsi="宋体"/>
          <w:szCs w:val="21"/>
        </w:rPr>
        <w:t>（5）诚信分：投标人在截标日前1年内在政府采购活动中存在违约违规情形的（以财政部门出具的书面材料为评分依据），每次扣除3分，最高扣分6分扣完为止。</w:t>
      </w:r>
    </w:p>
    <w:p>
      <w:pPr>
        <w:ind w:firstLine="420" w:firstLineChars="200"/>
        <w:rPr>
          <w:rFonts w:ascii="宋体" w:hAnsi="宋体"/>
          <w:szCs w:val="21"/>
        </w:rPr>
      </w:pPr>
      <w:r>
        <w:rPr>
          <w:rFonts w:hint="eastAsia" w:ascii="宋体" w:hAnsi="宋体"/>
          <w:szCs w:val="21"/>
        </w:rPr>
        <w:t>（三）总得分＝1＋2＋3 。</w:t>
      </w:r>
    </w:p>
    <w:p>
      <w:pPr>
        <w:ind w:firstLine="420" w:firstLineChars="200"/>
        <w:rPr>
          <w:rFonts w:ascii="宋体" w:hAnsi="宋体"/>
          <w:szCs w:val="21"/>
        </w:rPr>
      </w:pPr>
      <w:r>
        <w:rPr>
          <w:rFonts w:hint="eastAsia" w:ascii="宋体" w:hAnsi="宋体"/>
          <w:szCs w:val="21"/>
        </w:rPr>
        <w:t>（四）中标标准：</w:t>
      </w:r>
    </w:p>
    <w:p>
      <w:pPr>
        <w:ind w:firstLine="420" w:firstLineChars="200"/>
        <w:rPr>
          <w:rFonts w:ascii="宋体" w:hAnsi="宋体"/>
          <w:szCs w:val="21"/>
        </w:rPr>
      </w:pPr>
      <w:r>
        <w:rPr>
          <w:rFonts w:hint="eastAsia" w:ascii="宋体" w:hAnsi="宋体"/>
          <w:szCs w:val="21"/>
        </w:rPr>
        <w:t>（1）评标委员会将按总得分由高到低排列中标候选供应商顺序（总得分相同时，依次按投标报价低优先、技术分高优先、质量保证期长优先、处理问题到达时间短优先的顺序排列），并依照次序确定中标供应商。</w:t>
      </w:r>
    </w:p>
    <w:p>
      <w:pPr>
        <w:spacing w:line="300" w:lineRule="exact"/>
        <w:ind w:firstLine="420" w:firstLineChars="200"/>
        <w:rPr>
          <w:rFonts w:ascii="宋体" w:hAnsi="宋体" w:cs="宋体"/>
          <w:bCs/>
          <w:szCs w:val="21"/>
        </w:rPr>
      </w:pPr>
      <w:r>
        <w:rPr>
          <w:rFonts w:hint="eastAsia" w:ascii="宋体" w:hAnsi="宋体"/>
          <w:bCs/>
          <w:szCs w:val="21"/>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26"/>
        <w:jc w:val="center"/>
        <w:outlineLvl w:val="0"/>
        <w:rPr>
          <w:rFonts w:hint="eastAsia" w:ascii="Times New Roman" w:hAnsi="Times New Roman"/>
          <w:b/>
          <w:sz w:val="36"/>
        </w:rPr>
      </w:pPr>
      <w:bookmarkStart w:id="51" w:name="_Toc2437"/>
      <w:bookmarkStart w:id="52" w:name="_Toc23358"/>
      <w:bookmarkStart w:id="53" w:name="_Toc28141"/>
      <w:bookmarkStart w:id="54" w:name="_Toc3492"/>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int="eastAsia" w:ascii="Times New Roman" w:hAnsi="Times New Roman"/>
          <w:b/>
          <w:sz w:val="36"/>
        </w:rPr>
      </w:pPr>
    </w:p>
    <w:p>
      <w:pPr>
        <w:pStyle w:val="26"/>
        <w:jc w:val="center"/>
        <w:outlineLvl w:val="0"/>
        <w:rPr>
          <w:rFonts w:hAnsi="宋体"/>
          <w:b/>
          <w:sz w:val="36"/>
          <w:szCs w:val="36"/>
        </w:rPr>
      </w:pPr>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投标人须知</w:t>
      </w:r>
      <w:bookmarkEnd w:id="50"/>
      <w:bookmarkEnd w:id="51"/>
      <w:bookmarkEnd w:id="52"/>
      <w:bookmarkEnd w:id="53"/>
      <w:bookmarkEnd w:id="54"/>
    </w:p>
    <w:p>
      <w:pPr>
        <w:pStyle w:val="26"/>
        <w:tabs>
          <w:tab w:val="center" w:pos="5032"/>
          <w:tab w:val="left" w:pos="9128"/>
        </w:tabs>
        <w:spacing w:line="720" w:lineRule="auto"/>
        <w:jc w:val="left"/>
        <w:rPr>
          <w:rFonts w:hint="eastAsia" w:ascii="Times New Roman" w:hAnsi="Times New Roman"/>
          <w:b/>
          <w:sz w:val="30"/>
          <w:szCs w:val="30"/>
        </w:rPr>
      </w:pPr>
      <w:r>
        <w:rPr>
          <w:rFonts w:ascii="Times New Roman" w:hAnsi="Times New Roman"/>
          <w:b/>
          <w:sz w:val="30"/>
          <w:szCs w:val="30"/>
        </w:rPr>
        <w:tab/>
      </w:r>
      <w:r>
        <w:rPr>
          <w:rFonts w:hint="eastAsia" w:ascii="Times New Roman" w:hAnsi="Times New Roman"/>
          <w:b/>
          <w:sz w:val="30"/>
          <w:szCs w:val="30"/>
        </w:rPr>
        <w:t>投标人须知前附表</w:t>
      </w: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hint="eastAsia" w:ascii="Times New Roman" w:hAnsi="Times New Roman"/>
          <w:b/>
          <w:sz w:val="30"/>
          <w:szCs w:val="30"/>
        </w:rPr>
      </w:pPr>
    </w:p>
    <w:p>
      <w:pPr>
        <w:pStyle w:val="26"/>
        <w:tabs>
          <w:tab w:val="center" w:pos="5032"/>
          <w:tab w:val="left" w:pos="9128"/>
        </w:tabs>
        <w:spacing w:line="720" w:lineRule="auto"/>
        <w:jc w:val="left"/>
        <w:rPr>
          <w:rFonts w:ascii="Times New Roman" w:hAnsi="Times New Roman"/>
          <w:b/>
          <w:sz w:val="30"/>
          <w:szCs w:val="30"/>
        </w:rPr>
      </w:pPr>
      <w:r>
        <w:rPr>
          <w:rFonts w:ascii="Times New Roman" w:hAnsi="Times New Roman"/>
          <w:b/>
          <w:sz w:val="30"/>
          <w:szCs w:val="30"/>
        </w:rPr>
        <w:tab/>
      </w:r>
    </w:p>
    <w:p>
      <w:pPr>
        <w:pStyle w:val="26"/>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28"/>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b/>
                <w:szCs w:val="21"/>
              </w:rPr>
            </w:pPr>
            <w:r>
              <w:rPr>
                <w:rFonts w:hint="eastAsia" w:hAnsi="宋体"/>
                <w:b/>
                <w:szCs w:val="21"/>
              </w:rPr>
              <w:t>条款号</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b/>
                <w:szCs w:val="21"/>
              </w:rPr>
            </w:pPr>
            <w:r>
              <w:rPr>
                <w:rFonts w:hint="eastAsia" w:hAnsi="宋体"/>
                <w:b/>
                <w:szCs w:val="21"/>
              </w:rPr>
              <w:t>条款名称</w:t>
            </w:r>
          </w:p>
        </w:tc>
        <w:tc>
          <w:tcPr>
            <w:tcW w:w="3929" w:type="pct"/>
            <w:tcBorders>
              <w:top w:val="single" w:color="auto" w:sz="4" w:space="0"/>
              <w:left w:val="single" w:color="auto" w:sz="4" w:space="0"/>
              <w:bottom w:val="single" w:color="auto" w:sz="4" w:space="0"/>
              <w:right w:val="single" w:color="auto" w:sz="4" w:space="0"/>
            </w:tcBorders>
          </w:tcPr>
          <w:p>
            <w:pPr>
              <w:pStyle w:val="26"/>
              <w:spacing w:line="360" w:lineRule="auto"/>
              <w:jc w:val="center"/>
              <w:rPr>
                <w:rFonts w:hAnsi="宋体"/>
                <w:b/>
                <w:szCs w:val="21"/>
              </w:rPr>
            </w:pPr>
            <w:r>
              <w:rPr>
                <w:rFonts w:hint="eastAsia" w:hAnsi="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1.1</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采购人</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u w:val="single"/>
              </w:rPr>
            </w:pPr>
            <w:r>
              <w:rPr>
                <w:rFonts w:hint="eastAsia" w:hAnsi="宋体"/>
                <w:szCs w:val="21"/>
              </w:rPr>
              <w:t>名称：</w:t>
            </w:r>
            <w:r>
              <w:rPr>
                <w:rFonts w:hint="eastAsia" w:hAnsi="宋体" w:cs="宋体"/>
                <w:szCs w:val="21"/>
              </w:rPr>
              <w:t>南宁市现代教育技术中心</w:t>
            </w:r>
          </w:p>
          <w:p>
            <w:pPr>
              <w:snapToGrid w:val="0"/>
              <w:spacing w:line="320" w:lineRule="exact"/>
              <w:rPr>
                <w:rFonts w:hAnsi="宋体"/>
                <w:szCs w:val="21"/>
              </w:rPr>
            </w:pPr>
            <w:r>
              <w:rPr>
                <w:rFonts w:hint="eastAsia" w:hAnsi="宋体"/>
                <w:szCs w:val="21"/>
              </w:rPr>
              <w:t>地址：</w:t>
            </w:r>
            <w:r>
              <w:rPr>
                <w:rFonts w:hint="eastAsia" w:ascii="宋体" w:hAnsi="宋体" w:cs="宋体"/>
                <w:szCs w:val="21"/>
              </w:rPr>
              <w:t>南宁市白沙大道南四里8号</w:t>
            </w:r>
          </w:p>
          <w:p>
            <w:pPr>
              <w:pStyle w:val="26"/>
              <w:spacing w:line="360" w:lineRule="auto"/>
              <w:rPr>
                <w:rFonts w:hAnsi="宋体"/>
                <w:szCs w:val="21"/>
              </w:rPr>
            </w:pPr>
            <w:r>
              <w:rPr>
                <w:rFonts w:hint="eastAsia" w:hAnsi="宋体"/>
                <w:szCs w:val="21"/>
              </w:rPr>
              <w:t>联系人：廖奕琛</w:t>
            </w:r>
          </w:p>
          <w:p>
            <w:pPr>
              <w:pStyle w:val="26"/>
              <w:spacing w:line="360" w:lineRule="auto"/>
              <w:rPr>
                <w:rFonts w:hAnsi="宋体"/>
                <w:szCs w:val="21"/>
              </w:rPr>
            </w:pPr>
            <w:r>
              <w:rPr>
                <w:rFonts w:hint="eastAsia" w:hAnsi="宋体"/>
                <w:szCs w:val="21"/>
              </w:rPr>
              <w:t>电话：</w:t>
            </w:r>
            <w:r>
              <w:rPr>
                <w:rFonts w:hint="eastAsia" w:hAnsi="宋体" w:cs="宋体"/>
                <w:szCs w:val="21"/>
              </w:rPr>
              <w:t>0771-3848892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1.2</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采购代理机构</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名称：广西国栋招标有限公司</w:t>
            </w:r>
          </w:p>
          <w:p>
            <w:pPr>
              <w:pStyle w:val="26"/>
              <w:spacing w:line="360" w:lineRule="auto"/>
              <w:rPr>
                <w:rFonts w:hAnsi="宋体"/>
                <w:szCs w:val="21"/>
              </w:rPr>
            </w:pPr>
            <w:r>
              <w:rPr>
                <w:rFonts w:hint="eastAsia" w:hAnsi="宋体"/>
                <w:szCs w:val="21"/>
              </w:rPr>
              <w:t>地址：</w:t>
            </w:r>
            <w:r>
              <w:rPr>
                <w:rFonts w:hint="eastAsia" w:hAnsi="宋体"/>
                <w:kern w:val="0"/>
                <w:szCs w:val="21"/>
              </w:rPr>
              <w:t>南宁市青秀区双拥路40-1号东方明珠花园1栋1单元9层</w:t>
            </w:r>
          </w:p>
          <w:p>
            <w:pPr>
              <w:pStyle w:val="26"/>
              <w:spacing w:line="360" w:lineRule="auto"/>
              <w:rPr>
                <w:rFonts w:hAnsi="宋体"/>
                <w:szCs w:val="21"/>
              </w:rPr>
            </w:pPr>
            <w:r>
              <w:rPr>
                <w:rFonts w:hint="eastAsia" w:hAnsi="宋体"/>
                <w:szCs w:val="21"/>
              </w:rPr>
              <w:t>联系人：陈 工</w:t>
            </w:r>
          </w:p>
          <w:p>
            <w:pPr>
              <w:pStyle w:val="26"/>
              <w:spacing w:line="360" w:lineRule="auto"/>
              <w:rPr>
                <w:rFonts w:hAnsi="宋体"/>
                <w:szCs w:val="21"/>
              </w:rPr>
            </w:pPr>
            <w:r>
              <w:rPr>
                <w:rFonts w:hint="eastAsia" w:hAnsi="宋体"/>
                <w:szCs w:val="21"/>
              </w:rPr>
              <w:t>联系电话：</w:t>
            </w:r>
            <w:r>
              <w:rPr>
                <w:rFonts w:hint="eastAsia" w:hAnsi="宋体"/>
                <w:kern w:val="0"/>
                <w:szCs w:val="21"/>
              </w:rPr>
              <w:t>0771-5894688</w:t>
            </w:r>
          </w:p>
          <w:p>
            <w:pPr>
              <w:pStyle w:val="26"/>
              <w:spacing w:line="360" w:lineRule="auto"/>
              <w:rPr>
                <w:rFonts w:hAnsi="宋体"/>
                <w:szCs w:val="21"/>
                <w:u w:val="single"/>
              </w:rPr>
            </w:pPr>
            <w:r>
              <w:rPr>
                <w:rFonts w:hint="eastAsia" w:hAnsi="宋体"/>
                <w:szCs w:val="21"/>
              </w:rPr>
              <w:t>传真电话：</w:t>
            </w:r>
            <w:r>
              <w:rPr>
                <w:rFonts w:hint="eastAsia" w:hAnsi="宋体" w:cs="Arial"/>
                <w:kern w:val="0"/>
                <w:szCs w:val="21"/>
              </w:rPr>
              <w:t>0771-5712550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1.3</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项目名称</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Arial"/>
                <w:szCs w:val="21"/>
              </w:rPr>
            </w:pPr>
            <w:r>
              <w:rPr>
                <w:rFonts w:hint="eastAsia" w:hAnsi="宋体" w:cs="Arial"/>
                <w:szCs w:val="21"/>
              </w:rPr>
              <w:t>南宁市教育资源公共服务平台和教育管理公共服务平台采购（二）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1.4</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项目编号</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Arial"/>
                <w:szCs w:val="21"/>
              </w:rPr>
            </w:pPr>
            <w:r>
              <w:rPr>
                <w:rFonts w:hint="eastAsia"/>
              </w:rPr>
              <w:t>NNZC2020-G3-990506-GDZB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1.5</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采购预算</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cs="宋体"/>
                <w:kern w:val="0"/>
                <w:szCs w:val="21"/>
              </w:rPr>
              <w:t>4000000.00元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jc w:val="center"/>
              <w:rPr>
                <w:szCs w:val="24"/>
              </w:rPr>
            </w:pPr>
            <w:r>
              <w:rPr>
                <w:rFonts w:hint="eastAsia"/>
                <w:szCs w:val="24"/>
              </w:rPr>
              <w:t>1.7</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jc w:val="center"/>
              <w:rPr>
                <w:szCs w:val="24"/>
              </w:rPr>
            </w:pPr>
            <w:r>
              <w:rPr>
                <w:rFonts w:hint="eastAsia" w:hAnsi="宋体"/>
                <w:szCs w:val="21"/>
              </w:rPr>
              <w:t>获取招标文件的时间、地点、方式及招标文件售价</w:t>
            </w:r>
          </w:p>
        </w:tc>
        <w:tc>
          <w:tcPr>
            <w:tcW w:w="3929" w:type="pct"/>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szCs w:val="21"/>
              </w:rPr>
            </w:pPr>
            <w:r>
              <w:rPr>
                <w:rFonts w:hint="eastAsia" w:ascii="宋体" w:hAnsi="宋体"/>
                <w:szCs w:val="21"/>
              </w:rPr>
              <w:t>时间：自公告发布之日起。</w:t>
            </w:r>
          </w:p>
          <w:p>
            <w:pPr>
              <w:snapToGrid w:val="0"/>
              <w:spacing w:line="500" w:lineRule="exact"/>
              <w:rPr>
                <w:rFonts w:ascii="宋体" w:hAnsi="宋体"/>
                <w:szCs w:val="21"/>
              </w:rPr>
            </w:pPr>
            <w:r>
              <w:rPr>
                <w:rFonts w:hint="eastAsia" w:ascii="宋体" w:hAnsi="宋体"/>
                <w:szCs w:val="21"/>
              </w:rPr>
              <w:t>南宁市公共资源交易中心网。</w:t>
            </w:r>
          </w:p>
          <w:p>
            <w:pPr>
              <w:snapToGrid w:val="0"/>
              <w:spacing w:line="500" w:lineRule="exact"/>
              <w:rPr>
                <w:rFonts w:ascii="宋体" w:hAnsi="宋体"/>
                <w:szCs w:val="21"/>
              </w:rPr>
            </w:pPr>
            <w:r>
              <w:rPr>
                <w:rFonts w:hint="eastAsia" w:ascii="宋体" w:hAnsi="宋体"/>
                <w:szCs w:val="21"/>
              </w:rPr>
              <w:t>本项目不发放纸质文件，投标人自行</w:t>
            </w:r>
            <w:r>
              <w:rPr>
                <w:rFonts w:hint="eastAsia" w:ascii="宋体" w:hAnsi="宋体"/>
                <w:b/>
                <w:szCs w:val="21"/>
              </w:rPr>
              <w:t>在南宁市公共资源交易平台(https://www.nnggzy.org.cn/gxnnhy)</w:t>
            </w:r>
            <w:r>
              <w:rPr>
                <w:rFonts w:hint="eastAsia" w:ascii="宋体" w:hAnsi="宋体"/>
                <w:szCs w:val="21"/>
              </w:rPr>
              <w:t>的信息公告处下载采购文件。</w:t>
            </w:r>
          </w:p>
          <w:p>
            <w:pPr>
              <w:snapToGrid w:val="0"/>
              <w:spacing w:line="500" w:lineRule="exact"/>
              <w:rPr>
                <w:rFonts w:ascii="宋体" w:hAnsi="宋体"/>
                <w:szCs w:val="21"/>
              </w:rPr>
            </w:pPr>
            <w:r>
              <w:rPr>
                <w:rFonts w:hint="eastAsia" w:ascii="宋体" w:hAnsi="宋体"/>
                <w:szCs w:val="21"/>
              </w:rPr>
              <w:t>售价：招标文件不收取费用。</w:t>
            </w:r>
          </w:p>
          <w:p>
            <w:pPr>
              <w:pStyle w:val="26"/>
              <w:spacing w:line="360" w:lineRule="exact"/>
              <w:ind w:left="596" w:hanging="596" w:hangingChars="284"/>
              <w:rPr>
                <w:szCs w:val="24"/>
              </w:rPr>
            </w:pPr>
            <w:r>
              <w:rPr>
                <w:rFonts w:hint="eastAsia" w:hAnsi="宋体"/>
                <w:szCs w:val="21"/>
              </w:rPr>
              <w:t>报名要求：本项目取消供应商投标报名要求。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jc w:val="center"/>
              <w:rPr>
                <w:szCs w:val="24"/>
              </w:rPr>
            </w:pPr>
            <w:r>
              <w:rPr>
                <w:rFonts w:hint="eastAsia"/>
                <w:szCs w:val="24"/>
              </w:rPr>
              <w:t>1.8</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jc w:val="center"/>
              <w:rPr>
                <w:rFonts w:hAnsi="宋体"/>
                <w:szCs w:val="21"/>
              </w:rPr>
            </w:pPr>
            <w:r>
              <w:rPr>
                <w:rFonts w:hint="eastAsia" w:hAnsi="宋体"/>
                <w:bCs/>
              </w:rPr>
              <w:t>预留采购份额</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ind w:left="599" w:hanging="599" w:hangingChars="284"/>
              <w:rPr>
                <w:szCs w:val="24"/>
              </w:rPr>
            </w:pPr>
            <w:r>
              <w:rPr>
                <w:rFonts w:hint="eastAsia"/>
                <w:b/>
                <w:bCs/>
                <w:szCs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3.2</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bCs/>
                <w:szCs w:val="24"/>
              </w:rPr>
              <w:t>投标人应具备的特定条件</w:t>
            </w:r>
          </w:p>
        </w:tc>
        <w:tc>
          <w:tcPr>
            <w:tcW w:w="3929" w:type="pc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Ansi="宋体"/>
                <w:szCs w:val="21"/>
              </w:rPr>
            </w:pPr>
            <w:r>
              <w:rPr>
                <w:rFonts w:hint="eastAsia" w:hAnsi="宋体"/>
                <w:szCs w:val="21"/>
              </w:rPr>
              <w:t>（1）符合《中华人民共和国政府采购法》第二十二条规定的条件，国内注册（指按国家有关规定要求注册的）提供本次采购服务的供应商或其下属分支机构。（分支机构如需使用总公司的资质，应提供总公司的授权文件）。</w:t>
            </w:r>
          </w:p>
          <w:p>
            <w:pPr>
              <w:snapToGrid w:val="0"/>
              <w:spacing w:line="320" w:lineRule="exact"/>
              <w:rPr>
                <w:rFonts w:hAnsi="宋体"/>
                <w:szCs w:val="21"/>
              </w:rPr>
            </w:pPr>
            <w:r>
              <w:rPr>
                <w:rFonts w:hint="eastAsia" w:hAnsi="宋体"/>
                <w:szCs w:val="21"/>
              </w:rPr>
              <w:t>（2）对在“信用中国”网站(www.creditchina.gov.cn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spacing w:line="320" w:lineRule="exact"/>
              <w:rPr>
                <w:rFonts w:hAnsi="宋体"/>
                <w:szCs w:val="21"/>
              </w:rPr>
            </w:pPr>
            <w:r>
              <w:rPr>
                <w:rFonts w:hint="eastAsia" w:hAnsi="宋体"/>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3.3</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是否接受联合体投标</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5.1.1</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质疑受理单位、提交地点和电话</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u w:val="single"/>
              </w:rPr>
            </w:pPr>
            <w:r>
              <w:rPr>
                <w:rFonts w:hint="eastAsia" w:hAnsi="宋体"/>
                <w:szCs w:val="24"/>
              </w:rPr>
              <w:t>质疑材料提交到南宁市青秀区双拥路40-1号东方明珠花园1栋1单元9层0771-5894688广西国栋招标有限公司。（地址：南宁市青秀区双拥路40-1号东方明珠花园1栋1单元9层广西国栋招标有限公司监督部，质疑咨询电话：0771-5894688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7.1</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cs="宋体"/>
                <w:kern w:val="0"/>
                <w:szCs w:val="21"/>
              </w:rPr>
              <w:t>投标人要求澄清的截止时间</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8.8</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投标文件份数</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报价文件：正本1份，副本4份</w:t>
            </w:r>
          </w:p>
          <w:p>
            <w:pPr>
              <w:pStyle w:val="26"/>
              <w:spacing w:line="360" w:lineRule="auto"/>
              <w:rPr>
                <w:rFonts w:hAnsi="宋体"/>
                <w:szCs w:val="21"/>
              </w:rPr>
            </w:pPr>
            <w:r>
              <w:rPr>
                <w:rFonts w:hint="eastAsia" w:hAnsi="宋体"/>
                <w:szCs w:val="21"/>
              </w:rPr>
              <w:t>资格文件：正本1份，副本4份</w:t>
            </w:r>
          </w:p>
          <w:p>
            <w:pPr>
              <w:pStyle w:val="26"/>
              <w:spacing w:line="360" w:lineRule="auto"/>
              <w:rPr>
                <w:rFonts w:hAnsi="宋体"/>
                <w:szCs w:val="21"/>
              </w:rPr>
            </w:pPr>
            <w:r>
              <w:rPr>
                <w:rFonts w:hint="eastAsia" w:hAnsi="宋体"/>
                <w:szCs w:val="21"/>
              </w:rPr>
              <w:t>技术文件：正本1份，副本4份</w:t>
            </w:r>
          </w:p>
          <w:p>
            <w:pPr>
              <w:pStyle w:val="26"/>
              <w:spacing w:line="360" w:lineRule="auto"/>
              <w:rPr>
                <w:rFonts w:hAnsi="宋体"/>
                <w:szCs w:val="21"/>
              </w:rPr>
            </w:pPr>
            <w:r>
              <w:rPr>
                <w:rFonts w:hint="eastAsia" w:hAnsi="宋体"/>
                <w:szCs w:val="21"/>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11.4</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exact"/>
              <w:rPr>
                <w:rFonts w:hAnsi="宋体"/>
                <w:szCs w:val="24"/>
              </w:rPr>
            </w:pPr>
            <w:r>
              <w:rPr>
                <w:rFonts w:hint="eastAsia"/>
              </w:rPr>
              <w:t>按物价部门核准的收费标准执行。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12.1</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投标有效期</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13</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投标保证金</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1"/>
              </w:rPr>
              <w:t>本项目不收取投标保证金</w:t>
            </w:r>
            <w:bookmarkStart w:id="55" w:name="CgwjmbEntity：BZJ1_0"/>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14.2</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投标截止时间（开标时间）</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ascii="Times New Roman" w:hAnsi="Times New Roman"/>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14.3</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递交投标文件地点</w:t>
            </w:r>
          </w:p>
        </w:tc>
        <w:tc>
          <w:tcPr>
            <w:tcW w:w="3929" w:type="pct"/>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r>
              <w:rPr>
                <w:rFonts w:hint="eastAsia"/>
              </w:rPr>
              <w:t>南宁市良庆区玉洞大道</w:t>
            </w:r>
            <w:r>
              <w:t>33</w:t>
            </w:r>
            <w:r>
              <w:rPr>
                <w:rFonts w:hint="eastAsia"/>
              </w:rPr>
              <w:t>号（青少年活动中心旁）南宁市市民中心</w:t>
            </w:r>
            <w:r>
              <w:t>9</w:t>
            </w:r>
            <w:r>
              <w:rPr>
                <w:rFonts w:hint="eastAsia"/>
              </w:rPr>
              <w:t>楼南宁市公共资源交易中心交易厅（详见</w:t>
            </w:r>
            <w:r>
              <w:t>9</w:t>
            </w:r>
            <w:r>
              <w:rPr>
                <w:rFonts w:hint="eastAsia"/>
              </w:rPr>
              <w:t>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14.4</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递交投标样品截止时间</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14.5</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递交投标样品地点</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hAnsi="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15.1</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开标地点</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17.3</w:t>
            </w:r>
          </w:p>
        </w:tc>
        <w:tc>
          <w:tcPr>
            <w:tcW w:w="674" w:type="pct"/>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szCs w:val="21"/>
              </w:rPr>
            </w:pPr>
            <w:r>
              <w:rPr>
                <w:rFonts w:hint="eastAsia" w:hAnsi="宋体"/>
                <w:szCs w:val="21"/>
              </w:rPr>
              <w:t>评标方法</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r>
              <w:rPr>
                <w:rFonts w:hint="eastAsia" w:ascii="Times New Roman" w:hAnsi="Times New Roman"/>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26</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0"/>
                <w:szCs w:val="20"/>
              </w:rPr>
            </w:pPr>
            <w:r>
              <w:rPr>
                <w:rFonts w:hint="eastAsia"/>
                <w:kern w:val="0"/>
              </w:rPr>
              <w:t>履约保证金</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szCs w:val="21"/>
              </w:rPr>
            </w:pPr>
            <w:bookmarkStart w:id="56" w:name="CgwjmbEntity：yhzh_0"/>
            <w:bookmarkEnd w:id="56"/>
            <w:bookmarkStart w:id="57" w:name="CgwjmbEntity：khyhmc_0"/>
            <w:bookmarkEnd w:id="57"/>
            <w:bookmarkStart w:id="58" w:name="CgwjmbEntity：cwlxrdh_0"/>
            <w:bookmarkEnd w:id="58"/>
            <w:bookmarkStart w:id="59" w:name="CgwjmbEntity：yhzhmc_0"/>
            <w:bookmarkEnd w:id="59"/>
            <w:bookmarkStart w:id="60" w:name="CgwjmbEntity：cwlxr_0"/>
            <w:bookmarkEnd w:id="60"/>
            <w:r>
              <w:rPr>
                <w:rFonts w:hint="eastAsia" w:hAnsi="宋体"/>
                <w:szCs w:val="21"/>
                <w:u w:val="singl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28.1</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rPr>
            </w:pPr>
            <w:r>
              <w:rPr>
                <w:rFonts w:hint="eastAsia"/>
                <w:kern w:val="0"/>
              </w:rPr>
              <w:t>需要补充的其他内容</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b/>
                <w:szCs w:val="21"/>
              </w:rPr>
            </w:pPr>
            <w:r>
              <w:rPr>
                <w:rFonts w:hAnsi="宋体"/>
                <w:bCs/>
                <w:szCs w:val="21"/>
              </w:rPr>
              <w:t>总则中报名和保证金相关条款废除</w:t>
            </w:r>
            <w:r>
              <w:rPr>
                <w:rFonts w:hint="eastAsia"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29</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rPr>
            </w:pPr>
            <w:r>
              <w:rPr>
                <w:rFonts w:hint="eastAsia"/>
                <w:kern w:val="0"/>
              </w:rPr>
              <w:t>代理服务费</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b/>
                <w:szCs w:val="21"/>
              </w:rPr>
            </w:pPr>
            <w:r>
              <w:rPr>
                <w:rFonts w:hint="eastAsia" w:hAnsi="宋体"/>
                <w:bCs/>
                <w:szCs w:val="21"/>
              </w:rPr>
              <w:t>详见本章投标人须知“七  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5" w:type="pct"/>
            <w:tcBorders>
              <w:top w:val="single" w:color="auto" w:sz="4" w:space="0"/>
              <w:left w:val="single" w:color="auto" w:sz="4" w:space="0"/>
              <w:bottom w:val="single" w:color="auto" w:sz="4" w:space="0"/>
              <w:right w:val="single" w:color="auto" w:sz="4" w:space="0"/>
            </w:tcBorders>
            <w:vAlign w:val="center"/>
          </w:tcPr>
          <w:p>
            <w:pPr>
              <w:pStyle w:val="26"/>
              <w:adjustRightInd w:val="0"/>
              <w:spacing w:line="360" w:lineRule="auto"/>
              <w:jc w:val="center"/>
              <w:rPr>
                <w:rFonts w:hAnsi="宋体"/>
                <w:szCs w:val="21"/>
              </w:rPr>
            </w:pPr>
            <w:r>
              <w:rPr>
                <w:rFonts w:hint="eastAsia" w:hAnsi="宋体"/>
                <w:szCs w:val="21"/>
              </w:rPr>
              <w:t>30</w:t>
            </w:r>
          </w:p>
        </w:tc>
        <w:tc>
          <w:tcPr>
            <w:tcW w:w="6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rPr>
            </w:pPr>
            <w:r>
              <w:rPr>
                <w:rFonts w:hint="eastAsia"/>
                <w:kern w:val="0"/>
              </w:rPr>
              <w:t>政府采购监督管理部门</w:t>
            </w:r>
          </w:p>
        </w:tc>
        <w:tc>
          <w:tcPr>
            <w:tcW w:w="3929" w:type="pct"/>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b/>
                <w:szCs w:val="21"/>
              </w:rPr>
            </w:pPr>
            <w:r>
              <w:rPr>
                <w:rFonts w:hint="eastAsia" w:hAnsi="宋体"/>
                <w:bCs/>
                <w:szCs w:val="21"/>
              </w:rPr>
              <w:t>南宁市财政局政府采购监督管理办公室；联系电话：0771-2189091</w:t>
            </w:r>
          </w:p>
        </w:tc>
      </w:tr>
    </w:tbl>
    <w:p>
      <w:pPr>
        <w:pStyle w:val="26"/>
        <w:jc w:val="center"/>
        <w:outlineLvl w:val="1"/>
        <w:rPr>
          <w:rFonts w:hAnsi="宋体"/>
          <w:b/>
          <w:sz w:val="28"/>
          <w:szCs w:val="28"/>
        </w:rPr>
      </w:pPr>
      <w:r>
        <w:rPr>
          <w:rFonts w:hint="eastAsia" w:hAnsi="宋体"/>
          <w:sz w:val="28"/>
          <w:szCs w:val="28"/>
        </w:rPr>
        <w:br w:type="page"/>
      </w:r>
      <w:bookmarkStart w:id="61" w:name="_Toc11749"/>
      <w:bookmarkStart w:id="62" w:name="_Toc532545045"/>
      <w:bookmarkStart w:id="63" w:name="_Toc21805"/>
      <w:bookmarkStart w:id="64" w:name="_Toc21383"/>
      <w:bookmarkStart w:id="65" w:name="_Toc11225"/>
      <w:r>
        <w:rPr>
          <w:rFonts w:hint="eastAsia" w:ascii="Times New Roman" w:hAnsi="Times New Roman"/>
          <w:b/>
          <w:sz w:val="30"/>
          <w:szCs w:val="30"/>
        </w:rPr>
        <w:t>一</w:t>
      </w:r>
      <w:r>
        <w:rPr>
          <w:rFonts w:ascii="Times New Roman" w:hAnsi="Times New Roman"/>
          <w:b/>
          <w:sz w:val="30"/>
          <w:szCs w:val="30"/>
        </w:rPr>
        <w:t xml:space="preserve">    </w:t>
      </w:r>
      <w:r>
        <w:rPr>
          <w:rFonts w:hint="eastAsia" w:ascii="Times New Roman" w:hAnsi="Times New Roman"/>
          <w:b/>
          <w:sz w:val="30"/>
          <w:szCs w:val="30"/>
        </w:rPr>
        <w:t>总则</w:t>
      </w:r>
      <w:bookmarkEnd w:id="61"/>
      <w:bookmarkEnd w:id="62"/>
      <w:bookmarkEnd w:id="63"/>
      <w:bookmarkEnd w:id="64"/>
      <w:bookmarkEnd w:id="65"/>
    </w:p>
    <w:p>
      <w:pPr>
        <w:pStyle w:val="26"/>
        <w:spacing w:line="440" w:lineRule="exact"/>
        <w:ind w:left="1"/>
        <w:jc w:val="left"/>
        <w:rPr>
          <w:rFonts w:hAnsi="宋体"/>
          <w:bCs/>
          <w:sz w:val="24"/>
        </w:rPr>
      </w:pPr>
      <w:r>
        <w:rPr>
          <w:rFonts w:hint="eastAsia" w:hAnsi="宋体"/>
          <w:bCs/>
          <w:sz w:val="24"/>
        </w:rPr>
        <w:t>1.  项目概况</w:t>
      </w:r>
    </w:p>
    <w:p>
      <w:pPr>
        <w:pStyle w:val="26"/>
        <w:spacing w:line="440" w:lineRule="exact"/>
        <w:ind w:firstLine="420" w:firstLineChars="200"/>
        <w:jc w:val="left"/>
        <w:rPr>
          <w:rFonts w:hAnsi="宋体"/>
          <w:bCs/>
        </w:rPr>
      </w:pPr>
      <w:r>
        <w:rPr>
          <w:rFonts w:hint="eastAsia" w:ascii="文鼎CS楷体" w:eastAsia="文鼎CS楷体"/>
        </w:rPr>
        <w:t>1.1  采购人：</w:t>
      </w:r>
      <w:r>
        <w:rPr>
          <w:rFonts w:hint="eastAsia" w:hAnsi="宋体"/>
          <w:bCs/>
        </w:rPr>
        <w:t>见投标人须知前附表。</w:t>
      </w:r>
    </w:p>
    <w:p>
      <w:pPr>
        <w:pStyle w:val="26"/>
        <w:spacing w:line="440" w:lineRule="exact"/>
        <w:ind w:firstLine="420" w:firstLineChars="200"/>
        <w:jc w:val="left"/>
        <w:rPr>
          <w:rFonts w:hAnsi="宋体"/>
          <w:bCs/>
        </w:rPr>
      </w:pPr>
      <w:r>
        <w:rPr>
          <w:rFonts w:hint="eastAsia" w:ascii="文鼎CS楷体" w:eastAsia="文鼎CS楷体"/>
        </w:rPr>
        <w:t>1.2  采购代理机构：</w:t>
      </w:r>
      <w:r>
        <w:rPr>
          <w:rFonts w:hint="eastAsia" w:hAnsi="宋体"/>
          <w:bCs/>
        </w:rPr>
        <w:t>见投标人须知前附表。</w:t>
      </w:r>
    </w:p>
    <w:p>
      <w:pPr>
        <w:pStyle w:val="26"/>
        <w:spacing w:line="440" w:lineRule="exact"/>
        <w:ind w:firstLine="420" w:firstLineChars="200"/>
        <w:jc w:val="left"/>
        <w:rPr>
          <w:rFonts w:hAnsi="宋体"/>
          <w:bCs/>
        </w:rPr>
      </w:pPr>
      <w:r>
        <w:rPr>
          <w:rFonts w:hint="eastAsia" w:hAnsi="宋体"/>
          <w:bCs/>
        </w:rPr>
        <w:t>1.3  项目名称：见投标人须知前附表。</w:t>
      </w:r>
    </w:p>
    <w:p>
      <w:pPr>
        <w:pStyle w:val="26"/>
        <w:spacing w:line="440" w:lineRule="exact"/>
        <w:ind w:firstLine="420" w:firstLineChars="200"/>
        <w:jc w:val="left"/>
        <w:rPr>
          <w:rFonts w:hAnsi="宋体"/>
          <w:bCs/>
        </w:rPr>
      </w:pPr>
      <w:r>
        <w:rPr>
          <w:rFonts w:hint="eastAsia" w:hAnsi="宋体"/>
          <w:bCs/>
        </w:rPr>
        <w:t>1.4  项目编号：见投标人须知前附表</w:t>
      </w:r>
    </w:p>
    <w:p>
      <w:pPr>
        <w:pStyle w:val="26"/>
        <w:spacing w:line="440" w:lineRule="exact"/>
        <w:ind w:firstLine="420" w:firstLineChars="200"/>
        <w:jc w:val="left"/>
        <w:rPr>
          <w:rFonts w:hAnsi="宋体"/>
          <w:bCs/>
        </w:rPr>
      </w:pPr>
      <w:r>
        <w:rPr>
          <w:rFonts w:hint="eastAsia" w:hAnsi="宋体"/>
          <w:bCs/>
        </w:rPr>
        <w:t>1.5  采购预算：见投标人须知前附表。</w:t>
      </w:r>
    </w:p>
    <w:p>
      <w:pPr>
        <w:pStyle w:val="26"/>
        <w:spacing w:line="440" w:lineRule="exact"/>
        <w:ind w:firstLine="420" w:firstLineChars="200"/>
        <w:jc w:val="left"/>
        <w:rPr>
          <w:rFonts w:hAnsi="宋体"/>
          <w:bCs/>
        </w:rPr>
      </w:pPr>
      <w:r>
        <w:rPr>
          <w:rFonts w:hint="eastAsia" w:hAnsi="宋体"/>
          <w:bCs/>
        </w:rPr>
        <w:t>1.6  资金来源：财政性资金。</w:t>
      </w:r>
    </w:p>
    <w:p>
      <w:pPr>
        <w:pStyle w:val="26"/>
        <w:spacing w:line="440" w:lineRule="exact"/>
        <w:ind w:firstLine="420" w:firstLineChars="200"/>
        <w:jc w:val="left"/>
        <w:rPr>
          <w:rFonts w:hAnsi="宋体"/>
          <w:bCs/>
        </w:rPr>
      </w:pPr>
      <w:r>
        <w:rPr>
          <w:rFonts w:hint="eastAsia" w:hAnsi="宋体"/>
          <w:bCs/>
        </w:rPr>
        <w:t xml:space="preserve">1.7  </w:t>
      </w:r>
      <w:r>
        <w:rPr>
          <w:rFonts w:hint="eastAsia" w:hAnsi="宋体"/>
          <w:szCs w:val="21"/>
        </w:rPr>
        <w:t>获取招标文件的时间、地点、方式、招标文件售价及报名要求：</w:t>
      </w:r>
      <w:r>
        <w:rPr>
          <w:rFonts w:hint="eastAsia" w:hAnsi="宋体"/>
          <w:bCs/>
        </w:rPr>
        <w:t>见投标人须知前附表。</w:t>
      </w:r>
    </w:p>
    <w:p>
      <w:pPr>
        <w:pStyle w:val="26"/>
        <w:spacing w:line="440" w:lineRule="exact"/>
        <w:ind w:firstLine="420" w:firstLineChars="200"/>
        <w:jc w:val="left"/>
        <w:rPr>
          <w:rFonts w:hAnsi="宋体"/>
          <w:bCs/>
        </w:rPr>
      </w:pPr>
      <w:r>
        <w:rPr>
          <w:rFonts w:hint="eastAsia" w:hAnsi="宋体"/>
          <w:bCs/>
        </w:rPr>
        <w:t>1.8  预留采购份额：见投标人须知前附表。</w:t>
      </w:r>
    </w:p>
    <w:p>
      <w:pPr>
        <w:pStyle w:val="26"/>
        <w:spacing w:line="440" w:lineRule="exact"/>
        <w:jc w:val="left"/>
        <w:rPr>
          <w:rFonts w:hAnsi="宋体"/>
          <w:bCs/>
          <w:sz w:val="24"/>
        </w:rPr>
      </w:pPr>
      <w:r>
        <w:rPr>
          <w:rFonts w:hint="eastAsia" w:hAnsi="宋体"/>
          <w:bCs/>
          <w:sz w:val="24"/>
        </w:rPr>
        <w:t>2.  政府采购信息发布媒体：</w:t>
      </w:r>
    </w:p>
    <w:p>
      <w:pPr>
        <w:jc w:val="left"/>
        <w:rPr>
          <w:rFonts w:ascii="宋体" w:hAnsi="宋体"/>
          <w:bCs/>
        </w:rPr>
      </w:pPr>
      <w:r>
        <w:rPr>
          <w:rFonts w:hint="eastAsia" w:ascii="宋体" w:hAnsi="宋体"/>
          <w:bCs/>
        </w:rPr>
        <w:t xml:space="preserve">    2.1  与本项目相关的政府采购业务信息（包括公开招标公告、中标公告及其更正事项等）将在以下媒体上发布：</w:t>
      </w:r>
      <w:r>
        <w:rPr>
          <w:rFonts w:hint="eastAsia" w:ascii="宋体" w:hAnsi="宋体"/>
          <w:b/>
          <w:bCs/>
          <w:u w:val="single"/>
        </w:rPr>
        <w:t>中国政府采购网（www.ccgp.gov.cn）、广西壮族自治区政府采购网(www.gxzfcg.gov.cn)、南宁市政府集中采购中心网站（</w:t>
      </w:r>
      <w:r>
        <w:rPr>
          <w:rFonts w:ascii="宋体" w:hAnsi="宋体"/>
          <w:b/>
          <w:bCs/>
          <w:u w:val="single"/>
        </w:rPr>
        <w:t>http://zfcg.nanning.gov.cn</w:t>
      </w:r>
      <w:r>
        <w:rPr>
          <w:rFonts w:hint="eastAsia" w:ascii="宋体" w:hAnsi="宋体"/>
          <w:b/>
          <w:bCs/>
          <w:u w:val="single"/>
        </w:rPr>
        <w:t>）、www.nnggzy.net（南宁市公共资源交易中心网）</w:t>
      </w:r>
      <w:r>
        <w:rPr>
          <w:rFonts w:hint="eastAsia" w:ascii="宋体" w:hAnsi="宋体"/>
          <w:bCs/>
        </w:rPr>
        <w:t>。</w:t>
      </w:r>
    </w:p>
    <w:p>
      <w:pPr>
        <w:pStyle w:val="26"/>
        <w:spacing w:line="440" w:lineRule="exact"/>
        <w:ind w:left="1"/>
        <w:jc w:val="left"/>
        <w:rPr>
          <w:rFonts w:hAnsi="宋体"/>
          <w:bCs/>
        </w:rPr>
      </w:pPr>
      <w:r>
        <w:rPr>
          <w:rFonts w:hint="eastAsia" w:hAnsi="宋体"/>
          <w:bCs/>
        </w:rPr>
        <w:t xml:space="preserve">    2.2  本项目公开招标公告期限为自公告发布之日起5个工作日。</w:t>
      </w:r>
    </w:p>
    <w:p>
      <w:pPr>
        <w:pStyle w:val="26"/>
        <w:spacing w:line="440" w:lineRule="exact"/>
        <w:ind w:left="1"/>
        <w:jc w:val="left"/>
        <w:rPr>
          <w:rFonts w:hAnsi="宋体"/>
          <w:bCs/>
          <w:sz w:val="24"/>
        </w:rPr>
      </w:pPr>
      <w:r>
        <w:rPr>
          <w:rFonts w:hint="eastAsia" w:hAnsi="宋体"/>
          <w:bCs/>
          <w:sz w:val="24"/>
        </w:rPr>
        <w:t>3.  投标人资格要求：</w:t>
      </w:r>
    </w:p>
    <w:p>
      <w:pPr>
        <w:pStyle w:val="26"/>
        <w:spacing w:line="440" w:lineRule="exact"/>
        <w:ind w:firstLine="420" w:firstLineChars="200"/>
        <w:rPr>
          <w:rFonts w:hAnsi="宋体"/>
          <w:bCs/>
        </w:rPr>
      </w:pPr>
      <w:r>
        <w:rPr>
          <w:rFonts w:hint="eastAsia" w:hAnsi="宋体"/>
          <w:bCs/>
        </w:rPr>
        <w:t>3.1  投标人</w:t>
      </w:r>
      <w:r>
        <w:rPr>
          <w:rFonts w:hint="eastAsia" w:hAnsi="宋体"/>
          <w:b/>
          <w:bCs/>
        </w:rPr>
        <w:t>未被列入失信被执行人、重大税收违法案件当事人名单、政府采购严重违法失信行为记录名单，且</w:t>
      </w:r>
      <w:r>
        <w:rPr>
          <w:rFonts w:hint="eastAsia" w:hAnsi="宋体"/>
          <w:bCs/>
        </w:rPr>
        <w:t>应</w:t>
      </w:r>
      <w:r>
        <w:rPr>
          <w:rFonts w:hint="eastAsia"/>
        </w:rPr>
        <w:t>符合《中华人民共和国政府采购法》第二十二条规定的</w:t>
      </w:r>
      <w:r>
        <w:rPr>
          <w:rFonts w:hint="eastAsia" w:hAnsi="宋体"/>
          <w:bCs/>
        </w:rPr>
        <w:t>下列</w:t>
      </w:r>
      <w:r>
        <w:rPr>
          <w:rFonts w:hint="eastAsia"/>
        </w:rPr>
        <w:t>投标人资格条件</w:t>
      </w:r>
      <w:r>
        <w:rPr>
          <w:rFonts w:hint="eastAsia" w:hAnsi="宋体"/>
          <w:bCs/>
        </w:rPr>
        <w:t>：</w:t>
      </w:r>
    </w:p>
    <w:p>
      <w:pPr>
        <w:pStyle w:val="26"/>
        <w:spacing w:line="440" w:lineRule="exact"/>
        <w:ind w:firstLine="420" w:firstLineChars="200"/>
        <w:rPr>
          <w:rFonts w:hAnsi="宋体"/>
          <w:bCs/>
        </w:rPr>
      </w:pPr>
      <w:r>
        <w:rPr>
          <w:rFonts w:hint="eastAsia" w:hAnsi="宋体"/>
          <w:bCs/>
        </w:rPr>
        <w:t>（1）具有独立承担民事责任的能力；</w:t>
      </w:r>
    </w:p>
    <w:p>
      <w:pPr>
        <w:pStyle w:val="26"/>
        <w:spacing w:line="440" w:lineRule="exact"/>
        <w:ind w:firstLine="420"/>
        <w:rPr>
          <w:rFonts w:hAnsi="宋体"/>
          <w:bCs/>
        </w:rPr>
      </w:pPr>
      <w:r>
        <w:rPr>
          <w:rFonts w:hint="eastAsia" w:hAnsi="宋体"/>
          <w:bCs/>
        </w:rPr>
        <w:t>（2）具有良好的商业信誉和健全的财务会计制度；</w:t>
      </w:r>
    </w:p>
    <w:p>
      <w:pPr>
        <w:pStyle w:val="26"/>
        <w:spacing w:line="440" w:lineRule="exact"/>
        <w:ind w:firstLine="420"/>
        <w:rPr>
          <w:rFonts w:hAnsi="宋体"/>
          <w:bCs/>
        </w:rPr>
      </w:pPr>
      <w:r>
        <w:rPr>
          <w:rFonts w:hint="eastAsia" w:hAnsi="宋体"/>
          <w:bCs/>
        </w:rPr>
        <w:t>（3）具有履行合同所必需的设备和专业技术能力；</w:t>
      </w:r>
    </w:p>
    <w:p>
      <w:pPr>
        <w:pStyle w:val="26"/>
        <w:spacing w:line="440" w:lineRule="exact"/>
        <w:ind w:firstLine="420"/>
        <w:rPr>
          <w:rFonts w:hAnsi="宋体"/>
          <w:bCs/>
        </w:rPr>
      </w:pPr>
      <w:r>
        <w:rPr>
          <w:rFonts w:hint="eastAsia" w:hAnsi="宋体"/>
          <w:bCs/>
        </w:rPr>
        <w:t>（4）有依法缴纳税收和社会保障资金的良好记录；</w:t>
      </w:r>
    </w:p>
    <w:p>
      <w:pPr>
        <w:pStyle w:val="26"/>
        <w:spacing w:line="440" w:lineRule="exact"/>
        <w:ind w:firstLine="420"/>
        <w:rPr>
          <w:rFonts w:hAnsi="宋体"/>
          <w:bCs/>
        </w:rPr>
      </w:pPr>
      <w:r>
        <w:rPr>
          <w:rFonts w:hint="eastAsia" w:hAnsi="宋体"/>
          <w:bCs/>
        </w:rPr>
        <w:t>（5）参加政府采购活动前三年内，在经营活动中没有重大违法记录；</w:t>
      </w:r>
    </w:p>
    <w:p>
      <w:pPr>
        <w:pStyle w:val="26"/>
        <w:spacing w:line="440" w:lineRule="exact"/>
        <w:ind w:firstLine="420"/>
        <w:rPr>
          <w:rFonts w:hAnsi="宋体"/>
          <w:bCs/>
        </w:rPr>
      </w:pPr>
      <w:r>
        <w:rPr>
          <w:rFonts w:hint="eastAsia" w:hAnsi="宋体"/>
          <w:bCs/>
        </w:rPr>
        <w:t>（6）法律、行政法规规定的其他条件。</w:t>
      </w:r>
    </w:p>
    <w:p>
      <w:pPr>
        <w:pStyle w:val="26"/>
        <w:spacing w:line="440" w:lineRule="exact"/>
        <w:ind w:firstLine="420" w:firstLineChars="200"/>
        <w:rPr>
          <w:rFonts w:hAnsi="宋体"/>
          <w:bCs/>
        </w:rPr>
      </w:pPr>
      <w:r>
        <w:rPr>
          <w:rFonts w:hint="eastAsia" w:hAnsi="宋体"/>
          <w:bCs/>
        </w:rPr>
        <w:t>3.2  针对本项目，投标人应具备的特定条件：见投标人须知前附表。</w:t>
      </w:r>
    </w:p>
    <w:p>
      <w:pPr>
        <w:pStyle w:val="26"/>
        <w:spacing w:line="440" w:lineRule="exact"/>
        <w:ind w:firstLine="420" w:firstLineChars="200"/>
        <w:rPr>
          <w:rFonts w:hAnsi="宋体"/>
          <w:bCs/>
        </w:rPr>
      </w:pPr>
      <w:r>
        <w:rPr>
          <w:rFonts w:hint="eastAsia" w:hAnsi="宋体"/>
          <w:bCs/>
        </w:rPr>
        <w:t>3.3  投标人须知前附表规定接受联合体投标的，两个以上供应商可以组成一个投标联合体，</w:t>
      </w:r>
      <w:r>
        <w:rPr>
          <w:rFonts w:hint="eastAsia" w:hAnsi="宋体"/>
          <w:szCs w:val="21"/>
        </w:rPr>
        <w:t>以一个投标人的身份共同参加投标</w:t>
      </w:r>
      <w:r>
        <w:rPr>
          <w:rFonts w:hint="eastAsia" w:hAnsi="宋体"/>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26"/>
        <w:spacing w:line="440" w:lineRule="exact"/>
        <w:ind w:firstLine="420" w:firstLineChars="200"/>
        <w:rPr>
          <w:rFonts w:hAnsi="宋体"/>
          <w:bCs/>
        </w:rPr>
      </w:pPr>
      <w:r>
        <w:rPr>
          <w:rFonts w:hint="eastAsia" w:hAnsi="宋体"/>
          <w:bCs/>
        </w:rPr>
        <w:t xml:space="preserve">3.4  </w:t>
      </w:r>
      <w:r>
        <w:rPr>
          <w:rFonts w:hint="eastAsia" w:hAnsi="宋体"/>
        </w:rPr>
        <w:t xml:space="preserve">投标人不得直接或间接地与为本次采购的项目内容进行设计、编制规范和其他文件的咨询公司、采购人、采购代理机构或其附属机构有任何关联。 </w:t>
      </w:r>
    </w:p>
    <w:p>
      <w:pPr>
        <w:pStyle w:val="26"/>
        <w:spacing w:line="440" w:lineRule="exact"/>
        <w:ind w:left="1"/>
        <w:jc w:val="left"/>
        <w:rPr>
          <w:rFonts w:hAnsi="宋体"/>
          <w:bCs/>
          <w:sz w:val="24"/>
        </w:rPr>
      </w:pPr>
      <w:r>
        <w:rPr>
          <w:rFonts w:hint="eastAsia" w:hAnsi="宋体"/>
          <w:bCs/>
          <w:sz w:val="24"/>
        </w:rPr>
        <w:t>4.  询问</w:t>
      </w:r>
    </w:p>
    <w:p>
      <w:pPr>
        <w:pStyle w:val="26"/>
        <w:spacing w:line="440" w:lineRule="exact"/>
        <w:ind w:left="2" w:firstLine="360"/>
        <w:jc w:val="left"/>
        <w:rPr>
          <w:rFonts w:hAnsi="宋体"/>
          <w:bCs/>
        </w:rPr>
      </w:pPr>
      <w:r>
        <w:rPr>
          <w:rFonts w:hint="eastAsia" w:hAnsi="宋体"/>
          <w:bCs/>
        </w:rPr>
        <w:t>4.1供应商对政府采购活动事项有疑问的，可以向采购人或采购代理机构项目负责人提出询问。</w:t>
      </w:r>
    </w:p>
    <w:p>
      <w:pPr>
        <w:pStyle w:val="26"/>
        <w:spacing w:line="440" w:lineRule="exact"/>
        <w:ind w:left="2" w:firstLine="360"/>
        <w:jc w:val="left"/>
        <w:rPr>
          <w:rFonts w:hAnsi="宋体"/>
          <w:bCs/>
        </w:rPr>
      </w:pPr>
      <w:r>
        <w:rPr>
          <w:rFonts w:hint="eastAsia" w:hAnsi="宋体"/>
          <w:bCs/>
        </w:rPr>
        <w:t>4.2采购人或采购人委托的采购代理机构自受理询问之日起3个工作日内对供应商依法提出的询问作出答复。</w:t>
      </w:r>
    </w:p>
    <w:p>
      <w:pPr>
        <w:pStyle w:val="26"/>
        <w:spacing w:line="440" w:lineRule="exact"/>
        <w:ind w:left="2" w:firstLine="360"/>
        <w:jc w:val="left"/>
        <w:rPr>
          <w:rFonts w:hAnsi="宋体"/>
          <w:bCs/>
        </w:rPr>
      </w:pPr>
      <w:r>
        <w:rPr>
          <w:rFonts w:hAnsi="宋体"/>
          <w:bCs/>
        </w:rPr>
        <w:t xml:space="preserve">4.3 </w:t>
      </w:r>
      <w:r>
        <w:rPr>
          <w:rFonts w:hint="eastAsia" w:hAnsi="宋体"/>
          <w:bCs/>
        </w:rPr>
        <w:t>询问事项可能影响中标、成交结果的，采购人应当暂停签订合同，已经签订合同的，应当中止履行合同。</w:t>
      </w:r>
    </w:p>
    <w:p>
      <w:pPr>
        <w:pStyle w:val="26"/>
        <w:spacing w:line="440" w:lineRule="exact"/>
        <w:jc w:val="left"/>
        <w:rPr>
          <w:rFonts w:hAnsi="宋体"/>
          <w:bCs/>
          <w:sz w:val="24"/>
        </w:rPr>
      </w:pPr>
      <w:r>
        <w:rPr>
          <w:rFonts w:hint="eastAsia" w:hAnsi="宋体"/>
          <w:bCs/>
          <w:sz w:val="24"/>
        </w:rPr>
        <w:t>5. 质疑和投诉</w:t>
      </w:r>
    </w:p>
    <w:p>
      <w:pPr>
        <w:pStyle w:val="26"/>
        <w:spacing w:line="440" w:lineRule="exact"/>
        <w:jc w:val="left"/>
        <w:rPr>
          <w:rFonts w:hAnsi="宋体"/>
          <w:bCs/>
          <w:sz w:val="24"/>
        </w:rPr>
      </w:pPr>
      <w:r>
        <w:rPr>
          <w:rFonts w:hint="eastAsia" w:hAnsi="宋体"/>
          <w:bCs/>
          <w:sz w:val="24"/>
        </w:rPr>
        <w:t>5.1 质疑</w:t>
      </w:r>
    </w:p>
    <w:p>
      <w:pPr>
        <w:pStyle w:val="26"/>
        <w:spacing w:line="440" w:lineRule="exact"/>
        <w:jc w:val="left"/>
        <w:rPr>
          <w:rFonts w:hAnsi="宋体"/>
          <w:bCs/>
        </w:rPr>
      </w:pPr>
      <w:r>
        <w:rPr>
          <w:rFonts w:hint="eastAsia" w:hAnsi="宋体"/>
          <w:bCs/>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pPr>
        <w:pStyle w:val="26"/>
        <w:spacing w:line="440" w:lineRule="exact"/>
        <w:ind w:left="2" w:firstLine="360"/>
        <w:jc w:val="left"/>
        <w:rPr>
          <w:rFonts w:hAnsi="宋体"/>
          <w:bCs/>
        </w:rPr>
      </w:pPr>
      <w:r>
        <w:rPr>
          <w:rFonts w:hint="eastAsia" w:hAnsi="宋体"/>
          <w:bCs/>
        </w:rPr>
        <w:t>5.1.1.1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pPr>
        <w:pStyle w:val="26"/>
        <w:spacing w:line="440" w:lineRule="exact"/>
        <w:ind w:left="2" w:firstLine="360"/>
        <w:jc w:val="left"/>
        <w:rPr>
          <w:rFonts w:hAnsi="宋体"/>
          <w:bCs/>
        </w:rPr>
      </w:pPr>
      <w:r>
        <w:rPr>
          <w:rFonts w:hint="eastAsia" w:hAnsi="宋体"/>
          <w:bCs/>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26"/>
        <w:spacing w:line="440" w:lineRule="exact"/>
        <w:ind w:left="2" w:firstLine="360"/>
        <w:jc w:val="left"/>
        <w:rPr>
          <w:rFonts w:hAnsi="宋体"/>
          <w:bCs/>
          <w:szCs w:val="21"/>
        </w:rPr>
      </w:pPr>
      <w:r>
        <w:rPr>
          <w:rFonts w:hint="eastAsia" w:hAnsi="宋体"/>
          <w:bCs/>
        </w:rPr>
        <w:t>5.1.1.3供应商认为中标或者成交结果使自己的权益受到损害的，应当在中标或者成交结果公告期限届满之日起7个工作日内提出质疑，由采购人受理并负责答复。</w:t>
      </w:r>
    </w:p>
    <w:p>
      <w:pPr>
        <w:pStyle w:val="26"/>
        <w:spacing w:line="440" w:lineRule="exact"/>
        <w:ind w:left="2" w:firstLine="360"/>
        <w:jc w:val="left"/>
        <w:rPr>
          <w:rFonts w:hAnsi="宋体"/>
          <w:bCs/>
          <w:szCs w:val="21"/>
        </w:rPr>
      </w:pPr>
      <w:r>
        <w:rPr>
          <w:rFonts w:hint="eastAsia" w:hAnsi="宋体"/>
          <w:bCs/>
          <w:szCs w:val="21"/>
        </w:rPr>
        <w:t>5.1.2  供应商质疑实行实名制，其质疑应当有具体的质疑事项及事实根据，质疑应当坚持依法依规、诚实信用原则，不得进行虚假、恶意质疑。</w:t>
      </w:r>
    </w:p>
    <w:p>
      <w:pPr>
        <w:pStyle w:val="26"/>
        <w:spacing w:line="440" w:lineRule="exact"/>
        <w:ind w:left="2" w:firstLine="360"/>
        <w:jc w:val="left"/>
        <w:rPr>
          <w:bCs/>
          <w:szCs w:val="21"/>
        </w:rPr>
      </w:pPr>
      <w:r>
        <w:rPr>
          <w:rFonts w:hint="eastAsia"/>
          <w:bCs/>
          <w:szCs w:val="21"/>
        </w:rPr>
        <w:t xml:space="preserve">5.1.3  </w:t>
      </w:r>
      <w:r>
        <w:rPr>
          <w:bCs/>
          <w:szCs w:val="21"/>
        </w:rPr>
        <w:t>供应商提交质疑应当提交质疑函和必要的证明材料</w:t>
      </w:r>
      <w:r>
        <w:rPr>
          <w:rFonts w:hAnsi="宋体"/>
          <w:bCs/>
          <w:szCs w:val="21"/>
        </w:rPr>
        <w:t>[</w:t>
      </w:r>
      <w:r>
        <w:rPr>
          <w:rFonts w:hint="eastAsia" w:hAnsi="宋体"/>
          <w:bCs/>
          <w:szCs w:val="21"/>
        </w:rPr>
        <w:t>按第七章“质疑材料格式”提供的“质疑函（格式）”和“质疑证明材料（格式）”的要求填写</w:t>
      </w:r>
      <w:r>
        <w:rPr>
          <w:rFonts w:hAnsi="宋体"/>
          <w:bCs/>
          <w:szCs w:val="21"/>
        </w:rPr>
        <w:t>]</w:t>
      </w:r>
      <w:r>
        <w:rPr>
          <w:bCs/>
          <w:szCs w:val="21"/>
        </w:rPr>
        <w:t>，质疑函应当包括下列内容：</w:t>
      </w:r>
    </w:p>
    <w:p>
      <w:pPr>
        <w:pStyle w:val="26"/>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pPr>
        <w:pStyle w:val="26"/>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pPr>
        <w:pStyle w:val="26"/>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pPr>
        <w:pStyle w:val="26"/>
        <w:spacing w:line="440" w:lineRule="exact"/>
        <w:ind w:left="2" w:firstLine="360"/>
        <w:jc w:val="left"/>
        <w:rPr>
          <w:bCs/>
          <w:szCs w:val="21"/>
        </w:rPr>
      </w:pPr>
      <w:r>
        <w:rPr>
          <w:bCs/>
          <w:szCs w:val="21"/>
        </w:rPr>
        <w:t>（</w:t>
      </w:r>
      <w:r>
        <w:rPr>
          <w:rFonts w:hint="eastAsia"/>
          <w:bCs/>
          <w:szCs w:val="21"/>
        </w:rPr>
        <w:t>4</w:t>
      </w:r>
      <w:r>
        <w:rPr>
          <w:bCs/>
          <w:szCs w:val="21"/>
        </w:rPr>
        <w:t>）事实依据</w:t>
      </w:r>
      <w:r>
        <w:rPr>
          <w:rFonts w:hint="eastAsia" w:hAnsi="宋体"/>
          <w:bCs/>
          <w:szCs w:val="21"/>
        </w:rPr>
        <w:t>（列明权益受到损害的事实和理由）</w:t>
      </w:r>
      <w:r>
        <w:rPr>
          <w:bCs/>
          <w:szCs w:val="21"/>
        </w:rPr>
        <w:t>；</w:t>
      </w:r>
    </w:p>
    <w:p>
      <w:pPr>
        <w:pStyle w:val="26"/>
        <w:spacing w:line="440" w:lineRule="exact"/>
        <w:ind w:left="2" w:firstLine="360"/>
        <w:jc w:val="left"/>
        <w:rPr>
          <w:bCs/>
          <w:szCs w:val="21"/>
        </w:rPr>
      </w:pPr>
      <w:r>
        <w:rPr>
          <w:bCs/>
          <w:szCs w:val="21"/>
        </w:rPr>
        <w:t>（</w:t>
      </w:r>
      <w:r>
        <w:rPr>
          <w:rFonts w:hint="eastAsia"/>
          <w:bCs/>
          <w:szCs w:val="21"/>
        </w:rPr>
        <w:t>5</w:t>
      </w:r>
      <w:r>
        <w:rPr>
          <w:bCs/>
          <w:szCs w:val="21"/>
        </w:rPr>
        <w:t>）必要的法律依据；</w:t>
      </w:r>
    </w:p>
    <w:p>
      <w:pPr>
        <w:pStyle w:val="26"/>
        <w:spacing w:line="440" w:lineRule="exact"/>
        <w:ind w:left="2" w:firstLine="360"/>
        <w:jc w:val="left"/>
        <w:rPr>
          <w:bCs/>
          <w:szCs w:val="21"/>
        </w:rPr>
      </w:pPr>
      <w:r>
        <w:rPr>
          <w:bCs/>
          <w:szCs w:val="21"/>
        </w:rPr>
        <w:t>（</w:t>
      </w:r>
      <w:r>
        <w:rPr>
          <w:rFonts w:hint="eastAsia"/>
          <w:bCs/>
          <w:szCs w:val="21"/>
        </w:rPr>
        <w:t>6</w:t>
      </w:r>
      <w:r>
        <w:rPr>
          <w:bCs/>
          <w:szCs w:val="21"/>
        </w:rPr>
        <w:t>）提起质疑的日期；</w:t>
      </w:r>
    </w:p>
    <w:p>
      <w:pPr>
        <w:pStyle w:val="26"/>
        <w:spacing w:line="440" w:lineRule="exact"/>
        <w:ind w:left="2" w:firstLine="360"/>
        <w:jc w:val="left"/>
        <w:rPr>
          <w:bCs/>
          <w:szCs w:val="21"/>
        </w:rPr>
      </w:pPr>
      <w:r>
        <w:rPr>
          <w:bCs/>
          <w:szCs w:val="21"/>
        </w:rPr>
        <w:t>（</w:t>
      </w:r>
      <w:r>
        <w:rPr>
          <w:rFonts w:hint="eastAsia"/>
          <w:bCs/>
          <w:szCs w:val="21"/>
        </w:rPr>
        <w:t>7</w:t>
      </w:r>
      <w:r>
        <w:rPr>
          <w:bCs/>
          <w:szCs w:val="21"/>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26"/>
        <w:spacing w:line="440" w:lineRule="exact"/>
        <w:ind w:left="2" w:firstLine="360"/>
        <w:jc w:val="left"/>
        <w:rPr>
          <w:rFonts w:hAnsi="宋体"/>
        </w:rPr>
      </w:pPr>
      <w:r>
        <w:rPr>
          <w:bCs/>
          <w:szCs w:val="21"/>
        </w:rPr>
        <w:t>质疑书应当署名。供应商为自然人的，应当由本人签字；质疑供应商为法人或者其他组织的，应当由法定代表人</w:t>
      </w:r>
      <w:r>
        <w:rPr>
          <w:rFonts w:hint="eastAsia" w:hAnsi="宋体"/>
          <w:szCs w:val="21"/>
        </w:rPr>
        <w:t>（或分支机构负责人）</w:t>
      </w:r>
      <w:r>
        <w:rPr>
          <w:bCs/>
          <w:szCs w:val="21"/>
        </w:rPr>
        <w:t>、主要负责人签字或其授权代表签字或盖章并加盖公章。</w:t>
      </w:r>
    </w:p>
    <w:p>
      <w:pPr>
        <w:pStyle w:val="26"/>
        <w:spacing w:line="440" w:lineRule="exact"/>
        <w:ind w:left="2" w:firstLine="360"/>
        <w:rPr>
          <w:rFonts w:hAnsi="宋体"/>
          <w:bCs/>
        </w:rPr>
      </w:pPr>
      <w:r>
        <w:rPr>
          <w:rFonts w:hint="eastAsia" w:hAnsi="宋体"/>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rPr>
        <w:t>委托代理人身份证明复印件和投标截止时间前半年内任意连续三个月缴纳社保的证明材料复印件。</w:t>
      </w:r>
    </w:p>
    <w:p>
      <w:pPr>
        <w:pStyle w:val="26"/>
        <w:spacing w:line="440" w:lineRule="exact"/>
        <w:ind w:left="2" w:firstLine="360"/>
        <w:rPr>
          <w:rFonts w:hAnsi="宋体"/>
          <w:bCs/>
        </w:rPr>
      </w:pPr>
      <w:r>
        <w:rPr>
          <w:rFonts w:hint="eastAsia" w:hAnsi="宋体"/>
          <w:bCs/>
        </w:rPr>
        <w:t>5.1.5  质疑供应商提起质疑应当符合下列条件：</w:t>
      </w:r>
    </w:p>
    <w:p>
      <w:pPr>
        <w:pStyle w:val="26"/>
        <w:spacing w:line="440" w:lineRule="exact"/>
        <w:ind w:left="2" w:firstLine="360"/>
        <w:rPr>
          <w:rFonts w:hAnsi="宋体"/>
          <w:bCs/>
        </w:rPr>
      </w:pPr>
      <w:r>
        <w:rPr>
          <w:rFonts w:hint="eastAsia" w:hAnsi="宋体"/>
          <w:bCs/>
        </w:rPr>
        <w:t>（1）质疑供应商是参与所质疑</w:t>
      </w:r>
      <w:r>
        <w:rPr>
          <w:rFonts w:hint="eastAsia" w:hAnsi="宋体"/>
          <w:bCs/>
          <w:szCs w:val="21"/>
        </w:rPr>
        <w:t>项目</w:t>
      </w:r>
      <w:r>
        <w:rPr>
          <w:rFonts w:hint="eastAsia" w:hAnsi="宋体"/>
          <w:bCs/>
        </w:rPr>
        <w:t>采购活动的供应商，以联合体形式参加政府采购活动的，其质疑应当由组成联合体的所有供应商共同提出；</w:t>
      </w:r>
    </w:p>
    <w:p>
      <w:pPr>
        <w:pStyle w:val="26"/>
        <w:spacing w:line="440" w:lineRule="exact"/>
        <w:ind w:left="2" w:firstLine="360"/>
        <w:rPr>
          <w:rFonts w:hAnsi="宋体"/>
          <w:bCs/>
        </w:rPr>
      </w:pPr>
      <w:r>
        <w:rPr>
          <w:rFonts w:hint="eastAsia" w:hAnsi="宋体"/>
          <w:bCs/>
        </w:rPr>
        <w:t>（2）质疑函内容符合本章第5.1.3项的规定；</w:t>
      </w:r>
    </w:p>
    <w:p>
      <w:pPr>
        <w:pStyle w:val="26"/>
        <w:spacing w:line="440" w:lineRule="exact"/>
        <w:ind w:left="2" w:firstLine="360"/>
        <w:rPr>
          <w:rFonts w:hAnsi="宋体"/>
          <w:bCs/>
        </w:rPr>
      </w:pPr>
      <w:r>
        <w:rPr>
          <w:rFonts w:hint="eastAsia" w:hAnsi="宋体"/>
          <w:bCs/>
        </w:rPr>
        <w:t>（3）在质疑有效期限内提起质疑；</w:t>
      </w:r>
    </w:p>
    <w:p>
      <w:pPr>
        <w:pStyle w:val="26"/>
        <w:spacing w:line="440" w:lineRule="exact"/>
        <w:ind w:left="2" w:firstLine="360"/>
        <w:rPr>
          <w:rFonts w:hAnsi="宋体"/>
          <w:bCs/>
        </w:rPr>
      </w:pPr>
      <w:r>
        <w:rPr>
          <w:rFonts w:hint="eastAsia" w:hAnsi="宋体"/>
          <w:bCs/>
        </w:rPr>
        <w:t>（4）属于所质疑的采购人或采购人委托的采购代理机构组织的采购活动；</w:t>
      </w:r>
    </w:p>
    <w:p>
      <w:pPr>
        <w:pStyle w:val="26"/>
        <w:spacing w:line="440" w:lineRule="exact"/>
        <w:ind w:left="2" w:firstLine="360"/>
        <w:rPr>
          <w:rFonts w:hAnsi="宋体"/>
          <w:bCs/>
        </w:rPr>
      </w:pPr>
      <w:r>
        <w:rPr>
          <w:rFonts w:hint="eastAsia" w:hAnsi="宋体"/>
          <w:bCs/>
        </w:rPr>
        <w:t xml:space="preserve">（5）同一质疑事项未经采购人或采购人委托的采购代理机构质疑处理； </w:t>
      </w:r>
    </w:p>
    <w:p>
      <w:pPr>
        <w:pStyle w:val="26"/>
        <w:spacing w:line="440" w:lineRule="exact"/>
        <w:ind w:left="2" w:firstLine="360"/>
        <w:rPr>
          <w:rFonts w:hAnsi="宋体"/>
          <w:bCs/>
        </w:rPr>
      </w:pPr>
      <w:r>
        <w:rPr>
          <w:rFonts w:hint="eastAsia" w:hAnsi="宋体"/>
          <w:bCs/>
        </w:rPr>
        <w:t>（6）供应商对同一采购程序环节的质疑应当在质疑有效期内一次性提出；</w:t>
      </w:r>
    </w:p>
    <w:p>
      <w:pPr>
        <w:pStyle w:val="26"/>
        <w:spacing w:line="440" w:lineRule="exact"/>
        <w:ind w:left="2" w:firstLine="360"/>
        <w:rPr>
          <w:rFonts w:hAnsi="宋体"/>
          <w:bCs/>
        </w:rPr>
      </w:pPr>
      <w:r>
        <w:rPr>
          <w:rFonts w:hint="eastAsia" w:hAnsi="宋体"/>
          <w:bCs/>
        </w:rPr>
        <w:t>（7）供应商提交质疑应当提交必要的证明材料，证明材料应以合法手段取得；</w:t>
      </w:r>
    </w:p>
    <w:p>
      <w:pPr>
        <w:pStyle w:val="26"/>
        <w:spacing w:line="440" w:lineRule="exact"/>
        <w:ind w:left="2" w:firstLine="360"/>
      </w:pPr>
      <w:r>
        <w:rPr>
          <w:rFonts w:hint="eastAsia" w:hAnsi="宋体"/>
          <w:bCs/>
        </w:rPr>
        <w:t>（8）财政部门规定的其他条件。</w:t>
      </w:r>
    </w:p>
    <w:p>
      <w:pPr>
        <w:spacing w:line="440" w:lineRule="exact"/>
        <w:ind w:firstLine="420" w:firstLineChars="200"/>
      </w:pPr>
      <w:r>
        <w:rPr>
          <w:rFonts w:hint="eastAsia" w:ascii="宋体"/>
        </w:rPr>
        <w:t>5.1.6  采购</w:t>
      </w:r>
      <w:r>
        <w:rPr>
          <w:rFonts w:hint="eastAsia"/>
        </w:rPr>
        <w:t>人或采购人委托的</w:t>
      </w:r>
      <w:r>
        <w:rPr>
          <w:rFonts w:hint="eastAsia" w:hAnsi="宋体"/>
        </w:rPr>
        <w:t>采购代理机构</w:t>
      </w:r>
      <w:r>
        <w:rPr>
          <w:rFonts w:hint="eastAsia" w:hAnsi="宋体"/>
          <w:bCs/>
          <w:szCs w:val="21"/>
        </w:rPr>
        <w:t>在收到质疑</w:t>
      </w:r>
      <w:r>
        <w:rPr>
          <w:rFonts w:hAnsi="宋体"/>
          <w:bCs/>
          <w:szCs w:val="21"/>
        </w:rPr>
        <w:t>2</w:t>
      </w:r>
      <w:r>
        <w:rPr>
          <w:rFonts w:hint="eastAsia" w:hAnsi="宋体"/>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pPr>
        <w:spacing w:line="440" w:lineRule="exact"/>
        <w:ind w:firstLine="420" w:firstLineChars="200"/>
        <w:rPr>
          <w:rFonts w:ascii="宋体" w:hAnsi="宋体"/>
        </w:rPr>
      </w:pPr>
      <w:r>
        <w:rPr>
          <w:rFonts w:hAnsi="宋体"/>
          <w:bCs/>
          <w:szCs w:val="21"/>
        </w:rPr>
        <w:t>5.1.7</w:t>
      </w:r>
      <w:r>
        <w:rPr>
          <w:rFonts w:hint="eastAsia" w:hAnsi="宋体"/>
          <w:bCs/>
          <w:szCs w:val="21"/>
        </w:rPr>
        <w:t>质疑事项可能影响中标、成交结果的，采购人应当暂停签订合同，已经签订合同的，应当中止履行合同。</w:t>
      </w:r>
    </w:p>
    <w:p>
      <w:pPr>
        <w:pStyle w:val="26"/>
        <w:spacing w:line="440" w:lineRule="exact"/>
        <w:jc w:val="left"/>
        <w:rPr>
          <w:rFonts w:hAnsi="宋体"/>
          <w:bCs/>
          <w:sz w:val="24"/>
        </w:rPr>
      </w:pPr>
      <w:r>
        <w:rPr>
          <w:rFonts w:hint="eastAsia" w:hAnsi="宋体"/>
          <w:bCs/>
          <w:sz w:val="24"/>
        </w:rPr>
        <w:t>5.2  投诉</w:t>
      </w:r>
    </w:p>
    <w:p>
      <w:pPr>
        <w:pStyle w:val="26"/>
        <w:spacing w:line="440" w:lineRule="exact"/>
        <w:ind w:left="2" w:leftChars="1" w:firstLine="420" w:firstLineChars="200"/>
        <w:jc w:val="left"/>
        <w:rPr>
          <w:rFonts w:hAnsi="宋体"/>
          <w:bCs/>
        </w:rPr>
      </w:pPr>
      <w:r>
        <w:rPr>
          <w:rFonts w:hint="eastAsia" w:hAnsi="宋体"/>
          <w:bCs/>
        </w:rPr>
        <w:t>5.2.1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未在规定期限内做出答复的，供应商可以在答复期满后15个工作日内向南宁市政府采购监督管理部门提起投诉。</w:t>
      </w:r>
    </w:p>
    <w:p>
      <w:pPr>
        <w:pStyle w:val="26"/>
        <w:spacing w:line="440" w:lineRule="exact"/>
        <w:ind w:left="2" w:leftChars="1" w:firstLine="420" w:firstLineChars="200"/>
        <w:jc w:val="left"/>
        <w:rPr>
          <w:rFonts w:hAnsi="宋体"/>
          <w:bCs/>
        </w:rPr>
      </w:pPr>
      <w:r>
        <w:rPr>
          <w:rFonts w:hint="eastAsia"/>
        </w:rPr>
        <w:t>5.2.2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26"/>
        <w:spacing w:line="440" w:lineRule="exact"/>
        <w:ind w:left="2" w:firstLine="417" w:firstLineChars="199"/>
        <w:jc w:val="left"/>
      </w:pPr>
      <w:r>
        <w:rPr>
          <w:rFonts w:hint="eastAsia" w:hAnsi="宋体"/>
        </w:rPr>
        <w:t xml:space="preserve">（1）投诉人和被投诉人的名称、地址、电话等； </w:t>
      </w:r>
    </w:p>
    <w:p>
      <w:pPr>
        <w:pStyle w:val="26"/>
        <w:spacing w:line="440" w:lineRule="exact"/>
        <w:ind w:left="2" w:firstLine="417" w:firstLineChars="199"/>
        <w:jc w:val="left"/>
      </w:pPr>
      <w:r>
        <w:rPr>
          <w:rFonts w:hint="eastAsia" w:hAnsi="宋体"/>
        </w:rPr>
        <w:t>（2）具体的投诉事项及事实依据；</w:t>
      </w:r>
    </w:p>
    <w:p>
      <w:pPr>
        <w:pStyle w:val="26"/>
        <w:spacing w:line="440" w:lineRule="exact"/>
        <w:ind w:left="2" w:firstLine="417" w:firstLineChars="199"/>
        <w:jc w:val="left"/>
      </w:pPr>
      <w:r>
        <w:rPr>
          <w:rFonts w:hint="eastAsia" w:hAnsi="宋体"/>
        </w:rPr>
        <w:t xml:space="preserve">（3）质疑和质疑答复情况及相关证明材料； </w:t>
      </w:r>
    </w:p>
    <w:p>
      <w:pPr>
        <w:pStyle w:val="26"/>
        <w:tabs>
          <w:tab w:val="right" w:pos="9638"/>
        </w:tabs>
        <w:spacing w:line="440" w:lineRule="exact"/>
        <w:ind w:left="2" w:firstLine="417" w:firstLineChars="199"/>
        <w:jc w:val="left"/>
        <w:rPr>
          <w:rFonts w:hAnsi="宋体"/>
        </w:rPr>
      </w:pPr>
      <w:r>
        <w:rPr>
          <w:rFonts w:hint="eastAsia" w:hAnsi="宋体"/>
        </w:rPr>
        <w:t>（4）提起投诉的日期。</w:t>
      </w:r>
    </w:p>
    <w:p>
      <w:pPr>
        <w:pStyle w:val="26"/>
        <w:tabs>
          <w:tab w:val="right" w:pos="9638"/>
        </w:tabs>
        <w:spacing w:line="440" w:lineRule="exact"/>
        <w:ind w:left="2" w:firstLine="417" w:firstLineChars="199"/>
        <w:jc w:val="left"/>
        <w:rPr>
          <w:rFonts w:hAnsi="宋体"/>
        </w:rPr>
      </w:pPr>
      <w:r>
        <w:rPr>
          <w:rFonts w:hint="eastAsia" w:hAnsi="宋体"/>
        </w:rPr>
        <w:t>（5）附件材料：营业执照副本内页复印件（要求证件有效并清晰反映企业法人经营范围；近期连续三个月依法缴纳税收和在职职工社会保障资金证明材料（复印件，原件备查）。</w:t>
      </w:r>
      <w:r>
        <w:rPr>
          <w:rFonts w:hint="eastAsia" w:hAnsi="宋体"/>
        </w:rPr>
        <w:tab/>
      </w:r>
    </w:p>
    <w:p>
      <w:pPr>
        <w:pStyle w:val="26"/>
        <w:spacing w:line="440" w:lineRule="exact"/>
        <w:ind w:firstLine="420" w:firstLineChars="200"/>
        <w:rPr>
          <w:rFonts w:hAnsi="宋体"/>
        </w:rPr>
      </w:pPr>
      <w:r>
        <w:rPr>
          <w:rFonts w:hint="eastAsia" w:hAnsi="宋体"/>
        </w:rPr>
        <w:t>投诉书应当署名。投诉人为法人或者其他组织的，应当由法定代表人</w:t>
      </w:r>
      <w:r>
        <w:rPr>
          <w:rFonts w:hint="eastAsia" w:hAnsi="宋体"/>
          <w:szCs w:val="21"/>
        </w:rPr>
        <w:t>（或分支机构负责人）</w:t>
      </w:r>
      <w:r>
        <w:rPr>
          <w:rFonts w:hint="eastAsia" w:hAnsi="宋体"/>
        </w:rPr>
        <w:t>或者主要负责人签字盖章并加盖公章。</w:t>
      </w:r>
    </w:p>
    <w:p>
      <w:pPr>
        <w:pStyle w:val="26"/>
        <w:spacing w:line="440" w:lineRule="exact"/>
        <w:ind w:firstLine="420" w:firstLineChars="200"/>
        <w:rPr>
          <w:rFonts w:hAnsi="宋体"/>
        </w:rPr>
      </w:pPr>
      <w:r>
        <w:rPr>
          <w:rFonts w:hint="eastAsia"/>
        </w:rPr>
        <w:t>5.2.3  投诉人可以委托代理人办理投诉事务。</w:t>
      </w:r>
      <w:r>
        <w:rPr>
          <w:rFonts w:hint="eastAsia" w:hAnsi="宋体"/>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int="eastAsia" w:hAnsi="宋体"/>
          <w:bCs/>
        </w:rPr>
        <w:t>提交</w:t>
      </w:r>
      <w:r>
        <w:rPr>
          <w:rFonts w:hint="eastAsia" w:hAnsi="宋体"/>
        </w:rPr>
        <w:t>委托代理人身份证明复印件和投标截止时间前半年内任意连续三个月缴纳社保的证明材料复印件。</w:t>
      </w:r>
    </w:p>
    <w:p>
      <w:pPr>
        <w:pStyle w:val="26"/>
        <w:spacing w:line="440" w:lineRule="exact"/>
        <w:ind w:firstLine="420" w:firstLineChars="200"/>
        <w:rPr>
          <w:rFonts w:hAnsi="宋体"/>
        </w:rPr>
      </w:pPr>
      <w:r>
        <w:rPr>
          <w:rFonts w:hint="eastAsia"/>
        </w:rPr>
        <w:t>5.2.4  投诉人提起投诉应当符合下列条件：</w:t>
      </w:r>
    </w:p>
    <w:p>
      <w:pPr>
        <w:spacing w:line="440" w:lineRule="exact"/>
        <w:ind w:firstLine="420"/>
        <w:rPr>
          <w:rFonts w:ascii="宋体" w:hAnsi="宋体"/>
        </w:rPr>
      </w:pPr>
      <w:r>
        <w:rPr>
          <w:rFonts w:hint="eastAsia" w:ascii="宋体" w:hAnsi="宋体"/>
        </w:rPr>
        <w:t>（1）投诉人是参与所投诉政府采购活动的供应商；</w:t>
      </w:r>
    </w:p>
    <w:p>
      <w:pPr>
        <w:spacing w:line="440" w:lineRule="exact"/>
        <w:ind w:firstLine="420"/>
        <w:rPr>
          <w:rFonts w:ascii="宋体" w:hAnsi="宋体"/>
        </w:rPr>
      </w:pPr>
      <w:r>
        <w:rPr>
          <w:rFonts w:hint="eastAsia" w:ascii="宋体" w:hAnsi="宋体"/>
        </w:rPr>
        <w:t>（2）提起投诉前已依法进行质疑；</w:t>
      </w:r>
    </w:p>
    <w:p>
      <w:pPr>
        <w:spacing w:line="440" w:lineRule="exact"/>
        <w:ind w:firstLine="420"/>
        <w:rPr>
          <w:rFonts w:ascii="宋体" w:hAnsi="宋体"/>
        </w:rPr>
      </w:pPr>
      <w:r>
        <w:rPr>
          <w:rFonts w:hint="eastAsia" w:ascii="宋体" w:hAnsi="宋体"/>
        </w:rPr>
        <w:t>（3）投诉书内容符合本章第5.2.2项的规定；</w:t>
      </w:r>
    </w:p>
    <w:p>
      <w:pPr>
        <w:spacing w:line="440" w:lineRule="exact"/>
        <w:ind w:firstLine="420"/>
        <w:rPr>
          <w:rFonts w:ascii="宋体" w:hAnsi="宋体"/>
        </w:rPr>
      </w:pPr>
      <w:r>
        <w:rPr>
          <w:rFonts w:hint="eastAsia" w:ascii="宋体" w:hAnsi="宋体"/>
        </w:rPr>
        <w:t>（4）在投诉有效期限内提起投诉；</w:t>
      </w:r>
    </w:p>
    <w:p>
      <w:pPr>
        <w:spacing w:line="440" w:lineRule="exact"/>
        <w:ind w:firstLine="420"/>
        <w:rPr>
          <w:rFonts w:ascii="宋体" w:hAnsi="宋体"/>
        </w:rPr>
      </w:pPr>
      <w:r>
        <w:rPr>
          <w:rFonts w:hint="eastAsia" w:ascii="宋体" w:hAnsi="宋体"/>
        </w:rPr>
        <w:t>（5）属于南宁市政府采购监督管理部门管辖；</w:t>
      </w:r>
    </w:p>
    <w:p>
      <w:pPr>
        <w:spacing w:line="440" w:lineRule="exact"/>
        <w:ind w:firstLine="42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pPr>
        <w:spacing w:line="440" w:lineRule="exact"/>
        <w:ind w:firstLine="420"/>
        <w:rPr>
          <w:rFonts w:ascii="宋体"/>
        </w:rPr>
      </w:pPr>
      <w:r>
        <w:rPr>
          <w:rFonts w:hint="eastAsia" w:ascii="宋体"/>
        </w:rPr>
        <w:t>（7）国务院财政部门规定的其他条件。</w:t>
      </w:r>
    </w:p>
    <w:p>
      <w:pPr>
        <w:spacing w:line="440" w:lineRule="exact"/>
        <w:ind w:firstLine="420" w:firstLineChars="200"/>
        <w:rPr>
          <w:rFonts w:ascii="宋体"/>
        </w:rPr>
      </w:pPr>
      <w:r>
        <w:rPr>
          <w:rFonts w:hint="eastAsia" w:ascii="宋体"/>
        </w:rPr>
        <w:t>5.2.5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420" w:firstLineChars="200"/>
        <w:rPr>
          <w:rFonts w:ascii="宋体"/>
        </w:rPr>
      </w:pPr>
      <w:r>
        <w:rPr>
          <w:rFonts w:hint="eastAsia" w:ascii="宋体"/>
        </w:rPr>
        <w:t>5.2.6  南宁市政府采购监督管理部门在处理投诉事项期间，可以视具体情况暂停采购活动。</w:t>
      </w:r>
    </w:p>
    <w:p>
      <w:pPr>
        <w:pStyle w:val="26"/>
        <w:spacing w:line="440" w:lineRule="exact"/>
        <w:rPr>
          <w:rFonts w:hAnsi="宋体"/>
          <w:bCs/>
        </w:rPr>
      </w:pPr>
    </w:p>
    <w:p>
      <w:pPr>
        <w:pStyle w:val="26"/>
        <w:jc w:val="center"/>
        <w:outlineLvl w:val="1"/>
        <w:rPr>
          <w:rFonts w:ascii="Times New Roman" w:hAnsi="Times New Roman"/>
          <w:b/>
          <w:sz w:val="30"/>
          <w:szCs w:val="30"/>
        </w:rPr>
      </w:pPr>
      <w:bookmarkStart w:id="66" w:name="_Toc29358"/>
      <w:bookmarkStart w:id="67" w:name="_Toc17707"/>
      <w:bookmarkStart w:id="68" w:name="_Toc28929"/>
      <w:bookmarkStart w:id="69" w:name="_Toc26876"/>
      <w:bookmarkStart w:id="70" w:name="_Toc532545046"/>
      <w:r>
        <w:rPr>
          <w:rFonts w:hint="eastAsia" w:ascii="Times New Roman" w:hAnsi="Times New Roman"/>
          <w:b/>
          <w:sz w:val="30"/>
          <w:szCs w:val="30"/>
        </w:rPr>
        <w:t>二</w:t>
      </w:r>
      <w:r>
        <w:rPr>
          <w:rFonts w:ascii="Times New Roman" w:hAnsi="Times New Roman"/>
          <w:b/>
          <w:sz w:val="30"/>
          <w:szCs w:val="30"/>
        </w:rPr>
        <w:t xml:space="preserve">    </w:t>
      </w:r>
      <w:r>
        <w:rPr>
          <w:rFonts w:hint="eastAsia" w:ascii="Times New Roman" w:hAnsi="Times New Roman"/>
          <w:b/>
          <w:sz w:val="30"/>
          <w:szCs w:val="30"/>
        </w:rPr>
        <w:t>公开招标文件</w:t>
      </w:r>
      <w:bookmarkEnd w:id="66"/>
      <w:bookmarkEnd w:id="67"/>
      <w:bookmarkEnd w:id="68"/>
      <w:bookmarkEnd w:id="69"/>
      <w:bookmarkEnd w:id="70"/>
    </w:p>
    <w:p>
      <w:pPr>
        <w:pStyle w:val="26"/>
        <w:spacing w:line="440" w:lineRule="exact"/>
        <w:rPr>
          <w:rFonts w:hAnsi="宋体"/>
          <w:bCs/>
        </w:rPr>
      </w:pPr>
      <w:r>
        <w:rPr>
          <w:rFonts w:hint="eastAsia" w:hAnsi="宋体"/>
          <w:bCs/>
          <w:sz w:val="24"/>
        </w:rPr>
        <w:t>6.  公开招标文件的组成</w:t>
      </w:r>
    </w:p>
    <w:p>
      <w:pPr>
        <w:pStyle w:val="26"/>
        <w:spacing w:line="440" w:lineRule="exact"/>
        <w:ind w:firstLine="420" w:firstLineChars="200"/>
        <w:rPr>
          <w:rFonts w:hAnsi="宋体"/>
        </w:rPr>
      </w:pPr>
      <w:r>
        <w:rPr>
          <w:rFonts w:hint="eastAsia" w:hAnsi="宋体"/>
        </w:rPr>
        <w:t>6.1  本</w:t>
      </w:r>
      <w:r>
        <w:rPr>
          <w:rFonts w:hint="eastAsia" w:hAnsi="宋体"/>
          <w:bCs/>
        </w:rPr>
        <w:t>公开招标</w:t>
      </w:r>
      <w:r>
        <w:rPr>
          <w:rFonts w:hint="eastAsia" w:hAnsi="宋体"/>
        </w:rPr>
        <w:t>文件包括七个章节，各章的内容如下：</w:t>
      </w:r>
    </w:p>
    <w:p>
      <w:pPr>
        <w:pStyle w:val="26"/>
        <w:spacing w:line="440" w:lineRule="exact"/>
        <w:ind w:firstLine="420" w:firstLineChars="200"/>
        <w:rPr>
          <w:rFonts w:hAnsi="宋体"/>
        </w:rPr>
      </w:pPr>
      <w:r>
        <w:rPr>
          <w:rFonts w:hint="eastAsia" w:hAnsi="宋体"/>
        </w:rPr>
        <w:t>第一章  公告</w:t>
      </w:r>
    </w:p>
    <w:p>
      <w:pPr>
        <w:pStyle w:val="26"/>
        <w:spacing w:line="440" w:lineRule="exact"/>
        <w:ind w:firstLine="420" w:firstLineChars="200"/>
        <w:rPr>
          <w:rFonts w:hAnsi="宋体"/>
        </w:rPr>
      </w:pPr>
      <w:r>
        <w:rPr>
          <w:rFonts w:hint="eastAsia" w:hAnsi="宋体"/>
        </w:rPr>
        <w:t>第二章  服务需求一览表</w:t>
      </w:r>
    </w:p>
    <w:p>
      <w:pPr>
        <w:pStyle w:val="26"/>
        <w:spacing w:line="440" w:lineRule="exact"/>
        <w:ind w:firstLine="420" w:firstLineChars="200"/>
        <w:rPr>
          <w:rFonts w:hAnsi="宋体"/>
        </w:rPr>
      </w:pPr>
      <w:r>
        <w:rPr>
          <w:rFonts w:hint="eastAsia" w:hAnsi="宋体"/>
        </w:rPr>
        <w:t>第三章  评标方法</w:t>
      </w:r>
    </w:p>
    <w:p>
      <w:pPr>
        <w:pStyle w:val="26"/>
        <w:spacing w:line="440" w:lineRule="exact"/>
        <w:ind w:firstLine="420" w:firstLineChars="200"/>
        <w:rPr>
          <w:rFonts w:hAnsi="宋体"/>
        </w:rPr>
      </w:pPr>
      <w:r>
        <w:rPr>
          <w:rFonts w:hint="eastAsia" w:hAnsi="宋体"/>
        </w:rPr>
        <w:t>第四章  投标人须知</w:t>
      </w:r>
    </w:p>
    <w:p>
      <w:pPr>
        <w:pStyle w:val="26"/>
        <w:spacing w:line="440" w:lineRule="exact"/>
        <w:ind w:firstLine="420" w:firstLineChars="200"/>
        <w:rPr>
          <w:rFonts w:hAnsi="宋体"/>
        </w:rPr>
      </w:pPr>
      <w:r>
        <w:rPr>
          <w:rFonts w:hint="eastAsia" w:hAnsi="宋体"/>
        </w:rPr>
        <w:t>第五章  投标文件格式</w:t>
      </w:r>
    </w:p>
    <w:p>
      <w:pPr>
        <w:pStyle w:val="26"/>
        <w:spacing w:line="440" w:lineRule="exact"/>
        <w:ind w:firstLine="420" w:firstLineChars="200"/>
        <w:rPr>
          <w:rFonts w:hAnsi="宋体"/>
        </w:rPr>
      </w:pPr>
      <w:r>
        <w:rPr>
          <w:rFonts w:hint="eastAsia" w:hAnsi="宋体"/>
        </w:rPr>
        <w:t>第六章  合同条款及格式</w:t>
      </w:r>
    </w:p>
    <w:p>
      <w:pPr>
        <w:pStyle w:val="26"/>
        <w:spacing w:line="440" w:lineRule="exact"/>
        <w:ind w:firstLine="420" w:firstLineChars="200"/>
        <w:rPr>
          <w:rFonts w:hAnsi="宋体"/>
        </w:rPr>
      </w:pPr>
      <w:r>
        <w:rPr>
          <w:rFonts w:hint="eastAsia" w:hAnsi="宋体"/>
        </w:rPr>
        <w:t>第七章  质疑材料格式</w:t>
      </w:r>
    </w:p>
    <w:p>
      <w:pPr>
        <w:pStyle w:val="26"/>
        <w:spacing w:line="440" w:lineRule="exact"/>
        <w:ind w:firstLine="420" w:firstLineChars="200"/>
        <w:rPr>
          <w:rFonts w:hAnsi="宋体"/>
        </w:rPr>
      </w:pPr>
      <w:r>
        <w:rPr>
          <w:rFonts w:hint="eastAsia" w:hAnsi="宋体"/>
        </w:rPr>
        <w:t>6.2  根据本章第7.1项的规定对公开招标文件所做的澄清、修改，构成招标文件的组成部分。当公开招标文件与招标文件的澄清和修改就同一内容的表述不一致时，以最后发出的书面文件为准。</w:t>
      </w:r>
    </w:p>
    <w:p>
      <w:pPr>
        <w:pStyle w:val="26"/>
        <w:spacing w:line="440" w:lineRule="exact"/>
        <w:rPr>
          <w:rFonts w:hAnsi="宋体"/>
          <w:bCs/>
          <w:sz w:val="24"/>
        </w:rPr>
      </w:pPr>
      <w:r>
        <w:rPr>
          <w:rFonts w:hint="eastAsia" w:hAnsi="宋体"/>
          <w:bCs/>
          <w:sz w:val="24"/>
        </w:rPr>
        <w:t>7.  招标文件的澄清和修改</w:t>
      </w:r>
    </w:p>
    <w:p>
      <w:pPr>
        <w:pStyle w:val="26"/>
        <w:spacing w:line="440" w:lineRule="exact"/>
        <w:ind w:left="2" w:firstLine="480"/>
        <w:rPr>
          <w:rFonts w:hAnsi="宋体"/>
        </w:rPr>
      </w:pPr>
      <w:r>
        <w:rPr>
          <w:rFonts w:hint="eastAsia" w:hAnsi="宋体"/>
        </w:rPr>
        <w:t>7.1  投标人应认真审阅本公开招标文件，如有疑问，或发现其中有误或有要求不合理的，应在投标人须知前附表规定的</w:t>
      </w:r>
      <w:r>
        <w:rPr>
          <w:rFonts w:hint="eastAsia" w:cs="宋体"/>
          <w:kern w:val="0"/>
          <w:szCs w:val="21"/>
        </w:rPr>
        <w:t>投标人要求澄清的截止时间</w:t>
      </w:r>
      <w:r>
        <w:rPr>
          <w:rFonts w:hint="eastAsia" w:hAnsi="宋体"/>
        </w:rPr>
        <w:t>前以书面形式要求采购人或采购代理机构对招标文件予以澄清；否则，由此产生的后果由投标人自行负责。</w:t>
      </w:r>
    </w:p>
    <w:p>
      <w:pPr>
        <w:pStyle w:val="26"/>
        <w:spacing w:line="440" w:lineRule="exact"/>
        <w:ind w:firstLine="360"/>
        <w:rPr>
          <w:rFonts w:hAnsi="宋体"/>
          <w:szCs w:val="21"/>
        </w:rPr>
      </w:pPr>
      <w:r>
        <w:rPr>
          <w:rFonts w:hint="eastAsia" w:hAnsi="宋体"/>
        </w:rPr>
        <w:t xml:space="preserve">7.2  </w:t>
      </w:r>
      <w:r>
        <w:rPr>
          <w:rFonts w:hint="eastAsia" w:hAnsi="宋体"/>
          <w:szCs w:val="21"/>
        </w:rPr>
        <w:t>采购人或采购代理机构必须在投标截止时间15日前，以书面形式答复投标人要求澄清的问题，并将不包含问题来源的澄清通知(</w:t>
      </w:r>
      <w:r>
        <w:rPr>
          <w:rFonts w:hint="eastAsia"/>
          <w:szCs w:val="21"/>
        </w:rPr>
        <w:t>在</w:t>
      </w:r>
      <w:r>
        <w:rPr>
          <w:rFonts w:hint="eastAsia" w:cs="宋体"/>
          <w:szCs w:val="21"/>
        </w:rPr>
        <w:t>本章第2.1项规定的政府采购信息发布媒体上</w:t>
      </w:r>
      <w:r>
        <w:rPr>
          <w:rFonts w:hint="eastAsia"/>
          <w:szCs w:val="21"/>
        </w:rPr>
        <w:t>发布更正公告)</w:t>
      </w:r>
      <w:r>
        <w:rPr>
          <w:rFonts w:hint="eastAsia" w:hAnsi="宋体"/>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pPr>
        <w:pStyle w:val="26"/>
        <w:spacing w:line="440" w:lineRule="exact"/>
        <w:ind w:left="2" w:firstLine="480"/>
      </w:pPr>
      <w:r>
        <w:rPr>
          <w:rFonts w:hint="eastAsia" w:hAnsi="宋体"/>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26"/>
        <w:spacing w:line="440" w:lineRule="exact"/>
        <w:ind w:left="2" w:firstLine="360"/>
      </w:pPr>
      <w:r>
        <w:rPr>
          <w:rFonts w:hint="eastAsia" w:hAnsi="宋体"/>
        </w:rPr>
        <w:t xml:space="preserve">7.4  </w:t>
      </w:r>
      <w:r>
        <w:rPr>
          <w:rFonts w:hint="eastAsia"/>
        </w:rPr>
        <w:t>采购人和采购代理机构可以视采购具体情况，变更投标截止时间和开标时间，将变更时间书面通知</w:t>
      </w:r>
      <w:r>
        <w:rPr>
          <w:rFonts w:hint="eastAsia" w:hAnsi="宋体"/>
        </w:rPr>
        <w:t>(</w:t>
      </w:r>
      <w:r>
        <w:rPr>
          <w:rFonts w:hint="eastAsia"/>
        </w:rPr>
        <w:t>在</w:t>
      </w:r>
      <w:r>
        <w:rPr>
          <w:rFonts w:hint="eastAsia" w:cs="宋体"/>
          <w:kern w:val="0"/>
          <w:szCs w:val="21"/>
        </w:rPr>
        <w:t>本章第2.1项规定的政府采购信息发布媒体上</w:t>
      </w:r>
      <w:r>
        <w:rPr>
          <w:rFonts w:hint="eastAsia"/>
        </w:rPr>
        <w:t>发布更正公告)所有</w:t>
      </w:r>
      <w:r>
        <w:rPr>
          <w:rFonts w:hint="eastAsia" w:hAnsi="宋体"/>
        </w:rPr>
        <w:t>获取招标文件的潜在投标人</w:t>
      </w:r>
      <w:r>
        <w:rPr>
          <w:rFonts w:hint="eastAsia"/>
        </w:rPr>
        <w:t>。</w:t>
      </w:r>
    </w:p>
    <w:p>
      <w:pPr>
        <w:pStyle w:val="26"/>
        <w:spacing w:line="440" w:lineRule="exact"/>
        <w:ind w:left="2" w:firstLine="360"/>
        <w:rPr>
          <w:rFonts w:hAnsi="宋体"/>
          <w:b/>
          <w:bCs/>
        </w:rPr>
      </w:pPr>
    </w:p>
    <w:p>
      <w:pPr>
        <w:pStyle w:val="26"/>
        <w:jc w:val="center"/>
        <w:outlineLvl w:val="1"/>
        <w:rPr>
          <w:rFonts w:ascii="Times New Roman" w:hAnsi="Times New Roman"/>
          <w:b/>
          <w:sz w:val="30"/>
          <w:szCs w:val="30"/>
        </w:rPr>
      </w:pPr>
      <w:bookmarkStart w:id="71" w:name="_Toc30795"/>
      <w:bookmarkStart w:id="72" w:name="_Toc10117"/>
      <w:bookmarkStart w:id="73" w:name="_Toc532545047"/>
      <w:bookmarkStart w:id="74" w:name="_Toc30895"/>
      <w:bookmarkStart w:id="75" w:name="_Toc13683"/>
      <w:r>
        <w:rPr>
          <w:rFonts w:hint="eastAsia" w:ascii="Times New Roman" w:hAnsi="Times New Roman"/>
          <w:b/>
          <w:sz w:val="30"/>
          <w:szCs w:val="30"/>
        </w:rPr>
        <w:t>三</w:t>
      </w:r>
      <w:r>
        <w:rPr>
          <w:rFonts w:ascii="Times New Roman" w:hAnsi="Times New Roman"/>
          <w:b/>
          <w:sz w:val="30"/>
          <w:szCs w:val="30"/>
        </w:rPr>
        <w:t xml:space="preserve">    </w:t>
      </w:r>
      <w:r>
        <w:rPr>
          <w:rFonts w:hint="eastAsia" w:ascii="Times New Roman" w:hAnsi="Times New Roman"/>
          <w:b/>
          <w:sz w:val="30"/>
          <w:szCs w:val="30"/>
        </w:rPr>
        <w:t>投标文件</w:t>
      </w:r>
      <w:bookmarkEnd w:id="71"/>
      <w:bookmarkEnd w:id="72"/>
      <w:bookmarkEnd w:id="73"/>
      <w:bookmarkEnd w:id="74"/>
      <w:bookmarkEnd w:id="75"/>
    </w:p>
    <w:p>
      <w:pPr>
        <w:pStyle w:val="26"/>
        <w:spacing w:line="440" w:lineRule="exact"/>
        <w:rPr>
          <w:rFonts w:hAnsi="宋体"/>
          <w:bCs/>
          <w:sz w:val="24"/>
        </w:rPr>
      </w:pPr>
      <w:r>
        <w:rPr>
          <w:rFonts w:hint="eastAsia" w:hAnsi="宋体"/>
          <w:bCs/>
          <w:sz w:val="24"/>
        </w:rPr>
        <w:t>8.  投标文件的编制</w:t>
      </w:r>
    </w:p>
    <w:p>
      <w:pPr>
        <w:pStyle w:val="26"/>
        <w:spacing w:line="440" w:lineRule="exact"/>
        <w:ind w:left="2" w:leftChars="1" w:firstLine="420" w:firstLineChars="200"/>
        <w:rPr>
          <w:rFonts w:hAnsi="宋体"/>
        </w:rPr>
      </w:pPr>
      <w:r>
        <w:rPr>
          <w:rFonts w:hint="eastAsia" w:hAnsi="宋体"/>
        </w:rPr>
        <w:t>8.1  投标人应仔细阅读招标文件，在充分了解招标的内容、</w:t>
      </w:r>
      <w:r>
        <w:rPr>
          <w:rFonts w:hint="eastAsia"/>
          <w:szCs w:val="21"/>
        </w:rPr>
        <w:t>服务内容及要求</w:t>
      </w:r>
      <w:r>
        <w:rPr>
          <w:rFonts w:hint="eastAsia" w:hAnsi="宋体"/>
        </w:rPr>
        <w:t>和商务条款以及实质性要求和条件后，编写投标文件。</w:t>
      </w:r>
    </w:p>
    <w:p>
      <w:pPr>
        <w:pStyle w:val="26"/>
        <w:spacing w:line="440" w:lineRule="exact"/>
        <w:ind w:left="2" w:leftChars="1" w:firstLine="420" w:firstLineChars="200"/>
        <w:rPr>
          <w:rFonts w:hAnsi="宋体"/>
        </w:rPr>
      </w:pPr>
      <w:r>
        <w:rPr>
          <w:rFonts w:hint="eastAsia" w:hAnsi="宋体"/>
        </w:rPr>
        <w:t>8.2  对招标文件的实质性要求和条件作出响应是指投标人必须对招标文件中标注为实质性要求和条件的</w:t>
      </w:r>
      <w:r>
        <w:rPr>
          <w:rFonts w:hint="eastAsia"/>
          <w:szCs w:val="21"/>
        </w:rPr>
        <w:t>服务内容及要求</w:t>
      </w:r>
      <w:r>
        <w:rPr>
          <w:rFonts w:hint="eastAsia" w:hAnsi="宋体"/>
        </w:rPr>
        <w:t>、商务条款及其它内容</w:t>
      </w:r>
      <w:r>
        <w:rPr>
          <w:rFonts w:hint="eastAsia"/>
          <w:b/>
        </w:rPr>
        <w:t>作出满足或者优于原要求和条件的承诺</w:t>
      </w:r>
      <w:r>
        <w:rPr>
          <w:rFonts w:hint="eastAsia"/>
        </w:rPr>
        <w:t>。</w:t>
      </w:r>
    </w:p>
    <w:p>
      <w:pPr>
        <w:pStyle w:val="26"/>
        <w:spacing w:line="440" w:lineRule="exact"/>
        <w:ind w:left="2" w:leftChars="1" w:firstLine="420" w:firstLineChars="200"/>
        <w:rPr>
          <w:rFonts w:hAnsi="宋体"/>
        </w:rPr>
      </w:pPr>
      <w:r>
        <w:rPr>
          <w:rFonts w:hint="eastAsia" w:hAnsi="宋体"/>
        </w:rPr>
        <w:t xml:space="preserve">8.3  </w:t>
      </w:r>
      <w:r>
        <w:rPr>
          <w:rFonts w:hint="eastAsia"/>
        </w:rPr>
        <w:t>招标文件中标注★号的内容为实质性要求和条件。未标注★号的内容在评标时不得作为判定投标无效的依据。</w:t>
      </w:r>
    </w:p>
    <w:p>
      <w:pPr>
        <w:pStyle w:val="26"/>
        <w:spacing w:line="440" w:lineRule="exact"/>
        <w:ind w:left="2" w:leftChars="1" w:firstLine="420" w:firstLineChars="20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26"/>
        <w:spacing w:line="440" w:lineRule="exact"/>
        <w:ind w:left="2" w:leftChars="1" w:firstLine="420" w:firstLineChars="200"/>
        <w:rPr>
          <w:rFonts w:hAnsi="宋体"/>
        </w:rPr>
      </w:pPr>
      <w:r>
        <w:rPr>
          <w:rFonts w:hint="eastAsia" w:hAnsi="宋体"/>
        </w:rPr>
        <w:t>8.5  第五章“投标文件格式”中规定了投标文件格式的，应按相应格式要求编写。</w:t>
      </w:r>
    </w:p>
    <w:p>
      <w:pPr>
        <w:pStyle w:val="26"/>
        <w:spacing w:line="440" w:lineRule="exact"/>
        <w:ind w:left="2" w:leftChars="1" w:firstLine="420" w:firstLineChars="200"/>
        <w:rPr>
          <w:rFonts w:hAnsi="宋体"/>
        </w:rPr>
      </w:pPr>
      <w:r>
        <w:rPr>
          <w:rFonts w:hint="eastAsia" w:hAnsi="宋体"/>
        </w:rPr>
        <w:t>8.6  投标文件应由投标人的法定代表人</w:t>
      </w:r>
      <w:r>
        <w:rPr>
          <w:rFonts w:hint="eastAsia" w:hAnsi="宋体"/>
          <w:szCs w:val="21"/>
        </w:rPr>
        <w:t>（或分支机构负责人）</w:t>
      </w:r>
      <w:r>
        <w:rPr>
          <w:rFonts w:hint="eastAsia" w:hAnsi="宋体"/>
        </w:rPr>
        <w:t>或其委托代理人在凡规定签章处逐一签字或盖章并加盖单位公章。投标文件应尽量避免涂改、行间插字或删除。如果出现上述情况，改动之处应加盖单位公章或由投标人的法定代表人</w:t>
      </w:r>
      <w:r>
        <w:rPr>
          <w:rFonts w:hint="eastAsia" w:hAnsi="宋体"/>
          <w:szCs w:val="21"/>
        </w:rPr>
        <w:t>（或分支机构负责人）</w:t>
      </w:r>
      <w:r>
        <w:rPr>
          <w:rFonts w:hint="eastAsia" w:hAnsi="宋体"/>
        </w:rPr>
        <w:t>或其委托代理人签字或盖章确认。</w:t>
      </w:r>
    </w:p>
    <w:p>
      <w:pPr>
        <w:pStyle w:val="26"/>
        <w:spacing w:line="440" w:lineRule="exact"/>
        <w:ind w:left="2" w:leftChars="1" w:firstLine="420" w:firstLineChars="200"/>
        <w:rPr>
          <w:rFonts w:hAnsi="宋体"/>
        </w:rPr>
      </w:pPr>
      <w:r>
        <w:rPr>
          <w:rFonts w:hint="eastAsia" w:hAnsi="宋体"/>
        </w:rPr>
        <w:t xml:space="preserve">8.7  </w:t>
      </w:r>
      <w:r>
        <w:rPr>
          <w:rFonts w:hint="eastAsia"/>
        </w:rPr>
        <w:t>投标文件应编制目录，且页码清晰准确。</w:t>
      </w:r>
    </w:p>
    <w:p>
      <w:pPr>
        <w:pStyle w:val="26"/>
        <w:spacing w:line="440" w:lineRule="exact"/>
        <w:ind w:left="2" w:leftChars="1" w:firstLine="420" w:firstLineChars="200"/>
        <w:rPr>
          <w:rFonts w:hAnsi="宋体"/>
        </w:rPr>
      </w:pPr>
      <w:r>
        <w:rPr>
          <w:rFonts w:hint="eastAsia"/>
        </w:rPr>
        <w:t xml:space="preserve">8.8  </w:t>
      </w:r>
      <w:r>
        <w:rPr>
          <w:rFonts w:hint="eastAsia" w:hAnsi="宋体"/>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26"/>
        <w:spacing w:line="440" w:lineRule="exact"/>
        <w:rPr>
          <w:rFonts w:hAnsi="宋体"/>
          <w:bCs/>
          <w:sz w:val="24"/>
        </w:rPr>
      </w:pPr>
      <w:r>
        <w:rPr>
          <w:rFonts w:hint="eastAsia" w:hAnsi="宋体"/>
          <w:bCs/>
          <w:sz w:val="24"/>
        </w:rPr>
        <w:t>9.  投标语言文字及计量单位</w:t>
      </w:r>
    </w:p>
    <w:p>
      <w:pPr>
        <w:pStyle w:val="26"/>
        <w:spacing w:line="440" w:lineRule="exact"/>
        <w:ind w:firstLine="420" w:firstLineChars="200"/>
        <w:rPr>
          <w:rFonts w:hAnsi="宋体"/>
          <w:bCs/>
          <w:sz w:val="24"/>
        </w:rPr>
      </w:pPr>
      <w:r>
        <w:rPr>
          <w:rFonts w:hint="eastAsia" w:hAnsi="宋体"/>
        </w:rPr>
        <w:t>9.1  投标人的投标文件以及投标人与采购人、采购代理机构就有关投标的所有往来函电统一使用中文（特别规定除外）。</w:t>
      </w:r>
    </w:p>
    <w:p>
      <w:pPr>
        <w:pStyle w:val="26"/>
        <w:spacing w:line="440" w:lineRule="exact"/>
        <w:ind w:firstLine="420" w:firstLineChars="200"/>
        <w:rPr>
          <w:rFonts w:hAnsi="宋体"/>
          <w:bCs/>
          <w:sz w:val="24"/>
        </w:rPr>
      </w:pPr>
      <w:r>
        <w:rPr>
          <w:rFonts w:hint="eastAsia" w:hAnsi="宋体"/>
        </w:rPr>
        <w:t>9.2  对不同文字文本投标文件的解释发生异议的，以中文文本为准。</w:t>
      </w:r>
    </w:p>
    <w:p>
      <w:pPr>
        <w:pStyle w:val="26"/>
        <w:spacing w:line="440" w:lineRule="exact"/>
        <w:ind w:firstLine="420" w:firstLineChars="200"/>
        <w:rPr>
          <w:rFonts w:hAnsi="宋体"/>
          <w:bCs/>
          <w:sz w:val="24"/>
        </w:rPr>
      </w:pPr>
      <w:r>
        <w:rPr>
          <w:rFonts w:hint="eastAsia" w:hAnsi="宋体"/>
        </w:rPr>
        <w:t>9.3  投标文件使用的计量单位除招标文件中有特殊规定外，一律使用中华人民共和国法定计量单位。</w:t>
      </w:r>
    </w:p>
    <w:p>
      <w:pPr>
        <w:pStyle w:val="26"/>
        <w:spacing w:line="440" w:lineRule="exact"/>
        <w:rPr>
          <w:rFonts w:hAnsi="宋体"/>
          <w:bCs/>
          <w:sz w:val="24"/>
        </w:rPr>
      </w:pPr>
      <w:r>
        <w:rPr>
          <w:rFonts w:hint="eastAsia" w:hAnsi="宋体"/>
          <w:bCs/>
          <w:sz w:val="24"/>
        </w:rPr>
        <w:t>10.  投标文件的组成</w:t>
      </w:r>
    </w:p>
    <w:p>
      <w:pPr>
        <w:pStyle w:val="26"/>
        <w:spacing w:line="440" w:lineRule="exact"/>
        <w:ind w:firstLine="420" w:firstLineChars="200"/>
        <w:rPr>
          <w:rFonts w:hAnsi="宋体"/>
        </w:rPr>
      </w:pPr>
      <w:r>
        <w:rPr>
          <w:rFonts w:hint="eastAsia" w:hAnsi="宋体"/>
        </w:rPr>
        <w:t>10.1  投标人需编制的投标文件包括报价文件、</w:t>
      </w:r>
      <w:r>
        <w:rPr>
          <w:rFonts w:hint="eastAsia"/>
        </w:rPr>
        <w:t>资格文件、</w:t>
      </w:r>
      <w:r>
        <w:rPr>
          <w:rFonts w:hint="eastAsia" w:hAnsi="宋体"/>
        </w:rPr>
        <w:t>技术文件、商务文件四部分，投标人应按下列说明编写和提交。应递交的有关文件如未特别注明为原件的，可提交复印件。</w:t>
      </w:r>
    </w:p>
    <w:p>
      <w:pPr>
        <w:pStyle w:val="26"/>
        <w:spacing w:line="440" w:lineRule="exact"/>
        <w:ind w:firstLine="420" w:firstLineChars="200"/>
        <w:rPr>
          <w:rFonts w:hAnsi="宋体"/>
        </w:rPr>
      </w:pPr>
      <w:r>
        <w:rPr>
          <w:rFonts w:hint="eastAsia" w:hAnsi="宋体"/>
        </w:rPr>
        <w:t>10.1.1  报价文件，包括：</w:t>
      </w:r>
    </w:p>
    <w:p>
      <w:pPr>
        <w:pStyle w:val="26"/>
        <w:spacing w:line="440" w:lineRule="exact"/>
        <w:ind w:firstLine="420"/>
        <w:rPr>
          <w:rFonts w:hAnsi="宋体"/>
        </w:rPr>
      </w:pPr>
      <w:r>
        <w:rPr>
          <w:rFonts w:hint="eastAsia" w:hAnsi="宋体"/>
          <w:b/>
        </w:rPr>
        <w:t>（1）投标函</w:t>
      </w:r>
      <w:r>
        <w:rPr>
          <w:rFonts w:hint="eastAsia" w:hAnsi="宋体"/>
        </w:rPr>
        <w:t>：按第五章“投标文件格式”提供的“投标函（格式）”的要求填写；</w:t>
      </w:r>
    </w:p>
    <w:p>
      <w:pPr>
        <w:pStyle w:val="26"/>
        <w:spacing w:line="440" w:lineRule="exact"/>
        <w:ind w:firstLine="420"/>
        <w:rPr>
          <w:rFonts w:hAnsi="宋体"/>
        </w:rPr>
      </w:pPr>
      <w:r>
        <w:rPr>
          <w:rFonts w:hint="eastAsia" w:hAnsi="宋体"/>
          <w:b/>
        </w:rPr>
        <w:t>（2）报价表</w:t>
      </w:r>
      <w:r>
        <w:rPr>
          <w:rFonts w:hint="eastAsia" w:hAnsi="宋体"/>
        </w:rPr>
        <w:t>：按第五章“投标文件格式”提供的“报价表（格式）”的要求填写;</w:t>
      </w:r>
    </w:p>
    <w:p>
      <w:pPr>
        <w:pStyle w:val="26"/>
        <w:spacing w:line="440" w:lineRule="exact"/>
        <w:ind w:firstLine="420" w:firstLineChars="200"/>
        <w:rPr>
          <w:rFonts w:hAnsi="宋体"/>
        </w:rPr>
      </w:pPr>
      <w:r>
        <w:rPr>
          <w:rFonts w:hint="eastAsia" w:hAnsi="宋体"/>
        </w:rPr>
        <w:t>（3）中小企业声明函：按第五章“投标文件格式”提供的“中小企业声明函（格式）”的要求填写；</w:t>
      </w:r>
    </w:p>
    <w:p>
      <w:pPr>
        <w:pStyle w:val="26"/>
        <w:spacing w:line="440" w:lineRule="exact"/>
        <w:ind w:firstLine="420" w:firstLineChars="200"/>
        <w:rPr>
          <w:rFonts w:hAnsi="宋体"/>
        </w:rPr>
      </w:pPr>
      <w:r>
        <w:rPr>
          <w:rFonts w:hint="eastAsia" w:hAnsi="宋体"/>
        </w:rPr>
        <w:t>（4）监狱企业证明：提供由省级以上监狱管理局、戒毒管理局（含新疆生产建设兵团）出具的属于监狱企业的证明文件。</w:t>
      </w:r>
    </w:p>
    <w:p>
      <w:pPr>
        <w:pStyle w:val="26"/>
        <w:spacing w:line="440" w:lineRule="exact"/>
        <w:ind w:firstLine="420" w:firstLineChars="200"/>
        <w:rPr>
          <w:rFonts w:hAnsi="宋体"/>
        </w:rPr>
      </w:pPr>
      <w:r>
        <w:rPr>
          <w:rFonts w:hint="eastAsia" w:hAnsi="宋体"/>
        </w:rPr>
        <w:t>（5）残疾人福利性单位声明函：按第五章“投标文件格式”提供的“残疾人福利性单位声明函（格式）”的要求填写。</w:t>
      </w:r>
    </w:p>
    <w:p>
      <w:pPr>
        <w:pStyle w:val="26"/>
        <w:spacing w:line="440" w:lineRule="exact"/>
        <w:ind w:firstLine="315" w:firstLineChars="150"/>
        <w:rPr>
          <w:rFonts w:hAnsi="宋体"/>
        </w:rPr>
      </w:pPr>
      <w:r>
        <w:rPr>
          <w:rFonts w:hint="eastAsia" w:hAnsi="宋体"/>
        </w:rPr>
        <w:t>（6）广西工业产品声明函：按第五章“投标文件格式”提供的“广西工业产品声明函（格式）”的要求填写。</w:t>
      </w:r>
    </w:p>
    <w:p>
      <w:pPr>
        <w:pStyle w:val="26"/>
        <w:spacing w:line="440" w:lineRule="exact"/>
        <w:ind w:firstLine="420"/>
        <w:rPr>
          <w:rFonts w:hAnsi="宋体"/>
        </w:rPr>
      </w:pPr>
      <w:r>
        <w:rPr>
          <w:rFonts w:hint="eastAsia" w:hAnsi="宋体"/>
          <w:b/>
        </w:rPr>
        <w:t>其中，报价文件组成要求的第（1）～（2）项必须提交；第（3）～（6）项如有请提交。</w:t>
      </w:r>
    </w:p>
    <w:p>
      <w:pPr>
        <w:pStyle w:val="26"/>
        <w:spacing w:line="440" w:lineRule="exact"/>
        <w:ind w:firstLine="360"/>
        <w:rPr>
          <w:rFonts w:hAnsi="宋体"/>
          <w:b/>
          <w:bCs/>
        </w:rPr>
      </w:pPr>
      <w:r>
        <w:rPr>
          <w:rFonts w:hint="eastAsia" w:hAnsi="宋体"/>
        </w:rPr>
        <w:t>10.1.2  资格文件组成要求，包括：</w:t>
      </w:r>
    </w:p>
    <w:p>
      <w:pPr>
        <w:pStyle w:val="26"/>
        <w:spacing w:line="440" w:lineRule="exact"/>
        <w:ind w:firstLine="720"/>
        <w:rPr>
          <w:rFonts w:hAnsi="宋体"/>
          <w:szCs w:val="21"/>
        </w:rPr>
      </w:pPr>
      <w:r>
        <w:rPr>
          <w:rFonts w:hint="eastAsia" w:hAnsi="宋体"/>
          <w:b/>
          <w:szCs w:val="21"/>
        </w:rPr>
        <w:t>（1）资格声明函。</w:t>
      </w:r>
      <w:r>
        <w:rPr>
          <w:rFonts w:hint="eastAsia" w:hAnsi="宋体"/>
          <w:szCs w:val="21"/>
        </w:rPr>
        <w:t>按第五章“投标文件格式”提供的“</w:t>
      </w:r>
      <w:r>
        <w:rPr>
          <w:rFonts w:hint="eastAsia" w:hAnsi="宋体"/>
          <w:b/>
          <w:szCs w:val="21"/>
        </w:rPr>
        <w:t>资格声明函（格式）</w:t>
      </w:r>
      <w:r>
        <w:rPr>
          <w:rFonts w:hint="eastAsia" w:hAnsi="宋体"/>
          <w:szCs w:val="21"/>
        </w:rPr>
        <w:t>”的要求填写。对列入失信被执行人、重大税收违法案件当事人名单、政府采购严重违法失信行为记录名单的投标人，将被拒绝参与本项目政府采购活动。</w:t>
      </w:r>
    </w:p>
    <w:p>
      <w:pPr>
        <w:pStyle w:val="26"/>
        <w:spacing w:line="440" w:lineRule="exact"/>
        <w:ind w:firstLine="720"/>
        <w:rPr>
          <w:rFonts w:hAnsi="宋体"/>
          <w:szCs w:val="21"/>
        </w:rPr>
      </w:pPr>
      <w:r>
        <w:rPr>
          <w:rFonts w:hint="eastAsia" w:hAnsi="宋体"/>
          <w:b/>
          <w:szCs w:val="21"/>
        </w:rPr>
        <w:t>（2）根据本章第3.2项规定的投标人应具备的特定条件提供，包括营业执照副本内页或事业单位法人证复印件</w:t>
      </w:r>
      <w:r>
        <w:rPr>
          <w:rFonts w:hint="eastAsia" w:hAnsi="宋体"/>
          <w:szCs w:val="21"/>
        </w:rPr>
        <w:t>（投标人如为企业的，要求证件有效并清晰反映企业法人和经营范围</w:t>
      </w:r>
      <w:r>
        <w:rPr>
          <w:rFonts w:hint="eastAsia" w:hAnsi="宋体"/>
          <w:bCs/>
          <w:szCs w:val="21"/>
        </w:rPr>
        <w:t>，如需要核验营业执照原件，供应商可按有关规定提供电子营业执照或纸质营业执照原件供现场审核</w:t>
      </w:r>
      <w:r>
        <w:rPr>
          <w:rFonts w:hint="eastAsia" w:hAnsi="宋体"/>
          <w:szCs w:val="21"/>
        </w:rPr>
        <w:t>）和投标人资格的其他证明文件复印件；</w:t>
      </w:r>
    </w:p>
    <w:p>
      <w:pPr>
        <w:pStyle w:val="26"/>
        <w:spacing w:line="440" w:lineRule="exact"/>
        <w:ind w:firstLine="720"/>
        <w:rPr>
          <w:rFonts w:hAnsi="宋体"/>
          <w:szCs w:val="21"/>
        </w:rPr>
      </w:pPr>
      <w:r>
        <w:rPr>
          <w:rFonts w:hint="eastAsia" w:hAnsi="宋体"/>
          <w:b/>
          <w:szCs w:val="21"/>
        </w:rPr>
        <w:t>（3）法定代表人（或分支机构负责人）身份证明复印件</w:t>
      </w:r>
      <w:r>
        <w:rPr>
          <w:rFonts w:hint="eastAsia" w:hAnsi="宋体"/>
          <w:szCs w:val="21"/>
        </w:rPr>
        <w:t xml:space="preserve">：如使用第二代身份证应提交正、反面复印件，如法定代表人（或分支机构负责人）非中国国籍应提交护照复印件，要求证件有效并与营业执照或事业单位法人证中的法定代表人（或分支机构负责人）相符； </w:t>
      </w:r>
    </w:p>
    <w:p>
      <w:pPr>
        <w:pStyle w:val="26"/>
        <w:spacing w:line="440" w:lineRule="exact"/>
        <w:ind w:firstLine="720"/>
        <w:rPr>
          <w:rFonts w:hAnsi="宋体"/>
          <w:szCs w:val="21"/>
        </w:rPr>
      </w:pPr>
      <w:r>
        <w:rPr>
          <w:rFonts w:hint="eastAsia" w:hAnsi="宋体"/>
          <w:b/>
          <w:szCs w:val="21"/>
        </w:rPr>
        <w:t>其中，资格文件组成要求的第（1）～（3）项必须提交。</w:t>
      </w:r>
    </w:p>
    <w:p>
      <w:pPr>
        <w:pStyle w:val="26"/>
        <w:spacing w:line="440" w:lineRule="exact"/>
        <w:ind w:firstLine="360"/>
        <w:rPr>
          <w:rFonts w:hAnsi="宋体"/>
        </w:rPr>
      </w:pPr>
      <w:r>
        <w:rPr>
          <w:rFonts w:hint="eastAsia" w:hAnsi="宋体"/>
        </w:rPr>
        <w:t>10.1.3 技术文件组成要求，包括：</w:t>
      </w:r>
      <w:r>
        <w:rPr>
          <w:rFonts w:hint="eastAsia" w:hAnsi="宋体"/>
          <w:b/>
          <w:bCs/>
        </w:rPr>
        <w:t xml:space="preserve"> </w:t>
      </w:r>
    </w:p>
    <w:p>
      <w:pPr>
        <w:pStyle w:val="26"/>
        <w:spacing w:line="440" w:lineRule="exact"/>
        <w:ind w:firstLine="360"/>
        <w:rPr>
          <w:rFonts w:hAnsi="宋体"/>
        </w:rPr>
      </w:pPr>
      <w:r>
        <w:rPr>
          <w:rFonts w:hint="eastAsia" w:hAnsi="宋体"/>
          <w:b/>
          <w:szCs w:val="21"/>
        </w:rPr>
        <w:t>（1）</w:t>
      </w:r>
      <w:r>
        <w:rPr>
          <w:rFonts w:hint="eastAsia" w:hAnsi="宋体"/>
          <w:b/>
        </w:rPr>
        <w:t>投标服务技术资料表</w:t>
      </w:r>
      <w:r>
        <w:rPr>
          <w:rFonts w:hint="eastAsia" w:hAnsi="宋体"/>
        </w:rPr>
        <w:t>：按第五章“投标文件格式”提供的“投标服务技术资料表（格式）”的要求填写；</w:t>
      </w:r>
    </w:p>
    <w:p>
      <w:pPr>
        <w:pStyle w:val="26"/>
        <w:spacing w:line="440" w:lineRule="exact"/>
        <w:ind w:firstLine="360"/>
        <w:rPr>
          <w:rFonts w:hAnsi="宋体"/>
          <w:b/>
          <w:bCs/>
          <w:szCs w:val="21"/>
        </w:rPr>
      </w:pPr>
      <w:r>
        <w:rPr>
          <w:rFonts w:hint="eastAsia" w:hAnsi="宋体"/>
        </w:rPr>
        <w:t>（2）其它：针对本项目所投标服务的主要技术指标、参数及性能的详细说明，相关的图纸、图片，产品有效检测和鉴定证明复印件，等等。</w:t>
      </w:r>
    </w:p>
    <w:p>
      <w:pPr>
        <w:pStyle w:val="26"/>
        <w:spacing w:line="440" w:lineRule="exact"/>
        <w:ind w:firstLine="420"/>
        <w:rPr>
          <w:rFonts w:hAnsi="宋体"/>
          <w:b/>
          <w:szCs w:val="21"/>
        </w:rPr>
      </w:pPr>
      <w:r>
        <w:rPr>
          <w:rFonts w:hint="eastAsia" w:hAnsi="宋体"/>
          <w:b/>
          <w:szCs w:val="21"/>
        </w:rPr>
        <w:t>其中，技术文件组成要求的第（1）项必须提交；第（2）项如有请提交。</w:t>
      </w:r>
    </w:p>
    <w:p>
      <w:pPr>
        <w:pStyle w:val="26"/>
        <w:spacing w:line="440" w:lineRule="exact"/>
        <w:ind w:firstLine="360"/>
        <w:rPr>
          <w:rFonts w:hAnsi="宋体"/>
          <w:szCs w:val="21"/>
        </w:rPr>
      </w:pPr>
      <w:r>
        <w:rPr>
          <w:rFonts w:hint="eastAsia" w:hAnsi="宋体"/>
          <w:szCs w:val="21"/>
        </w:rPr>
        <w:t>10.1.4  商务文件组成要求，包括：</w:t>
      </w:r>
      <w:r>
        <w:rPr>
          <w:rFonts w:hint="eastAsia" w:hAnsi="宋体"/>
          <w:b/>
          <w:bCs/>
          <w:szCs w:val="21"/>
        </w:rPr>
        <w:t xml:space="preserve"> </w:t>
      </w:r>
    </w:p>
    <w:p>
      <w:pPr>
        <w:widowControl/>
        <w:spacing w:line="360" w:lineRule="auto"/>
        <w:ind w:firstLine="738" w:firstLineChars="350"/>
        <w:jc w:val="left"/>
        <w:rPr>
          <w:rFonts w:ascii="宋体" w:hAnsi="宋体"/>
          <w:szCs w:val="21"/>
        </w:rPr>
      </w:pPr>
      <w:r>
        <w:rPr>
          <w:rFonts w:hint="eastAsia" w:ascii="宋体" w:hAnsi="宋体"/>
          <w:b/>
          <w:szCs w:val="21"/>
        </w:rPr>
        <w:t>（1）投标截止之日前半年内投标人连续三个月依法缴纳税收（国税或地税）的凭证复印件</w:t>
      </w:r>
      <w:r>
        <w:rPr>
          <w:rFonts w:hint="eastAsia" w:ascii="宋体" w:hAnsi="宋体"/>
          <w:szCs w:val="21"/>
        </w:rPr>
        <w:t>（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r>
        <w:rPr>
          <w:rFonts w:hint="eastAsia" w:ascii="宋体" w:hAnsi="宋体" w:cs="宋体"/>
          <w:kern w:val="0"/>
          <w:szCs w:val="21"/>
        </w:rPr>
        <w:t xml:space="preserve"> </w:t>
      </w:r>
      <w:r>
        <w:rPr>
          <w:rFonts w:hint="eastAsia" w:ascii="宋体" w:hAnsi="宋体"/>
          <w:szCs w:val="21"/>
        </w:rPr>
        <w:t>；</w:t>
      </w:r>
    </w:p>
    <w:p>
      <w:pPr>
        <w:pStyle w:val="26"/>
        <w:spacing w:line="440" w:lineRule="exact"/>
        <w:ind w:firstLine="720"/>
        <w:rPr>
          <w:rFonts w:hAnsi="宋体"/>
          <w:szCs w:val="21"/>
        </w:rPr>
      </w:pPr>
      <w:r>
        <w:rPr>
          <w:rFonts w:hint="eastAsia" w:hAnsi="宋体"/>
          <w:b/>
          <w:szCs w:val="21"/>
        </w:rPr>
        <w:t>（2）投标截止之日前半年内投标人连续三个月依法缴纳社会保障资金的凭证复印件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26"/>
        <w:spacing w:line="440" w:lineRule="exact"/>
        <w:ind w:firstLine="720"/>
        <w:rPr>
          <w:rFonts w:hAnsi="宋体"/>
          <w:szCs w:val="21"/>
        </w:rPr>
      </w:pPr>
      <w:r>
        <w:rPr>
          <w:rFonts w:hint="eastAsia" w:hAnsi="宋体"/>
          <w:b/>
          <w:szCs w:val="21"/>
        </w:rPr>
        <w:t>（3）商务条款偏离表</w:t>
      </w:r>
      <w:r>
        <w:rPr>
          <w:rFonts w:hint="eastAsia" w:hAnsi="宋体"/>
          <w:szCs w:val="21"/>
        </w:rPr>
        <w:t>：按第五章“投标文件格式”提供的“商务条款偏离表（格式）” 的要求填写；</w:t>
      </w:r>
    </w:p>
    <w:p>
      <w:pPr>
        <w:pStyle w:val="26"/>
        <w:spacing w:line="440" w:lineRule="exact"/>
        <w:ind w:firstLine="720"/>
        <w:rPr>
          <w:rFonts w:hAnsi="宋体"/>
          <w:szCs w:val="21"/>
        </w:rPr>
      </w:pPr>
      <w:r>
        <w:rPr>
          <w:rFonts w:hint="eastAsia" w:hAnsi="宋体"/>
          <w:szCs w:val="21"/>
        </w:rPr>
        <w:t>（4）售后服务承诺书：按第五章“投标文件格式”提供的“售后服务承诺书（格式）” 的要求填写；</w:t>
      </w:r>
    </w:p>
    <w:p>
      <w:pPr>
        <w:pStyle w:val="26"/>
        <w:spacing w:line="440" w:lineRule="exact"/>
        <w:ind w:firstLine="720"/>
        <w:rPr>
          <w:rFonts w:hAnsi="宋体"/>
          <w:szCs w:val="21"/>
        </w:rPr>
      </w:pPr>
      <w:r>
        <w:rPr>
          <w:rFonts w:hint="eastAsia" w:hAnsi="宋体"/>
          <w:szCs w:val="21"/>
        </w:rPr>
        <w:t>（5）法定代表人（或分支机构负责人）授权委托书：按第五章“投标文件格式”提供的“法定代表人（或分支机构负责人）授权委托书（格式）”的要求填写；</w:t>
      </w:r>
    </w:p>
    <w:p>
      <w:pPr>
        <w:pStyle w:val="26"/>
        <w:spacing w:line="440" w:lineRule="exact"/>
        <w:ind w:firstLine="720"/>
        <w:rPr>
          <w:rFonts w:hAnsi="宋体"/>
          <w:szCs w:val="21"/>
        </w:rPr>
      </w:pPr>
      <w:r>
        <w:rPr>
          <w:rFonts w:hint="eastAsia" w:hAnsi="宋体"/>
          <w:szCs w:val="21"/>
        </w:rPr>
        <w:t>（6）委托代理人身份证明复印件和社保缴费凭证复印件：如使用第二代身份证应提交正、反面复印件，如委托代理人非中国国籍应提交护照复印件，要求证件有效并与法定代表人（或分支机构负责人）授权委托书中的委托代理人相符；社保缴费凭证应清晰反映人员身份和缴费的信息；</w:t>
      </w:r>
    </w:p>
    <w:p>
      <w:pPr>
        <w:pStyle w:val="26"/>
        <w:spacing w:line="440" w:lineRule="exact"/>
        <w:ind w:firstLine="720"/>
        <w:rPr>
          <w:rFonts w:hAnsi="宋体"/>
          <w:szCs w:val="21"/>
        </w:rPr>
      </w:pPr>
      <w:r>
        <w:rPr>
          <w:rFonts w:hint="eastAsia" w:hAnsi="宋体"/>
          <w:szCs w:val="21"/>
        </w:rPr>
        <w:t>（7）联合体协议书：按第五章“投标文件格式”提供的“联合体协议书（格式）”的要求填写，协议中应清晰载明联合体各方承担的工作和义务；</w:t>
      </w:r>
    </w:p>
    <w:p>
      <w:pPr>
        <w:pStyle w:val="26"/>
        <w:spacing w:line="440" w:lineRule="exact"/>
        <w:ind w:firstLine="720"/>
        <w:rPr>
          <w:rFonts w:hAnsi="宋体"/>
          <w:szCs w:val="21"/>
        </w:rPr>
      </w:pPr>
      <w:r>
        <w:rPr>
          <w:rFonts w:hint="eastAsia" w:hAnsi="宋体"/>
          <w:szCs w:val="21"/>
        </w:rPr>
        <w:t>（8）财务会计报表复印件：投标人近三年的财务会计报表，包括资产负债表、现金流量表、利润表、财务情况说明书和审计报告；</w:t>
      </w:r>
    </w:p>
    <w:p>
      <w:pPr>
        <w:pStyle w:val="26"/>
        <w:spacing w:line="440" w:lineRule="exact"/>
        <w:ind w:firstLine="720"/>
        <w:rPr>
          <w:rFonts w:hAnsi="宋体"/>
          <w:szCs w:val="21"/>
        </w:rPr>
      </w:pPr>
      <w:r>
        <w:rPr>
          <w:rFonts w:hint="eastAsia" w:hAnsi="宋体"/>
          <w:szCs w:val="21"/>
        </w:rPr>
        <w:t>（9）其它：</w:t>
      </w:r>
      <w:r>
        <w:rPr>
          <w:rFonts w:hint="eastAsia" w:hAnsi="宋体"/>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26"/>
        <w:spacing w:line="440" w:lineRule="exact"/>
        <w:ind w:firstLine="420"/>
        <w:rPr>
          <w:rFonts w:hAnsi="宋体"/>
          <w:b/>
          <w:szCs w:val="21"/>
        </w:rPr>
      </w:pPr>
      <w:r>
        <w:rPr>
          <w:rFonts w:hint="eastAsia" w:hAnsi="宋体"/>
          <w:b/>
          <w:szCs w:val="21"/>
        </w:rPr>
        <w:t>其中，商务文件组成要求的第（1）～（3）项必须提交；</w:t>
      </w:r>
      <w:r>
        <w:rPr>
          <w:rFonts w:hint="eastAsia" w:hAnsi="宋体"/>
          <w:b/>
        </w:rPr>
        <w:t>第一章“服务需求一览表”中有售后服务要求的，第（4）项必须提交；</w:t>
      </w:r>
      <w:r>
        <w:rPr>
          <w:rFonts w:hint="eastAsia" w:hAnsi="宋体"/>
          <w:b/>
          <w:szCs w:val="21"/>
        </w:rPr>
        <w:t>第（5）、（6）项在委托代理时必须提交；第（7）项在联合体投标时必须提交；第（8）、（9）项如有请提交。</w:t>
      </w:r>
    </w:p>
    <w:p>
      <w:pPr>
        <w:pStyle w:val="26"/>
        <w:spacing w:line="440" w:lineRule="exact"/>
        <w:ind w:firstLine="360"/>
        <w:rPr>
          <w:rFonts w:hAnsi="宋体"/>
        </w:rPr>
      </w:pPr>
      <w:r>
        <w:rPr>
          <w:rFonts w:hint="eastAsia" w:hAnsi="宋体"/>
        </w:rPr>
        <w:t>10.2  投标人应编制目录，按上述顺序将报价文件、资格文件、技术文件、商务文件</w:t>
      </w:r>
      <w:r>
        <w:rPr>
          <w:rFonts w:hint="eastAsia" w:hAnsi="宋体"/>
          <w:b/>
        </w:rPr>
        <w:t>分别装订成册</w:t>
      </w:r>
      <w:r>
        <w:rPr>
          <w:rFonts w:hint="eastAsia" w:hAnsi="宋体"/>
        </w:rPr>
        <w:t>。</w:t>
      </w:r>
      <w:r>
        <w:rPr>
          <w:rFonts w:hint="eastAsia" w:hAnsi="宋体"/>
          <w:b/>
        </w:rPr>
        <w:t>特别注意投标报价不得出现在资格文件、技术文件、商务文件中。</w:t>
      </w:r>
    </w:p>
    <w:p>
      <w:pPr>
        <w:pStyle w:val="26"/>
        <w:spacing w:line="440" w:lineRule="exact"/>
        <w:rPr>
          <w:rFonts w:hAnsi="宋体"/>
          <w:bCs/>
          <w:sz w:val="24"/>
        </w:rPr>
      </w:pPr>
      <w:r>
        <w:rPr>
          <w:rFonts w:hint="eastAsia" w:hAnsi="宋体"/>
          <w:bCs/>
          <w:sz w:val="24"/>
        </w:rPr>
        <w:t>11.  投标报价</w:t>
      </w:r>
    </w:p>
    <w:p>
      <w:pPr>
        <w:pStyle w:val="26"/>
        <w:spacing w:line="440" w:lineRule="exact"/>
        <w:ind w:firstLine="420" w:firstLineChars="200"/>
        <w:rPr>
          <w:rFonts w:hAnsi="宋体"/>
        </w:rPr>
      </w:pPr>
      <w:r>
        <w:rPr>
          <w:rFonts w:hint="eastAsia" w:hAnsi="宋体"/>
        </w:rPr>
        <w:t>11.1  投标人应以人民币报价。</w:t>
      </w:r>
    </w:p>
    <w:p>
      <w:pPr>
        <w:pStyle w:val="26"/>
        <w:spacing w:line="440" w:lineRule="exact"/>
        <w:ind w:firstLine="420" w:firstLineChars="200"/>
        <w:rPr>
          <w:rFonts w:hAnsi="宋体"/>
        </w:rPr>
      </w:pPr>
      <w:r>
        <w:rPr>
          <w:rFonts w:hint="eastAsia" w:hAnsi="宋体"/>
        </w:rPr>
        <w:t>11.2  投标人可就第二章“服务需求一览表”中的</w:t>
      </w:r>
      <w:r>
        <w:rPr>
          <w:rFonts w:hint="eastAsia" w:hAnsi="宋体"/>
          <w:b/>
        </w:rPr>
        <w:t>某一个分标内容报出完整且唯一报价，附带有条件的报价将不予接受。</w:t>
      </w:r>
    </w:p>
    <w:p>
      <w:pPr>
        <w:pStyle w:val="26"/>
        <w:spacing w:line="440" w:lineRule="exact"/>
        <w:ind w:firstLine="420" w:firstLineChars="200"/>
        <w:rPr>
          <w:rFonts w:hAnsi="宋体"/>
        </w:rPr>
      </w:pPr>
      <w:r>
        <w:rPr>
          <w:rFonts w:hint="eastAsia" w:hAnsi="宋体"/>
        </w:rPr>
        <w:t>11.3  投标报价为在采购人指定地点提交服务成果所需的全部费用，其组成部分详见第二章“服务需求一览表”。</w:t>
      </w:r>
      <w:r>
        <w:rPr>
          <w:rFonts w:hint="eastAsia"/>
        </w:rPr>
        <w:t>采购人不再向中标供应商支付其投标报价之外的任何费用。</w:t>
      </w:r>
    </w:p>
    <w:p>
      <w:pPr>
        <w:pStyle w:val="26"/>
        <w:spacing w:line="440" w:lineRule="exact"/>
        <w:ind w:firstLine="420" w:firstLineChars="200"/>
        <w:rPr>
          <w:rFonts w:hAnsi="宋体"/>
        </w:rPr>
      </w:pPr>
      <w:r>
        <w:rPr>
          <w:rFonts w:hint="eastAsia"/>
        </w:rPr>
        <w:t>11.4  本项目的采购代理服务费按物价部门核准的收费标准执行，见投标人须知前附表。</w:t>
      </w:r>
    </w:p>
    <w:p>
      <w:pPr>
        <w:pStyle w:val="26"/>
        <w:spacing w:line="440" w:lineRule="exact"/>
        <w:ind w:firstLine="420" w:firstLineChars="200"/>
        <w:rPr>
          <w:rFonts w:hAnsi="宋体"/>
        </w:rPr>
      </w:pPr>
      <w:r>
        <w:rPr>
          <w:rFonts w:hint="eastAsia"/>
        </w:rPr>
        <w:t>11.5  不论投标结果如何，投标人均应自行承担与编制和递交投标文件有关的全部费用。</w:t>
      </w:r>
    </w:p>
    <w:p>
      <w:pPr>
        <w:pStyle w:val="26"/>
        <w:spacing w:line="440" w:lineRule="exact"/>
        <w:rPr>
          <w:rFonts w:hAnsi="宋体"/>
          <w:bCs/>
          <w:sz w:val="24"/>
        </w:rPr>
      </w:pPr>
      <w:r>
        <w:rPr>
          <w:rFonts w:hint="eastAsia" w:hAnsi="宋体"/>
          <w:bCs/>
          <w:sz w:val="24"/>
        </w:rPr>
        <w:t>12.  投标有效期</w:t>
      </w:r>
    </w:p>
    <w:p>
      <w:pPr>
        <w:pStyle w:val="26"/>
        <w:spacing w:line="440" w:lineRule="exact"/>
        <w:ind w:firstLine="420" w:firstLineChars="200"/>
        <w:rPr>
          <w:rFonts w:hAnsi="宋体"/>
          <w:bCs/>
          <w:sz w:val="24"/>
        </w:rPr>
      </w:pPr>
      <w:r>
        <w:rPr>
          <w:rFonts w:hint="eastAsia" w:hAnsi="宋体"/>
        </w:rPr>
        <w:t>12.1  在投标人须知前附表规定的投标有效期内，投标人不得要求撤销或修改其投标文件。</w:t>
      </w:r>
    </w:p>
    <w:p>
      <w:pPr>
        <w:pStyle w:val="26"/>
        <w:spacing w:line="440" w:lineRule="exact"/>
        <w:ind w:firstLine="420" w:firstLineChars="200"/>
        <w:rPr>
          <w:rFonts w:hAnsi="宋体"/>
          <w:bCs/>
          <w:sz w:val="24"/>
        </w:rPr>
      </w:pPr>
      <w:r>
        <w:rPr>
          <w:rFonts w:hint="eastAsia" w:hAnsi="宋体"/>
        </w:rPr>
        <w:t>12.2  在特殊情况下，采购人或采购代理机构可与投标人协商延长投标有效期，这种要求与答复均应使用书面形式，但不得要求或被允许修改或撤销其投标文件；投标人拒绝延长的，其投标保证金被退回。</w:t>
      </w:r>
    </w:p>
    <w:p>
      <w:pPr>
        <w:pStyle w:val="26"/>
        <w:spacing w:line="440" w:lineRule="exact"/>
        <w:rPr>
          <w:rFonts w:hAnsi="宋体"/>
          <w:bCs/>
          <w:sz w:val="24"/>
        </w:rPr>
      </w:pPr>
      <w:r>
        <w:rPr>
          <w:rFonts w:hint="eastAsia" w:hAnsi="宋体"/>
          <w:bCs/>
          <w:sz w:val="24"/>
        </w:rPr>
        <w:t>13.  投标保证金</w:t>
      </w:r>
    </w:p>
    <w:p>
      <w:pPr>
        <w:pStyle w:val="26"/>
        <w:spacing w:line="440" w:lineRule="exact"/>
        <w:ind w:left="2" w:firstLine="417" w:firstLineChars="199"/>
        <w:rPr>
          <w:rFonts w:hAnsi="宋体"/>
        </w:rPr>
      </w:pPr>
      <w:r>
        <w:rPr>
          <w:rFonts w:hint="eastAsia" w:hAnsi="宋体"/>
        </w:rPr>
        <w:t>本项目不收取投标保证金</w:t>
      </w:r>
    </w:p>
    <w:p>
      <w:pPr>
        <w:pStyle w:val="26"/>
        <w:spacing w:line="440" w:lineRule="exact"/>
        <w:jc w:val="center"/>
        <w:rPr>
          <w:rFonts w:hAnsi="宋体"/>
          <w:b/>
          <w:bCs/>
        </w:rPr>
      </w:pPr>
    </w:p>
    <w:p>
      <w:pPr>
        <w:pStyle w:val="26"/>
        <w:jc w:val="center"/>
        <w:outlineLvl w:val="1"/>
        <w:rPr>
          <w:rFonts w:hint="eastAsia" w:ascii="Times New Roman" w:hAnsi="Times New Roman"/>
          <w:b/>
          <w:sz w:val="30"/>
          <w:szCs w:val="30"/>
        </w:rPr>
      </w:pPr>
      <w:bookmarkStart w:id="76" w:name="_Toc4893"/>
      <w:bookmarkStart w:id="77" w:name="_Toc4340"/>
      <w:bookmarkStart w:id="78" w:name="_Toc14924"/>
      <w:bookmarkStart w:id="79" w:name="_Toc532545048"/>
      <w:bookmarkStart w:id="80" w:name="_Toc6627"/>
    </w:p>
    <w:p>
      <w:pPr>
        <w:pStyle w:val="26"/>
        <w:jc w:val="center"/>
        <w:outlineLvl w:val="1"/>
        <w:rPr>
          <w:rFonts w:ascii="Times New Roman" w:hAnsi="Times New Roman"/>
          <w:b/>
          <w:sz w:val="30"/>
          <w:szCs w:val="30"/>
        </w:rPr>
      </w:pPr>
      <w:r>
        <w:rPr>
          <w:rFonts w:hint="eastAsia" w:ascii="Times New Roman" w:hAnsi="Times New Roman"/>
          <w:b/>
          <w:sz w:val="30"/>
          <w:szCs w:val="30"/>
        </w:rPr>
        <w:t>四</w:t>
      </w:r>
      <w:r>
        <w:rPr>
          <w:rFonts w:ascii="Times New Roman" w:hAnsi="Times New Roman"/>
          <w:b/>
          <w:sz w:val="30"/>
          <w:szCs w:val="30"/>
        </w:rPr>
        <w:t xml:space="preserve">    </w:t>
      </w:r>
      <w:r>
        <w:rPr>
          <w:rFonts w:hint="eastAsia" w:ascii="Times New Roman" w:hAnsi="Times New Roman"/>
          <w:b/>
          <w:sz w:val="30"/>
          <w:szCs w:val="30"/>
        </w:rPr>
        <w:t>投标</w:t>
      </w:r>
      <w:bookmarkEnd w:id="76"/>
      <w:bookmarkEnd w:id="77"/>
      <w:bookmarkEnd w:id="78"/>
      <w:bookmarkEnd w:id="79"/>
      <w:bookmarkEnd w:id="80"/>
    </w:p>
    <w:p>
      <w:pPr>
        <w:pStyle w:val="26"/>
        <w:spacing w:line="440" w:lineRule="exact"/>
        <w:rPr>
          <w:rFonts w:hAnsi="宋体"/>
          <w:bCs/>
          <w:sz w:val="24"/>
        </w:rPr>
      </w:pPr>
      <w:r>
        <w:rPr>
          <w:rFonts w:hint="eastAsia" w:hAnsi="宋体"/>
          <w:bCs/>
          <w:sz w:val="24"/>
        </w:rPr>
        <w:t>14.  投标文件的密封</w:t>
      </w:r>
      <w:r>
        <w:rPr>
          <w:rFonts w:hint="eastAsia" w:hAnsi="宋体"/>
          <w:bCs/>
          <w:szCs w:val="21"/>
        </w:rPr>
        <w:t>及投标文件与投标样品的递交</w:t>
      </w:r>
    </w:p>
    <w:p>
      <w:pPr>
        <w:pStyle w:val="26"/>
        <w:spacing w:line="440" w:lineRule="exact"/>
        <w:rPr>
          <w:rFonts w:hAnsi="宋体"/>
        </w:rPr>
      </w:pPr>
      <w:r>
        <w:rPr>
          <w:rFonts w:hint="eastAsia" w:hAnsi="宋体"/>
        </w:rPr>
        <w:t>14.1投标人应将投标正、副本文件进行密封包装。</w:t>
      </w:r>
    </w:p>
    <w:p>
      <w:pPr>
        <w:pStyle w:val="26"/>
        <w:spacing w:line="440" w:lineRule="exact"/>
        <w:ind w:firstLine="420" w:firstLineChars="200"/>
        <w:rPr>
          <w:rFonts w:hAnsi="宋体"/>
        </w:rPr>
      </w:pPr>
      <w:r>
        <w:rPr>
          <w:rFonts w:hint="eastAsia" w:hAnsi="宋体"/>
        </w:rPr>
        <w:t>14.2  投标人投标截止时间：见投标人须知前附表。</w:t>
      </w:r>
    </w:p>
    <w:p>
      <w:pPr>
        <w:pStyle w:val="26"/>
        <w:spacing w:line="440" w:lineRule="exact"/>
        <w:ind w:firstLine="420" w:firstLineChars="200"/>
        <w:rPr>
          <w:rFonts w:hAnsi="宋体"/>
        </w:rPr>
      </w:pPr>
      <w:r>
        <w:rPr>
          <w:rFonts w:hint="eastAsia" w:hAnsi="宋体"/>
        </w:rPr>
        <w:t>14.3  投标人递交投标文件地点：见投标人须知前附表。</w:t>
      </w:r>
    </w:p>
    <w:p>
      <w:pPr>
        <w:pStyle w:val="26"/>
        <w:spacing w:line="440" w:lineRule="exact"/>
        <w:ind w:firstLine="420" w:firstLineChars="200"/>
        <w:rPr>
          <w:rFonts w:hAnsi="宋体"/>
        </w:rPr>
      </w:pPr>
      <w:r>
        <w:rPr>
          <w:rFonts w:hint="eastAsia" w:hAnsi="宋体"/>
        </w:rPr>
        <w:t>14.4  投标人递交投标样品截止时间：见投标人须知前附表。</w:t>
      </w:r>
    </w:p>
    <w:p>
      <w:pPr>
        <w:pStyle w:val="26"/>
        <w:spacing w:line="440" w:lineRule="exact"/>
        <w:ind w:firstLine="420" w:firstLineChars="200"/>
        <w:rPr>
          <w:rFonts w:hAnsi="宋体"/>
        </w:rPr>
      </w:pPr>
      <w:r>
        <w:rPr>
          <w:rFonts w:hint="eastAsia" w:hAnsi="宋体"/>
        </w:rPr>
        <w:t>14.5 投标人递交投标样品地点：见投标人须知前附表。</w:t>
      </w:r>
    </w:p>
    <w:p>
      <w:pPr>
        <w:pStyle w:val="26"/>
        <w:spacing w:line="440" w:lineRule="exact"/>
        <w:jc w:val="center"/>
        <w:rPr>
          <w:rFonts w:hAnsi="宋体"/>
        </w:rPr>
      </w:pPr>
    </w:p>
    <w:p>
      <w:pPr>
        <w:pStyle w:val="26"/>
        <w:jc w:val="center"/>
        <w:outlineLvl w:val="1"/>
        <w:rPr>
          <w:rFonts w:ascii="Times New Roman" w:hAnsi="Times New Roman"/>
          <w:b/>
          <w:sz w:val="30"/>
          <w:szCs w:val="30"/>
        </w:rPr>
      </w:pPr>
      <w:bookmarkStart w:id="81" w:name="_Toc14061"/>
      <w:bookmarkStart w:id="82" w:name="_Toc4685"/>
      <w:bookmarkStart w:id="83" w:name="_Toc28750"/>
      <w:bookmarkStart w:id="84" w:name="_Toc19298"/>
      <w:bookmarkStart w:id="85" w:name="_Toc532545049"/>
      <w:r>
        <w:rPr>
          <w:rFonts w:hint="eastAsia" w:ascii="Times New Roman" w:hAnsi="Times New Roman"/>
          <w:b/>
          <w:sz w:val="30"/>
          <w:szCs w:val="30"/>
        </w:rPr>
        <w:t>五</w:t>
      </w:r>
      <w:r>
        <w:rPr>
          <w:rFonts w:ascii="Times New Roman" w:hAnsi="Times New Roman"/>
          <w:b/>
          <w:sz w:val="30"/>
          <w:szCs w:val="30"/>
        </w:rPr>
        <w:t xml:space="preserve">    </w:t>
      </w:r>
      <w:r>
        <w:rPr>
          <w:rFonts w:hint="eastAsia" w:ascii="Times New Roman" w:hAnsi="Times New Roman"/>
          <w:b/>
          <w:sz w:val="30"/>
          <w:szCs w:val="30"/>
        </w:rPr>
        <w:t>开标</w:t>
      </w:r>
      <w:r>
        <w:rPr>
          <w:rFonts w:hint="eastAsia"/>
          <w:b/>
          <w:sz w:val="30"/>
          <w:szCs w:val="30"/>
        </w:rPr>
        <w:t>、资格审查</w:t>
      </w:r>
      <w:r>
        <w:rPr>
          <w:rFonts w:hint="eastAsia" w:ascii="Times New Roman" w:hAnsi="Times New Roman"/>
          <w:b/>
          <w:sz w:val="30"/>
          <w:szCs w:val="30"/>
        </w:rPr>
        <w:t>与评标</w:t>
      </w:r>
      <w:bookmarkEnd w:id="81"/>
      <w:bookmarkEnd w:id="82"/>
      <w:bookmarkEnd w:id="83"/>
      <w:bookmarkEnd w:id="84"/>
      <w:bookmarkEnd w:id="85"/>
    </w:p>
    <w:p>
      <w:pPr>
        <w:pStyle w:val="26"/>
        <w:spacing w:line="440" w:lineRule="exact"/>
        <w:rPr>
          <w:rFonts w:hAnsi="宋体"/>
          <w:bCs/>
          <w:sz w:val="24"/>
        </w:rPr>
      </w:pPr>
      <w:r>
        <w:rPr>
          <w:rFonts w:hint="eastAsia" w:hAnsi="宋体"/>
          <w:bCs/>
          <w:sz w:val="24"/>
        </w:rPr>
        <w:t>15.  开标</w:t>
      </w:r>
    </w:p>
    <w:p>
      <w:pPr>
        <w:pStyle w:val="26"/>
        <w:spacing w:line="440" w:lineRule="exact"/>
        <w:ind w:firstLine="420" w:firstLineChars="200"/>
        <w:rPr>
          <w:rFonts w:hAnsi="宋体"/>
        </w:rPr>
      </w:pPr>
      <w:r>
        <w:rPr>
          <w:rFonts w:hint="eastAsia" w:hAnsi="宋体"/>
        </w:rPr>
        <w:t>15.1  采购代理机构将在本章第14.2项规定的投标截止时间（即开标时间）和投标人须知前附表规定的地点公开开标，投标人的法定代表人</w:t>
      </w:r>
      <w:r>
        <w:rPr>
          <w:rFonts w:hint="eastAsia" w:hAnsi="宋体"/>
          <w:szCs w:val="21"/>
        </w:rPr>
        <w:t>（或分支机构负责人）</w:t>
      </w:r>
      <w:r>
        <w:rPr>
          <w:rFonts w:hint="eastAsia" w:hAnsi="宋体"/>
        </w:rPr>
        <w:t>或其委托代理人应准时参加并签到。如未按时签到，由此产生的后果由投标人自行负责。</w:t>
      </w:r>
    </w:p>
    <w:p>
      <w:pPr>
        <w:pStyle w:val="26"/>
        <w:spacing w:line="440" w:lineRule="exact"/>
        <w:ind w:firstLine="420" w:firstLineChars="200"/>
        <w:rPr>
          <w:rFonts w:hAnsi="宋体"/>
        </w:rPr>
      </w:pPr>
      <w:r>
        <w:rPr>
          <w:rFonts w:hint="eastAsia" w:hAnsi="宋体"/>
        </w:rPr>
        <w:t>15.2  开标程序：</w:t>
      </w:r>
    </w:p>
    <w:p>
      <w:pPr>
        <w:pStyle w:val="26"/>
        <w:spacing w:line="440" w:lineRule="exact"/>
        <w:ind w:firstLine="420" w:firstLineChars="200"/>
        <w:rPr>
          <w:rFonts w:hAnsi="宋体"/>
        </w:rPr>
      </w:pPr>
      <w:r>
        <w:rPr>
          <w:rFonts w:hint="eastAsia" w:hAnsi="宋体"/>
        </w:rPr>
        <w:t>（1）开标会由采购代理机构主持，主持人宣布开标会议开始，介绍开标现场相关人员；</w:t>
      </w:r>
    </w:p>
    <w:p>
      <w:pPr>
        <w:pStyle w:val="26"/>
        <w:spacing w:line="440" w:lineRule="exact"/>
        <w:ind w:firstLine="420" w:firstLineChars="200"/>
        <w:rPr>
          <w:rFonts w:hAnsi="宋体"/>
        </w:rPr>
      </w:pPr>
      <w:r>
        <w:rPr>
          <w:rFonts w:hint="eastAsia" w:hAnsi="宋体"/>
        </w:rPr>
        <w:t>（2）公布在投标截止时间前递交投标文件的投标人名称；</w:t>
      </w:r>
    </w:p>
    <w:p>
      <w:pPr>
        <w:pStyle w:val="26"/>
        <w:spacing w:line="440" w:lineRule="exact"/>
        <w:ind w:firstLine="420" w:firstLineChars="200"/>
        <w:rPr>
          <w:rFonts w:hAnsi="宋体"/>
        </w:rPr>
      </w:pPr>
      <w:r>
        <w:rPr>
          <w:rFonts w:hint="eastAsia" w:hAnsi="宋体"/>
        </w:rPr>
        <w:t>（3）投标人代表按本章第14.1项的规定交叉检查投标文件的密封情况，并签字确认；</w:t>
      </w:r>
    </w:p>
    <w:p>
      <w:pPr>
        <w:pStyle w:val="26"/>
        <w:spacing w:line="440" w:lineRule="exact"/>
        <w:ind w:firstLine="420" w:firstLineChars="200"/>
        <w:rPr>
          <w:rFonts w:hAnsi="宋体"/>
        </w:rPr>
      </w:pPr>
      <w:r>
        <w:rPr>
          <w:rFonts w:hint="eastAsia" w:hAnsi="宋体"/>
        </w:rPr>
        <w:t>（4）当众拆封投标文件，由唱标人宣读投标人名称、分标号、投标文件正副本数量、投标报价、交货期等以及采购代理机构认为有必要宣读的其他内容，记录人负责做开标记录；</w:t>
      </w:r>
    </w:p>
    <w:p>
      <w:pPr>
        <w:pStyle w:val="26"/>
        <w:spacing w:line="440" w:lineRule="exact"/>
        <w:ind w:firstLine="420" w:firstLineChars="200"/>
        <w:rPr>
          <w:rFonts w:hAnsi="宋体"/>
        </w:rPr>
      </w:pPr>
      <w:r>
        <w:rPr>
          <w:rFonts w:hint="eastAsia" w:hAnsi="宋体"/>
        </w:rPr>
        <w:t>（5）相关人员在开标记录上签字确认；</w:t>
      </w:r>
    </w:p>
    <w:p>
      <w:pPr>
        <w:pStyle w:val="26"/>
        <w:spacing w:line="440" w:lineRule="exact"/>
        <w:ind w:firstLine="420" w:firstLineChars="200"/>
        <w:rPr>
          <w:rFonts w:hAnsi="宋体"/>
        </w:rPr>
      </w:pPr>
      <w:r>
        <w:rPr>
          <w:rFonts w:hint="eastAsia" w:hAnsi="宋体"/>
        </w:rPr>
        <w:t>（6）宣布评标期间的有关事项；</w:t>
      </w:r>
    </w:p>
    <w:p>
      <w:pPr>
        <w:pStyle w:val="26"/>
        <w:spacing w:line="440" w:lineRule="exact"/>
        <w:ind w:firstLine="420" w:firstLineChars="200"/>
        <w:rPr>
          <w:rFonts w:hAnsi="宋体"/>
        </w:rPr>
      </w:pPr>
      <w:r>
        <w:rPr>
          <w:rFonts w:hint="eastAsia" w:hAnsi="宋体"/>
        </w:rPr>
        <w:t>（7）开标结束。</w:t>
      </w:r>
    </w:p>
    <w:p>
      <w:pPr>
        <w:pStyle w:val="26"/>
        <w:spacing w:line="440" w:lineRule="exact"/>
        <w:rPr>
          <w:rFonts w:hAnsi="宋体"/>
          <w:szCs w:val="21"/>
        </w:rPr>
      </w:pPr>
      <w:r>
        <w:rPr>
          <w:rFonts w:hint="eastAsia" w:hAnsi="宋体"/>
          <w:szCs w:val="21"/>
        </w:rPr>
        <w:t>16.资格审查</w:t>
      </w:r>
    </w:p>
    <w:p>
      <w:pPr>
        <w:pStyle w:val="26"/>
        <w:spacing w:line="440" w:lineRule="exact"/>
        <w:ind w:firstLine="420" w:firstLineChars="200"/>
        <w:rPr>
          <w:rFonts w:hAnsi="宋体"/>
          <w:szCs w:val="21"/>
        </w:rPr>
      </w:pPr>
      <w:r>
        <w:rPr>
          <w:rFonts w:hint="eastAsia" w:hAnsi="宋体"/>
          <w:szCs w:val="21"/>
        </w:rPr>
        <w:t>采购人依据法律法规和招标文件的规定，对投标文件中的资格文件进行审查，以确定投标供应商是否具备投标资格。合格投标人不足3家的，不得评标。</w:t>
      </w:r>
    </w:p>
    <w:p>
      <w:pPr>
        <w:pStyle w:val="26"/>
        <w:spacing w:line="440" w:lineRule="exact"/>
        <w:rPr>
          <w:rFonts w:hAnsi="宋体"/>
          <w:bCs/>
          <w:sz w:val="24"/>
        </w:rPr>
      </w:pPr>
      <w:r>
        <w:rPr>
          <w:rFonts w:hint="eastAsia" w:hAnsi="宋体"/>
          <w:bCs/>
          <w:sz w:val="24"/>
        </w:rPr>
        <w:t>17.  评标</w:t>
      </w:r>
    </w:p>
    <w:p>
      <w:pPr>
        <w:pStyle w:val="26"/>
        <w:spacing w:line="440" w:lineRule="exact"/>
        <w:ind w:firstLine="420" w:firstLineChars="200"/>
        <w:rPr>
          <w:rFonts w:hAnsi="宋体"/>
        </w:rPr>
      </w:pPr>
      <w:r>
        <w:rPr>
          <w:rFonts w:hint="eastAsia" w:hAnsi="宋体"/>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26"/>
        <w:spacing w:line="440" w:lineRule="exact"/>
        <w:ind w:firstLine="420" w:firstLineChars="200"/>
        <w:rPr>
          <w:rFonts w:hAnsi="宋体"/>
        </w:rPr>
      </w:pPr>
      <w:r>
        <w:rPr>
          <w:rFonts w:hint="eastAsia"/>
        </w:rPr>
        <w:t>17.2  评标原则：评标活动遵循公平、公正、科学和择优的原则。</w:t>
      </w:r>
    </w:p>
    <w:p>
      <w:pPr>
        <w:pStyle w:val="26"/>
        <w:spacing w:line="440" w:lineRule="exact"/>
        <w:ind w:firstLine="420" w:firstLineChars="200"/>
        <w:rPr>
          <w:rFonts w:hAnsi="宋体"/>
        </w:rPr>
      </w:pPr>
      <w:r>
        <w:rPr>
          <w:rFonts w:hint="eastAsia" w:hAnsi="宋体"/>
        </w:rPr>
        <w:t>17.3  评标方法：</w:t>
      </w:r>
      <w:r>
        <w:rPr>
          <w:rFonts w:hint="eastAsia"/>
        </w:rPr>
        <w:t>评标委员会按照</w:t>
      </w:r>
      <w:r>
        <w:rPr>
          <w:rFonts w:hint="eastAsia" w:hAnsi="宋体"/>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26"/>
        <w:spacing w:line="440" w:lineRule="exact"/>
        <w:ind w:firstLine="420" w:firstLineChars="200"/>
        <w:rPr>
          <w:rFonts w:hAnsi="宋体"/>
        </w:rPr>
      </w:pPr>
      <w:r>
        <w:rPr>
          <w:rFonts w:hint="eastAsia" w:hAnsi="宋体"/>
        </w:rPr>
        <w:t xml:space="preserve">17.4  </w:t>
      </w:r>
      <w:r>
        <w:rPr>
          <w:rFonts w:hint="eastAsia" w:hAnsi="宋体"/>
          <w:bCs/>
        </w:rPr>
        <w:t>评标程序：</w:t>
      </w:r>
    </w:p>
    <w:p>
      <w:pPr>
        <w:pStyle w:val="26"/>
        <w:spacing w:line="440" w:lineRule="exact"/>
        <w:ind w:firstLine="420" w:firstLineChars="200"/>
        <w:rPr>
          <w:rFonts w:hAnsi="宋体"/>
        </w:rPr>
      </w:pPr>
      <w:r>
        <w:rPr>
          <w:rFonts w:hint="eastAsia" w:hAnsi="宋体"/>
          <w:bCs/>
        </w:rPr>
        <w:t>17.4.1  采购代理机构项目负责人宣读评标现场纪律要求，集中管理通讯工具，询问在场人员是否申请回避；</w:t>
      </w:r>
    </w:p>
    <w:p>
      <w:pPr>
        <w:pStyle w:val="26"/>
        <w:spacing w:line="440" w:lineRule="exact"/>
        <w:ind w:firstLine="420" w:firstLineChars="200"/>
        <w:rPr>
          <w:rFonts w:hAnsi="宋体"/>
        </w:rPr>
      </w:pPr>
      <w:r>
        <w:rPr>
          <w:rFonts w:hint="eastAsia" w:hAnsi="宋体"/>
          <w:bCs/>
        </w:rPr>
        <w:t>17.4.2  采购代理机构项目负责人介绍项目概况及评标委员会组成情况（但不得发表影响评审的倾向性、歧视性言论），推选评标组长（原则上采购人不得担任评标组长）；</w:t>
      </w:r>
    </w:p>
    <w:p>
      <w:pPr>
        <w:pStyle w:val="26"/>
        <w:spacing w:line="440" w:lineRule="exact"/>
        <w:ind w:firstLine="420" w:firstLineChars="200"/>
        <w:rPr>
          <w:rFonts w:hAnsi="宋体"/>
        </w:rPr>
      </w:pPr>
      <w:r>
        <w:rPr>
          <w:rFonts w:hint="eastAsia" w:hAnsi="宋体"/>
          <w:bCs/>
        </w:rPr>
        <w:t>17.4.3  评标委员会按分工开展评标工作：</w:t>
      </w:r>
    </w:p>
    <w:p>
      <w:pPr>
        <w:pStyle w:val="26"/>
        <w:spacing w:line="440" w:lineRule="exact"/>
        <w:ind w:firstLine="718" w:firstLineChars="342"/>
        <w:rPr>
          <w:rFonts w:hAnsi="宋体"/>
        </w:rPr>
      </w:pPr>
      <w:r>
        <w:rPr>
          <w:rFonts w:hint="eastAsia" w:hAnsi="宋体"/>
        </w:rPr>
        <w:t>17.4.3.1投标文件初审。</w:t>
      </w:r>
      <w:r>
        <w:rPr>
          <w:rFonts w:hint="eastAsia" w:hAnsi="宋体"/>
          <w:bCs/>
          <w:szCs w:val="21"/>
        </w:rPr>
        <w:t>商务技术</w:t>
      </w:r>
      <w:r>
        <w:rPr>
          <w:rFonts w:hint="eastAsia" w:hAnsi="宋体"/>
        </w:rPr>
        <w:t>符合性检查：依据招标文件的规定，从</w:t>
      </w:r>
      <w:r>
        <w:rPr>
          <w:rFonts w:hint="eastAsia" w:hAnsi="宋体"/>
          <w:bCs/>
          <w:szCs w:val="21"/>
        </w:rPr>
        <w:t>商务文件和技术</w:t>
      </w:r>
      <w:r>
        <w:rPr>
          <w:rFonts w:hint="eastAsia" w:hAnsi="宋体"/>
        </w:rPr>
        <w:t>文件的有效性、完整性和对招标文件的响应程度进行审查，以确定是否对招标文件的实质性要求和条件作出响应。</w:t>
      </w:r>
    </w:p>
    <w:p>
      <w:pPr>
        <w:pStyle w:val="26"/>
        <w:spacing w:line="440" w:lineRule="exact"/>
        <w:ind w:firstLine="718" w:firstLineChars="342"/>
        <w:rPr>
          <w:rFonts w:hAnsi="宋体"/>
          <w:szCs w:val="22"/>
        </w:rPr>
      </w:pPr>
      <w:r>
        <w:rPr>
          <w:rFonts w:hint="eastAsia" w:hAnsi="宋体"/>
        </w:rPr>
        <w:t>(1)有</w:t>
      </w:r>
      <w:r>
        <w:rPr>
          <w:rFonts w:hint="eastAsia" w:hAnsi="宋体"/>
          <w:szCs w:val="22"/>
        </w:rPr>
        <w:t>下列情形之一的视为投标人相互串通投标，投标文件将被视为无效。</w:t>
      </w:r>
    </w:p>
    <w:p>
      <w:pPr>
        <w:widowControl/>
        <w:spacing w:line="440" w:lineRule="exact"/>
        <w:ind w:firstLine="640"/>
        <w:jc w:val="left"/>
        <w:rPr>
          <w:rFonts w:ascii="宋体" w:hAnsi="宋体"/>
        </w:rPr>
      </w:pPr>
      <w:r>
        <w:rPr>
          <w:rFonts w:hint="eastAsia" w:ascii="宋体" w:hAnsi="宋体"/>
        </w:rPr>
        <w:t>①不同投标人的投标文件由同一单位或者个人编制；</w:t>
      </w:r>
    </w:p>
    <w:p>
      <w:pPr>
        <w:widowControl/>
        <w:spacing w:line="440" w:lineRule="exact"/>
        <w:ind w:firstLine="640"/>
        <w:jc w:val="left"/>
        <w:rPr>
          <w:rFonts w:ascii="宋体" w:hAnsi="宋体"/>
        </w:rPr>
      </w:pPr>
      <w:r>
        <w:rPr>
          <w:rFonts w:hint="eastAsia" w:ascii="宋体" w:hAnsi="宋体"/>
        </w:rPr>
        <w:t>②不同投标人委托同一单位或者个人办理投标事宜;</w:t>
      </w:r>
    </w:p>
    <w:p>
      <w:pPr>
        <w:widowControl/>
        <w:spacing w:line="440" w:lineRule="exact"/>
        <w:ind w:firstLine="640"/>
        <w:jc w:val="left"/>
        <w:rPr>
          <w:rFonts w:ascii="宋体" w:hAnsi="宋体"/>
        </w:rPr>
      </w:pPr>
      <w:r>
        <w:rPr>
          <w:rFonts w:hint="eastAsia" w:ascii="宋体" w:hAnsi="宋体"/>
        </w:rPr>
        <w:t>③不同的投标人的投标文件载明的项目管理员为同一个人;</w:t>
      </w:r>
    </w:p>
    <w:p>
      <w:pPr>
        <w:widowControl/>
        <w:spacing w:line="440" w:lineRule="exact"/>
        <w:ind w:firstLine="640"/>
        <w:jc w:val="left"/>
        <w:rPr>
          <w:rFonts w:ascii="宋体" w:hAnsi="宋体"/>
        </w:rPr>
      </w:pPr>
      <w:r>
        <w:rPr>
          <w:rFonts w:hint="eastAsia" w:ascii="宋体" w:hAnsi="宋体"/>
        </w:rPr>
        <w:t>④不同投标人的投标文件异常一致或投标报价呈规律性差异;</w:t>
      </w:r>
    </w:p>
    <w:p>
      <w:pPr>
        <w:widowControl/>
        <w:spacing w:line="440" w:lineRule="exact"/>
        <w:ind w:firstLine="640"/>
        <w:jc w:val="left"/>
        <w:rPr>
          <w:rFonts w:ascii="宋体" w:hAnsi="宋体"/>
        </w:rPr>
      </w:pPr>
      <w:r>
        <w:rPr>
          <w:rFonts w:hint="eastAsia" w:ascii="宋体" w:hAnsi="宋体"/>
        </w:rPr>
        <w:t>⑤不同投标人的投标文件相互混装;</w:t>
      </w:r>
    </w:p>
    <w:p>
      <w:pPr>
        <w:widowControl/>
        <w:spacing w:line="440" w:lineRule="exact"/>
        <w:ind w:firstLine="640"/>
        <w:jc w:val="left"/>
        <w:rPr>
          <w:rFonts w:ascii="宋体" w:hAnsi="宋体"/>
        </w:rPr>
      </w:pPr>
      <w:r>
        <w:rPr>
          <w:rFonts w:hint="eastAsia" w:ascii="宋体" w:hAnsi="宋体"/>
        </w:rPr>
        <w:t>（2）关联供应商不得参加同一合同项下政府采购活动，否则投标文件将被视为无效</w:t>
      </w:r>
    </w:p>
    <w:p>
      <w:pPr>
        <w:widowControl/>
        <w:spacing w:line="440" w:lineRule="exact"/>
        <w:ind w:firstLine="640"/>
        <w:jc w:val="left"/>
        <w:rPr>
          <w:rFonts w:ascii="宋体" w:hAnsi="宋体"/>
        </w:rPr>
      </w:pPr>
      <w:r>
        <w:rPr>
          <w:rFonts w:hint="eastAsia" w:ascii="宋体" w:hAnsi="宋体"/>
        </w:rPr>
        <w:t>单位负责人为同一人或者存在直接控股、管理关系的不同的供应商，不得参加同一合同项下的政府采购活动;</w:t>
      </w:r>
    </w:p>
    <w:p>
      <w:pPr>
        <w:pStyle w:val="26"/>
        <w:spacing w:line="440" w:lineRule="exact"/>
        <w:ind w:firstLine="420"/>
        <w:rPr>
          <w:rFonts w:hAnsi="宋体"/>
        </w:rPr>
      </w:pPr>
      <w:r>
        <w:rPr>
          <w:rFonts w:hint="eastAsia" w:hAnsi="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w:t>
      </w:r>
      <w:r>
        <w:rPr>
          <w:rFonts w:hint="eastAsia" w:hAnsi="宋体"/>
          <w:szCs w:val="21"/>
        </w:rPr>
        <w:t>（或分支机构负责人）</w:t>
      </w:r>
      <w:r>
        <w:rPr>
          <w:rFonts w:hint="eastAsia" w:hAnsi="宋体"/>
        </w:rPr>
        <w:t>或其委托代理人签字或盖章确认，且不得超出投标文件的范围或者改变投标文件的实质性内容。该澄清、说明或者纠正是投标文件的组成部分。</w:t>
      </w:r>
    </w:p>
    <w:p>
      <w:pPr>
        <w:pStyle w:val="26"/>
        <w:spacing w:line="440" w:lineRule="exact"/>
        <w:ind w:firstLine="420" w:firstLineChars="200"/>
        <w:rPr>
          <w:rFonts w:hAnsi="宋体"/>
        </w:rPr>
      </w:pPr>
      <w:r>
        <w:rPr>
          <w:rFonts w:hint="eastAsia" w:hAnsi="宋体"/>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26"/>
        <w:spacing w:line="440" w:lineRule="exact"/>
        <w:ind w:firstLine="420" w:firstLineChars="200"/>
        <w:rPr>
          <w:rFonts w:hAnsi="宋体"/>
        </w:rPr>
      </w:pPr>
      <w:r>
        <w:rPr>
          <w:rFonts w:hint="eastAsia" w:hAnsi="宋体"/>
        </w:rPr>
        <w:t>17.4.3.4报价</w:t>
      </w:r>
      <w:r>
        <w:rPr>
          <w:rFonts w:hint="eastAsia" w:hAnsi="宋体"/>
          <w:bCs/>
          <w:szCs w:val="21"/>
        </w:rPr>
        <w:t>符合性审查</w:t>
      </w:r>
      <w:r>
        <w:rPr>
          <w:rFonts w:hint="eastAsia" w:hAnsi="宋体"/>
          <w:szCs w:val="21"/>
        </w:rPr>
        <w:t>。评标委员会对投标人的报价文件进行</w:t>
      </w:r>
      <w:r>
        <w:rPr>
          <w:rFonts w:hint="eastAsia" w:hAnsi="宋体"/>
          <w:bCs/>
          <w:szCs w:val="21"/>
        </w:rPr>
        <w:t>符合性审查</w:t>
      </w:r>
      <w:r>
        <w:rPr>
          <w:rFonts w:hint="eastAsia" w:hAnsi="宋体"/>
          <w:szCs w:val="21"/>
        </w:rPr>
        <w:t>。评标委员会认为投标人的报价明显低于其他通过</w:t>
      </w:r>
      <w:r>
        <w:rPr>
          <w:rFonts w:hint="eastAsia" w:hAnsi="宋体"/>
          <w:bCs/>
          <w:szCs w:val="21"/>
        </w:rPr>
        <w:t>商务技术</w:t>
      </w:r>
      <w:r>
        <w:rPr>
          <w:rFonts w:hint="eastAsia" w:hAnsi="宋体"/>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line="440" w:lineRule="exact"/>
        <w:ind w:firstLine="420"/>
        <w:rPr>
          <w:rFonts w:hAnsi="宋体"/>
        </w:rPr>
      </w:pPr>
      <w:r>
        <w:rPr>
          <w:rFonts w:hint="eastAsia" w:hAnsi="宋体"/>
        </w:rPr>
        <w:t>17.4.3.5编写评标报告，并确定中标供应商名单。</w:t>
      </w:r>
    </w:p>
    <w:p>
      <w:pPr>
        <w:pStyle w:val="26"/>
        <w:spacing w:line="440" w:lineRule="exact"/>
        <w:ind w:firstLine="420" w:firstLineChars="200"/>
        <w:rPr>
          <w:rFonts w:hAnsi="宋体"/>
          <w:bCs/>
        </w:rPr>
      </w:pPr>
      <w:r>
        <w:rPr>
          <w:rFonts w:hint="eastAsia" w:hAnsi="宋体"/>
        </w:rPr>
        <w:t>17.4.4  采购代理机构对评标过程和评分、评标结论进行核对和复核，如有错漏，请当事评委进行校正，按校正后的结果确定中标供应商。</w:t>
      </w:r>
    </w:p>
    <w:p>
      <w:pPr>
        <w:pStyle w:val="26"/>
        <w:spacing w:line="440" w:lineRule="exact"/>
        <w:ind w:firstLine="420" w:firstLineChars="200"/>
        <w:rPr>
          <w:rFonts w:hAnsi="宋体"/>
          <w:bCs/>
        </w:rPr>
      </w:pPr>
      <w:r>
        <w:rPr>
          <w:rFonts w:hint="eastAsia" w:hAnsi="宋体"/>
        </w:rPr>
        <w:t>17.5  在确定中标供应商前，采购人或采购代理机构不得与投标供应商就投标价格、投标方案等实质性内容进行谈判。</w:t>
      </w:r>
    </w:p>
    <w:p>
      <w:pPr>
        <w:pStyle w:val="26"/>
        <w:spacing w:line="440" w:lineRule="exact"/>
        <w:ind w:firstLine="420" w:firstLineChars="200"/>
        <w:rPr>
          <w:rFonts w:hAnsi="宋体"/>
          <w:bCs/>
        </w:rPr>
      </w:pPr>
      <w:r>
        <w:rPr>
          <w:rFonts w:hint="eastAsia" w:hAnsi="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6"/>
        <w:spacing w:line="440" w:lineRule="exact"/>
        <w:rPr>
          <w:bCs/>
          <w:sz w:val="24"/>
        </w:rPr>
      </w:pPr>
      <w:r>
        <w:rPr>
          <w:rFonts w:hint="eastAsia"/>
          <w:bCs/>
          <w:sz w:val="24"/>
        </w:rPr>
        <w:t>18.  投标文件的修正</w:t>
      </w:r>
    </w:p>
    <w:p>
      <w:pPr>
        <w:pStyle w:val="26"/>
        <w:spacing w:line="360" w:lineRule="auto"/>
        <w:ind w:firstLine="420" w:firstLineChars="200"/>
        <w:rPr>
          <w:rFonts w:hAnsi="宋体"/>
        </w:rPr>
      </w:pPr>
      <w:r>
        <w:rPr>
          <w:rFonts w:hint="eastAsia" w:hAnsi="宋体"/>
        </w:rPr>
        <w:t>18.1  投标文件报价出现前后不一致的，修正的原则如下：</w:t>
      </w:r>
    </w:p>
    <w:p>
      <w:pPr>
        <w:pStyle w:val="26"/>
        <w:spacing w:line="360" w:lineRule="auto"/>
        <w:rPr>
          <w:rFonts w:hAnsi="宋体"/>
        </w:rPr>
      </w:pPr>
      <w:r>
        <w:rPr>
          <w:rFonts w:hint="eastAsia" w:hAnsi="宋体"/>
        </w:rPr>
        <w:t>（1）投标文件中开标一览表（报价表）内容与投标文件中相应内容不一致的，以开标一览表（报价表）为准；</w:t>
      </w:r>
    </w:p>
    <w:p>
      <w:pPr>
        <w:pStyle w:val="26"/>
        <w:spacing w:line="360" w:lineRule="auto"/>
        <w:rPr>
          <w:rFonts w:hAnsi="宋体"/>
        </w:rPr>
      </w:pPr>
      <w:r>
        <w:rPr>
          <w:rFonts w:hint="eastAsia" w:hAnsi="宋体"/>
        </w:rPr>
        <w:t>（2）大写金额和小写金额不一致的，以大写金额为准；</w:t>
      </w:r>
    </w:p>
    <w:p>
      <w:pPr>
        <w:pStyle w:val="26"/>
        <w:spacing w:line="360" w:lineRule="auto"/>
        <w:rPr>
          <w:rFonts w:hAnsi="宋体"/>
        </w:rPr>
      </w:pPr>
      <w:r>
        <w:rPr>
          <w:rFonts w:hint="eastAsia" w:hAnsi="宋体"/>
        </w:rPr>
        <w:t>（3）单价金额小数点或者百分比有明显错位的，以开标一览表的总价为准，并修改单价；</w:t>
      </w:r>
    </w:p>
    <w:p>
      <w:pPr>
        <w:pStyle w:val="26"/>
        <w:spacing w:line="360" w:lineRule="auto"/>
        <w:rPr>
          <w:rFonts w:hAnsi="宋体"/>
        </w:rPr>
      </w:pPr>
      <w:r>
        <w:rPr>
          <w:rFonts w:hint="eastAsia" w:hAnsi="宋体"/>
        </w:rPr>
        <w:t>（4）总价金额与按单价汇总金额不一致的，以单价金额计算结果为准。</w:t>
      </w:r>
    </w:p>
    <w:p>
      <w:pPr>
        <w:pStyle w:val="26"/>
        <w:spacing w:line="440" w:lineRule="exact"/>
        <w:ind w:firstLine="360"/>
        <w:rPr>
          <w:rFonts w:hAnsi="宋体"/>
        </w:rPr>
      </w:pPr>
      <w:r>
        <w:rPr>
          <w:rFonts w:hint="eastAsia" w:hAnsi="宋体"/>
        </w:rPr>
        <w:t>18.2同时出现两种以上不一致的，按照本条款规定的顺序修正。修正后的报价按照本章</w:t>
      </w:r>
      <w:r>
        <w:rPr>
          <w:rFonts w:hAnsi="宋体"/>
        </w:rPr>
        <w:t>17.4.3.2</w:t>
      </w:r>
      <w:r>
        <w:rPr>
          <w:rFonts w:hint="eastAsia" w:hAnsi="宋体"/>
        </w:rPr>
        <w:t>的规定经投标人确认后产生约束力，投标人不确认的，其投标无效。</w:t>
      </w:r>
    </w:p>
    <w:p>
      <w:pPr>
        <w:pStyle w:val="26"/>
        <w:spacing w:line="440" w:lineRule="exact"/>
        <w:rPr>
          <w:rFonts w:hAnsi="宋体"/>
          <w:b/>
          <w:bCs/>
          <w:sz w:val="24"/>
        </w:rPr>
      </w:pPr>
      <w:r>
        <w:rPr>
          <w:rFonts w:hint="eastAsia" w:hAnsi="宋体"/>
          <w:b/>
          <w:bCs/>
          <w:sz w:val="24"/>
        </w:rPr>
        <w:t>19.  拒绝接收</w:t>
      </w:r>
    </w:p>
    <w:p>
      <w:pPr>
        <w:pStyle w:val="26"/>
        <w:spacing w:line="440" w:lineRule="exact"/>
        <w:ind w:firstLine="720"/>
        <w:rPr>
          <w:rFonts w:hAnsi="宋体"/>
        </w:rPr>
      </w:pPr>
      <w:r>
        <w:rPr>
          <w:rFonts w:hint="eastAsia"/>
        </w:rPr>
        <w:t xml:space="preserve">19.1  </w:t>
      </w:r>
      <w:r>
        <w:rPr>
          <w:rFonts w:hint="eastAsia" w:hAnsi="宋体"/>
        </w:rPr>
        <w:t>投标人</w:t>
      </w:r>
      <w:r>
        <w:rPr>
          <w:rFonts w:hint="eastAsia"/>
        </w:rPr>
        <w:t>未在本章第15.1项规定的时间之前将投标文件送达至本章第15.2项指定地点的</w:t>
      </w:r>
      <w:r>
        <w:rPr>
          <w:rFonts w:hint="eastAsia" w:hAnsi="宋体"/>
        </w:rPr>
        <w:t>，采购代理机构应当拒绝接收该投标人的投标文件。</w:t>
      </w:r>
    </w:p>
    <w:p>
      <w:pPr>
        <w:pStyle w:val="26"/>
        <w:spacing w:line="440" w:lineRule="exact"/>
        <w:ind w:firstLine="720"/>
        <w:rPr>
          <w:rFonts w:hAnsi="宋体"/>
        </w:rPr>
      </w:pPr>
      <w:r>
        <w:rPr>
          <w:rFonts w:hint="eastAsia"/>
        </w:rPr>
        <w:t xml:space="preserve">19.2  </w:t>
      </w:r>
      <w:r>
        <w:rPr>
          <w:rFonts w:hint="eastAsia" w:hAnsi="宋体"/>
        </w:rPr>
        <w:t>投标人</w:t>
      </w:r>
      <w:r>
        <w:rPr>
          <w:rFonts w:hint="eastAsia"/>
        </w:rPr>
        <w:t>未在本章第15.3项规定的</w:t>
      </w:r>
      <w:r>
        <w:rPr>
          <w:rFonts w:hint="eastAsia" w:hAnsi="宋体"/>
        </w:rPr>
        <w:t>时间</w:t>
      </w:r>
      <w:r>
        <w:rPr>
          <w:rFonts w:hint="eastAsia"/>
        </w:rPr>
        <w:t>之前将投标样品送达至本章第15.4项指定地点的</w:t>
      </w:r>
      <w:r>
        <w:rPr>
          <w:rFonts w:hint="eastAsia" w:hAnsi="宋体"/>
        </w:rPr>
        <w:t>，采购代理机构应当拒绝接收该投标人的投标样品。</w:t>
      </w:r>
    </w:p>
    <w:p>
      <w:pPr>
        <w:pStyle w:val="26"/>
        <w:spacing w:line="440" w:lineRule="exact"/>
        <w:rPr>
          <w:rFonts w:hAnsi="宋体"/>
          <w:b/>
          <w:bCs/>
          <w:sz w:val="24"/>
        </w:rPr>
      </w:pPr>
      <w:r>
        <w:rPr>
          <w:rFonts w:hint="eastAsia" w:hAnsi="宋体"/>
          <w:b/>
          <w:bCs/>
          <w:sz w:val="24"/>
        </w:rPr>
        <w:t>20.  无效投标</w:t>
      </w:r>
    </w:p>
    <w:p>
      <w:pPr>
        <w:pStyle w:val="26"/>
        <w:spacing w:line="440" w:lineRule="exact"/>
        <w:ind w:firstLine="361" w:firstLineChars="171"/>
        <w:rPr>
          <w:rFonts w:hAnsi="宋体"/>
        </w:rPr>
      </w:pPr>
      <w:r>
        <w:rPr>
          <w:rFonts w:hint="eastAsia" w:hAnsi="宋体"/>
          <w:b/>
          <w:bCs/>
        </w:rPr>
        <w:t>★</w:t>
      </w:r>
      <w:r>
        <w:rPr>
          <w:rFonts w:hint="eastAsia" w:hAnsi="宋体"/>
        </w:rPr>
        <w:t>20.1  属下列情形之一的，投标人的投标无效：</w:t>
      </w:r>
    </w:p>
    <w:p>
      <w:pPr>
        <w:pStyle w:val="26"/>
        <w:spacing w:line="440" w:lineRule="exact"/>
        <w:ind w:firstLine="718" w:firstLineChars="342"/>
        <w:rPr>
          <w:rFonts w:hAnsi="宋体"/>
        </w:rPr>
      </w:pPr>
      <w:r>
        <w:rPr>
          <w:rFonts w:hint="eastAsia" w:hAnsi="宋体"/>
        </w:rPr>
        <w:t>（1）投标人或投标文件不符合本章第3项规定的；</w:t>
      </w:r>
    </w:p>
    <w:p>
      <w:pPr>
        <w:pStyle w:val="26"/>
        <w:spacing w:line="440" w:lineRule="exact"/>
        <w:ind w:firstLine="718" w:firstLineChars="342"/>
        <w:rPr>
          <w:rFonts w:hAnsi="宋体"/>
        </w:rPr>
      </w:pPr>
      <w:r>
        <w:rPr>
          <w:rFonts w:hint="eastAsia" w:hAnsi="宋体"/>
        </w:rPr>
        <w:t xml:space="preserve">（2）投标文件未按本章第8.8项的规定标识或未按规定的正、副本数量递交的； </w:t>
      </w:r>
    </w:p>
    <w:p>
      <w:pPr>
        <w:pStyle w:val="26"/>
        <w:spacing w:line="440" w:lineRule="exact"/>
        <w:ind w:firstLine="718" w:firstLineChars="342"/>
        <w:rPr>
          <w:rFonts w:hAnsi="宋体"/>
        </w:rPr>
      </w:pPr>
      <w:r>
        <w:rPr>
          <w:rFonts w:hint="eastAsia" w:hAnsi="宋体"/>
        </w:rPr>
        <w:t>（3）投标文件未按本章第10.1项的规定编写和提交的（包括缺少应提交的文件或格式不符合第五章“投标文件格式”的要求）；</w:t>
      </w:r>
    </w:p>
    <w:p>
      <w:pPr>
        <w:pStyle w:val="26"/>
        <w:spacing w:line="440" w:lineRule="exact"/>
        <w:ind w:firstLine="718" w:firstLineChars="342"/>
        <w:rPr>
          <w:rFonts w:hAnsi="宋体"/>
        </w:rPr>
      </w:pPr>
      <w:r>
        <w:rPr>
          <w:rFonts w:hint="eastAsia" w:hAnsi="宋体"/>
        </w:rPr>
        <w:t>（4）投标文件不符合本章第10.2项规定的；</w:t>
      </w:r>
    </w:p>
    <w:p>
      <w:pPr>
        <w:pStyle w:val="26"/>
        <w:spacing w:line="440" w:lineRule="exact"/>
        <w:ind w:firstLine="718" w:firstLineChars="342"/>
        <w:rPr>
          <w:rFonts w:hAnsi="宋体"/>
        </w:rPr>
      </w:pPr>
      <w:r>
        <w:rPr>
          <w:rFonts w:hint="eastAsia" w:hAnsi="宋体"/>
        </w:rPr>
        <w:t>（5）投标人报价不符合本章第11项规定或超过采购预算（包括分项预算）的或评标委员会认定</w:t>
      </w:r>
      <w:r>
        <w:rPr>
          <w:rFonts w:hint="eastAsia" w:hAnsi="宋体"/>
          <w:szCs w:val="21"/>
        </w:rPr>
        <w:t>属于17.4.3.4条规定的投标无效情形</w:t>
      </w:r>
      <w:r>
        <w:rPr>
          <w:rFonts w:hint="eastAsia" w:hAnsi="宋体"/>
        </w:rPr>
        <w:t>的；</w:t>
      </w:r>
    </w:p>
    <w:p>
      <w:pPr>
        <w:pStyle w:val="26"/>
        <w:spacing w:line="440" w:lineRule="exact"/>
        <w:ind w:firstLine="718" w:firstLineChars="342"/>
        <w:rPr>
          <w:rFonts w:hAnsi="宋体"/>
        </w:rPr>
      </w:pPr>
      <w:r>
        <w:rPr>
          <w:rFonts w:hint="eastAsia" w:hAnsi="宋体"/>
        </w:rPr>
        <w:t>（6）投标文件不符合本章第14.1项规定的；</w:t>
      </w:r>
    </w:p>
    <w:p>
      <w:pPr>
        <w:pStyle w:val="26"/>
        <w:spacing w:line="440" w:lineRule="exact"/>
        <w:ind w:firstLine="718" w:firstLineChars="342"/>
        <w:rPr>
          <w:rFonts w:hAnsi="宋体"/>
        </w:rPr>
      </w:pPr>
      <w:r>
        <w:rPr>
          <w:rFonts w:hint="eastAsia" w:hAnsi="宋体"/>
        </w:rPr>
        <w:t>（7）投标人出现本章第17.4.3.1项所述的投标文件将被视为无效的情形的；</w:t>
      </w:r>
    </w:p>
    <w:p>
      <w:pPr>
        <w:pStyle w:val="26"/>
        <w:spacing w:line="440" w:lineRule="exact"/>
        <w:ind w:firstLine="718" w:firstLineChars="342"/>
        <w:rPr>
          <w:rFonts w:hAnsi="宋体"/>
        </w:rPr>
      </w:pPr>
      <w:r>
        <w:rPr>
          <w:rFonts w:hint="eastAsia" w:hAnsi="宋体"/>
        </w:rPr>
        <w:t>（8）投标人出现本章第18.2项所述情形的；</w:t>
      </w:r>
    </w:p>
    <w:p>
      <w:pPr>
        <w:pStyle w:val="26"/>
        <w:spacing w:line="440" w:lineRule="exact"/>
        <w:ind w:firstLine="718" w:firstLineChars="342"/>
        <w:rPr>
          <w:rFonts w:hAnsi="宋体"/>
        </w:rPr>
      </w:pPr>
      <w:r>
        <w:rPr>
          <w:rFonts w:hint="eastAsia" w:hAnsi="宋体"/>
        </w:rPr>
        <w:t>（9）投标文件未对招标文件提出的要求和条件作出实质性响应的；</w:t>
      </w:r>
    </w:p>
    <w:p>
      <w:pPr>
        <w:pStyle w:val="26"/>
        <w:spacing w:line="440" w:lineRule="exact"/>
        <w:ind w:firstLine="718" w:firstLineChars="342"/>
        <w:rPr>
          <w:rFonts w:hAnsi="宋体"/>
        </w:rPr>
      </w:pPr>
      <w:r>
        <w:rPr>
          <w:rFonts w:hint="eastAsia" w:hAnsi="宋体"/>
        </w:rPr>
        <w:t>（10）投标文件附有采购需求以外的条件使评标委员会认为不能接受的；</w:t>
      </w:r>
    </w:p>
    <w:p>
      <w:pPr>
        <w:pStyle w:val="26"/>
        <w:spacing w:line="440" w:lineRule="exact"/>
        <w:ind w:firstLine="718" w:firstLineChars="342"/>
        <w:rPr>
          <w:rFonts w:hAnsi="宋体"/>
        </w:rPr>
      </w:pPr>
      <w:r>
        <w:rPr>
          <w:rFonts w:hint="eastAsia" w:hAnsi="宋体"/>
        </w:rPr>
        <w:t>（11）投标人在投标过程中提供虚假材料的；</w:t>
      </w:r>
    </w:p>
    <w:p>
      <w:pPr>
        <w:pStyle w:val="26"/>
        <w:spacing w:line="440" w:lineRule="exact"/>
        <w:ind w:firstLine="420" w:firstLineChars="200"/>
        <w:rPr>
          <w:rFonts w:hAnsi="宋体"/>
        </w:rPr>
      </w:pPr>
      <w:r>
        <w:rPr>
          <w:rFonts w:hint="eastAsia" w:hAnsi="宋体"/>
        </w:rPr>
        <w:t xml:space="preserve">   （12）投标文件含有违反国家法律、法规的内容。</w:t>
      </w:r>
    </w:p>
    <w:p>
      <w:pPr>
        <w:pStyle w:val="26"/>
        <w:spacing w:line="440" w:lineRule="exact"/>
        <w:rPr>
          <w:rFonts w:hAnsi="宋体"/>
          <w:b/>
          <w:bCs/>
          <w:sz w:val="24"/>
        </w:rPr>
      </w:pPr>
      <w:r>
        <w:rPr>
          <w:rFonts w:hint="eastAsia" w:hAnsi="宋体"/>
          <w:b/>
          <w:bCs/>
          <w:sz w:val="24"/>
        </w:rPr>
        <w:t>21.  废标</w:t>
      </w:r>
    </w:p>
    <w:p>
      <w:pPr>
        <w:pStyle w:val="26"/>
        <w:spacing w:line="440" w:lineRule="exact"/>
        <w:ind w:firstLine="420" w:firstLineChars="200"/>
        <w:rPr>
          <w:rFonts w:hAnsi="宋体"/>
        </w:rPr>
      </w:pPr>
      <w:r>
        <w:rPr>
          <w:rFonts w:hint="eastAsia" w:hAnsi="宋体"/>
        </w:rPr>
        <w:t>21.1  在招标过程中，出现下列情形之一的，予以废标：</w:t>
      </w:r>
    </w:p>
    <w:p>
      <w:pPr>
        <w:pStyle w:val="26"/>
        <w:spacing w:line="440" w:lineRule="exact"/>
        <w:ind w:firstLine="420"/>
        <w:rPr>
          <w:rFonts w:hAnsi="宋体"/>
        </w:rPr>
      </w:pPr>
      <w:r>
        <w:rPr>
          <w:rFonts w:hint="eastAsia" w:hAnsi="宋体"/>
        </w:rPr>
        <w:t>（1）符合专业条件的供应商或者对招标文件作实质响应的供应商不足三家的；</w:t>
      </w:r>
    </w:p>
    <w:p>
      <w:pPr>
        <w:pStyle w:val="26"/>
        <w:spacing w:line="440" w:lineRule="exact"/>
        <w:ind w:firstLine="420"/>
        <w:rPr>
          <w:rFonts w:hAnsi="宋体"/>
          <w:b/>
        </w:rPr>
      </w:pPr>
      <w:r>
        <w:rPr>
          <w:rFonts w:hint="eastAsia" w:hAnsi="宋体"/>
          <w:b/>
        </w:rPr>
        <w:t>有效投标供应商数量计算：</w:t>
      </w:r>
    </w:p>
    <w:p>
      <w:pPr>
        <w:pStyle w:val="26"/>
        <w:spacing w:line="440" w:lineRule="exact"/>
        <w:ind w:firstLine="420" w:firstLineChars="200"/>
        <w:jc w:val="left"/>
        <w:rPr>
          <w:rFonts w:hAnsi="宋体" w:cs="宋体"/>
        </w:rPr>
      </w:pPr>
      <w:r>
        <w:rPr>
          <w:rFonts w:hint="eastAsia" w:hAnsi="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6"/>
        <w:spacing w:line="440" w:lineRule="exact"/>
        <w:ind w:firstLine="420" w:firstLineChars="200"/>
        <w:jc w:val="left"/>
        <w:rPr>
          <w:rFonts w:hAnsi="宋体" w:cs="宋体"/>
        </w:rPr>
      </w:pPr>
      <w:r>
        <w:rPr>
          <w:rFonts w:hint="eastAsia" w:hAnsi="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szCs w:val="20"/>
        </w:rPr>
      </w:pPr>
      <w:r>
        <w:rPr>
          <w:rFonts w:hint="eastAsia" w:ascii="宋体" w:hAnsi="宋体" w:cs="宋体"/>
          <w:szCs w:val="20"/>
        </w:rPr>
        <w:t>③非单一产品采购项目，采购人应当根据采购项目技术构成、产品价格比重等合理确定核心产品，并在招标文件中载明。多家投标人提供的核心产品品牌相同的，按上述规定处理。</w:t>
      </w:r>
    </w:p>
    <w:p>
      <w:pPr>
        <w:pStyle w:val="26"/>
        <w:spacing w:line="440" w:lineRule="exact"/>
        <w:ind w:firstLine="420"/>
        <w:rPr>
          <w:rFonts w:hAnsi="宋体" w:cs="宋体"/>
        </w:rPr>
      </w:pPr>
      <w:r>
        <w:rPr>
          <w:rFonts w:hint="eastAsia" w:hAnsi="宋体" w:cs="宋体"/>
        </w:rPr>
        <w:t>（2）出现影响采购公正的违法、违规行为的；</w:t>
      </w:r>
    </w:p>
    <w:p>
      <w:pPr>
        <w:pStyle w:val="26"/>
        <w:spacing w:line="440" w:lineRule="exact"/>
        <w:ind w:firstLine="420"/>
        <w:rPr>
          <w:rFonts w:hAnsi="宋体" w:cs="宋体"/>
        </w:rPr>
      </w:pPr>
      <w:r>
        <w:rPr>
          <w:rFonts w:hint="eastAsia" w:hAnsi="宋体" w:cs="宋体"/>
        </w:rPr>
        <w:t>（3）投标人的报价均超过了采购预算，采购人不能支付的；</w:t>
      </w:r>
    </w:p>
    <w:p>
      <w:pPr>
        <w:pStyle w:val="26"/>
        <w:spacing w:line="440" w:lineRule="exact"/>
        <w:ind w:firstLine="420"/>
        <w:rPr>
          <w:rFonts w:hAnsi="宋体" w:cs="宋体"/>
        </w:rPr>
      </w:pPr>
      <w:r>
        <w:rPr>
          <w:rFonts w:hint="eastAsia" w:hAnsi="宋体" w:cs="宋体"/>
        </w:rPr>
        <w:t>（4）因重大变故，采购任务取消的。</w:t>
      </w:r>
    </w:p>
    <w:p>
      <w:pPr>
        <w:pStyle w:val="26"/>
        <w:spacing w:line="440" w:lineRule="exact"/>
        <w:ind w:firstLine="420" w:firstLineChars="200"/>
        <w:rPr>
          <w:rFonts w:hAnsi="宋体" w:cs="宋体"/>
        </w:rPr>
      </w:pPr>
      <w:r>
        <w:rPr>
          <w:rFonts w:hint="eastAsia" w:hAnsi="宋体" w:cs="宋体"/>
        </w:rPr>
        <w:t>21.2  废标后，采购代理机构将在本章第2.1项规定的政府采购信息发布媒体上公告废标理由，不再另行通知。</w:t>
      </w:r>
    </w:p>
    <w:p>
      <w:pPr>
        <w:pStyle w:val="26"/>
        <w:spacing w:line="440" w:lineRule="exact"/>
        <w:jc w:val="center"/>
        <w:rPr>
          <w:rFonts w:hAnsi="宋体"/>
          <w:b/>
          <w:bCs/>
        </w:rPr>
      </w:pPr>
    </w:p>
    <w:p>
      <w:pPr>
        <w:pStyle w:val="26"/>
        <w:jc w:val="center"/>
        <w:outlineLvl w:val="1"/>
        <w:rPr>
          <w:rFonts w:ascii="Times New Roman" w:hAnsi="Times New Roman"/>
          <w:b/>
          <w:sz w:val="30"/>
          <w:szCs w:val="30"/>
        </w:rPr>
      </w:pPr>
      <w:bookmarkStart w:id="86" w:name="_Toc13998"/>
      <w:bookmarkStart w:id="87" w:name="_Toc32300"/>
      <w:bookmarkStart w:id="88" w:name="_Toc532545050"/>
      <w:bookmarkStart w:id="89" w:name="_Toc18423"/>
      <w:bookmarkStart w:id="90" w:name="_Toc18654"/>
      <w:r>
        <w:rPr>
          <w:rFonts w:hint="eastAsia" w:ascii="Times New Roman" w:hAnsi="Times New Roman"/>
          <w:b/>
          <w:sz w:val="30"/>
          <w:szCs w:val="30"/>
        </w:rPr>
        <w:t>六</w:t>
      </w:r>
      <w:r>
        <w:rPr>
          <w:rFonts w:ascii="Times New Roman" w:hAnsi="Times New Roman"/>
          <w:b/>
          <w:sz w:val="30"/>
          <w:szCs w:val="30"/>
        </w:rPr>
        <w:t xml:space="preserve">    </w:t>
      </w:r>
      <w:r>
        <w:rPr>
          <w:rFonts w:hint="eastAsia" w:ascii="Times New Roman" w:hAnsi="Times New Roman"/>
          <w:b/>
          <w:sz w:val="30"/>
          <w:szCs w:val="30"/>
        </w:rPr>
        <w:t>合同授予</w:t>
      </w:r>
      <w:bookmarkEnd w:id="86"/>
      <w:bookmarkEnd w:id="87"/>
      <w:bookmarkEnd w:id="88"/>
      <w:bookmarkEnd w:id="89"/>
      <w:bookmarkEnd w:id="90"/>
    </w:p>
    <w:p>
      <w:pPr>
        <w:pStyle w:val="26"/>
        <w:spacing w:line="440" w:lineRule="exact"/>
        <w:rPr>
          <w:rFonts w:hAnsi="宋体"/>
          <w:bCs/>
          <w:sz w:val="24"/>
        </w:rPr>
      </w:pPr>
      <w:r>
        <w:rPr>
          <w:rFonts w:hint="eastAsia" w:hAnsi="宋体"/>
          <w:bCs/>
          <w:sz w:val="24"/>
        </w:rPr>
        <w:t>22.  中标供应商的确定</w:t>
      </w:r>
    </w:p>
    <w:p>
      <w:pPr>
        <w:spacing w:line="440" w:lineRule="exact"/>
        <w:ind w:firstLine="420" w:firstLineChars="200"/>
        <w:rPr>
          <w:rFonts w:ascii="宋体" w:hAnsi="宋体"/>
          <w:szCs w:val="20"/>
        </w:rPr>
      </w:pPr>
      <w:r>
        <w:rPr>
          <w:rFonts w:hint="eastAsia" w:ascii="宋体" w:hAnsi="宋体"/>
          <w:szCs w:val="20"/>
        </w:rPr>
        <w:t>22.1  评标委员会按第三章“评标方法”的规定</w:t>
      </w:r>
      <w:r>
        <w:rPr>
          <w:rFonts w:hint="eastAsia"/>
        </w:rPr>
        <w:t>排列中标候选供应商顺序，并依照</w:t>
      </w:r>
      <w:r>
        <w:rPr>
          <w:rFonts w:hint="eastAsia" w:hAnsi="宋体"/>
        </w:rPr>
        <w:t>次序确定中</w:t>
      </w:r>
      <w:r>
        <w:rPr>
          <w:rFonts w:hint="eastAsia"/>
        </w:rPr>
        <w:t>标供应商。</w:t>
      </w:r>
    </w:p>
    <w:p>
      <w:pPr>
        <w:pStyle w:val="26"/>
        <w:spacing w:line="440" w:lineRule="exact"/>
        <w:rPr>
          <w:rFonts w:hAnsi="宋体"/>
          <w:bCs/>
          <w:sz w:val="24"/>
        </w:rPr>
      </w:pPr>
      <w:r>
        <w:rPr>
          <w:rFonts w:hint="eastAsia" w:hAnsi="宋体"/>
          <w:bCs/>
          <w:sz w:val="24"/>
        </w:rPr>
        <w:t>23.  中标公告及中标通知书</w:t>
      </w:r>
    </w:p>
    <w:p>
      <w:pPr>
        <w:pStyle w:val="26"/>
        <w:spacing w:line="440" w:lineRule="exact"/>
        <w:ind w:firstLine="360"/>
        <w:rPr>
          <w:rFonts w:hAnsi="宋体" w:cs="宋体"/>
        </w:rPr>
      </w:pPr>
      <w:r>
        <w:rPr>
          <w:rFonts w:hint="eastAsia" w:hAnsi="宋体"/>
        </w:rPr>
        <w:t xml:space="preserve">23.1  </w:t>
      </w:r>
      <w:r>
        <w:rPr>
          <w:rFonts w:hint="eastAsia" w:cs="宋体"/>
          <w:kern w:val="0"/>
          <w:szCs w:val="21"/>
        </w:rPr>
        <w:t>评标结束后，</w:t>
      </w:r>
      <w:r>
        <w:rPr>
          <w:rFonts w:hint="eastAsia" w:hAnsi="宋体" w:cs="宋体"/>
        </w:rPr>
        <w:t>在中标供应商</w:t>
      </w:r>
      <w:r>
        <w:rPr>
          <w:rFonts w:hint="eastAsia" w:hAnsi="宋体" w:cs="Arial"/>
        </w:rPr>
        <w:t>确定之日起</w:t>
      </w:r>
      <w:r>
        <w:rPr>
          <w:rFonts w:hint="eastAsia" w:hAnsi="宋体" w:cs="宋体"/>
        </w:rPr>
        <w:t>2个工作日内，由采购代理机构在本章第2.1项规定的政府采购信息发布媒体上发布中标结果公告，中标结果公告期限为1个工作日，发布中标结果公告的同时向中标供应商发出中标通知书。</w:t>
      </w:r>
    </w:p>
    <w:p>
      <w:pPr>
        <w:pStyle w:val="26"/>
        <w:spacing w:line="440" w:lineRule="exact"/>
        <w:ind w:firstLine="360"/>
        <w:rPr>
          <w:rFonts w:cs="宋体"/>
          <w:kern w:val="0"/>
          <w:szCs w:val="21"/>
        </w:rPr>
      </w:pPr>
      <w:r>
        <w:rPr>
          <w:rFonts w:hint="eastAsia" w:cs="宋体"/>
          <w:kern w:val="0"/>
          <w:szCs w:val="21"/>
        </w:rPr>
        <w:t>23.2  中标通知书对采购人和中标供应商具有同等法律效力。中标通知书发出后，采购人改变中标结果，或者中标供应商放弃中标，应当承担相应的法律责任。</w:t>
      </w:r>
    </w:p>
    <w:p>
      <w:pPr>
        <w:pStyle w:val="26"/>
        <w:spacing w:line="440" w:lineRule="exact"/>
        <w:rPr>
          <w:rFonts w:hAnsi="宋体"/>
          <w:bCs/>
          <w:sz w:val="24"/>
        </w:rPr>
      </w:pPr>
      <w:r>
        <w:rPr>
          <w:rFonts w:hint="eastAsia" w:hAnsi="宋体"/>
          <w:bCs/>
          <w:sz w:val="24"/>
        </w:rPr>
        <w:t>24.  投标文件及投标样品的退回</w:t>
      </w:r>
    </w:p>
    <w:p>
      <w:pPr>
        <w:pStyle w:val="26"/>
        <w:spacing w:line="440" w:lineRule="exact"/>
        <w:ind w:firstLine="420" w:firstLineChars="200"/>
        <w:rPr>
          <w:rFonts w:hAnsi="宋体"/>
        </w:rPr>
      </w:pPr>
      <w:r>
        <w:rPr>
          <w:rFonts w:hint="eastAsia" w:hAnsi="宋体"/>
        </w:rPr>
        <w:t>24.1  采购人及采购代理机构无义务向未中标供应商解释其未中标原因和退回投标文件。</w:t>
      </w:r>
    </w:p>
    <w:p>
      <w:pPr>
        <w:pStyle w:val="26"/>
        <w:spacing w:line="440" w:lineRule="exact"/>
        <w:ind w:firstLine="360"/>
        <w:rPr>
          <w:rFonts w:hAnsi="宋体"/>
        </w:rPr>
      </w:pPr>
      <w:r>
        <w:rPr>
          <w:rFonts w:hint="eastAsia" w:hAnsi="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26"/>
        <w:tabs>
          <w:tab w:val="left" w:pos="630"/>
        </w:tabs>
        <w:spacing w:line="440" w:lineRule="exact"/>
        <w:rPr>
          <w:rFonts w:hAnsi="宋体"/>
          <w:bCs/>
          <w:sz w:val="24"/>
        </w:rPr>
      </w:pPr>
      <w:r>
        <w:rPr>
          <w:rFonts w:hint="eastAsia" w:hAnsi="宋体"/>
          <w:bCs/>
          <w:sz w:val="24"/>
        </w:rPr>
        <w:t>25.  签订合同</w:t>
      </w:r>
    </w:p>
    <w:p>
      <w:pPr>
        <w:pStyle w:val="26"/>
        <w:spacing w:line="440" w:lineRule="exact"/>
        <w:ind w:firstLine="420" w:firstLineChars="200"/>
        <w:rPr>
          <w:rFonts w:hAnsi="宋体"/>
        </w:rPr>
      </w:pPr>
      <w:r>
        <w:rPr>
          <w:rFonts w:hint="eastAsia" w:hAnsi="宋体"/>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rPr>
        <w:t>均应在合同的签章处签章，</w:t>
      </w:r>
      <w:r>
        <w:rPr>
          <w:rFonts w:hint="eastAsia" w:hAnsi="宋体"/>
        </w:rPr>
        <w:t>就采购合同约定的事项对采购人承担连带责任。</w:t>
      </w:r>
    </w:p>
    <w:p>
      <w:pPr>
        <w:pStyle w:val="26"/>
        <w:spacing w:line="440" w:lineRule="exact"/>
        <w:ind w:firstLine="420"/>
        <w:rPr>
          <w:rFonts w:cs="宋体"/>
          <w:kern w:val="0"/>
          <w:szCs w:val="28"/>
        </w:rPr>
      </w:pPr>
      <w:r>
        <w:rPr>
          <w:rFonts w:hint="eastAsia" w:cs="宋体"/>
          <w:kern w:val="0"/>
          <w:szCs w:val="28"/>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6"/>
        <w:spacing w:line="440" w:lineRule="exact"/>
        <w:ind w:firstLine="360"/>
        <w:rPr>
          <w:rFonts w:hAnsi="宋体"/>
        </w:rPr>
      </w:pPr>
      <w:r>
        <w:rPr>
          <w:rFonts w:hint="eastAsia" w:cs="宋体"/>
          <w:kern w:val="0"/>
          <w:szCs w:val="28"/>
        </w:rPr>
        <w:t>25.3政府采购合同（正本、副本）自签订之日起3个工作日内，由采购人送采购代理机构审核见证。采购代理机构在3个工作日内完成审核见证工作，加盖采购代理机构政府采购合同签订见证章后通知中标供应商领取，并将副本送南宁市财政局备案。</w:t>
      </w:r>
    </w:p>
    <w:p>
      <w:pPr>
        <w:pStyle w:val="26"/>
        <w:spacing w:line="440" w:lineRule="exact"/>
        <w:ind w:firstLine="360"/>
        <w:rPr>
          <w:rFonts w:hAnsi="宋体"/>
        </w:rPr>
      </w:pPr>
      <w:r>
        <w:rPr>
          <w:rFonts w:hint="eastAsia" w:hAnsi="宋体"/>
        </w:rPr>
        <w:t>25.4  中标通知书发出后，中标供应商无正当理由拒签合同的，采购人可追究中标供应商</w:t>
      </w:r>
      <w:r>
        <w:rPr>
          <w:rFonts w:hint="eastAsia" w:cs="宋体"/>
          <w:kern w:val="0"/>
          <w:szCs w:val="21"/>
        </w:rPr>
        <w:t>承担相应的法律责任</w:t>
      </w:r>
      <w:r>
        <w:rPr>
          <w:rFonts w:hint="eastAsia" w:hAnsi="宋体"/>
        </w:rPr>
        <w:t>。</w:t>
      </w:r>
    </w:p>
    <w:p>
      <w:pPr>
        <w:pStyle w:val="26"/>
        <w:spacing w:line="440" w:lineRule="exact"/>
        <w:ind w:firstLine="360"/>
        <w:rPr>
          <w:rFonts w:hAnsi="宋体"/>
        </w:rPr>
      </w:pPr>
      <w:r>
        <w:rPr>
          <w:rFonts w:hint="eastAsia" w:hAnsi="宋体"/>
        </w:rPr>
        <w:t>如采购人无正当理由拒签合同的，给中标供应商造成损失的，中标供应商可追究采购人承担相应的法律责任。</w:t>
      </w:r>
    </w:p>
    <w:p>
      <w:pPr>
        <w:pStyle w:val="26"/>
        <w:spacing w:line="440" w:lineRule="exact"/>
        <w:ind w:firstLine="360"/>
        <w:rPr>
          <w:rFonts w:hAnsi="宋体"/>
        </w:rPr>
      </w:pPr>
      <w:r>
        <w:rPr>
          <w:rFonts w:hint="eastAsia" w:hAnsi="宋体"/>
        </w:rPr>
        <w:t xml:space="preserve">25.5  </w:t>
      </w:r>
      <w:r>
        <w:rPr>
          <w:rFonts w:hint="eastAsia" w:hAnsi="宋体"/>
          <w:szCs w:val="28"/>
        </w:rPr>
        <w:t>采购人在签订合同之前有权要求中标供应商提供本项目必需的相关资料原件进行核查，中标供应商不得拒绝。如中标供应商拒绝提供，则自行承担由此产生的后果。</w:t>
      </w:r>
    </w:p>
    <w:p>
      <w:pPr>
        <w:pStyle w:val="26"/>
        <w:spacing w:line="440" w:lineRule="exact"/>
        <w:ind w:firstLine="360"/>
        <w:rPr>
          <w:rFonts w:hAnsi="宋体"/>
        </w:rPr>
      </w:pPr>
      <w:r>
        <w:rPr>
          <w:rFonts w:hint="eastAsia" w:hAnsi="宋体"/>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26"/>
        <w:spacing w:line="440" w:lineRule="exact"/>
        <w:ind w:firstLine="420"/>
        <w:rPr>
          <w:rFonts w:cs="宋体"/>
          <w:kern w:val="0"/>
          <w:szCs w:val="28"/>
        </w:rPr>
      </w:pPr>
      <w:r>
        <w:rPr>
          <w:rFonts w:hint="eastAsia" w:cs="宋体"/>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pPr>
        <w:pStyle w:val="26"/>
        <w:spacing w:line="440" w:lineRule="exact"/>
        <w:ind w:firstLine="420"/>
        <w:rPr>
          <w:rFonts w:cs="宋体"/>
          <w:kern w:val="0"/>
          <w:szCs w:val="28"/>
        </w:rPr>
      </w:pPr>
      <w:r>
        <w:rPr>
          <w:rFonts w:hint="eastAsia" w:cs="宋体"/>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26"/>
        <w:spacing w:line="440" w:lineRule="exact"/>
        <w:ind w:firstLine="420"/>
        <w:rPr>
          <w:rFonts w:cs="宋体"/>
          <w:kern w:val="0"/>
          <w:szCs w:val="28"/>
        </w:rPr>
      </w:pPr>
      <w:r>
        <w:rPr>
          <w:rFonts w:hint="eastAsia" w:cs="宋体"/>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26"/>
        <w:spacing w:line="440" w:lineRule="exact"/>
        <w:ind w:firstLine="420"/>
        <w:rPr>
          <w:rFonts w:cs="宋体"/>
          <w:kern w:val="0"/>
          <w:sz w:val="28"/>
          <w:szCs w:val="28"/>
        </w:rPr>
      </w:pPr>
      <w:r>
        <w:rPr>
          <w:rFonts w:hint="eastAsia" w:cs="宋体"/>
          <w:kern w:val="0"/>
          <w:szCs w:val="28"/>
        </w:rPr>
        <w:t>25.10　采购人或中标供应商在合同履行过程中存在违反政府采购合同行为的，权益受损当事人应当将有关违约的情况以及拟采取的措施，及时书面报告采购代理机构。</w:t>
      </w:r>
    </w:p>
    <w:p>
      <w:pPr>
        <w:pStyle w:val="26"/>
        <w:spacing w:line="440" w:lineRule="exact"/>
        <w:rPr>
          <w:rFonts w:hAnsi="宋体"/>
          <w:bCs/>
          <w:sz w:val="24"/>
        </w:rPr>
      </w:pPr>
      <w:r>
        <w:rPr>
          <w:rFonts w:hint="eastAsia" w:hAnsi="宋体"/>
          <w:bCs/>
          <w:sz w:val="24"/>
        </w:rPr>
        <w:t>26.  履约保证金及质量保证金</w:t>
      </w:r>
    </w:p>
    <w:p>
      <w:pPr>
        <w:pStyle w:val="26"/>
        <w:spacing w:after="165" w:line="440" w:lineRule="exact"/>
        <w:ind w:left="2" w:firstLine="422" w:firstLineChars="201"/>
        <w:rPr>
          <w:rFonts w:hAnsi="宋体"/>
        </w:rPr>
      </w:pPr>
      <w:r>
        <w:rPr>
          <w:rFonts w:hint="eastAsia" w:hAnsi="宋体"/>
          <w:szCs w:val="28"/>
        </w:rPr>
        <w:t>本项目不收取履约保证金及质量保证金</w:t>
      </w:r>
    </w:p>
    <w:p>
      <w:pPr>
        <w:pStyle w:val="26"/>
        <w:jc w:val="center"/>
        <w:outlineLvl w:val="1"/>
        <w:rPr>
          <w:rFonts w:ascii="Times New Roman" w:hAnsi="Times New Roman"/>
          <w:b/>
          <w:sz w:val="30"/>
          <w:szCs w:val="30"/>
        </w:rPr>
      </w:pPr>
      <w:bookmarkStart w:id="91" w:name="_Toc26311"/>
      <w:bookmarkStart w:id="92" w:name="_Toc24784"/>
      <w:bookmarkStart w:id="93" w:name="_Toc18266"/>
      <w:bookmarkStart w:id="94" w:name="_Toc532545051"/>
      <w:bookmarkStart w:id="95" w:name="_Toc9128"/>
      <w:r>
        <w:rPr>
          <w:rFonts w:hint="eastAsia" w:ascii="Times New Roman" w:hAnsi="Times New Roman"/>
          <w:b/>
          <w:sz w:val="30"/>
          <w:szCs w:val="30"/>
        </w:rPr>
        <w:t>七</w:t>
      </w:r>
      <w:r>
        <w:rPr>
          <w:rFonts w:ascii="Times New Roman" w:hAnsi="Times New Roman"/>
          <w:b/>
          <w:sz w:val="30"/>
          <w:szCs w:val="30"/>
        </w:rPr>
        <w:t xml:space="preserve">    </w:t>
      </w:r>
      <w:r>
        <w:rPr>
          <w:rFonts w:hint="eastAsia" w:ascii="Times New Roman" w:hAnsi="Times New Roman"/>
          <w:b/>
          <w:sz w:val="30"/>
          <w:szCs w:val="30"/>
        </w:rPr>
        <w:t>其他事项</w:t>
      </w:r>
      <w:bookmarkEnd w:id="91"/>
      <w:bookmarkEnd w:id="92"/>
      <w:bookmarkEnd w:id="93"/>
      <w:bookmarkEnd w:id="94"/>
      <w:bookmarkEnd w:id="95"/>
    </w:p>
    <w:p>
      <w:pPr>
        <w:pStyle w:val="26"/>
        <w:spacing w:line="440" w:lineRule="exact"/>
        <w:rPr>
          <w:rFonts w:hAnsi="宋体"/>
          <w:bCs/>
          <w:sz w:val="24"/>
        </w:rPr>
      </w:pPr>
      <w:r>
        <w:rPr>
          <w:rFonts w:hint="eastAsia" w:hAnsi="宋体"/>
          <w:bCs/>
          <w:sz w:val="24"/>
        </w:rPr>
        <w:t>27.  解释权</w:t>
      </w:r>
    </w:p>
    <w:p>
      <w:pPr>
        <w:pStyle w:val="26"/>
        <w:spacing w:line="440" w:lineRule="exact"/>
        <w:ind w:firstLine="420" w:firstLineChars="200"/>
        <w:jc w:val="left"/>
        <w:rPr>
          <w:rFonts w:hAnsi="宋体"/>
          <w:szCs w:val="21"/>
        </w:rPr>
      </w:pPr>
      <w:r>
        <w:rPr>
          <w:rFonts w:hint="eastAsia" w:hAnsi="宋体"/>
          <w:szCs w:val="21"/>
        </w:rPr>
        <w:t>27.1  本招标文件根据《中华人民共和国政府采购法》、《政府采购货物和服务招标投标管理办法》（财政部第18号令）及相关法律法规编制，解释权属采购代理机构。</w:t>
      </w:r>
    </w:p>
    <w:p>
      <w:pPr>
        <w:pStyle w:val="26"/>
        <w:spacing w:line="440" w:lineRule="exact"/>
        <w:jc w:val="left"/>
        <w:rPr>
          <w:rFonts w:hAnsi="宋体"/>
          <w:sz w:val="24"/>
        </w:rPr>
      </w:pPr>
      <w:r>
        <w:rPr>
          <w:rFonts w:hint="eastAsia" w:hAnsi="宋体"/>
          <w:sz w:val="24"/>
        </w:rPr>
        <w:t>28.  需要补充的其他内容</w:t>
      </w:r>
    </w:p>
    <w:p>
      <w:pPr>
        <w:pStyle w:val="26"/>
        <w:spacing w:line="440" w:lineRule="exact"/>
        <w:ind w:firstLine="420" w:firstLineChars="200"/>
        <w:jc w:val="left"/>
        <w:rPr>
          <w:rFonts w:hAnsi="宋体"/>
        </w:rPr>
      </w:pPr>
      <w:r>
        <w:rPr>
          <w:rFonts w:hint="eastAsia" w:hAnsi="宋体"/>
        </w:rPr>
        <w:t>28.1  需要补充的其他内容：见投标人须知前附表。</w:t>
      </w:r>
    </w:p>
    <w:p>
      <w:pPr>
        <w:pStyle w:val="26"/>
        <w:snapToGrid w:val="0"/>
        <w:spacing w:line="320" w:lineRule="exact"/>
        <w:rPr>
          <w:rFonts w:hAnsi="宋体"/>
          <w:b/>
        </w:rPr>
      </w:pPr>
      <w:r>
        <w:rPr>
          <w:rFonts w:hint="eastAsia" w:hAnsi="宋体"/>
          <w:b/>
        </w:rPr>
        <w:t>29．代理服务费</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29.1代理服务费由中标人向采购代理机构支付。签订合同前，中标人应向采购代理机构一次付清代理服务费。</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29.2代理服务收费标准：</w:t>
      </w: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l2br w:val="single" w:color="auto" w:sz="4" w:space="0"/>
            </w:tcBorders>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费率</w:t>
            </w:r>
          </w:p>
          <w:p>
            <w:pPr>
              <w:spacing w:line="320" w:lineRule="exact"/>
              <w:rPr>
                <w:rFonts w:ascii="宋体" w:hAnsi="宋体"/>
                <w:sz w:val="20"/>
                <w:szCs w:val="20"/>
                <w:shd w:val="clear" w:color="auto" w:fill="FFFFFF"/>
              </w:rPr>
            </w:pPr>
            <w:r>
              <w:rPr>
                <w:rFonts w:hint="eastAsia" w:ascii="宋体" w:hAnsi="宋体"/>
                <w:sz w:val="20"/>
                <w:szCs w:val="20"/>
                <w:shd w:val="clear" w:color="auto" w:fill="FFFFFF"/>
              </w:rPr>
              <w:t>中标金额</w:t>
            </w:r>
          </w:p>
        </w:tc>
        <w:tc>
          <w:tcPr>
            <w:tcW w:w="1664" w:type="dxa"/>
            <w:vAlign w:val="center"/>
          </w:tcPr>
          <w:p>
            <w:pPr>
              <w:spacing w:line="320" w:lineRule="exact"/>
              <w:ind w:firstLine="100" w:firstLineChars="50"/>
              <w:jc w:val="center"/>
              <w:rPr>
                <w:rFonts w:ascii="宋体" w:hAnsi="宋体"/>
                <w:sz w:val="20"/>
                <w:szCs w:val="20"/>
                <w:shd w:val="clear" w:color="auto" w:fill="FFFFFF"/>
              </w:rPr>
            </w:pPr>
            <w:r>
              <w:rPr>
                <w:rFonts w:hint="eastAsia" w:ascii="宋体" w:hAnsi="宋体"/>
                <w:sz w:val="20"/>
                <w:szCs w:val="20"/>
                <w:shd w:val="clear" w:color="auto" w:fill="FFFFFF"/>
              </w:rPr>
              <w:t>货物招标</w:t>
            </w:r>
          </w:p>
        </w:tc>
        <w:tc>
          <w:tcPr>
            <w:tcW w:w="1664" w:type="dxa"/>
            <w:vAlign w:val="center"/>
          </w:tcPr>
          <w:p>
            <w:pPr>
              <w:spacing w:line="320" w:lineRule="exact"/>
              <w:jc w:val="center"/>
              <w:rPr>
                <w:rFonts w:ascii="宋体" w:hAnsi="宋体"/>
                <w:sz w:val="20"/>
                <w:szCs w:val="20"/>
                <w:shd w:val="clear" w:color="auto" w:fill="FFFFFF"/>
              </w:rPr>
            </w:pPr>
            <w:r>
              <w:rPr>
                <w:rFonts w:hint="eastAsia" w:ascii="宋体" w:hAnsi="宋体"/>
                <w:sz w:val="20"/>
                <w:szCs w:val="20"/>
                <w:shd w:val="clear" w:color="auto" w:fill="FFFFFF"/>
              </w:rPr>
              <w:t>服务招标</w:t>
            </w:r>
          </w:p>
        </w:tc>
        <w:tc>
          <w:tcPr>
            <w:tcW w:w="1664" w:type="dxa"/>
            <w:vAlign w:val="center"/>
          </w:tcPr>
          <w:p>
            <w:pPr>
              <w:spacing w:line="320" w:lineRule="exact"/>
              <w:jc w:val="center"/>
              <w:rPr>
                <w:rFonts w:ascii="宋体" w:hAnsi="宋体"/>
                <w:sz w:val="20"/>
                <w:szCs w:val="20"/>
                <w:shd w:val="clear" w:color="auto" w:fill="FFFFFF"/>
              </w:rPr>
            </w:pPr>
            <w:r>
              <w:rPr>
                <w:rFonts w:hint="eastAsia" w:ascii="宋体" w:hAnsi="宋体"/>
                <w:sz w:val="20"/>
                <w:szCs w:val="20"/>
                <w:shd w:val="clear" w:color="auto" w:fill="FFFFFF"/>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100万元以下</w:t>
            </w:r>
          </w:p>
        </w:tc>
        <w:tc>
          <w:tcPr>
            <w:tcW w:w="1664" w:type="dxa"/>
          </w:tcPr>
          <w:p>
            <w:pPr>
              <w:spacing w:line="320" w:lineRule="exact"/>
              <w:rPr>
                <w:rFonts w:ascii="宋体" w:hAnsi="宋体"/>
                <w:sz w:val="20"/>
                <w:szCs w:val="20"/>
                <w:shd w:val="clear" w:color="auto" w:fill="FFFFFF"/>
              </w:rPr>
            </w:pPr>
            <w:r>
              <w:rPr>
                <w:rFonts w:hint="eastAsia" w:ascii="宋体" w:hAnsi="宋体" w:cs="宋体"/>
                <w:kern w:val="0"/>
                <w:sz w:val="20"/>
                <w:szCs w:val="20"/>
                <w:shd w:val="clear" w:color="auto" w:fill="FFFFFF"/>
              </w:rPr>
              <w:t xml:space="preserve">  </w:t>
            </w:r>
            <w:r>
              <w:rPr>
                <w:rFonts w:ascii="宋体" w:hAnsi="宋体" w:cs="宋体"/>
                <w:kern w:val="0"/>
                <w:sz w:val="20"/>
                <w:szCs w:val="20"/>
                <w:shd w:val="clear" w:color="auto" w:fill="FFFFFF"/>
              </w:rPr>
              <w:t xml:space="preserve">1.5% </w:t>
            </w:r>
            <w:r>
              <w:rPr>
                <w:rFonts w:hint="eastAsia" w:ascii="宋体" w:hAnsi="宋体" w:cs="宋体"/>
                <w:kern w:val="0"/>
                <w:sz w:val="20"/>
                <w:szCs w:val="20"/>
                <w:shd w:val="clear" w:color="auto" w:fill="FFFFFF"/>
              </w:rPr>
              <w:t xml:space="preserve">          </w:t>
            </w:r>
            <w:r>
              <w:rPr>
                <w:rFonts w:ascii="宋体" w:hAnsi="宋体" w:cs="宋体"/>
                <w:kern w:val="0"/>
                <w:sz w:val="20"/>
                <w:szCs w:val="20"/>
                <w:shd w:val="clear" w:color="auto" w:fill="FFFFFF"/>
              </w:rPr>
              <w:t xml:space="preserve"> </w:t>
            </w:r>
            <w:r>
              <w:rPr>
                <w:rFonts w:hint="eastAsia" w:ascii="宋体" w:hAnsi="宋体" w:cs="宋体"/>
                <w:kern w:val="0"/>
                <w:sz w:val="20"/>
                <w:szCs w:val="20"/>
                <w:shd w:val="clear" w:color="auto" w:fill="FFFFFF"/>
              </w:rPr>
              <w:t xml:space="preserve">    </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1.5%</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100～500万元</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1.1% </w:t>
            </w:r>
            <w:r>
              <w:rPr>
                <w:rFonts w:hint="eastAsia" w:ascii="宋体" w:hAnsi="宋体" w:cs="宋体"/>
                <w:kern w:val="0"/>
                <w:sz w:val="20"/>
                <w:szCs w:val="20"/>
                <w:shd w:val="clear" w:color="auto" w:fill="FFFFFF"/>
              </w:rPr>
              <w:t xml:space="preserve">                </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0.8%</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500～1000万元</w:t>
            </w:r>
          </w:p>
        </w:tc>
        <w:tc>
          <w:tcPr>
            <w:tcW w:w="1664" w:type="dxa"/>
          </w:tcPr>
          <w:p>
            <w:pPr>
              <w:spacing w:line="320" w:lineRule="exact"/>
              <w:rPr>
                <w:rFonts w:ascii="宋体" w:hAnsi="宋体"/>
                <w:sz w:val="20"/>
                <w:szCs w:val="20"/>
                <w:shd w:val="clear" w:color="auto" w:fill="FFFFFF"/>
              </w:rPr>
            </w:pPr>
            <w:r>
              <w:rPr>
                <w:rFonts w:hint="eastAsia" w:ascii="宋体" w:hAnsi="宋体" w:cs="宋体"/>
                <w:kern w:val="0"/>
                <w:sz w:val="20"/>
                <w:szCs w:val="20"/>
                <w:shd w:val="clear" w:color="auto" w:fill="FFFFFF"/>
              </w:rPr>
              <w:t xml:space="preserve">  </w:t>
            </w:r>
            <w:r>
              <w:rPr>
                <w:rFonts w:ascii="宋体" w:hAnsi="宋体" w:cs="宋体"/>
                <w:kern w:val="0"/>
                <w:sz w:val="20"/>
                <w:szCs w:val="20"/>
                <w:shd w:val="clear" w:color="auto" w:fill="FFFFFF"/>
              </w:rPr>
              <w:t xml:space="preserve">0.8% </w:t>
            </w:r>
            <w:r>
              <w:rPr>
                <w:rFonts w:hint="eastAsia" w:ascii="宋体" w:hAnsi="宋体" w:cs="宋体"/>
                <w:kern w:val="0"/>
                <w:sz w:val="20"/>
                <w:szCs w:val="20"/>
                <w:shd w:val="clear" w:color="auto" w:fill="FFFFFF"/>
              </w:rPr>
              <w:t xml:space="preserve">               </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0.45%</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1000～5000万元</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0.5% </w:t>
            </w:r>
            <w:r>
              <w:rPr>
                <w:rFonts w:hint="eastAsia" w:ascii="宋体" w:hAnsi="宋体" w:cs="宋体"/>
                <w:kern w:val="0"/>
                <w:sz w:val="20"/>
                <w:szCs w:val="20"/>
                <w:shd w:val="clear" w:color="auto" w:fill="FFFFFF"/>
              </w:rPr>
              <w:t xml:space="preserve">               </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0.25%</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5000万元～1亿元</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 xml:space="preserve">0.25% </w:t>
            </w:r>
            <w:r>
              <w:rPr>
                <w:rFonts w:hint="eastAsia" w:ascii="宋体" w:hAnsi="宋体" w:cs="宋体"/>
                <w:kern w:val="0"/>
                <w:sz w:val="20"/>
                <w:szCs w:val="20"/>
                <w:shd w:val="clear" w:color="auto" w:fill="FFFFFF"/>
              </w:rPr>
              <w:t xml:space="preserve">      </w:t>
            </w:r>
            <w:r>
              <w:rPr>
                <w:rFonts w:ascii="宋体" w:hAnsi="宋体" w:cs="宋体"/>
                <w:kern w:val="0"/>
                <w:sz w:val="20"/>
                <w:szCs w:val="20"/>
                <w:shd w:val="clear" w:color="auto" w:fill="FFFFFF"/>
              </w:rPr>
              <w:t xml:space="preserve"> </w:t>
            </w:r>
            <w:r>
              <w:rPr>
                <w:rFonts w:hint="eastAsia" w:ascii="宋体" w:hAnsi="宋体" w:cs="宋体"/>
                <w:kern w:val="0"/>
                <w:sz w:val="20"/>
                <w:szCs w:val="20"/>
                <w:shd w:val="clear" w:color="auto" w:fill="FFFFFF"/>
              </w:rPr>
              <w:t xml:space="preserve">         </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0.1%</w:t>
            </w:r>
          </w:p>
        </w:tc>
        <w:tc>
          <w:tcPr>
            <w:tcW w:w="1664" w:type="dxa"/>
          </w:tcPr>
          <w:p>
            <w:pPr>
              <w:spacing w:line="320" w:lineRule="exact"/>
              <w:ind w:firstLine="200" w:firstLineChars="100"/>
              <w:rPr>
                <w:rFonts w:ascii="宋体" w:hAnsi="宋体"/>
                <w:sz w:val="20"/>
                <w:szCs w:val="20"/>
                <w:shd w:val="clear" w:color="auto" w:fill="FFFFFF"/>
              </w:rPr>
            </w:pPr>
            <w:r>
              <w:rPr>
                <w:rFonts w:ascii="宋体" w:hAnsi="宋体" w:cs="宋体"/>
                <w:kern w:val="0"/>
                <w:sz w:val="20"/>
                <w:szCs w:val="20"/>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1～5亿元</w:t>
            </w:r>
          </w:p>
        </w:tc>
        <w:tc>
          <w:tcPr>
            <w:tcW w:w="1664" w:type="dxa"/>
          </w:tcPr>
          <w:p>
            <w:pPr>
              <w:spacing w:line="320" w:lineRule="exact"/>
              <w:ind w:firstLine="200" w:firstLineChars="100"/>
              <w:rPr>
                <w:rFonts w:ascii="宋体" w:hAnsi="宋体"/>
                <w:sz w:val="20"/>
                <w:szCs w:val="20"/>
                <w:shd w:val="clear" w:color="auto" w:fill="FFFFFF"/>
              </w:rPr>
            </w:pPr>
            <w:r>
              <w:rPr>
                <w:rFonts w:hint="eastAsia" w:ascii="宋体" w:hAnsi="宋体"/>
                <w:sz w:val="20"/>
                <w:szCs w:val="20"/>
                <w:shd w:val="clear" w:color="auto" w:fill="FFFFFF"/>
              </w:rPr>
              <w:t>0.05%</w:t>
            </w:r>
          </w:p>
        </w:tc>
        <w:tc>
          <w:tcPr>
            <w:tcW w:w="1664"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0.05%</w:t>
            </w:r>
          </w:p>
        </w:tc>
        <w:tc>
          <w:tcPr>
            <w:tcW w:w="1664"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5～10亿元</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0.035%</w:t>
            </w:r>
          </w:p>
        </w:tc>
        <w:tc>
          <w:tcPr>
            <w:tcW w:w="1664"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0.035%</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10～50亿元</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0.008%</w:t>
            </w:r>
          </w:p>
        </w:tc>
        <w:tc>
          <w:tcPr>
            <w:tcW w:w="1664" w:type="dxa"/>
          </w:tcPr>
          <w:p>
            <w:pPr>
              <w:spacing w:line="320" w:lineRule="exact"/>
              <w:ind w:firstLine="200" w:firstLineChars="100"/>
              <w:rPr>
                <w:rFonts w:ascii="宋体" w:hAnsi="宋体"/>
                <w:sz w:val="20"/>
                <w:szCs w:val="20"/>
                <w:shd w:val="clear" w:color="auto" w:fill="FFFFFF"/>
              </w:rPr>
            </w:pPr>
            <w:r>
              <w:rPr>
                <w:rFonts w:hint="eastAsia" w:ascii="宋体" w:hAnsi="宋体"/>
                <w:sz w:val="20"/>
                <w:szCs w:val="20"/>
                <w:shd w:val="clear" w:color="auto" w:fill="FFFFFF"/>
              </w:rPr>
              <w:t>0.008%</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50～100亿元</w:t>
            </w:r>
          </w:p>
        </w:tc>
        <w:tc>
          <w:tcPr>
            <w:tcW w:w="1664"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0.006%</w:t>
            </w:r>
          </w:p>
        </w:tc>
        <w:tc>
          <w:tcPr>
            <w:tcW w:w="1664" w:type="dxa"/>
          </w:tcPr>
          <w:p>
            <w:pPr>
              <w:spacing w:line="320" w:lineRule="exact"/>
              <w:ind w:firstLine="200" w:firstLineChars="100"/>
              <w:rPr>
                <w:rFonts w:ascii="宋体" w:hAnsi="宋体"/>
                <w:sz w:val="20"/>
                <w:szCs w:val="20"/>
                <w:shd w:val="clear" w:color="auto" w:fill="FFFFFF"/>
              </w:rPr>
            </w:pPr>
            <w:r>
              <w:rPr>
                <w:rFonts w:hint="eastAsia" w:ascii="宋体" w:hAnsi="宋体"/>
                <w:sz w:val="20"/>
                <w:szCs w:val="20"/>
                <w:shd w:val="clear" w:color="auto" w:fill="FFFFFF"/>
              </w:rPr>
              <w:t>0.006%</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100亿以上</w:t>
            </w:r>
          </w:p>
        </w:tc>
        <w:tc>
          <w:tcPr>
            <w:tcW w:w="1664" w:type="dxa"/>
          </w:tcPr>
          <w:p>
            <w:pPr>
              <w:spacing w:line="320" w:lineRule="exact"/>
              <w:rPr>
                <w:rFonts w:ascii="宋体" w:hAnsi="宋体"/>
                <w:sz w:val="20"/>
                <w:szCs w:val="20"/>
                <w:shd w:val="clear" w:color="auto" w:fill="FFFFFF"/>
              </w:rPr>
            </w:pPr>
            <w:r>
              <w:rPr>
                <w:rFonts w:hint="eastAsia" w:ascii="宋体" w:hAnsi="宋体"/>
                <w:sz w:val="20"/>
                <w:szCs w:val="20"/>
                <w:shd w:val="clear" w:color="auto" w:fill="FFFFFF"/>
              </w:rPr>
              <w:t xml:space="preserve"> 0.004%</w:t>
            </w:r>
          </w:p>
        </w:tc>
        <w:tc>
          <w:tcPr>
            <w:tcW w:w="1664" w:type="dxa"/>
          </w:tcPr>
          <w:p>
            <w:pPr>
              <w:spacing w:line="320" w:lineRule="exact"/>
              <w:ind w:firstLine="200" w:firstLineChars="100"/>
              <w:rPr>
                <w:rFonts w:ascii="宋体" w:hAnsi="宋体"/>
                <w:sz w:val="20"/>
                <w:szCs w:val="20"/>
                <w:shd w:val="clear" w:color="auto" w:fill="FFFFFF"/>
              </w:rPr>
            </w:pPr>
            <w:r>
              <w:rPr>
                <w:rFonts w:hint="eastAsia" w:ascii="宋体" w:hAnsi="宋体"/>
                <w:sz w:val="20"/>
                <w:szCs w:val="20"/>
                <w:shd w:val="clear" w:color="auto" w:fill="FFFFFF"/>
              </w:rPr>
              <w:t>0.004%</w:t>
            </w:r>
          </w:p>
        </w:tc>
        <w:tc>
          <w:tcPr>
            <w:tcW w:w="1664" w:type="dxa"/>
          </w:tcPr>
          <w:p>
            <w:pPr>
              <w:spacing w:line="320" w:lineRule="exact"/>
              <w:ind w:firstLine="100" w:firstLineChars="50"/>
              <w:rPr>
                <w:rFonts w:ascii="宋体" w:hAnsi="宋体"/>
                <w:sz w:val="20"/>
                <w:szCs w:val="20"/>
                <w:shd w:val="clear" w:color="auto" w:fill="FFFFFF"/>
              </w:rPr>
            </w:pPr>
            <w:r>
              <w:rPr>
                <w:rFonts w:hint="eastAsia" w:ascii="宋体" w:hAnsi="宋体"/>
                <w:sz w:val="20"/>
                <w:szCs w:val="20"/>
                <w:shd w:val="clear" w:color="auto" w:fill="FFFFFF"/>
              </w:rPr>
              <w:t>0.004%</w:t>
            </w:r>
          </w:p>
        </w:tc>
      </w:tr>
    </w:tbl>
    <w:p>
      <w:pPr>
        <w:pStyle w:val="26"/>
        <w:snapToGrid w:val="0"/>
        <w:spacing w:before="120" w:after="120" w:line="320" w:lineRule="exact"/>
        <w:rPr>
          <w:rFonts w:hAnsi="宋体"/>
          <w:shd w:val="clear" w:color="auto" w:fill="FFFFFF"/>
        </w:rPr>
      </w:pPr>
      <w:r>
        <w:rPr>
          <w:rFonts w:hint="eastAsia" w:hAnsi="宋体"/>
          <w:shd w:val="clear" w:color="auto" w:fill="FFFFFF"/>
        </w:rPr>
        <w:t>注:招标代理服务收费按差额定率累进法计算。</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29.3采购代理机构的银行账户：</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账户名称：广西国栋招标有限公司</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开户银行：建行南宁新华支行</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银行账号：</w:t>
      </w:r>
      <w:r>
        <w:rPr>
          <w:rFonts w:hint="eastAsia" w:hAnsi="宋体" w:cs="Arial"/>
          <w:shd w:val="clear" w:color="auto" w:fill="FFFFFF"/>
        </w:rPr>
        <w:t>45001604655050503263</w:t>
      </w:r>
    </w:p>
    <w:p>
      <w:pPr>
        <w:pStyle w:val="26"/>
        <w:snapToGrid w:val="0"/>
        <w:spacing w:line="320" w:lineRule="exact"/>
        <w:ind w:firstLine="420" w:firstLineChars="200"/>
        <w:rPr>
          <w:rFonts w:hAnsi="宋体"/>
          <w:shd w:val="clear" w:color="auto" w:fill="FFFFFF"/>
        </w:rPr>
      </w:pPr>
      <w:r>
        <w:rPr>
          <w:rFonts w:hint="eastAsia" w:hAnsi="宋体"/>
          <w:shd w:val="clear" w:color="auto" w:fill="FFFFFF"/>
        </w:rPr>
        <w:t>开户行行号：105611046412</w:t>
      </w:r>
    </w:p>
    <w:p>
      <w:pPr>
        <w:pStyle w:val="26"/>
        <w:jc w:val="center"/>
        <w:outlineLvl w:val="0"/>
        <w:rPr>
          <w:rFonts w:hAnsi="宋体"/>
        </w:rPr>
      </w:pPr>
      <w:r>
        <w:rPr>
          <w:rFonts w:hAnsi="宋体"/>
        </w:rPr>
        <w:br w:type="page"/>
      </w:r>
      <w:bookmarkStart w:id="96" w:name="_Toc532542990"/>
      <w:bookmarkStart w:id="97" w:name="_Toc532546096"/>
      <w:r>
        <w:rPr>
          <w:rFonts w:hint="eastAsia" w:hAnsi="宋体"/>
        </w:rPr>
        <w:t xml:space="preserve">   </w:t>
      </w:r>
      <w:bookmarkEnd w:id="96"/>
      <w:bookmarkStart w:id="98" w:name="_Toc532545052"/>
      <w:bookmarkStart w:id="99" w:name="_Toc1866"/>
      <w:bookmarkStart w:id="100" w:name="_Toc27050"/>
      <w:bookmarkStart w:id="101" w:name="_Toc17442"/>
      <w:bookmarkStart w:id="102" w:name="_Toc32416"/>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投标文件格式</w:t>
      </w:r>
      <w:bookmarkEnd w:id="98"/>
      <w:bookmarkEnd w:id="99"/>
      <w:bookmarkEnd w:id="100"/>
      <w:bookmarkEnd w:id="101"/>
      <w:bookmarkEnd w:id="102"/>
      <w:r>
        <w:rPr>
          <w:rFonts w:hint="eastAsia" w:hAnsi="宋体"/>
        </w:rPr>
        <w:t xml:space="preserve"> </w:t>
      </w:r>
    </w:p>
    <w:p>
      <w:pPr>
        <w:pStyle w:val="26"/>
        <w:spacing w:line="500" w:lineRule="exact"/>
        <w:jc w:val="center"/>
        <w:rPr>
          <w:rFonts w:ascii="Times New Roman" w:hAnsi="Times New Roman"/>
          <w:b/>
          <w:bCs/>
          <w:sz w:val="30"/>
          <w:szCs w:val="30"/>
        </w:rPr>
      </w:pPr>
      <w:r>
        <w:rPr>
          <w:rFonts w:hint="eastAsia" w:ascii="Times New Roman" w:hAnsi="Times New Roman"/>
          <w:b/>
          <w:bCs/>
          <w:sz w:val="30"/>
          <w:szCs w:val="30"/>
        </w:rPr>
        <w:t>投标函（格式）</w:t>
      </w:r>
    </w:p>
    <w:p>
      <w:pPr>
        <w:pStyle w:val="26"/>
        <w:spacing w:line="440" w:lineRule="exact"/>
        <w:rPr>
          <w:rFonts w:ascii="Times New Roman" w:hAnsi="Times New Roman"/>
          <w:sz w:val="32"/>
        </w:rPr>
      </w:pPr>
    </w:p>
    <w:p>
      <w:pPr>
        <w:pStyle w:val="26"/>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26"/>
        <w:spacing w:line="440" w:lineRule="exact"/>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 xml:space="preserve">）的招标文件的全部内容，现正式递交下述文件参加贵方组织的本次政府采购活动： </w:t>
      </w:r>
    </w:p>
    <w:p>
      <w:pPr>
        <w:pStyle w:val="26"/>
        <w:spacing w:line="440" w:lineRule="exact"/>
        <w:ind w:firstLine="420" w:firstLineChars="200"/>
      </w:pPr>
      <w:r>
        <w:rPr>
          <w:rFonts w:hint="eastAsia"/>
        </w:rPr>
        <w:t>一、报价文件正本一份，副本</w:t>
      </w:r>
      <w:r>
        <w:rPr>
          <w:rFonts w:hint="eastAsia"/>
          <w:u w:val="single"/>
        </w:rPr>
        <w:t xml:space="preserve">   </w:t>
      </w:r>
      <w:r>
        <w:rPr>
          <w:rFonts w:hint="eastAsia"/>
        </w:rPr>
        <w:t>份（包含按投标人须知第10.1.1项要求提交的全部文件）；</w:t>
      </w:r>
    </w:p>
    <w:p>
      <w:pPr>
        <w:pStyle w:val="26"/>
        <w:spacing w:line="440" w:lineRule="exact"/>
        <w:ind w:firstLine="482"/>
      </w:pPr>
      <w:r>
        <w:rPr>
          <w:rFonts w:hint="eastAsia"/>
        </w:rPr>
        <w:t>二、资格文件正本一份，副本</w:t>
      </w:r>
      <w:r>
        <w:rPr>
          <w:rFonts w:hint="eastAsia"/>
          <w:u w:val="single"/>
        </w:rPr>
        <w:t xml:space="preserve">   </w:t>
      </w:r>
      <w:r>
        <w:rPr>
          <w:rFonts w:hint="eastAsia"/>
        </w:rPr>
        <w:t>份（包含按投标人须知第10.1.2项要求提交的全部文件）；</w:t>
      </w:r>
    </w:p>
    <w:p>
      <w:pPr>
        <w:pStyle w:val="26"/>
        <w:spacing w:line="440" w:lineRule="exact"/>
        <w:ind w:firstLine="420" w:firstLineChars="200"/>
        <w:rPr>
          <w:rFonts w:ascii="Times New Roman" w:hAnsi="Times New Roman"/>
        </w:rPr>
      </w:pPr>
      <w:r>
        <w:rPr>
          <w:rFonts w:hint="eastAsia"/>
        </w:rPr>
        <w:t>三、</w:t>
      </w:r>
      <w:r>
        <w:rPr>
          <w:rFonts w:hint="eastAsia" w:hAnsi="宋体"/>
        </w:rPr>
        <w:t>技术</w:t>
      </w:r>
      <w:r>
        <w:rPr>
          <w:rFonts w:hint="eastAsia"/>
        </w:rPr>
        <w:t>文件正本一份，副本</w:t>
      </w:r>
      <w:r>
        <w:rPr>
          <w:rFonts w:hint="eastAsia"/>
          <w:u w:val="single"/>
        </w:rPr>
        <w:t xml:space="preserve">   </w:t>
      </w:r>
      <w:r>
        <w:rPr>
          <w:rFonts w:hint="eastAsia"/>
        </w:rPr>
        <w:t>份（包含按投标人须知第10.1.3项要求提交的全部文件）；</w:t>
      </w:r>
    </w:p>
    <w:p>
      <w:pPr>
        <w:pStyle w:val="26"/>
        <w:spacing w:line="440" w:lineRule="exact"/>
        <w:ind w:firstLine="420" w:firstLineChars="200"/>
        <w:rPr>
          <w:rFonts w:ascii="Times New Roman" w:hAnsi="Times New Roman"/>
        </w:rPr>
      </w:pPr>
      <w:r>
        <w:rPr>
          <w:rFonts w:hint="eastAsia" w:hAnsi="宋体"/>
        </w:rPr>
        <w:t>四、</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份（包含按投标人须知第10.1.4项要求</w:t>
      </w:r>
      <w:r>
        <w:rPr>
          <w:rFonts w:hint="eastAsia"/>
        </w:rPr>
        <w:t>提交的全部文件）。</w:t>
      </w:r>
    </w:p>
    <w:p>
      <w:pPr>
        <w:pStyle w:val="26"/>
        <w:spacing w:line="440" w:lineRule="exact"/>
        <w:ind w:firstLine="482"/>
        <w:rPr>
          <w:rFonts w:ascii="Times New Roman" w:hAnsi="Times New Roman"/>
        </w:rPr>
      </w:pPr>
      <w:r>
        <w:rPr>
          <w:rFonts w:hint="eastAsia"/>
        </w:rPr>
        <w:t>据此函，签字人兹宣布：</w:t>
      </w:r>
    </w:p>
    <w:p>
      <w:pPr>
        <w:pStyle w:val="26"/>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元)的投标总报价，提交服务成果时间（无分标时填写）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“服务需求一览表”中的相应的采购内容。</w:t>
      </w:r>
    </w:p>
    <w:p>
      <w:pPr>
        <w:pStyle w:val="26"/>
        <w:spacing w:line="440" w:lineRule="exact"/>
        <w:ind w:firstLine="420" w:firstLineChars="200"/>
        <w:rPr>
          <w:rFonts w:ascii="Times New Roman" w:hAnsi="Times New Roman"/>
        </w:rPr>
      </w:pPr>
      <w:r>
        <w:rPr>
          <w:rFonts w:hint="eastAsia"/>
        </w:rPr>
        <w:t>其中（有分标时填写）：</w:t>
      </w:r>
    </w:p>
    <w:p>
      <w:pPr>
        <w:pStyle w:val="26"/>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pPr>
        <w:pStyle w:val="26"/>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pPr>
        <w:pStyle w:val="26"/>
        <w:spacing w:line="360" w:lineRule="exact"/>
        <w:ind w:firstLine="420" w:firstLineChars="200"/>
        <w:rPr>
          <w:u w:val="single"/>
        </w:rPr>
      </w:pPr>
      <w:r>
        <w:rPr>
          <w:rFonts w:hint="eastAsia"/>
        </w:rPr>
        <w:t>......</w:t>
      </w:r>
    </w:p>
    <w:p>
      <w:pPr>
        <w:pStyle w:val="26"/>
        <w:spacing w:line="360" w:lineRule="exact"/>
        <w:ind w:firstLine="420" w:firstLineChars="200"/>
        <w:rPr>
          <w:u w:val="single"/>
        </w:rPr>
      </w:pPr>
      <w:r>
        <w:rPr>
          <w:rFonts w:hint="eastAsia"/>
        </w:rPr>
        <w:t>2、我方同意自本项目招标文件“投标人须知”第14.2项规定的投标截止时间（开标时间）起遵循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26"/>
        <w:spacing w:line="360" w:lineRule="exact"/>
        <w:ind w:firstLine="420" w:firstLineChars="200"/>
        <w:rPr>
          <w:u w:val="single"/>
        </w:rPr>
      </w:pPr>
      <w:r>
        <w:rPr>
          <w:rFonts w:hint="eastAsia"/>
        </w:rPr>
        <w:t>3、我方所递交的投标文件及有关资料都是内容完整、真实和准确的。</w:t>
      </w:r>
    </w:p>
    <w:p>
      <w:pPr>
        <w:pStyle w:val="26"/>
        <w:spacing w:line="360" w:lineRule="exact"/>
        <w:ind w:firstLine="42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26"/>
        <w:numPr>
          <w:ilvl w:val="0"/>
          <w:numId w:val="5"/>
        </w:numPr>
        <w:spacing w:line="440" w:lineRule="exact"/>
      </w:pPr>
      <w:r>
        <w:rPr>
          <w:rFonts w:hint="eastAsia"/>
        </w:rPr>
        <w:t>具有独立承担民事责任的能力；</w:t>
      </w:r>
    </w:p>
    <w:p>
      <w:pPr>
        <w:pStyle w:val="26"/>
        <w:numPr>
          <w:ilvl w:val="0"/>
          <w:numId w:val="5"/>
        </w:numPr>
        <w:spacing w:line="440" w:lineRule="exact"/>
      </w:pPr>
      <w:r>
        <w:rPr>
          <w:rFonts w:hint="eastAsia"/>
        </w:rPr>
        <w:t>具有良好的商业信誉和健全的财务会计制度；</w:t>
      </w:r>
    </w:p>
    <w:p>
      <w:pPr>
        <w:pStyle w:val="26"/>
        <w:numPr>
          <w:ilvl w:val="0"/>
          <w:numId w:val="5"/>
        </w:numPr>
        <w:spacing w:line="440" w:lineRule="exact"/>
      </w:pPr>
      <w:r>
        <w:rPr>
          <w:rFonts w:hint="eastAsia"/>
        </w:rPr>
        <w:t>具有履行合同所必需的设备和专业技术能力；</w:t>
      </w:r>
    </w:p>
    <w:p>
      <w:pPr>
        <w:pStyle w:val="26"/>
        <w:numPr>
          <w:ilvl w:val="0"/>
          <w:numId w:val="5"/>
        </w:numPr>
        <w:spacing w:line="440" w:lineRule="exact"/>
      </w:pPr>
      <w:r>
        <w:rPr>
          <w:rFonts w:hint="eastAsia"/>
        </w:rPr>
        <w:t>有依法缴纳税收和社会保障资金的良好记录；</w:t>
      </w:r>
    </w:p>
    <w:p>
      <w:pPr>
        <w:pStyle w:val="26"/>
        <w:numPr>
          <w:ilvl w:val="0"/>
          <w:numId w:val="5"/>
        </w:numPr>
        <w:spacing w:line="440" w:lineRule="exact"/>
      </w:pPr>
      <w:r>
        <w:rPr>
          <w:rFonts w:hint="eastAsia"/>
        </w:rPr>
        <w:t>参加政府采购活动前三年内，在经营活动中没有重大违法记录；</w:t>
      </w:r>
    </w:p>
    <w:p>
      <w:pPr>
        <w:pStyle w:val="26"/>
        <w:numPr>
          <w:ilvl w:val="0"/>
          <w:numId w:val="5"/>
        </w:numPr>
        <w:spacing w:line="440" w:lineRule="exact"/>
      </w:pPr>
      <w:r>
        <w:rPr>
          <w:rFonts w:hint="eastAsia"/>
        </w:rPr>
        <w:t>法律、行政法规规定的其他条件。</w:t>
      </w:r>
    </w:p>
    <w:p>
      <w:pPr>
        <w:pStyle w:val="26"/>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26"/>
        <w:spacing w:line="440" w:lineRule="exact"/>
        <w:ind w:firstLine="42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根据招标文件、我方的投标文件及有关澄清承诺书的要求按第六章“合同条款及格式”与采购人订立书面合同，并按照合同约定</w:t>
      </w:r>
      <w:r>
        <w:rPr>
          <w:rFonts w:hint="eastAsia"/>
        </w:rPr>
        <w:t>承担完成合同的责任和义务。</w:t>
      </w:r>
    </w:p>
    <w:p>
      <w:pPr>
        <w:pStyle w:val="26"/>
        <w:spacing w:line="440" w:lineRule="exact"/>
        <w:ind w:firstLine="420" w:firstLineChars="200"/>
      </w:pPr>
      <w:r>
        <w:rPr>
          <w:rFonts w:hint="eastAsia"/>
        </w:rPr>
        <w:t>7、我方已详细审核招标文件，我方知道必须放弃提出含糊不清或误解问题的权利。</w:t>
      </w:r>
    </w:p>
    <w:p>
      <w:pPr>
        <w:pStyle w:val="26"/>
        <w:spacing w:line="440" w:lineRule="exact"/>
        <w:ind w:firstLine="420" w:firstLineChars="200"/>
      </w:pPr>
      <w:r>
        <w:rPr>
          <w:rFonts w:hint="eastAsia"/>
        </w:rPr>
        <w:t>8、我方同意应贵方要求提供与本投标有关的任何数据或资料。若贵方需要，我方愿意提供我方作出的一切承诺的证明材料。</w:t>
      </w:r>
    </w:p>
    <w:p>
      <w:pPr>
        <w:pStyle w:val="26"/>
        <w:spacing w:line="440" w:lineRule="exact"/>
        <w:ind w:firstLine="420" w:firstLineChars="200"/>
      </w:pPr>
      <w:r>
        <w:rPr>
          <w:rFonts w:hint="eastAsia"/>
        </w:rPr>
        <w:t>9、我方完全理解贵方不一定接受投标报价最低的投标人为中标供应商的行为。</w:t>
      </w:r>
    </w:p>
    <w:p>
      <w:pPr>
        <w:pStyle w:val="26"/>
        <w:spacing w:line="440" w:lineRule="exact"/>
        <w:ind w:firstLine="420" w:firstLineChars="200"/>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26"/>
        <w:numPr>
          <w:ilvl w:val="0"/>
          <w:numId w:val="6"/>
        </w:numPr>
        <w:spacing w:line="440" w:lineRule="exact"/>
        <w:rPr>
          <w:rFonts w:hAnsi="宋体"/>
        </w:rPr>
      </w:pPr>
      <w:r>
        <w:rPr>
          <w:rFonts w:hint="eastAsia" w:hAnsi="宋体"/>
        </w:rPr>
        <w:t>提供虚假材料谋取中标、成交的；</w:t>
      </w:r>
    </w:p>
    <w:p>
      <w:pPr>
        <w:pStyle w:val="26"/>
        <w:numPr>
          <w:ilvl w:val="0"/>
          <w:numId w:val="6"/>
        </w:numPr>
        <w:spacing w:line="440" w:lineRule="exact"/>
        <w:rPr>
          <w:rFonts w:hAnsi="宋体"/>
        </w:rPr>
      </w:pPr>
      <w:r>
        <w:rPr>
          <w:rFonts w:hint="eastAsia" w:hAnsi="宋体"/>
        </w:rPr>
        <w:t>采取不正当手段诋毁、排挤其他供应商的；</w:t>
      </w:r>
    </w:p>
    <w:p>
      <w:pPr>
        <w:pStyle w:val="26"/>
        <w:numPr>
          <w:ilvl w:val="0"/>
          <w:numId w:val="6"/>
        </w:numPr>
        <w:spacing w:line="440" w:lineRule="exact"/>
      </w:pPr>
      <w:r>
        <w:rPr>
          <w:rFonts w:hint="eastAsia" w:hAnsi="宋体"/>
        </w:rPr>
        <w:t>与采购人、其他供应商或者采购代理机构恶意串通的；</w:t>
      </w:r>
    </w:p>
    <w:p>
      <w:pPr>
        <w:pStyle w:val="26"/>
        <w:numPr>
          <w:ilvl w:val="0"/>
          <w:numId w:val="6"/>
        </w:numPr>
        <w:spacing w:line="440" w:lineRule="exact"/>
      </w:pPr>
      <w:r>
        <w:rPr>
          <w:rFonts w:hint="eastAsia" w:hAnsi="宋体"/>
        </w:rPr>
        <w:t>向采购人、采购代理机构行贿或者提供其他不正当利益的；</w:t>
      </w:r>
    </w:p>
    <w:p>
      <w:pPr>
        <w:pStyle w:val="26"/>
        <w:numPr>
          <w:ilvl w:val="0"/>
          <w:numId w:val="6"/>
        </w:numPr>
        <w:spacing w:line="440" w:lineRule="exact"/>
      </w:pPr>
      <w:r>
        <w:rPr>
          <w:rFonts w:hint="eastAsia" w:hAnsi="宋体"/>
        </w:rPr>
        <w:t>在招标采购过程中与采购人进行协商谈判的；</w:t>
      </w:r>
    </w:p>
    <w:p>
      <w:pPr>
        <w:pStyle w:val="26"/>
        <w:numPr>
          <w:ilvl w:val="0"/>
          <w:numId w:val="6"/>
        </w:numPr>
        <w:spacing w:line="440" w:lineRule="exact"/>
      </w:pPr>
      <w:r>
        <w:rPr>
          <w:rFonts w:hint="eastAsia" w:hAnsi="宋体"/>
        </w:rPr>
        <w:t>拒绝有关部门监督检查或提供虚假情况的。</w:t>
      </w:r>
    </w:p>
    <w:p>
      <w:pPr>
        <w:pStyle w:val="26"/>
        <w:spacing w:line="440" w:lineRule="exact"/>
        <w:ind w:left="420"/>
      </w:pPr>
      <w:r>
        <w:rPr>
          <w:rFonts w:hint="eastAsia"/>
        </w:rPr>
        <w:t>11、我方及由本人担任法定代表人</w:t>
      </w:r>
      <w:r>
        <w:rPr>
          <w:rFonts w:hint="eastAsia" w:hAnsi="宋体"/>
          <w:szCs w:val="21"/>
        </w:rPr>
        <w:t>（或分支机构负责人）</w:t>
      </w:r>
      <w:r>
        <w:rPr>
          <w:rFonts w:hint="eastAsia"/>
        </w:rPr>
        <w:t>的其他机构最近三年内被处罚的违法行为有：</w:t>
      </w:r>
      <w:r>
        <w:rPr>
          <w:rFonts w:hint="eastAsia"/>
          <w:u w:val="single"/>
        </w:rPr>
        <w:t xml:space="preserve">                                        </w:t>
      </w:r>
    </w:p>
    <w:p>
      <w:pPr>
        <w:pStyle w:val="26"/>
        <w:spacing w:line="440" w:lineRule="exact"/>
        <w:ind w:left="420"/>
      </w:pPr>
      <w:r>
        <w:rPr>
          <w:rFonts w:hint="eastAsia"/>
          <w:u w:val="single"/>
        </w:rPr>
        <w:t xml:space="preserve">                                                                                                                        </w:t>
      </w:r>
    </w:p>
    <w:p>
      <w:pPr>
        <w:pStyle w:val="26"/>
        <w:spacing w:line="360" w:lineRule="auto"/>
        <w:ind w:firstLine="420"/>
      </w:pPr>
      <w:r>
        <w:rPr>
          <w:rFonts w:hint="eastAsia"/>
        </w:rPr>
        <w:t>12、以上事项如有虚假或隐瞒，我方愿意承担一切后果，并不再寻求任何旨在减轻或免除法律责任的辩解。</w:t>
      </w:r>
    </w:p>
    <w:p>
      <w:pPr>
        <w:pStyle w:val="26"/>
        <w:spacing w:line="360" w:lineRule="auto"/>
        <w:ind w:firstLine="420"/>
        <w:rPr>
          <w:u w:val="single"/>
        </w:rPr>
      </w:pPr>
      <w:r>
        <w:rPr>
          <w:rFonts w:hint="eastAsia"/>
        </w:rPr>
        <w:t>投标人：</w:t>
      </w:r>
      <w:r>
        <w:rPr>
          <w:rFonts w:hint="eastAsia"/>
          <w:u w:val="single"/>
        </w:rPr>
        <w:t xml:space="preserve">                                         </w:t>
      </w:r>
      <w:r>
        <w:rPr>
          <w:rFonts w:hint="eastAsia"/>
        </w:rPr>
        <w:t>（盖单位公章）</w:t>
      </w:r>
    </w:p>
    <w:p>
      <w:pPr>
        <w:pStyle w:val="26"/>
        <w:spacing w:line="360" w:lineRule="auto"/>
        <w:ind w:firstLine="420"/>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或其委托代理人：</w:t>
      </w:r>
      <w:r>
        <w:rPr>
          <w:rFonts w:ascii="Times New Roman" w:hAnsi="Times New Roman"/>
          <w:u w:val="single"/>
        </w:rPr>
        <w:t xml:space="preserve">                       </w:t>
      </w:r>
      <w:r>
        <w:rPr>
          <w:rFonts w:hint="eastAsia" w:ascii="Times New Roman" w:hAnsi="Times New Roman"/>
        </w:rPr>
        <w:t>（签字或盖章）</w:t>
      </w:r>
    </w:p>
    <w:p>
      <w:pPr>
        <w:pStyle w:val="26"/>
        <w:spacing w:line="360" w:lineRule="auto"/>
        <w:ind w:firstLine="420"/>
      </w:pPr>
      <w:r>
        <w:rPr>
          <w:rFonts w:hint="eastAsia"/>
        </w:rPr>
        <w:t>地址：</w:t>
      </w:r>
      <w:r>
        <w:rPr>
          <w:rFonts w:hint="eastAsia"/>
          <w:u w:val="single"/>
        </w:rPr>
        <w:t xml:space="preserve">                                                        </w:t>
      </w:r>
      <w:r>
        <w:rPr>
          <w:rFonts w:hint="eastAsia"/>
        </w:rPr>
        <w:t xml:space="preserve"> </w:t>
      </w:r>
    </w:p>
    <w:p>
      <w:pPr>
        <w:pStyle w:val="26"/>
        <w:spacing w:line="360" w:lineRule="auto"/>
        <w:ind w:firstLine="420"/>
        <w:rPr>
          <w:u w:val="single"/>
        </w:rPr>
      </w:pPr>
      <w:r>
        <w:rPr>
          <w:rFonts w:hint="eastAsia"/>
        </w:rPr>
        <w:t>电话：</w:t>
      </w:r>
      <w:r>
        <w:rPr>
          <w:rFonts w:hint="eastAsia"/>
          <w:u w:val="single"/>
        </w:rPr>
        <w:t xml:space="preserve">                                      　　　　　　　　　</w:t>
      </w:r>
    </w:p>
    <w:p>
      <w:pPr>
        <w:pStyle w:val="26"/>
        <w:spacing w:line="360" w:lineRule="auto"/>
        <w:ind w:firstLine="420"/>
      </w:pPr>
      <w:r>
        <w:rPr>
          <w:rFonts w:hint="eastAsia"/>
        </w:rPr>
        <w:t>传真：</w:t>
      </w:r>
      <w:r>
        <w:rPr>
          <w:rFonts w:hint="eastAsia"/>
          <w:u w:val="single"/>
        </w:rPr>
        <w:t>　　　　　　　　　　　　　　　　　　　　　　　　　　　　</w:t>
      </w:r>
    </w:p>
    <w:p>
      <w:pPr>
        <w:pStyle w:val="26"/>
        <w:spacing w:line="360" w:lineRule="auto"/>
        <w:ind w:firstLine="420"/>
        <w:rPr>
          <w:u w:val="single"/>
        </w:rPr>
      </w:pPr>
      <w:r>
        <w:rPr>
          <w:rFonts w:hint="eastAsia"/>
        </w:rPr>
        <w:t>邮政编码：</w:t>
      </w:r>
      <w:r>
        <w:rPr>
          <w:rFonts w:hint="eastAsia"/>
          <w:u w:val="single"/>
        </w:rPr>
        <w:t xml:space="preserve">                                                    </w:t>
      </w:r>
    </w:p>
    <w:p>
      <w:pPr>
        <w:pStyle w:val="26"/>
        <w:spacing w:line="360" w:lineRule="auto"/>
        <w:ind w:firstLine="420"/>
        <w:rPr>
          <w:u w:val="single"/>
        </w:rPr>
      </w:pPr>
      <w:r>
        <w:rPr>
          <w:rFonts w:hint="eastAsia"/>
        </w:rPr>
        <w:t>开户名称：</w:t>
      </w:r>
      <w:r>
        <w:rPr>
          <w:rFonts w:hint="eastAsia"/>
          <w:u w:val="single"/>
        </w:rPr>
        <w:t xml:space="preserve">                                                    </w:t>
      </w:r>
    </w:p>
    <w:p>
      <w:pPr>
        <w:pStyle w:val="26"/>
        <w:spacing w:line="360" w:lineRule="auto"/>
        <w:ind w:firstLine="420"/>
        <w:rPr>
          <w:u w:val="single"/>
        </w:rPr>
      </w:pPr>
      <w:r>
        <w:rPr>
          <w:rFonts w:hint="eastAsia"/>
        </w:rPr>
        <w:t>开户银行：</w:t>
      </w:r>
      <w:r>
        <w:rPr>
          <w:rFonts w:hint="eastAsia"/>
          <w:u w:val="single"/>
        </w:rPr>
        <w:t xml:space="preserve">                                                    </w:t>
      </w:r>
    </w:p>
    <w:p>
      <w:pPr>
        <w:pStyle w:val="26"/>
        <w:spacing w:line="360" w:lineRule="auto"/>
        <w:ind w:firstLine="420"/>
        <w:rPr>
          <w:u w:val="single"/>
        </w:rPr>
      </w:pPr>
      <w:r>
        <w:rPr>
          <w:rFonts w:hint="eastAsia"/>
        </w:rPr>
        <w:t>银行账号：</w:t>
      </w:r>
      <w:r>
        <w:rPr>
          <w:rFonts w:hint="eastAsia"/>
          <w:u w:val="single"/>
        </w:rPr>
        <w:t xml:space="preserve">                                                    </w:t>
      </w:r>
    </w:p>
    <w:p>
      <w:pPr>
        <w:pStyle w:val="26"/>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pPr>
        <w:pStyle w:val="26"/>
        <w:spacing w:line="360" w:lineRule="auto"/>
        <w:jc w:val="center"/>
        <w:rPr>
          <w:b/>
          <w:sz w:val="32"/>
        </w:rPr>
      </w:pPr>
      <w:r>
        <w:rPr>
          <w:rFonts w:hint="eastAsia" w:ascii="黑体" w:eastAsia="黑体"/>
          <w:b/>
          <w:bCs/>
        </w:rPr>
        <w:br w:type="page"/>
      </w:r>
      <w:r>
        <w:rPr>
          <w:rFonts w:hint="eastAsia"/>
          <w:b/>
          <w:sz w:val="32"/>
        </w:rPr>
        <w:t>报价表（格式）</w:t>
      </w:r>
    </w:p>
    <w:p>
      <w:pPr>
        <w:pStyle w:val="26"/>
        <w:spacing w:line="360" w:lineRule="auto"/>
        <w:jc w:val="center"/>
        <w:rPr>
          <w:b/>
          <w:sz w:val="32"/>
        </w:rPr>
      </w:pPr>
    </w:p>
    <w:tbl>
      <w:tblPr>
        <w:tblStyle w:val="48"/>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59"/>
        <w:gridCol w:w="2062"/>
        <w:gridCol w:w="1079"/>
        <w:gridCol w:w="1259"/>
        <w:gridCol w:w="151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单价</w:t>
            </w:r>
            <w:r>
              <w:rPr>
                <w:rFonts w:eastAsia="仿宋_GB2312"/>
              </w:rPr>
              <w:t>(</w:t>
            </w:r>
            <w:r>
              <w:rPr>
                <w:rFonts w:hint="eastAsia" w:eastAsia="仿宋_GB2312"/>
              </w:rPr>
              <w:t>元</w:t>
            </w:r>
            <w:r>
              <w:rPr>
                <w:rFonts w:eastAsia="仿宋_GB2312"/>
              </w:rPr>
              <w:t>)②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单项合价（元）</w:t>
            </w:r>
          </w:p>
          <w:p>
            <w:pPr>
              <w:rPr>
                <w:rFonts w:eastAsia="仿宋_GB2312"/>
              </w:rPr>
            </w:pPr>
            <w:r>
              <w:rPr>
                <w:rFonts w:eastAsia="仿宋_GB2312"/>
              </w:rPr>
              <w:t>③</w:t>
            </w:r>
            <w:r>
              <w:rPr>
                <w:rFonts w:hint="eastAsia" w:eastAsia="仿宋_GB2312"/>
              </w:rPr>
              <w:t>＝</w:t>
            </w:r>
            <w:r>
              <w:rPr>
                <w:rFonts w:eastAsia="仿宋_GB2312"/>
              </w:rPr>
              <w:t>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报价合计（包含税费等所有费用）：（大写）人民币</w:t>
            </w:r>
            <w:r>
              <w:rPr>
                <w:rFonts w:eastAsia="仿宋_GB2312"/>
              </w:rPr>
              <w:t xml:space="preserve">                                       </w:t>
            </w:r>
            <w:r>
              <w:rPr>
                <w:rFonts w:hint="eastAsia" w:eastAsia="仿宋_GB2312"/>
              </w:rPr>
              <w:t>（￥</w:t>
            </w:r>
            <w:r>
              <w:rPr>
                <w:rFonts w:eastAsia="仿宋_GB2312"/>
              </w:rPr>
              <w:t xml:space="preserve">                </w:t>
            </w:r>
            <w:r>
              <w:rPr>
                <w:rFonts w:hint="eastAsia" w:eastAsia="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szCs w:val="21"/>
                <w:u w:val="single"/>
              </w:rPr>
              <w:t>　　</w:t>
            </w:r>
            <w:r>
              <w:rPr>
                <w:rFonts w:hint="eastAsia" w:eastAsia="仿宋_GB2312"/>
                <w:szCs w:val="21"/>
              </w:rPr>
              <w:t>分标（此处有分标时填写具体分标号，无分标时填写</w:t>
            </w:r>
            <w:r>
              <w:rPr>
                <w:rFonts w:eastAsia="仿宋_GB2312"/>
                <w:szCs w:val="21"/>
              </w:rPr>
              <w:t>“</w:t>
            </w:r>
            <w:r>
              <w:rPr>
                <w:rFonts w:hint="eastAsia" w:eastAsia="仿宋_GB2312"/>
                <w:szCs w:val="21"/>
              </w:rPr>
              <w:t>无</w:t>
            </w:r>
            <w:r>
              <w:rPr>
                <w:rFonts w:eastAsia="仿宋_GB2312"/>
                <w:szCs w:val="21"/>
              </w:rPr>
              <w:t>”</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法定代表人</w:t>
            </w:r>
            <w:r>
              <w:rPr>
                <w:rFonts w:hint="eastAsia" w:hAnsi="宋体"/>
                <w:szCs w:val="21"/>
              </w:rPr>
              <w:t>（或分支机构负责人）</w:t>
            </w:r>
            <w:r>
              <w:rPr>
                <w:rFonts w:hint="eastAsia" w:eastAsia="仿宋_GB2312"/>
              </w:rPr>
              <w:t>或其委托代理人（签字或盖章）：</w:t>
            </w:r>
          </w:p>
        </w:tc>
      </w:tr>
    </w:tbl>
    <w:p>
      <w:pPr>
        <w:pStyle w:val="26"/>
      </w:pPr>
    </w:p>
    <w:p>
      <w:pPr>
        <w:pStyle w:val="26"/>
      </w:pPr>
      <w:r>
        <w:rPr>
          <w:rFonts w:hint="eastAsia"/>
        </w:rPr>
        <w:t>注：表格内容均需按要求填写并盖章，不得留空, 否则按投标无效处理。</w:t>
      </w:r>
    </w:p>
    <w:p>
      <w:pPr>
        <w:pStyle w:val="26"/>
        <w:spacing w:line="500" w:lineRule="exact"/>
        <w:rPr>
          <w:rFonts w:ascii="Times New Roman" w:hAnsi="Times New Roman"/>
          <w:b/>
          <w:bCs/>
          <w:sz w:val="30"/>
          <w:szCs w:val="30"/>
        </w:rPr>
      </w:pPr>
      <w:r>
        <w:rPr>
          <w:rFonts w:hint="eastAsia"/>
        </w:rPr>
        <w:br w:type="page"/>
      </w:r>
      <w:r>
        <w:rPr>
          <w:rFonts w:ascii="Times New Roman" w:hAnsi="Times New Roman"/>
          <w:b/>
        </w:rPr>
        <w:t xml:space="preserve"> </w:t>
      </w:r>
      <w:r>
        <w:rPr>
          <w:rFonts w:hint="eastAsia" w:ascii="Times New Roman" w:hAnsi="Times New Roman"/>
          <w:b/>
        </w:rPr>
        <w:t xml:space="preserve">                         </w:t>
      </w:r>
      <w:r>
        <w:rPr>
          <w:rFonts w:hint="eastAsia" w:ascii="Times New Roman" w:hAnsi="Times New Roman"/>
          <w:b/>
          <w:bCs/>
          <w:sz w:val="30"/>
          <w:szCs w:val="30"/>
        </w:rPr>
        <w:t>投标服务技术资料表（格式）</w:t>
      </w:r>
    </w:p>
    <w:p>
      <w:pPr>
        <w:pStyle w:val="26"/>
        <w:spacing w:line="440" w:lineRule="exact"/>
        <w:ind w:firstLine="420" w:firstLineChars="200"/>
      </w:pPr>
    </w:p>
    <w:p>
      <w:pPr>
        <w:pStyle w:val="26"/>
        <w:spacing w:line="600" w:lineRule="exact"/>
        <w:ind w:firstLine="480" w:firstLineChars="200"/>
        <w:rPr>
          <w:rFonts w:hAnsi="宋体"/>
          <w:sz w:val="24"/>
          <w:szCs w:val="24"/>
        </w:rPr>
      </w:pPr>
      <w:r>
        <w:rPr>
          <w:rFonts w:hint="eastAsia" w:hAnsi="宋体"/>
          <w:sz w:val="24"/>
          <w:szCs w:val="24"/>
        </w:rPr>
        <w:t>请根据所投服务的实际技术参数，</w:t>
      </w:r>
      <w:r>
        <w:rPr>
          <w:rFonts w:hint="eastAsia" w:hAnsi="宋体"/>
          <w:b/>
          <w:sz w:val="28"/>
          <w:szCs w:val="28"/>
        </w:rPr>
        <w:t>逐条对应</w:t>
      </w:r>
      <w:r>
        <w:rPr>
          <w:rFonts w:hint="eastAsia" w:hAnsi="宋体"/>
          <w:sz w:val="24"/>
          <w:szCs w:val="24"/>
        </w:rPr>
        <w:t>本项目招标文件第二章“服务需求一览表”中的服务内容及要求</w:t>
      </w:r>
      <w:r>
        <w:rPr>
          <w:rFonts w:hint="eastAsia" w:hAnsi="宋体"/>
          <w:b/>
          <w:sz w:val="28"/>
          <w:szCs w:val="28"/>
        </w:rPr>
        <w:t>详细填写相应的具体内容</w:t>
      </w:r>
      <w:r>
        <w:rPr>
          <w:rFonts w:hint="eastAsia" w:hAnsi="宋体"/>
          <w:sz w:val="24"/>
          <w:szCs w:val="24"/>
        </w:rPr>
        <w:t>。“偏离说明”一栏应当选择“正偏离”、“负偏离”或“无偏离”进行填写。</w:t>
      </w:r>
    </w:p>
    <w:tbl>
      <w:tblPr>
        <w:tblStyle w:val="4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w:t>
            </w:r>
            <w:r>
              <w:rPr>
                <w:rFonts w:hint="eastAsia" w:hAnsi="宋体"/>
                <w:szCs w:val="21"/>
              </w:rPr>
              <w:t>（或分支机构负责人）</w:t>
            </w:r>
            <w:r>
              <w:rPr>
                <w:rFonts w:hint="eastAsia" w:ascii="宋体" w:hAnsi="宋体"/>
                <w:szCs w:val="21"/>
              </w:rPr>
              <w:t>或其委托代理人（签字或盖章）：</w:t>
            </w:r>
          </w:p>
        </w:tc>
      </w:tr>
    </w:tbl>
    <w:p>
      <w:pPr>
        <w:pStyle w:val="26"/>
        <w:spacing w:line="400" w:lineRule="exact"/>
        <w:rPr>
          <w:rFonts w:hAnsi="宋体"/>
          <w:szCs w:val="21"/>
        </w:rPr>
      </w:pPr>
      <w:r>
        <w:rPr>
          <w:rFonts w:hint="eastAsia" w:hAnsi="宋体"/>
          <w:szCs w:val="21"/>
        </w:rPr>
        <w:t>注：</w:t>
      </w:r>
      <w:r>
        <w:rPr>
          <w:rFonts w:hint="eastAsia" w:hAnsi="宋体" w:cs="宋体"/>
          <w:szCs w:val="21"/>
        </w:rPr>
        <w:t>⑴</w:t>
      </w:r>
      <w:r>
        <w:rPr>
          <w:rFonts w:hint="eastAsia" w:hAnsi="宋体"/>
          <w:szCs w:val="21"/>
        </w:rPr>
        <w:t>表格内容均需按要求填写并盖章，不得留空，</w:t>
      </w:r>
      <w:r>
        <w:rPr>
          <w:rFonts w:hint="eastAsia" w:hAnsi="宋体"/>
          <w:bCs/>
          <w:szCs w:val="21"/>
        </w:rPr>
        <w:t>否则按投标无效处理</w:t>
      </w:r>
      <w:r>
        <w:rPr>
          <w:rFonts w:hint="eastAsia" w:hAnsi="宋体"/>
          <w:szCs w:val="21"/>
        </w:rPr>
        <w:t>。</w:t>
      </w:r>
    </w:p>
    <w:p>
      <w:pPr>
        <w:pStyle w:val="26"/>
        <w:spacing w:line="400" w:lineRule="exact"/>
        <w:ind w:left="689" w:leftChars="228" w:hanging="210" w:hangingChars="100"/>
        <w:rPr>
          <w:rFonts w:hAnsi="宋体"/>
          <w:bCs/>
          <w:szCs w:val="21"/>
        </w:rPr>
      </w:pPr>
      <w:r>
        <w:rPr>
          <w:rFonts w:hint="eastAsia" w:hAnsi="宋体" w:cs="宋体"/>
          <w:bCs/>
          <w:szCs w:val="21"/>
        </w:rPr>
        <w:t>⑵</w:t>
      </w:r>
      <w:r>
        <w:rPr>
          <w:rFonts w:hint="eastAsia" w:hAnsi="宋体"/>
          <w:bCs/>
          <w:szCs w:val="21"/>
        </w:rPr>
        <w:t>当投标文件的服务内容低于招标文件要求时，投标人应当如实写明“负偏离”，否则视为虚假应标。</w:t>
      </w: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p>
    <w:p>
      <w:pPr>
        <w:pStyle w:val="26"/>
        <w:jc w:val="center"/>
        <w:rPr>
          <w:rFonts w:ascii="Times New Roman" w:hAnsi="Times New Roman"/>
          <w:b/>
          <w:sz w:val="30"/>
          <w:szCs w:val="30"/>
        </w:rPr>
      </w:pPr>
      <w:r>
        <w:rPr>
          <w:rFonts w:hint="eastAsia" w:ascii="Times New Roman" w:hAnsi="Times New Roman"/>
          <w:b/>
          <w:sz w:val="30"/>
          <w:szCs w:val="30"/>
        </w:rPr>
        <w:t>中小企业声明函（格式）</w:t>
      </w:r>
    </w:p>
    <w:p>
      <w:pPr>
        <w:pStyle w:val="20"/>
        <w:spacing w:line="240" w:lineRule="auto"/>
        <w:ind w:firstLine="0"/>
        <w:rPr>
          <w:rFonts w:ascii="Times New Roman" w:hAnsi="Times New Roman"/>
          <w:sz w:val="21"/>
          <w:szCs w:val="21"/>
        </w:rPr>
      </w:pPr>
      <w:r>
        <w:rPr>
          <w:rFonts w:hint="eastAsia" w:ascii="Times New Roman" w:hAnsi="宋体"/>
          <w:sz w:val="21"/>
          <w:szCs w:val="21"/>
        </w:rPr>
        <w:t>说明：</w:t>
      </w:r>
    </w:p>
    <w:p>
      <w:pPr>
        <w:pStyle w:val="20"/>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20"/>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、小型、微型企业提供中型企业制造的货物的，视同为中型企业。</w:t>
      </w:r>
    </w:p>
    <w:p>
      <w:pPr>
        <w:pStyle w:val="20"/>
        <w:spacing w:line="360" w:lineRule="auto"/>
        <w:ind w:firstLine="404" w:firstLineChars="200"/>
        <w:rPr>
          <w:rFonts w:ascii="Times New Roman" w:hAnsi="Times New Roman"/>
          <w:sz w:val="21"/>
          <w:szCs w:val="21"/>
        </w:rPr>
      </w:pPr>
    </w:p>
    <w:p>
      <w:pPr>
        <w:pStyle w:val="26"/>
        <w:spacing w:line="360" w:lineRule="auto"/>
        <w:ind w:firstLine="420" w:firstLineChars="200"/>
        <w:rPr>
          <w:rFonts w:ascii="Times New Roman" w:hAnsi="Times New Roman"/>
          <w:szCs w:val="21"/>
        </w:rPr>
      </w:pPr>
      <w:r>
        <w:rPr>
          <w:rFonts w:hint="eastAsia" w:ascii="Times New Roman" w:hAnsi="Times New Roman"/>
          <w:szCs w:val="21"/>
        </w:rPr>
        <w:t>本公司郑重声明，根据《政府采购促进中小企业发展暂行办法》（财库〔</w:t>
      </w:r>
      <w:r>
        <w:rPr>
          <w:rFonts w:ascii="Times New Roman" w:hAnsi="Times New Roman"/>
          <w:szCs w:val="21"/>
        </w:rPr>
        <w:t>2011</w:t>
      </w:r>
      <w:r>
        <w:rPr>
          <w:rFonts w:hint="eastAsia" w:ascii="Times New Roman" w:hAnsi="Times New Roman"/>
          <w:szCs w:val="21"/>
        </w:rPr>
        <w:t>〕</w:t>
      </w:r>
      <w:r>
        <w:rPr>
          <w:rFonts w:ascii="Times New Roman" w:hAnsi="Times New Roman"/>
          <w:szCs w:val="21"/>
        </w:rPr>
        <w:t>181</w:t>
      </w:r>
      <w:r>
        <w:rPr>
          <w:rFonts w:hint="eastAsia" w:ascii="Times New Roman" w:hAnsi="Times New Roman"/>
          <w:szCs w:val="21"/>
        </w:rPr>
        <w:t>号）的规定，本公司为</w:t>
      </w:r>
      <w:r>
        <w:rPr>
          <w:rFonts w:ascii="Times New Roman" w:hAnsi="Times New Roman"/>
          <w:szCs w:val="21"/>
        </w:rPr>
        <w:t>______</w:t>
      </w:r>
      <w:r>
        <w:rPr>
          <w:rFonts w:hint="eastAsia" w:ascii="Times New Roman" w:hAnsi="Times New Roman"/>
          <w:szCs w:val="21"/>
        </w:rPr>
        <w:t>（请填写：中型、小型、微型）企业。即，本公司同时满足以下条件：</w:t>
      </w:r>
    </w:p>
    <w:p>
      <w:pPr>
        <w:pStyle w:val="26"/>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宋体"/>
          <w:szCs w:val="21"/>
        </w:rPr>
        <w:t>．</w:t>
      </w:r>
      <w:r>
        <w:rPr>
          <w:rFonts w:hint="eastAsia"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号）规定的划分标准，本公司为</w:t>
      </w:r>
      <w:r>
        <w:rPr>
          <w:rFonts w:ascii="Times New Roman" w:hAnsi="Times New Roman"/>
          <w:szCs w:val="21"/>
        </w:rPr>
        <w:t>______</w:t>
      </w:r>
      <w:r>
        <w:rPr>
          <w:rFonts w:hint="eastAsia" w:ascii="Times New Roman" w:hAnsi="Times New Roman"/>
          <w:szCs w:val="21"/>
        </w:rPr>
        <w:t>（请填写：中型、小型、微型）企业。</w:t>
      </w:r>
    </w:p>
    <w:p>
      <w:pPr>
        <w:pStyle w:val="26"/>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宋体"/>
          <w:szCs w:val="21"/>
        </w:rPr>
        <w:t>．</w:t>
      </w:r>
      <w:r>
        <w:rPr>
          <w:rFonts w:hint="eastAsia" w:ascii="Times New Roman" w:hAnsi="Times New Roman"/>
          <w:szCs w:val="21"/>
        </w:rPr>
        <w:t>本公司参加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项目采购活动提供本企业制造的货物，由本企业承担工程、提供服务，或者提供其他</w:t>
      </w:r>
      <w:r>
        <w:rPr>
          <w:rFonts w:ascii="Times New Roman" w:hAnsi="Times New Roman"/>
          <w:szCs w:val="21"/>
        </w:rPr>
        <w:t>______</w:t>
      </w:r>
      <w:r>
        <w:rPr>
          <w:rFonts w:hint="eastAsia" w:ascii="Times New Roman" w:hAnsi="Times New Roman"/>
          <w:szCs w:val="21"/>
        </w:rPr>
        <w:t>（请填写：中型、小型、微型）企业制造的货物。本条所称货物不包括使用大型企业注册商标的货物。</w:t>
      </w:r>
    </w:p>
    <w:p>
      <w:pPr>
        <w:pStyle w:val="26"/>
        <w:spacing w:line="360" w:lineRule="auto"/>
        <w:ind w:firstLine="420" w:firstLineChars="200"/>
        <w:rPr>
          <w:rFonts w:ascii="Times New Roman" w:hAnsi="Times New Roman"/>
          <w:szCs w:val="21"/>
        </w:rPr>
      </w:pPr>
      <w:r>
        <w:rPr>
          <w:rFonts w:hint="eastAsia" w:ascii="Times New Roman" w:hAnsi="Times New Roman"/>
          <w:szCs w:val="21"/>
        </w:rPr>
        <w:t>本公司对上述声明的真实性负责。如有虚假，将依法承担相应责任。</w:t>
      </w:r>
    </w:p>
    <w:p>
      <w:pPr>
        <w:pStyle w:val="26"/>
        <w:spacing w:line="360" w:lineRule="auto"/>
        <w:ind w:firstLine="420" w:firstLineChars="200"/>
        <w:rPr>
          <w:rFonts w:ascii="Times New Roman" w:hAnsi="Times New Roman"/>
          <w:szCs w:val="21"/>
        </w:rPr>
      </w:pPr>
    </w:p>
    <w:p>
      <w:pPr>
        <w:pStyle w:val="26"/>
        <w:spacing w:line="360" w:lineRule="auto"/>
        <w:ind w:firstLine="420" w:firstLineChars="200"/>
        <w:rPr>
          <w:rFonts w:ascii="Times New Roman" w:hAnsi="Times New Roman"/>
          <w:szCs w:val="21"/>
        </w:rPr>
      </w:pPr>
    </w:p>
    <w:p>
      <w:pPr>
        <w:pStyle w:val="26"/>
        <w:spacing w:line="360" w:lineRule="auto"/>
        <w:ind w:firstLine="420" w:firstLineChars="200"/>
      </w:pPr>
    </w:p>
    <w:p>
      <w:pPr>
        <w:pStyle w:val="26"/>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26"/>
        <w:spacing w:line="600" w:lineRule="exact"/>
        <w:rPr>
          <w:rFonts w:ascii="Times New Roman" w:hAnsi="Times New Roman"/>
          <w:u w:val="single"/>
        </w:rPr>
      </w:pPr>
    </w:p>
    <w:p>
      <w:pPr>
        <w:pStyle w:val="26"/>
        <w:spacing w:line="500" w:lineRule="exact"/>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或其委托代理人（签字或盖章）：</w:t>
      </w:r>
      <w:r>
        <w:rPr>
          <w:rFonts w:ascii="Times New Roman" w:hAnsi="Times New Roman"/>
          <w:u w:val="single"/>
        </w:rPr>
        <w:t xml:space="preserve">                  </w:t>
      </w:r>
    </w:p>
    <w:p>
      <w:pPr>
        <w:pStyle w:val="26"/>
        <w:spacing w:line="360" w:lineRule="auto"/>
        <w:jc w:val="center"/>
        <w:rPr>
          <w:b/>
          <w:sz w:val="30"/>
          <w:szCs w:val="30"/>
        </w:rPr>
      </w:pPr>
      <w:r>
        <w:rPr>
          <w:rFonts w:hint="eastAsia"/>
        </w:rPr>
        <w:br w:type="page"/>
      </w:r>
      <w:r>
        <w:rPr>
          <w:rFonts w:hint="eastAsia"/>
          <w:b/>
          <w:sz w:val="30"/>
          <w:szCs w:val="30"/>
        </w:rPr>
        <w:t>残疾人福利性单位声明函（格式）</w:t>
      </w:r>
    </w:p>
    <w:p>
      <w:pPr>
        <w:pStyle w:val="26"/>
        <w:spacing w:line="360" w:lineRule="auto"/>
        <w:jc w:val="center"/>
        <w:rPr>
          <w:b/>
          <w:sz w:val="30"/>
          <w:szCs w:val="30"/>
        </w:rPr>
      </w:pPr>
    </w:p>
    <w:p>
      <w:pPr>
        <w:pStyle w:val="26"/>
        <w:spacing w:line="360" w:lineRule="auto"/>
        <w:jc w:val="left"/>
        <w:rPr>
          <w:b/>
          <w:sz w:val="18"/>
          <w:szCs w:val="18"/>
        </w:rPr>
      </w:pPr>
      <w:r>
        <w:rPr>
          <w:rFonts w:hint="eastAsia"/>
          <w:b/>
          <w:sz w:val="30"/>
          <w:szCs w:val="30"/>
        </w:rPr>
        <w:t xml:space="preserve">   </w:t>
      </w:r>
      <w:r>
        <w:rPr>
          <w:rFonts w:hint="eastAsia"/>
          <w:b/>
          <w:sz w:val="18"/>
          <w:szCs w:val="18"/>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26"/>
        <w:spacing w:line="360" w:lineRule="auto"/>
        <w:jc w:val="left"/>
        <w:rPr>
          <w:b/>
          <w:sz w:val="18"/>
          <w:szCs w:val="18"/>
        </w:rPr>
      </w:pPr>
      <w:r>
        <w:rPr>
          <w:rFonts w:hint="eastAsia"/>
          <w:b/>
          <w:sz w:val="18"/>
          <w:szCs w:val="18"/>
        </w:rPr>
        <w:t>本公司对上述声明的真实性负责。如有虚假，将依法承担相应责任。</w:t>
      </w:r>
    </w:p>
    <w:p>
      <w:pPr>
        <w:pStyle w:val="26"/>
        <w:spacing w:line="360" w:lineRule="auto"/>
        <w:jc w:val="left"/>
        <w:rPr>
          <w:b/>
          <w:sz w:val="18"/>
          <w:szCs w:val="18"/>
        </w:rPr>
      </w:pPr>
    </w:p>
    <w:p>
      <w:pPr>
        <w:pStyle w:val="26"/>
        <w:spacing w:line="360" w:lineRule="auto"/>
        <w:jc w:val="left"/>
        <w:rPr>
          <w:b/>
          <w:sz w:val="18"/>
          <w:szCs w:val="18"/>
        </w:rPr>
      </w:pPr>
    </w:p>
    <w:p>
      <w:pPr>
        <w:pStyle w:val="26"/>
        <w:spacing w:line="360" w:lineRule="auto"/>
        <w:jc w:val="left"/>
        <w:rPr>
          <w:b/>
          <w:sz w:val="18"/>
          <w:szCs w:val="18"/>
        </w:rPr>
      </w:pPr>
      <w:r>
        <w:rPr>
          <w:rFonts w:hint="eastAsia"/>
          <w:b/>
          <w:sz w:val="18"/>
          <w:szCs w:val="18"/>
        </w:rPr>
        <w:t xml:space="preserve">投标人（盖单位公章）：                             </w:t>
      </w:r>
    </w:p>
    <w:p>
      <w:pPr>
        <w:pStyle w:val="26"/>
        <w:spacing w:line="360" w:lineRule="auto"/>
        <w:jc w:val="left"/>
        <w:rPr>
          <w:b/>
          <w:sz w:val="18"/>
          <w:szCs w:val="18"/>
        </w:rPr>
      </w:pPr>
    </w:p>
    <w:p>
      <w:pPr>
        <w:pStyle w:val="26"/>
        <w:spacing w:line="360" w:lineRule="auto"/>
        <w:jc w:val="left"/>
        <w:rPr>
          <w:rFonts w:ascii="Times New Roman" w:hAnsi="Times New Roman"/>
          <w:szCs w:val="21"/>
        </w:rPr>
      </w:pPr>
      <w:r>
        <w:rPr>
          <w:rFonts w:hint="eastAsia"/>
          <w:b/>
          <w:sz w:val="18"/>
          <w:szCs w:val="18"/>
        </w:rPr>
        <w:t>法定代表人</w:t>
      </w:r>
      <w:r>
        <w:rPr>
          <w:rFonts w:hint="eastAsia" w:hAnsi="宋体"/>
          <w:szCs w:val="21"/>
        </w:rPr>
        <w:t>（或分支机构负责人）</w:t>
      </w:r>
      <w:r>
        <w:rPr>
          <w:rFonts w:hint="eastAsia"/>
          <w:b/>
          <w:sz w:val="18"/>
          <w:szCs w:val="18"/>
        </w:rPr>
        <w:t xml:space="preserve">或其委托代理人（签字或盖章）：            </w:t>
      </w:r>
      <w:r>
        <w:rPr>
          <w:rFonts w:hint="eastAsia"/>
        </w:rPr>
        <w:br w:type="page"/>
      </w:r>
    </w:p>
    <w:p>
      <w:pPr>
        <w:pStyle w:val="26"/>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26"/>
        <w:rPr>
          <w:rFonts w:ascii="Times New Roman" w:hAnsi="Times New Roman"/>
          <w:b/>
          <w:sz w:val="24"/>
        </w:rPr>
      </w:pPr>
    </w:p>
    <w:p>
      <w:pPr>
        <w:pStyle w:val="20"/>
        <w:spacing w:line="240" w:lineRule="auto"/>
        <w:ind w:firstLine="0"/>
        <w:rPr>
          <w:rFonts w:ascii="Times New Roman" w:hAnsi="Times New Roman"/>
          <w:sz w:val="21"/>
          <w:szCs w:val="21"/>
        </w:rPr>
      </w:pPr>
      <w:r>
        <w:rPr>
          <w:rFonts w:hint="eastAsia" w:ascii="Times New Roman" w:hAnsi="宋体"/>
          <w:sz w:val="21"/>
          <w:szCs w:val="21"/>
        </w:rPr>
        <w:t>说</w:t>
      </w:r>
      <w:r>
        <w:rPr>
          <w:rFonts w:hint="eastAsia" w:ascii="Times New Roman" w:hAnsi="Times New Roman"/>
          <w:sz w:val="21"/>
          <w:szCs w:val="21"/>
        </w:rPr>
        <w:t>明：</w:t>
      </w:r>
    </w:p>
    <w:p>
      <w:pPr>
        <w:pStyle w:val="20"/>
        <w:spacing w:line="24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、本文件所指广西工业产品，是指广西境内生产的工业产品，具体以生产企业的工商营业执照注册所在地为准。</w:t>
      </w:r>
    </w:p>
    <w:p>
      <w:pPr>
        <w:pStyle w:val="20"/>
        <w:spacing w:line="24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、本细则所指使用广西工业产品</w:t>
      </w:r>
      <w:r>
        <w:rPr>
          <w:rFonts w:ascii="Times New Roman" w:hAnsi="Times New Roman"/>
          <w:sz w:val="21"/>
          <w:szCs w:val="21"/>
        </w:rPr>
        <w:t xml:space="preserve"> 80%</w:t>
      </w:r>
      <w:r>
        <w:rPr>
          <w:rFonts w:hint="eastAsia" w:ascii="Times New Roman" w:hAnsi="Times New Roman"/>
          <w:sz w:val="21"/>
          <w:szCs w:val="21"/>
        </w:rPr>
        <w:t>以上，是指参加政府采购项目或招标项目时供货范围中采用广西工业产品的金额占本次投标或竞标总金额的</w:t>
      </w:r>
      <w:r>
        <w:rPr>
          <w:rFonts w:ascii="Times New Roman" w:hAnsi="Times New Roman"/>
          <w:sz w:val="21"/>
          <w:szCs w:val="21"/>
        </w:rPr>
        <w:t>80%</w:t>
      </w:r>
      <w:r>
        <w:rPr>
          <w:rFonts w:hint="eastAsia" w:ascii="Times New Roman" w:hAnsi="Times New Roman"/>
          <w:sz w:val="21"/>
          <w:szCs w:val="21"/>
        </w:rPr>
        <w:t>以上（含）；或者工程建设使用广西工业产品占工程建设所需产品总金额的</w:t>
      </w:r>
      <w:r>
        <w:rPr>
          <w:rFonts w:ascii="Times New Roman" w:hAnsi="Times New Roman"/>
          <w:sz w:val="21"/>
          <w:szCs w:val="21"/>
        </w:rPr>
        <w:t>80%</w:t>
      </w:r>
      <w:r>
        <w:rPr>
          <w:rFonts w:hint="eastAsia" w:ascii="Times New Roman" w:hAnsi="Times New Roman"/>
          <w:sz w:val="21"/>
          <w:szCs w:val="21"/>
        </w:rPr>
        <w:t>以上（含）。</w:t>
      </w:r>
    </w:p>
    <w:p>
      <w:pPr>
        <w:pStyle w:val="20"/>
        <w:spacing w:line="240" w:lineRule="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rPr>
        <w:t>80%</w:t>
      </w:r>
      <w:r>
        <w:rPr>
          <w:rFonts w:hint="eastAsia" w:ascii="Times New Roman" w:hAnsi="Times New Roman"/>
          <w:sz w:val="21"/>
          <w:szCs w:val="21"/>
        </w:rPr>
        <w:t>以上的，按照有关法律法规追究其相关责任。</w:t>
      </w:r>
    </w:p>
    <w:p>
      <w:pPr>
        <w:pStyle w:val="20"/>
        <w:spacing w:line="240" w:lineRule="auto"/>
        <w:rPr>
          <w:rFonts w:ascii="Times New Roman" w:hAnsi="Times New Roman"/>
          <w:sz w:val="21"/>
          <w:szCs w:val="21"/>
        </w:rPr>
      </w:pPr>
    </w:p>
    <w:p>
      <w:pPr>
        <w:pStyle w:val="20"/>
        <w:spacing w:line="240" w:lineRule="auto"/>
        <w:ind w:firstLine="404" w:firstLineChars="200"/>
        <w:rPr>
          <w:rFonts w:ascii="Times New Roman" w:hAnsi="Times New Roman"/>
          <w:sz w:val="21"/>
          <w:szCs w:val="21"/>
        </w:rPr>
      </w:pPr>
      <w:r>
        <w:rPr>
          <w:rFonts w:hint="eastAsia" w:ascii="Times New Roman" w:hAnsi="Times New Roman"/>
          <w:sz w:val="21"/>
          <w:szCs w:val="21"/>
        </w:rPr>
        <w:t>我方郑重声明，根据《招标采购促进广西工业产品产销对接实施细则》的规定，我方在本次投标∕竞标中或者工程项目中提供的下述产品为广西工业产品，详情如下：</w:t>
      </w:r>
    </w:p>
    <w:p>
      <w:pPr>
        <w:pStyle w:val="26"/>
        <w:rPr>
          <w:rFonts w:ascii="Times New Roman" w:hAnsi="Times New Roman"/>
          <w:u w:val="single"/>
        </w:rPr>
      </w:pPr>
      <w:r>
        <w:rPr>
          <w:rFonts w:hint="eastAsia" w:ascii="Times New Roman" w:hAnsi="Times New Roman"/>
          <w:u w:val="single"/>
        </w:rPr>
        <w:t>　　分标（此处有分标时填写具体分标号，无分标时填写“无”）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ascii="Times New Roman" w:hAnsi="Times New Roman"/>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ascii="Times New Roman" w:hAnsi="Times New Roman"/>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广西工业产品</w:t>
            </w:r>
          </w:p>
          <w:p>
            <w:pPr>
              <w:pStyle w:val="26"/>
              <w:jc w:val="center"/>
              <w:rPr>
                <w:rFonts w:ascii="Times New Roman" w:hAnsi="Times New Roman"/>
                <w:u w:val="single"/>
              </w:rPr>
            </w:pPr>
            <w:r>
              <w:rPr>
                <w:rFonts w:hint="eastAsia" w:ascii="Times New Roman" w:hAnsi="Times New Roman"/>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r>
              <w:rPr>
                <w:rFonts w:hint="eastAsia" w:ascii="Times New Roman" w:hAnsi="Times New Roman"/>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hAnsi="Times New Roman"/>
                <w:u w:val="single"/>
              </w:rPr>
            </w:pPr>
          </w:p>
        </w:tc>
      </w:tr>
    </w:tbl>
    <w:p>
      <w:pPr>
        <w:pStyle w:val="26"/>
        <w:rPr>
          <w:rFonts w:ascii="Times New Roman" w:hAnsi="Times New Roman"/>
          <w:u w:val="single"/>
        </w:rPr>
      </w:pPr>
      <w:r>
        <w:rPr>
          <w:rFonts w:hint="eastAsia" w:ascii="Times New Roman" w:hAnsi="Times New Roman"/>
          <w:u w:val="single"/>
        </w:rPr>
        <w:t>　　分标（此处有分标时填写具体分标号，无分标时填写“无”）</w:t>
      </w:r>
    </w:p>
    <w:p>
      <w:pPr>
        <w:pStyle w:val="26"/>
        <w:rPr>
          <w:rFonts w:ascii="Times New Roman" w:hAnsi="Times New Roman"/>
          <w:u w:val="single"/>
        </w:rPr>
      </w:pPr>
      <w:r>
        <w:rPr>
          <w:rFonts w:ascii="Times New Roman" w:hAnsi="Times New Roman"/>
          <w:u w:val="single"/>
        </w:rPr>
        <w:t>......</w:t>
      </w:r>
    </w:p>
    <w:p>
      <w:pPr>
        <w:pStyle w:val="26"/>
        <w:ind w:firstLine="420"/>
        <w:rPr>
          <w:szCs w:val="24"/>
        </w:rPr>
      </w:pPr>
      <w:r>
        <w:rPr>
          <w:rFonts w:hint="eastAsia"/>
          <w:szCs w:val="24"/>
        </w:rPr>
        <w:t>我方对上述声明的真实性负责。如有虚假，将依法承担相应责任。</w:t>
      </w:r>
    </w:p>
    <w:p>
      <w:pPr>
        <w:pStyle w:val="26"/>
        <w:rPr>
          <w:rFonts w:hAnsi="宋体" w:cs="Courier New"/>
        </w:rPr>
      </w:pPr>
    </w:p>
    <w:p>
      <w:pPr>
        <w:pStyle w:val="26"/>
        <w:rPr>
          <w:szCs w:val="24"/>
        </w:rPr>
      </w:pPr>
    </w:p>
    <w:p>
      <w:pPr>
        <w:pStyle w:val="26"/>
        <w:rPr>
          <w:szCs w:val="24"/>
        </w:rPr>
      </w:pPr>
    </w:p>
    <w:p>
      <w:pPr>
        <w:pStyle w:val="26"/>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26"/>
        <w:spacing w:line="600" w:lineRule="exact"/>
        <w:rPr>
          <w:rFonts w:ascii="Times New Roman" w:hAnsi="Times New Roman"/>
          <w:u w:val="single"/>
        </w:rPr>
      </w:pPr>
    </w:p>
    <w:p>
      <w:pPr>
        <w:pStyle w:val="26"/>
        <w:spacing w:line="500" w:lineRule="exact"/>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或其委托代理人（签字或盖章）：</w:t>
      </w:r>
      <w:r>
        <w:rPr>
          <w:rFonts w:ascii="Times New Roman" w:hAnsi="Times New Roman"/>
          <w:u w:val="single"/>
        </w:rPr>
        <w:t xml:space="preserve">                  </w:t>
      </w:r>
    </w:p>
    <w:p>
      <w:pPr>
        <w:pStyle w:val="26"/>
        <w:spacing w:line="600" w:lineRule="exact"/>
        <w:jc w:val="left"/>
        <w:rPr>
          <w:rFonts w:ascii="Times New Roman" w:hAnsi="Times New Roman"/>
          <w:u w:val="single"/>
        </w:rPr>
      </w:pPr>
    </w:p>
    <w:p>
      <w:pPr>
        <w:pStyle w:val="26"/>
        <w:spacing w:line="600" w:lineRule="exact"/>
        <w:rPr>
          <w:rFonts w:ascii="Times New Roman" w:hAnsi="Times New Roman"/>
        </w:rPr>
      </w:pPr>
      <w:r>
        <w:rPr>
          <w:rFonts w:hint="eastAsia"/>
        </w:rPr>
        <w:br w:type="page"/>
      </w:r>
      <w:r>
        <w:rPr>
          <w:rFonts w:ascii="Times New Roman" w:hAnsi="Times New Roman"/>
          <w:b/>
        </w:rPr>
        <w:t xml:space="preserve"> </w:t>
      </w:r>
    </w:p>
    <w:p>
      <w:pPr>
        <w:pStyle w:val="26"/>
        <w:spacing w:line="600" w:lineRule="exact"/>
        <w:jc w:val="center"/>
        <w:rPr>
          <w:rFonts w:ascii="Times New Roman" w:hAnsi="Times New Roman"/>
          <w:b/>
          <w:bCs/>
          <w:sz w:val="30"/>
          <w:szCs w:val="30"/>
        </w:rPr>
      </w:pPr>
      <w:r>
        <w:rPr>
          <w:rFonts w:hint="eastAsia" w:ascii="Times New Roman" w:hAnsi="Times New Roman"/>
          <w:b/>
          <w:bCs/>
          <w:sz w:val="30"/>
          <w:szCs w:val="30"/>
        </w:rPr>
        <w:t>售后服务承诺书（格式）</w:t>
      </w:r>
    </w:p>
    <w:p>
      <w:pPr>
        <w:pStyle w:val="26"/>
        <w:spacing w:line="440" w:lineRule="exact"/>
        <w:ind w:firstLine="415" w:firstLineChars="198"/>
        <w:rPr>
          <w:rFonts w:hAnsi="宋体"/>
        </w:rPr>
      </w:pPr>
    </w:p>
    <w:p>
      <w:pPr>
        <w:pStyle w:val="26"/>
        <w:spacing w:line="440" w:lineRule="exact"/>
        <w:ind w:firstLine="415" w:firstLineChars="198"/>
        <w:rPr>
          <w:rFonts w:hAnsi="宋体"/>
        </w:rPr>
      </w:pPr>
      <w:r>
        <w:rPr>
          <w:rFonts w:hint="eastAsia" w:hAnsi="宋体"/>
        </w:rPr>
        <w:t>由投标人按本项目招标文件第二章“服务需求一览表”中商务条款部分的售后服务要求自行填写。</w:t>
      </w:r>
    </w:p>
    <w:p>
      <w:pPr>
        <w:pStyle w:val="26"/>
        <w:spacing w:line="440" w:lineRule="exact"/>
        <w:ind w:firstLine="420" w:firstLineChars="200"/>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spacing w:line="600" w:lineRule="exact"/>
        <w:ind w:firstLine="420" w:firstLineChars="200"/>
        <w:rPr>
          <w:rFonts w:ascii="Times New Roman" w:hAnsi="Times New Roman"/>
        </w:rPr>
      </w:pPr>
    </w:p>
    <w:p>
      <w:pPr>
        <w:pStyle w:val="26"/>
        <w:spacing w:line="600" w:lineRule="exact"/>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26"/>
        <w:spacing w:line="600" w:lineRule="exact"/>
        <w:rPr>
          <w:rFonts w:ascii="Times New Roman" w:hAnsi="Times New Roman"/>
          <w:u w:val="single"/>
        </w:rPr>
      </w:pPr>
    </w:p>
    <w:p>
      <w:pPr>
        <w:pStyle w:val="26"/>
        <w:spacing w:line="600" w:lineRule="exact"/>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或其委托代理人（签字或盖章）：</w:t>
      </w:r>
      <w:r>
        <w:rPr>
          <w:rFonts w:ascii="Times New Roman" w:hAnsi="Times New Roman"/>
          <w:u w:val="single"/>
        </w:rPr>
        <w:t xml:space="preserve">                  </w:t>
      </w:r>
      <w:r>
        <w:rPr>
          <w:rFonts w:hint="eastAsia"/>
          <w:b/>
          <w:bCs/>
          <w:sz w:val="30"/>
        </w:rPr>
        <w:br w:type="page"/>
      </w:r>
      <w:r>
        <w:rPr>
          <w:rFonts w:ascii="Times New Roman" w:hAnsi="Times New Roman"/>
          <w:b/>
        </w:rPr>
        <w:t xml:space="preserve"> </w:t>
      </w:r>
    </w:p>
    <w:p>
      <w:pPr>
        <w:pStyle w:val="26"/>
        <w:spacing w:line="6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26"/>
        <w:spacing w:line="440" w:lineRule="exact"/>
        <w:ind w:firstLine="420" w:firstLineChars="200"/>
        <w:rPr>
          <w:rFonts w:hAnsi="宋体"/>
        </w:rPr>
      </w:pPr>
    </w:p>
    <w:p>
      <w:pPr>
        <w:pStyle w:val="26"/>
      </w:pPr>
      <w:r>
        <w:rPr>
          <w:rFonts w:hint="eastAsia"/>
        </w:rPr>
        <w:t>请</w:t>
      </w:r>
      <w:r>
        <w:rPr>
          <w:rFonts w:hint="eastAsia"/>
          <w:b/>
          <w:sz w:val="24"/>
          <w:szCs w:val="24"/>
        </w:rPr>
        <w:t>逐条对应</w:t>
      </w:r>
      <w:r>
        <w:rPr>
          <w:rFonts w:hint="eastAsia"/>
        </w:rPr>
        <w:t>本项目招标文件第二章“货物（服务）需求一览表”中“商务条款”的要求，</w:t>
      </w:r>
      <w:r>
        <w:rPr>
          <w:rFonts w:hint="eastAsia"/>
          <w:b/>
          <w:sz w:val="24"/>
          <w:szCs w:val="24"/>
        </w:rPr>
        <w:t>详细填写相应的具体内容</w:t>
      </w:r>
      <w:r>
        <w:rPr>
          <w:rFonts w:hint="eastAsia"/>
        </w:rPr>
        <w:t>。“偏离说明”一栏应当选择“正偏离”、“负偏离”或“无偏离”进行填写。</w:t>
      </w:r>
    </w:p>
    <w:p>
      <w:pPr>
        <w:pStyle w:val="26"/>
        <w:rPr>
          <w:u w:val="single"/>
        </w:rPr>
      </w:pPr>
    </w:p>
    <w:tbl>
      <w:tblPr>
        <w:tblStyle w:val="48"/>
        <w:tblpPr w:leftFromText="180" w:rightFromText="180" w:vertAnchor="text" w:horzAnchor="margin" w:tblpXSpec="center" w:tblpY="9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03"/>
        <w:gridCol w:w="31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1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招标文件的商务需求</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投标文件承诺的商务条款</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一</w:t>
            </w:r>
          </w:p>
        </w:tc>
        <w:tc>
          <w:tcPr>
            <w:tcW w:w="310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11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二</w:t>
            </w:r>
          </w:p>
        </w:tc>
        <w:tc>
          <w:tcPr>
            <w:tcW w:w="310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11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w:t>
            </w:r>
          </w:p>
        </w:tc>
        <w:tc>
          <w:tcPr>
            <w:tcW w:w="3103"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2.合同签订日期： ……</w:t>
            </w:r>
          </w:p>
          <w:p>
            <w:pPr>
              <w:spacing w:line="340" w:lineRule="exact"/>
              <w:rPr>
                <w:rFonts w:ascii="宋体" w:hAnsi="宋体"/>
                <w:szCs w:val="21"/>
              </w:rPr>
            </w:pPr>
            <w:r>
              <w:rPr>
                <w:rFonts w:hint="eastAsia" w:ascii="宋体" w:hAnsi="宋体"/>
                <w:szCs w:val="21"/>
              </w:rPr>
              <w:t>3.交货期：年   月   日前</w:t>
            </w:r>
          </w:p>
          <w:p>
            <w:pPr>
              <w:spacing w:line="340" w:lineRule="exact"/>
              <w:rPr>
                <w:rFonts w:ascii="宋体" w:hAnsi="宋体"/>
                <w:szCs w:val="21"/>
              </w:rPr>
            </w:pPr>
            <w:r>
              <w:rPr>
                <w:rFonts w:hint="eastAsia" w:ascii="宋体" w:hAnsi="宋体"/>
                <w:szCs w:val="21"/>
              </w:rPr>
              <w:t>4.交货地点：南宁市  路   号</w:t>
            </w:r>
          </w:p>
          <w:p>
            <w:pPr>
              <w:spacing w:line="340" w:lineRule="exact"/>
              <w:rPr>
                <w:rFonts w:ascii="宋体" w:hAnsi="宋体"/>
                <w:szCs w:val="21"/>
              </w:rPr>
            </w:pPr>
            <w:r>
              <w:rPr>
                <w:rFonts w:hint="eastAsia" w:ascii="宋体" w:hAnsi="宋体"/>
                <w:szCs w:val="21"/>
              </w:rPr>
              <w:t>5 ……</w:t>
            </w:r>
          </w:p>
        </w:tc>
        <w:tc>
          <w:tcPr>
            <w:tcW w:w="3118"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2.合同签订日期： ……</w:t>
            </w:r>
          </w:p>
          <w:p>
            <w:pPr>
              <w:spacing w:line="340" w:lineRule="exact"/>
              <w:rPr>
                <w:rFonts w:ascii="宋体" w:hAnsi="宋体"/>
                <w:szCs w:val="21"/>
              </w:rPr>
            </w:pPr>
            <w:r>
              <w:rPr>
                <w:rFonts w:hint="eastAsia" w:ascii="宋体" w:hAnsi="宋体"/>
                <w:szCs w:val="21"/>
              </w:rPr>
              <w:t>3.交货期：年   月   日前</w:t>
            </w:r>
          </w:p>
          <w:p>
            <w:pPr>
              <w:spacing w:line="340" w:lineRule="exact"/>
              <w:rPr>
                <w:rFonts w:ascii="宋体" w:hAnsi="宋体"/>
                <w:szCs w:val="21"/>
              </w:rPr>
            </w:pPr>
            <w:r>
              <w:rPr>
                <w:rFonts w:hint="eastAsia" w:ascii="宋体" w:hAnsi="宋体"/>
                <w:szCs w:val="21"/>
              </w:rPr>
              <w:t>4.交货地点：南宁市  路   号</w:t>
            </w:r>
          </w:p>
          <w:p>
            <w:pPr>
              <w:spacing w:line="340" w:lineRule="exact"/>
              <w:rPr>
                <w:rFonts w:ascii="宋体" w:hAnsi="宋体"/>
                <w:szCs w:val="21"/>
              </w:rPr>
            </w:pPr>
            <w:r>
              <w:rPr>
                <w:rFonts w:hint="eastAsia" w:ascii="宋体" w:hAnsi="宋体"/>
                <w:szCs w:val="21"/>
              </w:rPr>
              <w:t>5 ……</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47"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47"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7"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法定代表人</w:t>
            </w:r>
            <w:r>
              <w:rPr>
                <w:rFonts w:hint="eastAsia" w:hAnsi="宋体"/>
                <w:szCs w:val="21"/>
              </w:rPr>
              <w:t>（或分支机构负责人）</w:t>
            </w:r>
            <w:r>
              <w:rPr>
                <w:rFonts w:hint="eastAsia" w:ascii="宋体" w:hAnsi="宋体"/>
                <w:szCs w:val="21"/>
              </w:rPr>
              <w:t>或其委托代理人（签字或盖章）：</w:t>
            </w:r>
          </w:p>
        </w:tc>
      </w:tr>
    </w:tbl>
    <w:p>
      <w:pPr>
        <w:widowControl/>
        <w:jc w:val="left"/>
        <w:rPr>
          <w:szCs w:val="20"/>
          <w:u w:val="single"/>
        </w:rPr>
      </w:pPr>
      <w:r>
        <w:rPr>
          <w:rFonts w:hint="eastAsia"/>
          <w:szCs w:val="20"/>
          <w:u w:val="single"/>
        </w:rPr>
        <w:t>注：</w:t>
      </w:r>
    </w:p>
    <w:p>
      <w:pPr>
        <w:widowControl/>
        <w:jc w:val="left"/>
        <w:rPr>
          <w:szCs w:val="20"/>
          <w:u w:val="single"/>
        </w:rPr>
      </w:pPr>
      <w:r>
        <w:rPr>
          <w:rFonts w:hint="eastAsia"/>
          <w:szCs w:val="20"/>
          <w:u w:val="single"/>
        </w:rPr>
        <w:t>⑴表格内容均需按要求填写并盖章，不得留空，否则按投标无效处理。</w:t>
      </w:r>
    </w:p>
    <w:p>
      <w:pPr>
        <w:widowControl/>
        <w:jc w:val="left"/>
        <w:rPr>
          <w:szCs w:val="20"/>
          <w:u w:val="single"/>
        </w:rPr>
      </w:pPr>
      <w:r>
        <w:rPr>
          <w:rFonts w:hint="eastAsia"/>
          <w:szCs w:val="20"/>
          <w:u w:val="single"/>
        </w:rPr>
        <w:t>⑵投标文件承诺不得直接复制招标文件需求，如果招标文件需求为小于或大于某个数值标准时，招标文件承诺内容应当写明投标货物具体参数或商务响应承诺的具体数值，否则按投标无效处理。</w:t>
      </w:r>
    </w:p>
    <w:p>
      <w:pPr>
        <w:pStyle w:val="26"/>
        <w:rPr>
          <w:rFonts w:ascii="Times New Roman" w:hAnsi="Times New Roman"/>
        </w:rPr>
      </w:pPr>
      <w:r>
        <w:rPr>
          <w:rFonts w:hint="eastAsia"/>
          <w:u w:val="single"/>
        </w:rPr>
        <w:t>⑶当投标文件的技术参数或商务内容低于招标文件要求时，投标人应当如实写明“负偏离”，否则视为虚假应标。</w:t>
      </w: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rPr>
          <w:rFonts w:ascii="Times New Roman" w:hAnsi="Times New Roman"/>
        </w:rPr>
      </w:pPr>
    </w:p>
    <w:p>
      <w:pPr>
        <w:pStyle w:val="26"/>
        <w:spacing w:line="600" w:lineRule="exact"/>
        <w:jc w:val="center"/>
        <w:rPr>
          <w:rFonts w:ascii="Times New Roman" w:hAnsi="Times New Roman"/>
          <w:b/>
          <w:bCs/>
          <w:sz w:val="30"/>
          <w:szCs w:val="30"/>
        </w:rPr>
      </w:pPr>
      <w:r>
        <w:rPr>
          <w:rFonts w:hint="eastAsia" w:ascii="Times New Roman" w:hAnsi="Times New Roman"/>
          <w:b/>
          <w:bCs/>
          <w:sz w:val="30"/>
          <w:szCs w:val="30"/>
        </w:rPr>
        <w:t>法定代表人</w:t>
      </w:r>
      <w:r>
        <w:rPr>
          <w:rFonts w:hint="eastAsia" w:hAnsi="宋体"/>
          <w:szCs w:val="21"/>
        </w:rPr>
        <w:t>（</w:t>
      </w:r>
      <w:r>
        <w:rPr>
          <w:rFonts w:hint="eastAsia" w:ascii="Times New Roman" w:hAnsi="Times New Roman"/>
          <w:b/>
          <w:bCs/>
          <w:sz w:val="30"/>
          <w:szCs w:val="30"/>
        </w:rPr>
        <w:t>或分支机构负责人</w:t>
      </w:r>
      <w:r>
        <w:rPr>
          <w:rFonts w:hint="eastAsia" w:hAnsi="宋体"/>
          <w:szCs w:val="21"/>
        </w:rPr>
        <w:t>）</w:t>
      </w:r>
      <w:r>
        <w:rPr>
          <w:rFonts w:hint="eastAsia" w:ascii="Times New Roman" w:hAnsi="Times New Roman"/>
          <w:b/>
          <w:bCs/>
          <w:sz w:val="30"/>
          <w:szCs w:val="30"/>
        </w:rPr>
        <w:t>授权委托书（格式）</w:t>
      </w:r>
    </w:p>
    <w:p>
      <w:pPr>
        <w:pStyle w:val="26"/>
        <w:spacing w:line="440" w:lineRule="exact"/>
        <w:ind w:firstLine="420" w:firstLineChars="200"/>
        <w:rPr>
          <w:rFonts w:ascii="Times New Roman" w:hAnsi="Times New Roman"/>
          <w:u w:val="single"/>
        </w:rPr>
      </w:pPr>
    </w:p>
    <w:p>
      <w:pPr>
        <w:pStyle w:val="26"/>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26"/>
        <w:spacing w:line="440" w:lineRule="exact"/>
        <w:ind w:firstLine="420" w:firstLineChars="200"/>
        <w:rPr>
          <w:rFonts w:ascii="Times New Roman" w:hAnsi="Times New Roman"/>
        </w:rPr>
      </w:pPr>
    </w:p>
    <w:p>
      <w:pPr>
        <w:pStyle w:val="26"/>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w:t>
      </w:r>
      <w:r>
        <w:rPr>
          <w:rFonts w:hint="eastAsia" w:hAnsi="宋体"/>
          <w:szCs w:val="21"/>
        </w:rPr>
        <w:t>（或分支机构负责人）</w:t>
      </w:r>
      <w:r>
        <w:rPr>
          <w:rFonts w:hint="eastAsia" w:ascii="Times New Roman" w:hAnsi="Times New Roman"/>
        </w:rPr>
        <w:t>，现授权我单位在职正式员工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pPr>
        <w:pStyle w:val="26"/>
        <w:spacing w:line="44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26"/>
        <w:spacing w:line="360" w:lineRule="auto"/>
        <w:ind w:firstLine="420"/>
        <w:rPr>
          <w:rFonts w:ascii="Times New Roman" w:hAnsi="Times New Roman"/>
        </w:rPr>
      </w:pPr>
      <w:r>
        <w:rPr>
          <w:rFonts w:hint="eastAsia" w:ascii="Times New Roman" w:hAnsi="Times New Roman"/>
        </w:rPr>
        <w:t>代理人无转委托权。</w:t>
      </w:r>
    </w:p>
    <w:p>
      <w:pPr>
        <w:pStyle w:val="26"/>
        <w:spacing w:line="360" w:lineRule="auto"/>
        <w:ind w:firstLine="420"/>
        <w:rPr>
          <w:rFonts w:ascii="Times New Roman" w:hAnsi="Times New Roman"/>
        </w:rPr>
      </w:pPr>
    </w:p>
    <w:p>
      <w:pPr>
        <w:pStyle w:val="26"/>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kern w:val="0"/>
          <w:szCs w:val="21"/>
        </w:rPr>
        <w:t>牵头人名称</w:t>
      </w:r>
      <w:r>
        <w:rPr>
          <w:rFonts w:hint="eastAsia" w:ascii="Times New Roman" w:hAnsi="Times New Roman"/>
        </w:rPr>
        <w:t>）（盖单位公章）：</w:t>
      </w:r>
      <w:r>
        <w:rPr>
          <w:rFonts w:ascii="Times New Roman" w:hAnsi="Times New Roman"/>
          <w:u w:val="single"/>
        </w:rPr>
        <w:t xml:space="preserve">                                    </w:t>
      </w:r>
    </w:p>
    <w:p>
      <w:pPr>
        <w:pStyle w:val="26"/>
        <w:spacing w:line="360" w:lineRule="auto"/>
        <w:ind w:firstLine="420"/>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（签字或盖章）：</w:t>
      </w:r>
      <w:r>
        <w:rPr>
          <w:rFonts w:ascii="Times New Roman" w:hAnsi="Times New Roman"/>
          <w:u w:val="single"/>
        </w:rPr>
        <w:t xml:space="preserve">                                </w:t>
      </w:r>
    </w:p>
    <w:p>
      <w:pPr>
        <w:pStyle w:val="26"/>
        <w:spacing w:line="360" w:lineRule="auto"/>
        <w:ind w:firstLine="420"/>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身份证号码：</w:t>
      </w:r>
      <w:r>
        <w:rPr>
          <w:rFonts w:ascii="Times New Roman" w:hAnsi="Times New Roman"/>
          <w:u w:val="single"/>
        </w:rPr>
        <w:t xml:space="preserve">                                   </w:t>
      </w:r>
    </w:p>
    <w:p>
      <w:pPr>
        <w:pStyle w:val="26"/>
        <w:spacing w:line="36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26"/>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26"/>
        <w:spacing w:line="360" w:lineRule="auto"/>
        <w:ind w:firstLine="420"/>
        <w:rPr>
          <w:rFonts w:ascii="Times New Roman" w:hAnsi="Times New Roman"/>
          <w:u w:val="single"/>
        </w:rPr>
      </w:pPr>
    </w:p>
    <w:p>
      <w:pPr>
        <w:pStyle w:val="26"/>
        <w:spacing w:line="360" w:lineRule="auto"/>
        <w:ind w:firstLine="420"/>
        <w:rPr>
          <w:rFonts w:ascii="Times New Roman" w:hAnsi="Times New Roman"/>
          <w:u w:val="single"/>
        </w:rPr>
      </w:pPr>
      <w:r>
        <w:rPr>
          <w:rFonts w:hint="eastAsia" w:cs="宋体"/>
          <w:kern w:val="0"/>
          <w:szCs w:val="21"/>
        </w:rPr>
        <w:t>成员一名称：</w:t>
      </w:r>
      <w:r>
        <w:rPr>
          <w:rFonts w:hint="eastAsia" w:ascii="Times New Roman" w:hAnsi="Times New Roman"/>
        </w:rPr>
        <w:t>（盖单位公章）：</w:t>
      </w:r>
      <w:r>
        <w:rPr>
          <w:rFonts w:ascii="Times New Roman" w:hAnsi="Times New Roman"/>
          <w:u w:val="single"/>
        </w:rPr>
        <w:t xml:space="preserve">                                    </w:t>
      </w:r>
    </w:p>
    <w:p>
      <w:pPr>
        <w:pStyle w:val="26"/>
        <w:spacing w:line="360" w:lineRule="auto"/>
        <w:ind w:firstLine="420"/>
        <w:rPr>
          <w:rFonts w:ascii="Times New Roman" w:hAnsi="Times New Roman"/>
          <w:u w:val="single"/>
        </w:rPr>
      </w:pPr>
      <w:r>
        <w:rPr>
          <w:rFonts w:hint="eastAsia" w:ascii="Times New Roman" w:hAnsi="Times New Roman"/>
        </w:rPr>
        <w:t>法定代表人</w:t>
      </w:r>
      <w:r>
        <w:rPr>
          <w:rFonts w:hint="eastAsia" w:hAnsi="宋体"/>
          <w:szCs w:val="21"/>
        </w:rPr>
        <w:t>（或分支机构负责人）</w:t>
      </w:r>
      <w:r>
        <w:rPr>
          <w:rFonts w:hint="eastAsia" w:ascii="Times New Roman" w:hAnsi="Times New Roman"/>
        </w:rPr>
        <w:t>（签字或盖章）：</w:t>
      </w:r>
      <w:r>
        <w:rPr>
          <w:rFonts w:ascii="Times New Roman" w:hAnsi="Times New Roman"/>
          <w:u w:val="single"/>
        </w:rPr>
        <w:t xml:space="preserve">                                </w:t>
      </w:r>
    </w:p>
    <w:p>
      <w:pPr>
        <w:pStyle w:val="26"/>
        <w:spacing w:line="360" w:lineRule="auto"/>
        <w:ind w:firstLine="420"/>
        <w:rPr>
          <w:rFonts w:ascii="Times New Roman" w:hAnsi="Times New Roman"/>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w:t>
      </w:r>
      <w:r>
        <w:rPr>
          <w:rFonts w:hint="eastAsia" w:hAnsi="宋体"/>
          <w:szCs w:val="21"/>
        </w:rPr>
        <w:t>（或分支机构负责人）</w:t>
      </w:r>
      <w:r>
        <w:rPr>
          <w:rFonts w:hint="eastAsia" w:ascii="宋体" w:cs="宋体"/>
          <w:kern w:val="0"/>
          <w:szCs w:val="21"/>
        </w:rPr>
        <w:t>或其委托代理人：</w:t>
      </w:r>
      <w:r>
        <w:rPr>
          <w:rFonts w:hint="eastAsia" w:ascii="宋体" w:cs="宋体"/>
          <w:kern w:val="0"/>
          <w:szCs w:val="21"/>
          <w:u w:val="single"/>
        </w:rPr>
        <w:t xml:space="preserve">                         </w:t>
      </w:r>
      <w:r>
        <w:rPr>
          <w:rFonts w:hint="eastAsia" w:ascii="宋体" w:cs="宋体"/>
          <w:kern w:val="0"/>
          <w:szCs w:val="21"/>
        </w:rPr>
        <w:t>（签字或盖章）</w:t>
      </w:r>
    </w:p>
    <w:p>
      <w:pPr>
        <w:pStyle w:val="26"/>
        <w:ind w:firstLine="420" w:firstLineChars="200"/>
      </w:pPr>
      <w:r>
        <w:rPr>
          <w:rFonts w:hint="eastAsia"/>
        </w:rPr>
        <w:t>......</w:t>
      </w:r>
    </w:p>
    <w:p>
      <w:pPr>
        <w:autoSpaceDE w:val="0"/>
        <w:autoSpaceDN w:val="0"/>
        <w:adjustRightInd w:val="0"/>
        <w:spacing w:line="360" w:lineRule="auto"/>
        <w:ind w:firstLine="420" w:firstLineChars="200"/>
        <w:jc w:val="left"/>
        <w:rPr>
          <w:rFonts w:ascii="宋体" w:cs="宋体"/>
          <w:kern w:val="0"/>
          <w:szCs w:val="21"/>
        </w:rPr>
      </w:pPr>
    </w:p>
    <w:p>
      <w:pPr>
        <w:pStyle w:val="26"/>
        <w:spacing w:line="360" w:lineRule="auto"/>
        <w:rPr>
          <w:rFonts w:ascii="Times New Roman" w:hAnsi="Times New Roman"/>
          <w:u w:val="single"/>
        </w:rPr>
      </w:pPr>
    </w:p>
    <w:p>
      <w:pPr>
        <w:pStyle w:val="26"/>
        <w:spacing w:line="600" w:lineRule="exact"/>
      </w:pPr>
    </w:p>
    <w:p>
      <w:pPr>
        <w:pStyle w:val="26"/>
        <w:spacing w:line="600" w:lineRule="exact"/>
        <w:jc w:val="center"/>
        <w:rPr>
          <w:rFonts w:ascii="Times New Roman" w:hAnsi="Times New Roman"/>
        </w:rPr>
      </w:pPr>
      <w:r>
        <w:rPr>
          <w:rFonts w:hint="eastAsia"/>
        </w:rPr>
        <w:t>（若为联合体投标须各方签字或盖章）</w:t>
      </w:r>
      <w:r>
        <w:rPr>
          <w:rFonts w:ascii="Times New Roman" w:hAnsi="Times New Roman"/>
        </w:rPr>
        <w:br w:type="page"/>
      </w:r>
      <w:r>
        <w:rPr>
          <w:rFonts w:hint="eastAsia" w:ascii="Times New Roman" w:hAnsi="Times New Roman"/>
          <w:b/>
          <w:bCs/>
          <w:sz w:val="30"/>
          <w:szCs w:val="30"/>
        </w:rPr>
        <w:t>联合体协议书（格式）</w:t>
      </w:r>
    </w:p>
    <w:p>
      <w:pPr>
        <w:autoSpaceDE w:val="0"/>
        <w:autoSpaceDN w:val="0"/>
        <w:adjustRightInd w:val="0"/>
        <w:spacing w:line="360" w:lineRule="auto"/>
        <w:jc w:val="left"/>
        <w:rPr>
          <w:rFonts w:ascii="宋体" w:cs="宋体"/>
          <w:kern w:val="0"/>
          <w:szCs w:val="21"/>
          <w:u w:val="single"/>
        </w:rPr>
      </w:pPr>
    </w:p>
    <w:p>
      <w:pPr>
        <w:autoSpaceDE w:val="0"/>
        <w:autoSpaceDN w:val="0"/>
        <w:adjustRightInd w:val="0"/>
        <w:spacing w:line="360" w:lineRule="auto"/>
        <w:jc w:val="left"/>
        <w:rPr>
          <w:rFonts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（采购代理机构名称）    </w:t>
      </w:r>
      <w:r>
        <w:rPr>
          <w:rFonts w:hint="eastAsia" w:ascii="宋体" w:cs="宋体"/>
          <w:kern w:val="0"/>
          <w:szCs w:val="21"/>
        </w:rPr>
        <w:t>组织的</w:t>
      </w:r>
      <w:r>
        <w:rPr>
          <w:rFonts w:hint="eastAsia" w:ascii="宋体" w:cs="宋体"/>
          <w:kern w:val="0"/>
          <w:szCs w:val="21"/>
          <w:u w:val="single"/>
        </w:rPr>
        <w:t xml:space="preserve">         （项目名称）         </w:t>
      </w:r>
      <w:r>
        <w:rPr>
          <w:rFonts w:hint="eastAsia" w:ascii="宋体" w:cs="宋体"/>
          <w:kern w:val="0"/>
          <w:szCs w:val="21"/>
        </w:rPr>
        <w:t>（项目编号：</w:t>
      </w:r>
      <w:r>
        <w:rPr>
          <w:rFonts w:hint="eastAsia" w:ascii="宋体" w:cs="宋体"/>
          <w:kern w:val="0"/>
          <w:szCs w:val="21"/>
          <w:u w:val="single"/>
        </w:rPr>
        <w:t xml:space="preserve">          </w:t>
      </w:r>
      <w:r>
        <w:rPr>
          <w:rFonts w:hint="eastAsia" w:ascii="宋体" w:cs="宋体"/>
          <w:kern w:val="0"/>
          <w:szCs w:val="21"/>
        </w:rPr>
        <w:t>）投标。现就联合体投标事宜订立如下协议：</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t>________________________</w:t>
      </w:r>
      <w:r>
        <w:rPr>
          <w:rFonts w:hint="eastAsia" w:ascii="宋体" w:hAnsi="宋体" w:cs="宋体"/>
          <w:kern w:val="0"/>
          <w:szCs w:val="21"/>
        </w:rPr>
        <w:t>（某成员单位名称）为联合体名称牵头人。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、联合体将严格按照招标文件的各项要求，递交投标文件，履行合同，并对外承担连带责任。</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szCs w:val="21"/>
          <w:u w:val="single"/>
        </w:rPr>
        <w:t>________________________________________________</w:t>
      </w:r>
      <w:r>
        <w:rPr>
          <w:rFonts w:hint="eastAsia" w:ascii="宋体" w:hAnsi="宋体" w:cs="宋体"/>
          <w:kern w:val="0"/>
          <w:szCs w:val="21"/>
        </w:rPr>
        <w:t>。</w:t>
      </w:r>
    </w:p>
    <w:p>
      <w:pPr>
        <w:pStyle w:val="26"/>
        <w:spacing w:line="360" w:lineRule="auto"/>
        <w:ind w:firstLine="420" w:firstLineChars="200"/>
        <w:rPr>
          <w:rFonts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u w:val="single"/>
        </w:rPr>
        <w:t>________________________</w:t>
      </w:r>
      <w:r>
        <w:rPr>
          <w:rFonts w:hint="eastAsia" w:hAnsi="宋体" w:cs="宋体"/>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注：本协议书由委托代理人签字的，应附法定代表人</w:t>
      </w:r>
      <w:r>
        <w:rPr>
          <w:rFonts w:hint="eastAsia" w:hAnsi="宋体"/>
          <w:szCs w:val="21"/>
        </w:rPr>
        <w:t>（或分支机构负责人）</w:t>
      </w:r>
      <w:r>
        <w:rPr>
          <w:rFonts w:hint="eastAsia" w:ascii="宋体" w:cs="宋体"/>
          <w:kern w:val="0"/>
          <w:szCs w:val="21"/>
        </w:rPr>
        <w:t>授权委托书。</w:t>
      </w:r>
    </w:p>
    <w:p>
      <w:pPr>
        <w:autoSpaceDE w:val="0"/>
        <w:autoSpaceDN w:val="0"/>
        <w:adjustRightInd w:val="0"/>
        <w:spacing w:line="360" w:lineRule="auto"/>
        <w:jc w:val="left"/>
        <w:rPr>
          <w:rFonts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w:t>
      </w:r>
      <w:r>
        <w:rPr>
          <w:rFonts w:hint="eastAsia" w:hAnsi="宋体"/>
          <w:szCs w:val="21"/>
        </w:rPr>
        <w:t>（或分支机构负责人）</w:t>
      </w:r>
      <w:r>
        <w:rPr>
          <w:rFonts w:hint="eastAsia" w:ascii="宋体" w:cs="宋体"/>
          <w:kern w:val="0"/>
          <w:szCs w:val="21"/>
        </w:rPr>
        <w:t>或其委托代理人：</w:t>
      </w:r>
      <w:r>
        <w:rPr>
          <w:rFonts w:hint="eastAsia"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left"/>
        <w:rPr>
          <w:rFonts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w:t>
      </w:r>
      <w:r>
        <w:rPr>
          <w:rFonts w:hint="eastAsia" w:hAnsi="宋体"/>
          <w:szCs w:val="21"/>
        </w:rPr>
        <w:t>（或分支机构负责人）</w:t>
      </w:r>
      <w:r>
        <w:rPr>
          <w:rFonts w:hint="eastAsia" w:ascii="宋体" w:cs="宋体"/>
          <w:kern w:val="0"/>
          <w:szCs w:val="21"/>
        </w:rPr>
        <w:t>或其委托代理人：</w:t>
      </w:r>
      <w:r>
        <w:rPr>
          <w:rFonts w:hint="eastAsia" w:ascii="宋体" w:cs="宋体"/>
          <w:kern w:val="0"/>
          <w:szCs w:val="21"/>
          <w:u w:val="single"/>
        </w:rPr>
        <w:t xml:space="preserve">                         </w:t>
      </w:r>
      <w:r>
        <w:rPr>
          <w:rFonts w:hint="eastAsia" w:ascii="宋体" w:cs="宋体"/>
          <w:kern w:val="0"/>
          <w:szCs w:val="21"/>
        </w:rPr>
        <w:t>（签字或盖章）</w:t>
      </w:r>
    </w:p>
    <w:p>
      <w:pPr>
        <w:autoSpaceDE w:val="0"/>
        <w:autoSpaceDN w:val="0"/>
        <w:adjustRightInd w:val="0"/>
        <w:spacing w:line="360" w:lineRule="auto"/>
        <w:jc w:val="left"/>
        <w:rPr>
          <w:rFonts w:ascii="宋体" w:cs="宋体"/>
          <w:kern w:val="0"/>
          <w:szCs w:val="21"/>
        </w:rPr>
      </w:pPr>
    </w:p>
    <w:p>
      <w:pPr>
        <w:autoSpaceDE w:val="0"/>
        <w:autoSpaceDN w:val="0"/>
        <w:adjustRightInd w:val="0"/>
        <w:spacing w:line="360" w:lineRule="auto"/>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w:t>
      </w:r>
      <w:r>
        <w:rPr>
          <w:rFonts w:hint="eastAsia" w:hAnsi="宋体"/>
          <w:szCs w:val="21"/>
        </w:rPr>
        <w:t>（或分支机构负责人）</w:t>
      </w:r>
      <w:r>
        <w:rPr>
          <w:rFonts w:hint="eastAsia" w:ascii="宋体" w:cs="宋体"/>
          <w:kern w:val="0"/>
          <w:szCs w:val="21"/>
        </w:rPr>
        <w:t>或其委托代理人：</w:t>
      </w:r>
      <w:r>
        <w:rPr>
          <w:rFonts w:hint="eastAsia" w:ascii="宋体" w:cs="宋体"/>
          <w:kern w:val="0"/>
          <w:szCs w:val="21"/>
          <w:u w:val="single"/>
        </w:rPr>
        <w:t xml:space="preserve">                         </w:t>
      </w:r>
      <w:r>
        <w:rPr>
          <w:rFonts w:hint="eastAsia" w:ascii="宋体" w:cs="宋体"/>
          <w:kern w:val="0"/>
          <w:szCs w:val="21"/>
        </w:rPr>
        <w:t>（签字或盖章）</w:t>
      </w:r>
    </w:p>
    <w:p>
      <w:pPr>
        <w:pStyle w:val="26"/>
      </w:pPr>
      <w:r>
        <w:rPr>
          <w:rFonts w:hint="eastAsia"/>
        </w:rPr>
        <w:t>......</w:t>
      </w:r>
    </w:p>
    <w:p>
      <w:pPr>
        <w:pStyle w:val="26"/>
      </w:pPr>
    </w:p>
    <w:p>
      <w:pPr>
        <w:pStyle w:val="26"/>
        <w:spacing w:line="360" w:lineRule="auto"/>
        <w:ind w:firstLine="420"/>
        <w:jc w:val="right"/>
        <w:rPr>
          <w:szCs w:val="21"/>
        </w:rPr>
      </w:pPr>
      <w:r>
        <w:rPr>
          <w:rFonts w:hint="eastAsia"/>
        </w:rPr>
        <w:t xml:space="preserve">    </w:t>
      </w:r>
      <w:r>
        <w:rPr>
          <w:rFonts w:hint="eastAsia"/>
          <w:szCs w:val="21"/>
        </w:rPr>
        <w:t>年</w:t>
      </w:r>
      <w:r>
        <w:rPr>
          <w:rFonts w:hint="eastAsia"/>
        </w:rPr>
        <w:t xml:space="preserve">    </w:t>
      </w:r>
      <w:r>
        <w:rPr>
          <w:rFonts w:hint="eastAsia"/>
          <w:szCs w:val="21"/>
        </w:rPr>
        <w:t>月</w:t>
      </w:r>
      <w:r>
        <w:rPr>
          <w:rFonts w:hint="eastAsia"/>
        </w:rPr>
        <w:t xml:space="preserve">    </w:t>
      </w:r>
      <w:r>
        <w:rPr>
          <w:rFonts w:hint="eastAsia"/>
          <w:szCs w:val="21"/>
        </w:rPr>
        <w:t>日</w:t>
      </w:r>
    </w:p>
    <w:p>
      <w:pPr>
        <w:pStyle w:val="26"/>
        <w:spacing w:line="360" w:lineRule="auto"/>
        <w:ind w:firstLine="420"/>
        <w:jc w:val="right"/>
        <w:rPr>
          <w:szCs w:val="21"/>
        </w:rPr>
      </w:pPr>
    </w:p>
    <w:p>
      <w:pPr>
        <w:pStyle w:val="26"/>
        <w:spacing w:line="360" w:lineRule="auto"/>
        <w:ind w:firstLine="420"/>
        <w:jc w:val="right"/>
        <w:rPr>
          <w:szCs w:val="21"/>
        </w:rPr>
      </w:pPr>
    </w:p>
    <w:p>
      <w:pPr>
        <w:pStyle w:val="26"/>
        <w:spacing w:line="360" w:lineRule="auto"/>
        <w:ind w:firstLine="420"/>
        <w:jc w:val="right"/>
      </w:pPr>
    </w:p>
    <w:p>
      <w:pPr>
        <w:pStyle w:val="26"/>
        <w:jc w:val="center"/>
        <w:rPr>
          <w:rFonts w:ascii="Times New Roman" w:hAnsi="Times New Roman"/>
          <w:b/>
          <w:sz w:val="30"/>
          <w:szCs w:val="30"/>
        </w:rPr>
      </w:pPr>
      <w:r>
        <w:rPr>
          <w:rFonts w:hint="eastAsia" w:ascii="Times New Roman" w:hAnsi="Times New Roman"/>
          <w:b/>
          <w:sz w:val="30"/>
          <w:szCs w:val="30"/>
        </w:rPr>
        <w:t>资格声明函（格式）</w:t>
      </w:r>
    </w:p>
    <w:p>
      <w:pPr>
        <w:pStyle w:val="26"/>
        <w:jc w:val="center"/>
        <w:rPr>
          <w:rFonts w:ascii="Times New Roman" w:hAnsi="Times New Roman"/>
          <w:b/>
          <w:sz w:val="30"/>
          <w:szCs w:val="30"/>
        </w:rPr>
      </w:pPr>
    </w:p>
    <w:p>
      <w:pPr>
        <w:tabs>
          <w:tab w:val="left" w:pos="7200"/>
        </w:tabs>
        <w:spacing w:line="360" w:lineRule="auto"/>
        <w:rPr>
          <w:rFonts w:hAnsi="宋体"/>
          <w:szCs w:val="24"/>
        </w:rPr>
      </w:pPr>
      <w:r>
        <w:rPr>
          <w:rFonts w:hint="eastAsia" w:hAnsi="宋体"/>
        </w:rPr>
        <w:t>致：</w:t>
      </w:r>
      <w:r>
        <w:rPr>
          <w:rFonts w:hAnsi="宋体"/>
        </w:rPr>
        <w:t>_</w:t>
      </w:r>
      <w:r>
        <w:rPr>
          <w:rFonts w:hAnsi="宋体"/>
          <w:u w:val="single"/>
        </w:rPr>
        <w:t xml:space="preserve">                      </w:t>
      </w:r>
      <w:r>
        <w:rPr>
          <w:rFonts w:hint="eastAsia" w:hAnsi="宋体"/>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_    </w:t>
      </w:r>
      <w:r>
        <w:rPr>
          <w:rFonts w:hAnsi="宋体"/>
        </w:rPr>
        <w:t>_</w:t>
      </w:r>
      <w:r>
        <w:rPr>
          <w:rFonts w:hint="eastAsia" w:hAnsi="宋体"/>
        </w:rPr>
        <w:t>（项目编号：</w:t>
      </w:r>
      <w:r>
        <w:rPr>
          <w:rFonts w:hAnsi="宋体"/>
        </w:rPr>
        <w:t xml:space="preserve">       </w:t>
      </w:r>
      <w:r>
        <w:rPr>
          <w:rFonts w:hint="eastAsia" w:hAnsi="宋体"/>
        </w:rPr>
        <w:t>）项目的投标，为便于贵方公正、择优地确定中标人，我方就本次投标有关事项郑重声明如下：</w:t>
      </w:r>
    </w:p>
    <w:p>
      <w:pPr>
        <w:pStyle w:val="26"/>
        <w:spacing w:line="440" w:lineRule="exact"/>
        <w:ind w:firstLine="482"/>
        <w:rPr>
          <w:szCs w:val="21"/>
        </w:rPr>
      </w:pPr>
      <w:r>
        <w:rPr>
          <w:rFonts w:hint="eastAsia"/>
          <w:szCs w:val="21"/>
        </w:rPr>
        <w:t>1.我方承诺已经具备《中华人民共和国政府采购法》中规定的参加政府采购活动的供应商应当具备的条件：</w:t>
      </w:r>
    </w:p>
    <w:p>
      <w:pPr>
        <w:pStyle w:val="26"/>
        <w:spacing w:line="440" w:lineRule="exact"/>
        <w:ind w:left="420"/>
        <w:rPr>
          <w:szCs w:val="21"/>
        </w:rPr>
      </w:pPr>
      <w:r>
        <w:rPr>
          <w:rFonts w:hint="eastAsia"/>
          <w:szCs w:val="21"/>
        </w:rPr>
        <w:t>（1）具有独立承担民事责任的能力；</w:t>
      </w:r>
    </w:p>
    <w:p>
      <w:pPr>
        <w:pStyle w:val="26"/>
        <w:spacing w:line="440" w:lineRule="exact"/>
        <w:ind w:left="420"/>
        <w:rPr>
          <w:szCs w:val="21"/>
        </w:rPr>
      </w:pPr>
      <w:r>
        <w:rPr>
          <w:rFonts w:hint="eastAsia"/>
          <w:szCs w:val="21"/>
        </w:rPr>
        <w:t>（2）具有良好的商业信誉和健全的财务会计制度；</w:t>
      </w:r>
    </w:p>
    <w:p>
      <w:pPr>
        <w:pStyle w:val="26"/>
        <w:spacing w:line="440" w:lineRule="exact"/>
        <w:ind w:left="420"/>
        <w:rPr>
          <w:szCs w:val="21"/>
        </w:rPr>
      </w:pPr>
      <w:r>
        <w:rPr>
          <w:rFonts w:hint="eastAsia"/>
          <w:szCs w:val="21"/>
        </w:rPr>
        <w:t>（3）具有履行合同所必需的设备和专业技术能力；</w:t>
      </w:r>
    </w:p>
    <w:p>
      <w:pPr>
        <w:pStyle w:val="26"/>
        <w:spacing w:line="440" w:lineRule="exact"/>
        <w:ind w:left="420"/>
        <w:rPr>
          <w:szCs w:val="21"/>
        </w:rPr>
      </w:pPr>
      <w:r>
        <w:rPr>
          <w:rFonts w:hint="eastAsia"/>
          <w:szCs w:val="21"/>
        </w:rPr>
        <w:t>（4）有依法缴纳税收和社会保障资金的良好记录；</w:t>
      </w:r>
    </w:p>
    <w:p>
      <w:pPr>
        <w:pStyle w:val="26"/>
        <w:spacing w:line="440" w:lineRule="exact"/>
        <w:ind w:left="420"/>
        <w:rPr>
          <w:szCs w:val="21"/>
        </w:rPr>
      </w:pPr>
      <w:r>
        <w:rPr>
          <w:rFonts w:hint="eastAsia"/>
          <w:szCs w:val="21"/>
        </w:rPr>
        <w:t>（5）参加政府采购活动前三年内，在经营活动中没有重大违法记录；</w:t>
      </w:r>
    </w:p>
    <w:p>
      <w:pPr>
        <w:pStyle w:val="26"/>
        <w:spacing w:line="440" w:lineRule="exact"/>
        <w:ind w:left="420"/>
        <w:rPr>
          <w:szCs w:val="21"/>
        </w:rPr>
      </w:pPr>
      <w:r>
        <w:rPr>
          <w:rFonts w:hint="eastAsia"/>
          <w:szCs w:val="21"/>
        </w:rPr>
        <w:t>（6）法律、行政法规规定的其他条件。</w:t>
      </w:r>
    </w:p>
    <w:p>
      <w:pPr>
        <w:tabs>
          <w:tab w:val="left" w:pos="7200"/>
        </w:tabs>
        <w:spacing w:line="360" w:lineRule="auto"/>
        <w:ind w:firstLine="420" w:firstLineChars="200"/>
        <w:rPr>
          <w:rFonts w:hAnsi="宋体"/>
          <w:szCs w:val="24"/>
          <w:u w:val="single"/>
        </w:rPr>
      </w:pPr>
      <w:r>
        <w:rPr>
          <w:rFonts w:hAnsi="宋体"/>
        </w:rPr>
        <w:t xml:space="preserve">2. </w:t>
      </w:r>
      <w:r>
        <w:rPr>
          <w:rFonts w:hint="eastAsia" w:hAnsi="宋体"/>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rPr>
          <w:rFonts w:ascii="宋体" w:hAnsi="宋体"/>
        </w:rPr>
      </w:pPr>
      <w:r>
        <w:rPr>
          <w:rFonts w:hint="eastAsia" w:ascii="宋体" w:hAnsi="宋体"/>
        </w:rPr>
        <w:t>说明：</w:t>
      </w:r>
    </w:p>
    <w:p>
      <w:pPr>
        <w:spacing w:line="360" w:lineRule="exact"/>
        <w:ind w:firstLine="420" w:firstLineChars="200"/>
        <w:jc w:val="left"/>
        <w:rPr>
          <w:rFonts w:ascii="宋体" w:hAnsi="宋体"/>
        </w:rPr>
      </w:pPr>
      <w:r>
        <w:rPr>
          <w:rFonts w:hint="eastAsia" w:ascii="宋体" w:hAnsi="宋体"/>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rPr>
      </w:pPr>
      <w:r>
        <w:rPr>
          <w:rFonts w:hint="eastAsia" w:ascii="宋体" w:hAnsi="宋体"/>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rPr>
      </w:pPr>
    </w:p>
    <w:p>
      <w:pPr>
        <w:tabs>
          <w:tab w:val="left" w:pos="7200"/>
        </w:tabs>
        <w:spacing w:line="360" w:lineRule="auto"/>
        <w:ind w:firstLine="839" w:firstLineChars="398"/>
        <w:rPr>
          <w:rFonts w:hAnsi="宋体"/>
          <w:b/>
        </w:rPr>
      </w:pPr>
      <w:r>
        <w:rPr>
          <w:rFonts w:hAnsi="宋体"/>
          <w:b/>
        </w:rPr>
        <w:t xml:space="preserve">                              </w:t>
      </w:r>
      <w:r>
        <w:rPr>
          <w:rFonts w:hint="eastAsia" w:hAnsi="宋体"/>
          <w:b/>
        </w:rPr>
        <w:t>投标人（盖单位公章）：</w:t>
      </w:r>
      <w:r>
        <w:rPr>
          <w:rFonts w:hAnsi="宋体"/>
          <w:b/>
        </w:rPr>
        <w:t xml:space="preserve">                     </w:t>
      </w:r>
    </w:p>
    <w:p>
      <w:pPr>
        <w:tabs>
          <w:tab w:val="left" w:pos="7200"/>
        </w:tabs>
        <w:spacing w:line="360" w:lineRule="auto"/>
        <w:ind w:firstLine="2947" w:firstLineChars="1398"/>
        <w:rPr>
          <w:rFonts w:hAnsi="宋体"/>
          <w:b/>
        </w:rPr>
      </w:pPr>
      <w:r>
        <w:rPr>
          <w:rFonts w:hint="eastAsia" w:hAnsi="宋体"/>
          <w:b/>
        </w:rPr>
        <w:t>法定代表人</w:t>
      </w:r>
      <w:r>
        <w:rPr>
          <w:rFonts w:hint="eastAsia" w:hAnsi="宋体"/>
          <w:szCs w:val="21"/>
        </w:rPr>
        <w:t>（或分支机构负责人）</w:t>
      </w:r>
      <w:r>
        <w:rPr>
          <w:rFonts w:hint="eastAsia" w:hAnsi="宋体"/>
          <w:b/>
        </w:rPr>
        <w:t>或其委托代理人（签字或盖章）：</w:t>
      </w:r>
      <w:r>
        <w:rPr>
          <w:rFonts w:hAnsi="宋体"/>
          <w:b/>
        </w:rPr>
        <w:t xml:space="preserve">                                 </w:t>
      </w:r>
    </w:p>
    <w:p>
      <w:pPr>
        <w:tabs>
          <w:tab w:val="left" w:pos="7200"/>
        </w:tabs>
        <w:spacing w:line="360" w:lineRule="auto"/>
        <w:ind w:firstLine="839" w:firstLineChars="398"/>
        <w:rPr>
          <w:rFonts w:hAnsi="宋体"/>
          <w:b/>
        </w:rPr>
      </w:pPr>
      <w:r>
        <w:rPr>
          <w:rFonts w:hAnsi="宋体"/>
          <w:b/>
        </w:rPr>
        <w:t xml:space="preserve">                                               </w:t>
      </w:r>
      <w:r>
        <w:rPr>
          <w:rFonts w:hint="eastAsia" w:hAnsi="宋体"/>
          <w:b/>
        </w:rPr>
        <w:t>年</w:t>
      </w:r>
      <w:r>
        <w:rPr>
          <w:rFonts w:hAnsi="宋体"/>
          <w:b/>
        </w:rPr>
        <w:t xml:space="preserve">    </w:t>
      </w:r>
      <w:r>
        <w:rPr>
          <w:rFonts w:hint="eastAsia" w:hAnsi="宋体"/>
          <w:b/>
        </w:rPr>
        <w:t>月</w:t>
      </w:r>
      <w:r>
        <w:rPr>
          <w:rFonts w:hAnsi="宋体"/>
          <w:b/>
        </w:rPr>
        <w:t xml:space="preserve">    </w:t>
      </w:r>
      <w:r>
        <w:rPr>
          <w:rFonts w:hint="eastAsia" w:hAnsi="宋体"/>
          <w:b/>
        </w:rPr>
        <w:t>日</w:t>
      </w:r>
    </w:p>
    <w:p>
      <w:pPr>
        <w:pStyle w:val="26"/>
        <w:spacing w:line="600" w:lineRule="exact"/>
        <w:jc w:val="center"/>
        <w:outlineLvl w:val="0"/>
        <w:rPr>
          <w:spacing w:val="20"/>
        </w:rPr>
      </w:pPr>
      <w:r>
        <w:rPr>
          <w:rFonts w:hint="eastAsia"/>
          <w:spacing w:val="20"/>
        </w:rPr>
        <w:br w:type="page"/>
      </w:r>
      <w:bookmarkStart w:id="103" w:name="_Toc532545053"/>
    </w:p>
    <w:p>
      <w:pPr>
        <w:pStyle w:val="26"/>
        <w:spacing w:line="600" w:lineRule="exact"/>
        <w:jc w:val="center"/>
        <w:outlineLvl w:val="0"/>
        <w:rPr>
          <w:rFonts w:ascii="Times New Roman" w:hAnsi="Times New Roman"/>
          <w:u w:val="single"/>
        </w:rPr>
      </w:pPr>
      <w:bookmarkStart w:id="104" w:name="_Toc21282"/>
      <w:bookmarkStart w:id="105" w:name="_Toc14688"/>
      <w:bookmarkStart w:id="106" w:name="_Toc8545"/>
      <w:bookmarkStart w:id="107" w:name="_Toc10860"/>
      <w:r>
        <w:rPr>
          <w:rFonts w:hint="eastAsia" w:ascii="Times New Roman" w:hAnsi="Times New Roman"/>
          <w:b/>
          <w:sz w:val="36"/>
          <w:szCs w:val="36"/>
        </w:rPr>
        <w:t>第六章</w:t>
      </w:r>
      <w:r>
        <w:rPr>
          <w:rFonts w:ascii="Times New Roman" w:hAnsi="Times New Roman"/>
          <w:b/>
          <w:sz w:val="36"/>
          <w:szCs w:val="36"/>
        </w:rPr>
        <w:t xml:space="preserve">  </w:t>
      </w:r>
      <w:r>
        <w:rPr>
          <w:rFonts w:hint="eastAsia" w:ascii="Times New Roman" w:hAnsi="Times New Roman"/>
          <w:b/>
          <w:sz w:val="36"/>
          <w:szCs w:val="36"/>
        </w:rPr>
        <w:t>合同条款及格式</w:t>
      </w:r>
      <w:bookmarkEnd w:id="103"/>
      <w:bookmarkEnd w:id="104"/>
      <w:bookmarkEnd w:id="105"/>
      <w:bookmarkEnd w:id="106"/>
      <w:bookmarkEnd w:id="107"/>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jc w:val="center"/>
        <w:rPr>
          <w:rFonts w:ascii="宋体"/>
          <w:b/>
          <w:bCs/>
          <w:sz w:val="52"/>
        </w:rPr>
      </w:pPr>
      <w:r>
        <w:rPr>
          <w:rFonts w:hint="eastAsia" w:ascii="宋体"/>
          <w:b/>
          <w:bCs/>
          <w:sz w:val="52"/>
        </w:rPr>
        <w:t>南 宁 市 政 府 采 购</w:t>
      </w:r>
    </w:p>
    <w:p>
      <w:pPr>
        <w:spacing w:line="360" w:lineRule="auto"/>
        <w:ind w:firstLine="420" w:firstLineChars="200"/>
        <w:rPr>
          <w:rFonts w:ascii="宋体"/>
        </w:rPr>
      </w:pPr>
    </w:p>
    <w:p>
      <w:pPr>
        <w:spacing w:line="360" w:lineRule="auto"/>
        <w:ind w:firstLine="420" w:firstLineChars="200"/>
        <w:rPr>
          <w:rFonts w:ascii="宋体"/>
        </w:rPr>
      </w:pPr>
      <w:r>
        <w:rPr>
          <w:rFonts w:hint="eastAsia" w:ascii="宋体"/>
        </w:rPr>
        <w:t xml:space="preserve">                                                 </w:t>
      </w:r>
    </w:p>
    <w:p>
      <w:pPr>
        <w:spacing w:line="360" w:lineRule="auto"/>
        <w:jc w:val="center"/>
        <w:rPr>
          <w:rFonts w:ascii="宋体"/>
          <w:b/>
          <w:bCs/>
          <w:sz w:val="44"/>
        </w:rPr>
      </w:pPr>
      <w:r>
        <w:rPr>
          <w:rFonts w:hint="eastAsia" w:ascii="宋体"/>
          <w:b/>
          <w:bCs/>
          <w:sz w:val="44"/>
          <w:u w:val="single"/>
        </w:rPr>
        <w:t xml:space="preserve">         （项目名称）         </w:t>
      </w:r>
      <w:r>
        <w:rPr>
          <w:rFonts w:hint="eastAsia" w:ascii="宋体"/>
          <w:b/>
          <w:bCs/>
          <w:sz w:val="44"/>
        </w:rPr>
        <w:t>合同</w:t>
      </w:r>
    </w:p>
    <w:p>
      <w:pPr>
        <w:spacing w:line="360" w:lineRule="auto"/>
        <w:jc w:val="center"/>
        <w:rPr>
          <w:rFonts w:ascii="宋体"/>
          <w:b/>
          <w:bCs/>
          <w:sz w:val="44"/>
        </w:rPr>
      </w:pPr>
    </w:p>
    <w:p>
      <w:pPr>
        <w:spacing w:line="360" w:lineRule="auto"/>
        <w:jc w:val="center"/>
        <w:rPr>
          <w:rFonts w:ascii="宋体"/>
          <w:b/>
          <w:bCs/>
          <w:sz w:val="44"/>
        </w:rPr>
      </w:pPr>
    </w:p>
    <w:p>
      <w:pPr>
        <w:spacing w:line="360" w:lineRule="auto"/>
        <w:ind w:firstLine="3507" w:firstLineChars="794"/>
        <w:rPr>
          <w:rFonts w:ascii="宋体"/>
          <w:b/>
          <w:bCs/>
          <w:sz w:val="44"/>
        </w:rPr>
      </w:pPr>
    </w:p>
    <w:p>
      <w:pPr>
        <w:spacing w:line="360" w:lineRule="auto"/>
        <w:ind w:firstLine="3507" w:firstLineChars="794"/>
        <w:rPr>
          <w:rFonts w:ascii="宋体"/>
          <w:b/>
          <w:bCs/>
          <w:sz w:val="44"/>
        </w:rPr>
      </w:pPr>
    </w:p>
    <w:p>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pPr>
        <w:ind w:firstLine="1970" w:firstLineChars="545"/>
        <w:rPr>
          <w:rFonts w:ascii="宋体" w:hAnsi="宋体"/>
          <w:b/>
          <w:sz w:val="36"/>
          <w:szCs w:val="36"/>
          <w:u w:val="single"/>
        </w:rPr>
      </w:pPr>
      <w:r>
        <w:rPr>
          <w:rFonts w:hint="eastAsia" w:ascii="宋体" w:hAnsi="宋体"/>
          <w:b/>
          <w:sz w:val="36"/>
          <w:szCs w:val="36"/>
        </w:rPr>
        <w:t>审批编号：</w:t>
      </w:r>
      <w:r>
        <w:rPr>
          <w:rFonts w:ascii="宋体" w:hAnsi="宋体"/>
          <w:b/>
          <w:sz w:val="36"/>
          <w:szCs w:val="36"/>
        </w:rPr>
        <w:t>[2020]NCCJW</w:t>
      </w:r>
      <w:r>
        <w:rPr>
          <w:rFonts w:hint="eastAsia" w:ascii="宋体" w:hAnsi="宋体"/>
          <w:b/>
          <w:sz w:val="36"/>
          <w:szCs w:val="36"/>
          <w:u w:val="single"/>
        </w:rPr>
        <w:t xml:space="preserve">             </w:t>
      </w:r>
    </w:p>
    <w:p>
      <w:pPr>
        <w:ind w:firstLine="1995" w:firstLineChars="552"/>
        <w:rPr>
          <w:rFonts w:ascii="宋体" w:hAnsi="宋体"/>
          <w:b/>
          <w:sz w:val="36"/>
          <w:szCs w:val="36"/>
          <w:u w:val="single"/>
        </w:rPr>
      </w:pPr>
    </w:p>
    <w:p>
      <w:pPr>
        <w:ind w:firstLine="1995" w:firstLineChars="552"/>
        <w:rPr>
          <w:rFonts w:ascii="宋体" w:hAnsi="宋体"/>
          <w:b/>
          <w:sz w:val="36"/>
          <w:szCs w:val="36"/>
          <w:u w:val="single"/>
        </w:rPr>
      </w:pPr>
    </w:p>
    <w:p>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pPr>
        <w:tabs>
          <w:tab w:val="left" w:pos="7380"/>
        </w:tabs>
        <w:spacing w:line="360" w:lineRule="auto"/>
        <w:ind w:firstLine="1995" w:firstLineChars="552"/>
        <w:rPr>
          <w:rFonts w:ascii="宋体"/>
          <w:b/>
          <w:bCs/>
          <w:sz w:val="44"/>
          <w:szCs w:val="2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ascii="宋体"/>
          <w:b/>
          <w:bCs/>
          <w:sz w:val="44"/>
        </w:rPr>
      </w:pPr>
    </w:p>
    <w:p>
      <w:pPr>
        <w:tabs>
          <w:tab w:val="left" w:pos="7380"/>
        </w:tabs>
        <w:spacing w:line="360" w:lineRule="auto"/>
        <w:jc w:val="center"/>
        <w:rPr>
          <w:rFonts w:ascii="宋体"/>
          <w:b/>
          <w:bCs/>
          <w:sz w:val="44"/>
        </w:rPr>
      </w:pPr>
      <w:r>
        <w:rPr>
          <w:rFonts w:hint="eastAsia" w:ascii="宋体"/>
          <w:b/>
          <w:bCs/>
          <w:sz w:val="44"/>
        </w:rPr>
        <w:br w:type="page"/>
      </w: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0"/>
          <w:szCs w:val="30"/>
        </w:rPr>
      </w:pPr>
      <w:r>
        <w:rPr>
          <w:rFonts w:hint="eastAsia"/>
          <w:b/>
          <w:sz w:val="30"/>
          <w:szCs w:val="30"/>
        </w:rPr>
        <w:t>一、南宁市政府采购合同书</w:t>
      </w:r>
    </w:p>
    <w:p>
      <w:pPr>
        <w:rPr>
          <w:b/>
          <w:sz w:val="30"/>
          <w:szCs w:val="30"/>
        </w:rPr>
      </w:pPr>
      <w:r>
        <w:rPr>
          <w:rFonts w:hint="eastAsia"/>
          <w:b/>
          <w:sz w:val="30"/>
          <w:szCs w:val="30"/>
        </w:rPr>
        <w:t>二、合同附件</w:t>
      </w:r>
    </w:p>
    <w:p>
      <w:pPr>
        <w:pStyle w:val="26"/>
        <w:spacing w:line="360" w:lineRule="auto"/>
        <w:ind w:firstLine="560" w:firstLineChars="200"/>
        <w:rPr>
          <w:rFonts w:hAnsi="宋体"/>
          <w:sz w:val="28"/>
          <w:szCs w:val="28"/>
        </w:rPr>
      </w:pPr>
      <w:r>
        <w:rPr>
          <w:rFonts w:hint="eastAsia" w:hAnsi="宋体"/>
          <w:sz w:val="28"/>
          <w:szCs w:val="28"/>
        </w:rPr>
        <w:t>1、中标通知书</w:t>
      </w:r>
    </w:p>
    <w:p>
      <w:pPr>
        <w:pStyle w:val="26"/>
        <w:spacing w:line="360" w:lineRule="auto"/>
        <w:ind w:firstLine="560" w:firstLineChars="200"/>
        <w:rPr>
          <w:rFonts w:hAnsi="宋体"/>
          <w:sz w:val="28"/>
          <w:szCs w:val="28"/>
        </w:rPr>
      </w:pPr>
      <w:r>
        <w:rPr>
          <w:rFonts w:hint="eastAsia" w:hAnsi="宋体"/>
          <w:sz w:val="28"/>
          <w:szCs w:val="28"/>
        </w:rPr>
        <w:t>2、招标文件服务需求一览表</w:t>
      </w:r>
    </w:p>
    <w:p>
      <w:pPr>
        <w:pStyle w:val="26"/>
        <w:spacing w:line="360" w:lineRule="auto"/>
        <w:ind w:firstLine="560" w:firstLineChars="200"/>
        <w:rPr>
          <w:rFonts w:hAnsi="宋体"/>
          <w:sz w:val="28"/>
          <w:szCs w:val="28"/>
        </w:rPr>
      </w:pPr>
      <w:r>
        <w:rPr>
          <w:rFonts w:hint="eastAsia" w:hAnsi="宋体"/>
          <w:sz w:val="28"/>
          <w:szCs w:val="28"/>
        </w:rPr>
        <w:t>3、招标文件的</w:t>
      </w:r>
      <w:r>
        <w:rPr>
          <w:rFonts w:hint="eastAsia" w:hAnsi="宋体"/>
          <w:sz w:val="28"/>
        </w:rPr>
        <w:t>更改通知（如有）</w:t>
      </w:r>
    </w:p>
    <w:p>
      <w:pPr>
        <w:ind w:firstLine="560" w:firstLineChars="200"/>
        <w:rPr>
          <w:rFonts w:ascii="宋体" w:hAnsi="宋体"/>
          <w:sz w:val="28"/>
          <w:szCs w:val="28"/>
        </w:rPr>
      </w:pPr>
      <w:r>
        <w:rPr>
          <w:sz w:val="28"/>
          <w:szCs w:val="28"/>
        </w:rPr>
        <w:t>4</w:t>
      </w:r>
      <w:r>
        <w:rPr>
          <w:rFonts w:hint="eastAsia"/>
          <w:sz w:val="28"/>
          <w:szCs w:val="28"/>
        </w:rPr>
        <w:t>、投标函</w:t>
      </w:r>
    </w:p>
    <w:p>
      <w:pPr>
        <w:pStyle w:val="26"/>
        <w:spacing w:line="360" w:lineRule="auto"/>
        <w:ind w:firstLine="560" w:firstLineChars="200"/>
        <w:rPr>
          <w:rFonts w:hAnsi="宋体"/>
          <w:sz w:val="28"/>
          <w:szCs w:val="28"/>
        </w:rPr>
      </w:pPr>
      <w:r>
        <w:rPr>
          <w:rFonts w:hint="eastAsia" w:hAnsi="宋体"/>
          <w:sz w:val="28"/>
          <w:szCs w:val="28"/>
        </w:rPr>
        <w:t>5、报价表</w:t>
      </w:r>
    </w:p>
    <w:p>
      <w:pPr>
        <w:pStyle w:val="26"/>
        <w:spacing w:line="360" w:lineRule="auto"/>
        <w:ind w:firstLine="560" w:firstLineChars="200"/>
        <w:rPr>
          <w:rFonts w:hAnsi="宋体"/>
          <w:sz w:val="28"/>
          <w:szCs w:val="28"/>
        </w:rPr>
      </w:pPr>
      <w:r>
        <w:rPr>
          <w:rFonts w:hint="eastAsia" w:hAnsi="宋体"/>
          <w:sz w:val="28"/>
          <w:szCs w:val="28"/>
        </w:rPr>
        <w:t>6、投标服务技术资料表</w:t>
      </w:r>
    </w:p>
    <w:p>
      <w:pPr>
        <w:pStyle w:val="26"/>
        <w:spacing w:line="360" w:lineRule="auto"/>
        <w:ind w:firstLine="560" w:firstLineChars="200"/>
        <w:rPr>
          <w:rFonts w:hAnsi="宋体"/>
          <w:sz w:val="28"/>
          <w:szCs w:val="28"/>
        </w:rPr>
      </w:pPr>
      <w:r>
        <w:rPr>
          <w:rFonts w:hint="eastAsia" w:hAnsi="宋体"/>
          <w:sz w:val="28"/>
          <w:szCs w:val="28"/>
        </w:rPr>
        <w:t>7、商务条款偏离表</w:t>
      </w:r>
    </w:p>
    <w:p>
      <w:pPr>
        <w:pStyle w:val="26"/>
        <w:spacing w:line="360" w:lineRule="auto"/>
        <w:ind w:firstLine="560" w:firstLineChars="200"/>
        <w:rPr>
          <w:rFonts w:hAnsi="宋体"/>
          <w:sz w:val="28"/>
          <w:szCs w:val="28"/>
        </w:rPr>
      </w:pPr>
      <w:r>
        <w:rPr>
          <w:rFonts w:hint="eastAsia" w:hAnsi="宋体"/>
          <w:sz w:val="28"/>
          <w:szCs w:val="28"/>
        </w:rPr>
        <w:t>8、中标供应商澄清函</w:t>
      </w:r>
      <w:r>
        <w:rPr>
          <w:rFonts w:hint="eastAsia"/>
          <w:sz w:val="28"/>
          <w:szCs w:val="28"/>
        </w:rPr>
        <w:t>（如有请提</w:t>
      </w:r>
      <w:r>
        <w:rPr>
          <w:rFonts w:hint="eastAsia"/>
          <w:sz w:val="30"/>
          <w:szCs w:val="30"/>
        </w:rPr>
        <w:t>供</w:t>
      </w:r>
      <w:r>
        <w:rPr>
          <w:rFonts w:hint="eastAsia"/>
          <w:sz w:val="28"/>
          <w:szCs w:val="28"/>
        </w:rPr>
        <w:t>）</w:t>
      </w:r>
    </w:p>
    <w:p>
      <w:pPr>
        <w:pStyle w:val="26"/>
        <w:spacing w:line="360" w:lineRule="auto"/>
        <w:ind w:firstLine="560" w:firstLineChars="200"/>
        <w:rPr>
          <w:rFonts w:hAnsi="宋体"/>
          <w:sz w:val="28"/>
          <w:szCs w:val="28"/>
        </w:rPr>
      </w:pPr>
      <w:r>
        <w:rPr>
          <w:rFonts w:hint="eastAsia" w:hAnsi="宋体"/>
          <w:sz w:val="28"/>
          <w:szCs w:val="28"/>
        </w:rPr>
        <w:t>10、其他与本合同相关的资料</w:t>
      </w:r>
      <w:r>
        <w:rPr>
          <w:rFonts w:hint="eastAsia"/>
          <w:sz w:val="28"/>
          <w:szCs w:val="28"/>
        </w:rPr>
        <w:t>（如有请提</w:t>
      </w:r>
      <w:r>
        <w:rPr>
          <w:rFonts w:hint="eastAsia"/>
          <w:sz w:val="30"/>
          <w:szCs w:val="30"/>
        </w:rPr>
        <w:t>供</w:t>
      </w:r>
      <w:r>
        <w:rPr>
          <w:rFonts w:hint="eastAsia"/>
          <w:sz w:val="28"/>
          <w:szCs w:val="28"/>
        </w:rPr>
        <w:t>）</w:t>
      </w:r>
    </w:p>
    <w:p>
      <w:pPr>
        <w:rPr>
          <w:b/>
          <w:sz w:val="30"/>
          <w:szCs w:val="30"/>
        </w:rPr>
      </w:pPr>
    </w:p>
    <w:p>
      <w:pPr>
        <w:spacing w:line="360" w:lineRule="auto"/>
        <w:jc w:val="center"/>
        <w:rPr>
          <w:rFonts w:ascii="宋体" w:hAnsi="宋体"/>
          <w:b/>
          <w:bCs/>
          <w:sz w:val="28"/>
          <w:szCs w:val="24"/>
        </w:rPr>
      </w:pPr>
    </w:p>
    <w:p>
      <w:pPr>
        <w:spacing w:line="360" w:lineRule="auto"/>
        <w:jc w:val="center"/>
        <w:rPr>
          <w:rFonts w:ascii="宋体" w:hAnsi="宋体"/>
          <w:b/>
          <w:bCs/>
          <w:sz w:val="30"/>
          <w:szCs w:val="30"/>
        </w:rPr>
      </w:pPr>
      <w:r>
        <w:rPr>
          <w:rFonts w:hint="eastAsia" w:ascii="宋体" w:hAnsi="宋体"/>
          <w:bCs/>
          <w:sz w:val="28"/>
        </w:rPr>
        <w:br w:type="page"/>
      </w:r>
      <w:r>
        <w:rPr>
          <w:rFonts w:hint="eastAsia"/>
          <w:b/>
          <w:sz w:val="30"/>
          <w:szCs w:val="30"/>
        </w:rPr>
        <w:t>南宁市政府采购合同书</w:t>
      </w:r>
    </w:p>
    <w:p>
      <w:pPr>
        <w:pStyle w:val="26"/>
        <w:spacing w:line="360" w:lineRule="auto"/>
        <w:rPr>
          <w:rFonts w:hAnsi="宋体"/>
        </w:rPr>
      </w:pPr>
    </w:p>
    <w:p>
      <w:pPr>
        <w:pStyle w:val="26"/>
        <w:spacing w:line="360" w:lineRule="auto"/>
        <w:rPr>
          <w:rFonts w:hAnsi="宋体"/>
        </w:rPr>
      </w:pPr>
      <w:r>
        <w:rPr>
          <w:rFonts w:hint="eastAsia" w:hAnsi="宋体"/>
        </w:rPr>
        <w:t>项目名称：</w:t>
      </w:r>
      <w:r>
        <w:rPr>
          <w:rFonts w:hint="eastAsia" w:hAnsi="宋体"/>
          <w:u w:val="single"/>
        </w:rPr>
        <w:t xml:space="preserve">                                        </w:t>
      </w:r>
    </w:p>
    <w:p>
      <w:pPr>
        <w:pStyle w:val="26"/>
        <w:spacing w:line="360" w:lineRule="auto"/>
        <w:rPr>
          <w:rFonts w:hAnsi="宋体"/>
        </w:rPr>
      </w:pPr>
      <w:r>
        <w:rPr>
          <w:rFonts w:hint="eastAsia" w:hAnsi="宋体"/>
        </w:rPr>
        <w:t>项目编号：</w:t>
      </w:r>
      <w:r>
        <w:rPr>
          <w:rFonts w:hint="eastAsia" w:hAnsi="宋体"/>
          <w:u w:val="single"/>
        </w:rPr>
        <w:t xml:space="preserve">                                        </w:t>
      </w:r>
    </w:p>
    <w:p>
      <w:pPr>
        <w:pStyle w:val="26"/>
        <w:spacing w:line="360" w:lineRule="auto"/>
        <w:rPr>
          <w:rFonts w:hAnsi="宋体"/>
        </w:rPr>
      </w:pPr>
      <w:r>
        <w:rPr>
          <w:rFonts w:hint="eastAsia" w:hAnsi="宋体"/>
        </w:rPr>
        <w:t>分标号（有分标时填写）：</w:t>
      </w:r>
      <w:r>
        <w:rPr>
          <w:rFonts w:hint="eastAsia" w:hAnsi="宋体"/>
          <w:u w:val="single"/>
        </w:rPr>
        <w:t xml:space="preserve">                           </w:t>
      </w:r>
    </w:p>
    <w:p>
      <w:pPr>
        <w:pStyle w:val="26"/>
        <w:spacing w:line="360" w:lineRule="auto"/>
        <w:rPr>
          <w:rFonts w:hAnsi="宋体"/>
        </w:rPr>
      </w:pPr>
    </w:p>
    <w:p>
      <w:pPr>
        <w:pStyle w:val="26"/>
        <w:spacing w:line="360" w:lineRule="auto"/>
        <w:rPr>
          <w:rFonts w:hAnsi="宋体"/>
        </w:rPr>
      </w:pPr>
      <w:r>
        <w:rPr>
          <w:rFonts w:hint="eastAsia" w:hAnsi="宋体"/>
        </w:rPr>
        <w:t>甲方（买方）：</w:t>
      </w:r>
      <w:r>
        <w:rPr>
          <w:rFonts w:hint="eastAsia" w:hAnsi="宋体"/>
          <w:u w:val="single"/>
        </w:rPr>
        <w:t xml:space="preserve">                                     </w:t>
      </w:r>
    </w:p>
    <w:p>
      <w:pPr>
        <w:pStyle w:val="26"/>
        <w:spacing w:line="360" w:lineRule="auto"/>
        <w:rPr>
          <w:rFonts w:hAnsi="宋体"/>
        </w:rPr>
      </w:pPr>
      <w:r>
        <w:rPr>
          <w:rFonts w:hint="eastAsia" w:hAnsi="宋体"/>
        </w:rPr>
        <w:t>乙方（卖方）：</w:t>
      </w:r>
      <w:r>
        <w:rPr>
          <w:rFonts w:hint="eastAsia" w:hAnsi="宋体"/>
          <w:u w:val="single"/>
        </w:rPr>
        <w:t xml:space="preserve">                                     </w:t>
      </w:r>
    </w:p>
    <w:p>
      <w:pPr>
        <w:pStyle w:val="26"/>
        <w:spacing w:line="360" w:lineRule="auto"/>
        <w:rPr>
          <w:rFonts w:hAnsi="宋体"/>
          <w:b/>
        </w:rPr>
      </w:pPr>
      <w:r>
        <w:rPr>
          <w:rFonts w:hint="eastAsia" w:hAnsi="宋体"/>
          <w:b/>
        </w:rPr>
        <w:t xml:space="preserve">    </w:t>
      </w:r>
    </w:p>
    <w:p>
      <w:pPr>
        <w:pStyle w:val="26"/>
        <w:spacing w:line="360" w:lineRule="auto"/>
        <w:ind w:firstLine="420" w:firstLineChars="200"/>
        <w:rPr>
          <w:rFonts w:hAnsi="宋体"/>
          <w:b/>
        </w:rPr>
      </w:pPr>
      <w:r>
        <w:rPr>
          <w:rFonts w:hint="eastAsia" w:hAnsi="宋体"/>
        </w:rPr>
        <w:t>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日南宁市政府采购项目的采购结果，甲方接受乙方对本项目的投标，甲、乙双方同意签署本合同（以下简称合同）。</w:t>
      </w:r>
    </w:p>
    <w:p>
      <w:pPr>
        <w:pStyle w:val="26"/>
        <w:spacing w:line="360" w:lineRule="auto"/>
        <w:rPr>
          <w:rFonts w:hAnsi="宋体"/>
          <w:b/>
        </w:rPr>
      </w:pPr>
    </w:p>
    <w:p>
      <w:pPr>
        <w:pStyle w:val="26"/>
        <w:spacing w:line="360" w:lineRule="auto"/>
        <w:rPr>
          <w:rFonts w:hAnsi="宋体"/>
          <w:b/>
          <w:bCs/>
          <w:sz w:val="24"/>
        </w:rPr>
      </w:pPr>
      <w:r>
        <w:rPr>
          <w:rFonts w:hint="eastAsia" w:hAnsi="宋体"/>
          <w:b/>
          <w:bCs/>
          <w:sz w:val="24"/>
        </w:rPr>
        <w:t>1.  采购内容</w:t>
      </w:r>
    </w:p>
    <w:p>
      <w:pPr>
        <w:pStyle w:val="26"/>
        <w:tabs>
          <w:tab w:val="left" w:pos="5220"/>
        </w:tabs>
        <w:spacing w:line="360" w:lineRule="auto"/>
        <w:ind w:firstLine="420" w:firstLineChars="200"/>
        <w:rPr>
          <w:rFonts w:hAnsi="宋体"/>
          <w:u w:val="single"/>
        </w:rPr>
      </w:pPr>
      <w:r>
        <w:rPr>
          <w:rFonts w:hint="eastAsia" w:hAnsi="宋体"/>
        </w:rPr>
        <w:t>1.1 服务名称：</w:t>
      </w:r>
      <w:r>
        <w:rPr>
          <w:rFonts w:hint="eastAsia" w:hAnsi="宋体"/>
          <w:u w:val="single"/>
        </w:rPr>
        <w:t>详见合同附件中报价表</w:t>
      </w:r>
    </w:p>
    <w:p>
      <w:pPr>
        <w:pStyle w:val="26"/>
        <w:tabs>
          <w:tab w:val="left" w:pos="5220"/>
        </w:tabs>
        <w:spacing w:line="360" w:lineRule="auto"/>
        <w:ind w:firstLine="420" w:firstLineChars="200"/>
        <w:rPr>
          <w:rFonts w:hAnsi="宋体"/>
        </w:rPr>
      </w:pPr>
      <w:r>
        <w:rPr>
          <w:rFonts w:hint="eastAsia" w:hAnsi="宋体"/>
        </w:rPr>
        <w:t>1.2 数量：</w:t>
      </w:r>
      <w:r>
        <w:rPr>
          <w:rFonts w:hint="eastAsia" w:hAnsi="宋体"/>
          <w:u w:val="single"/>
        </w:rPr>
        <w:t>详见合同附件中报价表</w:t>
      </w:r>
    </w:p>
    <w:p>
      <w:pPr>
        <w:pStyle w:val="26"/>
        <w:tabs>
          <w:tab w:val="left" w:pos="5220"/>
        </w:tabs>
        <w:spacing w:line="360" w:lineRule="auto"/>
        <w:ind w:firstLine="420" w:firstLineChars="200"/>
        <w:rPr>
          <w:rFonts w:hAnsi="宋体"/>
        </w:rPr>
      </w:pPr>
      <w:r>
        <w:rPr>
          <w:rFonts w:hint="eastAsia" w:hAnsi="宋体"/>
        </w:rPr>
        <w:t xml:space="preserve">1.2 </w:t>
      </w:r>
      <w:r>
        <w:rPr>
          <w:rFonts w:hint="eastAsia"/>
          <w:szCs w:val="21"/>
        </w:rPr>
        <w:t>服务内容及要求</w:t>
      </w:r>
      <w:r>
        <w:rPr>
          <w:rFonts w:hint="eastAsia" w:ascii="Times New Roman" w:hAnsi="Times New Roman"/>
        </w:rPr>
        <w:t>：</w:t>
      </w:r>
      <w:r>
        <w:rPr>
          <w:rFonts w:hint="eastAsia" w:hAnsi="宋体"/>
          <w:u w:val="single"/>
        </w:rPr>
        <w:t>详见合同附件中投标服务技术资料表</w:t>
      </w:r>
    </w:p>
    <w:p>
      <w:pPr>
        <w:pStyle w:val="26"/>
        <w:tabs>
          <w:tab w:val="left" w:pos="5145"/>
        </w:tabs>
        <w:spacing w:line="360" w:lineRule="auto"/>
        <w:rPr>
          <w:rFonts w:hAnsi="宋体"/>
          <w:b/>
          <w:bCs/>
          <w:sz w:val="24"/>
        </w:rPr>
      </w:pPr>
      <w:r>
        <w:rPr>
          <w:rFonts w:hint="eastAsia" w:hAnsi="宋体"/>
          <w:b/>
          <w:bCs/>
          <w:sz w:val="24"/>
        </w:rPr>
        <w:t>2.  合同金额</w:t>
      </w:r>
    </w:p>
    <w:p>
      <w:pPr>
        <w:pStyle w:val="26"/>
        <w:spacing w:line="360" w:lineRule="auto"/>
        <w:ind w:firstLine="411" w:firstLineChars="196"/>
        <w:rPr>
          <w:rFonts w:hAnsi="宋体"/>
          <w:b/>
          <w:bCs/>
          <w:sz w:val="24"/>
        </w:rPr>
      </w:pPr>
      <w:r>
        <w:rPr>
          <w:rFonts w:hint="eastAsia" w:hAnsi="宋体"/>
        </w:rPr>
        <w:t>2.1 本合同金额为（大写）人民币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元）。（详见报价表）</w:t>
      </w:r>
    </w:p>
    <w:p>
      <w:pPr>
        <w:pStyle w:val="26"/>
        <w:tabs>
          <w:tab w:val="left" w:pos="5940"/>
        </w:tabs>
        <w:spacing w:line="360" w:lineRule="auto"/>
        <w:rPr>
          <w:rFonts w:hAnsi="宋体"/>
          <w:b/>
          <w:bCs/>
          <w:sz w:val="24"/>
        </w:rPr>
      </w:pPr>
      <w:r>
        <w:rPr>
          <w:rFonts w:hint="eastAsia" w:hAnsi="宋体"/>
          <w:b/>
          <w:bCs/>
          <w:sz w:val="24"/>
        </w:rPr>
        <w:t>3.  提交服务成果时间和地点</w:t>
      </w:r>
    </w:p>
    <w:p>
      <w:pPr>
        <w:pStyle w:val="26"/>
        <w:tabs>
          <w:tab w:val="left" w:pos="5250"/>
          <w:tab w:val="left" w:pos="5940"/>
        </w:tabs>
        <w:spacing w:line="360" w:lineRule="auto"/>
        <w:ind w:firstLine="411" w:firstLineChars="196"/>
        <w:rPr>
          <w:rFonts w:hAnsi="宋体"/>
          <w:b/>
          <w:bCs/>
          <w:sz w:val="24"/>
        </w:rPr>
      </w:pPr>
      <w:r>
        <w:rPr>
          <w:rFonts w:hint="eastAsia" w:hAnsi="宋体"/>
          <w:bCs/>
        </w:rPr>
        <w:t xml:space="preserve">3.1 </w:t>
      </w:r>
      <w:r>
        <w:rPr>
          <w:rFonts w:hint="eastAsia"/>
          <w:bCs/>
        </w:rPr>
        <w:t>提交服务成果时间</w:t>
      </w:r>
      <w:r>
        <w:rPr>
          <w:rFonts w:hint="eastAsia" w:hAnsi="宋体"/>
          <w:bCs/>
        </w:rPr>
        <w:t>：</w:t>
      </w:r>
      <w:r>
        <w:rPr>
          <w:rFonts w:hint="eastAsia" w:hAnsi="宋体"/>
          <w:u w:val="single"/>
        </w:rPr>
        <w:t xml:space="preserve">                        </w:t>
      </w:r>
    </w:p>
    <w:p>
      <w:pPr>
        <w:pStyle w:val="26"/>
        <w:tabs>
          <w:tab w:val="left" w:pos="5940"/>
        </w:tabs>
        <w:spacing w:line="360" w:lineRule="auto"/>
        <w:ind w:firstLine="411" w:firstLineChars="196"/>
        <w:rPr>
          <w:rFonts w:hAnsi="宋体"/>
          <w:b/>
          <w:bCs/>
          <w:sz w:val="24"/>
        </w:rPr>
      </w:pPr>
      <w:r>
        <w:rPr>
          <w:rFonts w:hint="eastAsia" w:hAnsi="宋体"/>
          <w:bCs/>
        </w:rPr>
        <w:t xml:space="preserve">3.2 </w:t>
      </w:r>
      <w:r>
        <w:rPr>
          <w:rFonts w:hint="eastAsia"/>
          <w:bCs/>
        </w:rPr>
        <w:t>提交服务成果</w:t>
      </w:r>
      <w:r>
        <w:rPr>
          <w:rFonts w:hint="eastAsia" w:hAnsi="宋体"/>
          <w:bCs/>
        </w:rPr>
        <w:t>地点：</w:t>
      </w:r>
      <w:r>
        <w:rPr>
          <w:rFonts w:hint="eastAsia" w:hAnsi="宋体"/>
          <w:u w:val="single"/>
        </w:rPr>
        <w:t xml:space="preserve">                        </w:t>
      </w:r>
    </w:p>
    <w:p>
      <w:pPr>
        <w:pStyle w:val="26"/>
        <w:tabs>
          <w:tab w:val="left" w:pos="5940"/>
        </w:tabs>
        <w:spacing w:line="360" w:lineRule="auto"/>
        <w:ind w:firstLine="411" w:firstLineChars="196"/>
        <w:rPr>
          <w:rFonts w:hAnsi="宋体"/>
          <w:b/>
          <w:bCs/>
          <w:sz w:val="24"/>
        </w:rPr>
      </w:pPr>
      <w:r>
        <w:rPr>
          <w:rFonts w:hint="eastAsia" w:hAnsi="宋体"/>
          <w:bCs/>
        </w:rPr>
        <w:t xml:space="preserve">3.3 </w:t>
      </w:r>
      <w:r>
        <w:rPr>
          <w:rFonts w:hint="eastAsia" w:hAnsi="宋体"/>
        </w:rPr>
        <w:t>乙方必须按投标文件承诺的服务响应条款向甲方提供服务。</w:t>
      </w:r>
    </w:p>
    <w:p>
      <w:pPr>
        <w:pStyle w:val="26"/>
        <w:spacing w:line="360" w:lineRule="auto"/>
        <w:ind w:left="410" w:hanging="410" w:hangingChars="170"/>
        <w:rPr>
          <w:rFonts w:hAnsi="宋体"/>
          <w:b/>
        </w:rPr>
      </w:pPr>
      <w:r>
        <w:rPr>
          <w:rFonts w:hint="eastAsia" w:hAnsi="宋体"/>
          <w:b/>
          <w:bCs/>
          <w:sz w:val="24"/>
        </w:rPr>
        <w:t>4.  履约保证金</w:t>
      </w:r>
    </w:p>
    <w:p>
      <w:pPr>
        <w:pStyle w:val="26"/>
        <w:spacing w:line="360" w:lineRule="auto"/>
        <w:ind w:left="359" w:hanging="359" w:hangingChars="171"/>
        <w:rPr>
          <w:rFonts w:hAnsi="宋体"/>
        </w:rPr>
      </w:pPr>
      <w:r>
        <w:rPr>
          <w:rFonts w:hint="eastAsia" w:hAnsi="宋体"/>
        </w:rPr>
        <w:t>本项目无须交纳履约保证金。</w:t>
      </w:r>
    </w:p>
    <w:p>
      <w:pPr>
        <w:pStyle w:val="26"/>
        <w:spacing w:line="360" w:lineRule="auto"/>
        <w:ind w:left="412" w:hanging="412" w:hangingChars="171"/>
        <w:rPr>
          <w:rFonts w:hAnsi="宋体"/>
          <w:b/>
        </w:rPr>
      </w:pPr>
      <w:r>
        <w:rPr>
          <w:rFonts w:hint="eastAsia" w:hAnsi="宋体"/>
          <w:b/>
          <w:bCs/>
          <w:sz w:val="24"/>
        </w:rPr>
        <w:t>5.  产权</w:t>
      </w:r>
    </w:p>
    <w:p>
      <w:pPr>
        <w:pStyle w:val="26"/>
        <w:spacing w:line="360" w:lineRule="auto"/>
        <w:ind w:firstLine="420" w:firstLineChars="200"/>
        <w:rPr>
          <w:rFonts w:hAnsi="宋体"/>
          <w:b/>
        </w:rPr>
      </w:pPr>
      <w:r>
        <w:rPr>
          <w:rFonts w:hint="eastAsia" w:hAnsi="宋体"/>
        </w:rPr>
        <w:t xml:space="preserve">5.1 </w:t>
      </w:r>
      <w:r>
        <w:rPr>
          <w:rFonts w:hint="eastAsia" w:ascii="Times New Roman" w:hAnsi="Times New Roman"/>
        </w:rPr>
        <w:t>乙方应保证所提供的服务或其任何一部分均不会侵犯任何第三方的专利权、商标权或著作权</w:t>
      </w:r>
      <w:r>
        <w:rPr>
          <w:rFonts w:hint="eastAsia" w:hAnsi="宋体"/>
          <w:bCs/>
        </w:rPr>
        <w:t>。</w:t>
      </w:r>
    </w:p>
    <w:p>
      <w:pPr>
        <w:pStyle w:val="26"/>
        <w:spacing w:line="360" w:lineRule="auto"/>
        <w:ind w:firstLine="420" w:firstLineChars="200"/>
        <w:rPr>
          <w:rFonts w:hAnsi="宋体"/>
          <w:b/>
        </w:rPr>
      </w:pPr>
      <w:r>
        <w:rPr>
          <w:rFonts w:hint="eastAsia" w:hAnsi="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6"/>
        <w:spacing w:line="360" w:lineRule="auto"/>
        <w:rPr>
          <w:rFonts w:hAnsi="宋体"/>
          <w:b/>
        </w:rPr>
      </w:pPr>
      <w:r>
        <w:rPr>
          <w:rFonts w:hint="eastAsia" w:hAnsi="宋体"/>
          <w:b/>
          <w:bCs/>
          <w:sz w:val="24"/>
        </w:rPr>
        <w:t>6.  技术资料</w:t>
      </w:r>
    </w:p>
    <w:p>
      <w:pPr>
        <w:pStyle w:val="26"/>
        <w:tabs>
          <w:tab w:val="left" w:pos="0"/>
        </w:tabs>
        <w:spacing w:line="360" w:lineRule="auto"/>
        <w:ind w:firstLine="420" w:firstLineChars="200"/>
        <w:rPr>
          <w:rFonts w:hAnsi="宋体"/>
        </w:rPr>
      </w:pPr>
      <w:r>
        <w:rPr>
          <w:rFonts w:hint="eastAsia" w:hAnsi="宋体"/>
        </w:rPr>
        <w:t>6.1 甲方应向乙方提供提交服务成果所必需的有关数据、资料等。</w:t>
      </w:r>
    </w:p>
    <w:p>
      <w:pPr>
        <w:pStyle w:val="26"/>
        <w:tabs>
          <w:tab w:val="left" w:pos="0"/>
        </w:tabs>
        <w:spacing w:line="360" w:lineRule="auto"/>
        <w:ind w:firstLine="420" w:firstLineChars="200"/>
        <w:rPr>
          <w:rFonts w:hAnsi="宋体"/>
        </w:rPr>
      </w:pPr>
      <w:r>
        <w:rPr>
          <w:rFonts w:hint="eastAsia" w:hAnsi="宋体"/>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pacing w:line="360" w:lineRule="auto"/>
        <w:rPr>
          <w:rFonts w:hAnsi="宋体"/>
          <w:b/>
          <w:bCs/>
          <w:sz w:val="24"/>
        </w:rPr>
      </w:pPr>
      <w:r>
        <w:rPr>
          <w:rFonts w:hint="eastAsia" w:hAnsi="宋体"/>
          <w:b/>
          <w:bCs/>
          <w:sz w:val="24"/>
        </w:rPr>
        <w:t>7.  验收</w:t>
      </w:r>
    </w:p>
    <w:p>
      <w:pPr>
        <w:pStyle w:val="26"/>
        <w:tabs>
          <w:tab w:val="left" w:pos="0"/>
        </w:tabs>
        <w:spacing w:line="360" w:lineRule="auto"/>
        <w:ind w:firstLine="420" w:firstLineChars="200"/>
        <w:rPr>
          <w:rFonts w:hAnsi="宋体"/>
        </w:rPr>
      </w:pPr>
      <w:r>
        <w:rPr>
          <w:rFonts w:hint="eastAsia" w:hAnsi="宋体"/>
        </w:rPr>
        <w:t>7.1 乙方应对提交的服务成果作出全面检查和整理，并列出清单，作为甲方验收和使用的技术条件依据，清单应随提交的服务成果交给甲方。</w:t>
      </w:r>
    </w:p>
    <w:p>
      <w:pPr>
        <w:pStyle w:val="26"/>
        <w:tabs>
          <w:tab w:val="left" w:pos="0"/>
        </w:tabs>
        <w:spacing w:line="360" w:lineRule="auto"/>
        <w:ind w:firstLine="420" w:firstLineChars="200"/>
        <w:rPr>
          <w:rFonts w:hAnsi="宋体"/>
        </w:rPr>
      </w:pPr>
      <w:r>
        <w:rPr>
          <w:rFonts w:hint="eastAsia" w:hAnsi="宋体"/>
        </w:rPr>
        <w:t>7.2 乙方在指定地点提交服务成果后，甲方应在5个工作日内依据招标文件、乙方的投标文件等组织验收，验收完毕后作出书面验收报告。验收时乙方必须在现场。</w:t>
      </w:r>
    </w:p>
    <w:p>
      <w:pPr>
        <w:pStyle w:val="26"/>
        <w:tabs>
          <w:tab w:val="left" w:pos="0"/>
        </w:tabs>
        <w:spacing w:line="360" w:lineRule="auto"/>
        <w:ind w:firstLine="420" w:firstLineChars="200"/>
        <w:rPr>
          <w:rFonts w:hAnsi="宋体"/>
        </w:rPr>
      </w:pPr>
      <w:r>
        <w:rPr>
          <w:rFonts w:hint="eastAsia" w:hAnsi="宋体"/>
        </w:rPr>
        <w:t>7.3 对复杂的服务，甲方可请国家认可的专业机构参与验收，并由其出具验收报告，相关费用由甲方承担。</w:t>
      </w:r>
    </w:p>
    <w:p>
      <w:pPr>
        <w:pStyle w:val="26"/>
        <w:spacing w:line="360" w:lineRule="auto"/>
        <w:rPr>
          <w:rFonts w:hAnsi="宋体"/>
          <w:b/>
          <w:bCs/>
          <w:sz w:val="24"/>
        </w:rPr>
      </w:pPr>
      <w:r>
        <w:rPr>
          <w:rFonts w:hint="eastAsia" w:hAnsi="宋体"/>
          <w:b/>
          <w:bCs/>
          <w:sz w:val="24"/>
        </w:rPr>
        <w:t>8.  合同款支付</w:t>
      </w:r>
    </w:p>
    <w:p>
      <w:pPr>
        <w:pStyle w:val="26"/>
        <w:tabs>
          <w:tab w:val="left" w:pos="5145"/>
          <w:tab w:val="left" w:pos="5355"/>
          <w:tab w:val="left" w:pos="6195"/>
        </w:tabs>
        <w:spacing w:line="360" w:lineRule="auto"/>
        <w:ind w:firstLine="420" w:firstLineChars="200"/>
        <w:rPr>
          <w:rFonts w:hAnsi="宋体"/>
          <w:bCs/>
          <w:u w:val="single"/>
        </w:rPr>
      </w:pPr>
      <w:r>
        <w:rPr>
          <w:rFonts w:hint="eastAsia" w:hAnsi="宋体"/>
          <w:bCs/>
        </w:rPr>
        <w:t>8.1 付款方式：</w:t>
      </w:r>
      <w:r>
        <w:rPr>
          <w:rFonts w:hint="eastAsia" w:hAnsi="宋体"/>
          <w:bCs/>
          <w:szCs w:val="21"/>
        </w:rPr>
        <w:t>本项目无预付款，合同签订且全部维护人员到位提供服务后，支付合同总金额40%；完成6个月维护工作且甲方确认合格后，支付合同总金额50%；合同到期并做好运维设备的验收与交接后，经甲方确认服务合格，才支付合同余款。</w:t>
      </w:r>
    </w:p>
    <w:p>
      <w:pPr>
        <w:pStyle w:val="26"/>
        <w:tabs>
          <w:tab w:val="left" w:pos="5145"/>
          <w:tab w:val="left" w:pos="5355"/>
          <w:tab w:val="left" w:pos="6195"/>
        </w:tabs>
        <w:spacing w:line="360" w:lineRule="auto"/>
        <w:ind w:firstLine="420" w:firstLineChars="200"/>
        <w:rPr>
          <w:rFonts w:hAnsi="宋体"/>
          <w:bCs/>
          <w:u w:val="single"/>
        </w:rPr>
      </w:pPr>
      <w:r>
        <w:rPr>
          <w:rFonts w:hint="eastAsia" w:hAnsi="宋体"/>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6"/>
        <w:tabs>
          <w:tab w:val="left" w:pos="5145"/>
          <w:tab w:val="left" w:pos="5355"/>
          <w:tab w:val="left" w:pos="6195"/>
        </w:tabs>
        <w:spacing w:line="360" w:lineRule="auto"/>
        <w:ind w:firstLine="420" w:firstLineChars="200"/>
        <w:rPr>
          <w:rFonts w:hAnsi="宋体"/>
          <w:bCs/>
          <w:u w:val="single"/>
        </w:rPr>
      </w:pPr>
      <w:r>
        <w:rPr>
          <w:rFonts w:hint="eastAsia" w:hAnsi="宋体"/>
        </w:rPr>
        <w:t xml:space="preserve">8.3 </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26"/>
        <w:spacing w:line="360" w:lineRule="auto"/>
        <w:rPr>
          <w:rFonts w:hAnsi="宋体"/>
          <w:b/>
          <w:bCs/>
          <w:sz w:val="24"/>
        </w:rPr>
      </w:pPr>
      <w:r>
        <w:rPr>
          <w:rFonts w:hint="eastAsia" w:hAnsi="宋体"/>
          <w:b/>
          <w:bCs/>
          <w:sz w:val="24"/>
        </w:rPr>
        <w:t>9.  售后服务要求</w:t>
      </w:r>
    </w:p>
    <w:p>
      <w:pPr>
        <w:pStyle w:val="26"/>
        <w:spacing w:line="360" w:lineRule="auto"/>
        <w:ind w:firstLine="420" w:firstLineChars="200"/>
        <w:rPr>
          <w:rFonts w:hAnsi="宋体"/>
        </w:rPr>
      </w:pPr>
      <w:r>
        <w:rPr>
          <w:rFonts w:hint="eastAsia" w:hAnsi="宋体"/>
        </w:rPr>
        <w:t>9.1 乙方提供服务的质量保证期为：</w:t>
      </w:r>
      <w:r>
        <w:rPr>
          <w:rFonts w:hint="eastAsia" w:hAnsi="宋体"/>
          <w:u w:val="single"/>
        </w:rPr>
        <w:t xml:space="preserve">　　　　　　   </w:t>
      </w:r>
      <w:r>
        <w:rPr>
          <w:rFonts w:hint="eastAsia" w:hAnsi="宋体"/>
        </w:rPr>
        <w:t>（自提交服务验收合格之日起计）</w:t>
      </w:r>
    </w:p>
    <w:p>
      <w:pPr>
        <w:pStyle w:val="26"/>
        <w:spacing w:line="360" w:lineRule="auto"/>
        <w:ind w:firstLine="420" w:firstLineChars="200"/>
        <w:rPr>
          <w:rFonts w:hAnsi="宋体"/>
        </w:rPr>
      </w:pPr>
      <w:r>
        <w:rPr>
          <w:rFonts w:hint="eastAsia" w:hAnsi="宋体"/>
        </w:rPr>
        <w:t>9.2 在本合同第9.1项约定的质量保证期内，乙方应对服务出现的问题负责处理解决并承担一切费用。</w:t>
      </w:r>
    </w:p>
    <w:p>
      <w:pPr>
        <w:pStyle w:val="26"/>
        <w:tabs>
          <w:tab w:val="left" w:pos="5250"/>
        </w:tabs>
        <w:spacing w:line="360" w:lineRule="auto"/>
        <w:ind w:firstLine="420" w:firstLineChars="200"/>
        <w:rPr>
          <w:rFonts w:hAnsi="宋体"/>
          <w:u w:val="single"/>
        </w:rPr>
      </w:pPr>
      <w:r>
        <w:rPr>
          <w:rFonts w:hint="eastAsia" w:hAnsi="宋体"/>
        </w:rPr>
        <w:t>9.3其他售后服务要求：</w:t>
      </w:r>
      <w:r>
        <w:rPr>
          <w:rFonts w:hint="eastAsia" w:hAnsi="宋体"/>
          <w:u w:val="single"/>
        </w:rPr>
        <w:t>按投标文件商务条款偏离表内容执行。</w:t>
      </w:r>
    </w:p>
    <w:p>
      <w:pPr>
        <w:pStyle w:val="26"/>
        <w:spacing w:line="360" w:lineRule="auto"/>
        <w:rPr>
          <w:rFonts w:hAnsi="宋体"/>
          <w:b/>
          <w:bCs/>
          <w:sz w:val="24"/>
        </w:rPr>
      </w:pPr>
      <w:r>
        <w:rPr>
          <w:rFonts w:hint="eastAsia" w:hAnsi="宋体"/>
          <w:b/>
          <w:bCs/>
          <w:sz w:val="24"/>
        </w:rPr>
        <w:t>10.  违约责任</w:t>
      </w:r>
    </w:p>
    <w:p>
      <w:pPr>
        <w:pStyle w:val="26"/>
        <w:spacing w:line="360" w:lineRule="auto"/>
        <w:ind w:firstLine="420" w:firstLineChars="200"/>
        <w:rPr>
          <w:rFonts w:hAnsi="宋体"/>
        </w:rPr>
      </w:pPr>
      <w:r>
        <w:rPr>
          <w:rFonts w:hint="eastAsia" w:hAnsi="宋体"/>
        </w:rPr>
        <w:t>10.1 甲方无正当理由拒收服务的，甲方向乙方偿付拒收服务费总值的百分之五违约金。</w:t>
      </w:r>
    </w:p>
    <w:p>
      <w:pPr>
        <w:pStyle w:val="26"/>
        <w:spacing w:line="360" w:lineRule="auto"/>
        <w:ind w:firstLine="420" w:firstLineChars="200"/>
        <w:rPr>
          <w:rFonts w:hAnsi="宋体"/>
        </w:rPr>
      </w:pPr>
      <w:r>
        <w:rPr>
          <w:rFonts w:hint="eastAsia" w:hAnsi="宋体"/>
        </w:rPr>
        <w:t>10.2 甲方无故逾期验收或办理合同款支付手续的，甲方应按逾期付款总额每日万分之五向乙方支付违约金。</w:t>
      </w:r>
    </w:p>
    <w:p>
      <w:pPr>
        <w:pStyle w:val="26"/>
        <w:spacing w:line="360" w:lineRule="auto"/>
        <w:ind w:firstLine="420" w:firstLineChars="200"/>
        <w:rPr>
          <w:rFonts w:hAnsi="宋体"/>
        </w:rPr>
      </w:pPr>
      <w:r>
        <w:rPr>
          <w:rFonts w:hint="eastAsia" w:hAnsi="宋体"/>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6"/>
        <w:spacing w:line="360" w:lineRule="auto"/>
        <w:rPr>
          <w:rFonts w:hAnsi="宋体"/>
          <w:b/>
          <w:bCs/>
          <w:sz w:val="24"/>
        </w:rPr>
      </w:pPr>
      <w:r>
        <w:rPr>
          <w:rFonts w:hint="eastAsia" w:hAnsi="宋体"/>
          <w:b/>
          <w:bCs/>
          <w:sz w:val="24"/>
        </w:rPr>
        <w:t>11.  不可抗力事件处理</w:t>
      </w:r>
    </w:p>
    <w:p>
      <w:pPr>
        <w:pStyle w:val="26"/>
        <w:spacing w:line="360" w:lineRule="auto"/>
        <w:ind w:firstLine="420" w:firstLineChars="200"/>
        <w:rPr>
          <w:rFonts w:hAnsi="宋体"/>
        </w:rPr>
      </w:pPr>
      <w:r>
        <w:rPr>
          <w:rFonts w:hint="eastAsia" w:hAnsi="宋体"/>
        </w:rPr>
        <w:t>11.1 在合同有效期内，任何一方因不可抗力事件导致不能履行合同，则合同履行期可延长，其延长期与不可抗力影响期相同。</w:t>
      </w:r>
    </w:p>
    <w:p>
      <w:pPr>
        <w:pStyle w:val="26"/>
        <w:spacing w:line="360" w:lineRule="auto"/>
        <w:ind w:firstLine="420" w:firstLineChars="200"/>
        <w:rPr>
          <w:rFonts w:hAnsi="宋体"/>
        </w:rPr>
      </w:pPr>
      <w:r>
        <w:rPr>
          <w:rFonts w:hint="eastAsia" w:hAnsi="宋体"/>
        </w:rPr>
        <w:t>11.2 不可抗力事件发生后，应立即通知对方，并寄送有关权威机构出具的证明。</w:t>
      </w:r>
    </w:p>
    <w:p>
      <w:pPr>
        <w:pStyle w:val="26"/>
        <w:spacing w:line="360" w:lineRule="auto"/>
        <w:ind w:firstLine="420" w:firstLineChars="200"/>
        <w:rPr>
          <w:rFonts w:hAnsi="宋体"/>
        </w:rPr>
      </w:pPr>
      <w:r>
        <w:rPr>
          <w:rFonts w:hint="eastAsia" w:hAnsi="宋体"/>
        </w:rPr>
        <w:t>11.3 不可抗力事件延续120天以上，双方应通过友好协商，确定是否继续履行合同。</w:t>
      </w:r>
    </w:p>
    <w:p>
      <w:pPr>
        <w:pStyle w:val="26"/>
        <w:spacing w:line="360" w:lineRule="auto"/>
        <w:rPr>
          <w:rFonts w:hAnsi="宋体"/>
          <w:b/>
          <w:bCs/>
          <w:sz w:val="24"/>
        </w:rPr>
      </w:pPr>
      <w:r>
        <w:rPr>
          <w:rFonts w:hint="eastAsia" w:hAnsi="宋体"/>
          <w:b/>
          <w:bCs/>
          <w:sz w:val="24"/>
        </w:rPr>
        <w:t>12.  诉讼</w:t>
      </w:r>
    </w:p>
    <w:p>
      <w:pPr>
        <w:pStyle w:val="26"/>
        <w:tabs>
          <w:tab w:val="left" w:pos="0"/>
        </w:tabs>
        <w:spacing w:line="360" w:lineRule="auto"/>
        <w:ind w:firstLine="420" w:firstLineChars="200"/>
        <w:rPr>
          <w:rFonts w:hAnsi="宋体"/>
        </w:rPr>
      </w:pPr>
      <w:r>
        <w:rPr>
          <w:rFonts w:hint="eastAsia" w:hAnsi="宋体"/>
        </w:rPr>
        <w:t>12.1 双方在执行合同中所发生的一切争议，应通过协商解决。如协商不成，可向合同签订地法院起诉，合同签订地在此约定为广西南宁市。</w:t>
      </w:r>
    </w:p>
    <w:p>
      <w:pPr>
        <w:pStyle w:val="26"/>
        <w:spacing w:line="360" w:lineRule="auto"/>
        <w:rPr>
          <w:rFonts w:hAnsi="宋体"/>
          <w:b/>
          <w:bCs/>
          <w:sz w:val="24"/>
        </w:rPr>
      </w:pPr>
      <w:r>
        <w:rPr>
          <w:rFonts w:hint="eastAsia" w:hAnsi="宋体"/>
          <w:b/>
          <w:bCs/>
          <w:sz w:val="24"/>
        </w:rPr>
        <w:t>13.  合同生效及其它</w:t>
      </w:r>
    </w:p>
    <w:p>
      <w:pPr>
        <w:pStyle w:val="26"/>
        <w:spacing w:line="360" w:lineRule="auto"/>
        <w:ind w:firstLine="420" w:firstLineChars="200"/>
        <w:rPr>
          <w:rFonts w:hAnsi="宋体"/>
        </w:rPr>
      </w:pPr>
      <w:r>
        <w:rPr>
          <w:rFonts w:hint="eastAsia" w:hAnsi="宋体"/>
        </w:rPr>
        <w:t>13.1 合同经双方法定代表人</w:t>
      </w:r>
      <w:r>
        <w:rPr>
          <w:rFonts w:hint="eastAsia" w:hAnsi="宋体"/>
          <w:szCs w:val="21"/>
        </w:rPr>
        <w:t>（或分支机构负责人）</w:t>
      </w:r>
      <w:r>
        <w:rPr>
          <w:rFonts w:hint="eastAsia" w:hAnsi="宋体"/>
        </w:rPr>
        <w:t>或授权委托代理人签字并加盖单位公章后生效。</w:t>
      </w:r>
    </w:p>
    <w:p>
      <w:pPr>
        <w:pStyle w:val="26"/>
        <w:spacing w:line="360" w:lineRule="auto"/>
        <w:ind w:firstLine="420" w:firstLineChars="200"/>
        <w:rPr>
          <w:rFonts w:hAnsi="宋体"/>
        </w:rPr>
      </w:pPr>
      <w:r>
        <w:rPr>
          <w:rFonts w:hint="eastAsia" w:hAnsi="宋体"/>
        </w:rPr>
        <w:t xml:space="preserve">13.2 </w:t>
      </w:r>
      <w:r>
        <w:rPr>
          <w:rFonts w:hint="eastAsia" w:hAnsi="宋体"/>
          <w:szCs w:val="21"/>
        </w:rPr>
        <w:t>合同执行中涉及采购资金和采购内容修改或补充的，须经市财政部门审批，并签书面补充协议报南宁市政府采购监督管理部门备案，方可作为主合同不可分割的一部分。</w:t>
      </w:r>
    </w:p>
    <w:p>
      <w:pPr>
        <w:pStyle w:val="26"/>
        <w:spacing w:line="360" w:lineRule="auto"/>
        <w:ind w:firstLine="420" w:firstLineChars="200"/>
        <w:rPr>
          <w:rFonts w:hAnsi="宋体"/>
        </w:rPr>
      </w:pPr>
      <w:r>
        <w:rPr>
          <w:rFonts w:hint="eastAsia" w:hAnsi="宋体"/>
        </w:rPr>
        <w:t>13.3 下述合同附件为本合同不可分割的部分并与本合同具有同等效力：</w:t>
      </w:r>
    </w:p>
    <w:p>
      <w:pPr>
        <w:pStyle w:val="26"/>
        <w:spacing w:line="360" w:lineRule="auto"/>
        <w:ind w:firstLine="420" w:firstLineChars="200"/>
        <w:rPr>
          <w:rFonts w:hAnsi="宋体"/>
        </w:rPr>
      </w:pPr>
      <w:r>
        <w:rPr>
          <w:rFonts w:hint="eastAsia" w:hAnsi="宋体"/>
        </w:rPr>
        <w:t>（1）中标通知书；</w:t>
      </w:r>
    </w:p>
    <w:p>
      <w:pPr>
        <w:pStyle w:val="26"/>
        <w:spacing w:line="360" w:lineRule="auto"/>
        <w:ind w:firstLine="420" w:firstLineChars="200"/>
        <w:rPr>
          <w:rFonts w:hAnsi="宋体"/>
        </w:rPr>
      </w:pPr>
      <w:r>
        <w:rPr>
          <w:rFonts w:hint="eastAsia" w:hAnsi="宋体"/>
        </w:rPr>
        <w:t>（2）招标文件服务需求一览表；</w:t>
      </w:r>
    </w:p>
    <w:p>
      <w:pPr>
        <w:pStyle w:val="26"/>
        <w:spacing w:line="360" w:lineRule="auto"/>
        <w:ind w:firstLine="420" w:firstLineChars="200"/>
        <w:rPr>
          <w:rFonts w:hAnsi="宋体"/>
        </w:rPr>
      </w:pPr>
      <w:r>
        <w:rPr>
          <w:rFonts w:hint="eastAsia" w:hAnsi="宋体"/>
        </w:rPr>
        <w:t>（3）招标文件的澄清和修改；</w:t>
      </w:r>
    </w:p>
    <w:p>
      <w:pPr>
        <w:pStyle w:val="26"/>
        <w:spacing w:line="360" w:lineRule="auto"/>
        <w:ind w:firstLine="420" w:firstLineChars="200"/>
        <w:rPr>
          <w:rFonts w:hAnsi="宋体"/>
        </w:rPr>
      </w:pPr>
      <w:r>
        <w:rPr>
          <w:rFonts w:hint="eastAsia" w:hAnsi="宋体"/>
        </w:rPr>
        <w:t>（4）投标函、报价表；</w:t>
      </w:r>
    </w:p>
    <w:p>
      <w:pPr>
        <w:pStyle w:val="26"/>
        <w:spacing w:line="360" w:lineRule="auto"/>
        <w:ind w:firstLine="420" w:firstLineChars="200"/>
        <w:rPr>
          <w:rFonts w:hAnsi="宋体"/>
        </w:rPr>
      </w:pPr>
      <w:r>
        <w:rPr>
          <w:rFonts w:hint="eastAsia" w:hAnsi="宋体"/>
        </w:rPr>
        <w:t>（5）投标服务技术资料表、商务条款偏离表、售后服务承诺书；</w:t>
      </w:r>
    </w:p>
    <w:p>
      <w:pPr>
        <w:pStyle w:val="26"/>
        <w:spacing w:line="360" w:lineRule="auto"/>
        <w:ind w:firstLine="420" w:firstLineChars="200"/>
        <w:rPr>
          <w:rFonts w:hAnsi="宋体"/>
        </w:rPr>
      </w:pPr>
      <w:r>
        <w:rPr>
          <w:rFonts w:hint="eastAsia" w:hAnsi="宋体"/>
        </w:rPr>
        <w:t>（6）中标供应商澄清函。</w:t>
      </w:r>
    </w:p>
    <w:p>
      <w:pPr>
        <w:pStyle w:val="26"/>
        <w:spacing w:line="360" w:lineRule="auto"/>
        <w:ind w:firstLine="420" w:firstLineChars="200"/>
        <w:rPr>
          <w:rFonts w:hAnsi="宋体"/>
        </w:rPr>
      </w:pPr>
      <w:r>
        <w:rPr>
          <w:rFonts w:hint="eastAsia" w:hAnsi="宋体"/>
        </w:rPr>
        <w:t>13.4 本合同未尽事宜，遵照《中华人民共和国合同法》有关条文执行。</w:t>
      </w:r>
    </w:p>
    <w:p>
      <w:pPr>
        <w:pStyle w:val="26"/>
        <w:spacing w:line="360" w:lineRule="auto"/>
        <w:ind w:firstLine="420" w:firstLineChars="200"/>
        <w:rPr>
          <w:rFonts w:hAnsi="宋体"/>
        </w:rPr>
      </w:pPr>
      <w:r>
        <w:rPr>
          <w:rFonts w:hint="eastAsia" w:hAnsi="宋体"/>
        </w:rPr>
        <w:t>13.5 本合同正本一式两份，具有同等法律效力，甲乙双方各执一份；副本一份。</w:t>
      </w:r>
    </w:p>
    <w:p>
      <w:pPr>
        <w:pStyle w:val="26"/>
        <w:spacing w:line="360" w:lineRule="auto"/>
        <w:ind w:firstLine="360"/>
        <w:rPr>
          <w:rFonts w:hAnsi="宋体"/>
        </w:rPr>
      </w:pPr>
    </w:p>
    <w:p>
      <w:pPr>
        <w:pStyle w:val="26"/>
        <w:spacing w:line="360" w:lineRule="auto"/>
        <w:ind w:firstLine="360"/>
        <w:rPr>
          <w:rFonts w:hAnsi="宋体"/>
        </w:rPr>
      </w:pPr>
    </w:p>
    <w:p>
      <w:pPr>
        <w:pStyle w:val="26"/>
        <w:spacing w:line="360" w:lineRule="auto"/>
        <w:ind w:firstLine="360"/>
        <w:rPr>
          <w:rFonts w:hAnsi="宋体"/>
        </w:rPr>
      </w:pPr>
    </w:p>
    <w:p>
      <w:pPr>
        <w:pStyle w:val="26"/>
        <w:spacing w:line="360" w:lineRule="auto"/>
        <w:rPr>
          <w:rFonts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26"/>
        <w:spacing w:line="360" w:lineRule="auto"/>
        <w:rPr>
          <w:rFonts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26"/>
        <w:spacing w:line="360" w:lineRule="auto"/>
        <w:rPr>
          <w:rFonts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szCs w:val="21"/>
        </w:rPr>
        <w:t>（或分支机构负责人）</w:t>
      </w:r>
      <w:r>
        <w:rPr>
          <w:rFonts w:hint="eastAsia" w:hAnsi="宋体"/>
        </w:rPr>
        <w:t>：</w:t>
      </w:r>
      <w:r>
        <w:rPr>
          <w:rFonts w:hint="eastAsia" w:hAnsi="宋体"/>
          <w:u w:val="single"/>
        </w:rPr>
        <w:t xml:space="preserve">                              </w:t>
      </w:r>
    </w:p>
    <w:p>
      <w:pPr>
        <w:pStyle w:val="26"/>
        <w:spacing w:line="360" w:lineRule="auto"/>
        <w:rPr>
          <w:rFonts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26"/>
        <w:spacing w:line="360" w:lineRule="auto"/>
        <w:rPr>
          <w:rFonts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26"/>
        <w:spacing w:line="360" w:lineRule="auto"/>
        <w:rPr>
          <w:rFonts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26"/>
        <w:spacing w:line="360" w:lineRule="auto"/>
        <w:rPr>
          <w:rFonts w:hAnsi="宋体"/>
          <w:u w:val="single"/>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26"/>
        <w:spacing w:line="360" w:lineRule="auto"/>
        <w:rPr>
          <w:rFonts w:hAnsi="宋体"/>
        </w:rPr>
      </w:pPr>
      <w:r>
        <w:rPr>
          <w:rFonts w:hint="eastAsia" w:hAnsi="宋体"/>
          <w:u w:val="single"/>
        </w:rPr>
        <w:t xml:space="preserve">                                              </w:t>
      </w:r>
      <w:r>
        <w:rPr>
          <w:rFonts w:hint="eastAsia" w:hAnsi="宋体"/>
        </w:rPr>
        <w:t>统一社会代码：</w:t>
      </w:r>
      <w:r>
        <w:rPr>
          <w:rFonts w:hint="eastAsia" w:hAnsi="宋体"/>
          <w:u w:val="single"/>
        </w:rPr>
        <w:t xml:space="preserve">                            </w:t>
      </w:r>
    </w:p>
    <w:p>
      <w:pPr>
        <w:pStyle w:val="26"/>
        <w:spacing w:line="360" w:lineRule="auto"/>
        <w:rPr>
          <w:rFonts w:hAnsi="宋体"/>
          <w:u w:val="single"/>
        </w:rPr>
      </w:pPr>
      <w:r>
        <w:rPr>
          <w:rFonts w:hint="eastAsia" w:hAnsi="宋体"/>
        </w:rPr>
        <w:t xml:space="preserve">                                              开户银行：</w:t>
      </w:r>
      <w:r>
        <w:rPr>
          <w:rFonts w:hint="eastAsia" w:hAnsi="宋体"/>
          <w:u w:val="single"/>
        </w:rPr>
        <w:t xml:space="preserve">                                </w:t>
      </w:r>
    </w:p>
    <w:p>
      <w:pPr>
        <w:pStyle w:val="26"/>
        <w:spacing w:line="360" w:lineRule="auto"/>
        <w:rPr>
          <w:rFonts w:hAnsi="宋体"/>
          <w:u w:val="single"/>
        </w:rPr>
      </w:pPr>
      <w:r>
        <w:rPr>
          <w:rFonts w:hint="eastAsia" w:hAnsi="宋体"/>
        </w:rPr>
        <w:t xml:space="preserve">                                              开户名称：</w:t>
      </w:r>
      <w:r>
        <w:rPr>
          <w:rFonts w:hint="eastAsia" w:hAnsi="宋体"/>
          <w:u w:val="single"/>
        </w:rPr>
        <w:t xml:space="preserve">                                </w:t>
      </w:r>
    </w:p>
    <w:p>
      <w:pPr>
        <w:pStyle w:val="26"/>
        <w:spacing w:line="360" w:lineRule="auto"/>
        <w:rPr>
          <w:rFonts w:hAnsi="宋体"/>
          <w:u w:val="single"/>
        </w:rPr>
      </w:pPr>
      <w:r>
        <w:rPr>
          <w:rFonts w:hint="eastAsia" w:hAnsi="宋体"/>
        </w:rPr>
        <w:t xml:space="preserve">                                              银行账号：</w:t>
      </w:r>
      <w:r>
        <w:rPr>
          <w:rFonts w:hint="eastAsia" w:hAnsi="宋体"/>
          <w:u w:val="single"/>
        </w:rPr>
        <w:t xml:space="preserve">                                </w:t>
      </w:r>
    </w:p>
    <w:p>
      <w:pPr>
        <w:pStyle w:val="26"/>
        <w:spacing w:line="360" w:lineRule="auto"/>
        <w:ind w:left="178" w:leftChars="85"/>
        <w:rPr>
          <w:rFonts w:hAnsi="宋体"/>
        </w:rPr>
      </w:pPr>
    </w:p>
    <w:p>
      <w:pPr>
        <w:pStyle w:val="26"/>
        <w:spacing w:line="360" w:lineRule="auto"/>
        <w:ind w:left="178" w:leftChars="85"/>
        <w:rPr>
          <w:rFonts w:hAnsi="宋体"/>
        </w:rPr>
      </w:pPr>
    </w:p>
    <w:p>
      <w:pPr>
        <w:pStyle w:val="26"/>
        <w:spacing w:line="360" w:lineRule="auto"/>
        <w:rPr>
          <w:rFonts w:hAnsi="宋体"/>
        </w:rPr>
      </w:pPr>
      <w:r>
        <w:rPr>
          <w:rFonts w:hint="eastAsia" w:hAnsi="宋体"/>
        </w:rPr>
        <w:t xml:space="preserve">合同签订地点：广西南宁市 </w:t>
      </w:r>
    </w:p>
    <w:p>
      <w:pPr>
        <w:pStyle w:val="26"/>
        <w:spacing w:line="360" w:lineRule="auto"/>
        <w:rPr>
          <w:rFonts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26"/>
        <w:spacing w:line="440" w:lineRule="exact"/>
        <w:ind w:firstLine="420" w:firstLineChars="200"/>
        <w:jc w:val="left"/>
        <w:rPr>
          <w:rFonts w:hAnsi="宋体"/>
        </w:rPr>
      </w:pPr>
    </w:p>
    <w:p>
      <w:pPr>
        <w:pStyle w:val="26"/>
        <w:jc w:val="center"/>
        <w:outlineLvl w:val="0"/>
        <w:rPr>
          <w:rStyle w:val="55"/>
          <w:rFonts w:hAnsi="宋体"/>
          <w:bCs/>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rStyle w:val="55"/>
          <w:rFonts w:hAnsi="宋体"/>
          <w:bCs w:val="0"/>
          <w:caps/>
          <w:color w:val="auto"/>
          <w:sz w:val="36"/>
          <w:szCs w:val="36"/>
        </w:rPr>
      </w:pPr>
    </w:p>
    <w:p>
      <w:pPr>
        <w:pStyle w:val="46"/>
        <w:rPr>
          <w:sz w:val="36"/>
          <w:szCs w:val="36"/>
        </w:rPr>
      </w:pPr>
      <w:bookmarkStart w:id="108" w:name="_Toc13947"/>
      <w:bookmarkStart w:id="109" w:name="_Toc29598"/>
      <w:bookmarkStart w:id="110" w:name="_Toc11714"/>
      <w:bookmarkStart w:id="111" w:name="_Toc7250"/>
      <w:r>
        <w:rPr>
          <w:rStyle w:val="55"/>
          <w:rFonts w:hint="eastAsia" w:hAnsi="宋体"/>
          <w:bCs w:val="0"/>
          <w:caps/>
          <w:color w:val="auto"/>
          <w:sz w:val="36"/>
          <w:szCs w:val="36"/>
        </w:rPr>
        <w:t>第七章  质疑材料格式</w:t>
      </w:r>
      <w:bookmarkEnd w:id="97"/>
      <w:bookmarkEnd w:id="108"/>
      <w:bookmarkEnd w:id="109"/>
      <w:bookmarkEnd w:id="110"/>
      <w:bookmarkEnd w:id="111"/>
    </w:p>
    <w:p>
      <w:pPr>
        <w:pStyle w:val="46"/>
        <w:rPr>
          <w:sz w:val="30"/>
          <w:szCs w:val="30"/>
        </w:rPr>
      </w:pPr>
      <w:bookmarkStart w:id="112" w:name="_Toc532546097"/>
      <w:bookmarkStart w:id="113" w:name="_Toc2533"/>
      <w:bookmarkStart w:id="114" w:name="_Toc3134"/>
      <w:bookmarkStart w:id="115" w:name="_Toc8610"/>
      <w:bookmarkStart w:id="116" w:name="_Toc18263"/>
      <w:r>
        <w:rPr>
          <w:rFonts w:hint="eastAsia"/>
          <w:b w:val="0"/>
          <w:sz w:val="30"/>
          <w:szCs w:val="30"/>
        </w:rPr>
        <w:t xml:space="preserve">一  </w:t>
      </w:r>
      <w:r>
        <w:rPr>
          <w:rFonts w:hint="eastAsia"/>
          <w:sz w:val="30"/>
          <w:szCs w:val="30"/>
        </w:rPr>
        <w:t>质疑函（格式）</w:t>
      </w:r>
      <w:bookmarkEnd w:id="112"/>
      <w:bookmarkEnd w:id="113"/>
      <w:bookmarkEnd w:id="114"/>
      <w:bookmarkEnd w:id="115"/>
      <w:bookmarkEnd w:id="116"/>
    </w:p>
    <w:p>
      <w:pPr>
        <w:widowControl/>
        <w:shd w:val="clear" w:color="auto" w:fill="FFFFFF"/>
        <w:spacing w:line="260" w:lineRule="exact"/>
        <w:jc w:val="left"/>
        <w:rPr>
          <w:rFonts w:ascii="ˎ̥" w:hAnsi="ˎ̥" w:cs="宋体"/>
          <w:kern w:val="0"/>
          <w:szCs w:val="21"/>
        </w:rPr>
      </w:pPr>
      <w:r>
        <w:rPr>
          <w:rFonts w:hint="eastAsia" w:ascii="ˎ̥" w:hAnsi="ˎ̥" w:cs="宋体"/>
          <w:kern w:val="0"/>
          <w:szCs w:val="21"/>
        </w:rPr>
        <w:t>一、被质疑人：</w:t>
      </w:r>
      <w:r>
        <w:rPr>
          <w:rFonts w:ascii="ˎ̥" w:hAnsi="ˎ̥" w:cs="宋体"/>
          <w:kern w:val="0"/>
          <w:szCs w:val="21"/>
        </w:rPr>
        <w:t xml:space="preserve">                           </w:t>
      </w:r>
      <w:r>
        <w:rPr>
          <w:rFonts w:hint="eastAsia" w:ascii="ˎ̥" w:hAnsi="ˎ̥" w:cs="宋体"/>
          <w:kern w:val="0"/>
          <w:szCs w:val="21"/>
        </w:rPr>
        <w:t>（采购人、采购代理机构</w:t>
      </w:r>
      <w:r>
        <w:rPr>
          <w:rFonts w:ascii="ˎ̥" w:hAnsi="ˎ̥" w:cs="宋体"/>
          <w:kern w:val="0"/>
          <w:szCs w:val="21"/>
        </w:rPr>
        <w:t>2</w:t>
      </w:r>
      <w:r>
        <w:rPr>
          <w:rFonts w:hint="eastAsia" w:ascii="ˎ̥" w:hAnsi="ˎ̥" w:cs="宋体"/>
          <w:kern w:val="0"/>
          <w:szCs w:val="21"/>
        </w:rPr>
        <w:t>选</w:t>
      </w:r>
      <w:r>
        <w:rPr>
          <w:rFonts w:ascii="ˎ̥" w:hAnsi="ˎ̥" w:cs="宋体"/>
          <w:kern w:val="0"/>
          <w:szCs w:val="21"/>
        </w:rPr>
        <w:t>1</w:t>
      </w:r>
      <w:r>
        <w:rPr>
          <w:rFonts w:hint="eastAsia" w:ascii="ˎ̥" w:hAnsi="ˎ̥" w:cs="宋体"/>
          <w:kern w:val="0"/>
          <w:szCs w:val="21"/>
        </w:rPr>
        <w:t>）</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二、质疑环节：</w:t>
      </w:r>
      <w:r>
        <w:rPr>
          <w:rFonts w:ascii="ˎ̥" w:hAnsi="ˎ̥" w:cs="宋体"/>
          <w:kern w:val="0"/>
          <w:szCs w:val="21"/>
        </w:rPr>
        <w:t xml:space="preserve">                  </w:t>
      </w:r>
      <w:r>
        <w:rPr>
          <w:rFonts w:hint="eastAsia" w:ascii="ˎ̥" w:hAnsi="ˎ̥" w:cs="宋体"/>
          <w:kern w:val="0"/>
          <w:szCs w:val="21"/>
        </w:rPr>
        <w:t>（采购需求、资格审查、中标或者成交结果、采购执行程序</w:t>
      </w:r>
      <w:r>
        <w:rPr>
          <w:rFonts w:ascii="ˎ̥" w:hAnsi="ˎ̥" w:cs="宋体"/>
          <w:kern w:val="0"/>
          <w:szCs w:val="21"/>
        </w:rPr>
        <w:t>4</w:t>
      </w:r>
      <w:r>
        <w:rPr>
          <w:rFonts w:hint="eastAsia" w:ascii="ˎ̥" w:hAnsi="ˎ̥" w:cs="宋体"/>
          <w:kern w:val="0"/>
          <w:szCs w:val="21"/>
        </w:rPr>
        <w:t>选</w:t>
      </w:r>
      <w:r>
        <w:rPr>
          <w:rFonts w:ascii="ˎ̥" w:hAnsi="ˎ̥" w:cs="宋体"/>
          <w:kern w:val="0"/>
          <w:szCs w:val="21"/>
        </w:rPr>
        <w:t xml:space="preserve"> 1</w:t>
      </w:r>
      <w:r>
        <w:rPr>
          <w:rFonts w:hint="eastAsia" w:ascii="ˎ̥" w:hAnsi="ˎ̥" w:cs="宋体"/>
          <w:kern w:val="0"/>
          <w:szCs w:val="21"/>
        </w:rPr>
        <w:t>）</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三、</w:t>
      </w:r>
      <w:r>
        <w:rPr>
          <w:rFonts w:hint="eastAsia" w:ascii="ˎ̥" w:hAnsi="ˎ̥"/>
          <w:szCs w:val="21"/>
        </w:rPr>
        <w:t>质疑供应商基本信息</w:t>
      </w:r>
    </w:p>
    <w:p>
      <w:pPr>
        <w:widowControl/>
        <w:shd w:val="clear" w:color="auto" w:fill="FFFFFF"/>
        <w:spacing w:line="260" w:lineRule="exact"/>
        <w:jc w:val="left"/>
        <w:rPr>
          <w:rFonts w:ascii="ˎ̥" w:hAnsi="ˎ̥" w:cs="宋体"/>
          <w:kern w:val="0"/>
          <w:szCs w:val="21"/>
        </w:rPr>
      </w:pPr>
      <w:r>
        <w:rPr>
          <w:rFonts w:ascii="ˎ̥" w:hAnsi="ˎ̥" w:cs="宋体"/>
          <w:bCs/>
          <w:kern w:val="0"/>
          <w:szCs w:val="21"/>
        </w:rPr>
        <w:t>1.</w:t>
      </w:r>
      <w:r>
        <w:rPr>
          <w:rFonts w:hint="eastAsia" w:ascii="ˎ̥" w:hAnsi="ˎ̥" w:cs="宋体"/>
          <w:bCs/>
          <w:kern w:val="0"/>
          <w:szCs w:val="21"/>
        </w:rPr>
        <w:t>质疑供应商名称：</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u w:val="single"/>
        </w:rPr>
      </w:pPr>
      <w:r>
        <w:rPr>
          <w:rFonts w:hint="eastAsia" w:ascii="ˎ̥" w:hAnsi="ˎ̥" w:cs="宋体"/>
          <w:kern w:val="0"/>
          <w:szCs w:val="21"/>
        </w:rPr>
        <w:t>地址：</w:t>
      </w:r>
      <w:r>
        <w:rPr>
          <w:rFonts w:ascii="ˎ̥" w:hAnsi="ˎ̥" w:cs="宋体"/>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邮政编码：</w:t>
      </w:r>
      <w:r>
        <w:rPr>
          <w:rFonts w:ascii="ˎ̥" w:hAnsi="ˎ̥" w:cs="宋体"/>
          <w:kern w:val="0"/>
          <w:szCs w:val="21"/>
          <w:u w:val="single"/>
        </w:rPr>
        <w:t>                 </w:t>
      </w:r>
      <w:r>
        <w:rPr>
          <w:rFonts w:ascii="ˎ̥" w:hAnsi="ˎ̥" w:cs="宋体"/>
          <w:kern w:val="0"/>
          <w:szCs w:val="21"/>
        </w:rPr>
        <w:t> </w:t>
      </w:r>
    </w:p>
    <w:p>
      <w:pPr>
        <w:widowControl/>
        <w:shd w:val="clear" w:color="auto" w:fill="FFFFFF"/>
        <w:spacing w:line="260" w:lineRule="exact"/>
        <w:jc w:val="left"/>
        <w:rPr>
          <w:rFonts w:ascii="ˎ̥" w:hAnsi="ˎ̥" w:cs="宋体"/>
          <w:bCs/>
          <w:kern w:val="0"/>
          <w:szCs w:val="21"/>
        </w:rPr>
      </w:pPr>
      <w:r>
        <w:rPr>
          <w:rFonts w:hint="eastAsia" w:ascii="ˎ̥" w:hAnsi="ˎ̥" w:cs="宋体"/>
          <w:bCs/>
          <w:kern w:val="0"/>
          <w:szCs w:val="21"/>
        </w:rPr>
        <w:t>联系人：</w:t>
      </w:r>
      <w:r>
        <w:rPr>
          <w:rFonts w:ascii="ˎ̥" w:hAnsi="ˎ̥" w:cs="宋体"/>
          <w:kern w:val="0"/>
          <w:szCs w:val="21"/>
          <w:u w:val="single"/>
        </w:rPr>
        <w:t>               </w:t>
      </w:r>
    </w:p>
    <w:p>
      <w:pPr>
        <w:widowControl/>
        <w:shd w:val="clear" w:color="auto" w:fill="FFFFFF"/>
        <w:spacing w:line="260" w:lineRule="exact"/>
        <w:jc w:val="left"/>
        <w:rPr>
          <w:rFonts w:ascii="ˎ̥" w:hAnsi="ˎ̥" w:cs="宋体"/>
          <w:kern w:val="0"/>
          <w:szCs w:val="21"/>
          <w:u w:val="single"/>
        </w:rPr>
      </w:pPr>
      <w:r>
        <w:rPr>
          <w:rFonts w:hint="eastAsia" w:ascii="ˎ̥" w:hAnsi="ˎ̥" w:cs="宋体"/>
          <w:kern w:val="0"/>
          <w:szCs w:val="21"/>
        </w:rPr>
        <w:t>联系电话：</w:t>
      </w:r>
      <w:r>
        <w:rPr>
          <w:rFonts w:ascii="ˎ̥" w:hAnsi="ˎ̥" w:cs="宋体"/>
          <w:kern w:val="0"/>
          <w:szCs w:val="21"/>
          <w:u w:val="single"/>
        </w:rPr>
        <w:t>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黑体" w:hAnsi="黑体" w:eastAsia="黑体" w:cs="黑体"/>
          <w:sz w:val="32"/>
          <w:szCs w:val="32"/>
        </w:rPr>
      </w:pPr>
      <w:r>
        <w:rPr>
          <w:rFonts w:hint="eastAsia" w:ascii="ˎ̥" w:hAnsi="ˎ̥" w:cs="宋体"/>
          <w:kern w:val="0"/>
          <w:szCs w:val="21"/>
        </w:rPr>
        <w:t>四、质疑项目基本情况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hint="eastAsia" w:ascii="ˎ̥" w:hAnsi="ˎ̥" w:cs="宋体"/>
          <w:kern w:val="0"/>
          <w:szCs w:val="21"/>
        </w:rPr>
        <w:t>质疑项目的名称</w:t>
      </w:r>
      <w:r>
        <w:rPr>
          <w:rFonts w:ascii="ˎ̥" w:hAnsi="ˎ̥" w:cs="宋体"/>
          <w:b/>
          <w:bCs/>
          <w:kern w:val="0"/>
          <w:szCs w:val="21"/>
          <w:u w:val="single"/>
        </w:rPr>
        <w:t> </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ascii="ˎ̥" w:hAnsi="ˎ̥" w:cs="宋体"/>
          <w:b/>
          <w:bCs/>
          <w:kern w:val="0"/>
          <w:szCs w:val="21"/>
          <w:u w:val="single"/>
        </w:rPr>
      </w:pPr>
      <w:r>
        <w:rPr>
          <w:rFonts w:ascii="ˎ̥" w:hAnsi="ˎ̥" w:cs="宋体"/>
          <w:kern w:val="0"/>
          <w:szCs w:val="21"/>
        </w:rPr>
        <w:t>2.</w:t>
      </w:r>
      <w:r>
        <w:rPr>
          <w:rFonts w:hint="eastAsia" w:ascii="ˎ̥" w:hAnsi="ˎ̥" w:cs="宋体"/>
          <w:kern w:val="0"/>
          <w:szCs w:val="21"/>
        </w:rPr>
        <w:t>质疑项目的编号：</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r>
        <w:rPr>
          <w:rFonts w:ascii="ˎ̥" w:hAnsi="ˎ̥" w:cs="宋体"/>
          <w:bCs/>
          <w:kern w:val="0"/>
          <w:szCs w:val="21"/>
        </w:rPr>
        <w:t>3.</w:t>
      </w:r>
      <w:r>
        <w:rPr>
          <w:rFonts w:hint="eastAsia" w:ascii="ˎ̥" w:hAnsi="ˎ̥" w:cs="宋体"/>
          <w:kern w:val="0"/>
          <w:szCs w:val="21"/>
        </w:rPr>
        <w:t>质疑项目的分标号：</w:t>
      </w:r>
      <w:r>
        <w:rPr>
          <w:rFonts w:ascii="ˎ̥" w:hAnsi="ˎ̥" w:cs="宋体"/>
          <w:b/>
          <w:bCs/>
          <w:kern w:val="0"/>
          <w:szCs w:val="21"/>
          <w:u w:val="single"/>
        </w:rPr>
        <w:t>                               </w:t>
      </w:r>
    </w:p>
    <w:p>
      <w:pPr>
        <w:adjustRightInd w:val="0"/>
        <w:snapToGrid w:val="0"/>
        <w:spacing w:line="260" w:lineRule="exact"/>
        <w:outlineLvl w:val="0"/>
        <w:rPr>
          <w:rFonts w:ascii="ˎ̥" w:hAnsi="ˎ̥" w:cs="宋体"/>
          <w:kern w:val="0"/>
          <w:szCs w:val="21"/>
        </w:rPr>
      </w:pPr>
    </w:p>
    <w:p>
      <w:r>
        <w:rPr>
          <w:rFonts w:hint="eastAsia"/>
        </w:rPr>
        <w:t>五、质疑事项具体内容</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1</w:t>
      </w:r>
      <w:r>
        <w:rPr>
          <w:rFonts w:hint="eastAsia" w:ascii="ˎ̥" w:hAnsi="ˎ̥" w:cs="宋体"/>
          <w:kern w:val="0"/>
          <w:szCs w:val="21"/>
        </w:rPr>
        <w:t>的相关请求：</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w:t>
      </w:r>
      <w:r>
        <w:rPr>
          <w:rFonts w:ascii="ˎ̥" w:hAnsi="ˎ̥" w:cs="宋体"/>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的事实依据：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的法律依据：</w:t>
      </w:r>
      <w:r>
        <w:rPr>
          <w:rFonts w:ascii="ˎ̥" w:hAnsi="ˎ̥" w:cs="宋体"/>
          <w:bCs/>
          <w:kern w:val="0"/>
          <w:szCs w:val="21"/>
          <w:u w:val="single"/>
        </w:rPr>
        <w:t xml:space="preserve">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质疑事项</w:t>
      </w:r>
      <w:r>
        <w:rPr>
          <w:rFonts w:ascii="ˎ̥" w:hAnsi="ˎ̥" w:cs="宋体"/>
          <w:kern w:val="0"/>
          <w:szCs w:val="21"/>
        </w:rPr>
        <w:t>2</w:t>
      </w:r>
      <w:r>
        <w:rPr>
          <w:rFonts w:hint="eastAsia" w:ascii="ˎ̥" w:hAnsi="ˎ̥" w:cs="宋体"/>
          <w:kern w:val="0"/>
          <w:szCs w:val="21"/>
        </w:rPr>
        <w:t>的相关请求：</w:t>
      </w:r>
      <w:r>
        <w:rPr>
          <w:rFonts w:ascii="ˎ̥" w:hAnsi="ˎ̥" w:cs="宋体"/>
          <w:bCs/>
          <w:kern w:val="0"/>
          <w:szCs w:val="21"/>
          <w:u w:val="single"/>
        </w:rPr>
        <w:t xml:space="preserve">                                                                  </w:t>
      </w:r>
    </w:p>
    <w:p>
      <w:pPr>
        <w:shd w:val="clear" w:color="auto" w:fill="FFFFFF"/>
        <w:spacing w:line="260" w:lineRule="exact"/>
        <w:rPr>
          <w:rFonts w:ascii="ˎ̥" w:hAnsi="ˎ̥" w:cs="宋体"/>
          <w:kern w:val="0"/>
          <w:szCs w:val="21"/>
        </w:rPr>
      </w:pPr>
      <w:r>
        <w:rPr>
          <w:rFonts w:hint="eastAsia" w:ascii="ˎ̥" w:hAnsi="ˎ̥" w:cs="宋体"/>
          <w:kern w:val="0"/>
          <w:szCs w:val="21"/>
        </w:rPr>
        <w:t>……</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六、附件材料目录（材料附后）</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1</w:t>
      </w:r>
      <w:r>
        <w:rPr>
          <w:rFonts w:ascii="ˎ̥" w:hAnsi="ˎ̥" w:cs="宋体"/>
          <w:kern w:val="0"/>
          <w:szCs w:val="21"/>
        </w:rPr>
        <w:t>.</w:t>
      </w:r>
      <w:r>
        <w:rPr>
          <w:rFonts w:hint="eastAsia" w:ascii="ˎ̥" w:hAnsi="ˎ̥" w:cs="宋体"/>
          <w:kern w:val="0"/>
          <w:szCs w:val="21"/>
        </w:rPr>
        <w:t>营业执照副本内页复印件（要求证件有效并清晰反映企业法人经营范围）</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2</w:t>
      </w:r>
      <w:r>
        <w:rPr>
          <w:rFonts w:ascii="ˎ̥" w:hAnsi="ˎ̥" w:cs="宋体"/>
          <w:kern w:val="0"/>
          <w:szCs w:val="21"/>
        </w:rPr>
        <w:t>.</w:t>
      </w:r>
      <w:r>
        <w:rPr>
          <w:rFonts w:hint="eastAsia" w:ascii="ˎ̥" w:hAnsi="ˎ̥" w:cs="宋体"/>
          <w:kern w:val="0"/>
          <w:szCs w:val="21"/>
        </w:rPr>
        <w:t>近期连续三个月依法缴纳税收证明材料（复印件，原件备查）</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3</w:t>
      </w:r>
      <w:r>
        <w:rPr>
          <w:rFonts w:ascii="ˎ̥" w:hAnsi="ˎ̥" w:cs="宋体"/>
          <w:kern w:val="0"/>
          <w:szCs w:val="21"/>
        </w:rPr>
        <w:t>.</w:t>
      </w:r>
      <w:r>
        <w:rPr>
          <w:rFonts w:hint="eastAsia" w:ascii="ˎ̥" w:hAnsi="ˎ̥" w:cs="宋体"/>
          <w:kern w:val="0"/>
          <w:szCs w:val="21"/>
        </w:rPr>
        <w:t>近期连续三个月在职职工依法缴纳社会保障资金证明材料（复印件，原件备查）</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七、委托代理时还应提交的材料目录（材料附后）</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hint="eastAsia" w:ascii="ˎ̥" w:hAnsi="ˎ̥" w:cs="宋体"/>
          <w:kern w:val="0"/>
          <w:szCs w:val="21"/>
        </w:rPr>
        <w:t>质疑供应商的授权委托书原件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hint="eastAsia" w:ascii="ˎ̥" w:hAnsi="ˎ̥" w:cs="宋体"/>
          <w:kern w:val="0"/>
          <w:szCs w:val="21"/>
        </w:rPr>
        <w:t>委托代理人身份证明复印件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left"/>
        <w:rPr>
          <w:rFonts w:ascii="ˎ̥" w:hAnsi="ˎ̥" w:cs="宋体"/>
          <w:kern w:val="0"/>
          <w:szCs w:val="21"/>
        </w:rPr>
      </w:pPr>
      <w:r>
        <w:rPr>
          <w:rFonts w:ascii="ˎ̥" w:hAnsi="ˎ̥" w:cs="宋体"/>
          <w:kern w:val="0"/>
          <w:szCs w:val="21"/>
        </w:rPr>
        <w:t>3.</w:t>
      </w:r>
      <w:r>
        <w:rPr>
          <w:rFonts w:hint="eastAsia" w:ascii="ˎ̥" w:hAnsi="ˎ̥" w:cs="宋体"/>
          <w:kern w:val="0"/>
          <w:szCs w:val="21"/>
        </w:rPr>
        <w:t>委托代理人</w:t>
      </w:r>
      <w:r>
        <w:rPr>
          <w:rFonts w:hint="eastAsia"/>
          <w:bCs/>
        </w:rPr>
        <w:t>在投标截止时间前半年内</w:t>
      </w:r>
      <w:r>
        <w:rPr>
          <w:rFonts w:hint="eastAsia" w:ascii="ˎ̥" w:hAnsi="ˎ̥" w:cs="宋体"/>
          <w:kern w:val="0"/>
          <w:szCs w:val="21"/>
        </w:rPr>
        <w:t>社保缴费证明复印件</w:t>
      </w:r>
      <w:r>
        <w:rPr>
          <w:rFonts w:ascii="ˎ̥" w:hAnsi="ˎ̥" w:cs="宋体"/>
          <w:kern w:val="0"/>
          <w:szCs w:val="21"/>
        </w:rPr>
        <w:t>1</w:t>
      </w:r>
      <w:r>
        <w:rPr>
          <w:rFonts w:hint="eastAsia" w:ascii="ˎ̥" w:hAnsi="ˎ̥" w:cs="宋体"/>
          <w:kern w:val="0"/>
          <w:szCs w:val="21"/>
        </w:rPr>
        <w:t>份</w:t>
      </w:r>
    </w:p>
    <w:p>
      <w:pPr>
        <w:widowControl/>
        <w:shd w:val="clear" w:color="auto" w:fill="FFFFFF"/>
        <w:spacing w:line="260" w:lineRule="exact"/>
        <w:jc w:val="center"/>
        <w:rPr>
          <w:rFonts w:ascii="ˎ̥" w:hAnsi="ˎ̥" w:cs="宋体"/>
          <w:kern w:val="0"/>
          <w:szCs w:val="21"/>
        </w:rPr>
      </w:pPr>
      <w:r>
        <w:rPr>
          <w:rFonts w:hint="eastAsia" w:ascii="ˎ̥" w:hAnsi="ˎ̥" w:cs="宋体"/>
          <w:kern w:val="0"/>
          <w:szCs w:val="21"/>
        </w:rPr>
        <w:t xml:space="preserve"> </w:t>
      </w:r>
    </w:p>
    <w:p>
      <w:pPr>
        <w:widowControl/>
        <w:shd w:val="clear" w:color="auto" w:fill="FFFFFF"/>
        <w:spacing w:line="260" w:lineRule="exact"/>
        <w:jc w:val="center"/>
        <w:rPr>
          <w:rFonts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jc w:val="center"/>
        <w:rPr>
          <w:rFonts w:ascii="ˎ̥" w:hAnsi="ˎ̥" w:cs="宋体"/>
          <w:kern w:val="0"/>
          <w:szCs w:val="21"/>
        </w:rPr>
      </w:pPr>
      <w:r>
        <w:rPr>
          <w:rFonts w:ascii="ˎ̥" w:hAnsi="ˎ̥" w:cs="宋体"/>
          <w:kern w:val="0"/>
          <w:szCs w:val="21"/>
        </w:rPr>
        <w:t> </w:t>
      </w:r>
    </w:p>
    <w:p>
      <w:pPr>
        <w:widowControl/>
        <w:shd w:val="clear" w:color="auto" w:fill="FFFFFF"/>
        <w:spacing w:line="260" w:lineRule="exact"/>
        <w:jc w:val="center"/>
        <w:rPr>
          <w:rFonts w:ascii="ˎ̥" w:hAnsi="ˎ̥" w:cs="宋体"/>
          <w:kern w:val="0"/>
          <w:szCs w:val="21"/>
        </w:rPr>
      </w:pPr>
      <w:r>
        <w:rPr>
          <w:rFonts w:hint="eastAsia" w:ascii="ˎ̥" w:hAnsi="ˎ̥" w:cs="宋体"/>
          <w:kern w:val="0"/>
          <w:szCs w:val="21"/>
        </w:rPr>
        <w:t>法定代表人或其委托代理人签字：</w:t>
      </w:r>
    </w:p>
    <w:p>
      <w:pPr>
        <w:widowControl/>
        <w:shd w:val="clear" w:color="auto" w:fill="FFFFFF"/>
        <w:spacing w:line="260" w:lineRule="exact"/>
        <w:jc w:val="center"/>
        <w:rPr>
          <w:rFonts w:ascii="ˎ̥" w:hAnsi="ˎ̥" w:cs="宋体"/>
          <w:kern w:val="0"/>
          <w:szCs w:val="21"/>
        </w:rPr>
      </w:pPr>
    </w:p>
    <w:p>
      <w:pPr>
        <w:widowControl/>
        <w:shd w:val="clear" w:color="auto" w:fill="FFFFFF"/>
        <w:spacing w:line="260" w:lineRule="exact"/>
        <w:ind w:firstLine="3885" w:firstLineChars="1850"/>
        <w:jc w:val="left"/>
        <w:rPr>
          <w:rFonts w:ascii="ˎ̥" w:hAnsi="ˎ̥" w:cs="宋体"/>
          <w:kern w:val="0"/>
          <w:szCs w:val="21"/>
        </w:rPr>
      </w:pPr>
      <w:r>
        <w:rPr>
          <w:rFonts w:hint="eastAsia" w:ascii="ˎ̥" w:hAnsi="ˎ̥" w:cs="宋体"/>
          <w:kern w:val="0"/>
          <w:szCs w:val="21"/>
        </w:rPr>
        <w:t>提起质疑的日期：</w:t>
      </w:r>
      <w:r>
        <w:rPr>
          <w:rFonts w:ascii="ˎ̥" w:hAnsi="ˎ̥" w:cs="宋体"/>
          <w:kern w:val="0"/>
          <w:szCs w:val="21"/>
        </w:rPr>
        <w:t xml:space="preserve">     </w:t>
      </w:r>
      <w:r>
        <w:rPr>
          <w:rFonts w:hint="eastAsia" w:ascii="ˎ̥" w:hAnsi="ˎ̥" w:cs="宋体"/>
          <w:kern w:val="0"/>
          <w:szCs w:val="21"/>
        </w:rPr>
        <w:t>年</w:t>
      </w:r>
      <w:r>
        <w:rPr>
          <w:rFonts w:ascii="ˎ̥" w:hAnsi="ˎ̥" w:cs="宋体"/>
          <w:kern w:val="0"/>
          <w:szCs w:val="21"/>
        </w:rPr>
        <w:t xml:space="preserve">   </w:t>
      </w:r>
      <w:r>
        <w:rPr>
          <w:rFonts w:hint="eastAsia" w:ascii="ˎ̥" w:hAnsi="ˎ̥" w:cs="宋体"/>
          <w:kern w:val="0"/>
          <w:szCs w:val="21"/>
        </w:rPr>
        <w:t>月</w:t>
      </w:r>
      <w:r>
        <w:rPr>
          <w:rFonts w:ascii="ˎ̥" w:hAnsi="ˎ̥" w:cs="宋体"/>
          <w:kern w:val="0"/>
          <w:szCs w:val="21"/>
        </w:rPr>
        <w:t xml:space="preserve">   </w:t>
      </w:r>
      <w:r>
        <w:rPr>
          <w:rFonts w:hint="eastAsia" w:ascii="ˎ̥" w:hAnsi="ˎ̥" w:cs="宋体"/>
          <w:kern w:val="0"/>
          <w:szCs w:val="21"/>
        </w:rPr>
        <w:t>日</w:t>
      </w:r>
    </w:p>
    <w:p>
      <w:pPr>
        <w:widowControl/>
        <w:shd w:val="clear" w:color="auto" w:fill="FFFFFF"/>
        <w:spacing w:line="260" w:lineRule="exact"/>
        <w:rPr>
          <w:rFonts w:ascii="ˎ̥" w:hAnsi="ˎ̥" w:cs="宋体"/>
          <w:kern w:val="0"/>
          <w:szCs w:val="21"/>
        </w:rPr>
      </w:pPr>
    </w:p>
    <w:p>
      <w:pPr>
        <w:widowControl/>
        <w:shd w:val="clear" w:color="auto" w:fill="FFFFFF"/>
        <w:spacing w:line="260" w:lineRule="exact"/>
        <w:ind w:left="630" w:hanging="630" w:hangingChars="300"/>
        <w:rPr>
          <w:rFonts w:ascii="ˎ̥" w:hAnsi="ˎ̥" w:cs="宋体"/>
          <w:kern w:val="0"/>
          <w:szCs w:val="21"/>
        </w:rPr>
      </w:pPr>
      <w:r>
        <w:rPr>
          <w:rFonts w:hint="eastAsia" w:ascii="ˎ̥" w:hAnsi="ˎ̥" w:cs="宋体"/>
          <w:kern w:val="0"/>
          <w:szCs w:val="21"/>
        </w:rPr>
        <w:t>说明：</w:t>
      </w:r>
      <w:r>
        <w:rPr>
          <w:rFonts w:ascii="ˎ̥" w:hAnsi="ˎ̥" w:cs="宋体"/>
          <w:kern w:val="0"/>
          <w:szCs w:val="21"/>
        </w:rPr>
        <w:t>1.</w:t>
      </w:r>
      <w:r>
        <w:rPr>
          <w:rFonts w:hint="eastAsia" w:ascii="ˎ̥" w:hAnsi="ˎ̥" w:cs="宋体"/>
          <w:kern w:val="0"/>
          <w:szCs w:val="2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firstLine="630" w:firstLineChars="300"/>
        <w:rPr>
          <w:rFonts w:ascii="ˎ̥" w:hAnsi="ˎ̥"/>
          <w:szCs w:val="21"/>
        </w:rPr>
      </w:pPr>
      <w:r>
        <w:rPr>
          <w:rFonts w:hint="eastAsia" w:ascii="ˎ̥" w:hAnsi="ˎ̥" w:cs="宋体"/>
          <w:kern w:val="0"/>
          <w:szCs w:val="21"/>
        </w:rPr>
        <w:t>2</w:t>
      </w:r>
      <w:r>
        <w:rPr>
          <w:rFonts w:ascii="ˎ̥" w:hAnsi="ˎ̥" w:cs="宋体"/>
          <w:kern w:val="0"/>
          <w:szCs w:val="21"/>
        </w:rPr>
        <w:t>.</w:t>
      </w:r>
      <w:r>
        <w:rPr>
          <w:rFonts w:hint="eastAsia" w:ascii="ˎ̥" w:hAnsi="ˎ̥" w:cs="宋体"/>
          <w:kern w:val="0"/>
          <w:szCs w:val="21"/>
        </w:rPr>
        <w:t>质疑事项的事实依据应</w:t>
      </w:r>
      <w:r>
        <w:rPr>
          <w:rFonts w:hint="eastAsia" w:ascii="ˎ̥" w:hAnsi="ˎ̥"/>
          <w:szCs w:val="21"/>
        </w:rPr>
        <w:t>列明权益受到损害的事实和理由；</w:t>
      </w:r>
    </w:p>
    <w:p>
      <w:pPr>
        <w:widowControl/>
        <w:shd w:val="clear" w:color="auto" w:fill="FFFFFF"/>
        <w:spacing w:line="260" w:lineRule="exact"/>
        <w:ind w:firstLine="630" w:firstLineChars="300"/>
        <w:rPr>
          <w:rFonts w:ascii="ˎ̥" w:hAnsi="ˎ̥" w:cs="宋体"/>
          <w:b/>
          <w:bCs/>
          <w:kern w:val="0"/>
          <w:szCs w:val="21"/>
        </w:rPr>
      </w:pPr>
      <w:r>
        <w:rPr>
          <w:rFonts w:hint="eastAsia" w:ascii="ˎ̥" w:hAnsi="ˎ̥"/>
          <w:szCs w:val="21"/>
        </w:rPr>
        <w:t>3</w:t>
      </w:r>
      <w:r>
        <w:rPr>
          <w:rFonts w:ascii="ˎ̥" w:hAnsi="ˎ̥"/>
          <w:szCs w:val="21"/>
        </w:rPr>
        <w:t>.</w:t>
      </w:r>
      <w:r>
        <w:rPr>
          <w:rFonts w:hint="eastAsia" w:ascii="ˎ̥" w:hAnsi="ˎ̥" w:cs="宋体"/>
          <w:kern w:val="0"/>
          <w:szCs w:val="21"/>
        </w:rPr>
        <w:t>质疑事项的法律依据应列明质疑事项违反法律法规的具体条款及内容。</w:t>
      </w:r>
    </w:p>
    <w:p>
      <w:pPr>
        <w:pStyle w:val="26"/>
        <w:jc w:val="center"/>
        <w:outlineLvl w:val="1"/>
      </w:pPr>
    </w:p>
    <w:p>
      <w:pPr>
        <w:pStyle w:val="26"/>
        <w:jc w:val="center"/>
        <w:outlineLvl w:val="1"/>
      </w:pPr>
    </w:p>
    <w:p>
      <w:pPr>
        <w:pStyle w:val="46"/>
        <w:rPr>
          <w:sz w:val="30"/>
          <w:szCs w:val="30"/>
        </w:rPr>
      </w:pPr>
      <w:bookmarkStart w:id="117" w:name="_Toc16733"/>
      <w:bookmarkStart w:id="118" w:name="_Toc27459"/>
      <w:bookmarkStart w:id="119" w:name="_Toc25198"/>
      <w:bookmarkStart w:id="120" w:name="_Toc16684"/>
      <w:bookmarkStart w:id="121" w:name="_Toc532546098"/>
      <w:r>
        <w:rPr>
          <w:rFonts w:hint="eastAsia"/>
          <w:sz w:val="30"/>
          <w:szCs w:val="30"/>
        </w:rPr>
        <w:t>二  质疑证明材料（格式）</w:t>
      </w:r>
      <w:bookmarkEnd w:id="117"/>
      <w:bookmarkEnd w:id="118"/>
      <w:bookmarkEnd w:id="119"/>
      <w:bookmarkEnd w:id="120"/>
      <w:bookmarkEnd w:id="121"/>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质疑项目的名称</w:t>
      </w:r>
      <w:r>
        <w:rPr>
          <w:rFonts w:hint="eastAsia" w:ascii="ˎ̥" w:hAnsi="ˎ̥" w:cs="宋体"/>
          <w:b/>
          <w:bCs/>
          <w:kern w:val="0"/>
          <w:szCs w:val="21"/>
          <w:u w:val="single"/>
        </w:rPr>
        <w:t>：</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r>
        <w:rPr>
          <w:rFonts w:hint="eastAsia" w:ascii="ˎ̥" w:hAnsi="ˎ̥" w:cs="宋体"/>
          <w:kern w:val="0"/>
          <w:szCs w:val="21"/>
        </w:rPr>
        <w:t>项目编号：</w:t>
      </w:r>
      <w:r>
        <w:rPr>
          <w:rFonts w:ascii="ˎ̥" w:hAnsi="ˎ̥" w:cs="宋体"/>
          <w:b/>
          <w:bCs/>
          <w:kern w:val="0"/>
          <w:szCs w:val="21"/>
          <w:u w:val="single"/>
        </w:rPr>
        <w:t>                                </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一、质疑事项</w:t>
      </w:r>
      <w:r>
        <w:rPr>
          <w:rFonts w:ascii="ˎ̥" w:hAnsi="ˎ̥" w:cs="宋体"/>
          <w:kern w:val="0"/>
          <w:szCs w:val="21"/>
        </w:rPr>
        <w:t>1</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pPr>
        <w:widowControl/>
        <w:shd w:val="clear" w:color="auto" w:fill="FFFFFF"/>
        <w:spacing w:line="260" w:lineRule="exact"/>
        <w:jc w:val="left"/>
        <w:rPr>
          <w:rFonts w:ascii="ˎ̥" w:hAnsi="ˎ̥" w:cs="宋体"/>
          <w:b/>
          <w:bCs/>
          <w:kern w:val="0"/>
          <w:szCs w:val="21"/>
        </w:rPr>
      </w:pPr>
      <w:r>
        <w:rPr>
          <w:rFonts w:ascii="ˎ̥" w:hAnsi="ˎ̥" w:cs="宋体"/>
          <w:b/>
          <w:bCs/>
          <w:kern w:val="0"/>
          <w:szCs w:val="21"/>
        </w:rPr>
        <w:t>……</w:t>
      </w:r>
    </w:p>
    <w:p>
      <w:pPr>
        <w:widowControl/>
        <w:shd w:val="clear" w:color="auto" w:fill="FFFFFF"/>
        <w:spacing w:line="260" w:lineRule="exact"/>
        <w:jc w:val="left"/>
        <w:rPr>
          <w:rFonts w:ascii="ˎ̥" w:hAnsi="ˎ̥" w:cs="宋体"/>
          <w:kern w:val="0"/>
          <w:szCs w:val="21"/>
        </w:rPr>
      </w:pPr>
    </w:p>
    <w:p>
      <w:pPr>
        <w:widowControl/>
        <w:shd w:val="clear" w:color="auto" w:fill="FFFFFF"/>
        <w:spacing w:line="260" w:lineRule="exact"/>
        <w:jc w:val="left"/>
        <w:rPr>
          <w:rFonts w:ascii="ˎ̥" w:hAnsi="ˎ̥" w:cs="宋体"/>
          <w:kern w:val="0"/>
          <w:szCs w:val="21"/>
        </w:rPr>
      </w:pPr>
      <w:r>
        <w:rPr>
          <w:rFonts w:hint="eastAsia" w:ascii="ˎ̥" w:hAnsi="ˎ̥" w:cs="宋体"/>
          <w:kern w:val="0"/>
          <w:szCs w:val="21"/>
        </w:rPr>
        <w:t>二、质疑事项</w:t>
      </w:r>
      <w:r>
        <w:rPr>
          <w:rFonts w:ascii="ˎ̥" w:hAnsi="ˎ̥" w:cs="宋体"/>
          <w:kern w:val="0"/>
          <w:szCs w:val="21"/>
        </w:rPr>
        <w:t>2</w:t>
      </w:r>
      <w:r>
        <w:rPr>
          <w:rFonts w:hint="eastAsia" w:ascii="ˎ̥" w:hAnsi="ˎ̥" w:cs="宋体"/>
          <w:kern w:val="0"/>
          <w:szCs w:val="21"/>
        </w:rPr>
        <w:t>证明材料目录（证明材料附后，共</w:t>
      </w:r>
      <w:r>
        <w:rPr>
          <w:rFonts w:ascii="ˎ̥" w:hAnsi="ˎ̥" w:cs="宋体"/>
          <w:b/>
          <w:bCs/>
          <w:kern w:val="0"/>
          <w:szCs w:val="21"/>
          <w:u w:val="single"/>
        </w:rPr>
        <w:t>     </w:t>
      </w:r>
      <w:r>
        <w:rPr>
          <w:rFonts w:hint="eastAsia" w:ascii="ˎ̥" w:hAnsi="ˎ̥" w:cs="宋体"/>
          <w:kern w:val="0"/>
          <w:szCs w:val="21"/>
        </w:rPr>
        <w:t>页）</w:t>
      </w:r>
    </w:p>
    <w:p>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pPr>
        <w:shd w:val="clear" w:color="auto" w:fill="FFFFFF"/>
        <w:spacing w:line="260" w:lineRule="exact"/>
        <w:rPr>
          <w:rFonts w:ascii="ˎ̥" w:hAnsi="ˎ̥" w:cs="宋体"/>
          <w:kern w:val="0"/>
          <w:szCs w:val="21"/>
        </w:rPr>
      </w:pPr>
      <w:r>
        <w:rPr>
          <w:rFonts w:ascii="ˎ̥" w:hAnsi="ˎ̥" w:cs="宋体"/>
          <w:b/>
          <w:bCs/>
          <w:kern w:val="0"/>
          <w:szCs w:val="21"/>
        </w:rPr>
        <w:t>……</w:t>
      </w:r>
    </w:p>
    <w:p>
      <w:pPr>
        <w:widowControl/>
        <w:shd w:val="clear" w:color="auto" w:fill="FFFFFF"/>
        <w:spacing w:line="260" w:lineRule="exact"/>
        <w:jc w:val="left"/>
        <w:rPr>
          <w:szCs w:val="24"/>
        </w:rPr>
      </w:pPr>
      <w:r>
        <w:rPr>
          <w:rFonts w:hint="eastAsia"/>
        </w:rPr>
        <w:t>三、……</w:t>
      </w:r>
    </w:p>
    <w:p>
      <w:pPr>
        <w:widowControl/>
        <w:shd w:val="clear" w:color="auto" w:fill="FFFFFF"/>
        <w:spacing w:line="260" w:lineRule="exact"/>
        <w:rPr>
          <w:rFonts w:ascii="ˎ̥" w:hAnsi="ˎ̥" w:cs="宋体"/>
          <w:kern w:val="0"/>
          <w:szCs w:val="21"/>
        </w:rPr>
      </w:pPr>
    </w:p>
    <w:p>
      <w:pPr>
        <w:widowControl/>
        <w:shd w:val="clear" w:color="auto" w:fill="FFFFFF"/>
        <w:spacing w:line="260" w:lineRule="exact"/>
        <w:ind w:firstLine="3418" w:firstLineChars="1628"/>
        <w:rPr>
          <w:rFonts w:ascii="ˎ̥" w:hAnsi="ˎ̥" w:cs="宋体"/>
          <w:kern w:val="0"/>
          <w:szCs w:val="21"/>
        </w:rPr>
      </w:pPr>
      <w:r>
        <w:rPr>
          <w:rFonts w:hint="eastAsia" w:ascii="ˎ̥" w:hAnsi="ˎ̥" w:cs="宋体"/>
          <w:kern w:val="0"/>
          <w:szCs w:val="21"/>
        </w:rPr>
        <w:t>质疑供应商（公章）：</w:t>
      </w:r>
      <w:r>
        <w:rPr>
          <w:rFonts w:ascii="ˎ̥" w:hAnsi="ˎ̥" w:cs="宋体"/>
          <w:kern w:val="0"/>
          <w:szCs w:val="21"/>
        </w:rPr>
        <w:t>           </w:t>
      </w:r>
    </w:p>
    <w:p>
      <w:pPr>
        <w:widowControl/>
        <w:shd w:val="clear" w:color="auto" w:fill="FFFFFF"/>
        <w:spacing w:line="260" w:lineRule="exact"/>
        <w:ind w:firstLine="3418" w:firstLineChars="1628"/>
        <w:rPr>
          <w:rFonts w:ascii="ˎ̥" w:hAnsi="ˎ̥" w:cs="宋体"/>
          <w:kern w:val="0"/>
          <w:szCs w:val="21"/>
        </w:rPr>
      </w:pPr>
    </w:p>
    <w:p>
      <w:pPr>
        <w:widowControl/>
        <w:shd w:val="clear" w:color="auto" w:fill="FFFFFF"/>
        <w:spacing w:line="260" w:lineRule="exact"/>
        <w:ind w:firstLine="3418" w:firstLineChars="1628"/>
        <w:rPr>
          <w:rFonts w:ascii="ˎ̥" w:hAnsi="ˎ̥" w:cs="宋体"/>
          <w:kern w:val="0"/>
          <w:szCs w:val="21"/>
        </w:rPr>
      </w:pPr>
      <w:r>
        <w:rPr>
          <w:rFonts w:hint="eastAsia" w:ascii="ˎ̥" w:hAnsi="ˎ̥" w:cs="宋体"/>
          <w:kern w:val="0"/>
          <w:szCs w:val="21"/>
        </w:rPr>
        <w:t>提起质疑的日期：</w:t>
      </w:r>
      <w:r>
        <w:rPr>
          <w:rFonts w:ascii="ˎ̥" w:hAnsi="ˎ̥" w:cs="宋体"/>
          <w:kern w:val="0"/>
          <w:szCs w:val="21"/>
        </w:rPr>
        <w:t xml:space="preserve">     </w:t>
      </w:r>
      <w:r>
        <w:rPr>
          <w:rFonts w:hint="eastAsia" w:ascii="ˎ̥" w:hAnsi="ˎ̥" w:cs="宋体"/>
          <w:kern w:val="0"/>
          <w:szCs w:val="21"/>
        </w:rPr>
        <w:t>年</w:t>
      </w:r>
      <w:r>
        <w:rPr>
          <w:rFonts w:ascii="ˎ̥" w:hAnsi="ˎ̥" w:cs="宋体"/>
          <w:kern w:val="0"/>
          <w:szCs w:val="21"/>
        </w:rPr>
        <w:t xml:space="preserve">   </w:t>
      </w:r>
      <w:r>
        <w:rPr>
          <w:rFonts w:hint="eastAsia" w:ascii="ˎ̥" w:hAnsi="ˎ̥" w:cs="宋体"/>
          <w:kern w:val="0"/>
          <w:szCs w:val="21"/>
        </w:rPr>
        <w:t>月</w:t>
      </w:r>
      <w:r>
        <w:rPr>
          <w:rFonts w:ascii="ˎ̥" w:hAnsi="ˎ̥" w:cs="宋体"/>
          <w:kern w:val="0"/>
          <w:szCs w:val="21"/>
        </w:rPr>
        <w:t xml:space="preserve">   </w:t>
      </w:r>
      <w:r>
        <w:rPr>
          <w:rFonts w:hint="eastAsia" w:ascii="ˎ̥" w:hAnsi="ˎ̥" w:cs="宋体"/>
          <w:kern w:val="0"/>
          <w:szCs w:val="21"/>
        </w:rPr>
        <w:t>日</w:t>
      </w:r>
    </w:p>
    <w:p>
      <w:pPr>
        <w:widowControl/>
        <w:shd w:val="clear" w:color="auto" w:fill="FFFFFF"/>
        <w:spacing w:line="260" w:lineRule="exact"/>
        <w:jc w:val="left"/>
        <w:rPr>
          <w:szCs w:val="24"/>
        </w:rPr>
      </w:pPr>
    </w:p>
    <w:p>
      <w:pPr>
        <w:widowControl/>
        <w:shd w:val="clear" w:color="auto" w:fill="FFFFFF"/>
        <w:spacing w:line="260" w:lineRule="exact"/>
        <w:jc w:val="left"/>
      </w:pPr>
      <w:r>
        <w:rPr>
          <w:rFonts w:hint="eastAsia"/>
        </w:rPr>
        <w:t>（后附</w:t>
      </w:r>
      <w:r>
        <w:rPr>
          <w:rFonts w:hint="eastAsia" w:ascii="ˎ̥" w:hAnsi="ˎ̥" w:cs="宋体"/>
          <w:kern w:val="0"/>
          <w:szCs w:val="21"/>
        </w:rPr>
        <w:t>质疑事项</w:t>
      </w:r>
      <w:r>
        <w:rPr>
          <w:rFonts w:hint="eastAsia"/>
        </w:rPr>
        <w:t>证明材料的具体文件）</w:t>
      </w:r>
    </w:p>
    <w:p>
      <w:pPr>
        <w:pStyle w:val="26"/>
        <w:jc w:val="center"/>
        <w:outlineLvl w:val="1"/>
      </w:pPr>
    </w:p>
    <w:p>
      <w:pPr>
        <w:pStyle w:val="26"/>
        <w:jc w:val="center"/>
        <w:outlineLvl w:val="0"/>
        <w:rPr>
          <w:rFonts w:ascii="Times New Roman" w:hAnsi="Times New Roman"/>
          <w:b/>
          <w:sz w:val="48"/>
          <w:szCs w:val="48"/>
        </w:rPr>
      </w:pPr>
    </w:p>
    <w:p>
      <w:pPr>
        <w:pStyle w:val="26"/>
        <w:jc w:val="center"/>
        <w:rPr>
          <w:rFonts w:ascii="Times New Roman" w:hAnsi="Times New Roman"/>
          <w:b/>
          <w:sz w:val="48"/>
          <w:szCs w:val="48"/>
        </w:rPr>
      </w:pPr>
    </w:p>
    <w:p>
      <w:pPr>
        <w:pStyle w:val="26"/>
        <w:jc w:val="center"/>
        <w:rPr>
          <w:rFonts w:ascii="Times New Roman" w:hAnsi="Times New Roman"/>
          <w:b/>
          <w:sz w:val="48"/>
          <w:szCs w:val="48"/>
        </w:rPr>
      </w:pPr>
    </w:p>
    <w:p>
      <w:pPr>
        <w:pStyle w:val="26"/>
        <w:jc w:val="center"/>
        <w:rPr>
          <w:rFonts w:ascii="Times New Roman" w:hAnsi="Times New Roman"/>
          <w:b/>
          <w:sz w:val="48"/>
          <w:szCs w:val="48"/>
        </w:rPr>
      </w:pPr>
    </w:p>
    <w:p>
      <w:pPr>
        <w:pStyle w:val="26"/>
        <w:jc w:val="center"/>
        <w:rPr>
          <w:rFonts w:ascii="Times New Roman" w:hAnsi="Times New Roman"/>
          <w:b/>
          <w:sz w:val="48"/>
          <w:szCs w:val="48"/>
        </w:rPr>
      </w:pPr>
    </w:p>
    <w:p>
      <w:pPr>
        <w:pStyle w:val="26"/>
        <w:jc w:val="center"/>
        <w:rPr>
          <w:rFonts w:ascii="Times New Roman" w:hAnsi="Times New Roman"/>
          <w:b/>
          <w:sz w:val="48"/>
          <w:szCs w:val="48"/>
        </w:rPr>
      </w:pPr>
    </w:p>
    <w:p>
      <w:pPr>
        <w:pStyle w:val="26"/>
        <w:jc w:val="center"/>
        <w:rPr>
          <w:rFonts w:ascii="Times New Roman" w:hAnsi="Times New Roman"/>
          <w:b/>
          <w:sz w:val="48"/>
          <w:szCs w:val="48"/>
        </w:rPr>
      </w:pPr>
    </w:p>
    <w:bookmarkEnd w:id="0"/>
    <w:bookmarkEnd w:id="1"/>
    <w:bookmarkEnd w:id="2"/>
    <w:bookmarkEnd w:id="3"/>
    <w:bookmarkEnd w:id="4"/>
    <w:bookmarkEnd w:id="5"/>
    <w:p>
      <w:pPr>
        <w:spacing w:line="360" w:lineRule="auto"/>
        <w:jc w:val="center"/>
        <w:rPr>
          <w:rFonts w:ascii="仿宋_GB2312" w:hAnsi="Verdana" w:eastAsia="仿宋_GB2312" w:cs="宋体"/>
          <w:kern w:val="0"/>
          <w:sz w:val="28"/>
          <w:szCs w:val="28"/>
        </w:rPr>
      </w:pPr>
    </w:p>
    <w:sectPr>
      <w:headerReference r:id="rId7" w:type="default"/>
      <w:footerReference r:id="rId8"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创艺简黑体">
    <w:altName w:val="黑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鼎CS楷体">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48</w:t>
    </w:r>
    <w:r>
      <w:fldChar w:fldCharType="end"/>
    </w:r>
  </w:p>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sz w:val="21"/>
      </w:rPr>
    </w:pPr>
    <w:r>
      <w:rPr>
        <w:sz w:val="21"/>
      </w:rPr>
      <w:fldChar w:fldCharType="begin"/>
    </w:r>
    <w:r>
      <w:rPr>
        <w:rStyle w:val="52"/>
        <w:sz w:val="21"/>
      </w:rPr>
      <w:instrText xml:space="preserve">PAGE  </w:instrText>
    </w:r>
    <w:r>
      <w:rPr>
        <w:sz w:val="21"/>
      </w:rPr>
      <w:fldChar w:fldCharType="separate"/>
    </w:r>
    <w:r>
      <w:rPr>
        <w:rStyle w:val="52"/>
        <w:sz w:val="21"/>
      </w:rPr>
      <w:t>0</w:t>
    </w:r>
    <w:r>
      <w:rPr>
        <w:sz w:val="21"/>
      </w:rPr>
      <w:fldChar w:fldCharType="end"/>
    </w:r>
  </w:p>
  <w:p>
    <w:pPr>
      <w:pStyle w:val="3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21</w:t>
    </w:r>
    <w:r>
      <w:fldChar w:fldCharType="end"/>
    </w:r>
  </w:p>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0"/>
        <w:tab w:val="clear" w:pos="4153"/>
      </w:tabs>
      <w:jc w:val="both"/>
    </w:pPr>
    <w:r>
      <w:rPr>
        <w:rFonts w:hint="eastAsia"/>
      </w:rPr>
      <w:t xml:space="preserve">  广西国栋招标有限公司                                                项目编号：NNZC2020-G3-00009-GDZB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0"/>
        <w:tab w:val="clear" w:pos="4153"/>
      </w:tabs>
      <w:jc w:val="both"/>
    </w:pPr>
    <w:r>
      <w:rPr>
        <w:rFonts w:hint="eastAsia"/>
      </w:rPr>
      <w:t xml:space="preserve">  广西国栋招标有限公司                                                项目编号：</w:t>
    </w:r>
    <w:r>
      <w:rPr>
        <w:rFonts w:hint="eastAsia" w:ascii="Calibri" w:hAnsi="Calibri"/>
        <w:b w:val="0"/>
        <w:sz w:val="18"/>
        <w:szCs w:val="18"/>
      </w:rPr>
      <w:t>NNZC2020-G3-990506-GDZB</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14FBD"/>
    <w:multiLevelType w:val="singleLevel"/>
    <w:tmpl w:val="9E614FBD"/>
    <w:lvl w:ilvl="0" w:tentative="0">
      <w:start w:val="1"/>
      <w:numFmt w:val="decimal"/>
      <w:suff w:val="nothing"/>
      <w:lvlText w:val="（%1）"/>
      <w:lvlJc w:val="left"/>
    </w:lvl>
  </w:abstractNum>
  <w:abstractNum w:abstractNumId="1">
    <w:nsid w:val="EFD15C68"/>
    <w:multiLevelType w:val="singleLevel"/>
    <w:tmpl w:val="EFD15C68"/>
    <w:lvl w:ilvl="0" w:tentative="0">
      <w:start w:val="1"/>
      <w:numFmt w:val="decimal"/>
      <w:suff w:val="nothing"/>
      <w:lvlText w:val="（%1）"/>
      <w:lvlJc w:val="left"/>
    </w:lvl>
  </w:abstractNum>
  <w:abstractNum w:abstractNumId="2">
    <w:nsid w:val="117FD2AC"/>
    <w:multiLevelType w:val="singleLevel"/>
    <w:tmpl w:val="117FD2AC"/>
    <w:lvl w:ilvl="0" w:tentative="0">
      <w:start w:val="1"/>
      <w:numFmt w:val="decimal"/>
      <w:suff w:val="nothing"/>
      <w:lvlText w:val="（%1）"/>
      <w:lvlJc w:val="left"/>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06072CA"/>
    <w:multiLevelType w:val="singleLevel"/>
    <w:tmpl w:val="506072CA"/>
    <w:lvl w:ilvl="0" w:tentative="0">
      <w:start w:val="1"/>
      <w:numFmt w:val="decimal"/>
      <w:suff w:val="nothing"/>
      <w:lvlText w:val="（%1）"/>
      <w:lvlJc w:val="left"/>
    </w:lvl>
  </w:abstractNum>
  <w:num w:numId="1">
    <w:abstractNumId w:val="5"/>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691"/>
    <w:rsid w:val="00000694"/>
    <w:rsid w:val="00004AD0"/>
    <w:rsid w:val="00004E5E"/>
    <w:rsid w:val="0000754F"/>
    <w:rsid w:val="00011114"/>
    <w:rsid w:val="0001223D"/>
    <w:rsid w:val="00017119"/>
    <w:rsid w:val="00017267"/>
    <w:rsid w:val="00017FFA"/>
    <w:rsid w:val="00021A0E"/>
    <w:rsid w:val="000228BC"/>
    <w:rsid w:val="00024594"/>
    <w:rsid w:val="00024958"/>
    <w:rsid w:val="00025EDE"/>
    <w:rsid w:val="000264FD"/>
    <w:rsid w:val="00026AA5"/>
    <w:rsid w:val="00030F92"/>
    <w:rsid w:val="00035737"/>
    <w:rsid w:val="000358AF"/>
    <w:rsid w:val="00041A50"/>
    <w:rsid w:val="00042FA1"/>
    <w:rsid w:val="00042FCC"/>
    <w:rsid w:val="000458CB"/>
    <w:rsid w:val="00045E04"/>
    <w:rsid w:val="00050227"/>
    <w:rsid w:val="000538E5"/>
    <w:rsid w:val="00053F8F"/>
    <w:rsid w:val="0005528C"/>
    <w:rsid w:val="00056015"/>
    <w:rsid w:val="00063D78"/>
    <w:rsid w:val="00065333"/>
    <w:rsid w:val="00066F57"/>
    <w:rsid w:val="00072A31"/>
    <w:rsid w:val="000732D0"/>
    <w:rsid w:val="00080098"/>
    <w:rsid w:val="00080254"/>
    <w:rsid w:val="00081B9D"/>
    <w:rsid w:val="00081D5A"/>
    <w:rsid w:val="00083496"/>
    <w:rsid w:val="000851FF"/>
    <w:rsid w:val="000856A5"/>
    <w:rsid w:val="0008614B"/>
    <w:rsid w:val="000879B1"/>
    <w:rsid w:val="000902D7"/>
    <w:rsid w:val="00090CF9"/>
    <w:rsid w:val="0009227A"/>
    <w:rsid w:val="00092B64"/>
    <w:rsid w:val="0009360A"/>
    <w:rsid w:val="000953B6"/>
    <w:rsid w:val="00097352"/>
    <w:rsid w:val="000A10AA"/>
    <w:rsid w:val="000A22BF"/>
    <w:rsid w:val="000A4479"/>
    <w:rsid w:val="000A4B18"/>
    <w:rsid w:val="000A76DA"/>
    <w:rsid w:val="000B0B99"/>
    <w:rsid w:val="000B1597"/>
    <w:rsid w:val="000B4941"/>
    <w:rsid w:val="000B4DB3"/>
    <w:rsid w:val="000B60D3"/>
    <w:rsid w:val="000B75E4"/>
    <w:rsid w:val="000C030A"/>
    <w:rsid w:val="000C147F"/>
    <w:rsid w:val="000C3F7B"/>
    <w:rsid w:val="000C5E1D"/>
    <w:rsid w:val="000D05AA"/>
    <w:rsid w:val="000D269C"/>
    <w:rsid w:val="000D33CE"/>
    <w:rsid w:val="000D79E5"/>
    <w:rsid w:val="000E05BC"/>
    <w:rsid w:val="000E0B9B"/>
    <w:rsid w:val="000E11DD"/>
    <w:rsid w:val="000E1918"/>
    <w:rsid w:val="000E28F1"/>
    <w:rsid w:val="000E2D3C"/>
    <w:rsid w:val="000E4C37"/>
    <w:rsid w:val="000F0FC4"/>
    <w:rsid w:val="000F3441"/>
    <w:rsid w:val="000F49D1"/>
    <w:rsid w:val="000F52D5"/>
    <w:rsid w:val="000F5F0B"/>
    <w:rsid w:val="000F75CC"/>
    <w:rsid w:val="000F76D3"/>
    <w:rsid w:val="0010065C"/>
    <w:rsid w:val="001031A8"/>
    <w:rsid w:val="001031EE"/>
    <w:rsid w:val="001035AA"/>
    <w:rsid w:val="00103D0F"/>
    <w:rsid w:val="00106C5C"/>
    <w:rsid w:val="00106EE6"/>
    <w:rsid w:val="00113B77"/>
    <w:rsid w:val="00116D4D"/>
    <w:rsid w:val="00126EAE"/>
    <w:rsid w:val="001272C5"/>
    <w:rsid w:val="00132066"/>
    <w:rsid w:val="001326CB"/>
    <w:rsid w:val="00133AE1"/>
    <w:rsid w:val="00134587"/>
    <w:rsid w:val="0013626E"/>
    <w:rsid w:val="001414E2"/>
    <w:rsid w:val="00142790"/>
    <w:rsid w:val="00142E98"/>
    <w:rsid w:val="001451E5"/>
    <w:rsid w:val="001456FA"/>
    <w:rsid w:val="00146503"/>
    <w:rsid w:val="00147785"/>
    <w:rsid w:val="00151820"/>
    <w:rsid w:val="00151C94"/>
    <w:rsid w:val="0015444D"/>
    <w:rsid w:val="00154479"/>
    <w:rsid w:val="00155E15"/>
    <w:rsid w:val="00156F83"/>
    <w:rsid w:val="00161F11"/>
    <w:rsid w:val="0016223E"/>
    <w:rsid w:val="00163005"/>
    <w:rsid w:val="001633FB"/>
    <w:rsid w:val="00164DF5"/>
    <w:rsid w:val="00165366"/>
    <w:rsid w:val="0016541E"/>
    <w:rsid w:val="00165D1F"/>
    <w:rsid w:val="001671A4"/>
    <w:rsid w:val="00167740"/>
    <w:rsid w:val="00173A96"/>
    <w:rsid w:val="00174529"/>
    <w:rsid w:val="00174727"/>
    <w:rsid w:val="001773B4"/>
    <w:rsid w:val="00177CA1"/>
    <w:rsid w:val="00183585"/>
    <w:rsid w:val="00183E79"/>
    <w:rsid w:val="00185568"/>
    <w:rsid w:val="00190ABF"/>
    <w:rsid w:val="00195F9D"/>
    <w:rsid w:val="001965CF"/>
    <w:rsid w:val="00196678"/>
    <w:rsid w:val="001977D6"/>
    <w:rsid w:val="001A0D6A"/>
    <w:rsid w:val="001A2EEC"/>
    <w:rsid w:val="001A386F"/>
    <w:rsid w:val="001A388F"/>
    <w:rsid w:val="001A6E38"/>
    <w:rsid w:val="001B0483"/>
    <w:rsid w:val="001B07B2"/>
    <w:rsid w:val="001B2E4C"/>
    <w:rsid w:val="001B693D"/>
    <w:rsid w:val="001B6D04"/>
    <w:rsid w:val="001C17AD"/>
    <w:rsid w:val="001C24BF"/>
    <w:rsid w:val="001C3D04"/>
    <w:rsid w:val="001C5577"/>
    <w:rsid w:val="001C5C5F"/>
    <w:rsid w:val="001C6264"/>
    <w:rsid w:val="001C67C4"/>
    <w:rsid w:val="001C70D4"/>
    <w:rsid w:val="001D14F8"/>
    <w:rsid w:val="001D191E"/>
    <w:rsid w:val="001D3E3B"/>
    <w:rsid w:val="001D4E8A"/>
    <w:rsid w:val="001E378D"/>
    <w:rsid w:val="001E3C6E"/>
    <w:rsid w:val="001E4F46"/>
    <w:rsid w:val="001E557B"/>
    <w:rsid w:val="001E5780"/>
    <w:rsid w:val="001F2E9D"/>
    <w:rsid w:val="001F3380"/>
    <w:rsid w:val="001F59E0"/>
    <w:rsid w:val="001F60F5"/>
    <w:rsid w:val="001F633E"/>
    <w:rsid w:val="001F634A"/>
    <w:rsid w:val="001F7807"/>
    <w:rsid w:val="00201547"/>
    <w:rsid w:val="00207988"/>
    <w:rsid w:val="00207AF8"/>
    <w:rsid w:val="00210B2B"/>
    <w:rsid w:val="002128A2"/>
    <w:rsid w:val="00213630"/>
    <w:rsid w:val="002143DA"/>
    <w:rsid w:val="00214EF4"/>
    <w:rsid w:val="002172E3"/>
    <w:rsid w:val="00217481"/>
    <w:rsid w:val="00217F96"/>
    <w:rsid w:val="002214CF"/>
    <w:rsid w:val="002218C0"/>
    <w:rsid w:val="002230FB"/>
    <w:rsid w:val="00223461"/>
    <w:rsid w:val="0022363B"/>
    <w:rsid w:val="00223D3C"/>
    <w:rsid w:val="00225684"/>
    <w:rsid w:val="002262ED"/>
    <w:rsid w:val="00226DAC"/>
    <w:rsid w:val="0022700B"/>
    <w:rsid w:val="00227DDF"/>
    <w:rsid w:val="002303B4"/>
    <w:rsid w:val="002312B0"/>
    <w:rsid w:val="00235549"/>
    <w:rsid w:val="00235764"/>
    <w:rsid w:val="00235D0F"/>
    <w:rsid w:val="00240152"/>
    <w:rsid w:val="00241A37"/>
    <w:rsid w:val="0024296B"/>
    <w:rsid w:val="00242A70"/>
    <w:rsid w:val="00243340"/>
    <w:rsid w:val="002443D5"/>
    <w:rsid w:val="00244C3D"/>
    <w:rsid w:val="00245356"/>
    <w:rsid w:val="002464A3"/>
    <w:rsid w:val="00246AB4"/>
    <w:rsid w:val="00250806"/>
    <w:rsid w:val="00250979"/>
    <w:rsid w:val="002515E3"/>
    <w:rsid w:val="00252ADD"/>
    <w:rsid w:val="00255394"/>
    <w:rsid w:val="002601DF"/>
    <w:rsid w:val="00264F73"/>
    <w:rsid w:val="002658B7"/>
    <w:rsid w:val="00266D08"/>
    <w:rsid w:val="00266F26"/>
    <w:rsid w:val="00267133"/>
    <w:rsid w:val="00267E3B"/>
    <w:rsid w:val="002721D8"/>
    <w:rsid w:val="0027471A"/>
    <w:rsid w:val="00275CCF"/>
    <w:rsid w:val="00275D67"/>
    <w:rsid w:val="002762A8"/>
    <w:rsid w:val="002772BE"/>
    <w:rsid w:val="002804BB"/>
    <w:rsid w:val="00282BA9"/>
    <w:rsid w:val="00287468"/>
    <w:rsid w:val="00287E3B"/>
    <w:rsid w:val="0029002B"/>
    <w:rsid w:val="00290271"/>
    <w:rsid w:val="002905E9"/>
    <w:rsid w:val="00290673"/>
    <w:rsid w:val="00290B87"/>
    <w:rsid w:val="00290C4C"/>
    <w:rsid w:val="00291F1E"/>
    <w:rsid w:val="00292608"/>
    <w:rsid w:val="00294017"/>
    <w:rsid w:val="002966CA"/>
    <w:rsid w:val="002966DE"/>
    <w:rsid w:val="00296C66"/>
    <w:rsid w:val="00297CC5"/>
    <w:rsid w:val="002A1D55"/>
    <w:rsid w:val="002A22C9"/>
    <w:rsid w:val="002A2D5A"/>
    <w:rsid w:val="002A3206"/>
    <w:rsid w:val="002A7F4D"/>
    <w:rsid w:val="002B06B6"/>
    <w:rsid w:val="002B4036"/>
    <w:rsid w:val="002B4E6D"/>
    <w:rsid w:val="002B5903"/>
    <w:rsid w:val="002B7B41"/>
    <w:rsid w:val="002B7E35"/>
    <w:rsid w:val="002C2886"/>
    <w:rsid w:val="002C2C26"/>
    <w:rsid w:val="002C3B43"/>
    <w:rsid w:val="002C4545"/>
    <w:rsid w:val="002C7310"/>
    <w:rsid w:val="002D2458"/>
    <w:rsid w:val="002D27D0"/>
    <w:rsid w:val="002D3074"/>
    <w:rsid w:val="002D373C"/>
    <w:rsid w:val="002D501C"/>
    <w:rsid w:val="002D556E"/>
    <w:rsid w:val="002D5E95"/>
    <w:rsid w:val="002D66A4"/>
    <w:rsid w:val="002D6E69"/>
    <w:rsid w:val="002E04B3"/>
    <w:rsid w:val="002E206E"/>
    <w:rsid w:val="002E2E3C"/>
    <w:rsid w:val="002E3E07"/>
    <w:rsid w:val="002E4F9B"/>
    <w:rsid w:val="002E786F"/>
    <w:rsid w:val="002E7D3F"/>
    <w:rsid w:val="002F0B19"/>
    <w:rsid w:val="002F5174"/>
    <w:rsid w:val="002F5A93"/>
    <w:rsid w:val="003023CD"/>
    <w:rsid w:val="00303793"/>
    <w:rsid w:val="00303BFD"/>
    <w:rsid w:val="003045E1"/>
    <w:rsid w:val="00313F9F"/>
    <w:rsid w:val="003208AD"/>
    <w:rsid w:val="0032189D"/>
    <w:rsid w:val="00321C4E"/>
    <w:rsid w:val="003220BD"/>
    <w:rsid w:val="00322F49"/>
    <w:rsid w:val="00325D9B"/>
    <w:rsid w:val="0032694C"/>
    <w:rsid w:val="00326D12"/>
    <w:rsid w:val="003323A8"/>
    <w:rsid w:val="00332C01"/>
    <w:rsid w:val="003340A3"/>
    <w:rsid w:val="00336F83"/>
    <w:rsid w:val="0034143A"/>
    <w:rsid w:val="003419A6"/>
    <w:rsid w:val="00342A7F"/>
    <w:rsid w:val="00342BA3"/>
    <w:rsid w:val="00342E90"/>
    <w:rsid w:val="00343948"/>
    <w:rsid w:val="003448CB"/>
    <w:rsid w:val="00345CAA"/>
    <w:rsid w:val="003506CE"/>
    <w:rsid w:val="003524DA"/>
    <w:rsid w:val="003553E1"/>
    <w:rsid w:val="003573FC"/>
    <w:rsid w:val="00357A42"/>
    <w:rsid w:val="003607FE"/>
    <w:rsid w:val="00361595"/>
    <w:rsid w:val="00361AC1"/>
    <w:rsid w:val="003663BF"/>
    <w:rsid w:val="00367A02"/>
    <w:rsid w:val="00370234"/>
    <w:rsid w:val="00373102"/>
    <w:rsid w:val="00373546"/>
    <w:rsid w:val="00373A88"/>
    <w:rsid w:val="00373C1F"/>
    <w:rsid w:val="0037782D"/>
    <w:rsid w:val="0037799D"/>
    <w:rsid w:val="003802C5"/>
    <w:rsid w:val="00380DD6"/>
    <w:rsid w:val="00382C56"/>
    <w:rsid w:val="00383051"/>
    <w:rsid w:val="0038347A"/>
    <w:rsid w:val="00383A87"/>
    <w:rsid w:val="00383AE9"/>
    <w:rsid w:val="00384534"/>
    <w:rsid w:val="00384A9D"/>
    <w:rsid w:val="0038514F"/>
    <w:rsid w:val="00385989"/>
    <w:rsid w:val="003903EE"/>
    <w:rsid w:val="00391E78"/>
    <w:rsid w:val="0039325C"/>
    <w:rsid w:val="00397662"/>
    <w:rsid w:val="003A24A2"/>
    <w:rsid w:val="003A298D"/>
    <w:rsid w:val="003A5064"/>
    <w:rsid w:val="003A542B"/>
    <w:rsid w:val="003B05FD"/>
    <w:rsid w:val="003B13D9"/>
    <w:rsid w:val="003B26AF"/>
    <w:rsid w:val="003B2D85"/>
    <w:rsid w:val="003B353A"/>
    <w:rsid w:val="003B5FCE"/>
    <w:rsid w:val="003C03B2"/>
    <w:rsid w:val="003C2182"/>
    <w:rsid w:val="003C2E03"/>
    <w:rsid w:val="003C3452"/>
    <w:rsid w:val="003C51F5"/>
    <w:rsid w:val="003C74CA"/>
    <w:rsid w:val="003C7EC6"/>
    <w:rsid w:val="003D0B73"/>
    <w:rsid w:val="003D600C"/>
    <w:rsid w:val="003D7D1C"/>
    <w:rsid w:val="003E07F7"/>
    <w:rsid w:val="003E10FC"/>
    <w:rsid w:val="003E1785"/>
    <w:rsid w:val="003E3D11"/>
    <w:rsid w:val="003F1AF6"/>
    <w:rsid w:val="00400522"/>
    <w:rsid w:val="00401568"/>
    <w:rsid w:val="0040214A"/>
    <w:rsid w:val="00402F3E"/>
    <w:rsid w:val="0040380E"/>
    <w:rsid w:val="00406DC5"/>
    <w:rsid w:val="004074A4"/>
    <w:rsid w:val="004100BE"/>
    <w:rsid w:val="00411440"/>
    <w:rsid w:val="004137E3"/>
    <w:rsid w:val="00414E73"/>
    <w:rsid w:val="00415494"/>
    <w:rsid w:val="00417099"/>
    <w:rsid w:val="00417189"/>
    <w:rsid w:val="00417AA9"/>
    <w:rsid w:val="00423696"/>
    <w:rsid w:val="00424CC1"/>
    <w:rsid w:val="004257CC"/>
    <w:rsid w:val="00427D65"/>
    <w:rsid w:val="00430B82"/>
    <w:rsid w:val="00431AE8"/>
    <w:rsid w:val="00432FCA"/>
    <w:rsid w:val="00433D45"/>
    <w:rsid w:val="004421A1"/>
    <w:rsid w:val="00442468"/>
    <w:rsid w:val="004434CB"/>
    <w:rsid w:val="0044477D"/>
    <w:rsid w:val="00446170"/>
    <w:rsid w:val="00446ED4"/>
    <w:rsid w:val="004535ED"/>
    <w:rsid w:val="00453667"/>
    <w:rsid w:val="00453F27"/>
    <w:rsid w:val="00455198"/>
    <w:rsid w:val="00456897"/>
    <w:rsid w:val="00457852"/>
    <w:rsid w:val="004608D0"/>
    <w:rsid w:val="00460E81"/>
    <w:rsid w:val="00462094"/>
    <w:rsid w:val="00464585"/>
    <w:rsid w:val="004655EF"/>
    <w:rsid w:val="00467775"/>
    <w:rsid w:val="00471A78"/>
    <w:rsid w:val="004724D0"/>
    <w:rsid w:val="00474503"/>
    <w:rsid w:val="00477395"/>
    <w:rsid w:val="00480946"/>
    <w:rsid w:val="00480C6C"/>
    <w:rsid w:val="004819B0"/>
    <w:rsid w:val="00482E64"/>
    <w:rsid w:val="00484748"/>
    <w:rsid w:val="004901DE"/>
    <w:rsid w:val="0049059D"/>
    <w:rsid w:val="00491B1F"/>
    <w:rsid w:val="00491B8F"/>
    <w:rsid w:val="00492BEB"/>
    <w:rsid w:val="00492CF3"/>
    <w:rsid w:val="00493808"/>
    <w:rsid w:val="00493C60"/>
    <w:rsid w:val="00496820"/>
    <w:rsid w:val="004976D3"/>
    <w:rsid w:val="004A2FEC"/>
    <w:rsid w:val="004A30F0"/>
    <w:rsid w:val="004A4778"/>
    <w:rsid w:val="004A5D63"/>
    <w:rsid w:val="004A61AC"/>
    <w:rsid w:val="004A7333"/>
    <w:rsid w:val="004B275A"/>
    <w:rsid w:val="004B5CCE"/>
    <w:rsid w:val="004B6C6B"/>
    <w:rsid w:val="004B6D32"/>
    <w:rsid w:val="004C0CEE"/>
    <w:rsid w:val="004C0ED2"/>
    <w:rsid w:val="004C11ED"/>
    <w:rsid w:val="004C1621"/>
    <w:rsid w:val="004C2A7E"/>
    <w:rsid w:val="004C3AAD"/>
    <w:rsid w:val="004C3DAA"/>
    <w:rsid w:val="004C4FBE"/>
    <w:rsid w:val="004C5A55"/>
    <w:rsid w:val="004C5E45"/>
    <w:rsid w:val="004D1F13"/>
    <w:rsid w:val="004D2791"/>
    <w:rsid w:val="004D375D"/>
    <w:rsid w:val="004D3E21"/>
    <w:rsid w:val="004D5A6D"/>
    <w:rsid w:val="004D7C48"/>
    <w:rsid w:val="004E0672"/>
    <w:rsid w:val="004E1710"/>
    <w:rsid w:val="004E1952"/>
    <w:rsid w:val="004E1A47"/>
    <w:rsid w:val="004E42DD"/>
    <w:rsid w:val="004E565C"/>
    <w:rsid w:val="004E5900"/>
    <w:rsid w:val="004E6291"/>
    <w:rsid w:val="004E6E31"/>
    <w:rsid w:val="004F0376"/>
    <w:rsid w:val="004F1662"/>
    <w:rsid w:val="004F2E65"/>
    <w:rsid w:val="004F66BF"/>
    <w:rsid w:val="004F7593"/>
    <w:rsid w:val="00500537"/>
    <w:rsid w:val="005008B5"/>
    <w:rsid w:val="00500F9E"/>
    <w:rsid w:val="00505F7E"/>
    <w:rsid w:val="0050714B"/>
    <w:rsid w:val="00512765"/>
    <w:rsid w:val="00514B38"/>
    <w:rsid w:val="005165C5"/>
    <w:rsid w:val="00520271"/>
    <w:rsid w:val="00521536"/>
    <w:rsid w:val="00521CAD"/>
    <w:rsid w:val="00525C45"/>
    <w:rsid w:val="00525C58"/>
    <w:rsid w:val="005260CF"/>
    <w:rsid w:val="00526C43"/>
    <w:rsid w:val="00527510"/>
    <w:rsid w:val="00527F7E"/>
    <w:rsid w:val="00527FBC"/>
    <w:rsid w:val="005303C9"/>
    <w:rsid w:val="00530D9B"/>
    <w:rsid w:val="005319F3"/>
    <w:rsid w:val="00533470"/>
    <w:rsid w:val="005347BD"/>
    <w:rsid w:val="00534EE2"/>
    <w:rsid w:val="00535236"/>
    <w:rsid w:val="00535505"/>
    <w:rsid w:val="005355B4"/>
    <w:rsid w:val="00535DDB"/>
    <w:rsid w:val="0053634A"/>
    <w:rsid w:val="00537321"/>
    <w:rsid w:val="005408C8"/>
    <w:rsid w:val="00541CC5"/>
    <w:rsid w:val="00541D92"/>
    <w:rsid w:val="0054357B"/>
    <w:rsid w:val="00546342"/>
    <w:rsid w:val="0054746A"/>
    <w:rsid w:val="00547946"/>
    <w:rsid w:val="00552D00"/>
    <w:rsid w:val="00553AB8"/>
    <w:rsid w:val="005565F4"/>
    <w:rsid w:val="005574F1"/>
    <w:rsid w:val="005624D9"/>
    <w:rsid w:val="00567745"/>
    <w:rsid w:val="00567839"/>
    <w:rsid w:val="00567A2D"/>
    <w:rsid w:val="005729F1"/>
    <w:rsid w:val="00573DB0"/>
    <w:rsid w:val="00574101"/>
    <w:rsid w:val="005766BA"/>
    <w:rsid w:val="00576932"/>
    <w:rsid w:val="005805C3"/>
    <w:rsid w:val="005811DB"/>
    <w:rsid w:val="005812B1"/>
    <w:rsid w:val="005833F3"/>
    <w:rsid w:val="00585D15"/>
    <w:rsid w:val="00591BF1"/>
    <w:rsid w:val="00592C61"/>
    <w:rsid w:val="00592EA6"/>
    <w:rsid w:val="00596D88"/>
    <w:rsid w:val="00596EB7"/>
    <w:rsid w:val="005A1491"/>
    <w:rsid w:val="005A1B92"/>
    <w:rsid w:val="005B4881"/>
    <w:rsid w:val="005B7695"/>
    <w:rsid w:val="005C4CFA"/>
    <w:rsid w:val="005C63A0"/>
    <w:rsid w:val="005D14A9"/>
    <w:rsid w:val="005D641D"/>
    <w:rsid w:val="005D70E5"/>
    <w:rsid w:val="005D7E98"/>
    <w:rsid w:val="005E1C06"/>
    <w:rsid w:val="005E2655"/>
    <w:rsid w:val="005E374F"/>
    <w:rsid w:val="005E4D15"/>
    <w:rsid w:val="005E57DD"/>
    <w:rsid w:val="005F37C0"/>
    <w:rsid w:val="005F5233"/>
    <w:rsid w:val="005F5FAF"/>
    <w:rsid w:val="005F705E"/>
    <w:rsid w:val="005F70DD"/>
    <w:rsid w:val="006028A8"/>
    <w:rsid w:val="00602C24"/>
    <w:rsid w:val="00602F2B"/>
    <w:rsid w:val="0060639A"/>
    <w:rsid w:val="00606573"/>
    <w:rsid w:val="00606DDF"/>
    <w:rsid w:val="0061049B"/>
    <w:rsid w:val="00610C58"/>
    <w:rsid w:val="00612FFA"/>
    <w:rsid w:val="006131CD"/>
    <w:rsid w:val="00613F55"/>
    <w:rsid w:val="00615546"/>
    <w:rsid w:val="00620AC2"/>
    <w:rsid w:val="00620C93"/>
    <w:rsid w:val="00623A1B"/>
    <w:rsid w:val="00625C97"/>
    <w:rsid w:val="006261C7"/>
    <w:rsid w:val="006302C4"/>
    <w:rsid w:val="0063422D"/>
    <w:rsid w:val="00634333"/>
    <w:rsid w:val="0063509D"/>
    <w:rsid w:val="00636433"/>
    <w:rsid w:val="00637F4C"/>
    <w:rsid w:val="00640D00"/>
    <w:rsid w:val="00641629"/>
    <w:rsid w:val="006434F4"/>
    <w:rsid w:val="006447D8"/>
    <w:rsid w:val="00644CE9"/>
    <w:rsid w:val="00646F6E"/>
    <w:rsid w:val="00650D05"/>
    <w:rsid w:val="00651346"/>
    <w:rsid w:val="00652F8A"/>
    <w:rsid w:val="00653AEB"/>
    <w:rsid w:val="006540A8"/>
    <w:rsid w:val="006541A8"/>
    <w:rsid w:val="00654FCB"/>
    <w:rsid w:val="00656CC4"/>
    <w:rsid w:val="00657BB1"/>
    <w:rsid w:val="006643A6"/>
    <w:rsid w:val="00665BB7"/>
    <w:rsid w:val="00666CC5"/>
    <w:rsid w:val="00670279"/>
    <w:rsid w:val="00671658"/>
    <w:rsid w:val="00671C4D"/>
    <w:rsid w:val="00673CCD"/>
    <w:rsid w:val="006740C9"/>
    <w:rsid w:val="00674243"/>
    <w:rsid w:val="00674747"/>
    <w:rsid w:val="006756AA"/>
    <w:rsid w:val="00675888"/>
    <w:rsid w:val="006761B4"/>
    <w:rsid w:val="00677779"/>
    <w:rsid w:val="0068123B"/>
    <w:rsid w:val="0068196A"/>
    <w:rsid w:val="00682A5B"/>
    <w:rsid w:val="00682E2F"/>
    <w:rsid w:val="00684127"/>
    <w:rsid w:val="006856BC"/>
    <w:rsid w:val="0068729C"/>
    <w:rsid w:val="0068731D"/>
    <w:rsid w:val="00687CFA"/>
    <w:rsid w:val="00690691"/>
    <w:rsid w:val="00691EB1"/>
    <w:rsid w:val="00692632"/>
    <w:rsid w:val="00692F7E"/>
    <w:rsid w:val="0069585D"/>
    <w:rsid w:val="006960F6"/>
    <w:rsid w:val="006A2111"/>
    <w:rsid w:val="006A222C"/>
    <w:rsid w:val="006A2F0E"/>
    <w:rsid w:val="006A3DA8"/>
    <w:rsid w:val="006A4DBA"/>
    <w:rsid w:val="006A63C4"/>
    <w:rsid w:val="006A6BFB"/>
    <w:rsid w:val="006A6DA4"/>
    <w:rsid w:val="006A7619"/>
    <w:rsid w:val="006A7B9C"/>
    <w:rsid w:val="006B164B"/>
    <w:rsid w:val="006B1C3F"/>
    <w:rsid w:val="006B302D"/>
    <w:rsid w:val="006B3733"/>
    <w:rsid w:val="006B5340"/>
    <w:rsid w:val="006B575F"/>
    <w:rsid w:val="006B66A9"/>
    <w:rsid w:val="006C4582"/>
    <w:rsid w:val="006C4AA7"/>
    <w:rsid w:val="006C55C1"/>
    <w:rsid w:val="006C73CB"/>
    <w:rsid w:val="006C76D7"/>
    <w:rsid w:val="006C7C94"/>
    <w:rsid w:val="006C7F3C"/>
    <w:rsid w:val="006D2F30"/>
    <w:rsid w:val="006D4D10"/>
    <w:rsid w:val="006D69B1"/>
    <w:rsid w:val="006E0433"/>
    <w:rsid w:val="006E0A7B"/>
    <w:rsid w:val="006E1972"/>
    <w:rsid w:val="006E28B5"/>
    <w:rsid w:val="006E2C4C"/>
    <w:rsid w:val="006E3E17"/>
    <w:rsid w:val="006F4E7E"/>
    <w:rsid w:val="006F55A7"/>
    <w:rsid w:val="006F5705"/>
    <w:rsid w:val="006F692A"/>
    <w:rsid w:val="00700343"/>
    <w:rsid w:val="007010CE"/>
    <w:rsid w:val="0070157B"/>
    <w:rsid w:val="0070177D"/>
    <w:rsid w:val="007021BA"/>
    <w:rsid w:val="00702697"/>
    <w:rsid w:val="0070361C"/>
    <w:rsid w:val="00704B40"/>
    <w:rsid w:val="00705928"/>
    <w:rsid w:val="0071054A"/>
    <w:rsid w:val="00710787"/>
    <w:rsid w:val="007205BD"/>
    <w:rsid w:val="00720E15"/>
    <w:rsid w:val="0072102D"/>
    <w:rsid w:val="007237C6"/>
    <w:rsid w:val="007257BE"/>
    <w:rsid w:val="0073009C"/>
    <w:rsid w:val="00731AED"/>
    <w:rsid w:val="00732554"/>
    <w:rsid w:val="00732E83"/>
    <w:rsid w:val="007330F5"/>
    <w:rsid w:val="007355CE"/>
    <w:rsid w:val="00737D91"/>
    <w:rsid w:val="00737F7F"/>
    <w:rsid w:val="00740F79"/>
    <w:rsid w:val="007416DB"/>
    <w:rsid w:val="007432B1"/>
    <w:rsid w:val="00746A75"/>
    <w:rsid w:val="00750495"/>
    <w:rsid w:val="00751EF8"/>
    <w:rsid w:val="00753261"/>
    <w:rsid w:val="007545D2"/>
    <w:rsid w:val="00754F45"/>
    <w:rsid w:val="00754FD4"/>
    <w:rsid w:val="007550D0"/>
    <w:rsid w:val="0075633B"/>
    <w:rsid w:val="007565A2"/>
    <w:rsid w:val="00757378"/>
    <w:rsid w:val="00757C56"/>
    <w:rsid w:val="00763219"/>
    <w:rsid w:val="00765AE8"/>
    <w:rsid w:val="007707A1"/>
    <w:rsid w:val="00774AAB"/>
    <w:rsid w:val="0077611A"/>
    <w:rsid w:val="007771AC"/>
    <w:rsid w:val="0078041F"/>
    <w:rsid w:val="007820B9"/>
    <w:rsid w:val="0078219B"/>
    <w:rsid w:val="00783A31"/>
    <w:rsid w:val="00783C49"/>
    <w:rsid w:val="007844D9"/>
    <w:rsid w:val="00784971"/>
    <w:rsid w:val="00785DE2"/>
    <w:rsid w:val="00786CD2"/>
    <w:rsid w:val="0078702B"/>
    <w:rsid w:val="00787130"/>
    <w:rsid w:val="007874F5"/>
    <w:rsid w:val="00787B7C"/>
    <w:rsid w:val="00795DF2"/>
    <w:rsid w:val="0079770C"/>
    <w:rsid w:val="00797C49"/>
    <w:rsid w:val="00797E81"/>
    <w:rsid w:val="007A147B"/>
    <w:rsid w:val="007A1FDA"/>
    <w:rsid w:val="007A2190"/>
    <w:rsid w:val="007A2306"/>
    <w:rsid w:val="007A4077"/>
    <w:rsid w:val="007A4F5E"/>
    <w:rsid w:val="007A52A6"/>
    <w:rsid w:val="007A5617"/>
    <w:rsid w:val="007A5BC8"/>
    <w:rsid w:val="007A5E77"/>
    <w:rsid w:val="007A6CD3"/>
    <w:rsid w:val="007A7A3C"/>
    <w:rsid w:val="007B07BD"/>
    <w:rsid w:val="007B246F"/>
    <w:rsid w:val="007B314C"/>
    <w:rsid w:val="007B51BB"/>
    <w:rsid w:val="007C05A3"/>
    <w:rsid w:val="007C1EF1"/>
    <w:rsid w:val="007C4C6F"/>
    <w:rsid w:val="007D1D45"/>
    <w:rsid w:val="007D2384"/>
    <w:rsid w:val="007D2C7F"/>
    <w:rsid w:val="007D2DDD"/>
    <w:rsid w:val="007D3241"/>
    <w:rsid w:val="007D594A"/>
    <w:rsid w:val="007D723D"/>
    <w:rsid w:val="007D7C8F"/>
    <w:rsid w:val="007E188A"/>
    <w:rsid w:val="007E2DD6"/>
    <w:rsid w:val="007E727B"/>
    <w:rsid w:val="007E7AED"/>
    <w:rsid w:val="007F1822"/>
    <w:rsid w:val="007F1E4D"/>
    <w:rsid w:val="007F315C"/>
    <w:rsid w:val="007F323B"/>
    <w:rsid w:val="007F54BA"/>
    <w:rsid w:val="007F5E9E"/>
    <w:rsid w:val="007F6105"/>
    <w:rsid w:val="007F7AD1"/>
    <w:rsid w:val="00802111"/>
    <w:rsid w:val="0080315D"/>
    <w:rsid w:val="00803822"/>
    <w:rsid w:val="00804CAF"/>
    <w:rsid w:val="0080588D"/>
    <w:rsid w:val="00805CC1"/>
    <w:rsid w:val="00806A53"/>
    <w:rsid w:val="00812230"/>
    <w:rsid w:val="00813CCA"/>
    <w:rsid w:val="00813D33"/>
    <w:rsid w:val="008177C0"/>
    <w:rsid w:val="00822A12"/>
    <w:rsid w:val="00825FC5"/>
    <w:rsid w:val="008308D5"/>
    <w:rsid w:val="00833659"/>
    <w:rsid w:val="0083451A"/>
    <w:rsid w:val="008345D0"/>
    <w:rsid w:val="008364FF"/>
    <w:rsid w:val="008401BF"/>
    <w:rsid w:val="00840B0D"/>
    <w:rsid w:val="00841FC8"/>
    <w:rsid w:val="0084205F"/>
    <w:rsid w:val="0084372B"/>
    <w:rsid w:val="008448EF"/>
    <w:rsid w:val="00845EF9"/>
    <w:rsid w:val="00846675"/>
    <w:rsid w:val="00851A3C"/>
    <w:rsid w:val="00852705"/>
    <w:rsid w:val="00853A5D"/>
    <w:rsid w:val="00854689"/>
    <w:rsid w:val="008557C9"/>
    <w:rsid w:val="0085644F"/>
    <w:rsid w:val="0085792D"/>
    <w:rsid w:val="00857A0B"/>
    <w:rsid w:val="008616BB"/>
    <w:rsid w:val="00861B63"/>
    <w:rsid w:val="00862007"/>
    <w:rsid w:val="008633FE"/>
    <w:rsid w:val="008652B6"/>
    <w:rsid w:val="00865641"/>
    <w:rsid w:val="008673A4"/>
    <w:rsid w:val="00870567"/>
    <w:rsid w:val="0087132F"/>
    <w:rsid w:val="008728FB"/>
    <w:rsid w:val="008758EA"/>
    <w:rsid w:val="00875D75"/>
    <w:rsid w:val="00876D9F"/>
    <w:rsid w:val="008833D6"/>
    <w:rsid w:val="00883916"/>
    <w:rsid w:val="008848CD"/>
    <w:rsid w:val="00885B28"/>
    <w:rsid w:val="00885C83"/>
    <w:rsid w:val="0088610A"/>
    <w:rsid w:val="008864B5"/>
    <w:rsid w:val="00886C24"/>
    <w:rsid w:val="0088720F"/>
    <w:rsid w:val="00890033"/>
    <w:rsid w:val="00893F33"/>
    <w:rsid w:val="008942D8"/>
    <w:rsid w:val="00896A4E"/>
    <w:rsid w:val="00897D6A"/>
    <w:rsid w:val="008A2F3B"/>
    <w:rsid w:val="008A7880"/>
    <w:rsid w:val="008B19BC"/>
    <w:rsid w:val="008B25FA"/>
    <w:rsid w:val="008B2CF5"/>
    <w:rsid w:val="008B6FE5"/>
    <w:rsid w:val="008B7727"/>
    <w:rsid w:val="008C01EF"/>
    <w:rsid w:val="008C189C"/>
    <w:rsid w:val="008C324A"/>
    <w:rsid w:val="008C3CFA"/>
    <w:rsid w:val="008C65D0"/>
    <w:rsid w:val="008D0932"/>
    <w:rsid w:val="008D14F0"/>
    <w:rsid w:val="008D27DB"/>
    <w:rsid w:val="008D288E"/>
    <w:rsid w:val="008D5BE5"/>
    <w:rsid w:val="008E3F52"/>
    <w:rsid w:val="008E4454"/>
    <w:rsid w:val="008E67C3"/>
    <w:rsid w:val="008F33AA"/>
    <w:rsid w:val="008F6F9B"/>
    <w:rsid w:val="009031A6"/>
    <w:rsid w:val="00903C45"/>
    <w:rsid w:val="00907204"/>
    <w:rsid w:val="00910DDB"/>
    <w:rsid w:val="00912FB7"/>
    <w:rsid w:val="0091372D"/>
    <w:rsid w:val="0091407D"/>
    <w:rsid w:val="00914DBE"/>
    <w:rsid w:val="00914ECD"/>
    <w:rsid w:val="0091626F"/>
    <w:rsid w:val="009163EA"/>
    <w:rsid w:val="00916416"/>
    <w:rsid w:val="00921478"/>
    <w:rsid w:val="009219AE"/>
    <w:rsid w:val="0092319A"/>
    <w:rsid w:val="00923913"/>
    <w:rsid w:val="00927326"/>
    <w:rsid w:val="00927CF5"/>
    <w:rsid w:val="0093011A"/>
    <w:rsid w:val="009303C4"/>
    <w:rsid w:val="00930576"/>
    <w:rsid w:val="009309D8"/>
    <w:rsid w:val="00931534"/>
    <w:rsid w:val="00932025"/>
    <w:rsid w:val="00932837"/>
    <w:rsid w:val="00933C67"/>
    <w:rsid w:val="00940D2F"/>
    <w:rsid w:val="00941145"/>
    <w:rsid w:val="00943F0D"/>
    <w:rsid w:val="00947D66"/>
    <w:rsid w:val="00952142"/>
    <w:rsid w:val="00953244"/>
    <w:rsid w:val="00955B27"/>
    <w:rsid w:val="009561B5"/>
    <w:rsid w:val="00961CAD"/>
    <w:rsid w:val="00961D73"/>
    <w:rsid w:val="00964EDC"/>
    <w:rsid w:val="00965E88"/>
    <w:rsid w:val="00966EF0"/>
    <w:rsid w:val="00972082"/>
    <w:rsid w:val="00972913"/>
    <w:rsid w:val="00972A74"/>
    <w:rsid w:val="009741F5"/>
    <w:rsid w:val="00974EAE"/>
    <w:rsid w:val="00975465"/>
    <w:rsid w:val="009761C6"/>
    <w:rsid w:val="0097648D"/>
    <w:rsid w:val="00983678"/>
    <w:rsid w:val="00983911"/>
    <w:rsid w:val="00983F19"/>
    <w:rsid w:val="00984C9A"/>
    <w:rsid w:val="00984CFA"/>
    <w:rsid w:val="009858CF"/>
    <w:rsid w:val="009913D6"/>
    <w:rsid w:val="00991937"/>
    <w:rsid w:val="0099481E"/>
    <w:rsid w:val="009950AC"/>
    <w:rsid w:val="00995FA3"/>
    <w:rsid w:val="0099777D"/>
    <w:rsid w:val="009A05D4"/>
    <w:rsid w:val="009A091E"/>
    <w:rsid w:val="009A0FA4"/>
    <w:rsid w:val="009A34F3"/>
    <w:rsid w:val="009A3588"/>
    <w:rsid w:val="009A4DCD"/>
    <w:rsid w:val="009A5520"/>
    <w:rsid w:val="009B090B"/>
    <w:rsid w:val="009B1E4B"/>
    <w:rsid w:val="009B2529"/>
    <w:rsid w:val="009B2ED4"/>
    <w:rsid w:val="009B2F69"/>
    <w:rsid w:val="009B3680"/>
    <w:rsid w:val="009B4660"/>
    <w:rsid w:val="009B5F06"/>
    <w:rsid w:val="009B7C11"/>
    <w:rsid w:val="009C3E09"/>
    <w:rsid w:val="009C58CA"/>
    <w:rsid w:val="009C6033"/>
    <w:rsid w:val="009C792C"/>
    <w:rsid w:val="009C7E22"/>
    <w:rsid w:val="009D00EB"/>
    <w:rsid w:val="009D1A76"/>
    <w:rsid w:val="009D2297"/>
    <w:rsid w:val="009D24C8"/>
    <w:rsid w:val="009D28DB"/>
    <w:rsid w:val="009D2985"/>
    <w:rsid w:val="009D3A41"/>
    <w:rsid w:val="009D3F68"/>
    <w:rsid w:val="009D4DC0"/>
    <w:rsid w:val="009E1159"/>
    <w:rsid w:val="009E12B0"/>
    <w:rsid w:val="009E18DE"/>
    <w:rsid w:val="009E44DC"/>
    <w:rsid w:val="009E6119"/>
    <w:rsid w:val="009F0CB7"/>
    <w:rsid w:val="009F0D83"/>
    <w:rsid w:val="009F1EC2"/>
    <w:rsid w:val="009F3688"/>
    <w:rsid w:val="009F4472"/>
    <w:rsid w:val="009F4675"/>
    <w:rsid w:val="009F510B"/>
    <w:rsid w:val="009F6BB9"/>
    <w:rsid w:val="00A018B5"/>
    <w:rsid w:val="00A01B9D"/>
    <w:rsid w:val="00A0523C"/>
    <w:rsid w:val="00A07A0E"/>
    <w:rsid w:val="00A07D29"/>
    <w:rsid w:val="00A1095A"/>
    <w:rsid w:val="00A11B14"/>
    <w:rsid w:val="00A1251F"/>
    <w:rsid w:val="00A13C1A"/>
    <w:rsid w:val="00A14753"/>
    <w:rsid w:val="00A14D94"/>
    <w:rsid w:val="00A14F58"/>
    <w:rsid w:val="00A15C10"/>
    <w:rsid w:val="00A161A2"/>
    <w:rsid w:val="00A208A9"/>
    <w:rsid w:val="00A2210E"/>
    <w:rsid w:val="00A23A7F"/>
    <w:rsid w:val="00A30CC9"/>
    <w:rsid w:val="00A31208"/>
    <w:rsid w:val="00A33543"/>
    <w:rsid w:val="00A34473"/>
    <w:rsid w:val="00A35B56"/>
    <w:rsid w:val="00A3615E"/>
    <w:rsid w:val="00A36B13"/>
    <w:rsid w:val="00A40B2E"/>
    <w:rsid w:val="00A412D7"/>
    <w:rsid w:val="00A4283F"/>
    <w:rsid w:val="00A439EA"/>
    <w:rsid w:val="00A44506"/>
    <w:rsid w:val="00A447E6"/>
    <w:rsid w:val="00A476AB"/>
    <w:rsid w:val="00A504BE"/>
    <w:rsid w:val="00A51113"/>
    <w:rsid w:val="00A533F2"/>
    <w:rsid w:val="00A5487B"/>
    <w:rsid w:val="00A56158"/>
    <w:rsid w:val="00A566C3"/>
    <w:rsid w:val="00A56EEA"/>
    <w:rsid w:val="00A60C6F"/>
    <w:rsid w:val="00A6231B"/>
    <w:rsid w:val="00A63710"/>
    <w:rsid w:val="00A72E42"/>
    <w:rsid w:val="00A72F82"/>
    <w:rsid w:val="00A75358"/>
    <w:rsid w:val="00A7745B"/>
    <w:rsid w:val="00A80371"/>
    <w:rsid w:val="00A8098D"/>
    <w:rsid w:val="00A81404"/>
    <w:rsid w:val="00A82E93"/>
    <w:rsid w:val="00A83F17"/>
    <w:rsid w:val="00A844D2"/>
    <w:rsid w:val="00A8478F"/>
    <w:rsid w:val="00A91E91"/>
    <w:rsid w:val="00A942AA"/>
    <w:rsid w:val="00A9550E"/>
    <w:rsid w:val="00AA015B"/>
    <w:rsid w:val="00AA06F9"/>
    <w:rsid w:val="00AA257E"/>
    <w:rsid w:val="00AA3275"/>
    <w:rsid w:val="00AA3377"/>
    <w:rsid w:val="00AA52B6"/>
    <w:rsid w:val="00AA5683"/>
    <w:rsid w:val="00AA6B7C"/>
    <w:rsid w:val="00AA715B"/>
    <w:rsid w:val="00AA74A8"/>
    <w:rsid w:val="00AA795B"/>
    <w:rsid w:val="00AA7EF4"/>
    <w:rsid w:val="00AB036C"/>
    <w:rsid w:val="00AB0962"/>
    <w:rsid w:val="00AB2127"/>
    <w:rsid w:val="00AB2E5C"/>
    <w:rsid w:val="00AB332B"/>
    <w:rsid w:val="00AB67A9"/>
    <w:rsid w:val="00AB683B"/>
    <w:rsid w:val="00AB787B"/>
    <w:rsid w:val="00AB7A22"/>
    <w:rsid w:val="00AC10AD"/>
    <w:rsid w:val="00AC39F1"/>
    <w:rsid w:val="00AC3F7D"/>
    <w:rsid w:val="00AC52BA"/>
    <w:rsid w:val="00AC6443"/>
    <w:rsid w:val="00AC670D"/>
    <w:rsid w:val="00AD1014"/>
    <w:rsid w:val="00AD1CB3"/>
    <w:rsid w:val="00AD217A"/>
    <w:rsid w:val="00AD2757"/>
    <w:rsid w:val="00AD3AC6"/>
    <w:rsid w:val="00AD430D"/>
    <w:rsid w:val="00AD4B31"/>
    <w:rsid w:val="00AD5344"/>
    <w:rsid w:val="00AD7F72"/>
    <w:rsid w:val="00AE3E48"/>
    <w:rsid w:val="00AE55D0"/>
    <w:rsid w:val="00AE591D"/>
    <w:rsid w:val="00AE6DF8"/>
    <w:rsid w:val="00AE7A81"/>
    <w:rsid w:val="00AE7C89"/>
    <w:rsid w:val="00AF521A"/>
    <w:rsid w:val="00AF5917"/>
    <w:rsid w:val="00AF6BED"/>
    <w:rsid w:val="00AF732B"/>
    <w:rsid w:val="00AF7704"/>
    <w:rsid w:val="00B01DD3"/>
    <w:rsid w:val="00B02B6D"/>
    <w:rsid w:val="00B04EAF"/>
    <w:rsid w:val="00B06D96"/>
    <w:rsid w:val="00B07677"/>
    <w:rsid w:val="00B104E6"/>
    <w:rsid w:val="00B10B20"/>
    <w:rsid w:val="00B12B7C"/>
    <w:rsid w:val="00B133AF"/>
    <w:rsid w:val="00B13470"/>
    <w:rsid w:val="00B1375F"/>
    <w:rsid w:val="00B13DA9"/>
    <w:rsid w:val="00B14F88"/>
    <w:rsid w:val="00B2095B"/>
    <w:rsid w:val="00B20C40"/>
    <w:rsid w:val="00B21168"/>
    <w:rsid w:val="00B229B2"/>
    <w:rsid w:val="00B22B70"/>
    <w:rsid w:val="00B2380B"/>
    <w:rsid w:val="00B2540B"/>
    <w:rsid w:val="00B2783A"/>
    <w:rsid w:val="00B27D32"/>
    <w:rsid w:val="00B3210F"/>
    <w:rsid w:val="00B32132"/>
    <w:rsid w:val="00B33292"/>
    <w:rsid w:val="00B34ECF"/>
    <w:rsid w:val="00B3772C"/>
    <w:rsid w:val="00B40B4E"/>
    <w:rsid w:val="00B42073"/>
    <w:rsid w:val="00B42FDB"/>
    <w:rsid w:val="00B461DD"/>
    <w:rsid w:val="00B46843"/>
    <w:rsid w:val="00B50D27"/>
    <w:rsid w:val="00B5319D"/>
    <w:rsid w:val="00B550F4"/>
    <w:rsid w:val="00B60057"/>
    <w:rsid w:val="00B60100"/>
    <w:rsid w:val="00B624D7"/>
    <w:rsid w:val="00B62FC8"/>
    <w:rsid w:val="00B638AA"/>
    <w:rsid w:val="00B65229"/>
    <w:rsid w:val="00B65EFE"/>
    <w:rsid w:val="00B66475"/>
    <w:rsid w:val="00B66F89"/>
    <w:rsid w:val="00B67707"/>
    <w:rsid w:val="00B7078A"/>
    <w:rsid w:val="00B72611"/>
    <w:rsid w:val="00B73DB8"/>
    <w:rsid w:val="00B749F0"/>
    <w:rsid w:val="00B75047"/>
    <w:rsid w:val="00B8295F"/>
    <w:rsid w:val="00B834AC"/>
    <w:rsid w:val="00B834F0"/>
    <w:rsid w:val="00B858F9"/>
    <w:rsid w:val="00B85AE9"/>
    <w:rsid w:val="00B85AF4"/>
    <w:rsid w:val="00B8635D"/>
    <w:rsid w:val="00B864C0"/>
    <w:rsid w:val="00B8756C"/>
    <w:rsid w:val="00B901BA"/>
    <w:rsid w:val="00B90B22"/>
    <w:rsid w:val="00B9108D"/>
    <w:rsid w:val="00B91C88"/>
    <w:rsid w:val="00B92E47"/>
    <w:rsid w:val="00B942C9"/>
    <w:rsid w:val="00B95A66"/>
    <w:rsid w:val="00B9659F"/>
    <w:rsid w:val="00B974EC"/>
    <w:rsid w:val="00B97CAF"/>
    <w:rsid w:val="00BA0E46"/>
    <w:rsid w:val="00BA2DC8"/>
    <w:rsid w:val="00BA64B5"/>
    <w:rsid w:val="00BB2D71"/>
    <w:rsid w:val="00BB3FD3"/>
    <w:rsid w:val="00BB4B4F"/>
    <w:rsid w:val="00BB4E6B"/>
    <w:rsid w:val="00BB597D"/>
    <w:rsid w:val="00BB6DC8"/>
    <w:rsid w:val="00BB7088"/>
    <w:rsid w:val="00BB77BD"/>
    <w:rsid w:val="00BC0541"/>
    <w:rsid w:val="00BC1971"/>
    <w:rsid w:val="00BC4A2F"/>
    <w:rsid w:val="00BC4BFD"/>
    <w:rsid w:val="00BC522F"/>
    <w:rsid w:val="00BC6538"/>
    <w:rsid w:val="00BC6A4A"/>
    <w:rsid w:val="00BC77A4"/>
    <w:rsid w:val="00BD02C3"/>
    <w:rsid w:val="00BD03D6"/>
    <w:rsid w:val="00BD1566"/>
    <w:rsid w:val="00BD212C"/>
    <w:rsid w:val="00BD5454"/>
    <w:rsid w:val="00BD5C2A"/>
    <w:rsid w:val="00BD5E6F"/>
    <w:rsid w:val="00BD6050"/>
    <w:rsid w:val="00BD65E4"/>
    <w:rsid w:val="00BD6F0E"/>
    <w:rsid w:val="00BD72CD"/>
    <w:rsid w:val="00BD7BAC"/>
    <w:rsid w:val="00BE08D1"/>
    <w:rsid w:val="00BE0F12"/>
    <w:rsid w:val="00BE1A07"/>
    <w:rsid w:val="00BE1E24"/>
    <w:rsid w:val="00BE3254"/>
    <w:rsid w:val="00BE3DF5"/>
    <w:rsid w:val="00BE4A6E"/>
    <w:rsid w:val="00BE5B38"/>
    <w:rsid w:val="00BE64ED"/>
    <w:rsid w:val="00BE71CD"/>
    <w:rsid w:val="00BF1CCF"/>
    <w:rsid w:val="00BF20D5"/>
    <w:rsid w:val="00BF2763"/>
    <w:rsid w:val="00BF2FDE"/>
    <w:rsid w:val="00BF3802"/>
    <w:rsid w:val="00BF3DDA"/>
    <w:rsid w:val="00BF6C37"/>
    <w:rsid w:val="00BF6F33"/>
    <w:rsid w:val="00BF7946"/>
    <w:rsid w:val="00C02973"/>
    <w:rsid w:val="00C02C96"/>
    <w:rsid w:val="00C052A9"/>
    <w:rsid w:val="00C058EA"/>
    <w:rsid w:val="00C101D8"/>
    <w:rsid w:val="00C1441A"/>
    <w:rsid w:val="00C15F24"/>
    <w:rsid w:val="00C15FAC"/>
    <w:rsid w:val="00C16887"/>
    <w:rsid w:val="00C17A21"/>
    <w:rsid w:val="00C2057B"/>
    <w:rsid w:val="00C20A18"/>
    <w:rsid w:val="00C20DF5"/>
    <w:rsid w:val="00C232A5"/>
    <w:rsid w:val="00C23A2D"/>
    <w:rsid w:val="00C253C4"/>
    <w:rsid w:val="00C2553B"/>
    <w:rsid w:val="00C25666"/>
    <w:rsid w:val="00C30BCA"/>
    <w:rsid w:val="00C3122E"/>
    <w:rsid w:val="00C35724"/>
    <w:rsid w:val="00C37371"/>
    <w:rsid w:val="00C40996"/>
    <w:rsid w:val="00C413EC"/>
    <w:rsid w:val="00C41466"/>
    <w:rsid w:val="00C4223F"/>
    <w:rsid w:val="00C42AC5"/>
    <w:rsid w:val="00C436CD"/>
    <w:rsid w:val="00C44E09"/>
    <w:rsid w:val="00C44EB4"/>
    <w:rsid w:val="00C4663D"/>
    <w:rsid w:val="00C466F3"/>
    <w:rsid w:val="00C5644B"/>
    <w:rsid w:val="00C5654E"/>
    <w:rsid w:val="00C56E77"/>
    <w:rsid w:val="00C572E8"/>
    <w:rsid w:val="00C60A8C"/>
    <w:rsid w:val="00C6113D"/>
    <w:rsid w:val="00C622B1"/>
    <w:rsid w:val="00C624A0"/>
    <w:rsid w:val="00C64093"/>
    <w:rsid w:val="00C647C0"/>
    <w:rsid w:val="00C6506B"/>
    <w:rsid w:val="00C70BB6"/>
    <w:rsid w:val="00C7304A"/>
    <w:rsid w:val="00C747B3"/>
    <w:rsid w:val="00C769BD"/>
    <w:rsid w:val="00C77083"/>
    <w:rsid w:val="00C77F77"/>
    <w:rsid w:val="00C81324"/>
    <w:rsid w:val="00C8150D"/>
    <w:rsid w:val="00C87278"/>
    <w:rsid w:val="00C92976"/>
    <w:rsid w:val="00C92AB3"/>
    <w:rsid w:val="00C9331A"/>
    <w:rsid w:val="00C942E0"/>
    <w:rsid w:val="00C95B83"/>
    <w:rsid w:val="00C95E5F"/>
    <w:rsid w:val="00CA0126"/>
    <w:rsid w:val="00CA1A5C"/>
    <w:rsid w:val="00CA26B4"/>
    <w:rsid w:val="00CA2804"/>
    <w:rsid w:val="00CA4946"/>
    <w:rsid w:val="00CA7D37"/>
    <w:rsid w:val="00CB07A0"/>
    <w:rsid w:val="00CB2109"/>
    <w:rsid w:val="00CB305A"/>
    <w:rsid w:val="00CB4058"/>
    <w:rsid w:val="00CC0AD6"/>
    <w:rsid w:val="00CC1D11"/>
    <w:rsid w:val="00CC2FB5"/>
    <w:rsid w:val="00CC3B50"/>
    <w:rsid w:val="00CC40D5"/>
    <w:rsid w:val="00CC58E4"/>
    <w:rsid w:val="00CC613C"/>
    <w:rsid w:val="00CD0ED4"/>
    <w:rsid w:val="00CD1EB2"/>
    <w:rsid w:val="00CD3930"/>
    <w:rsid w:val="00CD5D8E"/>
    <w:rsid w:val="00CD7D44"/>
    <w:rsid w:val="00CE0668"/>
    <w:rsid w:val="00CE0A81"/>
    <w:rsid w:val="00CE0C86"/>
    <w:rsid w:val="00CE0CA5"/>
    <w:rsid w:val="00CE4F5E"/>
    <w:rsid w:val="00CE61C4"/>
    <w:rsid w:val="00CE7163"/>
    <w:rsid w:val="00CF0060"/>
    <w:rsid w:val="00CF29CE"/>
    <w:rsid w:val="00CF5176"/>
    <w:rsid w:val="00CF70B7"/>
    <w:rsid w:val="00CF7134"/>
    <w:rsid w:val="00CF7D38"/>
    <w:rsid w:val="00D007AF"/>
    <w:rsid w:val="00D00847"/>
    <w:rsid w:val="00D00E70"/>
    <w:rsid w:val="00D01BF6"/>
    <w:rsid w:val="00D01FC4"/>
    <w:rsid w:val="00D02458"/>
    <w:rsid w:val="00D02459"/>
    <w:rsid w:val="00D03643"/>
    <w:rsid w:val="00D05407"/>
    <w:rsid w:val="00D06883"/>
    <w:rsid w:val="00D06CB9"/>
    <w:rsid w:val="00D102A9"/>
    <w:rsid w:val="00D11CF7"/>
    <w:rsid w:val="00D123B0"/>
    <w:rsid w:val="00D12645"/>
    <w:rsid w:val="00D13601"/>
    <w:rsid w:val="00D13E41"/>
    <w:rsid w:val="00D20B3F"/>
    <w:rsid w:val="00D20EE7"/>
    <w:rsid w:val="00D20F5A"/>
    <w:rsid w:val="00D2230D"/>
    <w:rsid w:val="00D247A2"/>
    <w:rsid w:val="00D267B8"/>
    <w:rsid w:val="00D310FA"/>
    <w:rsid w:val="00D31287"/>
    <w:rsid w:val="00D32B1E"/>
    <w:rsid w:val="00D34444"/>
    <w:rsid w:val="00D34584"/>
    <w:rsid w:val="00D34C44"/>
    <w:rsid w:val="00D34EA3"/>
    <w:rsid w:val="00D3777D"/>
    <w:rsid w:val="00D42E34"/>
    <w:rsid w:val="00D4416E"/>
    <w:rsid w:val="00D45EF7"/>
    <w:rsid w:val="00D46774"/>
    <w:rsid w:val="00D517A4"/>
    <w:rsid w:val="00D5270A"/>
    <w:rsid w:val="00D53858"/>
    <w:rsid w:val="00D5404C"/>
    <w:rsid w:val="00D56F91"/>
    <w:rsid w:val="00D603A6"/>
    <w:rsid w:val="00D60B73"/>
    <w:rsid w:val="00D6105E"/>
    <w:rsid w:val="00D6161E"/>
    <w:rsid w:val="00D71DE3"/>
    <w:rsid w:val="00D72633"/>
    <w:rsid w:val="00D73B7F"/>
    <w:rsid w:val="00D742BA"/>
    <w:rsid w:val="00D7578C"/>
    <w:rsid w:val="00D75B94"/>
    <w:rsid w:val="00D75FD0"/>
    <w:rsid w:val="00D81904"/>
    <w:rsid w:val="00D825E0"/>
    <w:rsid w:val="00D82629"/>
    <w:rsid w:val="00D828C0"/>
    <w:rsid w:val="00D8372D"/>
    <w:rsid w:val="00D877DE"/>
    <w:rsid w:val="00D90919"/>
    <w:rsid w:val="00D913F8"/>
    <w:rsid w:val="00D94C81"/>
    <w:rsid w:val="00D950E3"/>
    <w:rsid w:val="00D961FC"/>
    <w:rsid w:val="00D9754A"/>
    <w:rsid w:val="00DA1FB7"/>
    <w:rsid w:val="00DA4266"/>
    <w:rsid w:val="00DB0EDE"/>
    <w:rsid w:val="00DB1877"/>
    <w:rsid w:val="00DB3EBB"/>
    <w:rsid w:val="00DB73F3"/>
    <w:rsid w:val="00DB79B3"/>
    <w:rsid w:val="00DB79E5"/>
    <w:rsid w:val="00DC04E6"/>
    <w:rsid w:val="00DC1D47"/>
    <w:rsid w:val="00DC2D98"/>
    <w:rsid w:val="00DC3304"/>
    <w:rsid w:val="00DC344A"/>
    <w:rsid w:val="00DC653E"/>
    <w:rsid w:val="00DD0319"/>
    <w:rsid w:val="00DD041B"/>
    <w:rsid w:val="00DD04C9"/>
    <w:rsid w:val="00DD2CB3"/>
    <w:rsid w:val="00DD2DDC"/>
    <w:rsid w:val="00DD39F4"/>
    <w:rsid w:val="00DD491F"/>
    <w:rsid w:val="00DD5426"/>
    <w:rsid w:val="00DD58A5"/>
    <w:rsid w:val="00DD59BE"/>
    <w:rsid w:val="00DD6D71"/>
    <w:rsid w:val="00DD74F7"/>
    <w:rsid w:val="00DE06E3"/>
    <w:rsid w:val="00DE25F4"/>
    <w:rsid w:val="00DE3252"/>
    <w:rsid w:val="00DF03D8"/>
    <w:rsid w:val="00DF08A0"/>
    <w:rsid w:val="00DF1CC3"/>
    <w:rsid w:val="00DF3A5C"/>
    <w:rsid w:val="00DF4821"/>
    <w:rsid w:val="00DF4FEC"/>
    <w:rsid w:val="00DF7E47"/>
    <w:rsid w:val="00E02448"/>
    <w:rsid w:val="00E026A3"/>
    <w:rsid w:val="00E02F43"/>
    <w:rsid w:val="00E03237"/>
    <w:rsid w:val="00E047A9"/>
    <w:rsid w:val="00E05028"/>
    <w:rsid w:val="00E075C0"/>
    <w:rsid w:val="00E076B2"/>
    <w:rsid w:val="00E10D9F"/>
    <w:rsid w:val="00E11E5B"/>
    <w:rsid w:val="00E11F19"/>
    <w:rsid w:val="00E1232D"/>
    <w:rsid w:val="00E12426"/>
    <w:rsid w:val="00E15E04"/>
    <w:rsid w:val="00E16F5E"/>
    <w:rsid w:val="00E17C28"/>
    <w:rsid w:val="00E20B15"/>
    <w:rsid w:val="00E2243D"/>
    <w:rsid w:val="00E24A21"/>
    <w:rsid w:val="00E25CA5"/>
    <w:rsid w:val="00E279DA"/>
    <w:rsid w:val="00E30494"/>
    <w:rsid w:val="00E32A12"/>
    <w:rsid w:val="00E3356A"/>
    <w:rsid w:val="00E3418D"/>
    <w:rsid w:val="00E34478"/>
    <w:rsid w:val="00E3476D"/>
    <w:rsid w:val="00E347FA"/>
    <w:rsid w:val="00E351FF"/>
    <w:rsid w:val="00E36C9E"/>
    <w:rsid w:val="00E40436"/>
    <w:rsid w:val="00E40C09"/>
    <w:rsid w:val="00E40F93"/>
    <w:rsid w:val="00E411A3"/>
    <w:rsid w:val="00E41966"/>
    <w:rsid w:val="00E41CF1"/>
    <w:rsid w:val="00E42231"/>
    <w:rsid w:val="00E42991"/>
    <w:rsid w:val="00E434C4"/>
    <w:rsid w:val="00E43B23"/>
    <w:rsid w:val="00E461FC"/>
    <w:rsid w:val="00E47690"/>
    <w:rsid w:val="00E52800"/>
    <w:rsid w:val="00E52DD6"/>
    <w:rsid w:val="00E53408"/>
    <w:rsid w:val="00E56777"/>
    <w:rsid w:val="00E56B87"/>
    <w:rsid w:val="00E60A96"/>
    <w:rsid w:val="00E60DB3"/>
    <w:rsid w:val="00E61407"/>
    <w:rsid w:val="00E61517"/>
    <w:rsid w:val="00E617D5"/>
    <w:rsid w:val="00E642C9"/>
    <w:rsid w:val="00E6458A"/>
    <w:rsid w:val="00E666E7"/>
    <w:rsid w:val="00E71605"/>
    <w:rsid w:val="00E71734"/>
    <w:rsid w:val="00E730C1"/>
    <w:rsid w:val="00E732CB"/>
    <w:rsid w:val="00E761E2"/>
    <w:rsid w:val="00E76F19"/>
    <w:rsid w:val="00E772EE"/>
    <w:rsid w:val="00E77AA7"/>
    <w:rsid w:val="00E77B46"/>
    <w:rsid w:val="00E81507"/>
    <w:rsid w:val="00E8254B"/>
    <w:rsid w:val="00E82561"/>
    <w:rsid w:val="00E8259D"/>
    <w:rsid w:val="00E82ADD"/>
    <w:rsid w:val="00E856C4"/>
    <w:rsid w:val="00E85DBE"/>
    <w:rsid w:val="00E862C8"/>
    <w:rsid w:val="00E866B9"/>
    <w:rsid w:val="00E91041"/>
    <w:rsid w:val="00E919DD"/>
    <w:rsid w:val="00E95788"/>
    <w:rsid w:val="00E95DC7"/>
    <w:rsid w:val="00E96275"/>
    <w:rsid w:val="00E962E2"/>
    <w:rsid w:val="00E970D4"/>
    <w:rsid w:val="00EA0D73"/>
    <w:rsid w:val="00EA14B6"/>
    <w:rsid w:val="00EA433D"/>
    <w:rsid w:val="00EA4827"/>
    <w:rsid w:val="00EB131C"/>
    <w:rsid w:val="00EB1F5E"/>
    <w:rsid w:val="00EB34CD"/>
    <w:rsid w:val="00EB4D41"/>
    <w:rsid w:val="00EB5BCE"/>
    <w:rsid w:val="00EC04F4"/>
    <w:rsid w:val="00EC0B8C"/>
    <w:rsid w:val="00EC5FC2"/>
    <w:rsid w:val="00EC6228"/>
    <w:rsid w:val="00EC6327"/>
    <w:rsid w:val="00EC66CD"/>
    <w:rsid w:val="00ED033C"/>
    <w:rsid w:val="00ED2E54"/>
    <w:rsid w:val="00ED661B"/>
    <w:rsid w:val="00EE045F"/>
    <w:rsid w:val="00EE164D"/>
    <w:rsid w:val="00EE3294"/>
    <w:rsid w:val="00EE4605"/>
    <w:rsid w:val="00EE4E7C"/>
    <w:rsid w:val="00EE644A"/>
    <w:rsid w:val="00EE7BC4"/>
    <w:rsid w:val="00EE7D66"/>
    <w:rsid w:val="00EF0D89"/>
    <w:rsid w:val="00EF1144"/>
    <w:rsid w:val="00EF1755"/>
    <w:rsid w:val="00EF2417"/>
    <w:rsid w:val="00EF2BF1"/>
    <w:rsid w:val="00EF39FF"/>
    <w:rsid w:val="00EF43A1"/>
    <w:rsid w:val="00EF48CB"/>
    <w:rsid w:val="00EF5FC3"/>
    <w:rsid w:val="00EF632C"/>
    <w:rsid w:val="00EF643D"/>
    <w:rsid w:val="00EF6A80"/>
    <w:rsid w:val="00F003DB"/>
    <w:rsid w:val="00F019B6"/>
    <w:rsid w:val="00F01E1C"/>
    <w:rsid w:val="00F01F23"/>
    <w:rsid w:val="00F0392A"/>
    <w:rsid w:val="00F07267"/>
    <w:rsid w:val="00F0751C"/>
    <w:rsid w:val="00F1029B"/>
    <w:rsid w:val="00F13470"/>
    <w:rsid w:val="00F14659"/>
    <w:rsid w:val="00F147A7"/>
    <w:rsid w:val="00F212BA"/>
    <w:rsid w:val="00F2230C"/>
    <w:rsid w:val="00F23FB8"/>
    <w:rsid w:val="00F2503F"/>
    <w:rsid w:val="00F30820"/>
    <w:rsid w:val="00F32A9A"/>
    <w:rsid w:val="00F3350C"/>
    <w:rsid w:val="00F335BC"/>
    <w:rsid w:val="00F3435C"/>
    <w:rsid w:val="00F349F9"/>
    <w:rsid w:val="00F34EA7"/>
    <w:rsid w:val="00F40B13"/>
    <w:rsid w:val="00F41A05"/>
    <w:rsid w:val="00F51E70"/>
    <w:rsid w:val="00F53327"/>
    <w:rsid w:val="00F54378"/>
    <w:rsid w:val="00F554CE"/>
    <w:rsid w:val="00F557F1"/>
    <w:rsid w:val="00F560D5"/>
    <w:rsid w:val="00F57679"/>
    <w:rsid w:val="00F6038B"/>
    <w:rsid w:val="00F60910"/>
    <w:rsid w:val="00F60E46"/>
    <w:rsid w:val="00F6101B"/>
    <w:rsid w:val="00F614F4"/>
    <w:rsid w:val="00F61769"/>
    <w:rsid w:val="00F636F9"/>
    <w:rsid w:val="00F65269"/>
    <w:rsid w:val="00F665CA"/>
    <w:rsid w:val="00F70160"/>
    <w:rsid w:val="00F71F63"/>
    <w:rsid w:val="00F72126"/>
    <w:rsid w:val="00F727B7"/>
    <w:rsid w:val="00F74E18"/>
    <w:rsid w:val="00F7702F"/>
    <w:rsid w:val="00F82A7A"/>
    <w:rsid w:val="00F82CA1"/>
    <w:rsid w:val="00F84227"/>
    <w:rsid w:val="00F85581"/>
    <w:rsid w:val="00F8740C"/>
    <w:rsid w:val="00F87A52"/>
    <w:rsid w:val="00F901FB"/>
    <w:rsid w:val="00F912EC"/>
    <w:rsid w:val="00F91CEB"/>
    <w:rsid w:val="00F93928"/>
    <w:rsid w:val="00F939D9"/>
    <w:rsid w:val="00F942D8"/>
    <w:rsid w:val="00F946EE"/>
    <w:rsid w:val="00F9557B"/>
    <w:rsid w:val="00FA06E3"/>
    <w:rsid w:val="00FA1E9B"/>
    <w:rsid w:val="00FA2581"/>
    <w:rsid w:val="00FA3B9A"/>
    <w:rsid w:val="00FA4CA2"/>
    <w:rsid w:val="00FA677A"/>
    <w:rsid w:val="00FA6BE8"/>
    <w:rsid w:val="00FB0E87"/>
    <w:rsid w:val="00FB19FF"/>
    <w:rsid w:val="00FB1D6B"/>
    <w:rsid w:val="00FB29A5"/>
    <w:rsid w:val="00FB2E07"/>
    <w:rsid w:val="00FB3AA0"/>
    <w:rsid w:val="00FB67FE"/>
    <w:rsid w:val="00FB6B8A"/>
    <w:rsid w:val="00FC0492"/>
    <w:rsid w:val="00FC18A5"/>
    <w:rsid w:val="00FC1F60"/>
    <w:rsid w:val="00FC1FCB"/>
    <w:rsid w:val="00FC2157"/>
    <w:rsid w:val="00FC228C"/>
    <w:rsid w:val="00FC3394"/>
    <w:rsid w:val="00FC4468"/>
    <w:rsid w:val="00FC5DAE"/>
    <w:rsid w:val="00FC6545"/>
    <w:rsid w:val="00FC70B4"/>
    <w:rsid w:val="00FC7C04"/>
    <w:rsid w:val="00FC7C16"/>
    <w:rsid w:val="00FD2F73"/>
    <w:rsid w:val="00FD360E"/>
    <w:rsid w:val="00FD6C79"/>
    <w:rsid w:val="00FD7820"/>
    <w:rsid w:val="00FE0E83"/>
    <w:rsid w:val="00FE17B1"/>
    <w:rsid w:val="00FE206F"/>
    <w:rsid w:val="00FE2B5A"/>
    <w:rsid w:val="00FE33F5"/>
    <w:rsid w:val="00FE3797"/>
    <w:rsid w:val="00FE5BC8"/>
    <w:rsid w:val="00FE62FC"/>
    <w:rsid w:val="00FE6E13"/>
    <w:rsid w:val="00FE71A5"/>
    <w:rsid w:val="00FF1CCB"/>
    <w:rsid w:val="00FF2022"/>
    <w:rsid w:val="00FF29C8"/>
    <w:rsid w:val="00FF53B1"/>
    <w:rsid w:val="00FF5913"/>
    <w:rsid w:val="00FF71C8"/>
    <w:rsid w:val="00FF78B8"/>
    <w:rsid w:val="00FF7E61"/>
    <w:rsid w:val="01B52462"/>
    <w:rsid w:val="01D9276C"/>
    <w:rsid w:val="02284166"/>
    <w:rsid w:val="02DE7935"/>
    <w:rsid w:val="030C5C4B"/>
    <w:rsid w:val="032462EF"/>
    <w:rsid w:val="034F3075"/>
    <w:rsid w:val="039C1A74"/>
    <w:rsid w:val="04B436F9"/>
    <w:rsid w:val="04BC5610"/>
    <w:rsid w:val="04FD3883"/>
    <w:rsid w:val="05722B73"/>
    <w:rsid w:val="05D326C0"/>
    <w:rsid w:val="05E72C71"/>
    <w:rsid w:val="061850D2"/>
    <w:rsid w:val="0624321D"/>
    <w:rsid w:val="062D070F"/>
    <w:rsid w:val="06975763"/>
    <w:rsid w:val="06DE30E5"/>
    <w:rsid w:val="078A74C1"/>
    <w:rsid w:val="089E539F"/>
    <w:rsid w:val="08E7124B"/>
    <w:rsid w:val="091523DE"/>
    <w:rsid w:val="09414363"/>
    <w:rsid w:val="09D93CD9"/>
    <w:rsid w:val="0A7D008E"/>
    <w:rsid w:val="0ACA72AD"/>
    <w:rsid w:val="0BB22B3C"/>
    <w:rsid w:val="0BB3430D"/>
    <w:rsid w:val="0BDA03A8"/>
    <w:rsid w:val="0C8C31D1"/>
    <w:rsid w:val="0CA76F3D"/>
    <w:rsid w:val="0CC668D3"/>
    <w:rsid w:val="0D3E6522"/>
    <w:rsid w:val="0D7740DF"/>
    <w:rsid w:val="0E1E5025"/>
    <w:rsid w:val="0E535F4F"/>
    <w:rsid w:val="0E5F0C86"/>
    <w:rsid w:val="0E852FB5"/>
    <w:rsid w:val="0F1D33EB"/>
    <w:rsid w:val="0F6D49A1"/>
    <w:rsid w:val="0F8579F4"/>
    <w:rsid w:val="10304A4C"/>
    <w:rsid w:val="10986BAB"/>
    <w:rsid w:val="11212B83"/>
    <w:rsid w:val="114F4101"/>
    <w:rsid w:val="1197532D"/>
    <w:rsid w:val="1281771C"/>
    <w:rsid w:val="12CD02DB"/>
    <w:rsid w:val="12F22399"/>
    <w:rsid w:val="1477100A"/>
    <w:rsid w:val="14821696"/>
    <w:rsid w:val="149407A9"/>
    <w:rsid w:val="152A5ABB"/>
    <w:rsid w:val="153D2081"/>
    <w:rsid w:val="16557B5E"/>
    <w:rsid w:val="16850709"/>
    <w:rsid w:val="16A748DC"/>
    <w:rsid w:val="16D03708"/>
    <w:rsid w:val="17590F7E"/>
    <w:rsid w:val="179B3782"/>
    <w:rsid w:val="18004D3F"/>
    <w:rsid w:val="180E5453"/>
    <w:rsid w:val="18260A12"/>
    <w:rsid w:val="183F30F9"/>
    <w:rsid w:val="185463ED"/>
    <w:rsid w:val="187566D7"/>
    <w:rsid w:val="189D04F8"/>
    <w:rsid w:val="18C50039"/>
    <w:rsid w:val="18D27F75"/>
    <w:rsid w:val="19045B6D"/>
    <w:rsid w:val="191701DB"/>
    <w:rsid w:val="19ED5387"/>
    <w:rsid w:val="1A0C1E24"/>
    <w:rsid w:val="1A0F6F06"/>
    <w:rsid w:val="1A1C0F51"/>
    <w:rsid w:val="1A3E01F7"/>
    <w:rsid w:val="1A4D6447"/>
    <w:rsid w:val="1ABF789C"/>
    <w:rsid w:val="1AC7723A"/>
    <w:rsid w:val="1BA1008E"/>
    <w:rsid w:val="1CC769B0"/>
    <w:rsid w:val="1CD65BAA"/>
    <w:rsid w:val="1CEF7330"/>
    <w:rsid w:val="1D416FAF"/>
    <w:rsid w:val="1DBE5D2D"/>
    <w:rsid w:val="1DE74C58"/>
    <w:rsid w:val="1E10728E"/>
    <w:rsid w:val="1E6A7FEA"/>
    <w:rsid w:val="1F112A55"/>
    <w:rsid w:val="200F46A9"/>
    <w:rsid w:val="202449C0"/>
    <w:rsid w:val="208A184A"/>
    <w:rsid w:val="21156AA4"/>
    <w:rsid w:val="21C5315A"/>
    <w:rsid w:val="21CD0D7D"/>
    <w:rsid w:val="21D21712"/>
    <w:rsid w:val="22357055"/>
    <w:rsid w:val="22B56A61"/>
    <w:rsid w:val="23511CB2"/>
    <w:rsid w:val="23812306"/>
    <w:rsid w:val="23E4150A"/>
    <w:rsid w:val="23F070DD"/>
    <w:rsid w:val="248336D5"/>
    <w:rsid w:val="248540AC"/>
    <w:rsid w:val="24B54694"/>
    <w:rsid w:val="24CA4A9B"/>
    <w:rsid w:val="24CB76CE"/>
    <w:rsid w:val="25FB0FD6"/>
    <w:rsid w:val="263745E5"/>
    <w:rsid w:val="26C9100C"/>
    <w:rsid w:val="27180FB2"/>
    <w:rsid w:val="28C1651C"/>
    <w:rsid w:val="290035A2"/>
    <w:rsid w:val="291B63E7"/>
    <w:rsid w:val="29D826EA"/>
    <w:rsid w:val="2A2254F3"/>
    <w:rsid w:val="2A8849E5"/>
    <w:rsid w:val="2CB571CE"/>
    <w:rsid w:val="2D51016C"/>
    <w:rsid w:val="2E705A85"/>
    <w:rsid w:val="2E87557E"/>
    <w:rsid w:val="2EDB5CA0"/>
    <w:rsid w:val="2F812C84"/>
    <w:rsid w:val="30354084"/>
    <w:rsid w:val="30B7637D"/>
    <w:rsid w:val="30D53706"/>
    <w:rsid w:val="30F215FA"/>
    <w:rsid w:val="31052AC9"/>
    <w:rsid w:val="31F962FC"/>
    <w:rsid w:val="31FC527E"/>
    <w:rsid w:val="32194FCA"/>
    <w:rsid w:val="324D1F76"/>
    <w:rsid w:val="326B325A"/>
    <w:rsid w:val="33044779"/>
    <w:rsid w:val="339A3473"/>
    <w:rsid w:val="33B77855"/>
    <w:rsid w:val="344C301E"/>
    <w:rsid w:val="350D203B"/>
    <w:rsid w:val="352D1F6A"/>
    <w:rsid w:val="35603033"/>
    <w:rsid w:val="35991C68"/>
    <w:rsid w:val="36B3134F"/>
    <w:rsid w:val="36B90C13"/>
    <w:rsid w:val="380D7141"/>
    <w:rsid w:val="3840535C"/>
    <w:rsid w:val="385C4890"/>
    <w:rsid w:val="38CC6634"/>
    <w:rsid w:val="39A718DC"/>
    <w:rsid w:val="39FC1E6E"/>
    <w:rsid w:val="3A017207"/>
    <w:rsid w:val="3A3C3F1A"/>
    <w:rsid w:val="3A8B728B"/>
    <w:rsid w:val="3AE84322"/>
    <w:rsid w:val="3BCB4BE4"/>
    <w:rsid w:val="3C462E8B"/>
    <w:rsid w:val="3C5C6C78"/>
    <w:rsid w:val="3C7367B4"/>
    <w:rsid w:val="3CAA58A7"/>
    <w:rsid w:val="3CD40A60"/>
    <w:rsid w:val="3CF06CE1"/>
    <w:rsid w:val="3D314836"/>
    <w:rsid w:val="3D320941"/>
    <w:rsid w:val="3D391A10"/>
    <w:rsid w:val="3DAF6E66"/>
    <w:rsid w:val="3DC4137D"/>
    <w:rsid w:val="3DE176E9"/>
    <w:rsid w:val="3E671934"/>
    <w:rsid w:val="3EC73E9A"/>
    <w:rsid w:val="3F667A50"/>
    <w:rsid w:val="3F77195A"/>
    <w:rsid w:val="3FF87124"/>
    <w:rsid w:val="405F46BB"/>
    <w:rsid w:val="409277BD"/>
    <w:rsid w:val="40B55DAB"/>
    <w:rsid w:val="421139BB"/>
    <w:rsid w:val="42E50409"/>
    <w:rsid w:val="434E57A4"/>
    <w:rsid w:val="441A0A6F"/>
    <w:rsid w:val="447D4EEE"/>
    <w:rsid w:val="44EC2DFB"/>
    <w:rsid w:val="454F03D0"/>
    <w:rsid w:val="456C5F29"/>
    <w:rsid w:val="45AB538E"/>
    <w:rsid w:val="468F4ED8"/>
    <w:rsid w:val="46A51C4D"/>
    <w:rsid w:val="46AF393F"/>
    <w:rsid w:val="46EA23D7"/>
    <w:rsid w:val="4760162D"/>
    <w:rsid w:val="47763812"/>
    <w:rsid w:val="478433B7"/>
    <w:rsid w:val="47BB69BE"/>
    <w:rsid w:val="47C72A0D"/>
    <w:rsid w:val="481661C6"/>
    <w:rsid w:val="48601069"/>
    <w:rsid w:val="48687935"/>
    <w:rsid w:val="48E9765C"/>
    <w:rsid w:val="494F7AC7"/>
    <w:rsid w:val="496270A2"/>
    <w:rsid w:val="49644147"/>
    <w:rsid w:val="4A2529B5"/>
    <w:rsid w:val="4A79580D"/>
    <w:rsid w:val="4ACA2BFC"/>
    <w:rsid w:val="4ACE4DAF"/>
    <w:rsid w:val="4AD97F82"/>
    <w:rsid w:val="4AED7B7D"/>
    <w:rsid w:val="4BB72086"/>
    <w:rsid w:val="4BBD66D5"/>
    <w:rsid w:val="4C114040"/>
    <w:rsid w:val="4C1B56E0"/>
    <w:rsid w:val="4C1D0DCF"/>
    <w:rsid w:val="4C222890"/>
    <w:rsid w:val="4C3265B0"/>
    <w:rsid w:val="4CAC4B7D"/>
    <w:rsid w:val="4CCA645F"/>
    <w:rsid w:val="4E177DD7"/>
    <w:rsid w:val="4E5D701D"/>
    <w:rsid w:val="4EA96B56"/>
    <w:rsid w:val="4EF307F3"/>
    <w:rsid w:val="4EF46AB9"/>
    <w:rsid w:val="4F4A472C"/>
    <w:rsid w:val="4FEB3677"/>
    <w:rsid w:val="5072710D"/>
    <w:rsid w:val="50E65D1A"/>
    <w:rsid w:val="51491D34"/>
    <w:rsid w:val="518F4432"/>
    <w:rsid w:val="519253E1"/>
    <w:rsid w:val="51AC51E8"/>
    <w:rsid w:val="52747514"/>
    <w:rsid w:val="527E4FA3"/>
    <w:rsid w:val="52E15D69"/>
    <w:rsid w:val="52F745EB"/>
    <w:rsid w:val="535C7504"/>
    <w:rsid w:val="53ED073E"/>
    <w:rsid w:val="53F3021C"/>
    <w:rsid w:val="54051DD0"/>
    <w:rsid w:val="54254EBB"/>
    <w:rsid w:val="545059FB"/>
    <w:rsid w:val="545C3F68"/>
    <w:rsid w:val="54752D16"/>
    <w:rsid w:val="54F14E15"/>
    <w:rsid w:val="55957E67"/>
    <w:rsid w:val="563A08DB"/>
    <w:rsid w:val="564F4642"/>
    <w:rsid w:val="56746620"/>
    <w:rsid w:val="56F21B75"/>
    <w:rsid w:val="577A1D39"/>
    <w:rsid w:val="57C1537D"/>
    <w:rsid w:val="58865876"/>
    <w:rsid w:val="59E055BA"/>
    <w:rsid w:val="59F4245B"/>
    <w:rsid w:val="5A53124F"/>
    <w:rsid w:val="5A5D40C4"/>
    <w:rsid w:val="5ABB7B40"/>
    <w:rsid w:val="5AEB1EC2"/>
    <w:rsid w:val="5B1512D1"/>
    <w:rsid w:val="5BCA3E29"/>
    <w:rsid w:val="5BDE7E78"/>
    <w:rsid w:val="5C021068"/>
    <w:rsid w:val="5DDD69AC"/>
    <w:rsid w:val="5DF12E83"/>
    <w:rsid w:val="5E1C70D4"/>
    <w:rsid w:val="5E36427C"/>
    <w:rsid w:val="5E454B43"/>
    <w:rsid w:val="5E7557A8"/>
    <w:rsid w:val="5EBE25EB"/>
    <w:rsid w:val="5EE5278E"/>
    <w:rsid w:val="5EED2930"/>
    <w:rsid w:val="5FE804F6"/>
    <w:rsid w:val="5FED7024"/>
    <w:rsid w:val="60252854"/>
    <w:rsid w:val="608A79A9"/>
    <w:rsid w:val="60F820E9"/>
    <w:rsid w:val="61714A25"/>
    <w:rsid w:val="618B49CD"/>
    <w:rsid w:val="63630E17"/>
    <w:rsid w:val="63722DA8"/>
    <w:rsid w:val="63E0045E"/>
    <w:rsid w:val="63F73112"/>
    <w:rsid w:val="63FC05FD"/>
    <w:rsid w:val="645E43E0"/>
    <w:rsid w:val="64756846"/>
    <w:rsid w:val="64C1314E"/>
    <w:rsid w:val="64D60E50"/>
    <w:rsid w:val="64F80D4E"/>
    <w:rsid w:val="651755A4"/>
    <w:rsid w:val="65381B2E"/>
    <w:rsid w:val="6544355D"/>
    <w:rsid w:val="654665B5"/>
    <w:rsid w:val="663F56E6"/>
    <w:rsid w:val="667837B7"/>
    <w:rsid w:val="675B1D93"/>
    <w:rsid w:val="6783434F"/>
    <w:rsid w:val="687B376D"/>
    <w:rsid w:val="68A46F4D"/>
    <w:rsid w:val="68E2796A"/>
    <w:rsid w:val="698B2492"/>
    <w:rsid w:val="69AC39B2"/>
    <w:rsid w:val="69AD44BF"/>
    <w:rsid w:val="6A3836EA"/>
    <w:rsid w:val="6A9E6780"/>
    <w:rsid w:val="6AFE4671"/>
    <w:rsid w:val="6C6923EE"/>
    <w:rsid w:val="6CBD7B8D"/>
    <w:rsid w:val="6CE737F7"/>
    <w:rsid w:val="6DDB25EB"/>
    <w:rsid w:val="6E26172B"/>
    <w:rsid w:val="6E9655B9"/>
    <w:rsid w:val="6EE175DA"/>
    <w:rsid w:val="6EFD1AB0"/>
    <w:rsid w:val="6F103060"/>
    <w:rsid w:val="6F1B791B"/>
    <w:rsid w:val="6F3100D3"/>
    <w:rsid w:val="6F387CA2"/>
    <w:rsid w:val="6FE83D43"/>
    <w:rsid w:val="70004348"/>
    <w:rsid w:val="70306A74"/>
    <w:rsid w:val="70AA6030"/>
    <w:rsid w:val="71302F7E"/>
    <w:rsid w:val="7163798C"/>
    <w:rsid w:val="72052B21"/>
    <w:rsid w:val="725978C8"/>
    <w:rsid w:val="72865902"/>
    <w:rsid w:val="72D2742B"/>
    <w:rsid w:val="73834BAD"/>
    <w:rsid w:val="73923745"/>
    <w:rsid w:val="73FB207E"/>
    <w:rsid w:val="743E0EF2"/>
    <w:rsid w:val="744C5068"/>
    <w:rsid w:val="74611A66"/>
    <w:rsid w:val="74642245"/>
    <w:rsid w:val="758F45DD"/>
    <w:rsid w:val="75990F6A"/>
    <w:rsid w:val="76212FE4"/>
    <w:rsid w:val="762C39CB"/>
    <w:rsid w:val="769E1B0C"/>
    <w:rsid w:val="76C20217"/>
    <w:rsid w:val="76FD0AA5"/>
    <w:rsid w:val="775E63B9"/>
    <w:rsid w:val="776E017B"/>
    <w:rsid w:val="781B302D"/>
    <w:rsid w:val="78A2184E"/>
    <w:rsid w:val="79030C8D"/>
    <w:rsid w:val="79C470DD"/>
    <w:rsid w:val="7A1D24B8"/>
    <w:rsid w:val="7A520F4B"/>
    <w:rsid w:val="7AD1332A"/>
    <w:rsid w:val="7AD20EC6"/>
    <w:rsid w:val="7B935BAD"/>
    <w:rsid w:val="7D5851D9"/>
    <w:rsid w:val="7D5948C6"/>
    <w:rsid w:val="7DDF2885"/>
    <w:rsid w:val="7E8E394B"/>
    <w:rsid w:val="7F6078B6"/>
    <w:rsid w:val="7F802A7A"/>
    <w:rsid w:val="7FD327C7"/>
    <w:rsid w:val="7FE4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144"/>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150"/>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12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95"/>
    <w:qFormat/>
    <w:uiPriority w:val="99"/>
    <w:pPr>
      <w:keepNext/>
      <w:keepLines/>
      <w:spacing w:before="240" w:after="64" w:line="320" w:lineRule="auto"/>
      <w:outlineLvl w:val="6"/>
    </w:pPr>
    <w:rPr>
      <w:rFonts w:ascii="Calibri" w:hAnsi="Calibri"/>
      <w:b/>
      <w:bCs/>
      <w:sz w:val="24"/>
    </w:rPr>
  </w:style>
  <w:style w:type="paragraph" w:styleId="9">
    <w:name w:val="heading 8"/>
    <w:basedOn w:val="1"/>
    <w:next w:val="1"/>
    <w:link w:val="89"/>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63"/>
    <w:qFormat/>
    <w:uiPriority w:val="99"/>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tabs>
        <w:tab w:val="right" w:leader="dot" w:pos="9185"/>
      </w:tabs>
      <w:adjustRightInd w:val="0"/>
      <w:spacing w:line="312" w:lineRule="atLeast"/>
      <w:ind w:left="2520"/>
      <w:textAlignment w:val="baseline"/>
    </w:pPr>
    <w:rPr>
      <w:kern w:val="0"/>
      <w:szCs w:val="20"/>
    </w:rPr>
  </w:style>
  <w:style w:type="paragraph" w:styleId="12">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ind w:firstLine="420"/>
    </w:pPr>
    <w:rPr>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118"/>
    <w:unhideWhenUsed/>
    <w:qFormat/>
    <w:uiPriority w:val="99"/>
    <w:rPr>
      <w:rFonts w:ascii="宋体" w:hAnsi="Calibri"/>
      <w:sz w:val="18"/>
      <w:szCs w:val="18"/>
    </w:rPr>
  </w:style>
  <w:style w:type="paragraph" w:styleId="16">
    <w:name w:val="annotation text"/>
    <w:basedOn w:val="1"/>
    <w:link w:val="90"/>
    <w:qFormat/>
    <w:uiPriority w:val="0"/>
    <w:pPr>
      <w:jc w:val="left"/>
    </w:pPr>
    <w:rPr>
      <w:rFonts w:ascii="Calibri" w:hAnsi="Calibri"/>
      <w:szCs w:val="24"/>
    </w:rPr>
  </w:style>
  <w:style w:type="paragraph" w:styleId="17">
    <w:name w:val="Salutation"/>
    <w:basedOn w:val="1"/>
    <w:next w:val="1"/>
    <w:link w:val="76"/>
    <w:qFormat/>
    <w:uiPriority w:val="99"/>
    <w:rPr>
      <w:sz w:val="28"/>
      <w:szCs w:val="24"/>
    </w:rPr>
  </w:style>
  <w:style w:type="paragraph" w:styleId="18">
    <w:name w:val="Body Text 3"/>
    <w:basedOn w:val="1"/>
    <w:link w:val="104"/>
    <w:qFormat/>
    <w:uiPriority w:val="0"/>
    <w:pPr>
      <w:spacing w:line="500" w:lineRule="exact"/>
    </w:pPr>
    <w:rPr>
      <w:rFonts w:ascii="Calibri" w:hAnsi="Calibri"/>
      <w:b/>
      <w:bCs/>
      <w:kern w:val="0"/>
      <w:sz w:val="24"/>
      <w:szCs w:val="24"/>
    </w:rPr>
  </w:style>
  <w:style w:type="paragraph" w:styleId="19">
    <w:name w:val="Body Text"/>
    <w:basedOn w:val="1"/>
    <w:link w:val="134"/>
    <w:unhideWhenUsed/>
    <w:qFormat/>
    <w:uiPriority w:val="0"/>
    <w:pPr>
      <w:widowControl/>
      <w:spacing w:after="120"/>
    </w:pPr>
    <w:rPr>
      <w:szCs w:val="21"/>
    </w:rPr>
  </w:style>
  <w:style w:type="paragraph" w:styleId="20">
    <w:name w:val="Body Text Indent"/>
    <w:basedOn w:val="1"/>
    <w:link w:val="123"/>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99"/>
    <w:pPr>
      <w:tabs>
        <w:tab w:val="left" w:pos="360"/>
      </w:tabs>
      <w:ind w:left="360" w:hanging="360"/>
    </w:pPr>
    <w:rPr>
      <w:szCs w:val="24"/>
    </w:rPr>
  </w:style>
  <w:style w:type="paragraph" w:styleId="22">
    <w:name w:val="List 2"/>
    <w:basedOn w:val="1"/>
    <w:qFormat/>
    <w:uiPriority w:val="99"/>
    <w:pPr>
      <w:ind w:left="100" w:leftChars="200" w:hanging="200" w:hangingChars="200"/>
    </w:pPr>
    <w:rPr>
      <w:sz w:val="28"/>
      <w:szCs w:val="24"/>
    </w:rPr>
  </w:style>
  <w:style w:type="paragraph" w:styleId="23">
    <w:name w:val="Block Text"/>
    <w:basedOn w:val="1"/>
    <w:qFormat/>
    <w:uiPriority w:val="99"/>
    <w:pPr>
      <w:adjustRightInd w:val="0"/>
      <w:ind w:left="420" w:right="33"/>
      <w:jc w:val="left"/>
      <w:textAlignment w:val="baseline"/>
    </w:pPr>
    <w:rPr>
      <w:kern w:val="0"/>
      <w:sz w:val="24"/>
      <w:szCs w:val="20"/>
    </w:rPr>
  </w:style>
  <w:style w:type="paragraph" w:styleId="24">
    <w:name w:val="toc 5"/>
    <w:basedOn w:val="1"/>
    <w:next w:val="1"/>
    <w:qFormat/>
    <w:uiPriority w:val="99"/>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99"/>
    <w:pPr>
      <w:ind w:left="420"/>
      <w:jc w:val="left"/>
    </w:pPr>
    <w:rPr>
      <w:i/>
      <w:iCs/>
      <w:sz w:val="20"/>
      <w:szCs w:val="20"/>
    </w:rPr>
  </w:style>
  <w:style w:type="paragraph" w:styleId="26">
    <w:name w:val="Plain Text"/>
    <w:basedOn w:val="1"/>
    <w:link w:val="112"/>
    <w:qFormat/>
    <w:uiPriority w:val="0"/>
    <w:rPr>
      <w:rFonts w:ascii="宋体" w:hAnsi="Courier New"/>
      <w:szCs w:val="20"/>
    </w:rPr>
  </w:style>
  <w:style w:type="paragraph" w:styleId="27">
    <w:name w:val="toc 8"/>
    <w:basedOn w:val="1"/>
    <w:next w:val="1"/>
    <w:qFormat/>
    <w:uiPriority w:val="99"/>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25"/>
    <w:qFormat/>
    <w:uiPriority w:val="0"/>
    <w:pPr>
      <w:ind w:left="100" w:leftChars="2500"/>
    </w:pPr>
    <w:rPr>
      <w:rFonts w:ascii="Calibri" w:hAnsi="Calibri"/>
      <w:szCs w:val="24"/>
    </w:rPr>
  </w:style>
  <w:style w:type="paragraph" w:styleId="29">
    <w:name w:val="Body Text Indent 2"/>
    <w:basedOn w:val="1"/>
    <w:link w:val="130"/>
    <w:qFormat/>
    <w:uiPriority w:val="0"/>
    <w:pPr>
      <w:spacing w:after="120" w:line="480" w:lineRule="auto"/>
      <w:ind w:left="420" w:leftChars="200"/>
    </w:pPr>
    <w:rPr>
      <w:szCs w:val="24"/>
    </w:rPr>
  </w:style>
  <w:style w:type="paragraph" w:styleId="30">
    <w:name w:val="endnote text"/>
    <w:basedOn w:val="1"/>
    <w:link w:val="92"/>
    <w:unhideWhenUsed/>
    <w:qFormat/>
    <w:uiPriority w:val="99"/>
    <w:pPr>
      <w:snapToGrid w:val="0"/>
      <w:jc w:val="left"/>
    </w:pPr>
    <w:rPr>
      <w:rFonts w:ascii="Calibri" w:hAnsi="Calibri"/>
    </w:rPr>
  </w:style>
  <w:style w:type="paragraph" w:styleId="31">
    <w:name w:val="Balloon Text"/>
    <w:basedOn w:val="1"/>
    <w:link w:val="129"/>
    <w:qFormat/>
    <w:uiPriority w:val="0"/>
    <w:rPr>
      <w:rFonts w:ascii="Calibri" w:hAnsi="Calibri"/>
      <w:sz w:val="18"/>
      <w:szCs w:val="18"/>
    </w:rPr>
  </w:style>
  <w:style w:type="paragraph" w:styleId="32">
    <w:name w:val="footer"/>
    <w:basedOn w:val="1"/>
    <w:link w:val="91"/>
    <w:unhideWhenUsed/>
    <w:qFormat/>
    <w:uiPriority w:val="0"/>
    <w:pPr>
      <w:tabs>
        <w:tab w:val="center" w:pos="4153"/>
        <w:tab w:val="right" w:pos="8306"/>
      </w:tabs>
      <w:snapToGrid w:val="0"/>
      <w:jc w:val="left"/>
    </w:pPr>
    <w:rPr>
      <w:rFonts w:ascii="Calibri" w:hAnsi="Calibri"/>
      <w:kern w:val="0"/>
      <w:sz w:val="18"/>
      <w:szCs w:val="18"/>
    </w:rPr>
  </w:style>
  <w:style w:type="paragraph" w:styleId="33">
    <w:name w:val="header"/>
    <w:basedOn w:val="1"/>
    <w:link w:val="139"/>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99"/>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99"/>
    <w:pPr>
      <w:ind w:left="200" w:hanging="200" w:hangingChars="200"/>
    </w:pPr>
    <w:rPr>
      <w:sz w:val="28"/>
      <w:szCs w:val="24"/>
    </w:rPr>
  </w:style>
  <w:style w:type="paragraph" w:styleId="37">
    <w:name w:val="toc 6"/>
    <w:basedOn w:val="1"/>
    <w:next w:val="1"/>
    <w:qFormat/>
    <w:uiPriority w:val="99"/>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99"/>
    <w:pPr>
      <w:ind w:left="2100" w:hanging="420"/>
    </w:pPr>
    <w:rPr>
      <w:szCs w:val="20"/>
    </w:rPr>
  </w:style>
  <w:style w:type="paragraph" w:styleId="39">
    <w:name w:val="Body Text Indent 3"/>
    <w:basedOn w:val="1"/>
    <w:link w:val="145"/>
    <w:qFormat/>
    <w:uiPriority w:val="0"/>
    <w:pPr>
      <w:spacing w:after="120"/>
      <w:ind w:left="420" w:leftChars="200"/>
    </w:pPr>
    <w:rPr>
      <w:sz w:val="16"/>
      <w:szCs w:val="16"/>
    </w:rPr>
  </w:style>
  <w:style w:type="paragraph" w:styleId="40">
    <w:name w:val="toc 2"/>
    <w:basedOn w:val="1"/>
    <w:next w:val="1"/>
    <w:qFormat/>
    <w:uiPriority w:val="39"/>
    <w:pPr>
      <w:tabs>
        <w:tab w:val="right" w:leader="dot" w:pos="9628"/>
      </w:tabs>
      <w:ind w:left="420" w:firstLine="120"/>
      <w:jc w:val="left"/>
    </w:pPr>
    <w:rPr>
      <w:smallCaps/>
      <w:sz w:val="20"/>
      <w:szCs w:val="20"/>
    </w:rPr>
  </w:style>
  <w:style w:type="paragraph" w:styleId="41">
    <w:name w:val="toc 9"/>
    <w:basedOn w:val="1"/>
    <w:next w:val="1"/>
    <w:qFormat/>
    <w:uiPriority w:val="99"/>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75"/>
    <w:qFormat/>
    <w:uiPriority w:val="0"/>
    <w:pPr>
      <w:spacing w:after="120" w:line="480" w:lineRule="auto"/>
    </w:pPr>
    <w:rPr>
      <w:szCs w:val="24"/>
    </w:rPr>
  </w:style>
  <w:style w:type="paragraph" w:styleId="43">
    <w:name w:val="HTML Preformatted"/>
    <w:basedOn w:val="1"/>
    <w:link w:val="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5">
    <w:name w:val="index 1"/>
    <w:basedOn w:val="1"/>
    <w:next w:val="1"/>
    <w:semiHidden/>
    <w:qFormat/>
    <w:uiPriority w:val="99"/>
    <w:rPr>
      <w:szCs w:val="24"/>
    </w:rPr>
  </w:style>
  <w:style w:type="paragraph" w:styleId="46">
    <w:name w:val="Title"/>
    <w:basedOn w:val="1"/>
    <w:link w:val="57"/>
    <w:qFormat/>
    <w:uiPriority w:val="10"/>
    <w:pPr>
      <w:spacing w:before="240" w:after="60"/>
      <w:jc w:val="center"/>
      <w:outlineLvl w:val="0"/>
    </w:pPr>
    <w:rPr>
      <w:rFonts w:ascii="Arial" w:hAnsi="Arial"/>
      <w:b/>
      <w:bCs/>
      <w:kern w:val="0"/>
      <w:sz w:val="32"/>
      <w:szCs w:val="32"/>
    </w:rPr>
  </w:style>
  <w:style w:type="paragraph" w:styleId="47">
    <w:name w:val="annotation subject"/>
    <w:basedOn w:val="16"/>
    <w:next w:val="16"/>
    <w:link w:val="65"/>
    <w:semiHidden/>
    <w:qFormat/>
    <w:uiPriority w:val="99"/>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000000"/>
      <w:u w:val="none"/>
    </w:rPr>
  </w:style>
  <w:style w:type="character" w:styleId="54">
    <w:name w:val="Emphasis"/>
    <w:qFormat/>
    <w:uiPriority w:val="0"/>
    <w:rPr>
      <w:color w:val="CC0000"/>
    </w:rPr>
  </w:style>
  <w:style w:type="character" w:styleId="55">
    <w:name w:val="Hyperlink"/>
    <w:qFormat/>
    <w:uiPriority w:val="99"/>
    <w:rPr>
      <w:color w:val="000000"/>
      <w:u w:val="none"/>
    </w:rPr>
  </w:style>
  <w:style w:type="character" w:styleId="56">
    <w:name w:val="annotation reference"/>
    <w:qFormat/>
    <w:uiPriority w:val="0"/>
    <w:rPr>
      <w:sz w:val="21"/>
      <w:szCs w:val="21"/>
    </w:rPr>
  </w:style>
  <w:style w:type="character" w:customStyle="1" w:styleId="57">
    <w:name w:val="标题 Char"/>
    <w:link w:val="46"/>
    <w:qFormat/>
    <w:uiPriority w:val="10"/>
    <w:rPr>
      <w:rFonts w:ascii="Arial" w:hAnsi="Arial"/>
      <w:b/>
      <w:bCs/>
      <w:sz w:val="32"/>
      <w:szCs w:val="32"/>
    </w:rPr>
  </w:style>
  <w:style w:type="character" w:customStyle="1" w:styleId="58">
    <w:name w:val="标题 2 Char"/>
    <w:link w:val="3"/>
    <w:qFormat/>
    <w:uiPriority w:val="0"/>
    <w:rPr>
      <w:rFonts w:ascii="Arial" w:hAnsi="Arial" w:eastAsia="黑体"/>
      <w:b/>
      <w:bCs/>
      <w:kern w:val="2"/>
      <w:sz w:val="32"/>
      <w:szCs w:val="32"/>
    </w:rPr>
  </w:style>
  <w:style w:type="character" w:customStyle="1" w:styleId="59">
    <w:name w:val="Char Char14"/>
    <w:qFormat/>
    <w:uiPriority w:val="0"/>
    <w:rPr>
      <w:sz w:val="18"/>
      <w:szCs w:val="18"/>
    </w:rPr>
  </w:style>
  <w:style w:type="character" w:customStyle="1" w:styleId="60">
    <w:name w:val="Char Char7"/>
    <w:semiHidden/>
    <w:qFormat/>
    <w:uiPriority w:val="0"/>
    <w:rPr>
      <w:kern w:val="2"/>
      <w:sz w:val="18"/>
      <w:szCs w:val="18"/>
    </w:rPr>
  </w:style>
  <w:style w:type="character" w:customStyle="1" w:styleId="61">
    <w:name w:val="Char Char15"/>
    <w:qFormat/>
    <w:uiPriority w:val="0"/>
    <w:rPr>
      <w:sz w:val="18"/>
      <w:szCs w:val="18"/>
    </w:rPr>
  </w:style>
  <w:style w:type="character" w:customStyle="1" w:styleId="62">
    <w:name w:val="标题 1 Char"/>
    <w:link w:val="2"/>
    <w:qFormat/>
    <w:uiPriority w:val="0"/>
    <w:rPr>
      <w:rFonts w:ascii="Times New Roman" w:hAnsi="Times New Roman"/>
      <w:b/>
      <w:bCs/>
      <w:kern w:val="44"/>
      <w:sz w:val="44"/>
      <w:szCs w:val="44"/>
    </w:rPr>
  </w:style>
  <w:style w:type="character" w:customStyle="1" w:styleId="63">
    <w:name w:val="标题 9 Char"/>
    <w:link w:val="10"/>
    <w:qFormat/>
    <w:uiPriority w:val="99"/>
    <w:rPr>
      <w:rFonts w:ascii="Arial" w:hAnsi="Arial" w:eastAsia="黑体"/>
      <w:kern w:val="2"/>
      <w:sz w:val="21"/>
      <w:szCs w:val="21"/>
    </w:rPr>
  </w:style>
  <w:style w:type="character" w:customStyle="1" w:styleId="64">
    <w:name w:val="1ji Char Char"/>
    <w:qFormat/>
    <w:locked/>
    <w:uiPriority w:val="0"/>
    <w:rPr>
      <w:rFonts w:ascii="宋体" w:hAnsi="宋体" w:eastAsia="宋体"/>
      <w:b/>
      <w:bCs/>
      <w:kern w:val="44"/>
      <w:sz w:val="36"/>
      <w:szCs w:val="44"/>
    </w:rPr>
  </w:style>
  <w:style w:type="character" w:customStyle="1" w:styleId="65">
    <w:name w:val="批注主题 Char"/>
    <w:link w:val="47"/>
    <w:semiHidden/>
    <w:qFormat/>
    <w:uiPriority w:val="99"/>
    <w:rPr>
      <w:b/>
      <w:bCs/>
      <w:kern w:val="2"/>
      <w:sz w:val="21"/>
      <w:szCs w:val="24"/>
    </w:rPr>
  </w:style>
  <w:style w:type="character" w:customStyle="1" w:styleId="66">
    <w:name w:val="HTML 预设格式 Char1"/>
    <w:qFormat/>
    <w:uiPriority w:val="99"/>
    <w:rPr>
      <w:rFonts w:ascii="Courier New" w:hAnsi="Courier New" w:cs="Courier New"/>
      <w:kern w:val="2"/>
    </w:rPr>
  </w:style>
  <w:style w:type="character" w:customStyle="1" w:styleId="67">
    <w:name w:val="自定义标题一 Char"/>
    <w:link w:val="68"/>
    <w:qFormat/>
    <w:uiPriority w:val="0"/>
    <w:rPr>
      <w:rFonts w:ascii="黑体" w:hAnsi="黑体" w:eastAsia="黑体"/>
      <w:b/>
      <w:bCs/>
      <w:shadow/>
      <w:kern w:val="44"/>
      <w:sz w:val="44"/>
      <w:szCs w:val="44"/>
    </w:rPr>
  </w:style>
  <w:style w:type="paragraph" w:customStyle="1" w:styleId="68">
    <w:name w:val="自定义标题一"/>
    <w:basedOn w:val="2"/>
    <w:link w:val="67"/>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69">
    <w:name w:val="条款样式 Char Char"/>
    <w:link w:val="70"/>
    <w:qFormat/>
    <w:uiPriority w:val="0"/>
    <w:rPr>
      <w:kern w:val="2"/>
      <w:sz w:val="21"/>
      <w:szCs w:val="22"/>
    </w:rPr>
  </w:style>
  <w:style w:type="paragraph" w:customStyle="1" w:styleId="70">
    <w:name w:val="条款样式"/>
    <w:basedOn w:val="1"/>
    <w:link w:val="69"/>
    <w:qFormat/>
    <w:uiPriority w:val="0"/>
    <w:pPr>
      <w:tabs>
        <w:tab w:val="left" w:pos="770"/>
      </w:tabs>
      <w:spacing w:line="440" w:lineRule="exact"/>
      <w:ind w:left="770" w:hanging="770"/>
      <w:jc w:val="left"/>
    </w:pPr>
    <w:rPr>
      <w:rFonts w:ascii="Calibri" w:hAnsi="Calibri"/>
    </w:rPr>
  </w:style>
  <w:style w:type="character" w:customStyle="1" w:styleId="71">
    <w:name w:val="标题 3 Char"/>
    <w:link w:val="4"/>
    <w:qFormat/>
    <w:uiPriority w:val="0"/>
    <w:rPr>
      <w:rFonts w:ascii="Times New Roman" w:hAnsi="Times New Roman"/>
      <w:b/>
      <w:bCs/>
      <w:kern w:val="2"/>
      <w:sz w:val="32"/>
      <w:szCs w:val="32"/>
    </w:rPr>
  </w:style>
  <w:style w:type="character" w:customStyle="1" w:styleId="72">
    <w:name w:val="font21"/>
    <w:qFormat/>
    <w:uiPriority w:val="0"/>
    <w:rPr>
      <w:rFonts w:hint="eastAsia" w:ascii="宋体" w:hAnsi="宋体" w:eastAsia="宋体" w:cs="宋体"/>
      <w:color w:val="000000"/>
      <w:sz w:val="24"/>
      <w:szCs w:val="24"/>
      <w:u w:val="none"/>
    </w:rPr>
  </w:style>
  <w:style w:type="character" w:customStyle="1" w:styleId="73">
    <w:name w:val="HTML 预设格式 Char"/>
    <w:link w:val="43"/>
    <w:qFormat/>
    <w:uiPriority w:val="99"/>
    <w:rPr>
      <w:rFonts w:ascii="黑体" w:hAnsi="Courier New" w:eastAsia="黑体" w:cs="Courier New"/>
    </w:rPr>
  </w:style>
  <w:style w:type="character" w:customStyle="1" w:styleId="74">
    <w:name w:val="H1 Char"/>
    <w:qFormat/>
    <w:uiPriority w:val="0"/>
    <w:rPr>
      <w:rFonts w:eastAsia="宋体"/>
      <w:b/>
      <w:bCs/>
      <w:kern w:val="44"/>
      <w:sz w:val="44"/>
      <w:szCs w:val="44"/>
      <w:lang w:val="en-US" w:eastAsia="zh-CN" w:bidi="ar-SA"/>
    </w:rPr>
  </w:style>
  <w:style w:type="character" w:customStyle="1" w:styleId="75">
    <w:name w:val="正文文本 2 Char"/>
    <w:link w:val="42"/>
    <w:qFormat/>
    <w:uiPriority w:val="0"/>
    <w:rPr>
      <w:rFonts w:ascii="Times New Roman" w:hAnsi="Times New Roman"/>
      <w:kern w:val="2"/>
      <w:sz w:val="21"/>
      <w:szCs w:val="24"/>
    </w:rPr>
  </w:style>
  <w:style w:type="character" w:customStyle="1" w:styleId="76">
    <w:name w:val="称呼 Char"/>
    <w:link w:val="17"/>
    <w:qFormat/>
    <w:uiPriority w:val="99"/>
    <w:rPr>
      <w:rFonts w:ascii="Times New Roman" w:hAnsi="Times New Roman"/>
      <w:kern w:val="2"/>
      <w:sz w:val="28"/>
      <w:szCs w:val="24"/>
    </w:rPr>
  </w:style>
  <w:style w:type="character" w:customStyle="1" w:styleId="77">
    <w:name w:val="llyf92"/>
    <w:qFormat/>
    <w:uiPriority w:val="0"/>
    <w:rPr>
      <w:sz w:val="18"/>
      <w:szCs w:val="18"/>
    </w:rPr>
  </w:style>
  <w:style w:type="character" w:customStyle="1" w:styleId="78">
    <w:name w:val="无间隔 Char Char"/>
    <w:qFormat/>
    <w:uiPriority w:val="0"/>
    <w:rPr>
      <w:rFonts w:ascii="Calibri" w:hAnsi="Calibri" w:eastAsia="宋体"/>
      <w:sz w:val="22"/>
      <w:szCs w:val="22"/>
      <w:lang w:val="en-US" w:eastAsia="zh-CN" w:bidi="ar-SA"/>
    </w:rPr>
  </w:style>
  <w:style w:type="character" w:customStyle="1" w:styleId="79">
    <w:name w:val="font11"/>
    <w:qFormat/>
    <w:uiPriority w:val="0"/>
    <w:rPr>
      <w:rFonts w:hint="eastAsia" w:ascii="宋体" w:hAnsi="宋体" w:eastAsia="宋体" w:cs="宋体"/>
      <w:color w:val="000000"/>
      <w:sz w:val="24"/>
      <w:szCs w:val="24"/>
      <w:u w:val="none"/>
    </w:rPr>
  </w:style>
  <w:style w:type="character" w:customStyle="1" w:styleId="80">
    <w:name w:val="批注框文本 Char1"/>
    <w:semiHidden/>
    <w:qFormat/>
    <w:uiPriority w:val="99"/>
    <w:rPr>
      <w:kern w:val="2"/>
      <w:sz w:val="18"/>
      <w:szCs w:val="18"/>
    </w:rPr>
  </w:style>
  <w:style w:type="character" w:customStyle="1" w:styleId="81">
    <w:name w:val="apple-converted-space"/>
    <w:qFormat/>
    <w:uiPriority w:val="0"/>
  </w:style>
  <w:style w:type="character" w:customStyle="1" w:styleId="82">
    <w:name w:val="style21"/>
    <w:qFormat/>
    <w:uiPriority w:val="0"/>
    <w:rPr>
      <w:sz w:val="18"/>
      <w:szCs w:val="18"/>
    </w:rPr>
  </w:style>
  <w:style w:type="character" w:customStyle="1" w:styleId="83">
    <w:name w:val="Char Char Char Char Char"/>
    <w:qFormat/>
    <w:uiPriority w:val="0"/>
    <w:rPr>
      <w:rFonts w:eastAsia="宋体"/>
      <w:b/>
      <w:bCs/>
      <w:kern w:val="44"/>
      <w:sz w:val="44"/>
      <w:szCs w:val="44"/>
      <w:lang w:val="en-US" w:eastAsia="zh-CN" w:bidi="ar-SA"/>
    </w:rPr>
  </w:style>
  <w:style w:type="character" w:customStyle="1" w:styleId="84">
    <w:name w:val="Char Char9"/>
    <w:qFormat/>
    <w:uiPriority w:val="0"/>
    <w:rPr>
      <w:rFonts w:ascii="Arial" w:hAnsi="Arial" w:eastAsia="黑体"/>
      <w:kern w:val="2"/>
      <w:sz w:val="24"/>
      <w:szCs w:val="24"/>
    </w:rPr>
  </w:style>
  <w:style w:type="character" w:customStyle="1" w:styleId="85">
    <w:name w:val="批注文字 字符"/>
    <w:qFormat/>
    <w:uiPriority w:val="0"/>
    <w:rPr>
      <w:kern w:val="2"/>
      <w:sz w:val="21"/>
      <w:szCs w:val="24"/>
    </w:rPr>
  </w:style>
  <w:style w:type="character" w:customStyle="1" w:styleId="86">
    <w:name w:val="unnamed3"/>
    <w:basedOn w:val="50"/>
    <w:qFormat/>
    <w:uiPriority w:val="0"/>
  </w:style>
  <w:style w:type="character" w:customStyle="1" w:styleId="87">
    <w:name w:val="font61"/>
    <w:qFormat/>
    <w:uiPriority w:val="0"/>
    <w:rPr>
      <w:rFonts w:hint="eastAsia" w:ascii="黑体" w:hAnsi="宋体" w:eastAsia="黑体" w:cs="黑体"/>
      <w:b/>
      <w:color w:val="000000"/>
      <w:sz w:val="40"/>
      <w:szCs w:val="40"/>
      <w:u w:val="single"/>
    </w:rPr>
  </w:style>
  <w:style w:type="character" w:customStyle="1" w:styleId="88">
    <w:name w:val="Char Char6"/>
    <w:semiHidden/>
    <w:qFormat/>
    <w:uiPriority w:val="0"/>
    <w:rPr>
      <w:rFonts w:ascii="Times New Roman" w:hAnsi="Times New Roman"/>
      <w:kern w:val="2"/>
      <w:sz w:val="21"/>
      <w:szCs w:val="24"/>
    </w:rPr>
  </w:style>
  <w:style w:type="character" w:customStyle="1" w:styleId="89">
    <w:name w:val="标题 8 Char"/>
    <w:link w:val="9"/>
    <w:qFormat/>
    <w:uiPriority w:val="99"/>
    <w:rPr>
      <w:rFonts w:ascii="Arial" w:hAnsi="Arial" w:eastAsia="黑体"/>
      <w:kern w:val="2"/>
      <w:sz w:val="24"/>
      <w:szCs w:val="22"/>
    </w:rPr>
  </w:style>
  <w:style w:type="character" w:customStyle="1" w:styleId="90">
    <w:name w:val="批注文字 Char"/>
    <w:link w:val="16"/>
    <w:qFormat/>
    <w:uiPriority w:val="0"/>
    <w:rPr>
      <w:kern w:val="2"/>
      <w:sz w:val="21"/>
      <w:szCs w:val="24"/>
    </w:rPr>
  </w:style>
  <w:style w:type="character" w:customStyle="1" w:styleId="91">
    <w:name w:val="页脚 Char"/>
    <w:link w:val="32"/>
    <w:qFormat/>
    <w:uiPriority w:val="0"/>
    <w:rPr>
      <w:sz w:val="18"/>
      <w:szCs w:val="18"/>
    </w:rPr>
  </w:style>
  <w:style w:type="character" w:customStyle="1" w:styleId="92">
    <w:name w:val="尾注文本 Char"/>
    <w:link w:val="30"/>
    <w:qFormat/>
    <w:uiPriority w:val="99"/>
    <w:rPr>
      <w:kern w:val="2"/>
      <w:sz w:val="21"/>
      <w:szCs w:val="22"/>
    </w:rPr>
  </w:style>
  <w:style w:type="character" w:customStyle="1" w:styleId="93">
    <w:name w:val="文档结构图 Char1"/>
    <w:semiHidden/>
    <w:qFormat/>
    <w:uiPriority w:val="99"/>
    <w:rPr>
      <w:rFonts w:ascii="宋体"/>
      <w:kern w:val="2"/>
      <w:sz w:val="18"/>
      <w:szCs w:val="18"/>
    </w:rPr>
  </w:style>
  <w:style w:type="character" w:customStyle="1" w:styleId="94">
    <w:name w:val="正文文字首行缩进 Char Char"/>
    <w:qFormat/>
    <w:uiPriority w:val="0"/>
    <w:rPr>
      <w:rFonts w:ascii="宋体" w:hAnsi="Courier New"/>
      <w:spacing w:val="-4"/>
      <w:kern w:val="2"/>
      <w:sz w:val="18"/>
    </w:rPr>
  </w:style>
  <w:style w:type="character" w:customStyle="1" w:styleId="95">
    <w:name w:val="标题 7 Char"/>
    <w:link w:val="8"/>
    <w:qFormat/>
    <w:uiPriority w:val="99"/>
    <w:rPr>
      <w:b/>
      <w:bCs/>
      <w:kern w:val="2"/>
      <w:sz w:val="24"/>
      <w:szCs w:val="22"/>
    </w:rPr>
  </w:style>
  <w:style w:type="character" w:customStyle="1" w:styleId="96">
    <w:name w:val="Char Char8"/>
    <w:qFormat/>
    <w:uiPriority w:val="0"/>
    <w:rPr>
      <w:rFonts w:ascii="Arial" w:hAnsi="Arial" w:eastAsia="黑体"/>
      <w:kern w:val="2"/>
      <w:sz w:val="21"/>
      <w:szCs w:val="21"/>
    </w:rPr>
  </w:style>
  <w:style w:type="character" w:customStyle="1" w:styleId="97">
    <w:name w:val="font81"/>
    <w:qFormat/>
    <w:uiPriority w:val="0"/>
    <w:rPr>
      <w:rFonts w:hint="default" w:ascii="华文宋体" w:hAnsi="华文宋体" w:eastAsia="华文宋体" w:cs="华文宋体"/>
      <w:color w:val="000000"/>
      <w:sz w:val="24"/>
      <w:szCs w:val="24"/>
      <w:u w:val="none"/>
    </w:rPr>
  </w:style>
  <w:style w:type="character" w:customStyle="1" w:styleId="98">
    <w:name w:val="批注主题 Char1"/>
    <w:semiHidden/>
    <w:qFormat/>
    <w:uiPriority w:val="99"/>
    <w:rPr>
      <w:b/>
      <w:bCs/>
      <w:kern w:val="2"/>
      <w:sz w:val="21"/>
      <w:szCs w:val="22"/>
    </w:rPr>
  </w:style>
  <w:style w:type="character" w:customStyle="1" w:styleId="99">
    <w:name w:val="批注文字 Char1"/>
    <w:qFormat/>
    <w:uiPriority w:val="99"/>
    <w:rPr>
      <w:kern w:val="2"/>
      <w:sz w:val="21"/>
      <w:szCs w:val="22"/>
    </w:rPr>
  </w:style>
  <w:style w:type="character" w:customStyle="1" w:styleId="100">
    <w:name w:val="cubane_hilight1"/>
    <w:qFormat/>
    <w:uiPriority w:val="0"/>
    <w:rPr>
      <w:color w:val="CC0000"/>
    </w:rPr>
  </w:style>
  <w:style w:type="character" w:customStyle="1" w:styleId="101">
    <w:name w:val="ca-0"/>
    <w:qFormat/>
    <w:uiPriority w:val="0"/>
  </w:style>
  <w:style w:type="character" w:customStyle="1" w:styleId="102">
    <w:name w:val="正文 + 宋体 Char"/>
    <w:link w:val="103"/>
    <w:semiHidden/>
    <w:qFormat/>
    <w:locked/>
    <w:uiPriority w:val="0"/>
    <w:rPr>
      <w:rFonts w:ascii="Times New Roman" w:hAnsi="Times New Roman"/>
    </w:rPr>
  </w:style>
  <w:style w:type="paragraph" w:customStyle="1" w:styleId="103">
    <w:name w:val="正文 + 宋体"/>
    <w:basedOn w:val="1"/>
    <w:link w:val="102"/>
    <w:semiHidden/>
    <w:qFormat/>
    <w:uiPriority w:val="0"/>
    <w:rPr>
      <w:kern w:val="0"/>
      <w:sz w:val="20"/>
      <w:szCs w:val="20"/>
    </w:rPr>
  </w:style>
  <w:style w:type="character" w:customStyle="1" w:styleId="104">
    <w:name w:val="正文文本 3 Char"/>
    <w:link w:val="18"/>
    <w:qFormat/>
    <w:uiPriority w:val="0"/>
    <w:rPr>
      <w:b/>
      <w:bCs/>
      <w:sz w:val="24"/>
      <w:szCs w:val="24"/>
    </w:rPr>
  </w:style>
  <w:style w:type="character" w:customStyle="1" w:styleId="105">
    <w:name w:val="1ji Char"/>
    <w:link w:val="106"/>
    <w:qFormat/>
    <w:uiPriority w:val="0"/>
    <w:rPr>
      <w:rFonts w:ascii="宋体" w:hAnsi="宋体"/>
      <w:b/>
      <w:bCs/>
      <w:kern w:val="44"/>
      <w:sz w:val="36"/>
      <w:szCs w:val="44"/>
    </w:rPr>
  </w:style>
  <w:style w:type="paragraph" w:customStyle="1" w:styleId="106">
    <w:name w:val="1ji"/>
    <w:basedOn w:val="2"/>
    <w:link w:val="105"/>
    <w:qFormat/>
    <w:uiPriority w:val="0"/>
    <w:pPr>
      <w:keepLines w:val="0"/>
      <w:widowControl/>
      <w:spacing w:before="0" w:after="0" w:line="240" w:lineRule="auto"/>
      <w:jc w:val="center"/>
    </w:pPr>
    <w:rPr>
      <w:rFonts w:ascii="宋体" w:hAnsi="宋体"/>
      <w:sz w:val="36"/>
    </w:rPr>
  </w:style>
  <w:style w:type="character" w:customStyle="1" w:styleId="107">
    <w:name w:val="Plain Text Char"/>
    <w:link w:val="108"/>
    <w:qFormat/>
    <w:locked/>
    <w:uiPriority w:val="0"/>
    <w:rPr>
      <w:rFonts w:ascii="宋体" w:hAnsi="宋体"/>
      <w:kern w:val="1"/>
      <w:szCs w:val="21"/>
      <w:lang w:eastAsia="ar-SA"/>
    </w:rPr>
  </w:style>
  <w:style w:type="paragraph" w:customStyle="1" w:styleId="108">
    <w:name w:val="纯文本1"/>
    <w:basedOn w:val="1"/>
    <w:link w:val="107"/>
    <w:qFormat/>
    <w:uiPriority w:val="0"/>
    <w:pPr>
      <w:suppressAutoHyphens/>
    </w:pPr>
    <w:rPr>
      <w:rFonts w:ascii="宋体" w:hAnsi="宋体"/>
      <w:kern w:val="1"/>
      <w:sz w:val="20"/>
      <w:szCs w:val="21"/>
      <w:lang w:eastAsia="ar-SA"/>
    </w:rPr>
  </w:style>
  <w:style w:type="character" w:customStyle="1" w:styleId="109">
    <w:name w:val="自定义标题一 Char Char"/>
    <w:qFormat/>
    <w:uiPriority w:val="0"/>
    <w:rPr>
      <w:rFonts w:ascii="黑体" w:hAnsi="黑体" w:eastAsia="黑体"/>
      <w:b/>
      <w:bCs/>
      <w:shadow/>
      <w:kern w:val="44"/>
      <w:sz w:val="44"/>
      <w:szCs w:val="44"/>
      <w:lang w:bidi="ar-SA"/>
    </w:rPr>
  </w:style>
  <w:style w:type="character" w:customStyle="1" w:styleId="110">
    <w:name w:val="正文文本缩进 Char1"/>
    <w:qFormat/>
    <w:uiPriority w:val="0"/>
    <w:rPr>
      <w:kern w:val="2"/>
      <w:sz w:val="21"/>
      <w:szCs w:val="22"/>
    </w:rPr>
  </w:style>
  <w:style w:type="character" w:customStyle="1" w:styleId="111">
    <w:name w:val="普通文字 Char Char4"/>
    <w:qFormat/>
    <w:uiPriority w:val="0"/>
    <w:rPr>
      <w:rFonts w:ascii="宋体" w:hAnsi="Courier New" w:eastAsia="宋体" w:cs="Courier New"/>
      <w:kern w:val="2"/>
      <w:sz w:val="21"/>
      <w:szCs w:val="21"/>
      <w:lang w:val="en-US" w:eastAsia="zh-CN" w:bidi="ar-SA"/>
    </w:rPr>
  </w:style>
  <w:style w:type="character" w:customStyle="1" w:styleId="112">
    <w:name w:val="纯文本 Char"/>
    <w:link w:val="26"/>
    <w:qFormat/>
    <w:uiPriority w:val="0"/>
    <w:rPr>
      <w:rFonts w:ascii="宋体" w:hAnsi="Courier New"/>
      <w:kern w:val="2"/>
      <w:sz w:val="21"/>
    </w:rPr>
  </w:style>
  <w:style w:type="character" w:customStyle="1" w:styleId="113">
    <w:name w:val="无间隔 Char"/>
    <w:link w:val="114"/>
    <w:qFormat/>
    <w:uiPriority w:val="0"/>
    <w:rPr>
      <w:rFonts w:ascii="Times New Roman" w:hAnsi="Times New Roman"/>
      <w:kern w:val="2"/>
      <w:sz w:val="21"/>
      <w:szCs w:val="22"/>
      <w:lang w:val="en-US" w:eastAsia="zh-CN" w:bidi="ar-SA"/>
    </w:rPr>
  </w:style>
  <w:style w:type="paragraph" w:styleId="114">
    <w:name w:val="No Spacing"/>
    <w:link w:val="11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5">
    <w:name w:val="列出段落 Char"/>
    <w:link w:val="116"/>
    <w:qFormat/>
    <w:uiPriority w:val="0"/>
    <w:rPr>
      <w:kern w:val="2"/>
      <w:sz w:val="21"/>
      <w:szCs w:val="22"/>
    </w:rPr>
  </w:style>
  <w:style w:type="paragraph" w:styleId="116">
    <w:name w:val="List Paragraph"/>
    <w:basedOn w:val="1"/>
    <w:link w:val="115"/>
    <w:qFormat/>
    <w:uiPriority w:val="0"/>
    <w:pPr>
      <w:ind w:firstLine="420" w:firstLineChars="200"/>
    </w:pPr>
    <w:rPr>
      <w:rFonts w:ascii="Calibri" w:hAnsi="Calibri"/>
    </w:rPr>
  </w:style>
  <w:style w:type="character" w:customStyle="1" w:styleId="117">
    <w:name w:val="H1 Char2"/>
    <w:qFormat/>
    <w:uiPriority w:val="0"/>
    <w:rPr>
      <w:rFonts w:eastAsia="宋体"/>
      <w:b/>
      <w:bCs/>
      <w:kern w:val="44"/>
      <w:sz w:val="44"/>
      <w:szCs w:val="44"/>
      <w:lang w:val="en-US" w:eastAsia="zh-CN" w:bidi="ar-SA"/>
    </w:rPr>
  </w:style>
  <w:style w:type="character" w:customStyle="1" w:styleId="118">
    <w:name w:val="文档结构图 Char"/>
    <w:link w:val="15"/>
    <w:qFormat/>
    <w:uiPriority w:val="99"/>
    <w:rPr>
      <w:rFonts w:ascii="宋体"/>
      <w:kern w:val="2"/>
      <w:sz w:val="18"/>
      <w:szCs w:val="18"/>
    </w:rPr>
  </w:style>
  <w:style w:type="character" w:customStyle="1" w:styleId="119">
    <w:name w:val="font51"/>
    <w:qFormat/>
    <w:uiPriority w:val="0"/>
    <w:rPr>
      <w:rFonts w:hint="eastAsia" w:ascii="黑体" w:hAnsi="宋体" w:eastAsia="黑体" w:cs="黑体"/>
      <w:b/>
      <w:color w:val="000000"/>
      <w:sz w:val="40"/>
      <w:szCs w:val="40"/>
      <w:u w:val="none"/>
    </w:rPr>
  </w:style>
  <w:style w:type="character" w:customStyle="1" w:styleId="120">
    <w:name w:val="正文文字首行缩进 Char"/>
    <w:qFormat/>
    <w:locked/>
    <w:uiPriority w:val="0"/>
    <w:rPr>
      <w:rFonts w:ascii="仿宋_GB2312" w:eastAsia="仿宋_GB2312"/>
      <w:kern w:val="2"/>
      <w:sz w:val="32"/>
    </w:rPr>
  </w:style>
  <w:style w:type="character" w:customStyle="1" w:styleId="121">
    <w:name w:val="正文文本 3 Char1"/>
    <w:qFormat/>
    <w:uiPriority w:val="99"/>
    <w:rPr>
      <w:kern w:val="2"/>
      <w:sz w:val="16"/>
      <w:szCs w:val="16"/>
    </w:rPr>
  </w:style>
  <w:style w:type="character" w:customStyle="1" w:styleId="122">
    <w:name w:val="ca-32"/>
    <w:basedOn w:val="50"/>
    <w:qFormat/>
    <w:uiPriority w:val="0"/>
  </w:style>
  <w:style w:type="character" w:customStyle="1" w:styleId="123">
    <w:name w:val="正文文本缩进 Char"/>
    <w:link w:val="20"/>
    <w:qFormat/>
    <w:uiPriority w:val="0"/>
    <w:rPr>
      <w:rFonts w:ascii="宋体" w:hAnsi="Courier New"/>
      <w:spacing w:val="-4"/>
      <w:kern w:val="2"/>
      <w:sz w:val="18"/>
    </w:rPr>
  </w:style>
  <w:style w:type="character" w:customStyle="1" w:styleId="124">
    <w:name w:val="标题 6 Char"/>
    <w:link w:val="7"/>
    <w:qFormat/>
    <w:uiPriority w:val="0"/>
    <w:rPr>
      <w:rFonts w:ascii="Arial" w:hAnsi="Arial" w:eastAsia="黑体"/>
      <w:b/>
      <w:bCs/>
      <w:kern w:val="2"/>
      <w:sz w:val="24"/>
      <w:szCs w:val="22"/>
    </w:rPr>
  </w:style>
  <w:style w:type="character" w:customStyle="1" w:styleId="125">
    <w:name w:val="日期 Char"/>
    <w:link w:val="28"/>
    <w:qFormat/>
    <w:uiPriority w:val="0"/>
    <w:rPr>
      <w:kern w:val="2"/>
      <w:sz w:val="21"/>
      <w:szCs w:val="24"/>
    </w:rPr>
  </w:style>
  <w:style w:type="character" w:customStyle="1" w:styleId="126">
    <w:name w:val="Char Char23"/>
    <w:qFormat/>
    <w:uiPriority w:val="0"/>
    <w:rPr>
      <w:rFonts w:ascii="Times New Roman" w:hAnsi="Times New Roman" w:eastAsia="宋体" w:cs="Times New Roman"/>
      <w:b/>
      <w:bCs/>
      <w:kern w:val="44"/>
      <w:sz w:val="44"/>
      <w:szCs w:val="44"/>
    </w:rPr>
  </w:style>
  <w:style w:type="character" w:customStyle="1" w:styleId="127">
    <w:name w:val="style161"/>
    <w:qFormat/>
    <w:uiPriority w:val="0"/>
    <w:rPr>
      <w:color w:val="666666"/>
    </w:rPr>
  </w:style>
  <w:style w:type="character" w:customStyle="1" w:styleId="128">
    <w:name w:val="Char Char11"/>
    <w:qFormat/>
    <w:uiPriority w:val="0"/>
    <w:rPr>
      <w:rFonts w:ascii="Times New Roman" w:hAnsi="Times New Roman" w:eastAsia="宋体" w:cs="Times New Roman"/>
      <w:sz w:val="30"/>
      <w:szCs w:val="24"/>
    </w:rPr>
  </w:style>
  <w:style w:type="character" w:customStyle="1" w:styleId="129">
    <w:name w:val="批注框文本 Char"/>
    <w:link w:val="31"/>
    <w:qFormat/>
    <w:uiPriority w:val="0"/>
    <w:rPr>
      <w:kern w:val="2"/>
      <w:sz w:val="18"/>
      <w:szCs w:val="18"/>
    </w:rPr>
  </w:style>
  <w:style w:type="character" w:customStyle="1" w:styleId="130">
    <w:name w:val="正文文本缩进 2 Char"/>
    <w:link w:val="29"/>
    <w:qFormat/>
    <w:uiPriority w:val="0"/>
    <w:rPr>
      <w:rFonts w:ascii="Times New Roman" w:hAnsi="Times New Roman"/>
      <w:kern w:val="2"/>
      <w:sz w:val="21"/>
      <w:szCs w:val="24"/>
    </w:rPr>
  </w:style>
  <w:style w:type="character" w:customStyle="1" w:styleId="131">
    <w:name w:val="style31"/>
    <w:qFormat/>
    <w:uiPriority w:val="0"/>
    <w:rPr>
      <w:sz w:val="18"/>
      <w:szCs w:val="18"/>
    </w:rPr>
  </w:style>
  <w:style w:type="character" w:customStyle="1" w:styleId="132">
    <w:name w:val="标题 Char2"/>
    <w:qFormat/>
    <w:uiPriority w:val="99"/>
    <w:rPr>
      <w:rFonts w:ascii="Cambria" w:hAnsi="Cambria" w:cs="Times New Roman"/>
      <w:b/>
      <w:bCs/>
      <w:kern w:val="2"/>
      <w:sz w:val="32"/>
      <w:szCs w:val="32"/>
    </w:rPr>
  </w:style>
  <w:style w:type="character" w:customStyle="1" w:styleId="133">
    <w:name w:val="Body Text Char"/>
    <w:qFormat/>
    <w:locked/>
    <w:uiPriority w:val="0"/>
    <w:rPr>
      <w:rFonts w:eastAsia="宋体"/>
      <w:kern w:val="2"/>
      <w:sz w:val="24"/>
      <w:szCs w:val="24"/>
      <w:lang w:val="en-US" w:eastAsia="zh-CN" w:bidi="ar-SA"/>
    </w:rPr>
  </w:style>
  <w:style w:type="character" w:customStyle="1" w:styleId="134">
    <w:name w:val="正文文本 Char"/>
    <w:link w:val="19"/>
    <w:qFormat/>
    <w:uiPriority w:val="0"/>
    <w:rPr>
      <w:rFonts w:ascii="Times New Roman" w:hAnsi="Times New Roman"/>
      <w:kern w:val="2"/>
      <w:sz w:val="21"/>
      <w:szCs w:val="21"/>
    </w:rPr>
  </w:style>
  <w:style w:type="character" w:customStyle="1" w:styleId="135">
    <w:name w:val="apple-style-span"/>
    <w:basedOn w:val="50"/>
    <w:qFormat/>
    <w:uiPriority w:val="0"/>
  </w:style>
  <w:style w:type="character" w:customStyle="1" w:styleId="136">
    <w:name w:val="Char Char5"/>
    <w:qFormat/>
    <w:uiPriority w:val="0"/>
    <w:rPr>
      <w:rFonts w:ascii="宋体" w:hAnsi="Courier New"/>
      <w:spacing w:val="-4"/>
      <w:kern w:val="2"/>
      <w:sz w:val="18"/>
    </w:rPr>
  </w:style>
  <w:style w:type="character" w:customStyle="1" w:styleId="137">
    <w:name w:val="日期 Char1"/>
    <w:semiHidden/>
    <w:qFormat/>
    <w:uiPriority w:val="99"/>
    <w:rPr>
      <w:kern w:val="2"/>
      <w:sz w:val="21"/>
      <w:szCs w:val="22"/>
    </w:rPr>
  </w:style>
  <w:style w:type="character" w:customStyle="1" w:styleId="138">
    <w:name w:val="p1"/>
    <w:basedOn w:val="50"/>
    <w:qFormat/>
    <w:uiPriority w:val="0"/>
  </w:style>
  <w:style w:type="character" w:customStyle="1" w:styleId="139">
    <w:name w:val="页眉 Char"/>
    <w:link w:val="33"/>
    <w:qFormat/>
    <w:uiPriority w:val="0"/>
    <w:rPr>
      <w:sz w:val="18"/>
      <w:szCs w:val="18"/>
    </w:rPr>
  </w:style>
  <w:style w:type="character" w:customStyle="1" w:styleId="140">
    <w:name w:val="Char Char10"/>
    <w:qFormat/>
    <w:uiPriority w:val="0"/>
    <w:rPr>
      <w:rFonts w:ascii="Times New Roman" w:hAnsi="Times New Roman"/>
      <w:b/>
      <w:bCs/>
      <w:kern w:val="2"/>
      <w:sz w:val="28"/>
      <w:szCs w:val="28"/>
    </w:rPr>
  </w:style>
  <w:style w:type="character" w:customStyle="1" w:styleId="141">
    <w:name w:val="Char Char17"/>
    <w:qFormat/>
    <w:uiPriority w:val="0"/>
    <w:rPr>
      <w:rFonts w:hint="default" w:ascii="Times New Roman" w:hAnsi="Times New Roman" w:cs="Times New Roman"/>
      <w:b/>
      <w:bCs/>
      <w:kern w:val="2"/>
      <w:sz w:val="21"/>
      <w:szCs w:val="24"/>
    </w:rPr>
  </w:style>
  <w:style w:type="character" w:customStyle="1" w:styleId="142">
    <w:name w:val="font01"/>
    <w:qFormat/>
    <w:uiPriority w:val="0"/>
    <w:rPr>
      <w:rFonts w:hint="default" w:ascii="Times New Roman" w:hAnsi="Times New Roman" w:cs="Times New Roman"/>
      <w:color w:val="000000"/>
      <w:sz w:val="24"/>
      <w:szCs w:val="24"/>
      <w:u w:val="none"/>
    </w:rPr>
  </w:style>
  <w:style w:type="character" w:customStyle="1" w:styleId="143">
    <w:name w:val="Char Char101"/>
    <w:semiHidden/>
    <w:qFormat/>
    <w:uiPriority w:val="0"/>
    <w:rPr>
      <w:rFonts w:eastAsia="宋体"/>
      <w:kern w:val="2"/>
      <w:sz w:val="24"/>
      <w:szCs w:val="24"/>
      <w:lang w:val="en-US" w:eastAsia="zh-CN" w:bidi="ar-SA"/>
    </w:rPr>
  </w:style>
  <w:style w:type="character" w:customStyle="1" w:styleId="144">
    <w:name w:val="标题 4 Char"/>
    <w:link w:val="5"/>
    <w:qFormat/>
    <w:uiPriority w:val="0"/>
    <w:rPr>
      <w:rFonts w:ascii="Arial" w:hAnsi="Times New Roman" w:eastAsia="黑体"/>
      <w:sz w:val="28"/>
    </w:rPr>
  </w:style>
  <w:style w:type="character" w:customStyle="1" w:styleId="145">
    <w:name w:val="正文文本缩进 3 Char"/>
    <w:link w:val="39"/>
    <w:qFormat/>
    <w:uiPriority w:val="0"/>
    <w:rPr>
      <w:rFonts w:ascii="Times New Roman" w:hAnsi="Times New Roman"/>
      <w:kern w:val="2"/>
      <w:sz w:val="16"/>
      <w:szCs w:val="16"/>
    </w:rPr>
  </w:style>
  <w:style w:type="character" w:customStyle="1" w:styleId="146">
    <w:name w:val="Char Char81"/>
    <w:qFormat/>
    <w:locked/>
    <w:uiPriority w:val="0"/>
    <w:rPr>
      <w:rFonts w:ascii="仿宋_GB2312" w:eastAsia="仿宋_GB2312"/>
      <w:kern w:val="2"/>
      <w:sz w:val="32"/>
      <w:lang w:val="en-US" w:eastAsia="zh-CN" w:bidi="ar-SA"/>
    </w:rPr>
  </w:style>
  <w:style w:type="character" w:customStyle="1" w:styleId="147">
    <w:name w:val="标题 Char1"/>
    <w:qFormat/>
    <w:uiPriority w:val="0"/>
    <w:rPr>
      <w:rFonts w:hint="default" w:ascii="Cambria" w:hAnsi="Cambria" w:cs="Times New Roman"/>
      <w:b/>
      <w:bCs/>
      <w:kern w:val="2"/>
      <w:sz w:val="32"/>
      <w:szCs w:val="32"/>
    </w:rPr>
  </w:style>
  <w:style w:type="character" w:customStyle="1" w:styleId="148">
    <w:name w:val="纯文本 字符"/>
    <w:qFormat/>
    <w:locked/>
    <w:uiPriority w:val="0"/>
    <w:rPr>
      <w:rFonts w:ascii="宋体" w:hAnsi="Courier New" w:eastAsia="宋体"/>
      <w:szCs w:val="21"/>
      <w:lang w:bidi="ar-SA"/>
    </w:rPr>
  </w:style>
  <w:style w:type="character" w:customStyle="1" w:styleId="149">
    <w:name w:val="纯文本 Char2"/>
    <w:qFormat/>
    <w:uiPriority w:val="99"/>
    <w:rPr>
      <w:rFonts w:ascii="宋体" w:hAnsi="Courier New" w:eastAsia="宋体"/>
      <w:kern w:val="2"/>
      <w:sz w:val="21"/>
    </w:rPr>
  </w:style>
  <w:style w:type="character" w:customStyle="1" w:styleId="150">
    <w:name w:val="标题 5 Char"/>
    <w:link w:val="6"/>
    <w:qFormat/>
    <w:uiPriority w:val="0"/>
    <w:rPr>
      <w:b/>
      <w:bCs/>
      <w:kern w:val="2"/>
      <w:sz w:val="28"/>
      <w:szCs w:val="28"/>
    </w:rPr>
  </w:style>
  <w:style w:type="character" w:customStyle="1" w:styleId="151">
    <w:name w:val="H1 Char1"/>
    <w:qFormat/>
    <w:uiPriority w:val="0"/>
    <w:rPr>
      <w:rFonts w:eastAsia="宋体"/>
      <w:b/>
      <w:bCs/>
      <w:kern w:val="44"/>
      <w:sz w:val="44"/>
      <w:szCs w:val="44"/>
      <w:lang w:val="en-US" w:eastAsia="zh-CN" w:bidi="ar-SA"/>
    </w:rPr>
  </w:style>
  <w:style w:type="character" w:customStyle="1" w:styleId="152">
    <w:name w:val="纯文本 Char1"/>
    <w:qFormat/>
    <w:uiPriority w:val="0"/>
    <w:rPr>
      <w:rFonts w:ascii="宋体" w:hAnsi="Courier New" w:cs="Courier New"/>
      <w:kern w:val="2"/>
      <w:sz w:val="21"/>
      <w:szCs w:val="21"/>
    </w:rPr>
  </w:style>
  <w:style w:type="paragraph" w:customStyle="1" w:styleId="153">
    <w:name w:val="列出段落2"/>
    <w:basedOn w:val="1"/>
    <w:qFormat/>
    <w:uiPriority w:val="99"/>
    <w:pPr>
      <w:ind w:firstLine="420" w:firstLineChars="200"/>
    </w:pPr>
  </w:style>
  <w:style w:type="paragraph" w:customStyle="1" w:styleId="154">
    <w:name w:val="样式 首行缩进:  2 字符"/>
    <w:basedOn w:val="1"/>
    <w:qFormat/>
    <w:uiPriority w:val="99"/>
    <w:pPr>
      <w:spacing w:line="400" w:lineRule="exact"/>
      <w:ind w:firstLine="200" w:firstLineChars="200"/>
    </w:pPr>
    <w:rPr>
      <w:rFonts w:cs="宋体"/>
      <w:sz w:val="24"/>
      <w:szCs w:val="24"/>
    </w:rPr>
  </w:style>
  <w:style w:type="paragraph" w:customStyle="1" w:styleId="155">
    <w:name w:val="表格题注"/>
    <w:next w:val="1"/>
    <w:qFormat/>
    <w:uiPriority w:val="99"/>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5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默认段落字体 Para Char"/>
    <w:basedOn w:val="1"/>
    <w:qFormat/>
    <w:uiPriority w:val="99"/>
    <w:pPr>
      <w:adjustRightInd w:val="0"/>
      <w:spacing w:line="360" w:lineRule="auto"/>
    </w:pPr>
    <w:rPr>
      <w:szCs w:val="20"/>
    </w:rPr>
  </w:style>
  <w:style w:type="paragraph" w:customStyle="1" w:styleId="158">
    <w:name w:val="插图题注"/>
    <w:next w:val="1"/>
    <w:qFormat/>
    <w:uiPriority w:val="99"/>
    <w:pPr>
      <w:spacing w:afterLines="100"/>
      <w:ind w:left="1089" w:hanging="369"/>
      <w:jc w:val="center"/>
    </w:pPr>
    <w:rPr>
      <w:rFonts w:ascii="Arial" w:hAnsi="Arial" w:eastAsia="宋体" w:cs="Times New Roman"/>
      <w:sz w:val="18"/>
      <w:szCs w:val="18"/>
      <w:lang w:val="en-US" w:eastAsia="zh-CN" w:bidi="ar-SA"/>
    </w:rPr>
  </w:style>
  <w:style w:type="paragraph" w:customStyle="1" w:styleId="159">
    <w:name w:val="附录表标题"/>
    <w:next w:val="1"/>
    <w:qFormat/>
    <w:uiPriority w:val="99"/>
    <w:pPr>
      <w:jc w:val="center"/>
    </w:pPr>
    <w:rPr>
      <w:rFonts w:ascii="黑体" w:hAnsi="Times New Roman" w:eastAsia="黑体" w:cs="Times New Roman"/>
      <w:kern w:val="21"/>
      <w:sz w:val="21"/>
      <w:lang w:val="en-US" w:eastAsia="zh-CN" w:bidi="ar-SA"/>
    </w:rPr>
  </w:style>
  <w:style w:type="paragraph" w:customStyle="1" w:styleId="160">
    <w:name w:val="444"/>
    <w:basedOn w:val="1"/>
    <w:qFormat/>
    <w:uiPriority w:val="99"/>
    <w:pPr>
      <w:adjustRightInd w:val="0"/>
      <w:spacing w:line="312" w:lineRule="atLeast"/>
      <w:jc w:val="center"/>
      <w:textAlignment w:val="baseline"/>
    </w:pPr>
    <w:rPr>
      <w:b/>
      <w:kern w:val="0"/>
      <w:sz w:val="36"/>
      <w:szCs w:val="36"/>
    </w:rPr>
  </w:style>
  <w:style w:type="paragraph" w:customStyle="1" w:styleId="161">
    <w:name w:val="_Style 35"/>
    <w:basedOn w:val="15"/>
    <w:qFormat/>
    <w:uiPriority w:val="99"/>
    <w:pPr>
      <w:widowControl/>
      <w:shd w:val="clear" w:color="auto" w:fill="000080"/>
      <w:ind w:firstLine="454"/>
      <w:jc w:val="left"/>
    </w:pPr>
    <w:rPr>
      <w:rFonts w:ascii="Calibri"/>
      <w:sz w:val="21"/>
      <w:szCs w:val="24"/>
    </w:rPr>
  </w:style>
  <w:style w:type="paragraph" w:customStyle="1" w:styleId="162">
    <w:name w:val="样式3"/>
    <w:basedOn w:val="1"/>
    <w:qFormat/>
    <w:uiPriority w:val="99"/>
    <w:pPr>
      <w:tabs>
        <w:tab w:val="left" w:pos="560"/>
        <w:tab w:val="left" w:pos="1120"/>
      </w:tabs>
      <w:spacing w:line="480" w:lineRule="atLeast"/>
    </w:pPr>
    <w:rPr>
      <w:rFonts w:ascii="宋体" w:eastAsia="创艺简黑体"/>
      <w:szCs w:val="20"/>
    </w:rPr>
  </w:style>
  <w:style w:type="paragraph" w:customStyle="1" w:styleId="163">
    <w:name w:val="节标题"/>
    <w:basedOn w:val="1"/>
    <w:next w:val="164"/>
    <w:qFormat/>
    <w:uiPriority w:val="99"/>
    <w:pPr>
      <w:widowControl/>
      <w:spacing w:line="289" w:lineRule="atLeast"/>
      <w:jc w:val="center"/>
      <w:textAlignment w:val="baseline"/>
    </w:pPr>
    <w:rPr>
      <w:color w:val="000000"/>
      <w:kern w:val="0"/>
      <w:sz w:val="28"/>
      <w:szCs w:val="20"/>
      <w:u w:color="000000"/>
    </w:rPr>
  </w:style>
  <w:style w:type="paragraph" w:customStyle="1" w:styleId="164">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65">
    <w:name w:val="Char Char Char1 Char"/>
    <w:basedOn w:val="1"/>
    <w:qFormat/>
    <w:uiPriority w:val="99"/>
    <w:pPr>
      <w:tabs>
        <w:tab w:val="left" w:pos="360"/>
      </w:tabs>
      <w:spacing w:line="360" w:lineRule="auto"/>
      <w:ind w:left="482" w:firstLine="200" w:firstLineChars="200"/>
    </w:pPr>
    <w:rPr>
      <w:rFonts w:ascii="宋体"/>
      <w:sz w:val="24"/>
      <w:szCs w:val="20"/>
    </w:rPr>
  </w:style>
  <w:style w:type="paragraph" w:customStyle="1" w:styleId="166">
    <w:name w:val="样式 标题 3 + (中文) 黑体 小四 非加粗 段前: 7.8 磅 段后: 0 磅 行距: 固定值 20 磅"/>
    <w:basedOn w:val="4"/>
    <w:qFormat/>
    <w:uiPriority w:val="99"/>
    <w:pPr>
      <w:spacing w:line="400" w:lineRule="exact"/>
      <w:ind w:firstLine="0" w:firstLineChars="0"/>
    </w:pPr>
    <w:rPr>
      <w:rFonts w:eastAsia="黑体" w:cs="宋体"/>
      <w:b w:val="0"/>
      <w:bCs w:val="0"/>
      <w:kern w:val="0"/>
      <w:sz w:val="24"/>
      <w:szCs w:val="20"/>
    </w:rPr>
  </w:style>
  <w:style w:type="paragraph" w:customStyle="1" w:styleId="167">
    <w:name w:val="p0"/>
    <w:basedOn w:val="1"/>
    <w:qFormat/>
    <w:uiPriority w:val="0"/>
    <w:pPr>
      <w:widowControl/>
    </w:pPr>
    <w:rPr>
      <w:rFonts w:ascii="宋体" w:hAnsi="宋体" w:cs="宋体"/>
      <w:kern w:val="0"/>
      <w:szCs w:val="21"/>
    </w:rPr>
  </w:style>
  <w:style w:type="paragraph" w:customStyle="1" w:styleId="168">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kern w:val="0"/>
      <w:sz w:val="28"/>
      <w:szCs w:val="20"/>
    </w:rPr>
  </w:style>
  <w:style w:type="paragraph" w:customStyle="1" w:styleId="169">
    <w:name w:val="Char1"/>
    <w:basedOn w:val="1"/>
    <w:qFormat/>
    <w:uiPriority w:val="99"/>
    <w:rPr>
      <w:szCs w:val="21"/>
    </w:rPr>
  </w:style>
  <w:style w:type="paragraph" w:customStyle="1" w:styleId="170">
    <w:name w:val="文章附标题"/>
    <w:basedOn w:val="1"/>
    <w:next w:val="2"/>
    <w:qFormat/>
    <w:uiPriority w:val="99"/>
    <w:pPr>
      <w:widowControl/>
      <w:spacing w:before="187" w:after="175" w:line="374" w:lineRule="atLeast"/>
      <w:jc w:val="center"/>
      <w:textAlignment w:val="baseline"/>
    </w:pPr>
    <w:rPr>
      <w:color w:val="000000"/>
      <w:kern w:val="0"/>
      <w:sz w:val="36"/>
      <w:szCs w:val="20"/>
      <w:u w:color="000000"/>
    </w:rPr>
  </w:style>
  <w:style w:type="paragraph" w:customStyle="1" w:styleId="171">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72">
    <w:name w:val="纯文本2"/>
    <w:basedOn w:val="1"/>
    <w:qFormat/>
    <w:uiPriority w:val="0"/>
    <w:rPr>
      <w:rFonts w:ascii="宋体" w:hAnsi="Courier New"/>
      <w:szCs w:val="20"/>
    </w:rPr>
  </w:style>
  <w:style w:type="paragraph" w:customStyle="1" w:styleId="173">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74">
    <w:name w:val="样式2"/>
    <w:basedOn w:val="3"/>
    <w:qFormat/>
    <w:uiPriority w:val="0"/>
    <w:pPr>
      <w:spacing w:line="415" w:lineRule="auto"/>
      <w:jc w:val="center"/>
    </w:pPr>
    <w:rPr>
      <w:rFonts w:eastAsia="华文中宋"/>
      <w:kern w:val="0"/>
      <w:sz w:val="36"/>
      <w:szCs w:val="36"/>
    </w:rPr>
  </w:style>
  <w:style w:type="paragraph" w:customStyle="1" w:styleId="175">
    <w:name w:val="List Paragraph1"/>
    <w:basedOn w:val="1"/>
    <w:qFormat/>
    <w:uiPriority w:val="99"/>
    <w:pPr>
      <w:ind w:firstLine="420" w:firstLineChars="200"/>
    </w:pPr>
    <w:rPr>
      <w:szCs w:val="21"/>
    </w:rPr>
  </w:style>
  <w:style w:type="paragraph" w:customStyle="1" w:styleId="176">
    <w:name w:val="Char Char Char1 Char Char Char Char Char Char Char Char Char Char Char Char Char Char Char"/>
    <w:basedOn w:val="1"/>
    <w:qFormat/>
    <w:uiPriority w:val="99"/>
    <w:pPr>
      <w:widowControl/>
      <w:adjustRightInd w:val="0"/>
      <w:spacing w:after="160" w:line="240" w:lineRule="exact"/>
      <w:jc w:val="left"/>
    </w:pPr>
    <w:rPr>
      <w:rFonts w:ascii="Verdana" w:hAnsi="Verdana"/>
      <w:kern w:val="0"/>
      <w:sz w:val="20"/>
      <w:szCs w:val="20"/>
      <w:lang w:eastAsia="en-US"/>
    </w:rPr>
  </w:style>
  <w:style w:type="paragraph" w:customStyle="1" w:styleId="177">
    <w:name w:val="表格"/>
    <w:basedOn w:val="1"/>
    <w:qFormat/>
    <w:uiPriority w:val="99"/>
    <w:pPr>
      <w:spacing w:line="400" w:lineRule="exact"/>
    </w:pPr>
    <w:rPr>
      <w:sz w:val="24"/>
      <w:szCs w:val="24"/>
    </w:rPr>
  </w:style>
  <w:style w:type="paragraph" w:customStyle="1" w:styleId="178">
    <w:name w:val="目录3"/>
    <w:basedOn w:val="1"/>
    <w:next w:val="1"/>
    <w:qFormat/>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179">
    <w:name w:val="F2"/>
    <w:basedOn w:val="1"/>
    <w:qFormat/>
    <w:uiPriority w:val="99"/>
    <w:pPr>
      <w:autoSpaceDE w:val="0"/>
      <w:autoSpaceDN w:val="0"/>
      <w:adjustRightInd w:val="0"/>
      <w:ind w:firstLine="601"/>
    </w:pPr>
    <w:rPr>
      <w:kern w:val="0"/>
      <w:sz w:val="24"/>
      <w:szCs w:val="20"/>
    </w:rPr>
  </w:style>
  <w:style w:type="paragraph" w:customStyle="1" w:styleId="180">
    <w:name w:val="2-2ji"/>
    <w:basedOn w:val="3"/>
    <w:qFormat/>
    <w:uiPriority w:val="99"/>
    <w:pPr>
      <w:adjustRightInd w:val="0"/>
      <w:spacing w:before="0" w:after="0" w:line="360" w:lineRule="auto"/>
      <w:jc w:val="center"/>
      <w:textAlignment w:val="baseline"/>
    </w:pPr>
    <w:rPr>
      <w:rFonts w:ascii="宋体" w:hAnsi="宋体" w:eastAsia="宋体"/>
      <w:bCs w:val="0"/>
      <w:kern w:val="0"/>
      <w:sz w:val="36"/>
    </w:rPr>
  </w:style>
  <w:style w:type="paragraph" w:customStyle="1" w:styleId="181">
    <w:name w:val="目录标题"/>
    <w:basedOn w:val="1"/>
    <w:next w:val="1"/>
    <w:qFormat/>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82">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mmm1"/>
    <w:basedOn w:val="1"/>
    <w:qFormat/>
    <w:uiPriority w:val="0"/>
    <w:pPr>
      <w:widowControl/>
      <w:autoSpaceDE w:val="0"/>
      <w:autoSpaceDN w:val="0"/>
      <w:adjustRightInd w:val="0"/>
      <w:spacing w:line="360" w:lineRule="auto"/>
      <w:ind w:firstLine="454"/>
    </w:pPr>
    <w:rPr>
      <w:kern w:val="0"/>
      <w:sz w:val="24"/>
      <w:szCs w:val="24"/>
    </w:rPr>
  </w:style>
  <w:style w:type="paragraph" w:customStyle="1" w:styleId="184">
    <w:name w:val="标题3"/>
    <w:basedOn w:val="4"/>
    <w:qFormat/>
    <w:uiPriority w:val="99"/>
    <w:pPr>
      <w:keepLines w:val="0"/>
      <w:widowControl/>
      <w:tabs>
        <w:tab w:val="left" w:pos="1247"/>
      </w:tabs>
      <w:spacing w:before="240" w:after="120" w:line="360" w:lineRule="auto"/>
      <w:ind w:left="1247" w:hanging="1247" w:firstLineChars="0"/>
      <w:jc w:val="left"/>
    </w:pPr>
    <w:rPr>
      <w:rFonts w:ascii="Arial" w:hAnsi="Arial"/>
      <w:kern w:val="0"/>
      <w:sz w:val="52"/>
      <w:szCs w:val="52"/>
    </w:rPr>
  </w:style>
  <w:style w:type="paragraph" w:customStyle="1" w:styleId="185">
    <w:name w:val="Char Char Char Char Char Char Char Char Char Char Char Char"/>
    <w:basedOn w:val="1"/>
    <w:qFormat/>
    <w:uiPriority w:val="0"/>
    <w:pPr>
      <w:widowControl/>
      <w:spacing w:after="160" w:line="240" w:lineRule="exact"/>
      <w:jc w:val="left"/>
    </w:pPr>
    <w:rPr>
      <w:szCs w:val="24"/>
    </w:rPr>
  </w:style>
  <w:style w:type="paragraph" w:customStyle="1" w:styleId="18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7">
    <w:name w:val="目录1"/>
    <w:basedOn w:val="1"/>
    <w:next w:val="1"/>
    <w:qFormat/>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88">
    <w:name w:val="样式1"/>
    <w:basedOn w:val="4"/>
    <w:qFormat/>
    <w:uiPriority w:val="99"/>
    <w:pPr>
      <w:spacing w:before="260" w:after="260" w:line="416" w:lineRule="auto"/>
      <w:ind w:firstLine="0" w:firstLineChars="0"/>
      <w:jc w:val="center"/>
    </w:pPr>
  </w:style>
  <w:style w:type="paragraph" w:customStyle="1" w:styleId="189">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90">
    <w:name w:val="Char Char Char Char Char Char Char Char Char Char Char Char1"/>
    <w:basedOn w:val="1"/>
    <w:qFormat/>
    <w:uiPriority w:val="0"/>
    <w:pPr>
      <w:widowControl/>
      <w:spacing w:after="160" w:line="240" w:lineRule="exact"/>
      <w:jc w:val="left"/>
    </w:pPr>
    <w:rPr>
      <w:szCs w:val="24"/>
    </w:rPr>
  </w:style>
  <w:style w:type="paragraph" w:customStyle="1" w:styleId="191">
    <w:name w:val="Char"/>
    <w:basedOn w:val="1"/>
    <w:qFormat/>
    <w:uiPriority w:val="0"/>
    <w:rPr>
      <w:szCs w:val="24"/>
    </w:rPr>
  </w:style>
  <w:style w:type="paragraph" w:customStyle="1" w:styleId="192">
    <w:name w:val="正文首行缩进两字符"/>
    <w:basedOn w:val="1"/>
    <w:qFormat/>
    <w:uiPriority w:val="99"/>
    <w:pPr>
      <w:spacing w:line="360" w:lineRule="auto"/>
      <w:ind w:firstLine="200" w:firstLineChars="200"/>
    </w:pPr>
    <w:rPr>
      <w:szCs w:val="24"/>
    </w:rPr>
  </w:style>
  <w:style w:type="paragraph" w:customStyle="1" w:styleId="193">
    <w:name w:val="目录4"/>
    <w:basedOn w:val="1"/>
    <w:next w:val="1"/>
    <w:qFormat/>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194">
    <w:name w:val="正文文本缩进 Char Char Char Char"/>
    <w:basedOn w:val="1"/>
    <w:qFormat/>
    <w:uiPriority w:val="99"/>
    <w:pPr>
      <w:ind w:firstLine="540"/>
    </w:pPr>
    <w:rPr>
      <w:rFonts w:hint="eastAsia" w:ascii="宋体" w:hAnsi="Courier New"/>
      <w:szCs w:val="20"/>
    </w:rPr>
  </w:style>
  <w:style w:type="paragraph" w:customStyle="1" w:styleId="195">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6">
    <w:name w:val="4"/>
    <w:basedOn w:val="1"/>
    <w:next w:val="29"/>
    <w:qFormat/>
    <w:uiPriority w:val="99"/>
    <w:pPr>
      <w:spacing w:line="420" w:lineRule="exact"/>
      <w:ind w:firstLine="409" w:firstLineChars="195"/>
    </w:pPr>
    <w:rPr>
      <w:szCs w:val="24"/>
    </w:rPr>
  </w:style>
  <w:style w:type="paragraph" w:customStyle="1" w:styleId="197">
    <w:name w:val="Char Char1"/>
    <w:basedOn w:val="1"/>
    <w:qFormat/>
    <w:uiPriority w:val="99"/>
    <w:pPr>
      <w:widowControl/>
      <w:spacing w:after="160" w:line="240" w:lineRule="exact"/>
      <w:jc w:val="left"/>
    </w:pPr>
    <w:rPr>
      <w:rFonts w:ascii="Verdana" w:hAnsi="Verdana" w:eastAsia="楷体_GB2312" w:cs="宋体"/>
      <w:b/>
      <w:i/>
      <w:iCs/>
      <w:color w:val="000000"/>
      <w:kern w:val="0"/>
      <w:sz w:val="20"/>
      <w:szCs w:val="24"/>
      <w:lang w:eastAsia="en-US"/>
    </w:rPr>
  </w:style>
  <w:style w:type="paragraph" w:customStyle="1" w:styleId="198">
    <w:name w:val="正文段"/>
    <w:basedOn w:val="1"/>
    <w:qFormat/>
    <w:uiPriority w:val="0"/>
    <w:pPr>
      <w:widowControl/>
      <w:snapToGrid w:val="0"/>
      <w:spacing w:afterLines="50"/>
      <w:ind w:firstLine="200" w:firstLineChars="200"/>
    </w:pPr>
    <w:rPr>
      <w:kern w:val="0"/>
      <w:sz w:val="24"/>
      <w:szCs w:val="20"/>
    </w:rPr>
  </w:style>
  <w:style w:type="paragraph" w:customStyle="1" w:styleId="199">
    <w:name w:val="Char Char1 Char Char Char Char"/>
    <w:basedOn w:val="15"/>
    <w:qFormat/>
    <w:uiPriority w:val="99"/>
    <w:pPr>
      <w:shd w:val="clear" w:color="auto" w:fill="000080"/>
    </w:pPr>
    <w:rPr>
      <w:rFonts w:ascii="Tahoma" w:hAnsi="Tahoma"/>
      <w:sz w:val="24"/>
      <w:szCs w:val="24"/>
    </w:rPr>
  </w:style>
  <w:style w:type="paragraph" w:customStyle="1" w:styleId="200">
    <w:name w:val="标题1"/>
    <w:basedOn w:val="2"/>
    <w:qFormat/>
    <w:uiPriority w:val="99"/>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01">
    <w:name w:val="目录2"/>
    <w:basedOn w:val="1"/>
    <w:next w:val="1"/>
    <w:qFormat/>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202">
    <w:name w:val="Char11"/>
    <w:basedOn w:val="1"/>
    <w:qFormat/>
    <w:uiPriority w:val="0"/>
    <w:rPr>
      <w:szCs w:val="21"/>
    </w:rPr>
  </w:style>
  <w:style w:type="paragraph" w:customStyle="1" w:styleId="203">
    <w:name w:val="_Style 2"/>
    <w:basedOn w:val="1"/>
    <w:qFormat/>
    <w:uiPriority w:val="34"/>
    <w:pPr>
      <w:widowControl/>
      <w:ind w:firstLine="420" w:firstLineChars="200"/>
      <w:jc w:val="left"/>
    </w:pPr>
    <w:rPr>
      <w:rFonts w:ascii="宋体" w:hAnsi="宋体" w:cs="宋体"/>
      <w:kern w:val="0"/>
      <w:sz w:val="24"/>
      <w:szCs w:val="24"/>
    </w:rPr>
  </w:style>
  <w:style w:type="paragraph" w:customStyle="1" w:styleId="204">
    <w:name w:val="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Char1 Char Char Char Char Char Char"/>
    <w:basedOn w:val="1"/>
    <w:qFormat/>
    <w:uiPriority w:val="0"/>
    <w:rPr>
      <w:szCs w:val="20"/>
    </w:rPr>
  </w:style>
  <w:style w:type="paragraph" w:customStyle="1" w:styleId="206">
    <w:name w:val="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5"/>
    <w:qFormat/>
    <w:uiPriority w:val="0"/>
    <w:pPr>
      <w:shd w:val="clear" w:color="auto" w:fill="000080"/>
      <w:adjustRightInd w:val="0"/>
      <w:snapToGrid w:val="0"/>
      <w:spacing w:line="360" w:lineRule="auto"/>
    </w:pPr>
    <w:rPr>
      <w:rFonts w:ascii="Tahoma" w:hAnsi="Tahoma"/>
      <w:sz w:val="24"/>
      <w:szCs w:val="24"/>
    </w:rPr>
  </w:style>
  <w:style w:type="paragraph" w:customStyle="1" w:styleId="208">
    <w:name w:val="Char2"/>
    <w:basedOn w:val="1"/>
    <w:qFormat/>
    <w:uiPriority w:val="99"/>
    <w:rPr>
      <w:szCs w:val="20"/>
    </w:rPr>
  </w:style>
  <w:style w:type="paragraph" w:customStyle="1" w:styleId="209">
    <w:name w:val="Char Char Char1 Char Char Char Char Char Char Char"/>
    <w:basedOn w:val="1"/>
    <w:qFormat/>
    <w:uiPriority w:val="0"/>
    <w:rPr>
      <w:szCs w:val="24"/>
    </w:rPr>
  </w:style>
  <w:style w:type="paragraph" w:customStyle="1" w:styleId="210">
    <w:name w:val="Char Char Char Char1"/>
    <w:basedOn w:val="1"/>
    <w:qFormat/>
    <w:uiPriority w:val="0"/>
    <w:pPr>
      <w:tabs>
        <w:tab w:val="left" w:pos="360"/>
      </w:tabs>
      <w:spacing w:line="360" w:lineRule="auto"/>
      <w:ind w:left="482" w:firstLine="200" w:firstLineChars="200"/>
    </w:pPr>
    <w:rPr>
      <w:rFonts w:ascii="宋体"/>
      <w:sz w:val="24"/>
      <w:szCs w:val="24"/>
    </w:rPr>
  </w:style>
  <w:style w:type="paragraph" w:customStyle="1" w:styleId="211">
    <w:name w:val="默认段落字体 Para Char Char Char Char Char Char Char Char Char1 Char Char Char Char"/>
    <w:basedOn w:val="1"/>
    <w:qFormat/>
    <w:uiPriority w:val="0"/>
    <w:rPr>
      <w:rFonts w:ascii="Tahoma" w:hAnsi="Tahoma"/>
      <w:sz w:val="24"/>
      <w:szCs w:val="20"/>
    </w:rPr>
  </w:style>
  <w:style w:type="paragraph" w:customStyle="1" w:styleId="212">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szCs w:val="24"/>
    </w:rPr>
  </w:style>
  <w:style w:type="paragraph" w:customStyle="1" w:styleId="21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Body"/>
    <w:basedOn w:val="1"/>
    <w:qFormat/>
    <w:uiPriority w:val="99"/>
    <w:pPr>
      <w:widowControl/>
      <w:tabs>
        <w:tab w:val="left" w:pos="1980"/>
      </w:tabs>
      <w:spacing w:before="80" w:after="80" w:line="360" w:lineRule="auto"/>
      <w:jc w:val="center"/>
    </w:pPr>
    <w:rPr>
      <w:szCs w:val="21"/>
    </w:rPr>
  </w:style>
  <w:style w:type="paragraph" w:customStyle="1" w:styleId="215">
    <w:name w:val="Char Char Char Char Char Char Char"/>
    <w:basedOn w:val="1"/>
    <w:qFormat/>
    <w:uiPriority w:val="0"/>
    <w:rPr>
      <w:szCs w:val="24"/>
    </w:rPr>
  </w:style>
  <w:style w:type="paragraph" w:customStyle="1" w:styleId="216">
    <w:name w:val="样式 正文文字 + 小四 段后: 0 磅 行距: 1.5 倍行距"/>
    <w:basedOn w:val="19"/>
    <w:qFormat/>
    <w:uiPriority w:val="99"/>
    <w:pPr>
      <w:widowControl w:val="0"/>
      <w:spacing w:after="0" w:line="360" w:lineRule="auto"/>
      <w:ind w:firstLine="480" w:firstLineChars="200"/>
    </w:pPr>
    <w:rPr>
      <w:rFonts w:ascii="Calibri" w:hAnsi="Calibri" w:cs="宋体"/>
      <w:sz w:val="24"/>
      <w:szCs w:val="20"/>
    </w:rPr>
  </w:style>
  <w:style w:type="paragraph" w:customStyle="1" w:styleId="217">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21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9">
    <w:name w:val="表项"/>
    <w:next w:val="1"/>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220">
    <w:name w:val="列出段落1"/>
    <w:basedOn w:val="1"/>
    <w:qFormat/>
    <w:uiPriority w:val="99"/>
    <w:pPr>
      <w:ind w:firstLine="420" w:firstLineChars="200"/>
    </w:pPr>
  </w:style>
  <w:style w:type="paragraph" w:customStyle="1" w:styleId="221">
    <w:name w:val="表内文字"/>
    <w:basedOn w:val="1"/>
    <w:qFormat/>
    <w:uiPriority w:val="99"/>
    <w:pPr>
      <w:snapToGrid w:val="0"/>
      <w:spacing w:before="50" w:after="50" w:line="360" w:lineRule="exact"/>
    </w:pPr>
    <w:rPr>
      <w:rFonts w:ascii="宋体" w:hAnsi="宋体"/>
      <w:b/>
      <w:color w:val="0000FF"/>
      <w:szCs w:val="21"/>
    </w:rPr>
  </w:style>
  <w:style w:type="paragraph" w:customStyle="1" w:styleId="222">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3">
    <w:name w:val="2ji"/>
    <w:basedOn w:val="3"/>
    <w:qFormat/>
    <w:uiPriority w:val="99"/>
    <w:pPr>
      <w:adjustRightInd w:val="0"/>
      <w:spacing w:before="0" w:after="0" w:line="360" w:lineRule="auto"/>
      <w:textAlignment w:val="baseline"/>
    </w:pPr>
    <w:rPr>
      <w:rFonts w:ascii="宋体" w:hAnsi="宋体" w:eastAsia="宋体"/>
      <w:kern w:val="0"/>
      <w:sz w:val="21"/>
      <w:szCs w:val="21"/>
    </w:rPr>
  </w:style>
  <w:style w:type="paragraph" w:customStyle="1" w:styleId="2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5">
    <w:name w:val="p15"/>
    <w:basedOn w:val="1"/>
    <w:qFormat/>
    <w:uiPriority w:val="99"/>
    <w:pPr>
      <w:widowControl/>
    </w:pPr>
    <w:rPr>
      <w:rFonts w:ascii="宋体" w:hAnsi="宋体" w:cs="宋体"/>
      <w:kern w:val="0"/>
      <w:szCs w:val="21"/>
    </w:rPr>
  </w:style>
  <w:style w:type="paragraph" w:customStyle="1" w:styleId="2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7">
    <w:name w:val="文章总标题"/>
    <w:basedOn w:val="1"/>
    <w:next w:val="170"/>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28">
    <w:name w:val="样式 标题 2 + (西文) 宋体 非加粗 居中"/>
    <w:basedOn w:val="3"/>
    <w:qFormat/>
    <w:uiPriority w:val="99"/>
    <w:pPr>
      <w:spacing w:line="416" w:lineRule="auto"/>
      <w:jc w:val="center"/>
    </w:pPr>
    <w:rPr>
      <w:rFonts w:ascii="宋体" w:hAnsi="宋体" w:cs="宋体"/>
      <w:b w:val="0"/>
      <w:bCs w:val="0"/>
      <w:spacing w:val="2"/>
      <w:kern w:val="0"/>
      <w:sz w:val="28"/>
      <w:szCs w:val="20"/>
    </w:rPr>
  </w:style>
  <w:style w:type="paragraph" w:customStyle="1" w:styleId="229">
    <w:name w:val="p16"/>
    <w:basedOn w:val="1"/>
    <w:qFormat/>
    <w:uiPriority w:val="0"/>
    <w:pPr>
      <w:widowControl/>
    </w:pPr>
    <w:rPr>
      <w:rFonts w:ascii="宋体" w:hAnsi="宋体" w:cs="宋体"/>
      <w:kern w:val="0"/>
      <w:szCs w:val="21"/>
    </w:rPr>
  </w:style>
  <w:style w:type="paragraph" w:customStyle="1" w:styleId="230">
    <w:name w:val="_Style 1"/>
    <w:basedOn w:val="1"/>
    <w:qFormat/>
    <w:uiPriority w:val="0"/>
    <w:pPr>
      <w:ind w:firstLine="420" w:firstLineChars="200"/>
    </w:pPr>
    <w:rPr>
      <w:szCs w:val="24"/>
    </w:rPr>
  </w:style>
  <w:style w:type="paragraph" w:customStyle="1" w:styleId="231">
    <w:name w:val="Char Char Char Char Char Char Char1"/>
    <w:basedOn w:val="1"/>
    <w:qFormat/>
    <w:uiPriority w:val="0"/>
    <w:rPr>
      <w:szCs w:val="24"/>
    </w:rPr>
  </w:style>
  <w:style w:type="paragraph" w:customStyle="1" w:styleId="232">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80CA8-ED56-4534-A148-02A69D7108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7744</Words>
  <Characters>44143</Characters>
  <Lines>367</Lines>
  <Paragraphs>103</Paragraphs>
  <TotalTime>5</TotalTime>
  <ScaleCrop>false</ScaleCrop>
  <LinksUpToDate>false</LinksUpToDate>
  <CharactersWithSpaces>51784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2020-09-25T00:30:00Z</dcterms:created>
  <dc:creator>Administrator</dc:creator>
  <cp:lastModifiedBy>LJX</cp:lastModifiedBy>
  <cp:lastPrinted>2020-11-27T06:35:00Z</cp:lastPrinted>
  <dcterms:modified xsi:type="dcterms:W3CDTF">2020-11-27T08:25:13Z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