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ascii="宋体" w:hAnsi="宋体" w:eastAsia="宋体" w:cs="宋体"/>
          <w:b/>
          <w:bCs/>
          <w:color w:val="auto"/>
          <w:spacing w:val="80"/>
          <w:sz w:val="64"/>
          <w:lang w:eastAsia="zh-CN"/>
        </w:rPr>
      </w:pPr>
    </w:p>
    <w:p>
      <w:pPr>
        <w:spacing w:line="400" w:lineRule="exact"/>
        <w:jc w:val="center"/>
        <w:rPr>
          <w:rFonts w:hint="eastAsia" w:ascii="宋体" w:hAnsi="宋体" w:eastAsia="宋体" w:cs="宋体"/>
          <w:color w:val="auto"/>
          <w:sz w:val="72"/>
          <w:szCs w:val="72"/>
        </w:rPr>
      </w:pPr>
      <w:r>
        <w:rPr>
          <w:rFonts w:hint="eastAsia" w:ascii="宋体" w:hAnsi="宋体" w:eastAsia="宋体" w:cs="宋体"/>
          <w:color w:val="auto"/>
        </w:rPr>
        <w:drawing>
          <wp:anchor distT="0" distB="0" distL="114300" distR="114300" simplePos="0" relativeHeight="251658240" behindDoc="0" locked="0" layoutInCell="1" allowOverlap="1">
            <wp:simplePos x="0" y="0"/>
            <wp:positionH relativeFrom="column">
              <wp:posOffset>2254250</wp:posOffset>
            </wp:positionH>
            <wp:positionV relativeFrom="paragraph">
              <wp:posOffset>112395</wp:posOffset>
            </wp:positionV>
            <wp:extent cx="1370330" cy="836930"/>
            <wp:effectExtent l="0" t="0" r="1270" b="1270"/>
            <wp:wrapSquare wrapText="bothSides"/>
            <wp:docPr id="1" name="Picture 148"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8" descr="图标"/>
                    <pic:cNvPicPr>
                      <a:picLocks noChangeAspect="1"/>
                    </pic:cNvPicPr>
                  </pic:nvPicPr>
                  <pic:blipFill>
                    <a:blip r:embed="rId12"/>
                    <a:stretch>
                      <a:fillRect/>
                    </a:stretch>
                  </pic:blipFill>
                  <pic:spPr>
                    <a:xfrm>
                      <a:off x="0" y="0"/>
                      <a:ext cx="1370330" cy="836930"/>
                    </a:xfrm>
                    <a:prstGeom prst="rect">
                      <a:avLst/>
                    </a:prstGeom>
                    <a:noFill/>
                    <a:ln>
                      <a:noFill/>
                    </a:ln>
                  </pic:spPr>
                </pic:pic>
              </a:graphicData>
            </a:graphic>
          </wp:anchor>
        </w:drawing>
      </w:r>
    </w:p>
    <w:p>
      <w:pPr>
        <w:spacing w:line="400" w:lineRule="exact"/>
        <w:jc w:val="center"/>
        <w:rPr>
          <w:rFonts w:hint="eastAsia" w:ascii="宋体" w:hAnsi="宋体" w:eastAsia="宋体" w:cs="宋体"/>
          <w:color w:val="auto"/>
          <w:sz w:val="72"/>
          <w:szCs w:val="72"/>
        </w:rPr>
      </w:pPr>
    </w:p>
    <w:p>
      <w:pPr>
        <w:spacing w:line="400" w:lineRule="exact"/>
        <w:jc w:val="center"/>
        <w:rPr>
          <w:rFonts w:hint="eastAsia" w:ascii="宋体" w:hAnsi="宋体" w:eastAsia="宋体" w:cs="宋体"/>
          <w:color w:val="auto"/>
          <w:sz w:val="72"/>
          <w:szCs w:val="72"/>
        </w:rPr>
      </w:pPr>
    </w:p>
    <w:p>
      <w:pPr>
        <w:spacing w:line="400" w:lineRule="exact"/>
        <w:jc w:val="center"/>
        <w:rPr>
          <w:rFonts w:hint="eastAsia" w:ascii="宋体" w:hAnsi="宋体" w:eastAsia="宋体" w:cs="宋体"/>
          <w:color w:val="auto"/>
          <w:sz w:val="72"/>
          <w:szCs w:val="72"/>
        </w:rPr>
      </w:pPr>
    </w:p>
    <w:p>
      <w:pPr>
        <w:snapToGrid w:val="0"/>
        <w:spacing w:before="165" w:beforeLines="50" w:line="360" w:lineRule="auto"/>
        <w:jc w:val="center"/>
        <w:rPr>
          <w:rFonts w:hint="eastAsia" w:ascii="宋体" w:hAnsi="宋体" w:eastAsia="宋体" w:cs="宋体"/>
          <w:color w:val="auto"/>
          <w:sz w:val="52"/>
          <w:szCs w:val="52"/>
        </w:rPr>
      </w:pPr>
      <w:r>
        <w:rPr>
          <w:rFonts w:hint="eastAsia" w:ascii="宋体" w:hAnsi="宋体" w:eastAsia="宋体" w:cs="宋体"/>
          <w:b/>
          <w:color w:val="auto"/>
          <w:sz w:val="52"/>
          <w:szCs w:val="52"/>
        </w:rPr>
        <w:t>南宁品正建设咨询有限责任公司</w:t>
      </w:r>
    </w:p>
    <w:p>
      <w:pPr>
        <w:spacing w:line="720" w:lineRule="exact"/>
        <w:jc w:val="center"/>
        <w:rPr>
          <w:rFonts w:hint="eastAsia" w:ascii="宋体" w:hAnsi="宋体" w:eastAsia="宋体" w:cs="宋体"/>
          <w:color w:val="auto"/>
          <w:sz w:val="52"/>
        </w:rPr>
      </w:pPr>
    </w:p>
    <w:p>
      <w:pPr>
        <w:spacing w:line="720" w:lineRule="exact"/>
        <w:jc w:val="center"/>
        <w:rPr>
          <w:rFonts w:hint="eastAsia" w:ascii="宋体" w:hAnsi="宋体" w:eastAsia="宋体" w:cs="宋体"/>
          <w:color w:val="auto"/>
          <w:sz w:val="52"/>
        </w:rPr>
      </w:pPr>
    </w:p>
    <w:p>
      <w:pPr>
        <w:spacing w:line="1000" w:lineRule="exact"/>
        <w:jc w:val="center"/>
        <w:rPr>
          <w:rFonts w:hint="eastAsia" w:ascii="宋体" w:hAnsi="宋体" w:eastAsia="宋体" w:cs="宋体"/>
          <w:b/>
          <w:color w:val="auto"/>
          <w:sz w:val="84"/>
          <w:szCs w:val="84"/>
        </w:rPr>
      </w:pPr>
      <w:r>
        <w:rPr>
          <w:rFonts w:hint="eastAsia" w:ascii="宋体" w:hAnsi="宋体" w:eastAsia="宋体" w:cs="宋体"/>
          <w:color w:val="auto"/>
          <w:sz w:val="72"/>
        </w:rPr>
        <w:cr/>
      </w:r>
      <w:r>
        <w:rPr>
          <w:rFonts w:hint="eastAsia" w:ascii="宋体" w:hAnsi="宋体" w:eastAsia="宋体" w:cs="宋体"/>
          <w:b/>
          <w:color w:val="auto"/>
          <w:sz w:val="84"/>
          <w:szCs w:val="84"/>
        </w:rPr>
        <w:t>竞争性谈判文件</w:t>
      </w:r>
      <w:r>
        <w:rPr>
          <w:rFonts w:hint="eastAsia" w:ascii="宋体" w:hAnsi="宋体" w:eastAsia="宋体" w:cs="宋体"/>
          <w:b/>
          <w:color w:val="auto"/>
          <w:sz w:val="84"/>
          <w:szCs w:val="84"/>
        </w:rPr>
        <w:cr/>
      </w:r>
      <w:r>
        <w:rPr>
          <w:rFonts w:hint="eastAsia" w:ascii="宋体" w:hAnsi="宋体" w:eastAsia="宋体" w:cs="宋体"/>
          <w:b/>
          <w:color w:val="auto"/>
          <w:sz w:val="84"/>
          <w:szCs w:val="84"/>
        </w:rPr>
        <w:cr/>
      </w:r>
    </w:p>
    <w:p>
      <w:pPr>
        <w:pStyle w:val="2"/>
        <w:rPr>
          <w:rFonts w:hint="eastAsia" w:ascii="宋体" w:hAnsi="宋体" w:eastAsia="宋体" w:cs="宋体"/>
        </w:rPr>
      </w:pPr>
    </w:p>
    <w:p>
      <w:pPr>
        <w:ind w:left="3276" w:leftChars="608" w:hanging="2000" w:hangingChars="500"/>
        <w:rPr>
          <w:rFonts w:hint="eastAsia" w:ascii="宋体" w:hAnsi="宋体" w:eastAsia="宋体" w:cs="宋体"/>
          <w:b/>
          <w:bCs/>
          <w:sz w:val="32"/>
          <w:lang w:eastAsia="zh-CN"/>
        </w:rPr>
      </w:pPr>
      <w:r>
        <w:rPr>
          <w:rFonts w:hint="eastAsia" w:ascii="宋体" w:hAnsi="宋体" w:eastAsia="宋体" w:cs="宋体"/>
          <w:b/>
          <w:bCs/>
          <w:color w:val="auto"/>
          <w:spacing w:val="40"/>
          <w:sz w:val="32"/>
        </w:rPr>
        <w:t>项目名称：</w:t>
      </w:r>
      <w:r>
        <w:rPr>
          <w:rFonts w:hint="eastAsia" w:ascii="宋体" w:hAnsi="宋体" w:eastAsia="宋体" w:cs="宋体"/>
          <w:b/>
          <w:bCs/>
          <w:sz w:val="32"/>
          <w:lang w:eastAsia="zh-CN"/>
        </w:rPr>
        <w:t>违法停车取证系统采购、安装、系统维护</w:t>
      </w:r>
    </w:p>
    <w:p>
      <w:pPr>
        <w:ind w:left="957" w:leftChars="456" w:firstLine="400" w:firstLineChars="100"/>
        <w:rPr>
          <w:rFonts w:hint="eastAsia" w:ascii="宋体" w:hAnsi="宋体" w:eastAsia="宋体" w:cs="宋体"/>
          <w:b/>
          <w:bCs/>
          <w:color w:val="auto"/>
          <w:sz w:val="32"/>
          <w:lang w:eastAsia="zh-CN"/>
        </w:rPr>
      </w:pPr>
      <w:r>
        <w:rPr>
          <w:rFonts w:hint="eastAsia" w:ascii="宋体" w:hAnsi="宋体" w:eastAsia="宋体" w:cs="宋体"/>
          <w:b/>
          <w:bCs/>
          <w:color w:val="auto"/>
          <w:spacing w:val="40"/>
          <w:sz w:val="32"/>
        </w:rPr>
        <w:t>项目编号：</w:t>
      </w:r>
      <w:r>
        <w:rPr>
          <w:rFonts w:hint="eastAsia" w:ascii="宋体" w:hAnsi="宋体" w:eastAsia="宋体" w:cs="宋体"/>
          <w:b/>
          <w:bCs/>
          <w:sz w:val="32"/>
          <w:lang w:eastAsia="zh-CN"/>
        </w:rPr>
        <w:t>GLZC2020-J1-240073-NNPZ</w:t>
      </w:r>
    </w:p>
    <w:p>
      <w:pPr>
        <w:ind w:firstLine="1200" w:firstLineChars="300"/>
        <w:rPr>
          <w:rFonts w:hint="eastAsia" w:ascii="宋体" w:hAnsi="宋体" w:eastAsia="宋体" w:cs="宋体"/>
          <w:b/>
          <w:bCs/>
          <w:color w:val="auto"/>
          <w:spacing w:val="40"/>
          <w:sz w:val="32"/>
        </w:rPr>
      </w:pPr>
    </w:p>
    <w:p>
      <w:pPr>
        <w:ind w:firstLine="1200" w:firstLineChars="300"/>
        <w:rPr>
          <w:rFonts w:hint="eastAsia" w:ascii="宋体" w:hAnsi="宋体" w:eastAsia="宋体" w:cs="宋体"/>
          <w:color w:val="auto"/>
          <w:sz w:val="32"/>
          <w:lang w:eastAsia="zh-CN"/>
        </w:rPr>
      </w:pPr>
      <w:r>
        <w:rPr>
          <w:rFonts w:hint="eastAsia" w:ascii="宋体" w:hAnsi="宋体" w:eastAsia="宋体" w:cs="宋体"/>
          <w:b/>
          <w:bCs/>
          <w:color w:val="auto"/>
          <w:spacing w:val="40"/>
          <w:sz w:val="32"/>
        </w:rPr>
        <w:t>采购代理机构：</w:t>
      </w:r>
      <w:r>
        <w:rPr>
          <w:rFonts w:hint="eastAsia" w:ascii="宋体" w:hAnsi="宋体" w:eastAsia="宋体" w:cs="宋体"/>
          <w:b/>
          <w:bCs/>
          <w:sz w:val="32"/>
          <w:lang w:eastAsia="zh-CN"/>
        </w:rPr>
        <w:t>南宁品正建设咨询有限责任公司</w:t>
      </w:r>
      <w:r>
        <w:rPr>
          <w:rFonts w:hint="eastAsia" w:ascii="宋体" w:hAnsi="宋体" w:eastAsia="宋体" w:cs="宋体"/>
          <w:b/>
          <w:bCs/>
          <w:sz w:val="32"/>
          <w:lang w:eastAsia="zh-CN"/>
        </w:rPr>
        <w:cr/>
      </w:r>
      <w:r>
        <w:rPr>
          <w:rFonts w:hint="eastAsia" w:ascii="宋体" w:hAnsi="宋体" w:eastAsia="宋体" w:cs="宋体"/>
          <w:b/>
          <w:bCs/>
          <w:color w:val="auto"/>
          <w:spacing w:val="40"/>
          <w:kern w:val="0"/>
          <w:sz w:val="32"/>
        </w:rPr>
        <w:t xml:space="preserve">             </w:t>
      </w:r>
      <w:r>
        <w:rPr>
          <w:rFonts w:hint="eastAsia" w:ascii="宋体" w:hAnsi="宋体" w:eastAsia="宋体" w:cs="宋体"/>
          <w:b/>
          <w:bCs/>
          <w:color w:val="auto"/>
          <w:sz w:val="32"/>
        </w:rPr>
        <w:t xml:space="preserve"> </w:t>
      </w:r>
      <w:r>
        <w:rPr>
          <w:rFonts w:hint="eastAsia" w:ascii="宋体" w:hAnsi="宋体" w:eastAsia="宋体" w:cs="宋体"/>
          <w:b/>
          <w:bCs/>
          <w:color w:val="FF0000"/>
          <w:sz w:val="32"/>
        </w:rPr>
        <w:t xml:space="preserve">    </w:t>
      </w:r>
      <w:r>
        <w:rPr>
          <w:rFonts w:hint="eastAsia" w:ascii="宋体" w:hAnsi="宋体" w:eastAsia="宋体" w:cs="宋体"/>
          <w:b/>
          <w:bCs/>
          <w:color w:val="auto"/>
          <w:sz w:val="32"/>
        </w:rPr>
        <w:t>20</w:t>
      </w:r>
      <w:r>
        <w:rPr>
          <w:rFonts w:hint="eastAsia" w:ascii="宋体" w:hAnsi="宋体" w:eastAsia="宋体" w:cs="宋体"/>
          <w:b/>
          <w:bCs/>
          <w:color w:val="auto"/>
          <w:sz w:val="32"/>
          <w:lang w:val="en-US" w:eastAsia="zh-CN"/>
        </w:rPr>
        <w:t>20</w:t>
      </w:r>
      <w:r>
        <w:rPr>
          <w:rFonts w:hint="eastAsia" w:ascii="宋体" w:hAnsi="宋体" w:eastAsia="宋体" w:cs="宋体"/>
          <w:b/>
          <w:bCs/>
          <w:color w:val="auto"/>
          <w:sz w:val="32"/>
        </w:rPr>
        <w:t>年</w:t>
      </w:r>
      <w:r>
        <w:rPr>
          <w:rFonts w:hint="eastAsia" w:ascii="宋体" w:hAnsi="宋体" w:cs="宋体"/>
          <w:b/>
          <w:bCs/>
          <w:color w:val="auto"/>
          <w:sz w:val="32"/>
          <w:lang w:val="en-US" w:eastAsia="zh-CN"/>
        </w:rPr>
        <w:t>11</w:t>
      </w:r>
      <w:r>
        <w:rPr>
          <w:rFonts w:hint="eastAsia" w:ascii="宋体" w:hAnsi="宋体" w:eastAsia="宋体" w:cs="宋体"/>
          <w:b/>
          <w:bCs/>
          <w:color w:val="auto"/>
          <w:sz w:val="32"/>
        </w:rPr>
        <w:t>月</w:t>
      </w:r>
      <w:r>
        <w:rPr>
          <w:rFonts w:hint="eastAsia" w:ascii="宋体" w:hAnsi="宋体" w:cs="宋体"/>
          <w:b/>
          <w:bCs/>
          <w:color w:val="auto"/>
          <w:sz w:val="32"/>
          <w:lang w:val="en-US" w:eastAsia="zh-CN"/>
        </w:rPr>
        <w:t>24</w:t>
      </w:r>
      <w:r>
        <w:rPr>
          <w:rFonts w:hint="eastAsia" w:ascii="宋体" w:hAnsi="宋体" w:eastAsia="宋体" w:cs="宋体"/>
          <w:b/>
          <w:bCs/>
          <w:color w:val="auto"/>
          <w:sz w:val="32"/>
          <w:lang w:eastAsia="zh-CN"/>
        </w:rPr>
        <w:t>日</w:t>
      </w:r>
    </w:p>
    <w:p>
      <w:pPr>
        <w:tabs>
          <w:tab w:val="left" w:pos="5250"/>
        </w:tabs>
        <w:jc w:val="left"/>
        <w:rPr>
          <w:rFonts w:hint="eastAsia" w:ascii="宋体" w:hAnsi="宋体" w:eastAsia="宋体" w:cs="宋体"/>
          <w:b/>
          <w:color w:val="auto"/>
          <w:sz w:val="32"/>
          <w:szCs w:val="32"/>
        </w:rPr>
      </w:pPr>
      <w:r>
        <w:rPr>
          <w:rFonts w:hint="eastAsia" w:ascii="宋体" w:hAnsi="宋体" w:eastAsia="宋体" w:cs="宋体"/>
          <w:b/>
          <w:color w:val="auto"/>
          <w:sz w:val="32"/>
          <w:szCs w:val="32"/>
        </w:rPr>
        <w:tab/>
      </w:r>
    </w:p>
    <w:p>
      <w:pPr>
        <w:pStyle w:val="11"/>
        <w:spacing w:line="360" w:lineRule="exact"/>
        <w:jc w:val="center"/>
        <w:rPr>
          <w:rFonts w:hint="eastAsia" w:ascii="宋体" w:hAnsi="宋体" w:eastAsia="宋体" w:cs="宋体"/>
          <w:color w:val="auto"/>
          <w:sz w:val="44"/>
        </w:rPr>
        <w:sectPr>
          <w:headerReference r:id="rId3" w:type="default"/>
          <w:footerReference r:id="rId4" w:type="default"/>
          <w:footerReference r:id="rId5" w:type="even"/>
          <w:pgSz w:w="11906" w:h="16838"/>
          <w:pgMar w:top="1134" w:right="849" w:bottom="1134" w:left="1134" w:header="720" w:footer="720" w:gutter="0"/>
          <w:pgBorders>
            <w:top w:val="none" w:sz="0" w:space="0"/>
            <w:left w:val="none" w:sz="0" w:space="0"/>
            <w:bottom w:val="none" w:sz="0" w:space="0"/>
            <w:right w:val="none" w:sz="0" w:space="0"/>
          </w:pgBorders>
          <w:pgNumType w:fmt="decimal" w:start="0"/>
          <w:cols w:space="720" w:num="1"/>
          <w:titlePg/>
          <w:docGrid w:type="linesAndChars" w:linePitch="331" w:charSpace="0"/>
        </w:sectPr>
      </w:pPr>
    </w:p>
    <w:p>
      <w:pPr>
        <w:pStyle w:val="11"/>
        <w:spacing w:line="360" w:lineRule="exact"/>
        <w:jc w:val="center"/>
        <w:rPr>
          <w:rFonts w:hint="eastAsia" w:ascii="宋体" w:hAnsi="宋体" w:eastAsia="宋体" w:cs="宋体"/>
          <w:color w:val="auto"/>
          <w:sz w:val="44"/>
        </w:rPr>
      </w:pPr>
    </w:p>
    <w:p>
      <w:pPr>
        <w:pStyle w:val="11"/>
        <w:spacing w:line="360" w:lineRule="exact"/>
        <w:jc w:val="center"/>
        <w:rPr>
          <w:rFonts w:hint="eastAsia" w:ascii="宋体" w:hAnsi="宋体" w:eastAsia="宋体" w:cs="宋体"/>
          <w:color w:val="auto"/>
          <w:sz w:val="44"/>
        </w:rPr>
      </w:pPr>
    </w:p>
    <w:p>
      <w:pPr>
        <w:pStyle w:val="11"/>
        <w:spacing w:line="420" w:lineRule="exact"/>
        <w:jc w:val="center"/>
        <w:rPr>
          <w:rFonts w:hint="eastAsia" w:ascii="宋体" w:hAnsi="宋体" w:eastAsia="宋体" w:cs="宋体"/>
          <w:color w:val="auto"/>
          <w:sz w:val="44"/>
        </w:rPr>
      </w:pPr>
    </w:p>
    <w:p>
      <w:pPr>
        <w:pStyle w:val="11"/>
        <w:spacing w:line="420" w:lineRule="exact"/>
        <w:jc w:val="center"/>
        <w:rPr>
          <w:rFonts w:hint="eastAsia" w:ascii="宋体" w:hAnsi="宋体" w:eastAsia="宋体" w:cs="宋体"/>
          <w:color w:val="auto"/>
          <w:sz w:val="44"/>
        </w:rPr>
      </w:pPr>
      <w:r>
        <w:rPr>
          <w:rFonts w:hint="eastAsia" w:ascii="宋体" w:hAnsi="宋体" w:eastAsia="宋体" w:cs="宋体"/>
          <w:color w:val="auto"/>
          <w:sz w:val="44"/>
        </w:rPr>
        <w:t>目     录</w:t>
      </w:r>
    </w:p>
    <w:p>
      <w:pPr>
        <w:pStyle w:val="11"/>
        <w:tabs>
          <w:tab w:val="left" w:pos="8860"/>
          <w:tab w:val="left" w:pos="9140"/>
        </w:tabs>
        <w:ind w:firstLine="735"/>
        <w:rPr>
          <w:rFonts w:hint="eastAsia" w:ascii="宋体" w:hAnsi="宋体" w:eastAsia="宋体" w:cs="宋体"/>
          <w:color w:val="auto"/>
          <w:sz w:val="32"/>
        </w:rPr>
      </w:pPr>
    </w:p>
    <w:p>
      <w:pPr>
        <w:pStyle w:val="11"/>
        <w:tabs>
          <w:tab w:val="left" w:pos="8860"/>
          <w:tab w:val="left" w:pos="9140"/>
        </w:tabs>
        <w:ind w:firstLine="735"/>
        <w:rPr>
          <w:rFonts w:hint="eastAsia" w:ascii="宋体" w:hAnsi="宋体" w:eastAsia="宋体" w:cs="宋体"/>
          <w:color w:val="auto"/>
          <w:sz w:val="32"/>
          <w:highlight w:val="none"/>
          <w:lang w:eastAsia="zh-CN"/>
        </w:rPr>
      </w:pPr>
      <w:r>
        <w:rPr>
          <w:rFonts w:hint="eastAsia" w:ascii="宋体" w:hAnsi="宋体" w:eastAsia="宋体" w:cs="宋体"/>
          <w:color w:val="auto"/>
          <w:sz w:val="32"/>
        </w:rPr>
        <w:t>第一章：竞争性谈判公告.............................</w:t>
      </w:r>
      <w:r>
        <w:rPr>
          <w:rFonts w:hint="eastAsia" w:ascii="宋体" w:hAnsi="宋体" w:eastAsia="宋体" w:cs="宋体"/>
          <w:color w:val="auto"/>
          <w:sz w:val="32"/>
          <w:highlight w:val="none"/>
          <w:lang w:val="en-US" w:eastAsia="zh-CN"/>
        </w:rPr>
        <w:t>2</w:t>
      </w:r>
    </w:p>
    <w:p>
      <w:pPr>
        <w:pStyle w:val="11"/>
        <w:tabs>
          <w:tab w:val="left" w:pos="8860"/>
          <w:tab w:val="left" w:pos="9140"/>
        </w:tabs>
        <w:ind w:firstLine="735"/>
        <w:rPr>
          <w:rFonts w:hint="eastAsia" w:ascii="宋体" w:hAnsi="宋体" w:eastAsia="宋体" w:cs="宋体"/>
          <w:color w:val="auto"/>
          <w:sz w:val="32"/>
          <w:lang w:eastAsia="zh-CN"/>
        </w:rPr>
      </w:pPr>
      <w:r>
        <w:rPr>
          <w:rFonts w:hint="eastAsia" w:ascii="宋体" w:hAnsi="宋体" w:eastAsia="宋体" w:cs="宋体"/>
          <w:color w:val="auto"/>
          <w:sz w:val="32"/>
        </w:rPr>
        <w:t>第二章：供应商须知.................................</w:t>
      </w:r>
      <w:r>
        <w:rPr>
          <w:rFonts w:hint="eastAsia" w:ascii="宋体" w:hAnsi="宋体" w:eastAsia="宋体" w:cs="宋体"/>
          <w:color w:val="auto"/>
          <w:sz w:val="32"/>
          <w:lang w:val="en-US" w:eastAsia="zh-CN"/>
        </w:rPr>
        <w:t>5</w:t>
      </w:r>
    </w:p>
    <w:p>
      <w:pPr>
        <w:pStyle w:val="11"/>
        <w:tabs>
          <w:tab w:val="left" w:pos="8860"/>
          <w:tab w:val="left" w:pos="9140"/>
        </w:tabs>
        <w:ind w:firstLine="735"/>
        <w:rPr>
          <w:rFonts w:hint="eastAsia" w:ascii="宋体" w:hAnsi="宋体" w:eastAsia="宋体" w:cs="宋体"/>
          <w:color w:val="auto"/>
          <w:sz w:val="32"/>
          <w:lang w:val="en-US" w:eastAsia="zh-CN"/>
        </w:rPr>
      </w:pPr>
      <w:r>
        <w:rPr>
          <w:rFonts w:hint="eastAsia" w:ascii="宋体" w:hAnsi="宋体" w:eastAsia="宋体" w:cs="宋体"/>
          <w:color w:val="auto"/>
          <w:sz w:val="32"/>
        </w:rPr>
        <w:t>第三章：</w:t>
      </w:r>
      <w:r>
        <w:rPr>
          <w:rFonts w:hint="eastAsia" w:ascii="宋体" w:hAnsi="宋体" w:eastAsia="宋体" w:cs="宋体"/>
          <w:color w:val="auto"/>
          <w:sz w:val="32"/>
          <w:lang w:eastAsia="zh-CN"/>
        </w:rPr>
        <w:t>采购需求</w:t>
      </w:r>
      <w:r>
        <w:rPr>
          <w:rFonts w:hint="eastAsia" w:ascii="宋体" w:hAnsi="宋体" w:eastAsia="宋体" w:cs="宋体"/>
          <w:color w:val="auto"/>
          <w:sz w:val="32"/>
        </w:rPr>
        <w:t>..................................</w:t>
      </w:r>
      <w:r>
        <w:rPr>
          <w:rFonts w:hint="eastAsia" w:ascii="宋体" w:hAnsi="宋体" w:eastAsia="宋体" w:cs="宋体"/>
          <w:color w:val="auto"/>
          <w:sz w:val="32"/>
          <w:lang w:val="en-US" w:eastAsia="zh-CN"/>
        </w:rPr>
        <w:t>2</w:t>
      </w:r>
      <w:r>
        <w:rPr>
          <w:rFonts w:hint="eastAsia" w:hAnsi="宋体" w:cs="宋体"/>
          <w:color w:val="auto"/>
          <w:sz w:val="32"/>
          <w:lang w:val="en-US" w:eastAsia="zh-CN"/>
        </w:rPr>
        <w:t>1</w:t>
      </w:r>
    </w:p>
    <w:p>
      <w:pPr>
        <w:pStyle w:val="11"/>
        <w:tabs>
          <w:tab w:val="left" w:pos="8860"/>
          <w:tab w:val="left" w:pos="9140"/>
        </w:tabs>
        <w:ind w:firstLine="735"/>
        <w:rPr>
          <w:rFonts w:hint="eastAsia" w:ascii="宋体" w:hAnsi="宋体" w:eastAsia="宋体" w:cs="宋体"/>
          <w:color w:val="auto"/>
          <w:sz w:val="32"/>
          <w:lang w:val="en-US" w:eastAsia="zh-CN"/>
        </w:rPr>
      </w:pPr>
      <w:r>
        <w:rPr>
          <w:rFonts w:hint="eastAsia" w:ascii="宋体" w:hAnsi="宋体" w:eastAsia="宋体" w:cs="宋体"/>
          <w:color w:val="auto"/>
          <w:sz w:val="32"/>
        </w:rPr>
        <w:t>第四章：评审办法..................................</w:t>
      </w:r>
      <w:r>
        <w:rPr>
          <w:rFonts w:hint="eastAsia" w:ascii="宋体" w:hAnsi="宋体" w:eastAsia="宋体" w:cs="宋体"/>
          <w:color w:val="auto"/>
          <w:sz w:val="32"/>
          <w:lang w:val="en-US" w:eastAsia="zh-CN"/>
        </w:rPr>
        <w:t>2</w:t>
      </w:r>
      <w:r>
        <w:rPr>
          <w:rFonts w:hint="eastAsia" w:hAnsi="宋体" w:cs="宋体"/>
          <w:color w:val="auto"/>
          <w:sz w:val="32"/>
          <w:lang w:val="en-US" w:eastAsia="zh-CN"/>
        </w:rPr>
        <w:t>4</w:t>
      </w:r>
    </w:p>
    <w:p>
      <w:pPr>
        <w:pStyle w:val="11"/>
        <w:tabs>
          <w:tab w:val="left" w:pos="8860"/>
          <w:tab w:val="left" w:pos="9140"/>
        </w:tabs>
        <w:ind w:firstLine="735"/>
        <w:rPr>
          <w:rFonts w:hint="eastAsia" w:ascii="宋体" w:hAnsi="宋体" w:eastAsia="宋体" w:cs="宋体"/>
          <w:color w:val="auto"/>
          <w:sz w:val="32"/>
          <w:lang w:val="en-US" w:eastAsia="zh-CN"/>
        </w:rPr>
      </w:pPr>
      <w:r>
        <w:rPr>
          <w:rFonts w:hint="eastAsia" w:ascii="宋体" w:hAnsi="宋体" w:eastAsia="宋体" w:cs="宋体"/>
          <w:color w:val="auto"/>
          <w:sz w:val="32"/>
        </w:rPr>
        <w:t>第五章：采购合同（合同主要条款及格式）............</w:t>
      </w:r>
      <w:r>
        <w:rPr>
          <w:rFonts w:hint="eastAsia" w:hAnsi="宋体" w:cs="宋体"/>
          <w:color w:val="auto"/>
          <w:sz w:val="32"/>
          <w:lang w:val="en-US" w:eastAsia="zh-CN"/>
        </w:rPr>
        <w:t>27</w:t>
      </w:r>
    </w:p>
    <w:p>
      <w:pPr>
        <w:pStyle w:val="11"/>
        <w:tabs>
          <w:tab w:val="left" w:pos="8860"/>
          <w:tab w:val="left" w:pos="9140"/>
        </w:tabs>
        <w:ind w:firstLine="735"/>
        <w:rPr>
          <w:rFonts w:hint="eastAsia" w:ascii="宋体" w:hAnsi="宋体" w:eastAsia="宋体" w:cs="宋体"/>
          <w:color w:val="auto"/>
          <w:sz w:val="32"/>
          <w:lang w:val="en-US" w:eastAsia="zh-CN"/>
        </w:rPr>
      </w:pPr>
      <w:r>
        <w:rPr>
          <w:rFonts w:hint="eastAsia" w:ascii="宋体" w:hAnsi="宋体" w:eastAsia="宋体" w:cs="宋体"/>
          <w:color w:val="auto"/>
          <w:sz w:val="32"/>
        </w:rPr>
        <w:t>第六章：响应文件格式..............................</w:t>
      </w:r>
      <w:r>
        <w:rPr>
          <w:rFonts w:hint="eastAsia" w:ascii="宋体" w:hAnsi="宋体" w:eastAsia="宋体" w:cs="宋体"/>
          <w:color w:val="auto"/>
          <w:sz w:val="32"/>
          <w:lang w:val="en-US" w:eastAsia="zh-CN"/>
        </w:rPr>
        <w:t>3</w:t>
      </w:r>
      <w:r>
        <w:rPr>
          <w:rFonts w:hint="eastAsia" w:hAnsi="宋体" w:cs="宋体"/>
          <w:color w:val="auto"/>
          <w:sz w:val="32"/>
          <w:lang w:val="en-US" w:eastAsia="zh-CN"/>
        </w:rPr>
        <w:t>1</w:t>
      </w:r>
    </w:p>
    <w:p>
      <w:pPr>
        <w:pStyle w:val="11"/>
        <w:tabs>
          <w:tab w:val="left" w:pos="8860"/>
          <w:tab w:val="left" w:pos="9140"/>
        </w:tabs>
        <w:ind w:firstLine="735"/>
        <w:rPr>
          <w:rFonts w:hint="eastAsia" w:ascii="宋体" w:hAnsi="宋体" w:eastAsia="宋体" w:cs="宋体"/>
          <w:color w:val="auto"/>
          <w:sz w:val="32"/>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ind w:firstLine="2730" w:firstLineChars="1300"/>
        <w:rPr>
          <w:rFonts w:hint="eastAsia" w:ascii="宋体" w:hAnsi="宋体" w:eastAsia="宋体" w:cs="宋体"/>
          <w:color w:val="auto"/>
          <w:szCs w:val="21"/>
        </w:rPr>
      </w:pPr>
    </w:p>
    <w:p>
      <w:pPr>
        <w:rPr>
          <w:rFonts w:hint="eastAsia" w:ascii="宋体" w:hAnsi="宋体" w:eastAsia="宋体" w:cs="宋体"/>
          <w:color w:val="auto"/>
          <w:szCs w:val="21"/>
        </w:rPr>
      </w:pPr>
    </w:p>
    <w:p>
      <w:pPr>
        <w:numPr>
          <w:ilvl w:val="0"/>
          <w:numId w:val="1"/>
        </w:numPr>
        <w:spacing w:line="480" w:lineRule="exact"/>
        <w:jc w:val="center"/>
        <w:rPr>
          <w:rFonts w:hint="eastAsia" w:ascii="宋体" w:hAnsi="宋体" w:eastAsia="宋体" w:cs="宋体"/>
          <w:b/>
          <w:color w:val="auto"/>
          <w:sz w:val="32"/>
          <w:szCs w:val="32"/>
        </w:rPr>
        <w:sectPr>
          <w:footerReference r:id="rId7" w:type="first"/>
          <w:footerReference r:id="rId6" w:type="default"/>
          <w:pgSz w:w="11906" w:h="16838"/>
          <w:pgMar w:top="1134" w:right="849" w:bottom="1134" w:left="1134" w:header="720" w:footer="720" w:gutter="0"/>
          <w:pgBorders>
            <w:top w:val="none" w:sz="0" w:space="0"/>
            <w:left w:val="none" w:sz="0" w:space="0"/>
            <w:bottom w:val="none" w:sz="0" w:space="0"/>
            <w:right w:val="none" w:sz="0" w:space="0"/>
          </w:pgBorders>
          <w:pgNumType w:fmt="decimal" w:start="1"/>
          <w:cols w:space="720" w:num="1"/>
          <w:titlePg/>
          <w:docGrid w:type="linesAndChars" w:linePitch="331" w:charSpace="0"/>
        </w:sectPr>
      </w:pPr>
    </w:p>
    <w:p>
      <w:pPr>
        <w:numPr>
          <w:ilvl w:val="0"/>
          <w:numId w:val="1"/>
        </w:numPr>
        <w:spacing w:line="48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竞争性谈判公告</w:t>
      </w:r>
    </w:p>
    <w:tbl>
      <w:tblPr>
        <w:tblStyle w:val="18"/>
        <w:tblpPr w:leftFromText="180" w:rightFromText="180" w:vertAnchor="text" w:tblpX="875" w:tblpY="103"/>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800" w:type="dxa"/>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80" w:lineRule="exact"/>
              <w:ind w:left="0" w:leftChars="0" w:right="0" w:firstLine="420" w:firstLineChars="200"/>
              <w:textAlignment w:val="auto"/>
              <w:rPr>
                <w:rFonts w:hint="eastAsia" w:ascii="宋体" w:hAnsi="宋体" w:eastAsia="宋体" w:cs="宋体"/>
                <w:color w:val="auto"/>
                <w:szCs w:val="21"/>
                <w:highlight w:val="none"/>
                <w:vertAlign w:val="baseline"/>
              </w:rPr>
            </w:pPr>
            <w:r>
              <w:rPr>
                <w:rFonts w:hint="eastAsia" w:ascii="宋体" w:hAnsi="宋体" w:eastAsia="宋体" w:cs="宋体"/>
                <w:szCs w:val="21"/>
                <w:highlight w:val="none"/>
                <w:u w:val="single"/>
                <w:lang w:eastAsia="zh-CN"/>
              </w:rPr>
              <w:t>违法停车取证系统采购、安装、系统维护</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eastAsia="zh-CN"/>
              </w:rPr>
              <w:t>采购</w:t>
            </w:r>
            <w:r>
              <w:rPr>
                <w:rFonts w:hint="eastAsia" w:ascii="宋体" w:hAnsi="宋体" w:eastAsia="宋体" w:cs="宋体"/>
                <w:color w:val="auto"/>
                <w:highlight w:val="none"/>
              </w:rPr>
              <w:t>项目的潜在</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应在</w:t>
            </w:r>
            <w:r>
              <w:rPr>
                <w:rFonts w:hint="eastAsia" w:ascii="宋体" w:hAnsi="宋体" w:eastAsia="宋体" w:cs="宋体"/>
                <w:color w:val="auto"/>
                <w:highlight w:val="none"/>
                <w:u w:val="single"/>
              </w:rPr>
              <w:t>登陆桂林市公共资源交易中心网（http://glggzy.org.cn）或桂林政府采购网</w:t>
            </w:r>
            <w:r>
              <w:rPr>
                <w:rFonts w:hint="eastAsia" w:ascii="宋体" w:hAnsi="宋体" w:eastAsia="宋体" w:cs="宋体"/>
                <w:color w:val="auto"/>
                <w:highlight w:val="none"/>
                <w:u w:val="single"/>
                <w:lang w:eastAsia="zh-CN"/>
              </w:rPr>
              <w:t>（</w:t>
            </w:r>
            <w:r>
              <w:rPr>
                <w:rFonts w:hint="eastAsia" w:ascii="宋体" w:hAnsi="宋体" w:eastAsia="宋体" w:cs="宋体"/>
                <w:color w:val="auto"/>
                <w:sz w:val="21"/>
                <w:szCs w:val="21"/>
                <w:u w:val="single"/>
              </w:rPr>
              <w:t>http://zfcg.</w:t>
            </w:r>
            <w:r>
              <w:rPr>
                <w:rFonts w:hint="eastAsia" w:ascii="宋体" w:hAnsi="宋体" w:eastAsia="宋体" w:cs="宋体"/>
                <w:color w:val="auto"/>
                <w:sz w:val="21"/>
                <w:szCs w:val="21"/>
                <w:u w:val="single"/>
                <w:lang w:val="en-US" w:eastAsia="zh-CN"/>
              </w:rPr>
              <w:t>czj.guilin.gov</w:t>
            </w:r>
            <w:r>
              <w:rPr>
                <w:rFonts w:hint="eastAsia" w:ascii="宋体" w:hAnsi="宋体" w:eastAsia="宋体" w:cs="宋体"/>
                <w:color w:val="auto"/>
                <w:sz w:val="21"/>
                <w:szCs w:val="21"/>
                <w:u w:val="single"/>
              </w:rPr>
              <w:t>.cn</w:t>
            </w:r>
            <w:r>
              <w:rPr>
                <w:rFonts w:hint="eastAsia" w:ascii="宋体" w:hAnsi="宋体" w:eastAsia="宋体" w:cs="宋体"/>
                <w:color w:val="auto"/>
                <w:highlight w:val="none"/>
                <w:u w:val="single"/>
              </w:rPr>
              <w:t>）</w:t>
            </w:r>
            <w:r>
              <w:rPr>
                <w:rFonts w:hint="eastAsia" w:ascii="宋体" w:hAnsi="宋体" w:eastAsia="宋体" w:cs="宋体"/>
                <w:color w:val="auto"/>
                <w:highlight w:val="none"/>
              </w:rPr>
              <w:t>获取竞争性</w:t>
            </w:r>
            <w:r>
              <w:rPr>
                <w:rFonts w:hint="eastAsia" w:ascii="宋体" w:hAnsi="宋体" w:eastAsia="宋体" w:cs="宋体"/>
                <w:color w:val="auto"/>
                <w:highlight w:val="none"/>
                <w:lang w:eastAsia="zh-CN"/>
              </w:rPr>
              <w:t>谈判</w:t>
            </w:r>
            <w:r>
              <w:rPr>
                <w:rFonts w:hint="eastAsia" w:ascii="宋体" w:hAnsi="宋体" w:eastAsia="宋体" w:cs="宋体"/>
                <w:color w:val="auto"/>
                <w:highlight w:val="none"/>
              </w:rPr>
              <w:t>文件，并于</w:t>
            </w:r>
            <w:r>
              <w:rPr>
                <w:rFonts w:hint="eastAsia" w:ascii="宋体" w:hAnsi="宋体" w:eastAsia="宋体" w:cs="宋体"/>
                <w:color w:val="auto"/>
                <w:szCs w:val="21"/>
                <w:highlight w:val="none"/>
                <w:u w:val="single"/>
                <w:lang w:val="en-US" w:eastAsia="zh-CN"/>
              </w:rPr>
              <w:t>2020</w:t>
            </w:r>
            <w:r>
              <w:rPr>
                <w:rFonts w:hint="eastAsia" w:ascii="宋体" w:hAnsi="宋体" w:eastAsia="宋体" w:cs="宋体"/>
                <w:color w:val="auto"/>
                <w:szCs w:val="21"/>
                <w:highlight w:val="none"/>
                <w:u w:val="single"/>
              </w:rPr>
              <w:t>年</w:t>
            </w:r>
            <w:r>
              <w:rPr>
                <w:rFonts w:hint="eastAsia" w:ascii="宋体" w:hAnsi="宋体" w:cs="宋体"/>
                <w:color w:val="auto"/>
                <w:szCs w:val="21"/>
                <w:highlight w:val="none"/>
                <w:u w:val="single"/>
                <w:lang w:val="en-US" w:eastAsia="zh-CN"/>
              </w:rPr>
              <w:t>12</w:t>
            </w:r>
            <w:r>
              <w:rPr>
                <w:rFonts w:hint="eastAsia" w:ascii="宋体" w:hAnsi="宋体" w:eastAsia="宋体" w:cs="宋体"/>
                <w:color w:val="auto"/>
                <w:szCs w:val="21"/>
                <w:highlight w:val="none"/>
                <w:u w:val="single"/>
              </w:rPr>
              <w:t>月</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u w:val="single"/>
              </w:rPr>
              <w:t>日</w:t>
            </w:r>
            <w:r>
              <w:rPr>
                <w:rFonts w:hint="eastAsia" w:ascii="宋体" w:hAnsi="宋体" w:cs="宋体"/>
                <w:color w:val="auto"/>
                <w:szCs w:val="21"/>
                <w:highlight w:val="none"/>
                <w:u w:val="single"/>
                <w:lang w:val="en-US" w:eastAsia="zh-CN"/>
              </w:rPr>
              <w:t>11</w:t>
            </w:r>
            <w:r>
              <w:rPr>
                <w:rFonts w:hint="eastAsia" w:ascii="宋体" w:hAnsi="宋体" w:eastAsia="宋体" w:cs="宋体"/>
                <w:color w:val="auto"/>
                <w:szCs w:val="21"/>
                <w:highlight w:val="none"/>
                <w:u w:val="single"/>
                <w:lang w:eastAsia="zh-CN"/>
              </w:rPr>
              <w:t>时</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分</w:t>
            </w:r>
            <w:r>
              <w:rPr>
                <w:rFonts w:hint="eastAsia" w:ascii="宋体" w:hAnsi="宋体" w:eastAsia="宋体" w:cs="宋体"/>
                <w:color w:val="auto"/>
                <w:highlight w:val="none"/>
              </w:rPr>
              <w:t>（北京时间）前递交</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w:t>
            </w:r>
          </w:p>
        </w:tc>
      </w:tr>
    </w:tbl>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210" w:firstLineChars="100"/>
        <w:textAlignment w:val="auto"/>
        <w:rPr>
          <w:rFonts w:hint="eastAsia" w:ascii="宋体" w:hAnsi="宋体" w:eastAsia="宋体" w:cs="宋体"/>
          <w:szCs w:val="21"/>
          <w:highlight w:val="none"/>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210" w:firstLineChars="100"/>
        <w:textAlignment w:val="auto"/>
        <w:rPr>
          <w:rFonts w:hint="eastAsia" w:ascii="宋体" w:hAnsi="宋体" w:eastAsia="宋体" w:cs="宋体"/>
          <w:szCs w:val="21"/>
          <w:highlight w:val="none"/>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210" w:firstLineChars="100"/>
        <w:textAlignment w:val="auto"/>
        <w:rPr>
          <w:rFonts w:hint="eastAsia" w:ascii="宋体" w:hAnsi="宋体" w:eastAsia="宋体" w:cs="宋体"/>
          <w:szCs w:val="21"/>
          <w:highlight w:val="none"/>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210" w:firstLineChars="100"/>
        <w:textAlignment w:val="auto"/>
        <w:rPr>
          <w:rFonts w:hint="eastAsia" w:ascii="宋体" w:hAnsi="宋体" w:eastAsia="宋体" w:cs="宋体"/>
          <w:szCs w:val="21"/>
          <w:highlight w:val="none"/>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210" w:firstLineChars="100"/>
        <w:textAlignment w:val="auto"/>
        <w:rPr>
          <w:rFonts w:hint="eastAsia" w:ascii="宋体" w:hAnsi="宋体" w:eastAsia="宋体" w:cs="宋体"/>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eastAsia" w:ascii="宋体" w:hAnsi="宋体" w:eastAsia="宋体" w:cs="宋体"/>
          <w:color w:val="auto"/>
          <w:szCs w:val="21"/>
          <w:highlight w:val="none"/>
          <w:lang w:eastAsia="zh-CN"/>
        </w:rPr>
      </w:pPr>
      <w:r>
        <w:rPr>
          <w:rFonts w:hint="eastAsia" w:ascii="宋体" w:hAnsi="宋体" w:eastAsia="宋体" w:cs="宋体"/>
          <w:szCs w:val="21"/>
          <w:highlight w:val="none"/>
          <w:lang w:eastAsia="zh-CN"/>
        </w:rPr>
        <w:t>一、</w:t>
      </w:r>
      <w:r>
        <w:rPr>
          <w:rFonts w:hint="eastAsia" w:ascii="宋体" w:hAnsi="宋体" w:eastAsia="宋体" w:cs="宋体"/>
          <w:color w:val="auto"/>
          <w:szCs w:val="21"/>
          <w:highlight w:val="none"/>
        </w:rPr>
        <w:t>项目基本情况</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default" w:ascii="宋体" w:hAnsi="宋体" w:eastAsia="宋体" w:cs="宋体"/>
          <w:szCs w:val="21"/>
          <w:highlight w:val="none"/>
          <w:lang w:val="en-US" w:eastAsia="zh-CN"/>
        </w:rPr>
      </w:pPr>
      <w:r>
        <w:rPr>
          <w:rFonts w:hint="eastAsia" w:ascii="宋体" w:hAnsi="宋体" w:eastAsia="宋体" w:cs="宋体"/>
          <w:color w:val="auto"/>
          <w:szCs w:val="21"/>
          <w:highlight w:val="none"/>
          <w:lang w:eastAsia="zh-CN"/>
        </w:rPr>
        <w:t>项目编号：GLZC2020-J1-240073-NNPZ</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项目名称：</w:t>
      </w:r>
      <w:r>
        <w:rPr>
          <w:rFonts w:hint="eastAsia" w:ascii="宋体" w:hAnsi="宋体" w:eastAsia="宋体" w:cs="宋体"/>
          <w:szCs w:val="21"/>
          <w:highlight w:val="none"/>
          <w:lang w:eastAsia="zh-CN"/>
        </w:rPr>
        <w:t>违法停车取证系统采购、安装、系统维护</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eastAsia" w:ascii="宋体" w:hAnsi="宋体" w:eastAsia="宋体" w:cs="宋体"/>
          <w:highlight w:val="none"/>
          <w:lang w:eastAsia="zh-CN"/>
        </w:rPr>
      </w:pPr>
      <w:r>
        <w:rPr>
          <w:rFonts w:hint="eastAsia" w:ascii="宋体" w:hAnsi="宋体" w:eastAsia="宋体" w:cs="宋体"/>
          <w:szCs w:val="21"/>
          <w:highlight w:val="none"/>
          <w:lang w:eastAsia="zh-CN"/>
        </w:rPr>
        <w:t>采购方式：</w:t>
      </w:r>
      <w:r>
        <w:rPr>
          <w:rFonts w:hint="eastAsia" w:ascii="宋体" w:hAnsi="宋体" w:eastAsia="宋体" w:cs="宋体"/>
          <w:highlight w:val="none"/>
        </w:rPr>
        <w:t>竞争性</w:t>
      </w:r>
      <w:r>
        <w:rPr>
          <w:rFonts w:hint="eastAsia" w:ascii="宋体" w:hAnsi="宋体" w:eastAsia="宋体" w:cs="宋体"/>
          <w:highlight w:val="none"/>
          <w:lang w:eastAsia="zh-CN"/>
        </w:rPr>
        <w:t>谈判</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eastAsia" w:ascii="宋体" w:hAnsi="宋体" w:eastAsia="宋体" w:cs="宋体"/>
          <w:color w:val="auto"/>
          <w:lang w:val="en-US" w:eastAsia="zh-CN"/>
        </w:rPr>
      </w:pPr>
      <w:r>
        <w:rPr>
          <w:rFonts w:hint="eastAsia" w:ascii="宋体" w:hAnsi="宋体" w:eastAsia="宋体" w:cs="宋体"/>
          <w:highlight w:val="none"/>
        </w:rPr>
        <w:t>预算金</w:t>
      </w:r>
      <w:r>
        <w:rPr>
          <w:rFonts w:hint="eastAsia" w:ascii="宋体" w:hAnsi="宋体" w:eastAsia="宋体" w:cs="宋体"/>
          <w:color w:val="auto"/>
          <w:highlight w:val="none"/>
        </w:rPr>
        <w:t>额：¥</w:t>
      </w:r>
      <w:r>
        <w:rPr>
          <w:rFonts w:hint="eastAsia" w:ascii="宋体" w:hAnsi="宋体" w:cs="宋体"/>
          <w:color w:val="auto"/>
          <w:lang w:val="en-US" w:eastAsia="zh-CN"/>
        </w:rPr>
        <w:t>590290.00</w:t>
      </w:r>
      <w:r>
        <w:rPr>
          <w:rFonts w:hint="eastAsia" w:ascii="宋体" w:hAnsi="宋体" w:eastAsia="宋体" w:cs="宋体"/>
          <w:color w:val="auto"/>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rPr>
      </w:pPr>
      <w:r>
        <w:rPr>
          <w:rFonts w:hint="eastAsia" w:ascii="宋体" w:hAnsi="宋体" w:eastAsia="宋体" w:cs="宋体"/>
          <w:szCs w:val="21"/>
        </w:rPr>
        <w:t>采购</w:t>
      </w:r>
      <w:r>
        <w:rPr>
          <w:rFonts w:hint="eastAsia" w:ascii="宋体" w:hAnsi="宋体" w:eastAsia="宋体" w:cs="宋体"/>
          <w:szCs w:val="21"/>
          <w:lang w:eastAsia="zh-CN"/>
        </w:rPr>
        <w:t>需求：</w:t>
      </w:r>
    </w:p>
    <w:tbl>
      <w:tblPr>
        <w:tblStyle w:val="17"/>
        <w:tblW w:w="77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0"/>
        <w:gridCol w:w="2262"/>
        <w:gridCol w:w="1035"/>
        <w:gridCol w:w="1020"/>
        <w:gridCol w:w="2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bCs/>
                <w:szCs w:val="21"/>
              </w:rPr>
            </w:pPr>
            <w:r>
              <w:rPr>
                <w:rFonts w:hint="eastAsia" w:ascii="宋体" w:hAnsi="宋体" w:eastAsia="宋体" w:cs="宋体"/>
                <w:bCs/>
                <w:szCs w:val="21"/>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bCs/>
                <w:szCs w:val="21"/>
              </w:rPr>
            </w:pPr>
            <w:r>
              <w:rPr>
                <w:rFonts w:hint="eastAsia" w:ascii="宋体" w:hAnsi="宋体" w:eastAsia="宋体" w:cs="宋体"/>
                <w:bCs/>
                <w:szCs w:val="21"/>
              </w:rPr>
              <w:t>货物名称</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bCs/>
                <w:szCs w:val="21"/>
              </w:rPr>
            </w:pPr>
            <w:r>
              <w:rPr>
                <w:rFonts w:hint="eastAsia" w:ascii="宋体" w:hAnsi="宋体" w:eastAsia="宋体" w:cs="宋体"/>
                <w:bCs/>
                <w:szCs w:val="21"/>
              </w:rPr>
              <w:t>数量</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bCs/>
                <w:szCs w:val="21"/>
              </w:rPr>
            </w:pPr>
            <w:r>
              <w:rPr>
                <w:rFonts w:hint="eastAsia" w:ascii="宋体" w:hAnsi="宋体" w:eastAsia="宋体" w:cs="宋体"/>
                <w:bCs/>
                <w:szCs w:val="21"/>
              </w:rPr>
              <w:t>单位</w:t>
            </w: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bCs/>
                <w:szCs w:val="21"/>
              </w:rPr>
            </w:pPr>
            <w:r>
              <w:rPr>
                <w:rFonts w:hint="eastAsia" w:ascii="宋体" w:hAnsi="宋体" w:eastAsia="宋体" w:cs="宋体"/>
                <w:bCs/>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lang w:val="zh-CN"/>
              </w:rPr>
              <w:t>1</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sz w:val="21"/>
                <w:szCs w:val="21"/>
              </w:rPr>
            </w:pPr>
            <w:r>
              <w:rPr>
                <w:rFonts w:hint="eastAsia" w:ascii="宋体" w:hAnsi="宋体" w:eastAsia="宋体" w:cs="宋体"/>
                <w:sz w:val="21"/>
                <w:szCs w:val="21"/>
              </w:rPr>
              <w:t>交通违停球</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242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详见竞争性谈判文件</w:t>
            </w:r>
          </w:p>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b w:val="0"/>
                <w:bCs/>
                <w:i w:val="0"/>
                <w:color w:val="000000"/>
                <w:kern w:val="0"/>
                <w:sz w:val="21"/>
                <w:szCs w:val="21"/>
                <w:u w:val="none"/>
                <w:lang w:val="en-US" w:eastAsia="zh-CN" w:bidi="ar"/>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sz w:val="21"/>
                <w:szCs w:val="21"/>
              </w:rPr>
            </w:pPr>
            <w:r>
              <w:rPr>
                <w:rFonts w:hint="eastAsia" w:ascii="宋体" w:hAnsi="宋体" w:eastAsia="宋体" w:cs="宋体"/>
                <w:sz w:val="21"/>
                <w:szCs w:val="21"/>
              </w:rPr>
              <w:t>违停专用八角杆</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rPr>
              <w:t>3</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标识牌</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rPr>
              <w:t>4</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设备箱</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rPr>
              <w:t>5</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网线</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500</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米</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电源线</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2000</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米</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防雷器</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插板</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防雷接地</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点位市电接入</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辅材</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批</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立杆基础建设</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套</w:t>
            </w:r>
          </w:p>
        </w:tc>
        <w:tc>
          <w:tcPr>
            <w:tcW w:w="242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22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安装调试</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项</w:t>
            </w:r>
          </w:p>
        </w:tc>
        <w:tc>
          <w:tcPr>
            <w:tcW w:w="242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color w:val="auto"/>
          <w:szCs w:val="21"/>
          <w:highlight w:val="none"/>
          <w:lang w:val="en-US" w:eastAsia="zh-CN"/>
        </w:rPr>
      </w:pPr>
      <w:r>
        <w:rPr>
          <w:rFonts w:hint="eastAsia" w:ascii="宋体" w:hAnsi="宋体" w:eastAsia="宋体" w:cs="宋体"/>
        </w:rPr>
        <w:t>如需进一步了解详细内容，详见竞争性</w:t>
      </w:r>
      <w:r>
        <w:rPr>
          <w:rFonts w:hint="eastAsia" w:ascii="宋体" w:hAnsi="宋体" w:eastAsia="宋体" w:cs="宋体"/>
          <w:lang w:eastAsia="zh-CN"/>
        </w:rPr>
        <w:t>谈判</w:t>
      </w:r>
      <w:r>
        <w:rPr>
          <w:rFonts w:hint="eastAsia" w:ascii="宋体" w:hAnsi="宋体" w:eastAsia="宋体" w:cs="宋体"/>
        </w:rPr>
        <w:t>文件。</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b/>
          <w:bCs/>
          <w:color w:val="FF0000"/>
          <w:szCs w:val="21"/>
          <w:highlight w:val="none"/>
        </w:rPr>
      </w:pPr>
      <w:r>
        <w:rPr>
          <w:rFonts w:hint="eastAsia" w:ascii="宋体" w:hAnsi="宋体" w:eastAsia="宋体" w:cs="宋体"/>
          <w:color w:val="auto"/>
          <w:szCs w:val="21"/>
          <w:highlight w:val="none"/>
          <w:lang w:val="en-US" w:eastAsia="zh-CN"/>
        </w:rPr>
        <w:t>合</w:t>
      </w:r>
      <w:r>
        <w:rPr>
          <w:rFonts w:hint="eastAsia" w:ascii="宋体" w:hAnsi="宋体" w:eastAsia="宋体" w:cs="宋体"/>
          <w:color w:val="auto"/>
          <w:szCs w:val="21"/>
          <w:highlight w:val="none"/>
        </w:rPr>
        <w:t>同履行期限</w:t>
      </w:r>
      <w:r>
        <w:rPr>
          <w:rFonts w:hint="eastAsia" w:ascii="宋体" w:hAnsi="宋体" w:eastAsia="宋体" w:cs="宋体"/>
          <w:color w:val="auto"/>
          <w:szCs w:val="21"/>
          <w:highlight w:val="none"/>
          <w:lang w:eastAsia="zh-CN"/>
        </w:rPr>
        <w:t>：</w:t>
      </w:r>
      <w:r>
        <w:rPr>
          <w:rFonts w:hint="eastAsia" w:ascii="宋体" w:hAnsi="宋体" w:eastAsia="宋体" w:cs="宋体"/>
          <w:color w:val="333333"/>
          <w:kern w:val="2"/>
          <w:sz w:val="21"/>
          <w:szCs w:val="21"/>
        </w:rPr>
        <w:t>详见“</w:t>
      </w:r>
      <w:r>
        <w:rPr>
          <w:rFonts w:hint="eastAsia" w:ascii="宋体" w:hAnsi="宋体" w:eastAsia="宋体" w:cs="宋体"/>
          <w:color w:val="333333"/>
          <w:kern w:val="2"/>
          <w:sz w:val="21"/>
          <w:szCs w:val="21"/>
          <w:lang w:eastAsia="zh-CN"/>
        </w:rPr>
        <w:t>采购</w:t>
      </w:r>
      <w:r>
        <w:rPr>
          <w:rFonts w:hint="eastAsia" w:ascii="宋体" w:hAnsi="宋体" w:eastAsia="宋体" w:cs="宋体"/>
          <w:color w:val="333333"/>
          <w:kern w:val="2"/>
          <w:sz w:val="21"/>
          <w:szCs w:val="21"/>
        </w:rPr>
        <w:t>需求”。</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本项目不接受联合体。</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rPr>
      </w:pPr>
      <w:bookmarkStart w:id="0" w:name="_Toc35393799"/>
      <w:bookmarkStart w:id="1" w:name="_Toc35393630"/>
      <w:bookmarkStart w:id="2" w:name="_Toc28359013"/>
      <w:bookmarkStart w:id="3" w:name="_Toc28359090"/>
      <w:r>
        <w:rPr>
          <w:rFonts w:hint="eastAsia" w:ascii="宋体" w:hAnsi="宋体" w:eastAsia="宋体" w:cs="宋体"/>
          <w:color w:val="auto"/>
          <w:szCs w:val="21"/>
          <w:highlight w:val="none"/>
        </w:rPr>
        <w:t>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资格要求：</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1.符合《中华人民共和国政府采购法》第二十二条；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FF0000"/>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本项目非专门面向中小微企业的政府采购项目；</w:t>
      </w:r>
    </w:p>
    <w:p>
      <w:pPr>
        <w:pStyle w:val="13"/>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b/>
          <w:color w:val="auto"/>
          <w:sz w:val="32"/>
          <w:szCs w:val="32"/>
          <w:lang w:eastAsia="zh-CN"/>
        </w:rPr>
      </w:pPr>
      <w:r>
        <w:rPr>
          <w:rFonts w:hint="eastAsia" w:ascii="宋体" w:hAnsi="宋体" w:eastAsia="宋体" w:cs="宋体"/>
          <w:color w:val="auto"/>
          <w:kern w:val="2"/>
          <w:sz w:val="21"/>
          <w:szCs w:val="21"/>
          <w:highlight w:val="none"/>
          <w:lang w:val="en-US" w:eastAsia="zh-CN" w:bidi="ar-SA"/>
        </w:rPr>
        <w:t>3.本项目的特定资格要求：</w:t>
      </w:r>
      <w:r>
        <w:rPr>
          <w:rFonts w:hint="eastAsia" w:ascii="宋体" w:hAnsi="宋体" w:eastAsia="宋体" w:cs="宋体"/>
          <w:color w:val="auto"/>
          <w:kern w:val="2"/>
          <w:sz w:val="21"/>
          <w:szCs w:val="21"/>
          <w:highlight w:val="none"/>
          <w:u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eastAsia="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本项目需要落实的政府采购政策：</w:t>
      </w:r>
    </w:p>
    <w:p>
      <w:pPr>
        <w:pStyle w:val="9"/>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szCs w:val="21"/>
        </w:rPr>
      </w:pPr>
      <w:r>
        <w:rPr>
          <w:rFonts w:hint="eastAsia" w:ascii="宋体" w:hAnsi="宋体" w:eastAsia="宋体" w:cs="宋体"/>
          <w:szCs w:val="21"/>
        </w:rPr>
        <w:t>《政府采购促进中小企业发展暂行办法》（财库[2011]181号）；</w:t>
      </w:r>
    </w:p>
    <w:p>
      <w:pPr>
        <w:keepNext w:val="0"/>
        <w:keepLines w:val="0"/>
        <w:pageBreakBefore w:val="0"/>
        <w:widowControl w:val="0"/>
        <w:kinsoku/>
        <w:wordWrap/>
        <w:overflowPunct/>
        <w:topLinePunct w:val="0"/>
        <w:autoSpaceDE/>
        <w:autoSpaceDN/>
        <w:bidi w:val="0"/>
        <w:adjustRightInd/>
        <w:spacing w:line="380" w:lineRule="exact"/>
        <w:ind w:firstLine="630" w:firstLineChars="300"/>
        <w:textAlignment w:val="auto"/>
        <w:rPr>
          <w:rFonts w:hint="eastAsia" w:ascii="宋体" w:hAnsi="宋体" w:eastAsia="宋体" w:cs="宋体"/>
          <w:szCs w:val="21"/>
        </w:rPr>
      </w:pPr>
      <w:r>
        <w:rPr>
          <w:rFonts w:hint="eastAsia" w:ascii="宋体" w:hAnsi="宋体" w:eastAsia="宋体" w:cs="宋体"/>
          <w:szCs w:val="21"/>
        </w:rPr>
        <w:t>《关于政府采购支持监狱企业发展有关问题的通知》（财库[2014]68号）；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pacing w:line="380" w:lineRule="exact"/>
        <w:ind w:firstLine="630" w:firstLineChars="300"/>
        <w:textAlignment w:val="auto"/>
        <w:rPr>
          <w:rFonts w:hint="eastAsia" w:ascii="宋体" w:hAnsi="宋体" w:eastAsia="宋体" w:cs="宋体"/>
          <w:szCs w:val="21"/>
        </w:rPr>
      </w:pPr>
      <w:r>
        <w:rPr>
          <w:rFonts w:hint="eastAsia" w:ascii="宋体" w:hAnsi="宋体" w:eastAsia="宋体" w:cs="宋体"/>
          <w:szCs w:val="21"/>
        </w:rPr>
        <w:t>《关于促进残疾人就业政府采购政策的通知》（财库[2017]141号）；</w:t>
      </w:r>
    </w:p>
    <w:p>
      <w:pPr>
        <w:keepNext w:val="0"/>
        <w:keepLines w:val="0"/>
        <w:pageBreakBefore w:val="0"/>
        <w:widowControl w:val="0"/>
        <w:kinsoku/>
        <w:wordWrap/>
        <w:overflowPunct/>
        <w:topLinePunct w:val="0"/>
        <w:autoSpaceDE/>
        <w:autoSpaceDN/>
        <w:bidi w:val="0"/>
        <w:adjustRightInd/>
        <w:spacing w:line="380" w:lineRule="exact"/>
        <w:ind w:firstLine="630" w:firstLineChars="300"/>
        <w:textAlignment w:val="auto"/>
        <w:rPr>
          <w:rFonts w:hint="eastAsia" w:ascii="宋体" w:hAnsi="宋体" w:eastAsia="宋体" w:cs="宋体"/>
          <w:szCs w:val="21"/>
        </w:rPr>
      </w:pPr>
      <w:r>
        <w:rPr>
          <w:rFonts w:hint="eastAsia" w:ascii="宋体" w:hAnsi="宋体" w:eastAsia="宋体" w:cs="宋体"/>
          <w:szCs w:val="21"/>
        </w:rPr>
        <w:t xml:space="preserve"> 优先采购环境标志产品、节能产品；</w:t>
      </w:r>
    </w:p>
    <w:p>
      <w:pPr>
        <w:pStyle w:val="13"/>
        <w:keepNext w:val="0"/>
        <w:keepLines w:val="0"/>
        <w:pageBreakBefore w:val="0"/>
        <w:widowControl w:val="0"/>
        <w:kinsoku/>
        <w:wordWrap/>
        <w:overflowPunct/>
        <w:topLinePunct w:val="0"/>
        <w:autoSpaceDE/>
        <w:autoSpaceDN/>
        <w:bidi w:val="0"/>
        <w:adjustRightInd/>
        <w:spacing w:line="380" w:lineRule="exact"/>
        <w:ind w:firstLine="630" w:firstLineChars="3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lang w:val="en-US" w:eastAsia="zh-CN" w:bidi="ar-SA"/>
        </w:rPr>
        <w:t>《广西壮族自治区人民政府办公厅关于印发招标采购促进广西工业产品产销对接实施细则的通知》（桂</w:t>
      </w:r>
      <w:r>
        <w:rPr>
          <w:rFonts w:hint="eastAsia" w:ascii="宋体" w:hAnsi="宋体" w:eastAsia="宋体" w:cs="宋体"/>
          <w:color w:val="auto"/>
          <w:kern w:val="2"/>
          <w:sz w:val="21"/>
          <w:szCs w:val="21"/>
          <w:highlight w:val="none"/>
          <w:lang w:val="en-US" w:eastAsia="zh-CN" w:bidi="ar-SA"/>
        </w:rPr>
        <w:t>政办发【2015】78号）。</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Cs w:val="21"/>
        </w:rPr>
      </w:pPr>
      <w:bookmarkStart w:id="4" w:name="_Toc35393631"/>
      <w:bookmarkStart w:id="5" w:name="_Toc35393800"/>
      <w:r>
        <w:rPr>
          <w:rFonts w:hint="eastAsia" w:ascii="宋体" w:hAnsi="宋体" w:eastAsia="宋体" w:cs="宋体"/>
          <w:color w:val="auto"/>
          <w:szCs w:val="21"/>
          <w:highlight w:val="none"/>
        </w:rPr>
        <w:t>三、</w:t>
      </w:r>
      <w:bookmarkEnd w:id="4"/>
      <w:bookmarkEnd w:id="5"/>
      <w:r>
        <w:rPr>
          <w:rFonts w:hint="eastAsia" w:ascii="宋体" w:hAnsi="宋体" w:eastAsia="宋体" w:cs="宋体"/>
          <w:color w:val="auto"/>
          <w:szCs w:val="21"/>
        </w:rPr>
        <w:t>获取竞争性谈判文件：</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 w:val="21"/>
          <w:szCs w:val="21"/>
          <w:lang w:eastAsia="zh-CN"/>
        </w:rPr>
        <w:t>发布公告之时起</w:t>
      </w:r>
      <w:r>
        <w:rPr>
          <w:rFonts w:hint="eastAsia" w:ascii="宋体" w:hAnsi="宋体" w:eastAsia="宋体" w:cs="宋体"/>
          <w:color w:val="auto"/>
          <w:sz w:val="21"/>
          <w:szCs w:val="21"/>
        </w:rPr>
        <w:t>至</w:t>
      </w:r>
      <w:r>
        <w:rPr>
          <w:rFonts w:hint="eastAsia" w:ascii="宋体" w:hAnsi="宋体" w:eastAsia="宋体" w:cs="宋体"/>
          <w:color w:val="auto"/>
          <w:szCs w:val="21"/>
          <w:lang w:eastAsia="zh-CN"/>
        </w:rPr>
        <w:t>响应文件递交</w:t>
      </w:r>
      <w:r>
        <w:rPr>
          <w:rFonts w:hint="eastAsia" w:ascii="宋体" w:hAnsi="宋体" w:eastAsia="宋体" w:cs="宋体"/>
          <w:color w:val="auto"/>
          <w:szCs w:val="21"/>
          <w:highlight w:val="none"/>
        </w:rPr>
        <w:t>时间</w:t>
      </w:r>
      <w:r>
        <w:rPr>
          <w:rFonts w:hint="eastAsia" w:ascii="宋体" w:hAnsi="宋体" w:eastAsia="宋体" w:cs="宋体"/>
          <w:color w:val="auto"/>
          <w:sz w:val="21"/>
          <w:szCs w:val="21"/>
        </w:rPr>
        <w:t>止</w:t>
      </w:r>
      <w:r>
        <w:rPr>
          <w:rFonts w:hint="eastAsia" w:ascii="宋体" w:hAnsi="宋体" w:eastAsia="宋体" w:cs="宋体"/>
          <w:color w:val="auto"/>
          <w:sz w:val="21"/>
          <w:szCs w:val="21"/>
          <w:lang w:eastAsia="zh-CN"/>
        </w:rPr>
        <w:t>，</w:t>
      </w:r>
      <w:r>
        <w:rPr>
          <w:rFonts w:hint="eastAsia" w:ascii="宋体" w:hAnsi="宋体" w:eastAsia="宋体" w:cs="宋体"/>
          <w:color w:val="auto"/>
          <w:szCs w:val="21"/>
        </w:rPr>
        <w:t>潜在供应商登陆桂林市公共资源交易中心网（http://glggzy.org.cn）或桂林政府采购网</w:t>
      </w:r>
      <w:r>
        <w:rPr>
          <w:rFonts w:hint="eastAsia" w:ascii="宋体" w:hAnsi="宋体" w:eastAsia="宋体" w:cs="宋体"/>
          <w:color w:val="auto"/>
          <w:highlight w:val="none"/>
          <w:u w:val="single"/>
          <w:lang w:eastAsia="zh-CN"/>
        </w:rPr>
        <w:t>（</w:t>
      </w:r>
      <w:r>
        <w:rPr>
          <w:rFonts w:hint="eastAsia" w:ascii="宋体" w:hAnsi="宋体" w:eastAsia="宋体" w:cs="宋体"/>
          <w:color w:val="auto"/>
          <w:sz w:val="21"/>
          <w:szCs w:val="21"/>
          <w:u w:val="single"/>
        </w:rPr>
        <w:t>http://zfcg.</w:t>
      </w:r>
      <w:r>
        <w:rPr>
          <w:rFonts w:hint="eastAsia" w:ascii="宋体" w:hAnsi="宋体" w:eastAsia="宋体" w:cs="宋体"/>
          <w:color w:val="auto"/>
          <w:sz w:val="21"/>
          <w:szCs w:val="21"/>
          <w:u w:val="single"/>
          <w:lang w:val="en-US" w:eastAsia="zh-CN"/>
        </w:rPr>
        <w:t>czj.guilin.gov</w:t>
      </w:r>
      <w:r>
        <w:rPr>
          <w:rFonts w:hint="eastAsia" w:ascii="宋体" w:hAnsi="宋体" w:eastAsia="宋体" w:cs="宋体"/>
          <w:color w:val="auto"/>
          <w:sz w:val="21"/>
          <w:szCs w:val="21"/>
          <w:u w:val="single"/>
        </w:rPr>
        <w:t>.cn</w:t>
      </w:r>
      <w:r>
        <w:rPr>
          <w:rFonts w:hint="eastAsia" w:ascii="宋体" w:hAnsi="宋体" w:eastAsia="宋体" w:cs="宋体"/>
          <w:color w:val="auto"/>
          <w:highlight w:val="none"/>
          <w:u w:val="single"/>
        </w:rPr>
        <w:t>）</w:t>
      </w:r>
      <w:r>
        <w:rPr>
          <w:rFonts w:hint="eastAsia" w:ascii="宋体" w:hAnsi="宋体" w:eastAsia="宋体" w:cs="宋体"/>
          <w:color w:val="auto"/>
          <w:szCs w:val="21"/>
          <w:lang w:eastAsia="zh-CN"/>
        </w:rPr>
        <w:t>免费</w:t>
      </w:r>
      <w:r>
        <w:rPr>
          <w:rFonts w:hint="eastAsia" w:ascii="宋体" w:hAnsi="宋体" w:eastAsia="宋体" w:cs="宋体"/>
          <w:color w:val="auto"/>
          <w:szCs w:val="21"/>
        </w:rPr>
        <w:t>下载竞争性</w:t>
      </w:r>
      <w:r>
        <w:rPr>
          <w:rFonts w:hint="eastAsia" w:ascii="宋体" w:hAnsi="宋体" w:eastAsia="宋体" w:cs="宋体"/>
          <w:color w:val="auto"/>
          <w:szCs w:val="21"/>
          <w:lang w:eastAsia="zh-CN"/>
        </w:rPr>
        <w:t>谈判</w:t>
      </w:r>
      <w:r>
        <w:rPr>
          <w:rFonts w:hint="eastAsia" w:ascii="宋体" w:hAnsi="宋体" w:eastAsia="宋体" w:cs="宋体"/>
          <w:color w:val="auto"/>
          <w:szCs w:val="21"/>
        </w:rPr>
        <w:t>文件电子</w:t>
      </w:r>
      <w:r>
        <w:rPr>
          <w:rFonts w:hint="eastAsia" w:ascii="宋体" w:hAnsi="宋体" w:eastAsia="宋体" w:cs="宋体"/>
          <w:color w:val="auto"/>
          <w:szCs w:val="21"/>
          <w:lang w:eastAsia="zh-CN"/>
        </w:rPr>
        <w:t>版，并根据竞争性谈判文</w:t>
      </w:r>
      <w:r>
        <w:rPr>
          <w:rFonts w:hint="eastAsia" w:ascii="宋体" w:hAnsi="宋体" w:eastAsia="宋体" w:cs="宋体"/>
          <w:color w:val="auto"/>
          <w:szCs w:val="21"/>
          <w:highlight w:val="none"/>
          <w:lang w:eastAsia="zh-CN"/>
        </w:rPr>
        <w:t>件规定的响应文件递交截止时间和地点直接递交响应文件参与谈判。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四、响应文件</w:t>
      </w:r>
      <w:r>
        <w:rPr>
          <w:rFonts w:hint="eastAsia" w:ascii="宋体" w:hAnsi="宋体" w:eastAsia="宋体" w:cs="宋体"/>
          <w:color w:val="auto"/>
          <w:szCs w:val="21"/>
          <w:highlight w:val="none"/>
          <w:lang w:eastAsia="zh-CN"/>
        </w:rPr>
        <w:t>递</w:t>
      </w:r>
      <w:r>
        <w:rPr>
          <w:rFonts w:hint="eastAsia" w:ascii="宋体" w:hAnsi="宋体" w:eastAsia="宋体" w:cs="宋体"/>
          <w:color w:val="auto"/>
          <w:szCs w:val="21"/>
          <w:highlight w:val="none"/>
        </w:rPr>
        <w:t>交</w:t>
      </w:r>
      <w:r>
        <w:rPr>
          <w:rFonts w:hint="eastAsia" w:ascii="宋体" w:hAnsi="宋体" w:eastAsia="宋体" w:cs="宋体"/>
          <w:szCs w:val="21"/>
          <w:highlight w:val="none"/>
        </w:rPr>
        <w:t>截止时间和地点：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响应文件</w:t>
      </w:r>
      <w:r>
        <w:rPr>
          <w:rFonts w:hint="eastAsia" w:ascii="宋体" w:hAnsi="宋体" w:eastAsia="宋体" w:cs="宋体"/>
          <w:color w:val="auto"/>
          <w:szCs w:val="21"/>
          <w:highlight w:val="none"/>
          <w:lang w:eastAsia="zh-CN"/>
        </w:rPr>
        <w:t>递交</w:t>
      </w:r>
      <w:r>
        <w:rPr>
          <w:rFonts w:hint="eastAsia" w:ascii="宋体" w:hAnsi="宋体" w:eastAsia="宋体" w:cs="宋体"/>
          <w:color w:val="auto"/>
          <w:szCs w:val="21"/>
          <w:highlight w:val="none"/>
        </w:rPr>
        <w:t>截止时间：</w:t>
      </w:r>
      <w:r>
        <w:rPr>
          <w:rFonts w:hint="eastAsia" w:ascii="宋体" w:hAnsi="宋体" w:eastAsia="宋体" w:cs="宋体"/>
          <w:color w:val="auto"/>
          <w:szCs w:val="21"/>
          <w:highlight w:val="none"/>
          <w:u w:val="single"/>
          <w:lang w:val="en-US" w:eastAsia="zh-CN"/>
        </w:rPr>
        <w:t>2020</w:t>
      </w:r>
      <w:r>
        <w:rPr>
          <w:rFonts w:hint="eastAsia" w:ascii="宋体" w:hAnsi="宋体" w:eastAsia="宋体" w:cs="宋体"/>
          <w:color w:val="auto"/>
          <w:szCs w:val="21"/>
          <w:highlight w:val="none"/>
          <w:u w:val="single"/>
        </w:rPr>
        <w:t>年</w:t>
      </w:r>
      <w:r>
        <w:rPr>
          <w:rFonts w:hint="eastAsia" w:ascii="宋体" w:hAnsi="宋体" w:cs="宋体"/>
          <w:color w:val="auto"/>
          <w:szCs w:val="21"/>
          <w:highlight w:val="none"/>
          <w:u w:val="single"/>
          <w:lang w:val="en-US" w:eastAsia="zh-CN"/>
        </w:rPr>
        <w:t>12</w:t>
      </w:r>
      <w:r>
        <w:rPr>
          <w:rFonts w:hint="eastAsia" w:ascii="宋体" w:hAnsi="宋体" w:eastAsia="宋体" w:cs="宋体"/>
          <w:color w:val="auto"/>
          <w:szCs w:val="21"/>
          <w:highlight w:val="none"/>
          <w:u w:val="single"/>
        </w:rPr>
        <w:t>月</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u w:val="single"/>
        </w:rPr>
        <w:t>日</w:t>
      </w:r>
      <w:r>
        <w:rPr>
          <w:rFonts w:hint="eastAsia" w:ascii="宋体" w:hAnsi="宋体" w:cs="宋体"/>
          <w:color w:val="auto"/>
          <w:szCs w:val="21"/>
          <w:highlight w:val="none"/>
          <w:u w:val="single"/>
          <w:lang w:val="en-US" w:eastAsia="zh-CN"/>
        </w:rPr>
        <w:t>11</w:t>
      </w:r>
      <w:r>
        <w:rPr>
          <w:rFonts w:hint="eastAsia" w:ascii="宋体" w:hAnsi="宋体" w:eastAsia="宋体" w:cs="宋体"/>
          <w:color w:val="auto"/>
          <w:szCs w:val="21"/>
          <w:highlight w:val="none"/>
          <w:u w:val="single"/>
          <w:lang w:eastAsia="zh-CN"/>
        </w:rPr>
        <w:t>时</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分</w:t>
      </w:r>
      <w:r>
        <w:rPr>
          <w:rFonts w:hint="eastAsia" w:ascii="宋体" w:hAnsi="宋体" w:eastAsia="宋体" w:cs="宋体"/>
          <w:color w:val="auto"/>
          <w:szCs w:val="21"/>
          <w:highlight w:val="none"/>
        </w:rPr>
        <w:t>（北京时间）（从</w:t>
      </w:r>
      <w:r>
        <w:rPr>
          <w:rFonts w:hint="eastAsia" w:ascii="宋体" w:hAnsi="宋体" w:eastAsia="宋体" w:cs="宋体"/>
          <w:color w:val="auto"/>
          <w:szCs w:val="21"/>
          <w:highlight w:val="none"/>
          <w:lang w:eastAsia="zh-CN"/>
        </w:rPr>
        <w:t>谈判</w:t>
      </w:r>
      <w:r>
        <w:rPr>
          <w:rFonts w:hint="eastAsia" w:ascii="宋体" w:hAnsi="宋体" w:eastAsia="宋体" w:cs="宋体"/>
          <w:color w:val="auto"/>
          <w:szCs w:val="21"/>
          <w:highlight w:val="none"/>
        </w:rPr>
        <w:t>文件开始发出之日起至供应商提交首次</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之日止不得少于</w:t>
      </w:r>
      <w:r>
        <w:rPr>
          <w:rFonts w:hint="eastAsia" w:ascii="宋体" w:hAnsi="宋体" w:eastAsia="宋体" w:cs="宋体"/>
          <w:color w:val="auto"/>
          <w:szCs w:val="21"/>
          <w:highlight w:val="none"/>
          <w:lang w:val="en-US" w:eastAsia="zh-CN"/>
        </w:rPr>
        <w:t>5个工作</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地点：</w:t>
      </w:r>
      <w:r>
        <w:rPr>
          <w:rFonts w:hint="eastAsia" w:ascii="宋体" w:hAnsi="宋体" w:eastAsia="宋体" w:cs="宋体"/>
          <w:szCs w:val="21"/>
          <w:highlight w:val="none"/>
        </w:rPr>
        <w:t>供应商应于</w:t>
      </w:r>
      <w:r>
        <w:rPr>
          <w:rFonts w:hint="eastAsia" w:ascii="宋体" w:hAnsi="宋体" w:eastAsia="宋体" w:cs="宋体"/>
          <w:color w:val="auto"/>
          <w:szCs w:val="21"/>
          <w:highlight w:val="none"/>
          <w:u w:val="single"/>
          <w:lang w:val="en-US" w:eastAsia="zh-CN"/>
        </w:rPr>
        <w:t>2020</w:t>
      </w:r>
      <w:r>
        <w:rPr>
          <w:rFonts w:hint="eastAsia" w:ascii="宋体" w:hAnsi="宋体" w:eastAsia="宋体" w:cs="宋体"/>
          <w:color w:val="auto"/>
          <w:szCs w:val="21"/>
          <w:highlight w:val="none"/>
          <w:u w:val="single"/>
        </w:rPr>
        <w:t>年</w:t>
      </w:r>
      <w:r>
        <w:rPr>
          <w:rFonts w:hint="eastAsia" w:ascii="宋体" w:hAnsi="宋体" w:cs="宋体"/>
          <w:color w:val="auto"/>
          <w:szCs w:val="21"/>
          <w:highlight w:val="none"/>
          <w:u w:val="single"/>
          <w:lang w:val="en-US" w:eastAsia="zh-CN"/>
        </w:rPr>
        <w:t>12</w:t>
      </w:r>
      <w:r>
        <w:rPr>
          <w:rFonts w:hint="eastAsia" w:ascii="宋体" w:hAnsi="宋体" w:eastAsia="宋体" w:cs="宋体"/>
          <w:color w:val="auto"/>
          <w:szCs w:val="21"/>
          <w:highlight w:val="none"/>
          <w:u w:val="single"/>
        </w:rPr>
        <w:t>月</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u w:val="single"/>
        </w:rPr>
        <w:t>日</w:t>
      </w:r>
      <w:r>
        <w:rPr>
          <w:rFonts w:hint="eastAsia" w:ascii="宋体" w:hAnsi="宋体" w:cs="宋体"/>
          <w:color w:val="auto"/>
          <w:szCs w:val="21"/>
          <w:highlight w:val="none"/>
          <w:u w:val="single"/>
          <w:lang w:val="en-US" w:eastAsia="zh-CN"/>
        </w:rPr>
        <w:t>11</w:t>
      </w:r>
      <w:r>
        <w:rPr>
          <w:rFonts w:hint="eastAsia" w:ascii="宋体" w:hAnsi="宋体" w:eastAsia="宋体" w:cs="宋体"/>
          <w:szCs w:val="21"/>
          <w:highlight w:val="none"/>
          <w:u w:val="single"/>
        </w:rPr>
        <w:t>时</w:t>
      </w:r>
      <w:r>
        <w:rPr>
          <w:rFonts w:hint="eastAsia" w:ascii="宋体" w:hAnsi="宋体" w:eastAsia="宋体" w:cs="宋体"/>
          <w:szCs w:val="21"/>
          <w:highlight w:val="none"/>
          <w:u w:val="single"/>
          <w:lang w:val="en-US" w:eastAsia="zh-CN"/>
        </w:rPr>
        <w:t>00</w:t>
      </w:r>
      <w:r>
        <w:rPr>
          <w:rFonts w:hint="eastAsia" w:ascii="宋体" w:hAnsi="宋体" w:eastAsia="宋体" w:cs="宋体"/>
          <w:szCs w:val="21"/>
          <w:highlight w:val="none"/>
          <w:u w:val="single"/>
        </w:rPr>
        <w:t>分至</w:t>
      </w:r>
      <w:r>
        <w:rPr>
          <w:rFonts w:hint="eastAsia" w:ascii="宋体" w:hAnsi="宋体" w:cs="宋体"/>
          <w:szCs w:val="21"/>
          <w:highlight w:val="none"/>
          <w:u w:val="single"/>
          <w:lang w:val="en-US" w:eastAsia="zh-CN"/>
        </w:rPr>
        <w:t>11</w:t>
      </w:r>
      <w:r>
        <w:rPr>
          <w:rFonts w:hint="eastAsia" w:ascii="宋体" w:hAnsi="宋体" w:eastAsia="宋体" w:cs="宋体"/>
          <w:szCs w:val="21"/>
          <w:highlight w:val="none"/>
          <w:u w:val="single"/>
        </w:rPr>
        <w:t>时</w:t>
      </w:r>
      <w:r>
        <w:rPr>
          <w:rFonts w:hint="eastAsia" w:ascii="宋体" w:hAnsi="宋体" w:eastAsia="宋体" w:cs="宋体"/>
          <w:szCs w:val="21"/>
          <w:highlight w:val="none"/>
          <w:u w:val="single"/>
          <w:lang w:val="en-US" w:eastAsia="zh-CN"/>
        </w:rPr>
        <w:t>30</w:t>
      </w:r>
      <w:r>
        <w:rPr>
          <w:rFonts w:hint="eastAsia" w:ascii="宋体" w:hAnsi="宋体" w:eastAsia="宋体" w:cs="宋体"/>
          <w:szCs w:val="21"/>
          <w:highlight w:val="none"/>
          <w:u w:val="single"/>
        </w:rPr>
        <w:t>分</w:t>
      </w:r>
      <w:r>
        <w:rPr>
          <w:rFonts w:hint="eastAsia" w:ascii="宋体" w:hAnsi="宋体" w:eastAsia="宋体" w:cs="宋体"/>
          <w:szCs w:val="21"/>
          <w:highlight w:val="none"/>
        </w:rPr>
        <w:t>止，</w:t>
      </w:r>
      <w:r>
        <w:rPr>
          <w:rFonts w:hint="eastAsia" w:ascii="宋体" w:hAnsi="宋体" w:eastAsia="宋体" w:cs="宋体"/>
          <w:bCs/>
          <w:highlight w:val="none"/>
        </w:rPr>
        <w:t>将响应文件密封</w:t>
      </w:r>
      <w:r>
        <w:rPr>
          <w:rFonts w:hint="eastAsia" w:ascii="宋体" w:hAnsi="宋体" w:eastAsia="宋体" w:cs="宋体"/>
          <w:bCs/>
          <w:highlight w:val="none"/>
          <w:lang w:eastAsia="zh-CN"/>
        </w:rPr>
        <w:t>递</w:t>
      </w:r>
      <w:r>
        <w:rPr>
          <w:rFonts w:hint="eastAsia" w:ascii="宋体" w:hAnsi="宋体" w:eastAsia="宋体" w:cs="宋体"/>
          <w:bCs/>
          <w:highlight w:val="none"/>
        </w:rPr>
        <w:t>交至</w:t>
      </w:r>
      <w:r>
        <w:rPr>
          <w:rFonts w:hint="eastAsia" w:ascii="宋体" w:hAnsi="宋体" w:eastAsia="宋体" w:cs="宋体"/>
          <w:bCs/>
          <w:highlight w:val="none"/>
          <w:u w:val="single"/>
        </w:rPr>
        <w:t>全州县公共资源交易中心第</w:t>
      </w:r>
      <w:r>
        <w:rPr>
          <w:rFonts w:hint="eastAsia" w:ascii="宋体" w:hAnsi="宋体" w:cs="宋体"/>
          <w:bCs/>
          <w:highlight w:val="none"/>
          <w:u w:val="single"/>
          <w:lang w:val="en-US" w:eastAsia="zh-CN"/>
        </w:rPr>
        <w:t>三</w:t>
      </w:r>
      <w:r>
        <w:rPr>
          <w:rFonts w:hint="eastAsia" w:ascii="宋体" w:hAnsi="宋体" w:eastAsia="宋体" w:cs="宋体"/>
          <w:bCs/>
          <w:highlight w:val="none"/>
          <w:u w:val="single"/>
        </w:rPr>
        <w:t>开标室（广西桂林市全州县城北新区桂北大道桂北步行街25栋2楼）</w:t>
      </w:r>
      <w:r>
        <w:rPr>
          <w:rFonts w:hint="eastAsia" w:ascii="宋体" w:hAnsi="宋体" w:eastAsia="宋体" w:cs="宋体"/>
          <w:bCs/>
          <w:highlight w:val="none"/>
        </w:rPr>
        <w:t>，未按要求密封或逾期送达的响应文件将予以拒收。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Cs w:val="21"/>
          <w:lang w:eastAsia="zh-CN"/>
        </w:rPr>
      </w:pPr>
      <w:bookmarkStart w:id="6" w:name="_Toc28359016"/>
      <w:bookmarkStart w:id="7" w:name="_Toc35393802"/>
      <w:bookmarkStart w:id="8" w:name="_Toc35393633"/>
      <w:bookmarkStart w:id="9" w:name="_Toc28359093"/>
      <w:r>
        <w:rPr>
          <w:rFonts w:hint="eastAsia" w:ascii="宋体" w:hAnsi="宋体" w:eastAsia="宋体" w:cs="宋体"/>
          <w:color w:val="auto"/>
          <w:szCs w:val="21"/>
          <w:highlight w:val="none"/>
          <w:lang w:val="en-US" w:eastAsia="zh-CN"/>
        </w:rPr>
        <w:t>五、</w:t>
      </w:r>
      <w:bookmarkEnd w:id="6"/>
      <w:bookmarkEnd w:id="7"/>
      <w:bookmarkEnd w:id="8"/>
      <w:bookmarkEnd w:id="9"/>
      <w:r>
        <w:rPr>
          <w:rFonts w:hint="eastAsia" w:ascii="宋体" w:hAnsi="宋体" w:eastAsia="宋体" w:cs="宋体"/>
          <w:color w:val="auto"/>
          <w:szCs w:val="21"/>
          <w:lang w:val="en-US" w:eastAsia="zh-CN"/>
        </w:rPr>
        <w:t>谈判时间及地点：</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响应文件递交截止时间后为谈判小组与竞标供应商谈判时间，具体时间由谈判小组另行通知。</w:t>
      </w:r>
      <w:r>
        <w:rPr>
          <w:rFonts w:hint="eastAsia" w:ascii="宋体" w:hAnsi="宋体" w:eastAsia="宋体" w:cs="宋体"/>
          <w:color w:val="auto"/>
          <w:szCs w:val="21"/>
          <w:u w:val="none"/>
          <w:lang w:val="en-US" w:eastAsia="zh-CN"/>
        </w:rPr>
        <w:t>地点：</w:t>
      </w:r>
      <w:r>
        <w:rPr>
          <w:rFonts w:hint="eastAsia" w:ascii="宋体" w:hAnsi="宋体" w:eastAsia="宋体" w:cs="宋体"/>
          <w:color w:val="auto"/>
          <w:szCs w:val="21"/>
          <w:u w:val="single"/>
          <w:lang w:val="en-US" w:eastAsia="zh-CN"/>
        </w:rPr>
        <w:t>全州县公共资源交易中心评标室（广西桂林市全州县城北新区桂北大道桂北步行街25栋2楼）</w:t>
      </w:r>
      <w:r>
        <w:rPr>
          <w:rFonts w:hint="eastAsia" w:ascii="宋体" w:hAnsi="宋体" w:eastAsia="宋体" w:cs="宋体"/>
          <w:color w:val="auto"/>
          <w:szCs w:val="21"/>
          <w:u w:val="none"/>
          <w:lang w:val="en-US" w:eastAsia="zh-CN"/>
        </w:rPr>
        <w:t>。</w:t>
      </w:r>
      <w:r>
        <w:rPr>
          <w:rFonts w:hint="eastAsia" w:ascii="宋体" w:hAnsi="宋体" w:eastAsia="宋体" w:cs="宋体"/>
          <w:color w:val="auto"/>
          <w:szCs w:val="21"/>
          <w:lang w:val="en-US" w:eastAsia="zh-CN"/>
        </w:rPr>
        <w:t>参加谈判的法定代表人、负责人、自然人或相应的委托代理人必须持有效</w:t>
      </w:r>
      <w:r>
        <w:rPr>
          <w:rFonts w:hint="eastAsia" w:ascii="宋体" w:hAnsi="宋体" w:eastAsia="宋体" w:cs="宋体"/>
          <w:color w:val="auto"/>
          <w:szCs w:val="21"/>
        </w:rPr>
        <w:t>身份证原件</w:t>
      </w:r>
      <w:r>
        <w:rPr>
          <w:rFonts w:hint="eastAsia" w:ascii="宋体" w:hAnsi="宋体" w:eastAsia="宋体" w:cs="宋体"/>
          <w:color w:val="auto"/>
          <w:szCs w:val="21"/>
          <w:lang w:val="en-US" w:eastAsia="zh-CN"/>
        </w:rPr>
        <w:t>依时到达指定地点等候当面谈判。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响应文件递交截止时间后，谈判小组在评标室启封响应文件。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六</w:t>
      </w:r>
      <w:r>
        <w:rPr>
          <w:rFonts w:hint="eastAsia" w:ascii="宋体" w:hAnsi="宋体" w:eastAsia="宋体" w:cs="宋体"/>
          <w:color w:val="auto"/>
          <w:szCs w:val="21"/>
          <w:highlight w:val="none"/>
        </w:rPr>
        <w:t>、公告期限</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rPr>
      </w:pPr>
      <w:r>
        <w:rPr>
          <w:rFonts w:hint="eastAsia" w:ascii="宋体" w:hAnsi="宋体" w:eastAsia="宋体" w:cs="宋体"/>
          <w:color w:val="auto"/>
          <w:szCs w:val="21"/>
          <w:highlight w:val="none"/>
        </w:rPr>
        <w:t>自本公告发布之日起</w:t>
      </w:r>
      <w:r>
        <w:rPr>
          <w:rFonts w:hint="eastAsia" w:ascii="宋体" w:hAnsi="宋体" w:eastAsia="宋体" w:cs="宋体"/>
          <w:color w:val="auto"/>
          <w:szCs w:val="21"/>
          <w:highlight w:val="none"/>
          <w:lang w:val="en-US" w:eastAsia="zh-CN"/>
        </w:rPr>
        <w:t>至</w:t>
      </w:r>
      <w:r>
        <w:rPr>
          <w:rFonts w:hint="eastAsia" w:ascii="宋体" w:hAnsi="宋体" w:eastAsia="宋体" w:cs="宋体"/>
          <w:color w:val="auto"/>
          <w:szCs w:val="21"/>
        </w:rPr>
        <w:t>响应文件</w:t>
      </w:r>
      <w:r>
        <w:rPr>
          <w:rFonts w:hint="eastAsia" w:ascii="宋体" w:hAnsi="宋体" w:eastAsia="宋体" w:cs="宋体"/>
          <w:color w:val="auto"/>
          <w:szCs w:val="21"/>
          <w:lang w:eastAsia="zh-CN"/>
        </w:rPr>
        <w:t>提交</w:t>
      </w:r>
      <w:r>
        <w:rPr>
          <w:rFonts w:hint="eastAsia" w:ascii="宋体" w:hAnsi="宋体" w:eastAsia="宋体" w:cs="宋体"/>
          <w:color w:val="auto"/>
          <w:szCs w:val="21"/>
          <w:highlight w:val="none"/>
        </w:rPr>
        <w:t>截止时间。</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sz w:val="21"/>
          <w:szCs w:val="21"/>
          <w:lang w:eastAsia="zh-CN"/>
        </w:rPr>
        <w:t>七</w:t>
      </w:r>
      <w:r>
        <w:rPr>
          <w:rFonts w:hint="eastAsia" w:ascii="宋体" w:hAnsi="宋体" w:eastAsia="宋体" w:cs="宋体"/>
          <w:sz w:val="21"/>
          <w:szCs w:val="21"/>
        </w:rPr>
        <w:t>、</w:t>
      </w:r>
      <w:r>
        <w:rPr>
          <w:rFonts w:hint="eastAsia" w:ascii="宋体" w:hAnsi="宋体" w:eastAsia="宋体" w:cs="宋体"/>
          <w:color w:val="auto"/>
          <w:highlight w:val="none"/>
        </w:rPr>
        <w:t>其他补充事宜</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kern w:val="0"/>
          <w:szCs w:val="21"/>
        </w:rPr>
      </w:pPr>
      <w:r>
        <w:rPr>
          <w:rFonts w:hint="eastAsia" w:ascii="宋体" w:hAnsi="宋体" w:eastAsia="宋体" w:cs="宋体"/>
          <w:color w:val="auto"/>
          <w:highlight w:val="none"/>
        </w:rPr>
        <w:t>信息公告发布媒体：http://www.ccgp.gov.cn（中国政府采购网）、http://zfcg.gxzf.gov.cn（广西壮族自治区政府采购网）、</w:t>
      </w:r>
      <w:r>
        <w:rPr>
          <w:rFonts w:hint="eastAsia" w:ascii="宋体" w:hAnsi="宋体" w:eastAsia="宋体" w:cs="宋体"/>
          <w:color w:val="auto"/>
          <w:sz w:val="21"/>
          <w:szCs w:val="21"/>
          <w:u w:val="none"/>
        </w:rPr>
        <w:t>http://zfcg.</w:t>
      </w:r>
      <w:r>
        <w:rPr>
          <w:rFonts w:hint="eastAsia" w:ascii="宋体" w:hAnsi="宋体" w:eastAsia="宋体" w:cs="宋体"/>
          <w:color w:val="auto"/>
          <w:sz w:val="21"/>
          <w:szCs w:val="21"/>
          <w:u w:val="none"/>
          <w:lang w:val="en-US" w:eastAsia="zh-CN"/>
        </w:rPr>
        <w:t>czj.guilin.gov</w:t>
      </w:r>
      <w:r>
        <w:rPr>
          <w:rFonts w:hint="eastAsia" w:ascii="宋体" w:hAnsi="宋体" w:eastAsia="宋体" w:cs="宋体"/>
          <w:color w:val="auto"/>
          <w:sz w:val="21"/>
          <w:szCs w:val="21"/>
          <w:u w:val="none"/>
        </w:rPr>
        <w:t>.cn</w:t>
      </w:r>
      <w:r>
        <w:rPr>
          <w:rFonts w:hint="eastAsia" w:ascii="宋体" w:hAnsi="宋体" w:eastAsia="宋体" w:cs="宋体"/>
          <w:color w:val="auto"/>
          <w:highlight w:val="none"/>
        </w:rPr>
        <w:t>（桂林政府采购网）、http:/glggzy.org.cn（桂林市公共资源交易中心网）</w:t>
      </w:r>
      <w:r>
        <w:rPr>
          <w:rFonts w:hint="eastAsia" w:ascii="宋体" w:hAnsi="宋体" w:eastAsia="宋体" w:cs="宋体"/>
          <w:color w:val="auto"/>
          <w:highlight w:val="none"/>
          <w:lang w:eastAsia="zh-CN"/>
        </w:rPr>
        <w:t>、</w:t>
      </w:r>
      <w:r>
        <w:rPr>
          <w:rFonts w:hint="eastAsia" w:ascii="宋体" w:hAnsi="宋体" w:eastAsia="宋体" w:cs="宋体"/>
          <w:color w:val="auto"/>
          <w:sz w:val="21"/>
          <w:szCs w:val="21"/>
          <w:u w:val="none"/>
        </w:rPr>
        <w:t>http://www.glqz.gov.cn/（全州县人民政府网）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zCs w:val="21"/>
        </w:rPr>
        <w:t xml:space="preserve"> </w:t>
      </w:r>
      <w:r>
        <w:rPr>
          <w:rFonts w:hint="eastAsia" w:ascii="宋体" w:hAnsi="宋体" w:eastAsia="宋体" w:cs="宋体"/>
          <w:szCs w:val="21"/>
          <w:lang w:eastAsia="zh-CN"/>
        </w:rPr>
        <w:t>八</w:t>
      </w:r>
      <w:r>
        <w:rPr>
          <w:rFonts w:hint="eastAsia" w:ascii="宋体" w:hAnsi="宋体" w:eastAsia="宋体" w:cs="宋体"/>
          <w:color w:val="auto"/>
          <w:szCs w:val="21"/>
          <w:highlight w:val="none"/>
        </w:rPr>
        <w:t>、</w:t>
      </w:r>
      <w:r>
        <w:rPr>
          <w:rFonts w:hint="eastAsia" w:ascii="宋体" w:hAnsi="宋体" w:eastAsia="宋体" w:cs="宋体"/>
          <w:color w:val="auto"/>
          <w:highlight w:val="none"/>
        </w:rPr>
        <w:t>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 1.采购人信息</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kern w:val="0"/>
        </w:rPr>
      </w:pPr>
      <w:r>
        <w:rPr>
          <w:rFonts w:hint="eastAsia" w:ascii="宋体" w:hAnsi="宋体" w:eastAsia="宋体" w:cs="宋体"/>
          <w:color w:val="auto"/>
          <w:highlight w:val="none"/>
        </w:rPr>
        <w:t>名称：</w:t>
      </w:r>
      <w:r>
        <w:rPr>
          <w:rFonts w:hint="eastAsia" w:ascii="宋体" w:hAnsi="宋体" w:eastAsia="宋体" w:cs="宋体"/>
          <w:kern w:val="21"/>
          <w:lang w:eastAsia="zh-CN"/>
        </w:rPr>
        <w:t>全州县</w:t>
      </w:r>
      <w:r>
        <w:rPr>
          <w:rFonts w:hint="eastAsia" w:ascii="宋体" w:hAnsi="宋体" w:eastAsia="宋体" w:cs="宋体"/>
          <w:color w:val="auto"/>
        </w:rPr>
        <w:t>公安局交通管理大队</w:t>
      </w:r>
      <w:r>
        <w:rPr>
          <w:rFonts w:hint="eastAsia" w:ascii="宋体" w:hAnsi="宋体" w:eastAsia="宋体" w:cs="宋体"/>
          <w:kern w:val="0"/>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highlight w:val="none"/>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 xml:space="preserve"> </w:t>
      </w:r>
      <w:r>
        <w:rPr>
          <w:rFonts w:hint="eastAsia" w:ascii="宋体" w:hAnsi="宋体" w:eastAsia="宋体" w:cs="宋体"/>
          <w:color w:val="auto"/>
          <w:sz w:val="21"/>
        </w:rPr>
        <w:t xml:space="preserve">地址：全州县全州镇桂黄中路100号  </w:t>
      </w:r>
      <w:r>
        <w:rPr>
          <w:rFonts w:hint="eastAsia" w:ascii="宋体" w:hAnsi="宋体" w:eastAsia="宋体" w:cs="宋体"/>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cs="宋体"/>
          <w:color w:val="auto"/>
          <w:highlight w:val="none"/>
          <w:lang w:val="en-US"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联系人：</w:t>
      </w:r>
      <w:r>
        <w:rPr>
          <w:rFonts w:hint="eastAsia" w:ascii="宋体" w:hAnsi="宋体" w:cs="宋体"/>
          <w:color w:val="auto"/>
          <w:highlight w:val="none"/>
          <w:lang w:eastAsia="zh-CN"/>
        </w:rPr>
        <w:t>伍建文</w:t>
      </w:r>
      <w:r>
        <w:rPr>
          <w:rFonts w:hint="eastAsia" w:ascii="宋体" w:hAnsi="宋体" w:eastAsia="宋体" w:cs="宋体"/>
          <w:color w:val="auto"/>
          <w:kern w:val="21"/>
          <w:lang w:eastAsia="zh-CN"/>
        </w:rPr>
        <w:t>，</w:t>
      </w:r>
      <w:r>
        <w:rPr>
          <w:rFonts w:hint="eastAsia" w:ascii="宋体" w:hAnsi="宋体" w:eastAsia="宋体" w:cs="宋体"/>
          <w:color w:val="auto"/>
          <w:highlight w:val="none"/>
        </w:rPr>
        <w:t>联系电话</w:t>
      </w:r>
      <w:r>
        <w:rPr>
          <w:rFonts w:hint="eastAsia" w:ascii="宋体" w:hAnsi="宋体" w:cs="宋体"/>
          <w:color w:val="auto"/>
          <w:highlight w:val="none"/>
          <w:lang w:eastAsia="zh-CN"/>
        </w:rPr>
        <w:t>：</w:t>
      </w:r>
      <w:r>
        <w:rPr>
          <w:rFonts w:hint="eastAsia" w:ascii="宋体" w:hAnsi="宋体" w:cs="宋体"/>
          <w:color w:val="auto"/>
          <w:highlight w:val="none"/>
          <w:lang w:val="en-US" w:eastAsia="zh-CN"/>
        </w:rPr>
        <w:t>15977355981</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color w:val="auto"/>
          <w:highlight w:val="none"/>
        </w:rPr>
      </w:pPr>
      <w:r>
        <w:rPr>
          <w:rFonts w:hint="eastAsia" w:ascii="宋体" w:hAnsi="宋体" w:eastAsia="宋体" w:cs="宋体"/>
          <w:color w:val="auto"/>
          <w:highlight w:val="none"/>
        </w:rPr>
        <w:t>名称：南宁品正建设咨询有限责任公司</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lang w:eastAsia="zh-CN"/>
        </w:rPr>
        <w:t>桂林市临桂新区新城国奥小区11幢2单元1201室</w:t>
      </w:r>
      <w:r>
        <w:rPr>
          <w:rFonts w:hint="eastAsia" w:ascii="宋体" w:hAnsi="宋体" w:eastAsia="宋体" w:cs="宋体"/>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      联系人：李旭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eastAsia="宋体" w:cs="宋体"/>
          <w:color w:val="auto"/>
          <w:lang w:eastAsia="zh-CN"/>
        </w:rPr>
        <w:t>联系电话/传真：0773-5580128</w:t>
      </w:r>
      <w:r>
        <w:rPr>
          <w:rFonts w:hint="eastAsia" w:ascii="宋体" w:hAnsi="宋体" w:eastAsia="宋体" w:cs="宋体"/>
          <w:color w:val="auto"/>
        </w:rPr>
        <w:t xml:space="preserve"> </w:t>
      </w:r>
      <w:r>
        <w:rPr>
          <w:rFonts w:hint="eastAsia" w:ascii="宋体" w:hAnsi="宋体" w:eastAsia="宋体" w:cs="宋体"/>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218" w:firstLineChars="104"/>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3.</w:t>
      </w:r>
      <w:r>
        <w:rPr>
          <w:rFonts w:hint="eastAsia" w:ascii="宋体" w:hAnsi="宋体" w:eastAsia="宋体" w:cs="宋体"/>
          <w:color w:val="auto"/>
          <w:highlight w:val="none"/>
          <w:lang w:eastAsia="zh-CN"/>
        </w:rPr>
        <w:t>项目联系方式：</w:t>
      </w:r>
    </w:p>
    <w:p>
      <w:pPr>
        <w:pStyle w:val="2"/>
        <w:keepNext w:val="0"/>
        <w:keepLines w:val="0"/>
        <w:pageBreakBefore w:val="0"/>
        <w:widowControl w:val="0"/>
        <w:kinsoku/>
        <w:wordWrap/>
        <w:overflowPunct/>
        <w:topLinePunct w:val="0"/>
        <w:autoSpaceDE/>
        <w:autoSpaceDN/>
        <w:bidi w:val="0"/>
        <w:adjustRightInd/>
        <w:snapToGrid/>
        <w:spacing w:after="0" w:line="380" w:lineRule="exact"/>
        <w:ind w:firstLine="630" w:firstLineChars="300"/>
        <w:textAlignment w:val="auto"/>
        <w:rPr>
          <w:rFonts w:hint="eastAsia" w:ascii="宋体" w:hAnsi="宋体" w:eastAsia="宋体" w:cs="宋体"/>
          <w:color w:val="auto"/>
          <w:lang w:val="en-US" w:eastAsia="zh-CN"/>
        </w:rPr>
      </w:pPr>
      <w:r>
        <w:rPr>
          <w:rFonts w:hint="eastAsia" w:ascii="宋体" w:hAnsi="宋体" w:eastAsia="宋体" w:cs="宋体"/>
          <w:color w:val="auto"/>
          <w:lang w:eastAsia="zh-CN"/>
        </w:rPr>
        <w:t>项目联系人：李旭，电话：</w:t>
      </w:r>
      <w:r>
        <w:rPr>
          <w:rFonts w:hint="eastAsia" w:ascii="宋体" w:hAnsi="宋体" w:eastAsia="宋体" w:cs="宋体"/>
          <w:color w:val="auto"/>
          <w:lang w:val="en-US" w:eastAsia="zh-CN"/>
        </w:rPr>
        <w:t>0773-5580128</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政府采购监督管理机构：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全州县政府采购管理办公室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联系电话：0773-4814807</w:t>
      </w:r>
      <w:r>
        <w:rPr>
          <w:rFonts w:hint="eastAsia" w:ascii="宋体" w:hAnsi="宋体" w:eastAsia="宋体" w:cs="宋体"/>
          <w:sz w:val="21"/>
          <w:szCs w:val="21"/>
        </w:rPr>
        <w:br w:type="textWrapping"/>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全州县国有资金投资项目招投标管理办公室    联系电话：0773-4828117</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kern w:val="0"/>
          <w:sz w:val="21"/>
          <w:szCs w:val="21"/>
        </w:rPr>
      </w:pPr>
    </w:p>
    <w:p>
      <w:pPr>
        <w:keepNext w:val="0"/>
        <w:keepLines w:val="0"/>
        <w:pageBreakBefore w:val="0"/>
        <w:widowControl w:val="0"/>
        <w:kinsoku/>
        <w:wordWrap/>
        <w:overflowPunct/>
        <w:topLinePunct w:val="0"/>
        <w:autoSpaceDE/>
        <w:autoSpaceDN/>
        <w:bidi w:val="0"/>
        <w:adjustRightInd/>
        <w:spacing w:line="380" w:lineRule="exact"/>
        <w:ind w:firstLine="5565" w:firstLineChars="2650"/>
        <w:textAlignment w:val="auto"/>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pacing w:line="380" w:lineRule="exact"/>
        <w:ind w:firstLine="5565" w:firstLineChars="2650"/>
        <w:textAlignment w:val="auto"/>
        <w:rPr>
          <w:rFonts w:hint="eastAsia" w:ascii="宋体" w:hAnsi="宋体" w:eastAsia="宋体" w:cs="宋体"/>
          <w:szCs w:val="21"/>
          <w:lang w:eastAsia="zh-CN"/>
        </w:rPr>
      </w:pPr>
      <w:r>
        <w:rPr>
          <w:rFonts w:hint="eastAsia" w:ascii="宋体" w:hAnsi="宋体" w:eastAsia="宋体" w:cs="宋体"/>
          <w:szCs w:val="21"/>
          <w:lang w:eastAsia="zh-CN"/>
        </w:rPr>
        <w:t>南宁品正建设咨询有限责任公司</w:t>
      </w:r>
    </w:p>
    <w:p>
      <w:pPr>
        <w:keepNext w:val="0"/>
        <w:keepLines w:val="0"/>
        <w:pageBreakBefore w:val="0"/>
        <w:widowControl w:val="0"/>
        <w:kinsoku/>
        <w:wordWrap/>
        <w:overflowPunct/>
        <w:topLinePunct w:val="0"/>
        <w:autoSpaceDE/>
        <w:autoSpaceDN/>
        <w:bidi w:val="0"/>
        <w:adjustRightInd/>
        <w:spacing w:line="380" w:lineRule="exact"/>
        <w:ind w:firstLine="2730" w:firstLineChars="1300"/>
        <w:textAlignment w:val="auto"/>
        <w:rPr>
          <w:rFonts w:hint="eastAsia" w:ascii="宋体" w:hAnsi="宋体" w:eastAsia="宋体" w:cs="宋体"/>
          <w:color w:val="auto"/>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2020</w:t>
      </w:r>
      <w:r>
        <w:rPr>
          <w:rFonts w:hint="eastAsia" w:ascii="宋体" w:hAnsi="宋体" w:eastAsia="宋体" w:cs="宋体"/>
          <w:szCs w:val="21"/>
          <w:lang w:eastAsia="zh-CN"/>
        </w:rPr>
        <w:t>年</w:t>
      </w:r>
      <w:r>
        <w:rPr>
          <w:rFonts w:hint="eastAsia" w:ascii="宋体" w:hAnsi="宋体" w:cs="宋体"/>
          <w:szCs w:val="21"/>
          <w:lang w:val="en-US" w:eastAsia="zh-CN"/>
        </w:rPr>
        <w:t>11</w:t>
      </w:r>
      <w:r>
        <w:rPr>
          <w:rFonts w:hint="eastAsia" w:ascii="宋体" w:hAnsi="宋体" w:eastAsia="宋体" w:cs="宋体"/>
          <w:szCs w:val="21"/>
          <w:lang w:eastAsia="zh-CN"/>
        </w:rPr>
        <w:t>月</w:t>
      </w:r>
      <w:r>
        <w:rPr>
          <w:rFonts w:hint="eastAsia" w:ascii="宋体" w:hAnsi="宋体" w:cs="宋体"/>
          <w:szCs w:val="21"/>
          <w:lang w:val="en-US" w:eastAsia="zh-CN"/>
        </w:rPr>
        <w:t>24</w:t>
      </w:r>
      <w:r>
        <w:rPr>
          <w:rFonts w:hint="eastAsia" w:ascii="宋体" w:hAnsi="宋体" w:eastAsia="宋体" w:cs="宋体"/>
          <w:szCs w:val="21"/>
          <w:lang w:eastAsia="zh-CN"/>
        </w:rPr>
        <w:t>日</w:t>
      </w:r>
    </w:p>
    <w:p>
      <w:pPr>
        <w:spacing w:line="300" w:lineRule="exact"/>
        <w:rPr>
          <w:rFonts w:hint="eastAsia" w:ascii="宋体" w:hAnsi="宋体" w:eastAsia="宋体" w:cs="宋体"/>
          <w:color w:val="auto"/>
          <w:szCs w:val="21"/>
        </w:rPr>
      </w:pPr>
    </w:p>
    <w:p>
      <w:pPr>
        <w:numPr>
          <w:ilvl w:val="0"/>
          <w:numId w:val="3"/>
        </w:numPr>
        <w:spacing w:line="34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供应商须知</w:t>
      </w:r>
    </w:p>
    <w:p>
      <w:pPr>
        <w:tabs>
          <w:tab w:val="left" w:pos="1065"/>
          <w:tab w:val="center" w:pos="4411"/>
        </w:tabs>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供 应 商 须 知 前 附 表</w:t>
      </w:r>
    </w:p>
    <w:tbl>
      <w:tblPr>
        <w:tblStyle w:val="17"/>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38"/>
        <w:gridCol w:w="2380"/>
        <w:gridCol w:w="6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96" w:type="dxa"/>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条款号</w:t>
            </w:r>
          </w:p>
        </w:tc>
        <w:tc>
          <w:tcPr>
            <w:tcW w:w="2380"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条款名称</w:t>
            </w:r>
          </w:p>
        </w:tc>
        <w:tc>
          <w:tcPr>
            <w:tcW w:w="6086"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2380"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项目名称及项目编号</w:t>
            </w:r>
          </w:p>
        </w:tc>
        <w:tc>
          <w:tcPr>
            <w:tcW w:w="6086" w:type="dxa"/>
            <w:vAlign w:val="top"/>
          </w:tcPr>
          <w:p>
            <w:pPr>
              <w:keepNext w:val="0"/>
              <w:keepLines w:val="0"/>
              <w:suppressLineNumbers w:val="0"/>
              <w:spacing w:before="0" w:beforeAutospacing="0" w:after="0" w:afterAutospacing="0" w:line="320" w:lineRule="exact"/>
              <w:ind w:left="0" w:right="0"/>
              <w:rPr>
                <w:rFonts w:hint="eastAsia" w:ascii="宋体" w:hAnsi="宋体" w:eastAsia="宋体" w:cs="宋体"/>
                <w:color w:val="auto"/>
              </w:rPr>
            </w:pPr>
            <w:r>
              <w:rPr>
                <w:rFonts w:hint="eastAsia" w:ascii="宋体" w:hAnsi="宋体" w:eastAsia="宋体" w:cs="宋体"/>
                <w:color w:val="auto"/>
                <w:szCs w:val="21"/>
              </w:rPr>
              <w:t>项目名称：</w:t>
            </w:r>
            <w:r>
              <w:rPr>
                <w:rFonts w:hint="eastAsia" w:ascii="宋体" w:hAnsi="宋体" w:eastAsia="宋体" w:cs="宋体"/>
                <w:szCs w:val="21"/>
                <w:highlight w:val="none"/>
                <w:lang w:eastAsia="zh-CN"/>
              </w:rPr>
              <w:t>违法停车取证系统采购、安装、系统维护</w:t>
            </w:r>
          </w:p>
          <w:p>
            <w:pPr>
              <w:keepNext w:val="0"/>
              <w:keepLines w:val="0"/>
              <w:pageBreakBefore w:val="0"/>
              <w:widowControl w:val="0"/>
              <w:numPr>
                <w:ilvl w:val="0"/>
                <w:numId w:val="0"/>
              </w:numPr>
              <w:suppressLineNumbers w:val="0"/>
              <w:kinsoku/>
              <w:overflowPunct/>
              <w:topLinePunct w:val="0"/>
              <w:autoSpaceDE/>
              <w:autoSpaceDN/>
              <w:bidi w:val="0"/>
              <w:adjustRightInd/>
              <w:snapToGrid/>
              <w:spacing w:before="0" w:beforeAutospacing="0" w:after="0" w:afterAutospacing="0" w:line="340" w:lineRule="exact"/>
              <w:ind w:left="0" w:right="0"/>
              <w:textAlignment w:val="auto"/>
              <w:rPr>
                <w:rFonts w:hint="eastAsia" w:ascii="宋体" w:hAnsi="宋体" w:eastAsia="宋体" w:cs="宋体"/>
                <w:color w:val="auto"/>
              </w:rPr>
            </w:pPr>
            <w:r>
              <w:rPr>
                <w:rFonts w:hint="eastAsia" w:ascii="宋体" w:hAnsi="宋体" w:eastAsia="宋体" w:cs="宋体"/>
                <w:color w:val="auto"/>
                <w:szCs w:val="21"/>
              </w:rPr>
              <w:t>项目编号：GLZC2020-J1-240073-NNPZ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供应商资格</w:t>
            </w:r>
          </w:p>
        </w:tc>
        <w:tc>
          <w:tcPr>
            <w:tcW w:w="60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符合《中华人民共和国政府采购法》第二十二条；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3.2本项目非专门面向中小微企业的政府采购项目</w:t>
            </w:r>
            <w:r>
              <w:rPr>
                <w:rFonts w:hint="eastAsia" w:ascii="宋体" w:hAnsi="宋体" w:eastAsia="宋体" w:cs="宋体"/>
                <w:color w:val="auto"/>
                <w:highlight w:val="none"/>
              </w:rPr>
              <w:t>；</w:t>
            </w:r>
          </w:p>
          <w:p>
            <w:pPr>
              <w:pStyle w:val="13"/>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80" w:lineRule="exact"/>
              <w:ind w:left="0" w:right="0"/>
              <w:textAlignment w:val="auto"/>
              <w:rPr>
                <w:rFonts w:hint="eastAsia" w:ascii="宋体" w:hAnsi="宋体" w:eastAsia="宋体" w:cs="宋体"/>
                <w:b/>
                <w:color w:val="auto"/>
                <w:sz w:val="32"/>
                <w:szCs w:val="32"/>
                <w:lang w:eastAsia="zh-CN"/>
              </w:rPr>
            </w:pPr>
            <w:r>
              <w:rPr>
                <w:rFonts w:hint="eastAsia" w:ascii="宋体" w:hAnsi="宋体" w:eastAsia="宋体" w:cs="宋体"/>
                <w:color w:val="auto"/>
                <w:kern w:val="2"/>
                <w:sz w:val="21"/>
                <w:szCs w:val="21"/>
                <w:highlight w:val="none"/>
                <w:lang w:val="en-US" w:eastAsia="zh-CN" w:bidi="ar-SA"/>
              </w:rPr>
              <w:t>3.3本项目的特定资格要求：</w:t>
            </w:r>
            <w:r>
              <w:rPr>
                <w:rFonts w:hint="eastAsia" w:ascii="宋体" w:hAnsi="宋体" w:eastAsia="宋体" w:cs="宋体"/>
                <w:color w:val="auto"/>
                <w:kern w:val="2"/>
                <w:sz w:val="21"/>
                <w:szCs w:val="21"/>
                <w:highlight w:val="none"/>
                <w:u w:val="none"/>
                <w:lang w:val="en-US" w:eastAsia="zh-CN" w:bidi="ar-SA"/>
              </w:rPr>
              <w:t>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3.4</w:t>
            </w:r>
            <w:r>
              <w:rPr>
                <w:rFonts w:hint="eastAsia" w:ascii="宋体" w:hAnsi="宋体" w:eastAsia="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3.5</w:t>
            </w:r>
            <w:r>
              <w:rPr>
                <w:rFonts w:hint="eastAsia" w:ascii="宋体" w:hAnsi="宋体" w:eastAsia="宋体" w:cs="宋体"/>
                <w:color w:val="auto"/>
                <w:szCs w:val="21"/>
                <w:highlight w:val="none"/>
              </w:rPr>
              <w:t>本项目需要落实的政府采购政策：</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szCs w:val="21"/>
              </w:rPr>
            </w:pPr>
            <w:r>
              <w:rPr>
                <w:rFonts w:hint="eastAsia" w:ascii="宋体" w:hAnsi="宋体" w:eastAsia="宋体" w:cs="宋体"/>
                <w:szCs w:val="21"/>
              </w:rPr>
              <w:t>《政府采购促进中小企业发展暂行办法》（财库[2011]181号）；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80" w:lineRule="exact"/>
              <w:ind w:left="0" w:right="0"/>
              <w:textAlignment w:val="auto"/>
              <w:rPr>
                <w:rFonts w:hint="eastAsia" w:ascii="宋体" w:hAnsi="宋体" w:eastAsia="宋体" w:cs="宋体"/>
                <w:color w:val="auto"/>
              </w:rPr>
            </w:pPr>
            <w:r>
              <w:rPr>
                <w:rFonts w:hint="eastAsia" w:ascii="宋体" w:hAnsi="宋体" w:eastAsia="宋体" w:cs="宋体"/>
                <w:szCs w:val="21"/>
              </w:rPr>
              <w:t>《关于政府采购支持监狱企业发展有关问题的通知》（财库[2014]68号）；《关于促进残疾人就业政府采购政策的通知》（财库[2017]141号）；优先采购环境标志产品、节能产品</w:t>
            </w:r>
            <w:r>
              <w:rPr>
                <w:rFonts w:hint="eastAsia" w:ascii="宋体" w:hAnsi="宋体" w:eastAsia="宋体" w:cs="宋体"/>
                <w:color w:val="auto"/>
                <w:szCs w:val="21"/>
              </w:rPr>
              <w:t>；</w:t>
            </w:r>
            <w:r>
              <w:rPr>
                <w:rFonts w:hint="eastAsia" w:ascii="宋体" w:hAnsi="宋体" w:eastAsia="宋体" w:cs="宋体"/>
                <w:color w:val="auto"/>
                <w:kern w:val="2"/>
                <w:sz w:val="21"/>
                <w:szCs w:val="21"/>
                <w:lang w:val="en-US" w:eastAsia="zh-CN" w:bidi="ar-SA"/>
              </w:rPr>
              <w:t>《广西壮族自治区人民政府办公厅关于印发招标采购促进广西工业产品产销对接实施细则的通知》（桂</w:t>
            </w:r>
            <w:r>
              <w:rPr>
                <w:rFonts w:hint="eastAsia" w:ascii="宋体" w:hAnsi="宋体" w:eastAsia="宋体" w:cs="宋体"/>
                <w:color w:val="auto"/>
                <w:kern w:val="2"/>
                <w:sz w:val="21"/>
                <w:szCs w:val="21"/>
                <w:highlight w:val="none"/>
                <w:lang w:val="en-US" w:eastAsia="zh-CN" w:bidi="ar-SA"/>
              </w:rPr>
              <w:t>政办发【2015】78号）。</w:t>
            </w:r>
            <w:r>
              <w:rPr>
                <w:rFonts w:hint="eastAsia" w:ascii="宋体" w:hAnsi="宋体" w:eastAsia="宋体" w:cs="宋体"/>
                <w:color w:val="auto"/>
                <w:u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谈判费用</w:t>
            </w:r>
          </w:p>
        </w:tc>
        <w:tc>
          <w:tcPr>
            <w:tcW w:w="6086" w:type="dxa"/>
            <w:vAlign w:val="center"/>
          </w:tcPr>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 xml:space="preserve">不论谈判结果如何，供应商均应自行承担所有与谈判有关的全部费用。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13</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position w:val="-2"/>
                <w:szCs w:val="21"/>
              </w:rPr>
            </w:pPr>
            <w:r>
              <w:rPr>
                <w:rFonts w:hint="eastAsia" w:ascii="宋体" w:hAnsi="宋体" w:eastAsia="宋体" w:cs="宋体"/>
                <w:color w:val="auto"/>
                <w:szCs w:val="21"/>
              </w:rPr>
              <w:t>谈判报价及</w:t>
            </w:r>
            <w:r>
              <w:rPr>
                <w:rFonts w:hint="eastAsia" w:ascii="宋体" w:hAnsi="宋体" w:eastAsia="宋体" w:cs="宋体"/>
                <w:color w:val="auto"/>
                <w:position w:val="-2"/>
                <w:szCs w:val="21"/>
              </w:rPr>
              <w:t>采购预算金额</w:t>
            </w:r>
          </w:p>
        </w:tc>
        <w:tc>
          <w:tcPr>
            <w:tcW w:w="6086" w:type="dxa"/>
            <w:vAlign w:val="center"/>
          </w:tcPr>
          <w:p>
            <w:pPr>
              <w:keepNext w:val="0"/>
              <w:keepLines w:val="0"/>
              <w:suppressLineNumbers w:val="0"/>
              <w:spacing w:before="0" w:beforeAutospacing="0" w:after="0" w:afterAutospacing="0" w:line="320" w:lineRule="exact"/>
              <w:ind w:left="0" w:right="0"/>
              <w:rPr>
                <w:rFonts w:hint="eastAsia" w:ascii="宋体" w:hAnsi="宋体" w:eastAsia="宋体" w:cs="宋体"/>
                <w:color w:val="auto"/>
                <w:kern w:val="0"/>
                <w:szCs w:val="21"/>
              </w:rPr>
            </w:pPr>
            <w:r>
              <w:rPr>
                <w:rFonts w:hint="eastAsia" w:ascii="宋体" w:hAnsi="宋体" w:eastAsia="宋体" w:cs="宋体"/>
                <w:color w:val="auto"/>
                <w:position w:val="-2"/>
                <w:szCs w:val="21"/>
              </w:rPr>
              <w:t>采购预算金额</w:t>
            </w:r>
            <w:r>
              <w:rPr>
                <w:rFonts w:hint="eastAsia" w:ascii="宋体" w:hAnsi="宋体" w:eastAsia="宋体" w:cs="宋体"/>
                <w:color w:val="auto"/>
                <w:szCs w:val="21"/>
              </w:rPr>
              <w:t>（人民币）：¥</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590290.00</w:t>
            </w:r>
            <w:r>
              <w:rPr>
                <w:rFonts w:hint="eastAsia" w:ascii="宋体" w:hAnsi="宋体" w:eastAsia="宋体" w:cs="宋体"/>
                <w:color w:val="auto"/>
                <w:szCs w:val="21"/>
                <w:lang w:eastAsia="zh-CN"/>
              </w:rPr>
              <w:t>元</w:t>
            </w:r>
            <w:r>
              <w:rPr>
                <w:rFonts w:hint="eastAsia" w:ascii="宋体" w:hAnsi="宋体" w:eastAsia="宋体" w:cs="宋体"/>
                <w:color w:val="auto"/>
                <w:szCs w:val="21"/>
              </w:rPr>
              <w:t>。报价</w:t>
            </w:r>
            <w:r>
              <w:rPr>
                <w:rFonts w:hint="eastAsia" w:ascii="宋体" w:hAnsi="宋体" w:eastAsia="宋体" w:cs="宋体"/>
                <w:color w:val="auto"/>
                <w:kern w:val="0"/>
                <w:szCs w:val="21"/>
              </w:rPr>
              <w:t>超过本项目采购预算金额的，响应文件作无效处理。</w:t>
            </w:r>
          </w:p>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13.2供应商必须就“</w:t>
            </w:r>
            <w:r>
              <w:rPr>
                <w:rFonts w:hint="eastAsia" w:ascii="宋体" w:hAnsi="宋体" w:eastAsia="宋体" w:cs="宋体"/>
                <w:color w:val="auto"/>
                <w:szCs w:val="21"/>
                <w:lang w:eastAsia="zh-CN"/>
              </w:rPr>
              <w:t>采购需求</w:t>
            </w:r>
            <w:r>
              <w:rPr>
                <w:rFonts w:hint="eastAsia" w:ascii="宋体" w:hAnsi="宋体" w:eastAsia="宋体" w:cs="宋体"/>
                <w:color w:val="auto"/>
                <w:szCs w:val="21"/>
              </w:rPr>
              <w:t>”中所竞标的所有内容作完整唯一报价，否则，其响应文件无效。响应文件只允许有一个报价，有选择的或有条件的报价将不予接受。</w:t>
            </w:r>
          </w:p>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13.3未书面退出谈判的供应商在规定时间内密封提交最后报价，其最后报价超出采购预算导致已通过评审的响应文件无效的，按供应商在提交响应文件截止时间后撤回响应文件处理。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14.1</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position w:val="-2"/>
                <w:szCs w:val="21"/>
              </w:rPr>
            </w:pPr>
            <w:r>
              <w:rPr>
                <w:rFonts w:hint="eastAsia" w:ascii="宋体" w:hAnsi="宋体" w:eastAsia="宋体" w:cs="宋体"/>
                <w:color w:val="auto"/>
                <w:position w:val="-2"/>
                <w:szCs w:val="21"/>
              </w:rPr>
              <w:t>响应文件有效期</w:t>
            </w:r>
          </w:p>
        </w:tc>
        <w:tc>
          <w:tcPr>
            <w:tcW w:w="6086" w:type="dxa"/>
            <w:vAlign w:val="top"/>
          </w:tcPr>
          <w:p>
            <w:pPr>
              <w:keepNext w:val="0"/>
              <w:keepLines w:val="0"/>
              <w:suppressLineNumbers w:val="0"/>
              <w:tabs>
                <w:tab w:val="left" w:pos="1305"/>
              </w:tabs>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响应文件递交截止时间之日起90天，</w:t>
            </w:r>
            <w:r>
              <w:rPr>
                <w:rFonts w:hint="eastAsia" w:ascii="宋体" w:hAnsi="宋体" w:eastAsia="宋体" w:cs="宋体"/>
                <w:color w:val="auto"/>
              </w:rPr>
              <w:t>有效期不足的响应文件将被拒绝</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6</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.1</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响应文件份数</w:t>
            </w:r>
          </w:p>
        </w:tc>
        <w:tc>
          <w:tcPr>
            <w:tcW w:w="6086" w:type="dxa"/>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rPr>
            </w:pPr>
            <w:r>
              <w:rPr>
                <w:rFonts w:hint="eastAsia" w:ascii="宋体" w:hAnsi="宋体" w:eastAsia="宋体" w:cs="宋体"/>
                <w:color w:val="auto"/>
                <w:szCs w:val="21"/>
              </w:rPr>
              <w:t>正本壹册，副本</w:t>
            </w:r>
            <w:r>
              <w:rPr>
                <w:rFonts w:hint="eastAsia" w:ascii="宋体" w:hAnsi="宋体" w:eastAsia="宋体" w:cs="宋体"/>
                <w:color w:val="auto"/>
                <w:szCs w:val="21"/>
                <w:u w:val="single"/>
              </w:rPr>
              <w:t xml:space="preserve"> 肆 </w:t>
            </w:r>
            <w:r>
              <w:rPr>
                <w:rFonts w:hint="eastAsia" w:ascii="宋体" w:hAnsi="宋体" w:eastAsia="宋体" w:cs="宋体"/>
                <w:color w:val="auto"/>
                <w:szCs w:val="21"/>
              </w:rPr>
              <w:t>册，须完整提交（A4纸装订）。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7</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position w:val="10"/>
                <w:szCs w:val="21"/>
              </w:rPr>
            </w:pPr>
            <w:r>
              <w:rPr>
                <w:rFonts w:hint="eastAsia" w:ascii="宋体" w:hAnsi="宋体" w:eastAsia="宋体" w:cs="宋体"/>
                <w:color w:val="auto"/>
                <w:position w:val="10"/>
                <w:szCs w:val="21"/>
              </w:rPr>
              <w:t>1</w:t>
            </w:r>
            <w:r>
              <w:rPr>
                <w:rFonts w:hint="eastAsia" w:ascii="宋体" w:hAnsi="宋体" w:eastAsia="宋体" w:cs="宋体"/>
                <w:color w:val="auto"/>
                <w:position w:val="10"/>
                <w:szCs w:val="21"/>
                <w:lang w:val="en-US" w:eastAsia="zh-CN"/>
              </w:rPr>
              <w:t>5</w:t>
            </w:r>
            <w:r>
              <w:rPr>
                <w:rFonts w:hint="eastAsia" w:ascii="宋体" w:hAnsi="宋体" w:eastAsia="宋体" w:cs="宋体"/>
                <w:color w:val="auto"/>
                <w:position w:val="10"/>
                <w:szCs w:val="21"/>
              </w:rPr>
              <w:t>.2</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position w:val="10"/>
                <w:szCs w:val="21"/>
              </w:rPr>
            </w:pPr>
            <w:r>
              <w:rPr>
                <w:rFonts w:hint="eastAsia" w:ascii="宋体" w:hAnsi="宋体" w:eastAsia="宋体" w:cs="宋体"/>
                <w:color w:val="auto"/>
                <w:szCs w:val="21"/>
              </w:rPr>
              <w:t>响应文件装订要求</w:t>
            </w:r>
          </w:p>
        </w:tc>
        <w:tc>
          <w:tcPr>
            <w:tcW w:w="6086" w:type="dxa"/>
            <w:vAlign w:val="center"/>
          </w:tcPr>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供应商应按供应商须知第11.1条“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8</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.6</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 xml:space="preserve">响应文件包装、密封、标记                  </w:t>
            </w:r>
          </w:p>
        </w:tc>
        <w:tc>
          <w:tcPr>
            <w:tcW w:w="6086" w:type="dxa"/>
            <w:vAlign w:val="center"/>
          </w:tcPr>
          <w:p>
            <w:pPr>
              <w:keepNext w:val="0"/>
              <w:keepLines w:val="0"/>
              <w:suppressLineNumbers w:val="0"/>
              <w:snapToGrid w:val="0"/>
              <w:spacing w:before="0" w:beforeAutospacing="0" w:after="0" w:afterAutospacing="0" w:line="32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6.1响应文件包装、密封：供应商须将响应文件“正本”、“副本”一并装入一个响应文件袋（盒、箱）中密封，并在密封处密封签章【公章、密封章、法定代表人、负责人、自然人或相应的授权委托代理人签字均可】。</w:t>
            </w:r>
          </w:p>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.6.2响应文件袋（盒、箱）标记：</w:t>
            </w:r>
          </w:p>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lang w:eastAsia="zh-CN"/>
              </w:rPr>
            </w:pPr>
            <w:r>
              <w:rPr>
                <w:rFonts w:hint="eastAsia" w:ascii="宋体" w:hAnsi="宋体" w:eastAsia="宋体" w:cs="宋体"/>
                <w:color w:val="auto"/>
                <w:szCs w:val="21"/>
              </w:rPr>
              <w:t>项目名称：</w:t>
            </w:r>
            <w:r>
              <w:rPr>
                <w:rFonts w:hint="eastAsia" w:ascii="宋体" w:hAnsi="宋体" w:eastAsia="宋体" w:cs="宋体"/>
                <w:szCs w:val="21"/>
                <w:highlight w:val="none"/>
                <w:lang w:eastAsia="zh-CN"/>
              </w:rPr>
              <w:t>违法停车取证系统采购、安装、系统维护</w:t>
            </w:r>
          </w:p>
          <w:p>
            <w:pPr>
              <w:keepNext w:val="0"/>
              <w:keepLines w:val="0"/>
              <w:pageBreakBefore w:val="0"/>
              <w:widowControl w:val="0"/>
              <w:numPr>
                <w:ilvl w:val="0"/>
                <w:numId w:val="0"/>
              </w:numPr>
              <w:suppressLineNumbers w:val="0"/>
              <w:kinsoku/>
              <w:overflowPunct/>
              <w:topLinePunct w:val="0"/>
              <w:autoSpaceDE/>
              <w:autoSpaceDN/>
              <w:bidi w:val="0"/>
              <w:adjustRightInd/>
              <w:snapToGrid/>
              <w:spacing w:before="0" w:beforeAutospacing="0" w:after="0" w:afterAutospacing="0" w:line="340" w:lineRule="exact"/>
              <w:ind w:left="0" w:right="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项目编号</w:t>
            </w:r>
            <w:r>
              <w:rPr>
                <w:rFonts w:hint="eastAsia" w:ascii="宋体" w:hAnsi="宋体" w:eastAsia="宋体" w:cs="宋体"/>
                <w:color w:val="auto"/>
                <w:szCs w:val="21"/>
                <w:lang w:eastAsia="zh-CN"/>
              </w:rPr>
              <w:t>：GLZC2020-J1-240073-NNPZ</w:t>
            </w:r>
          </w:p>
          <w:p>
            <w:pPr>
              <w:keepNext w:val="0"/>
              <w:keepLines w:val="0"/>
              <w:pageBreakBefore w:val="0"/>
              <w:widowControl w:val="0"/>
              <w:numPr>
                <w:ilvl w:val="0"/>
                <w:numId w:val="0"/>
              </w:numPr>
              <w:suppressLineNumbers w:val="0"/>
              <w:kinsoku/>
              <w:overflowPunct/>
              <w:topLinePunct w:val="0"/>
              <w:autoSpaceDE/>
              <w:autoSpaceDN/>
              <w:bidi w:val="0"/>
              <w:adjustRightInd/>
              <w:snapToGrid/>
              <w:spacing w:before="0" w:beforeAutospacing="0" w:after="0" w:afterAutospacing="0" w:line="340" w:lineRule="exact"/>
              <w:ind w:left="0" w:right="0"/>
              <w:textAlignment w:val="auto"/>
              <w:rPr>
                <w:rFonts w:hint="eastAsia" w:ascii="宋体" w:hAnsi="宋体" w:eastAsia="宋体" w:cs="宋体"/>
                <w:color w:val="auto"/>
                <w:szCs w:val="21"/>
              </w:rPr>
            </w:pPr>
            <w:r>
              <w:rPr>
                <w:rFonts w:hint="eastAsia" w:ascii="宋体" w:hAnsi="宋体" w:eastAsia="宋体" w:cs="宋体"/>
                <w:color w:val="auto"/>
                <w:szCs w:val="21"/>
              </w:rPr>
              <w:t>采购代理机构：</w:t>
            </w:r>
            <w:r>
              <w:rPr>
                <w:rFonts w:hint="eastAsia" w:ascii="宋体" w:hAnsi="宋体" w:eastAsia="宋体" w:cs="宋体"/>
                <w:color w:val="auto"/>
              </w:rPr>
              <w:t>南宁品正建设咨询有限责任公司</w:t>
            </w:r>
          </w:p>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供应商单位名称：</w:t>
            </w:r>
          </w:p>
          <w:p>
            <w:pPr>
              <w:keepNext w:val="0"/>
              <w:keepLines w:val="0"/>
              <w:suppressLineNumbers w:val="0"/>
              <w:spacing w:before="0" w:beforeAutospacing="0" w:after="0" w:afterAutospacing="0" w:line="320" w:lineRule="exact"/>
              <w:ind w:left="0" w:right="0"/>
              <w:rPr>
                <w:rFonts w:hint="eastAsia" w:ascii="宋体" w:hAnsi="宋体" w:eastAsia="宋体" w:cs="宋体"/>
                <w:color w:val="auto"/>
                <w:szCs w:val="21"/>
              </w:rPr>
            </w:pPr>
            <w:r>
              <w:rPr>
                <w:rFonts w:hint="eastAsia" w:ascii="宋体" w:hAnsi="宋体" w:eastAsia="宋体" w:cs="宋体"/>
                <w:color w:val="auto"/>
                <w:szCs w:val="21"/>
              </w:rPr>
              <w:t>在</w:t>
            </w:r>
            <w:r>
              <w:rPr>
                <w:rFonts w:hint="eastAsia" w:ascii="宋体" w:hAnsi="宋体" w:eastAsia="宋体" w:cs="宋体"/>
                <w:color w:val="auto"/>
                <w:szCs w:val="21"/>
                <w:lang w:val="en-US" w:eastAsia="zh-CN"/>
              </w:rPr>
              <w:t>2020</w:t>
            </w:r>
            <w:r>
              <w:rPr>
                <w:rFonts w:hint="eastAsia" w:ascii="宋体" w:hAnsi="宋体" w:eastAsia="宋体" w:cs="宋体"/>
                <w:color w:val="auto"/>
                <w:szCs w:val="21"/>
              </w:rPr>
              <w:t>年 月  日上午  时 分前不得开启</w:t>
            </w:r>
            <w:r>
              <w:rPr>
                <w:rFonts w:hint="eastAsia" w:ascii="宋体" w:hAnsi="宋体" w:eastAsia="宋体" w:cs="宋体"/>
                <w:color w:val="auto"/>
                <w:sz w:val="18"/>
                <w:szCs w:val="18"/>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9</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.7</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竞标人公章</w:t>
            </w:r>
          </w:p>
        </w:tc>
        <w:tc>
          <w:tcPr>
            <w:tcW w:w="6086"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color w:val="auto"/>
                <w:szCs w:val="21"/>
              </w:rPr>
            </w:pPr>
            <w:r>
              <w:rPr>
                <w:rFonts w:hint="eastAsia" w:ascii="宋体" w:hAnsi="宋体" w:eastAsia="宋体" w:cs="宋体"/>
                <w:color w:val="auto"/>
                <w:szCs w:val="21"/>
              </w:rPr>
              <w:t>本竞争性谈判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0</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rPr>
              <w:t>.1</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响应文件递交起止时间</w:t>
            </w:r>
          </w:p>
        </w:tc>
        <w:tc>
          <w:tcPr>
            <w:tcW w:w="6086" w:type="dxa"/>
            <w:vAlign w:val="center"/>
          </w:tcPr>
          <w:p>
            <w:pPr>
              <w:keepNext w:val="0"/>
              <w:keepLines w:val="0"/>
              <w:suppressLineNumbers w:val="0"/>
              <w:spacing w:before="0" w:beforeAutospacing="0" w:after="0" w:afterAutospacing="0" w:line="310" w:lineRule="exact"/>
              <w:ind w:left="0" w:right="0"/>
              <w:rPr>
                <w:rFonts w:hint="eastAsia" w:ascii="宋体" w:hAnsi="宋体" w:eastAsia="宋体" w:cs="宋体"/>
                <w:color w:val="auto"/>
              </w:rPr>
            </w:pPr>
            <w:r>
              <w:rPr>
                <w:rFonts w:hint="eastAsia" w:ascii="宋体" w:hAnsi="宋体" w:eastAsia="宋体" w:cs="宋体"/>
                <w:b/>
                <w:color w:val="auto"/>
              </w:rPr>
              <w:t>响应文件递交截止时间：</w:t>
            </w:r>
            <w:r>
              <w:rPr>
                <w:rFonts w:hint="eastAsia" w:ascii="宋体" w:hAnsi="宋体" w:eastAsia="宋体" w:cs="宋体"/>
                <w:color w:val="auto"/>
              </w:rPr>
              <w:t>20</w:t>
            </w:r>
            <w:r>
              <w:rPr>
                <w:rFonts w:hint="eastAsia" w:ascii="宋体" w:hAnsi="宋体" w:eastAsia="宋体" w:cs="宋体"/>
                <w:color w:val="auto"/>
                <w:lang w:val="en-US" w:eastAsia="zh-CN"/>
              </w:rPr>
              <w:t>20</w:t>
            </w:r>
            <w:r>
              <w:rPr>
                <w:rFonts w:hint="eastAsia" w:ascii="宋体" w:hAnsi="宋体" w:eastAsia="宋体" w:cs="宋体"/>
                <w:color w:val="auto"/>
              </w:rPr>
              <w:t>年</w:t>
            </w:r>
            <w:r>
              <w:rPr>
                <w:rFonts w:hint="eastAsia" w:ascii="宋体" w:hAnsi="宋体" w:cs="宋体"/>
                <w:color w:val="auto"/>
                <w:lang w:val="en-US" w:eastAsia="zh-CN"/>
              </w:rPr>
              <w:t>12</w:t>
            </w:r>
            <w:r>
              <w:rPr>
                <w:rFonts w:hint="eastAsia" w:ascii="宋体" w:hAnsi="宋体" w:eastAsia="宋体" w:cs="宋体"/>
                <w:color w:val="auto"/>
              </w:rPr>
              <w:t>月</w:t>
            </w:r>
            <w:r>
              <w:rPr>
                <w:rFonts w:hint="eastAsia" w:ascii="宋体" w:hAnsi="宋体" w:cs="宋体"/>
                <w:color w:val="auto"/>
                <w:lang w:val="en-US" w:eastAsia="zh-CN"/>
              </w:rPr>
              <w:t>2</w:t>
            </w:r>
            <w:r>
              <w:rPr>
                <w:rFonts w:hint="eastAsia" w:ascii="宋体" w:hAnsi="宋体" w:eastAsia="宋体" w:cs="宋体"/>
                <w:color w:val="auto"/>
              </w:rPr>
              <w:t>日</w:t>
            </w:r>
            <w:r>
              <w:rPr>
                <w:rFonts w:hint="eastAsia" w:ascii="宋体" w:hAnsi="宋体" w:cs="宋体"/>
                <w:color w:val="auto"/>
                <w:lang w:val="en-US" w:eastAsia="zh-CN"/>
              </w:rPr>
              <w:t>11</w:t>
            </w:r>
            <w:r>
              <w:rPr>
                <w:rFonts w:hint="eastAsia" w:ascii="宋体" w:hAnsi="宋体" w:eastAsia="宋体" w:cs="宋体"/>
                <w:color w:val="auto"/>
              </w:rPr>
              <w:t>时</w:t>
            </w:r>
            <w:r>
              <w:rPr>
                <w:rFonts w:hint="eastAsia" w:ascii="宋体" w:hAnsi="宋体" w:eastAsia="宋体" w:cs="宋体"/>
                <w:color w:val="auto"/>
                <w:lang w:val="en-US" w:eastAsia="zh-CN"/>
              </w:rPr>
              <w:t>30</w:t>
            </w:r>
            <w:r>
              <w:rPr>
                <w:rFonts w:hint="eastAsia" w:ascii="宋体" w:hAnsi="宋体" w:eastAsia="宋体" w:cs="宋体"/>
                <w:color w:val="auto"/>
              </w:rPr>
              <w:t>分</w:t>
            </w:r>
          </w:p>
          <w:p>
            <w:pPr>
              <w:keepNext w:val="0"/>
              <w:keepLines w:val="0"/>
              <w:suppressLineNumbers w:val="0"/>
              <w:spacing w:before="0" w:beforeAutospacing="0" w:after="0" w:afterAutospacing="0" w:line="300" w:lineRule="exact"/>
              <w:ind w:left="0" w:right="0"/>
              <w:rPr>
                <w:rFonts w:hint="eastAsia" w:ascii="宋体" w:hAnsi="宋体" w:eastAsia="宋体" w:cs="宋体"/>
                <w:color w:val="auto"/>
                <w:szCs w:val="21"/>
              </w:rPr>
            </w:pPr>
            <w:r>
              <w:rPr>
                <w:rFonts w:hint="eastAsia" w:ascii="宋体" w:hAnsi="宋体" w:eastAsia="宋体" w:cs="宋体"/>
                <w:b/>
                <w:color w:val="auto"/>
              </w:rPr>
              <w:t>响应文件递交起止时间：</w:t>
            </w:r>
            <w:r>
              <w:rPr>
                <w:rFonts w:hint="eastAsia" w:ascii="宋体" w:hAnsi="宋体" w:eastAsia="宋体" w:cs="宋体"/>
                <w:color w:val="auto"/>
                <w:lang w:val="en-US" w:eastAsia="zh-CN"/>
              </w:rPr>
              <w:t>2020</w:t>
            </w:r>
            <w:r>
              <w:rPr>
                <w:rFonts w:hint="eastAsia" w:ascii="宋体" w:hAnsi="宋体" w:eastAsia="宋体" w:cs="宋体"/>
                <w:color w:val="auto"/>
              </w:rPr>
              <w:t>年</w:t>
            </w:r>
            <w:r>
              <w:rPr>
                <w:rFonts w:hint="eastAsia" w:ascii="宋体" w:hAnsi="宋体" w:cs="宋体"/>
                <w:color w:val="auto"/>
                <w:lang w:val="en-US" w:eastAsia="zh-CN"/>
              </w:rPr>
              <w:t>12</w:t>
            </w:r>
            <w:r>
              <w:rPr>
                <w:rFonts w:hint="eastAsia" w:ascii="宋体" w:hAnsi="宋体" w:eastAsia="宋体" w:cs="宋体"/>
                <w:color w:val="auto"/>
              </w:rPr>
              <w:t>月</w:t>
            </w:r>
            <w:r>
              <w:rPr>
                <w:rFonts w:hint="eastAsia" w:ascii="宋体" w:hAnsi="宋体" w:cs="宋体"/>
                <w:color w:val="auto"/>
                <w:lang w:val="en-US" w:eastAsia="zh-CN"/>
              </w:rPr>
              <w:t>2</w:t>
            </w:r>
            <w:r>
              <w:rPr>
                <w:rFonts w:hint="eastAsia" w:ascii="宋体" w:hAnsi="宋体" w:eastAsia="宋体" w:cs="宋体"/>
                <w:color w:val="auto"/>
              </w:rPr>
              <w:t>日</w:t>
            </w:r>
            <w:r>
              <w:rPr>
                <w:rFonts w:hint="eastAsia" w:ascii="宋体" w:hAnsi="宋体" w:cs="宋体"/>
                <w:color w:val="auto"/>
                <w:lang w:val="en-US" w:eastAsia="zh-CN"/>
              </w:rPr>
              <w:t>11</w:t>
            </w:r>
            <w:r>
              <w:rPr>
                <w:rFonts w:hint="eastAsia" w:ascii="宋体" w:hAnsi="宋体" w:eastAsia="宋体" w:cs="宋体"/>
                <w:color w:val="auto"/>
              </w:rPr>
              <w:t>时00分至</w:t>
            </w:r>
            <w:r>
              <w:rPr>
                <w:rFonts w:hint="eastAsia" w:ascii="宋体" w:hAnsi="宋体" w:cs="宋体"/>
                <w:color w:val="auto"/>
                <w:lang w:val="en-US" w:eastAsia="zh-CN"/>
              </w:rPr>
              <w:t>11</w:t>
            </w:r>
            <w:r>
              <w:rPr>
                <w:rFonts w:hint="eastAsia" w:ascii="宋体" w:hAnsi="宋体" w:eastAsia="宋体" w:cs="宋体"/>
                <w:color w:val="auto"/>
              </w:rPr>
              <w:t>时</w:t>
            </w:r>
            <w:r>
              <w:rPr>
                <w:rFonts w:hint="eastAsia" w:ascii="宋体" w:hAnsi="宋体" w:eastAsia="宋体" w:cs="宋体"/>
                <w:color w:val="auto"/>
                <w:lang w:val="en-US" w:eastAsia="zh-CN"/>
              </w:rPr>
              <w:t>30</w:t>
            </w:r>
            <w:r>
              <w:rPr>
                <w:rFonts w:hint="eastAsia" w:ascii="宋体" w:hAnsi="宋体" w:eastAsia="宋体" w:cs="宋体"/>
                <w:color w:val="auto"/>
              </w:rPr>
              <w:t>分，供应商应按竞争性谈判文件规定的响应文件递交截止时间前递交响应文件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96"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w:t>
            </w:r>
            <w:r>
              <w:rPr>
                <w:rFonts w:hint="eastAsia" w:ascii="宋体" w:hAnsi="宋体" w:eastAsia="宋体" w:cs="宋体"/>
                <w:color w:val="auto"/>
                <w:position w:val="-2"/>
                <w:szCs w:val="21"/>
                <w:lang w:val="en-US" w:eastAsia="zh-CN"/>
              </w:rPr>
              <w:t>1</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w:t>
            </w:r>
            <w:r>
              <w:rPr>
                <w:rFonts w:hint="eastAsia" w:ascii="宋体" w:hAnsi="宋体" w:eastAsia="宋体" w:cs="宋体"/>
                <w:color w:val="auto"/>
                <w:position w:val="-2"/>
                <w:szCs w:val="21"/>
                <w:lang w:val="en-US" w:eastAsia="zh-CN"/>
              </w:rPr>
              <w:t>7</w:t>
            </w:r>
            <w:r>
              <w:rPr>
                <w:rFonts w:hint="eastAsia" w:ascii="宋体" w:hAnsi="宋体" w:eastAsia="宋体" w:cs="宋体"/>
                <w:color w:val="auto"/>
                <w:position w:val="-2"/>
                <w:szCs w:val="21"/>
              </w:rPr>
              <w:t>.2</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position w:val="-2"/>
                <w:szCs w:val="21"/>
              </w:rPr>
            </w:pPr>
            <w:r>
              <w:rPr>
                <w:rFonts w:hint="eastAsia" w:ascii="宋体" w:hAnsi="宋体" w:eastAsia="宋体" w:cs="宋体"/>
                <w:color w:val="auto"/>
                <w:position w:val="-2"/>
                <w:szCs w:val="21"/>
              </w:rPr>
              <w:t>响应文件递交地点</w:t>
            </w:r>
          </w:p>
        </w:tc>
        <w:tc>
          <w:tcPr>
            <w:tcW w:w="6086"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color w:val="auto"/>
                <w:szCs w:val="21"/>
                <w:lang w:eastAsia="zh-CN"/>
              </w:rPr>
            </w:pPr>
            <w:r>
              <w:rPr>
                <w:rFonts w:hint="eastAsia" w:ascii="宋体" w:hAnsi="宋体" w:eastAsia="宋体" w:cs="宋体"/>
                <w:color w:val="auto"/>
              </w:rPr>
              <w:t>全州县公共资源交易中心</w:t>
            </w:r>
            <w:r>
              <w:rPr>
                <w:rFonts w:hint="eastAsia" w:ascii="宋体" w:hAnsi="宋体" w:eastAsia="宋体" w:cs="宋体"/>
                <w:color w:val="auto"/>
                <w:u w:val="none"/>
              </w:rPr>
              <w:t>第</w:t>
            </w:r>
            <w:r>
              <w:rPr>
                <w:rFonts w:hint="eastAsia" w:ascii="宋体" w:hAnsi="宋体" w:cs="宋体"/>
                <w:color w:val="auto"/>
                <w:u w:val="none"/>
                <w:lang w:val="en-US" w:eastAsia="zh-CN"/>
              </w:rPr>
              <w:t>三</w:t>
            </w:r>
            <w:r>
              <w:rPr>
                <w:rFonts w:hint="eastAsia" w:ascii="宋体" w:hAnsi="宋体" w:eastAsia="宋体" w:cs="宋体"/>
                <w:color w:val="auto"/>
                <w:u w:val="none"/>
              </w:rPr>
              <w:t>开标室</w:t>
            </w:r>
            <w:r>
              <w:rPr>
                <w:rFonts w:hint="eastAsia" w:ascii="宋体" w:hAnsi="宋体" w:eastAsia="宋体" w:cs="宋体"/>
                <w:color w:val="auto"/>
              </w:rPr>
              <w:t>（广西桂林市全州县城北新区桂北大道桂北步行街25栋2楼）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12</w:t>
            </w:r>
          </w:p>
        </w:tc>
        <w:tc>
          <w:tcPr>
            <w:tcW w:w="938" w:type="dxa"/>
            <w:vAlign w:val="center"/>
          </w:tcPr>
          <w:p>
            <w:pPr>
              <w:keepNext w:val="0"/>
              <w:keepLines w:val="0"/>
              <w:suppressLineNumbers w:val="0"/>
              <w:spacing w:before="0" w:beforeAutospacing="0" w:after="0" w:afterAutospacing="0" w:line="360" w:lineRule="exact"/>
              <w:ind w:left="0" w:right="0" w:firstLine="105" w:firstLineChars="50"/>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w:t>
            </w:r>
            <w:r>
              <w:rPr>
                <w:rFonts w:hint="eastAsia" w:ascii="宋体" w:hAnsi="宋体" w:eastAsia="宋体" w:cs="宋体"/>
                <w:color w:val="auto"/>
                <w:position w:val="-2"/>
                <w:szCs w:val="21"/>
                <w:lang w:val="en-US" w:eastAsia="zh-CN"/>
              </w:rPr>
              <w:t>8</w:t>
            </w:r>
            <w:r>
              <w:rPr>
                <w:rFonts w:hint="eastAsia" w:ascii="宋体" w:hAnsi="宋体" w:eastAsia="宋体" w:cs="宋体"/>
                <w:color w:val="auto"/>
                <w:position w:val="-2"/>
                <w:szCs w:val="21"/>
              </w:rPr>
              <w:t>.1</w:t>
            </w:r>
          </w:p>
        </w:tc>
        <w:tc>
          <w:tcPr>
            <w:tcW w:w="2380" w:type="dxa"/>
            <w:vAlign w:val="center"/>
          </w:tcPr>
          <w:p>
            <w:pPr>
              <w:keepNext w:val="0"/>
              <w:keepLines w:val="0"/>
              <w:suppressLineNumbers w:val="0"/>
              <w:spacing w:before="0" w:beforeAutospacing="0" w:after="0" w:afterAutospacing="0" w:line="42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谈判小组组成</w:t>
            </w:r>
          </w:p>
        </w:tc>
        <w:tc>
          <w:tcPr>
            <w:tcW w:w="6086"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color w:val="auto"/>
                <w:szCs w:val="21"/>
              </w:rPr>
            </w:pPr>
            <w:r>
              <w:rPr>
                <w:rFonts w:hint="eastAsia" w:ascii="宋体" w:hAnsi="宋体" w:eastAsia="宋体" w:cs="宋体"/>
                <w:color w:val="auto"/>
                <w:szCs w:val="21"/>
              </w:rPr>
              <w:t>谈判小组由采购人代表和有关方面的专家组成，共</w:t>
            </w:r>
            <w:r>
              <w:rPr>
                <w:rFonts w:hint="eastAsia" w:ascii="宋体" w:hAnsi="宋体" w:eastAsia="宋体" w:cs="宋体"/>
                <w:color w:val="auto"/>
                <w:szCs w:val="21"/>
                <w:u w:val="single"/>
              </w:rPr>
              <w:t xml:space="preserve"> 3 </w:t>
            </w:r>
            <w:r>
              <w:rPr>
                <w:rFonts w:hint="eastAsia" w:ascii="宋体" w:hAnsi="宋体" w:eastAsia="宋体" w:cs="宋体"/>
                <w:color w:val="auto"/>
                <w:szCs w:val="21"/>
              </w:rPr>
              <w:t>人，其中采购人代表</w:t>
            </w:r>
            <w:r>
              <w:rPr>
                <w:rFonts w:hint="eastAsia" w:ascii="宋体" w:hAnsi="宋体" w:eastAsia="宋体" w:cs="宋体"/>
                <w:color w:val="auto"/>
                <w:szCs w:val="21"/>
                <w:u w:val="single"/>
              </w:rPr>
              <w:t xml:space="preserve"> 1 </w:t>
            </w:r>
            <w:r>
              <w:rPr>
                <w:rFonts w:hint="eastAsia" w:ascii="宋体" w:hAnsi="宋体" w:eastAsia="宋体" w:cs="宋体"/>
                <w:color w:val="auto"/>
                <w:szCs w:val="21"/>
              </w:rPr>
              <w:t>人，专家</w:t>
            </w:r>
            <w:r>
              <w:rPr>
                <w:rFonts w:hint="eastAsia" w:ascii="宋体" w:hAnsi="宋体" w:eastAsia="宋体" w:cs="宋体"/>
                <w:color w:val="auto"/>
                <w:szCs w:val="21"/>
                <w:u w:val="single"/>
              </w:rPr>
              <w:t xml:space="preserve">  2 </w:t>
            </w:r>
            <w:r>
              <w:rPr>
                <w:rFonts w:hint="eastAsia" w:ascii="宋体" w:hAnsi="宋体" w:eastAsia="宋体" w:cs="宋体"/>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谈判时间、地点、人员</w:t>
            </w:r>
          </w:p>
        </w:tc>
        <w:tc>
          <w:tcPr>
            <w:tcW w:w="6086" w:type="dxa"/>
            <w:vAlign w:val="top"/>
          </w:tcPr>
          <w:p>
            <w:pPr>
              <w:keepNext w:val="0"/>
              <w:keepLines w:val="0"/>
              <w:suppressLineNumbers w:val="0"/>
              <w:spacing w:before="0" w:beforeAutospacing="0" w:after="0" w:afterAutospacing="0" w:line="300" w:lineRule="exact"/>
              <w:ind w:left="315" w:right="0" w:hanging="315" w:hangingChars="15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.2.1谈判时间：响应文件递交截止时间后。</w:t>
            </w:r>
          </w:p>
          <w:p>
            <w:pPr>
              <w:keepNext w:val="0"/>
              <w:keepLines w:val="0"/>
              <w:suppressLineNumbers w:val="0"/>
              <w:spacing w:before="0" w:beforeAutospacing="0" w:after="0" w:afterAutospacing="0" w:line="300" w:lineRule="exact"/>
              <w:ind w:left="0" w:leftChars="0" w:right="0" w:firstLine="0" w:firstLineChars="0"/>
              <w:rPr>
                <w:rFonts w:hint="default" w:ascii="宋体" w:hAnsi="宋体" w:eastAsia="宋体" w:cs="宋体"/>
                <w:color w:val="auto"/>
                <w:szCs w:val="21"/>
                <w:u w:val="single"/>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.2.2谈判地点：</w:t>
            </w:r>
            <w:r>
              <w:rPr>
                <w:rFonts w:hint="eastAsia" w:ascii="宋体" w:hAnsi="宋体" w:eastAsia="宋体" w:cs="宋体"/>
                <w:color w:val="auto"/>
                <w:szCs w:val="21"/>
                <w:u w:val="single"/>
                <w:lang w:val="en-US" w:eastAsia="zh-CN"/>
              </w:rPr>
              <w:t>全州县公共资源交易中心评标室（广西桂林市全州县城北新区桂北大道桂北步行街25栋2楼）</w:t>
            </w:r>
            <w:r>
              <w:rPr>
                <w:rFonts w:hint="eastAsia" w:ascii="宋体" w:hAnsi="宋体" w:cs="宋体"/>
                <w:color w:val="auto"/>
                <w:szCs w:val="21"/>
                <w:u w:val="single"/>
                <w:lang w:val="en-US" w:eastAsia="zh-CN"/>
              </w:rPr>
              <w:t>。</w:t>
            </w:r>
          </w:p>
          <w:p>
            <w:pPr>
              <w:keepNext w:val="0"/>
              <w:keepLines w:val="0"/>
              <w:suppressLineNumbers w:val="0"/>
              <w:spacing w:before="0" w:beforeAutospacing="0" w:after="0" w:afterAutospacing="0" w:line="300" w:lineRule="exact"/>
              <w:ind w:left="0" w:leftChars="0" w:right="0" w:firstLine="0" w:firstLineChars="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.2.3谈判参加人员：供应商法定代表人、负责人、自然人或相</w:t>
            </w:r>
          </w:p>
          <w:p>
            <w:pPr>
              <w:keepNext w:val="0"/>
              <w:keepLines w:val="0"/>
              <w:suppressLineNumbers w:val="0"/>
              <w:spacing w:before="0" w:beforeAutospacing="0" w:after="0" w:afterAutospacing="0" w:line="300" w:lineRule="exact"/>
              <w:ind w:left="315" w:right="0" w:hanging="315" w:hangingChars="150"/>
              <w:rPr>
                <w:rFonts w:hint="eastAsia" w:ascii="宋体" w:hAnsi="宋体" w:eastAsia="宋体" w:cs="宋体"/>
                <w:color w:val="auto"/>
                <w:szCs w:val="21"/>
              </w:rPr>
            </w:pPr>
            <w:r>
              <w:rPr>
                <w:rFonts w:hint="eastAsia" w:ascii="宋体" w:hAnsi="宋体" w:eastAsia="宋体" w:cs="宋体"/>
                <w:color w:val="auto"/>
                <w:szCs w:val="21"/>
              </w:rPr>
              <w:t>应的委托代理人持有效身份证原件参加谈判。请供应商按时到达</w:t>
            </w:r>
          </w:p>
          <w:p>
            <w:pPr>
              <w:keepNext w:val="0"/>
              <w:keepLines w:val="0"/>
              <w:suppressLineNumbers w:val="0"/>
              <w:spacing w:before="0" w:beforeAutospacing="0" w:after="0" w:afterAutospacing="0" w:line="300" w:lineRule="exact"/>
              <w:ind w:left="315" w:right="0" w:hanging="315" w:hangingChars="150"/>
              <w:rPr>
                <w:rFonts w:hint="eastAsia" w:ascii="宋体" w:hAnsi="宋体" w:eastAsia="宋体" w:cs="宋体"/>
                <w:color w:val="auto"/>
                <w:szCs w:val="21"/>
              </w:rPr>
            </w:pPr>
            <w:r>
              <w:rPr>
                <w:rFonts w:hint="eastAsia" w:ascii="宋体" w:hAnsi="宋体" w:eastAsia="宋体" w:cs="宋体"/>
                <w:color w:val="auto"/>
                <w:szCs w:val="21"/>
              </w:rPr>
              <w:t>指定地点等候当面谈判。</w:t>
            </w:r>
          </w:p>
          <w:p>
            <w:pPr>
              <w:keepNext w:val="0"/>
              <w:keepLines w:val="0"/>
              <w:suppressLineNumbers w:val="0"/>
              <w:tabs>
                <w:tab w:val="left" w:pos="1140"/>
              </w:tabs>
              <w:spacing w:before="0" w:beforeAutospacing="0" w:after="0" w:afterAutospacing="0" w:line="300" w:lineRule="exact"/>
              <w:ind w:left="0" w:right="0"/>
              <w:rPr>
                <w:rFonts w:hint="eastAsia" w:ascii="宋体" w:hAnsi="宋体" w:eastAsia="宋体" w:cs="宋体"/>
                <w:b/>
                <w:color w:val="auto"/>
                <w:szCs w:val="21"/>
              </w:rPr>
            </w:pPr>
            <w:r>
              <w:rPr>
                <w:rFonts w:hint="eastAsia" w:ascii="宋体" w:hAnsi="宋体" w:eastAsia="宋体" w:cs="宋体"/>
                <w:color w:val="auto"/>
                <w:position w:val="-2"/>
                <w:szCs w:val="21"/>
              </w:rPr>
              <w:t>1</w:t>
            </w:r>
            <w:r>
              <w:rPr>
                <w:rFonts w:hint="eastAsia" w:ascii="宋体" w:hAnsi="宋体" w:eastAsia="宋体" w:cs="宋体"/>
                <w:color w:val="auto"/>
                <w:position w:val="-2"/>
                <w:szCs w:val="21"/>
                <w:lang w:val="en-US" w:eastAsia="zh-CN"/>
              </w:rPr>
              <w:t>8</w:t>
            </w:r>
            <w:r>
              <w:rPr>
                <w:rFonts w:hint="eastAsia" w:ascii="宋体" w:hAnsi="宋体" w:eastAsia="宋体" w:cs="宋体"/>
                <w:color w:val="auto"/>
                <w:position w:val="-2"/>
                <w:szCs w:val="21"/>
              </w:rPr>
              <w:t>.2.4响应文件递交</w:t>
            </w:r>
            <w:r>
              <w:rPr>
                <w:rFonts w:hint="eastAsia" w:ascii="宋体" w:hAnsi="宋体" w:eastAsia="宋体" w:cs="宋体"/>
                <w:color w:val="auto"/>
                <w:szCs w:val="21"/>
              </w:rPr>
              <w:t>截止时间后，由谈判小组在评标室内开启响应文件。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kern w:val="0"/>
                <w:szCs w:val="21"/>
              </w:rPr>
              <w:t>1</w:t>
            </w:r>
            <w:r>
              <w:rPr>
                <w:rFonts w:hint="eastAsia" w:ascii="宋体" w:hAnsi="宋体" w:eastAsia="宋体" w:cs="宋体"/>
                <w:color w:val="auto"/>
                <w:kern w:val="0"/>
                <w:szCs w:val="21"/>
                <w:lang w:val="en-US" w:eastAsia="zh-CN"/>
              </w:rPr>
              <w:t>4</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eastAsia="宋体" w:cs="宋体"/>
                <w:color w:val="auto"/>
                <w:szCs w:val="21"/>
              </w:rPr>
              <w:t>.2</w:t>
            </w:r>
          </w:p>
        </w:tc>
        <w:tc>
          <w:tcPr>
            <w:tcW w:w="2380" w:type="dxa"/>
            <w:vAlign w:val="center"/>
          </w:tcPr>
          <w:p>
            <w:pPr>
              <w:pStyle w:val="11"/>
              <w:keepNext w:val="0"/>
              <w:keepLines w:val="0"/>
              <w:suppressLineNumbers w:val="0"/>
              <w:spacing w:before="0" w:beforeAutospacing="0" w:after="0" w:afterAutospacing="0" w:line="360" w:lineRule="exact"/>
              <w:ind w:left="0" w:right="0"/>
              <w:jc w:val="both"/>
              <w:rPr>
                <w:rFonts w:hint="eastAsia" w:ascii="宋体" w:hAnsi="宋体" w:eastAsia="宋体" w:cs="宋体"/>
                <w:color w:val="auto"/>
                <w:kern w:val="0"/>
                <w:szCs w:val="21"/>
              </w:rPr>
            </w:pPr>
            <w:r>
              <w:rPr>
                <w:rFonts w:hint="eastAsia" w:ascii="宋体" w:hAnsi="宋体" w:eastAsia="宋体" w:cs="宋体"/>
                <w:color w:val="auto"/>
                <w:kern w:val="0"/>
                <w:szCs w:val="21"/>
              </w:rPr>
              <w:t>评审办法</w:t>
            </w:r>
          </w:p>
        </w:tc>
        <w:tc>
          <w:tcPr>
            <w:tcW w:w="6086" w:type="dxa"/>
            <w:vAlign w:val="center"/>
          </w:tcPr>
          <w:p>
            <w:pPr>
              <w:keepNext w:val="0"/>
              <w:keepLines w:val="0"/>
              <w:suppressLineNumbers w:val="0"/>
              <w:tabs>
                <w:tab w:val="left" w:pos="1140"/>
              </w:tabs>
              <w:spacing w:before="0" w:beforeAutospacing="0" w:after="0" w:afterAutospacing="0" w:line="300" w:lineRule="exact"/>
              <w:ind w:left="0" w:right="0"/>
              <w:rPr>
                <w:rFonts w:hint="eastAsia" w:ascii="宋体" w:hAnsi="宋体" w:eastAsia="宋体" w:cs="宋体"/>
                <w:color w:val="auto"/>
                <w:szCs w:val="21"/>
              </w:rPr>
            </w:pPr>
            <w:r>
              <w:rPr>
                <w:rFonts w:hint="eastAsia" w:ascii="宋体" w:hAnsi="宋体" w:eastAsia="宋体" w:cs="宋体"/>
                <w:color w:val="auto"/>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6" w:type="dxa"/>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p>
        </w:tc>
        <w:tc>
          <w:tcPr>
            <w:tcW w:w="938"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5</w:t>
            </w:r>
          </w:p>
        </w:tc>
        <w:tc>
          <w:tcPr>
            <w:tcW w:w="2380" w:type="dxa"/>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成交公告</w:t>
            </w:r>
          </w:p>
          <w:p>
            <w:pPr>
              <w:keepNext w:val="0"/>
              <w:keepLines w:val="0"/>
              <w:suppressLineNumbers w:val="0"/>
              <w:spacing w:before="0" w:beforeAutospacing="0" w:after="0" w:afterAutospacing="0" w:line="36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及成交通知书</w:t>
            </w:r>
          </w:p>
        </w:tc>
        <w:tc>
          <w:tcPr>
            <w:tcW w:w="608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5</w:t>
            </w:r>
            <w:r>
              <w:rPr>
                <w:rFonts w:hint="eastAsia" w:ascii="宋体" w:hAnsi="宋体" w:eastAsia="宋体" w:cs="宋体"/>
                <w:color w:val="auto"/>
                <w:szCs w:val="21"/>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5</w:t>
            </w:r>
            <w:r>
              <w:rPr>
                <w:rFonts w:hint="eastAsia" w:ascii="宋体" w:hAnsi="宋体" w:eastAsia="宋体" w:cs="宋体"/>
                <w:color w:val="auto"/>
                <w:szCs w:val="21"/>
              </w:rPr>
              <w:t>.2在发布成交公告的同时，采购代理机构向成交供应商发出成交通知书。成交供应商自接到通知之日起七个工作日内，办理成交通知书领取手续。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6</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信用查询</w:t>
            </w:r>
          </w:p>
        </w:tc>
        <w:tc>
          <w:tcPr>
            <w:tcW w:w="608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0" w:afterAutospacing="0" w:line="380" w:lineRule="exact"/>
              <w:ind w:left="0" w:right="0"/>
              <w:textAlignment w:val="bottom"/>
              <w:rPr>
                <w:rFonts w:hint="eastAsia" w:ascii="宋体" w:hAnsi="宋体" w:eastAsia="宋体" w:cs="宋体"/>
                <w:color w:val="auto"/>
              </w:rPr>
            </w:pPr>
            <w:r>
              <w:rPr>
                <w:rFonts w:hint="eastAsia" w:ascii="宋体" w:hAnsi="宋体" w:eastAsia="宋体" w:cs="宋体"/>
                <w:color w:val="auto"/>
              </w:rPr>
              <w:t>根据《关于做好政府采购有关信用主体标识码登记及在政府采购活动中查询使用信用记录有关问题的通知》（桂财采〔2016〕37），由采购代理机构对第一成交候选人进行信用查询：</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0" w:afterAutospacing="0" w:line="380" w:lineRule="exact"/>
              <w:ind w:left="0" w:right="0"/>
              <w:textAlignment w:val="bottom"/>
              <w:rPr>
                <w:rFonts w:hint="eastAsia" w:ascii="宋体" w:hAnsi="宋体" w:eastAsia="宋体" w:cs="宋体"/>
                <w:color w:val="auto"/>
              </w:rPr>
            </w:pPr>
            <w:r>
              <w:rPr>
                <w:rFonts w:hint="eastAsia" w:ascii="宋体" w:hAnsi="宋体" w:eastAsia="宋体" w:cs="宋体"/>
                <w:color w:val="auto"/>
              </w:rPr>
              <w:t>⑴查询渠道：“信用中国”网站(www.creditchina.gov.cn)、中国政府采购网(www.ccgp.gov.cn)等；</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0" w:afterAutospacing="0" w:line="380" w:lineRule="exact"/>
              <w:ind w:left="0" w:right="0"/>
              <w:textAlignment w:val="bottom"/>
              <w:rPr>
                <w:rFonts w:hint="eastAsia" w:ascii="宋体" w:hAnsi="宋体" w:eastAsia="宋体" w:cs="宋体"/>
                <w:color w:val="auto"/>
              </w:rPr>
            </w:pPr>
            <w:r>
              <w:rPr>
                <w:rFonts w:hint="eastAsia" w:ascii="宋体" w:hAnsi="宋体" w:eastAsia="宋体" w:cs="宋体"/>
                <w:color w:val="auto"/>
              </w:rPr>
              <w:t>⑵查询截止时点：成交通知书发出前；</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0" w:afterAutospacing="0" w:line="380" w:lineRule="exact"/>
              <w:ind w:left="0" w:right="0"/>
              <w:textAlignment w:val="bottom"/>
              <w:rPr>
                <w:rFonts w:hint="eastAsia" w:ascii="宋体" w:hAnsi="宋体" w:eastAsia="宋体" w:cs="宋体"/>
                <w:color w:val="auto"/>
              </w:rPr>
            </w:pPr>
            <w:r>
              <w:rPr>
                <w:rFonts w:hint="eastAsia" w:ascii="宋体" w:hAnsi="宋体" w:eastAsia="宋体" w:cs="宋体"/>
                <w:color w:val="auto"/>
              </w:rPr>
              <w:t>⑶信用信息查询记录和证据留存方式：在查询网站中直接打印查询记录，打印材料作为采购活动资料保存。</w:t>
            </w:r>
          </w:p>
          <w:p>
            <w:pPr>
              <w:pStyle w:val="34"/>
              <w:keepNext w:val="0"/>
              <w:keepLines w:val="0"/>
              <w:pageBreakBefore w:val="0"/>
              <w:widowControl w:val="0"/>
              <w:suppressLineNumbers w:val="0"/>
              <w:kinsoku/>
              <w:wordWrap/>
              <w:overflowPunct/>
              <w:topLinePunct w:val="0"/>
              <w:bidi w:val="0"/>
              <w:adjustRightInd/>
              <w:spacing w:before="0" w:beforeAutospacing="0" w:after="0" w:afterAutospacing="0" w:line="380" w:lineRule="exact"/>
              <w:ind w:left="0" w:right="0"/>
              <w:rPr>
                <w:rFonts w:hint="eastAsia" w:ascii="宋体" w:hAnsi="宋体" w:eastAsia="宋体" w:cs="宋体"/>
                <w:color w:val="auto"/>
              </w:rPr>
            </w:pPr>
            <w:r>
              <w:rPr>
                <w:rFonts w:hint="eastAsia" w:ascii="宋体" w:hAnsi="宋体" w:eastAsia="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keepNext w:val="0"/>
              <w:keepLines w:val="0"/>
              <w:pageBreakBefore w:val="0"/>
              <w:widowControl w:val="0"/>
              <w:suppressLineNumbers w:val="0"/>
              <w:kinsoku/>
              <w:wordWrap/>
              <w:overflowPunct/>
              <w:topLinePunct w:val="0"/>
              <w:bidi w:val="0"/>
              <w:adjustRightInd/>
              <w:spacing w:before="0" w:beforeAutospacing="0" w:after="0" w:afterAutospacing="0" w:line="380" w:lineRule="exact"/>
              <w:ind w:left="0" w:right="0" w:firstLine="420" w:firstLineChars="200"/>
              <w:rPr>
                <w:rFonts w:hint="eastAsia" w:ascii="宋体" w:hAnsi="宋体" w:eastAsia="宋体" w:cs="宋体"/>
                <w:color w:val="auto"/>
                <w:szCs w:val="21"/>
              </w:rPr>
            </w:pPr>
            <w:r>
              <w:rPr>
                <w:rFonts w:hint="eastAsia" w:ascii="宋体" w:hAnsi="宋体" w:eastAsia="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.1</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highlight w:val="none"/>
              </w:rPr>
            </w:pPr>
            <w:r>
              <w:rPr>
                <w:rFonts w:hint="eastAsia" w:ascii="宋体" w:hAnsi="宋体" w:eastAsia="宋体" w:cs="宋体"/>
                <w:b w:val="0"/>
                <w:bCs w:val="0"/>
                <w:color w:val="auto"/>
                <w:szCs w:val="21"/>
                <w:highlight w:val="none"/>
              </w:rPr>
              <w:t>履约保证金</w:t>
            </w:r>
          </w:p>
        </w:tc>
        <w:tc>
          <w:tcPr>
            <w:tcW w:w="6086" w:type="dxa"/>
            <w:vAlign w:val="center"/>
          </w:tcPr>
          <w:p>
            <w:pPr>
              <w:keepNext w:val="0"/>
              <w:keepLines w:val="0"/>
              <w:pageBreakBefore w:val="0"/>
              <w:widowControl w:val="0"/>
              <w:suppressLineNumbers w:val="0"/>
              <w:kinsoku/>
              <w:wordWrap/>
              <w:overflowPunct/>
              <w:topLinePunct w:val="0"/>
              <w:bidi w:val="0"/>
              <w:adjustRightInd/>
              <w:spacing w:before="0" w:beforeAutospacing="0" w:after="0" w:afterAutospacing="0" w:line="380" w:lineRule="exact"/>
              <w:ind w:left="0" w:right="0"/>
              <w:rPr>
                <w:rFonts w:hint="eastAsia"/>
                <w:color w:val="auto"/>
                <w:lang w:eastAsia="zh-CN"/>
              </w:rPr>
            </w:pPr>
            <w:r>
              <w:rPr>
                <w:rFonts w:hint="eastAsia" w:ascii="宋体" w:hAnsi="宋体" w:eastAsia="宋体" w:cs="宋体"/>
                <w:color w:val="auto"/>
                <w:szCs w:val="21"/>
              </w:rPr>
              <w:t>履约保证金金额按政府采购合同金额的</w:t>
            </w:r>
            <w:r>
              <w:rPr>
                <w:rFonts w:hint="eastAsia" w:ascii="宋体" w:hAnsi="宋体" w:cs="宋体"/>
                <w:color w:val="auto"/>
                <w:szCs w:val="21"/>
                <w:lang w:val="en-US" w:eastAsia="zh-CN"/>
              </w:rPr>
              <w:t>3</w:t>
            </w:r>
            <w:r>
              <w:rPr>
                <w:rFonts w:hint="eastAsia" w:ascii="宋体" w:hAnsi="宋体" w:eastAsia="宋体" w:cs="宋体"/>
                <w:color w:val="auto"/>
                <w:szCs w:val="21"/>
              </w:rPr>
              <w:t>%（人民币，四舍五入到元）提交。成交供应商在与采购人签订合同前将履约保证金以支票、</w:t>
            </w:r>
            <w:bookmarkStart w:id="20" w:name="_GoBack"/>
            <w:bookmarkEnd w:id="20"/>
            <w:r>
              <w:rPr>
                <w:rFonts w:hint="eastAsia" w:ascii="宋体" w:hAnsi="宋体" w:eastAsia="宋体" w:cs="宋体"/>
                <w:color w:val="auto"/>
                <w:szCs w:val="21"/>
              </w:rPr>
              <w:t>汇票、本票或者金融机构、担保机构出具的保函</w:t>
            </w:r>
            <w:r>
              <w:rPr>
                <w:rFonts w:hint="eastAsia" w:ascii="宋体" w:hAnsi="宋体" w:cs="宋体"/>
                <w:color w:val="auto"/>
                <w:szCs w:val="21"/>
                <w:lang w:eastAsia="zh-CN"/>
              </w:rPr>
              <w:t>、</w:t>
            </w:r>
            <w:r>
              <w:rPr>
                <w:rFonts w:hint="eastAsia" w:hAnsi="宋体"/>
                <w:color w:val="auto"/>
                <w:szCs w:val="21"/>
              </w:rPr>
              <w:t>保证保险</w:t>
            </w:r>
            <w:r>
              <w:rPr>
                <w:rFonts w:hint="eastAsia" w:ascii="宋体" w:hAnsi="宋体" w:eastAsia="宋体" w:cs="宋体"/>
                <w:color w:val="auto"/>
                <w:szCs w:val="21"/>
              </w:rPr>
              <w:t>等非现金形式</w:t>
            </w:r>
            <w:r>
              <w:rPr>
                <w:rFonts w:hint="default"/>
                <w:color w:val="auto"/>
                <w:lang w:val="en-US" w:eastAsia="zh-CN"/>
              </w:rPr>
              <w:t>提交至全州县公共资源交易中心指定账户（账户名称：全州县公共资源交易中心；开户银行：中国建设银行全州支行；银行账号：45050163570500000116）。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8</w:t>
            </w:r>
            <w:r>
              <w:rPr>
                <w:rFonts w:hint="eastAsia" w:ascii="宋体" w:hAnsi="宋体" w:eastAsia="宋体" w:cs="宋体"/>
                <w:color w:val="auto"/>
                <w:szCs w:val="21"/>
              </w:rPr>
              <w:t>.1</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签订合同时间</w:t>
            </w:r>
          </w:p>
        </w:tc>
        <w:tc>
          <w:tcPr>
            <w:tcW w:w="6086" w:type="dxa"/>
            <w:vAlign w:val="top"/>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rPr>
            </w:pPr>
            <w:r>
              <w:rPr>
                <w:rFonts w:hint="eastAsia" w:ascii="宋体" w:hAnsi="宋体" w:eastAsia="宋体" w:cs="宋体"/>
                <w:color w:val="auto"/>
                <w:szCs w:val="21"/>
              </w:rPr>
              <w:t>成交通知书发出之日起</w:t>
            </w:r>
            <w:r>
              <w:rPr>
                <w:rFonts w:hint="eastAsia" w:ascii="宋体" w:hAnsi="宋体" w:eastAsia="宋体" w:cs="宋体"/>
                <w:color w:val="auto"/>
                <w:lang w:val="en-US" w:eastAsia="zh-CN"/>
              </w:rPr>
              <w:t>二十五</w:t>
            </w:r>
            <w:r>
              <w:rPr>
                <w:rFonts w:hint="eastAsia" w:ascii="宋体" w:hAnsi="宋体" w:eastAsia="宋体" w:cs="宋体"/>
                <w:color w:val="auto"/>
                <w:szCs w:val="21"/>
              </w:rPr>
              <w:t>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19</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8</w:t>
            </w:r>
            <w:r>
              <w:rPr>
                <w:rFonts w:hint="eastAsia" w:ascii="宋体" w:hAnsi="宋体" w:eastAsia="宋体" w:cs="宋体"/>
                <w:color w:val="auto"/>
                <w:szCs w:val="21"/>
              </w:rPr>
              <w:t>.3</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合同备案存档</w:t>
            </w:r>
          </w:p>
        </w:tc>
        <w:tc>
          <w:tcPr>
            <w:tcW w:w="6086" w:type="dxa"/>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rPr>
            </w:pPr>
            <w:r>
              <w:rPr>
                <w:rFonts w:hint="eastAsia" w:ascii="宋体" w:hAnsi="宋体" w:eastAsia="宋体" w:cs="宋体"/>
                <w:color w:val="auto"/>
                <w:szCs w:val="21"/>
              </w:rPr>
              <w:t>政府采购合同双方自签订之日起1个工作日内将合同原件两份交采购代理机构。采购代理机构将政府采购合同在省级以上人民政府财政部门指定媒体上公告并于合同签订之日起七个工作日内将一份合同原件送政府采购监督管理机构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29</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采购代理服务费</w:t>
            </w:r>
          </w:p>
        </w:tc>
        <w:tc>
          <w:tcPr>
            <w:tcW w:w="6086" w:type="dxa"/>
            <w:vAlign w:val="top"/>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rPr>
            </w:pPr>
            <w:r>
              <w:rPr>
                <w:rFonts w:hint="eastAsia" w:ascii="宋体" w:hAnsi="宋体" w:eastAsia="宋体" w:cs="宋体"/>
                <w:szCs w:val="21"/>
              </w:rPr>
              <w:t>成交供应商领取成交通知书前，向</w:t>
            </w:r>
            <w:r>
              <w:rPr>
                <w:rFonts w:hint="eastAsia" w:ascii="宋体" w:hAnsi="宋体" w:eastAsia="宋体" w:cs="宋体"/>
                <w:szCs w:val="21"/>
                <w:lang w:eastAsia="zh-CN"/>
              </w:rPr>
              <w:t>南宁品正建设咨询有限责任公司</w:t>
            </w:r>
            <w:r>
              <w:rPr>
                <w:rFonts w:hint="eastAsia" w:ascii="宋体" w:hAnsi="宋体" w:eastAsia="宋体" w:cs="宋体"/>
                <w:szCs w:val="21"/>
              </w:rPr>
              <w:t>一次性付清采购代理服务费。本项目的采购代理服务收费标准按计价格[2002]1980号《招标代理服务收费管理暂行办法》</w:t>
            </w:r>
            <w:r>
              <w:rPr>
                <w:rFonts w:hint="eastAsia" w:ascii="宋体" w:hAnsi="宋体" w:eastAsia="宋体" w:cs="宋体"/>
                <w:szCs w:val="21"/>
                <w:lang w:eastAsia="zh-CN"/>
              </w:rPr>
              <w:t>货物</w:t>
            </w:r>
            <w:r>
              <w:rPr>
                <w:rFonts w:hint="eastAsia" w:ascii="宋体" w:hAnsi="宋体" w:eastAsia="宋体" w:cs="宋体"/>
                <w:szCs w:val="21"/>
              </w:rPr>
              <w:t>类</w:t>
            </w:r>
            <w:r>
              <w:rPr>
                <w:rFonts w:hint="eastAsia" w:ascii="宋体" w:hAnsi="宋体" w:eastAsia="宋体" w:cs="宋体"/>
                <w:color w:val="auto"/>
                <w:szCs w:val="21"/>
              </w:rPr>
              <w:t>收费标准向成交供应商收取。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1</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31</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解释权</w:t>
            </w:r>
          </w:p>
        </w:tc>
        <w:tc>
          <w:tcPr>
            <w:tcW w:w="6086" w:type="dxa"/>
            <w:vAlign w:val="top"/>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rPr>
            </w:pPr>
            <w:r>
              <w:rPr>
                <w:rFonts w:hint="eastAsia" w:ascii="宋体" w:hAnsi="宋体" w:eastAsia="宋体" w:cs="宋体"/>
                <w:color w:val="auto"/>
              </w:rPr>
              <w:t>本竞争性谈判文件是根据《中华人民共和国政府采购法》、《中华人民共和国政府采购法实施条例》、《政府采购非招标采购方式管理办法》和政府采购管理有关规定编制，本竞争性谈判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6"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2</w:t>
            </w:r>
          </w:p>
        </w:tc>
        <w:tc>
          <w:tcPr>
            <w:tcW w:w="93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2</w:t>
            </w:r>
          </w:p>
        </w:tc>
        <w:tc>
          <w:tcPr>
            <w:tcW w:w="2380" w:type="dxa"/>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Cs w:val="21"/>
              </w:rPr>
            </w:pPr>
            <w:r>
              <w:rPr>
                <w:rFonts w:hint="eastAsia" w:ascii="宋体" w:hAnsi="宋体" w:eastAsia="宋体" w:cs="宋体"/>
                <w:color w:val="auto"/>
                <w:szCs w:val="21"/>
              </w:rPr>
              <w:t>监督管理部门</w:t>
            </w:r>
          </w:p>
        </w:tc>
        <w:tc>
          <w:tcPr>
            <w:tcW w:w="608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zCs w:val="21"/>
              </w:rPr>
            </w:pPr>
            <w:r>
              <w:rPr>
                <w:rFonts w:hint="eastAsia" w:ascii="宋体" w:hAnsi="宋体" w:eastAsia="宋体" w:cs="宋体"/>
                <w:sz w:val="21"/>
                <w:szCs w:val="21"/>
              </w:rPr>
              <w:t>全州县政府采购管理办公室    联系电话：0773-4814807</w:t>
            </w:r>
            <w:r>
              <w:rPr>
                <w:rFonts w:hint="eastAsia" w:ascii="宋体" w:hAnsi="宋体" w:eastAsia="宋体" w:cs="宋体"/>
                <w:sz w:val="21"/>
                <w:szCs w:val="21"/>
              </w:rPr>
              <w:br w:type="textWrapping"/>
            </w:r>
            <w:r>
              <w:rPr>
                <w:rFonts w:hint="eastAsia" w:ascii="宋体" w:hAnsi="宋体" w:eastAsia="宋体" w:cs="宋体"/>
                <w:sz w:val="21"/>
                <w:szCs w:val="21"/>
              </w:rPr>
              <w:t>全州县国有资金投资项目招投标管理办公室   联系电话：0773-4828117</w:t>
            </w:r>
          </w:p>
        </w:tc>
      </w:tr>
    </w:tbl>
    <w:p>
      <w:pPr>
        <w:spacing w:line="380" w:lineRule="exact"/>
        <w:jc w:val="center"/>
        <w:rPr>
          <w:rFonts w:hint="eastAsia" w:ascii="宋体" w:hAnsi="宋体" w:eastAsia="宋体" w:cs="宋体"/>
          <w:b/>
          <w:color w:val="auto"/>
          <w:sz w:val="28"/>
          <w:szCs w:val="28"/>
        </w:rPr>
      </w:pPr>
    </w:p>
    <w:p>
      <w:pPr>
        <w:spacing w:line="380" w:lineRule="exact"/>
        <w:jc w:val="center"/>
        <w:rPr>
          <w:rFonts w:hint="eastAsia" w:ascii="宋体" w:hAnsi="宋体" w:eastAsia="宋体" w:cs="宋体"/>
          <w:b/>
          <w:color w:val="auto"/>
          <w:sz w:val="28"/>
          <w:szCs w:val="28"/>
        </w:rPr>
      </w:pPr>
    </w:p>
    <w:p>
      <w:pPr>
        <w:spacing w:line="380" w:lineRule="exact"/>
        <w:jc w:val="center"/>
        <w:rPr>
          <w:rFonts w:hint="eastAsia" w:ascii="宋体" w:hAnsi="宋体" w:eastAsia="宋体" w:cs="宋体"/>
          <w:b/>
          <w:color w:val="auto"/>
          <w:sz w:val="28"/>
          <w:szCs w:val="28"/>
        </w:rPr>
      </w:pPr>
    </w:p>
    <w:p>
      <w:pPr>
        <w:spacing w:line="38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一、总则</w:t>
      </w:r>
    </w:p>
    <w:p>
      <w:pPr>
        <w:spacing w:line="38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1. 适应范围</w:t>
      </w:r>
    </w:p>
    <w:p>
      <w:pPr>
        <w:spacing w:line="360" w:lineRule="exact"/>
        <w:ind w:firstLine="435"/>
        <w:rPr>
          <w:rFonts w:hint="eastAsia" w:ascii="宋体" w:hAnsi="宋体" w:eastAsia="宋体" w:cs="宋体"/>
          <w:color w:val="auto"/>
          <w:szCs w:val="21"/>
        </w:rPr>
      </w:pPr>
      <w:r>
        <w:rPr>
          <w:rFonts w:hint="eastAsia" w:ascii="宋体" w:hAnsi="宋体" w:eastAsia="宋体" w:cs="宋体"/>
          <w:color w:val="auto"/>
          <w:szCs w:val="21"/>
        </w:rPr>
        <w:t>1.1  项目名称及项目编号：</w:t>
      </w:r>
    </w:p>
    <w:p>
      <w:pPr>
        <w:spacing w:line="360" w:lineRule="exact"/>
        <w:ind w:firstLine="435"/>
        <w:rPr>
          <w:rFonts w:hint="eastAsia" w:ascii="宋体" w:hAnsi="宋体" w:eastAsia="宋体" w:cs="宋体"/>
          <w:color w:val="auto"/>
          <w:szCs w:val="21"/>
        </w:rPr>
      </w:pPr>
      <w:r>
        <w:rPr>
          <w:rFonts w:hint="eastAsia" w:ascii="宋体" w:hAnsi="宋体" w:eastAsia="宋体" w:cs="宋体"/>
          <w:color w:val="auto"/>
          <w:szCs w:val="21"/>
        </w:rPr>
        <w:t xml:space="preserve">     项目名称：</w:t>
      </w:r>
      <w:r>
        <w:rPr>
          <w:rFonts w:hint="eastAsia" w:ascii="宋体" w:hAnsi="宋体" w:eastAsia="宋体" w:cs="宋体"/>
          <w:szCs w:val="21"/>
          <w:highlight w:val="none"/>
          <w:lang w:eastAsia="zh-CN"/>
        </w:rPr>
        <w:t>违法停车取证系统采购、安装、系统维护</w:t>
      </w:r>
      <w:r>
        <w:rPr>
          <w:rFonts w:hint="eastAsia" w:ascii="宋体" w:hAnsi="宋体" w:eastAsia="宋体" w:cs="宋体"/>
          <w:color w:val="auto"/>
          <w:szCs w:val="21"/>
        </w:rPr>
        <w:t xml:space="preserve">                      </w:t>
      </w:r>
    </w:p>
    <w:p>
      <w:pPr>
        <w:spacing w:line="360" w:lineRule="exact"/>
        <w:ind w:firstLine="854" w:firstLineChars="407"/>
        <w:rPr>
          <w:rFonts w:hint="eastAsia" w:ascii="宋体" w:hAnsi="宋体" w:eastAsia="宋体" w:cs="宋体"/>
          <w:color w:val="auto"/>
          <w:szCs w:val="21"/>
        </w:rPr>
      </w:pPr>
      <w:r>
        <w:rPr>
          <w:rFonts w:hint="eastAsia" w:ascii="宋体" w:hAnsi="宋体" w:eastAsia="宋体" w:cs="宋体"/>
          <w:color w:val="auto"/>
          <w:szCs w:val="21"/>
        </w:rPr>
        <w:t xml:space="preserve"> 项目编号：GLZC2020-J1-240073-NNPZ</w:t>
      </w:r>
    </w:p>
    <w:p>
      <w:pPr>
        <w:spacing w:line="38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1.2本竞争性谈判文件（以下简称谈判文件）适用于本谈判项目的谈判、评审、合同履约、验收、付款等行为（法律、法规另有规定的，从其规定）。</w:t>
      </w:r>
    </w:p>
    <w:p>
      <w:pPr>
        <w:spacing w:line="380" w:lineRule="exact"/>
        <w:ind w:firstLine="435"/>
        <w:rPr>
          <w:rFonts w:hint="eastAsia" w:ascii="宋体" w:hAnsi="宋体" w:eastAsia="宋体" w:cs="宋体"/>
          <w:b/>
          <w:color w:val="auto"/>
          <w:szCs w:val="21"/>
        </w:rPr>
      </w:pPr>
      <w:r>
        <w:rPr>
          <w:rFonts w:hint="eastAsia" w:ascii="宋体" w:hAnsi="宋体" w:eastAsia="宋体" w:cs="宋体"/>
          <w:b/>
          <w:color w:val="auto"/>
          <w:szCs w:val="21"/>
        </w:rPr>
        <w:t>2. 定义</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2.1“供应商”是指符合本次采购项目的供应商资格并提交响应文件、参加谈判的供应商。如果该供应商在本次谈判中成交，即成为“成交供应商”。</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2.2“货物”系指按谈判文件规定，供应商须向采购人提供的一切设备、保险、税金、备品备件、工具、手册及其它有关技术资料和材料。</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2.3“服务”系指按谈判文件规定，供应商须承担的安装、调试、技术协助、校准、培训、技术指导以及其他类似的义务。</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2.4“项目”系指供应商按谈判文件规定向采购人提供的货物和服务。</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2.5“书面形式”包括信函、传真、电报等。</w:t>
      </w:r>
    </w:p>
    <w:p>
      <w:pPr>
        <w:spacing w:line="380" w:lineRule="exact"/>
        <w:ind w:firstLine="435"/>
        <w:rPr>
          <w:rFonts w:hint="eastAsia" w:ascii="宋体" w:hAnsi="宋体" w:eastAsia="宋体" w:cs="宋体"/>
          <w:b/>
          <w:color w:val="auto"/>
          <w:szCs w:val="21"/>
        </w:rPr>
      </w:pPr>
      <w:r>
        <w:rPr>
          <w:rFonts w:hint="eastAsia" w:ascii="宋体" w:hAnsi="宋体" w:eastAsia="宋体" w:cs="宋体"/>
          <w:b/>
          <w:color w:val="auto"/>
          <w:szCs w:val="21"/>
        </w:rPr>
        <w:t>3. 供应商资格</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符合《中华人民共和国政府采购法》第二十二条；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3.2本项目非专门面向中小微企业的政府采购项目；</w:t>
      </w:r>
    </w:p>
    <w:p>
      <w:pPr>
        <w:pStyle w:val="13"/>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b/>
          <w:color w:val="auto"/>
          <w:sz w:val="32"/>
          <w:szCs w:val="32"/>
          <w:lang w:eastAsia="zh-CN"/>
        </w:rPr>
      </w:pPr>
      <w:r>
        <w:rPr>
          <w:rFonts w:hint="eastAsia" w:ascii="宋体" w:hAnsi="宋体" w:eastAsia="宋体" w:cs="宋体"/>
          <w:color w:val="auto"/>
          <w:kern w:val="2"/>
          <w:sz w:val="21"/>
          <w:szCs w:val="21"/>
          <w:highlight w:val="none"/>
          <w:lang w:val="en-US" w:eastAsia="zh-CN" w:bidi="ar-SA"/>
        </w:rPr>
        <w:t>3.3本项目的特定资格要求：</w:t>
      </w:r>
      <w:r>
        <w:rPr>
          <w:rFonts w:hint="eastAsia" w:ascii="宋体" w:hAnsi="宋体" w:eastAsia="宋体" w:cs="宋体"/>
          <w:color w:val="auto"/>
          <w:kern w:val="2"/>
          <w:sz w:val="21"/>
          <w:szCs w:val="21"/>
          <w:highlight w:val="none"/>
          <w:u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3.4</w:t>
      </w:r>
      <w:r>
        <w:rPr>
          <w:rFonts w:hint="eastAsia" w:ascii="宋体" w:hAnsi="宋体" w:eastAsia="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3.5</w:t>
      </w:r>
      <w:r>
        <w:rPr>
          <w:rFonts w:hint="eastAsia" w:ascii="宋体" w:hAnsi="宋体" w:eastAsia="宋体" w:cs="宋体"/>
          <w:color w:val="auto"/>
          <w:szCs w:val="21"/>
          <w:highlight w:val="none"/>
        </w:rPr>
        <w:t>本项目需要落实的政府采购政策：</w:t>
      </w:r>
    </w:p>
    <w:p>
      <w:pPr>
        <w:spacing w:line="38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Cs w:val="21"/>
        </w:rPr>
        <w:t>《政府采购促进中小企业发展暂行办法》（财库[2011]181号）；《关于政府采购支持监狱企业发展有关问题的通知》（财库[2014]68号）；《关于促进残疾人就业政府采购政策的通知》（财库[2017]141号）； 优先采购环境标志产品、节能产品；</w:t>
      </w:r>
      <w:r>
        <w:rPr>
          <w:rFonts w:hint="eastAsia" w:ascii="宋体" w:hAnsi="宋体" w:eastAsia="宋体" w:cs="宋体"/>
          <w:color w:val="auto"/>
          <w:kern w:val="2"/>
          <w:sz w:val="21"/>
          <w:szCs w:val="21"/>
          <w:lang w:val="en-US" w:eastAsia="zh-CN" w:bidi="ar-SA"/>
        </w:rPr>
        <w:t>《广西壮族自治区人民政府办公厅关于印发招标采购促进广西工业产品产销对接实施细则的通知》（桂</w:t>
      </w:r>
      <w:r>
        <w:rPr>
          <w:rFonts w:hint="eastAsia" w:ascii="宋体" w:hAnsi="宋体" w:eastAsia="宋体" w:cs="宋体"/>
          <w:color w:val="auto"/>
          <w:kern w:val="2"/>
          <w:sz w:val="21"/>
          <w:szCs w:val="21"/>
          <w:highlight w:val="none"/>
          <w:lang w:val="en-US" w:eastAsia="zh-CN" w:bidi="ar-SA"/>
        </w:rPr>
        <w:t>政办发【2015】78号）。</w:t>
      </w:r>
    </w:p>
    <w:p>
      <w:pPr>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4. 谈判费用</w:t>
      </w:r>
    </w:p>
    <w:p>
      <w:pPr>
        <w:tabs>
          <w:tab w:val="left" w:pos="1635"/>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不论谈判结果如何，供应商均应自行承担所有与谈判有关的全部费用。</w:t>
      </w:r>
    </w:p>
    <w:p>
      <w:pPr>
        <w:tabs>
          <w:tab w:val="left" w:pos="1635"/>
        </w:tabs>
        <w:spacing w:line="380" w:lineRule="exact"/>
        <w:ind w:firstLine="435"/>
        <w:rPr>
          <w:rFonts w:hint="eastAsia" w:ascii="宋体" w:hAnsi="宋体" w:eastAsia="宋体" w:cs="宋体"/>
          <w:b/>
          <w:color w:val="auto"/>
          <w:szCs w:val="21"/>
        </w:rPr>
      </w:pPr>
      <w:r>
        <w:rPr>
          <w:rFonts w:hint="eastAsia" w:ascii="宋体" w:hAnsi="宋体" w:eastAsia="宋体" w:cs="宋体"/>
          <w:b/>
          <w:color w:val="auto"/>
          <w:szCs w:val="21"/>
        </w:rPr>
        <w:t>5. 联合体要求</w:t>
      </w:r>
    </w:p>
    <w:p>
      <w:pPr>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rPr>
        <w:t>本项目不接受联合体竞标。</w:t>
      </w:r>
    </w:p>
    <w:p>
      <w:pPr>
        <w:tabs>
          <w:tab w:val="left" w:pos="2190"/>
        </w:tabs>
        <w:spacing w:line="38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6. 质疑和投诉</w:t>
      </w:r>
      <w:r>
        <w:rPr>
          <w:rFonts w:hint="eastAsia" w:ascii="宋体" w:hAnsi="宋体" w:eastAsia="宋体" w:cs="宋体"/>
          <w:b/>
          <w:color w:val="auto"/>
          <w:szCs w:val="21"/>
        </w:rPr>
        <w:tab/>
      </w:r>
    </w:p>
    <w:p>
      <w:pPr>
        <w:tabs>
          <w:tab w:val="left" w:pos="2190"/>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6.1供应商认为谈判文件使自己的合法权益受到损害的，应当在竞争性谈判文件</w:t>
      </w:r>
      <w:r>
        <w:rPr>
          <w:rFonts w:hint="eastAsia" w:ascii="宋体" w:hAnsi="宋体" w:eastAsia="宋体" w:cs="宋体"/>
          <w:color w:val="auto"/>
          <w:szCs w:val="21"/>
          <w:lang w:eastAsia="zh-CN"/>
        </w:rPr>
        <w:t>下载</w:t>
      </w:r>
      <w:r>
        <w:rPr>
          <w:rFonts w:hint="eastAsia" w:ascii="宋体" w:hAnsi="宋体" w:eastAsia="宋体" w:cs="宋体"/>
          <w:color w:val="auto"/>
          <w:szCs w:val="21"/>
        </w:rPr>
        <w:t>之日起</w:t>
      </w:r>
      <w:r>
        <w:rPr>
          <w:rFonts w:hint="eastAsia" w:ascii="宋体" w:hAnsi="宋体" w:eastAsia="宋体" w:cs="宋体"/>
          <w:color w:val="auto"/>
          <w:szCs w:val="21"/>
          <w:lang w:eastAsia="zh-CN"/>
        </w:rPr>
        <w:t>七</w:t>
      </w:r>
      <w:r>
        <w:rPr>
          <w:rFonts w:hint="eastAsia" w:ascii="宋体" w:hAnsi="宋体" w:eastAsia="宋体" w:cs="宋体"/>
          <w:color w:val="auto"/>
          <w:szCs w:val="21"/>
        </w:rPr>
        <w:t>个工作日内，以书面形式向采购代理机构提出质疑。供应商认为采购过程或成交结果使自己的合法权益受到损害的，应当在各采购程序环节结束之日或成交公告期限届满之日起七个工作日内，以书面形式</w:t>
      </w:r>
      <w:r>
        <w:rPr>
          <w:rFonts w:hint="eastAsia" w:ascii="宋体" w:hAnsi="宋体" w:eastAsia="宋体" w:cs="宋体"/>
          <w:color w:val="auto"/>
          <w:szCs w:val="21"/>
          <w:lang w:eastAsia="zh-CN"/>
        </w:rPr>
        <w:t>向</w:t>
      </w:r>
      <w:r>
        <w:rPr>
          <w:rFonts w:hint="eastAsia" w:ascii="宋体" w:hAnsi="宋体" w:eastAsia="宋体" w:cs="宋体"/>
          <w:color w:val="auto"/>
          <w:szCs w:val="21"/>
        </w:rPr>
        <w:t>采购代理机构提出质疑。供应商在法定质疑期内一次性提出针对同一采购程序环节的质疑，采购代理机构应认真做好质疑处理工作。</w:t>
      </w:r>
      <w:r>
        <w:rPr>
          <w:rFonts w:hint="eastAsia" w:ascii="宋体" w:hAnsi="宋体" w:eastAsia="宋体" w:cs="宋体"/>
          <w:b/>
          <w:szCs w:val="21"/>
        </w:rPr>
        <w:t>（“质疑函”格式见附表1）</w:t>
      </w:r>
      <w:r>
        <w:rPr>
          <w:rFonts w:hint="eastAsia" w:ascii="宋体" w:hAnsi="宋体" w:eastAsia="宋体" w:cs="宋体"/>
          <w:szCs w:val="21"/>
        </w:rPr>
        <w:t>。</w:t>
      </w:r>
    </w:p>
    <w:p>
      <w:pPr>
        <w:tabs>
          <w:tab w:val="left" w:pos="2190"/>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6.2供应商对采购代理机构的质疑答复不满意或者采购代理机构未在规定的时间内作出答复的，可以在答复期满后十五个工作日内向</w:t>
      </w:r>
      <w:r>
        <w:rPr>
          <w:rFonts w:hint="eastAsia" w:ascii="宋体" w:hAnsi="宋体" w:eastAsia="宋体" w:cs="宋体"/>
          <w:color w:val="auto"/>
          <w:szCs w:val="21"/>
          <w:highlight w:val="none"/>
        </w:rPr>
        <w:t>政府采购监督管理机构</w:t>
      </w:r>
      <w:r>
        <w:rPr>
          <w:rFonts w:hint="eastAsia" w:ascii="宋体" w:hAnsi="宋体" w:eastAsia="宋体" w:cs="宋体"/>
          <w:color w:val="auto"/>
          <w:szCs w:val="21"/>
        </w:rPr>
        <w:t>投诉</w:t>
      </w:r>
      <w:r>
        <w:rPr>
          <w:rFonts w:hint="eastAsia" w:ascii="宋体" w:hAnsi="宋体" w:eastAsia="宋体" w:cs="宋体"/>
          <w:b/>
          <w:szCs w:val="21"/>
        </w:rPr>
        <w:t>（“投诉书”格式见附表2）</w:t>
      </w:r>
      <w:r>
        <w:rPr>
          <w:rFonts w:hint="eastAsia" w:ascii="宋体" w:hAnsi="宋体" w:eastAsia="宋体" w:cs="宋体"/>
          <w:szCs w:val="21"/>
        </w:rPr>
        <w:t>。</w:t>
      </w:r>
    </w:p>
    <w:p>
      <w:pPr>
        <w:tabs>
          <w:tab w:val="left" w:pos="2190"/>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6.3质疑、投诉应当采用书面形式，质疑书、投诉书实行实名制，均应明确阐述谈判文件、谈判过程或成交结果中使自己合法权益受到损害的实质性内容，并提供必要的证明材料。</w:t>
      </w:r>
    </w:p>
    <w:p>
      <w:pPr>
        <w:tabs>
          <w:tab w:val="left" w:pos="2190"/>
        </w:tabs>
        <w:spacing w:line="400" w:lineRule="exact"/>
        <w:ind w:firstLine="435"/>
        <w:rPr>
          <w:rFonts w:hint="eastAsia" w:ascii="宋体" w:hAnsi="宋体" w:eastAsia="宋体" w:cs="宋体"/>
          <w:szCs w:val="21"/>
        </w:rPr>
      </w:pPr>
      <w:r>
        <w:rPr>
          <w:rFonts w:hint="eastAsia" w:ascii="宋体" w:hAnsi="宋体" w:eastAsia="宋体" w:cs="宋体"/>
          <w:szCs w:val="21"/>
        </w:rPr>
        <w:t>供应商提出质疑应当提交质疑函和必要的证明材料，针对同一采购程序环节的质疑必须在法定质疑期内一次性提出。质疑函应当包括下列内容：</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（1）供应商的姓名或者名称、地址、邮编、联系人及联系电话；</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（2）质疑项目的名称、编号；</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（3）具体、明确的质疑事项和与质疑事项相关的请求；</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（4）事实依据；</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（5）必要的法律依据；</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（6）提出质疑的日期。</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供应商为法人或者其他组织的，应当由法定代表人、主要负责人，或者其授权代表签字或者盖章，并加盖公章。</w:t>
      </w:r>
    </w:p>
    <w:p>
      <w:pPr>
        <w:pageBreakBefore w:val="0"/>
        <w:tabs>
          <w:tab w:val="left" w:pos="2190"/>
        </w:tabs>
        <w:kinsoku/>
        <w:wordWrap/>
        <w:overflowPunct/>
        <w:topLinePunct w:val="0"/>
        <w:autoSpaceDE/>
        <w:autoSpaceDN/>
        <w:bidi w:val="0"/>
        <w:adjustRightInd/>
        <w:snapToGrid/>
        <w:spacing w:line="400" w:lineRule="exact"/>
        <w:ind w:firstLine="435"/>
        <w:textAlignment w:val="auto"/>
        <w:rPr>
          <w:rFonts w:hint="eastAsia" w:ascii="宋体" w:hAnsi="宋体" w:eastAsia="宋体" w:cs="宋体"/>
          <w:szCs w:val="21"/>
        </w:rPr>
      </w:pPr>
      <w:r>
        <w:rPr>
          <w:rFonts w:hint="eastAsia" w:ascii="宋体" w:hAnsi="宋体" w:eastAsia="宋体" w:cs="宋体"/>
          <w:szCs w:val="21"/>
        </w:rPr>
        <w:t>接收质疑函方式：以书面形式</w:t>
      </w:r>
    </w:p>
    <w:p>
      <w:pPr>
        <w:pStyle w:val="6"/>
        <w:pageBreakBefore w:val="0"/>
        <w:kinsoku/>
        <w:wordWrap/>
        <w:overflowPunct/>
        <w:topLinePunct w:val="0"/>
        <w:autoSpaceDE/>
        <w:autoSpaceDN/>
        <w:bidi w:val="0"/>
        <w:adjustRightInd/>
        <w:snapToGrid/>
        <w:spacing w:before="0" w:after="0" w:line="400" w:lineRule="exact"/>
        <w:ind w:left="420" w:leftChars="200" w:firstLine="0" w:firstLineChars="0"/>
        <w:textAlignment w:val="auto"/>
        <w:rPr>
          <w:rFonts w:hint="eastAsia" w:ascii="宋体" w:hAnsi="宋体" w:eastAsia="宋体" w:cs="宋体"/>
        </w:rPr>
      </w:pPr>
      <w:r>
        <w:rPr>
          <w:rFonts w:hint="eastAsia" w:ascii="宋体" w:hAnsi="宋体" w:eastAsia="宋体" w:cs="宋体"/>
          <w:b w:val="0"/>
          <w:bCs w:val="0"/>
          <w:kern w:val="2"/>
          <w:sz w:val="21"/>
          <w:szCs w:val="21"/>
          <w:lang w:val="en-US" w:eastAsia="zh-CN" w:bidi="ar-SA"/>
        </w:rPr>
        <w:t>质疑联系部门及联系方式：南宁品正建设咨询有限责任公司，联系人：李旭，联系电话：0773-5580128。通讯地址：桂林市临桂新区新城国奥小区11幢2单元1201室</w:t>
      </w:r>
      <w:r>
        <w:rPr>
          <w:rFonts w:hint="eastAsia" w:ascii="宋体" w:hAnsi="宋体" w:eastAsia="宋体" w:cs="宋体"/>
        </w:rPr>
        <w:t xml:space="preserve"> </w:t>
      </w:r>
      <w:r>
        <w:rPr>
          <w:rFonts w:hint="eastAsia" w:ascii="宋体" w:hAnsi="宋体" w:eastAsia="宋体" w:cs="宋体"/>
          <w:b w:val="0"/>
          <w:bCs w:val="0"/>
          <w:kern w:val="2"/>
          <w:sz w:val="21"/>
          <w:szCs w:val="21"/>
          <w:lang w:val="en-US" w:eastAsia="zh-CN" w:bidi="ar-SA"/>
        </w:rPr>
        <w:t>南宁品正建设咨询有限责任公司。</w:t>
      </w:r>
    </w:p>
    <w:p>
      <w:pPr>
        <w:tabs>
          <w:tab w:val="left" w:pos="2190"/>
        </w:tabs>
        <w:spacing w:line="380" w:lineRule="exact"/>
        <w:ind w:firstLine="435"/>
        <w:rPr>
          <w:rFonts w:hint="eastAsia" w:ascii="宋体" w:hAnsi="宋体" w:eastAsia="宋体" w:cs="宋体"/>
          <w:b/>
          <w:color w:val="auto"/>
          <w:szCs w:val="21"/>
        </w:rPr>
      </w:pPr>
      <w:r>
        <w:rPr>
          <w:rFonts w:hint="eastAsia" w:ascii="宋体" w:hAnsi="宋体" w:eastAsia="宋体" w:cs="宋体"/>
          <w:b/>
          <w:color w:val="auto"/>
          <w:szCs w:val="21"/>
        </w:rPr>
        <w:t>7. 转包与分包</w:t>
      </w:r>
    </w:p>
    <w:p>
      <w:pPr>
        <w:tabs>
          <w:tab w:val="left" w:pos="2190"/>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7.1 本项目不允许转包。</w:t>
      </w:r>
    </w:p>
    <w:p>
      <w:pPr>
        <w:tabs>
          <w:tab w:val="left" w:pos="2190"/>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7.2 本项目不可以分包。</w:t>
      </w:r>
    </w:p>
    <w:p>
      <w:pPr>
        <w:tabs>
          <w:tab w:val="left" w:pos="1635"/>
        </w:tabs>
        <w:spacing w:line="380" w:lineRule="exact"/>
        <w:ind w:firstLine="435"/>
        <w:rPr>
          <w:rFonts w:hint="eastAsia" w:ascii="宋体" w:hAnsi="宋体" w:eastAsia="宋体" w:cs="宋体"/>
          <w:color w:val="auto"/>
          <w:szCs w:val="21"/>
        </w:rPr>
      </w:pPr>
      <w:r>
        <w:rPr>
          <w:rFonts w:hint="eastAsia" w:ascii="宋体" w:hAnsi="宋体" w:eastAsia="宋体" w:cs="宋体"/>
          <w:b/>
          <w:color w:val="auto"/>
          <w:szCs w:val="21"/>
        </w:rPr>
        <w:t xml:space="preserve">8. </w:t>
      </w:r>
      <w:r>
        <w:rPr>
          <w:rFonts w:hint="eastAsia" w:ascii="宋体" w:hAnsi="宋体" w:eastAsia="宋体" w:cs="宋体"/>
          <w:color w:val="auto"/>
          <w:szCs w:val="21"/>
        </w:rPr>
        <w:t>关联供应商不得参加同一合同项下政府采购活动，否则竞标文件将被视为无效：</w:t>
      </w:r>
    </w:p>
    <w:p>
      <w:pPr>
        <w:tabs>
          <w:tab w:val="left" w:pos="163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b/>
          <w:bCs/>
          <w:color w:val="auto"/>
          <w:szCs w:val="21"/>
        </w:rPr>
        <w:t>单位负责人为同一人或者存在直接控股、管理关系的，不得参加同一合同项下的政府采购活动。</w:t>
      </w:r>
    </w:p>
    <w:p>
      <w:pPr>
        <w:tabs>
          <w:tab w:val="left" w:pos="1635"/>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（2）为本采购项目提供整体设计、规范编制或者项目管理、监理、检测等服务的供应商，不得再参加本次采购活动。</w:t>
      </w:r>
    </w:p>
    <w:p>
      <w:pPr>
        <w:tabs>
          <w:tab w:val="left" w:pos="1635"/>
        </w:tabs>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提供相同品牌产品的不同竞标人参加同一合同项下竞标的，以其中通过资格审查、符合性审查且报价最低的参加评审，报价相同的，由采购人自主选择确定一个参加评审的竞标人，其他报价无效。非单一产品采购项目中，多家投标人提供的核心产品品牌相同的，视为提供相同品牌产品。</w:t>
      </w:r>
    </w:p>
    <w:p>
      <w:pPr>
        <w:tabs>
          <w:tab w:val="left" w:pos="2190"/>
        </w:tabs>
        <w:spacing w:line="380" w:lineRule="exact"/>
        <w:ind w:firstLine="435"/>
        <w:rPr>
          <w:rFonts w:hint="eastAsia" w:ascii="宋体" w:hAnsi="宋体" w:eastAsia="宋体" w:cs="宋体"/>
          <w:color w:val="auto"/>
          <w:szCs w:val="21"/>
        </w:rPr>
      </w:pPr>
    </w:p>
    <w:p>
      <w:pPr>
        <w:tabs>
          <w:tab w:val="left" w:pos="2190"/>
        </w:tabs>
        <w:spacing w:line="380" w:lineRule="exact"/>
        <w:ind w:firstLine="435"/>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二、谈判文件</w:t>
      </w:r>
    </w:p>
    <w:p>
      <w:pPr>
        <w:tabs>
          <w:tab w:val="left" w:pos="2190"/>
        </w:tabs>
        <w:spacing w:line="380" w:lineRule="exact"/>
        <w:ind w:firstLine="437"/>
        <w:rPr>
          <w:rFonts w:hint="eastAsia" w:ascii="宋体" w:hAnsi="宋体" w:eastAsia="宋体" w:cs="宋体"/>
          <w:b/>
          <w:color w:val="auto"/>
          <w:szCs w:val="21"/>
        </w:rPr>
      </w:pPr>
      <w:r>
        <w:rPr>
          <w:rFonts w:hint="eastAsia" w:ascii="宋体" w:hAnsi="宋体" w:eastAsia="宋体" w:cs="宋体"/>
          <w:b/>
          <w:color w:val="auto"/>
          <w:szCs w:val="21"/>
        </w:rPr>
        <w:t>9. 谈判文件的构成</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（1）竞争性谈判公告；</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（2）供应商须知；</w:t>
      </w:r>
    </w:p>
    <w:p>
      <w:pPr>
        <w:spacing w:line="380" w:lineRule="exact"/>
        <w:ind w:firstLine="435"/>
        <w:rPr>
          <w:rFonts w:hint="eastAsia" w:ascii="宋体" w:hAnsi="宋体" w:eastAsia="宋体" w:cs="宋体"/>
          <w:color w:val="auto"/>
          <w:szCs w:val="21"/>
          <w:highlight w:val="yellow"/>
        </w:rPr>
      </w:pPr>
      <w:r>
        <w:rPr>
          <w:rFonts w:hint="eastAsia" w:ascii="宋体" w:hAnsi="宋体" w:eastAsia="宋体" w:cs="宋体"/>
          <w:color w:val="auto"/>
          <w:szCs w:val="21"/>
        </w:rPr>
        <w:t>（3）</w:t>
      </w:r>
      <w:r>
        <w:rPr>
          <w:rFonts w:hint="eastAsia" w:ascii="宋体" w:hAnsi="宋体" w:eastAsia="宋体" w:cs="宋体"/>
          <w:color w:val="auto"/>
          <w:szCs w:val="21"/>
          <w:lang w:eastAsia="zh-CN"/>
        </w:rPr>
        <w:t>采购需求</w:t>
      </w:r>
      <w:r>
        <w:rPr>
          <w:rFonts w:hint="eastAsia" w:ascii="宋体" w:hAnsi="宋体" w:eastAsia="宋体" w:cs="宋体"/>
          <w:color w:val="auto"/>
          <w:szCs w:val="21"/>
        </w:rPr>
        <w:t>；</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（4）评审办法；</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（5）采购合同（合同主要条款及格式）；</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（6）响应文件格式。</w:t>
      </w:r>
    </w:p>
    <w:p>
      <w:pPr>
        <w:tabs>
          <w:tab w:val="left" w:pos="2190"/>
        </w:tabs>
        <w:spacing w:line="380" w:lineRule="exact"/>
        <w:ind w:firstLine="437"/>
        <w:rPr>
          <w:rFonts w:hint="eastAsia" w:ascii="宋体" w:hAnsi="宋体" w:eastAsia="宋体" w:cs="宋体"/>
          <w:b/>
          <w:color w:val="auto"/>
          <w:szCs w:val="21"/>
        </w:rPr>
      </w:pPr>
      <w:r>
        <w:rPr>
          <w:rFonts w:hint="eastAsia" w:ascii="宋体" w:hAnsi="宋体" w:eastAsia="宋体" w:cs="宋体"/>
          <w:b/>
          <w:color w:val="auto"/>
          <w:szCs w:val="21"/>
        </w:rPr>
        <w:t>10. 谈判文件的澄清与修改</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10.1 提交首次</w:t>
      </w:r>
      <w:r>
        <w:rPr>
          <w:rFonts w:hint="eastAsia" w:ascii="宋体" w:hAnsi="宋体" w:eastAsia="宋体" w:cs="宋体"/>
          <w:color w:val="auto"/>
          <w:szCs w:val="21"/>
          <w:lang w:eastAsia="zh-CN"/>
        </w:rPr>
        <w:t>响应文件</w:t>
      </w:r>
      <w:r>
        <w:rPr>
          <w:rFonts w:hint="eastAsia" w:ascii="宋体" w:hAnsi="宋体" w:eastAsia="宋体" w:cs="宋体"/>
          <w:color w:val="auto"/>
          <w:szCs w:val="21"/>
        </w:rPr>
        <w:t>之日前，采购代理机构可以对已发出的谈判文件进行必要澄清或者修改，澄清或者修改的内容可能影响响应文件编制的，采购代理机构应当在提交首次响应文件递交截止时间</w:t>
      </w:r>
      <w:r>
        <w:rPr>
          <w:rFonts w:hint="eastAsia" w:ascii="宋体" w:hAnsi="宋体" w:eastAsia="宋体" w:cs="宋体"/>
          <w:color w:val="auto"/>
          <w:szCs w:val="21"/>
          <w:lang w:eastAsia="zh-CN"/>
        </w:rPr>
        <w:t>三</w:t>
      </w:r>
      <w:r>
        <w:rPr>
          <w:rFonts w:hint="eastAsia" w:ascii="宋体" w:hAnsi="宋体" w:eastAsia="宋体" w:cs="宋体"/>
          <w:color w:val="auto"/>
          <w:szCs w:val="21"/>
        </w:rPr>
        <w:t>个工作日前在本项目竞争性谈判公告发布的同一媒体上发布更正公告，</w:t>
      </w:r>
      <w:r>
        <w:rPr>
          <w:rFonts w:hint="eastAsia" w:ascii="宋体" w:hAnsi="宋体" w:eastAsia="宋体" w:cs="宋体"/>
          <w:color w:val="auto"/>
        </w:rPr>
        <w:t>采购代理机构在上述媒体发布的同时，视同供应商已知晓</w:t>
      </w:r>
      <w:r>
        <w:rPr>
          <w:rFonts w:hint="eastAsia" w:ascii="宋体" w:hAnsi="宋体" w:eastAsia="宋体" w:cs="宋体"/>
          <w:color w:val="auto"/>
          <w:lang w:eastAsia="zh-CN"/>
        </w:rPr>
        <w:t>竞争性谈判文件</w:t>
      </w:r>
      <w:r>
        <w:rPr>
          <w:rFonts w:hint="eastAsia" w:ascii="宋体" w:hAnsi="宋体" w:eastAsia="宋体" w:cs="宋体"/>
          <w:color w:val="auto"/>
        </w:rPr>
        <w:t>的澄清或者修改内容，</w:t>
      </w:r>
      <w:r>
        <w:rPr>
          <w:rFonts w:hint="eastAsia" w:ascii="宋体" w:hAnsi="宋体" w:eastAsia="宋体" w:cs="宋体"/>
          <w:color w:val="auto"/>
          <w:szCs w:val="21"/>
        </w:rPr>
        <w:t>不足</w:t>
      </w:r>
      <w:r>
        <w:rPr>
          <w:rFonts w:hint="eastAsia" w:ascii="宋体" w:hAnsi="宋体" w:eastAsia="宋体" w:cs="宋体"/>
          <w:color w:val="auto"/>
          <w:szCs w:val="21"/>
          <w:lang w:eastAsia="zh-CN"/>
        </w:rPr>
        <w:t>三</w:t>
      </w:r>
      <w:r>
        <w:rPr>
          <w:rFonts w:hint="eastAsia" w:ascii="宋体" w:hAnsi="宋体" w:eastAsia="宋体" w:cs="宋体"/>
          <w:color w:val="auto"/>
          <w:szCs w:val="21"/>
        </w:rPr>
        <w:t>个工作日的，应当顺延首次响应文件递交截止时间。</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10.2</w:t>
      </w:r>
      <w:r>
        <w:rPr>
          <w:rFonts w:hint="eastAsia" w:ascii="宋体" w:hAnsi="宋体" w:eastAsia="宋体" w:cs="宋体"/>
          <w:b/>
          <w:color w:val="auto"/>
          <w:szCs w:val="21"/>
        </w:rPr>
        <w:t>供应商</w:t>
      </w:r>
      <w:r>
        <w:rPr>
          <w:rFonts w:hint="eastAsia" w:ascii="宋体" w:hAnsi="宋体" w:eastAsia="宋体" w:cs="宋体"/>
          <w:b/>
          <w:color w:val="auto"/>
          <w:szCs w:val="21"/>
          <w:lang w:eastAsia="zh-CN"/>
        </w:rPr>
        <w:t>下载</w:t>
      </w:r>
      <w:r>
        <w:rPr>
          <w:rFonts w:hint="eastAsia" w:ascii="宋体" w:hAnsi="宋体" w:eastAsia="宋体" w:cs="宋体"/>
          <w:b/>
          <w:color w:val="auto"/>
          <w:szCs w:val="21"/>
        </w:rPr>
        <w:t>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10.3澄清或者修改的内容为谈判文件的组成部分。当澄清或者修改通知就同一内容的表述不一致时，以最后发出的文件为准。</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10.4 谈判文件的澄清或者修改都应该通过本项目采购代理机构以法定形式发布，采购人非通过本机构，不得擅自澄清或者修改谈判文件。</w:t>
      </w:r>
    </w:p>
    <w:p>
      <w:pPr>
        <w:tabs>
          <w:tab w:val="left" w:pos="2190"/>
        </w:tabs>
        <w:spacing w:line="380" w:lineRule="exact"/>
        <w:ind w:firstLine="437"/>
        <w:rPr>
          <w:rFonts w:hint="eastAsia" w:ascii="宋体" w:hAnsi="宋体" w:eastAsia="宋体" w:cs="宋体"/>
          <w:color w:val="auto"/>
          <w:szCs w:val="21"/>
        </w:rPr>
      </w:pPr>
      <w:r>
        <w:rPr>
          <w:rFonts w:hint="eastAsia" w:ascii="宋体" w:hAnsi="宋体" w:eastAsia="宋体" w:cs="宋体"/>
          <w:color w:val="auto"/>
          <w:szCs w:val="21"/>
        </w:rPr>
        <w:t>10.5采购代理机构可以视采购具体情况，延长首次响应文件递交截止时间和谈判时间，在本项目竞争性谈判公告发布的同一媒体上发布变更公告。</w:t>
      </w:r>
    </w:p>
    <w:p>
      <w:pPr>
        <w:tabs>
          <w:tab w:val="left" w:pos="2190"/>
        </w:tabs>
        <w:spacing w:line="380" w:lineRule="exact"/>
        <w:ind w:firstLine="435"/>
        <w:rPr>
          <w:rFonts w:hint="eastAsia" w:ascii="宋体" w:hAnsi="宋体" w:eastAsia="宋体" w:cs="宋体"/>
          <w:color w:val="auto"/>
          <w:szCs w:val="21"/>
        </w:rPr>
      </w:pPr>
    </w:p>
    <w:p>
      <w:pPr>
        <w:tabs>
          <w:tab w:val="left" w:pos="2190"/>
        </w:tabs>
        <w:spacing w:line="380" w:lineRule="exact"/>
        <w:ind w:firstLine="435"/>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三、竞争性谈判响应文件的编制</w:t>
      </w:r>
    </w:p>
    <w:p>
      <w:pPr>
        <w:tabs>
          <w:tab w:val="left" w:pos="2190"/>
        </w:tabs>
        <w:spacing w:line="380" w:lineRule="exact"/>
        <w:ind w:firstLine="435"/>
        <w:rPr>
          <w:rFonts w:hint="eastAsia" w:ascii="宋体" w:hAnsi="宋体" w:eastAsia="宋体" w:cs="宋体"/>
          <w:b/>
          <w:color w:val="auto"/>
          <w:szCs w:val="21"/>
        </w:rPr>
      </w:pPr>
      <w:r>
        <w:rPr>
          <w:rFonts w:hint="eastAsia" w:ascii="宋体" w:hAnsi="宋体" w:eastAsia="宋体" w:cs="宋体"/>
          <w:b/>
          <w:color w:val="auto"/>
          <w:szCs w:val="21"/>
        </w:rPr>
        <w:t>11.竞争性谈判响应文件（以下简称响应文件）的组成及要求</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11.1响应文件组成【格式见第六章“响应文件格式”】</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（1）响应函（格式见附件）</w:t>
      </w:r>
      <w:r>
        <w:rPr>
          <w:rFonts w:hint="eastAsia" w:ascii="宋体" w:hAnsi="宋体" w:eastAsia="宋体" w:cs="宋体"/>
          <w:b/>
          <w:color w:val="auto"/>
          <w:szCs w:val="21"/>
        </w:rPr>
        <w:t>（必须提供）；</w:t>
      </w:r>
    </w:p>
    <w:p>
      <w:pPr>
        <w:tabs>
          <w:tab w:val="left" w:pos="1305"/>
        </w:tabs>
        <w:spacing w:line="33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（2）供应商相应的法定代表人、负责人、自然人身份证正反两面复印件</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（3）供应商的授权委托书原件、委托代理人身份证正反面复印件</w:t>
      </w:r>
      <w:r>
        <w:rPr>
          <w:rFonts w:hint="eastAsia" w:ascii="宋体" w:hAnsi="宋体" w:eastAsia="宋体" w:cs="宋体"/>
          <w:b/>
          <w:bCs/>
          <w:color w:val="auto"/>
          <w:szCs w:val="21"/>
        </w:rPr>
        <w:t>（委托代理时必须提供）</w:t>
      </w:r>
      <w:r>
        <w:rPr>
          <w:rFonts w:hint="eastAsia" w:ascii="宋体" w:hAnsi="宋体" w:eastAsia="宋体" w:cs="宋体"/>
          <w:color w:val="auto"/>
          <w:szCs w:val="21"/>
        </w:rPr>
        <w:t>；</w:t>
      </w:r>
    </w:p>
    <w:p>
      <w:pPr>
        <w:tabs>
          <w:tab w:val="left" w:pos="1305"/>
        </w:tabs>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（4）供应商参加政府采购活动前3年内在经营活动中没有重大违法记录及有关信用信息的书面声明</w:t>
      </w:r>
      <w:r>
        <w:rPr>
          <w:rFonts w:hint="eastAsia" w:ascii="宋体" w:hAnsi="宋体" w:eastAsia="宋体" w:cs="宋体"/>
          <w:b/>
          <w:color w:val="auto"/>
          <w:szCs w:val="21"/>
        </w:rPr>
        <w:t>（必须提供）；</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（5）供应商的法人或者其他组织营业执照等证明文件</w:t>
      </w:r>
      <w:r>
        <w:rPr>
          <w:rFonts w:hint="eastAsia" w:ascii="宋体" w:hAnsi="宋体" w:eastAsia="宋体" w:cs="宋体"/>
          <w:b/>
          <w:color w:val="auto"/>
          <w:szCs w:val="21"/>
        </w:rPr>
        <w:t>（必须提供，自然人除外）</w:t>
      </w:r>
      <w:r>
        <w:rPr>
          <w:rFonts w:hint="eastAsia" w:ascii="宋体" w:hAnsi="宋体" w:eastAsia="宋体" w:cs="宋体"/>
          <w:color w:val="auto"/>
          <w:szCs w:val="21"/>
        </w:rPr>
        <w:t>；</w:t>
      </w:r>
    </w:p>
    <w:p>
      <w:pPr>
        <w:tabs>
          <w:tab w:val="left" w:pos="1305"/>
        </w:tabs>
        <w:spacing w:line="40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）谈判报价表（格式见附件）</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pStyle w:val="11"/>
        <w:spacing w:line="400" w:lineRule="exact"/>
        <w:ind w:firstLine="420" w:firstLineChars="200"/>
        <w:rPr>
          <w:rFonts w:hint="eastAsia" w:ascii="宋体" w:hAnsi="宋体" w:eastAsia="宋体" w:cs="宋体"/>
          <w:color w:val="auto"/>
          <w:szCs w:val="20"/>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）技术规格偏离表（格式见附件</w:t>
      </w:r>
      <w:r>
        <w:rPr>
          <w:rFonts w:hint="eastAsia" w:ascii="宋体" w:hAnsi="宋体" w:eastAsia="宋体" w:cs="宋体"/>
          <w:color w:val="auto"/>
          <w:szCs w:val="21"/>
          <w:lang w:val="en-US" w:eastAsia="zh-CN"/>
        </w:rPr>
        <w:t>）</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宋体" w:hAnsi="宋体" w:eastAsia="宋体" w:cs="宋体"/>
          <w:b/>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8</w:t>
      </w:r>
      <w:r>
        <w:rPr>
          <w:rFonts w:hint="eastAsia" w:ascii="宋体" w:hAnsi="宋体" w:eastAsia="宋体" w:cs="宋体"/>
          <w:color w:val="auto"/>
          <w:szCs w:val="21"/>
        </w:rPr>
        <w:t>）“</w:t>
      </w:r>
      <w:r>
        <w:rPr>
          <w:rFonts w:hint="eastAsia" w:ascii="宋体" w:hAnsi="宋体" w:eastAsia="宋体" w:cs="宋体"/>
          <w:color w:val="auto"/>
          <w:szCs w:val="21"/>
          <w:lang w:eastAsia="zh-CN"/>
        </w:rPr>
        <w:t>采购</w:t>
      </w:r>
      <w:r>
        <w:rPr>
          <w:rFonts w:hint="eastAsia" w:ascii="宋体" w:hAnsi="宋体" w:eastAsia="宋体" w:cs="宋体"/>
          <w:color w:val="auto"/>
        </w:rPr>
        <w:t>需求”需提供的有效证明文件</w:t>
      </w:r>
      <w:r>
        <w:rPr>
          <w:rFonts w:hint="eastAsia" w:ascii="宋体" w:hAnsi="宋体" w:eastAsia="宋体" w:cs="宋体"/>
          <w:b/>
          <w:color w:val="auto"/>
        </w:rPr>
        <w:t>（</w:t>
      </w:r>
      <w:r>
        <w:rPr>
          <w:rFonts w:hint="eastAsia" w:ascii="宋体" w:hAnsi="宋体" w:eastAsia="宋体" w:cs="宋体"/>
          <w:b/>
          <w:color w:val="auto"/>
          <w:szCs w:val="21"/>
        </w:rPr>
        <w:t>必须按</w:t>
      </w:r>
      <w:r>
        <w:rPr>
          <w:rFonts w:hint="eastAsia" w:ascii="宋体" w:hAnsi="宋体" w:eastAsia="宋体" w:cs="宋体"/>
          <w:b/>
          <w:color w:val="auto"/>
          <w:szCs w:val="21"/>
          <w:lang w:eastAsia="zh-CN"/>
        </w:rPr>
        <w:t>采购需求中的</w:t>
      </w:r>
      <w:r>
        <w:rPr>
          <w:rFonts w:hint="eastAsia" w:ascii="宋体" w:hAnsi="宋体" w:eastAsia="宋体" w:cs="宋体"/>
          <w:b/>
          <w:color w:val="auto"/>
          <w:szCs w:val="21"/>
        </w:rPr>
        <w:t>要求提供</w:t>
      </w:r>
      <w:r>
        <w:rPr>
          <w:rFonts w:hint="eastAsia" w:ascii="宋体" w:hAnsi="宋体" w:eastAsia="宋体" w:cs="宋体"/>
          <w:b/>
          <w:color w:val="auto"/>
        </w:rPr>
        <w:t>）</w:t>
      </w:r>
      <w:r>
        <w:rPr>
          <w:rFonts w:hint="eastAsia" w:ascii="宋体" w:hAnsi="宋体" w:eastAsia="宋体" w:cs="宋体"/>
          <w:color w:val="auto"/>
        </w:rPr>
        <w:t>；</w:t>
      </w:r>
    </w:p>
    <w:p>
      <w:pPr>
        <w:tabs>
          <w:tab w:val="left" w:pos="1305"/>
        </w:tabs>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9</w:t>
      </w:r>
      <w:r>
        <w:rPr>
          <w:rFonts w:hint="eastAsia" w:ascii="宋体" w:hAnsi="宋体" w:eastAsia="宋体" w:cs="宋体"/>
          <w:b w:val="0"/>
          <w:bCs/>
          <w:color w:val="auto"/>
          <w:szCs w:val="21"/>
          <w:highlight w:val="none"/>
          <w:lang w:eastAsia="zh-CN"/>
        </w:rPr>
        <w:t>）</w:t>
      </w:r>
      <w:r>
        <w:rPr>
          <w:rFonts w:hint="eastAsia" w:ascii="宋体" w:hAnsi="宋体" w:eastAsia="宋体" w:cs="宋体"/>
          <w:color w:val="auto"/>
          <w:szCs w:val="21"/>
        </w:rPr>
        <w:t>供应商的售后服务承诺书</w:t>
      </w:r>
      <w:r>
        <w:rPr>
          <w:rFonts w:hint="eastAsia" w:hAnsi="宋体" w:cs="宋体"/>
          <w:color w:val="auto"/>
          <w:szCs w:val="21"/>
        </w:rPr>
        <w:t>（含交付使用期、免费保修期、技术服务、技术培训、售后服务的内容和措施等）</w:t>
      </w:r>
      <w:r>
        <w:rPr>
          <w:rFonts w:hint="eastAsia" w:ascii="宋体" w:hAnsi="宋体" w:eastAsia="宋体" w:cs="宋体"/>
          <w:b/>
          <w:color w:val="auto"/>
          <w:szCs w:val="21"/>
        </w:rPr>
        <w:t>（必须提供）；</w:t>
      </w:r>
      <w:r>
        <w:rPr>
          <w:rFonts w:hint="eastAsia" w:ascii="宋体" w:hAnsi="宋体" w:eastAsia="宋体" w:cs="宋体"/>
          <w:b/>
          <w:color w:val="auto"/>
          <w:szCs w:val="21"/>
          <w:lang w:val="en-US" w:eastAsia="zh-CN"/>
        </w:rPr>
        <w:t xml:space="preserve"> </w:t>
      </w:r>
    </w:p>
    <w:p>
      <w:pPr>
        <w:tabs>
          <w:tab w:val="left" w:pos="1305"/>
        </w:tabs>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rPr>
        <w:t>）</w:t>
      </w:r>
      <w:r>
        <w:rPr>
          <w:rFonts w:hint="eastAsia" w:ascii="宋体" w:hAnsi="宋体" w:eastAsia="宋体" w:cs="宋体"/>
          <w:color w:val="auto"/>
          <w:szCs w:val="21"/>
          <w:lang w:eastAsia="zh-CN"/>
        </w:rPr>
        <w:t>项目实施</w:t>
      </w:r>
      <w:r>
        <w:rPr>
          <w:rFonts w:hint="eastAsia" w:ascii="宋体" w:hAnsi="宋体" w:eastAsia="宋体" w:cs="宋体"/>
          <w:color w:val="auto"/>
        </w:rPr>
        <w:t>方案</w:t>
      </w:r>
      <w:r>
        <w:rPr>
          <w:rFonts w:hint="eastAsia" w:ascii="宋体" w:hAnsi="宋体" w:eastAsia="宋体" w:cs="宋体"/>
          <w:color w:val="auto"/>
          <w:lang w:eastAsia="zh-CN"/>
        </w:rPr>
        <w:t>：</w:t>
      </w:r>
      <w:r>
        <w:rPr>
          <w:rFonts w:hint="eastAsia" w:ascii="宋体" w:hAnsi="宋体" w:eastAsia="宋体" w:cs="宋体"/>
          <w:color w:val="auto"/>
          <w:szCs w:val="21"/>
          <w:lang w:eastAsia="zh-CN"/>
        </w:rPr>
        <w:t>必须包括</w:t>
      </w:r>
      <w:r>
        <w:rPr>
          <w:rFonts w:hint="eastAsia" w:ascii="宋体" w:hAnsi="宋体" w:eastAsia="宋体" w:cs="宋体"/>
          <w:color w:val="auto"/>
          <w:szCs w:val="21"/>
          <w:lang w:val="en-US" w:eastAsia="zh-CN"/>
        </w:rPr>
        <w:t>实施</w:t>
      </w:r>
      <w:r>
        <w:rPr>
          <w:rFonts w:hint="eastAsia" w:ascii="宋体" w:hAnsi="宋体" w:eastAsia="宋体" w:cs="宋体"/>
          <w:color w:val="auto"/>
          <w:szCs w:val="21"/>
          <w:lang w:eastAsia="zh-CN"/>
        </w:rPr>
        <w:t>项目概况、</w:t>
      </w:r>
      <w:r>
        <w:rPr>
          <w:rFonts w:hint="eastAsia" w:ascii="宋体" w:hAnsi="宋体" w:eastAsia="宋体" w:cs="宋体"/>
          <w:color w:val="auto"/>
          <w:szCs w:val="21"/>
          <w:lang w:val="en-US" w:eastAsia="zh-CN"/>
        </w:rPr>
        <w:t>实施</w:t>
      </w:r>
      <w:r>
        <w:rPr>
          <w:rFonts w:hint="eastAsia" w:ascii="宋体" w:hAnsi="宋体" w:eastAsia="宋体" w:cs="宋体"/>
          <w:color w:val="auto"/>
          <w:szCs w:val="21"/>
          <w:lang w:eastAsia="zh-CN"/>
        </w:rPr>
        <w:t>组织准备、实施进度计划、实施进度保障措施、实施质量保障措施</w:t>
      </w:r>
      <w:r>
        <w:rPr>
          <w:rFonts w:hint="eastAsia" w:ascii="宋体" w:hAnsi="宋体" w:eastAsia="宋体" w:cs="宋体"/>
          <w:b/>
          <w:color w:val="auto"/>
          <w:szCs w:val="21"/>
        </w:rPr>
        <w:t>（</w:t>
      </w:r>
      <w:r>
        <w:rPr>
          <w:rFonts w:hint="eastAsia" w:ascii="宋体" w:hAnsi="宋体" w:cs="宋体"/>
          <w:b/>
          <w:color w:val="auto"/>
          <w:szCs w:val="21"/>
          <w:lang w:eastAsia="zh-CN"/>
        </w:rPr>
        <w:t>如有，请提供</w:t>
      </w:r>
      <w:r>
        <w:rPr>
          <w:rFonts w:hint="eastAsia" w:ascii="宋体" w:hAnsi="宋体" w:eastAsia="宋体" w:cs="宋体"/>
          <w:b/>
          <w:color w:val="auto"/>
          <w:szCs w:val="21"/>
        </w:rPr>
        <w:t>）</w:t>
      </w:r>
      <w:r>
        <w:rPr>
          <w:rFonts w:hint="eastAsia" w:ascii="宋体" w:hAnsi="宋体" w:eastAsia="宋体" w:cs="宋体"/>
          <w:b/>
          <w:color w:val="auto"/>
          <w:szCs w:val="21"/>
          <w:highlight w:val="none"/>
          <w:lang w:eastAsia="zh-CN"/>
        </w:rPr>
        <w:t>；</w:t>
      </w:r>
    </w:p>
    <w:p>
      <w:pPr>
        <w:pStyle w:val="11"/>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w:t>
      </w:r>
      <w:r>
        <w:rPr>
          <w:rFonts w:hint="eastAsia" w:ascii="宋体" w:hAnsi="宋体" w:eastAsia="宋体" w:cs="宋体"/>
          <w:color w:val="auto"/>
          <w:szCs w:val="21"/>
        </w:rPr>
        <w:t>）</w:t>
      </w:r>
      <w:r>
        <w:rPr>
          <w:rFonts w:hint="eastAsia" w:ascii="宋体" w:hAnsi="宋体" w:eastAsia="宋体" w:cs="宋体"/>
          <w:color w:val="auto"/>
        </w:rPr>
        <w:t>项目实施人员一览表</w:t>
      </w:r>
      <w:r>
        <w:rPr>
          <w:rFonts w:hint="eastAsia" w:ascii="宋体" w:hAnsi="宋体" w:eastAsia="宋体" w:cs="宋体"/>
          <w:b/>
          <w:bCs/>
          <w:color w:val="auto"/>
          <w:lang w:eastAsia="zh-CN"/>
        </w:rPr>
        <w:t>（</w:t>
      </w:r>
      <w:r>
        <w:rPr>
          <w:rFonts w:hint="eastAsia" w:ascii="宋体" w:hAnsi="宋体" w:eastAsia="宋体" w:cs="宋体"/>
          <w:b/>
          <w:bCs/>
          <w:color w:val="auto"/>
          <w:szCs w:val="21"/>
        </w:rPr>
        <w:t>如</w:t>
      </w:r>
      <w:r>
        <w:rPr>
          <w:rFonts w:hint="eastAsia" w:ascii="宋体" w:hAnsi="宋体" w:eastAsia="宋体" w:cs="宋体"/>
          <w:b/>
          <w:color w:val="auto"/>
          <w:szCs w:val="21"/>
        </w:rPr>
        <w:t>有，请提供</w:t>
      </w:r>
      <w:r>
        <w:rPr>
          <w:rFonts w:hint="eastAsia" w:ascii="宋体" w:hAnsi="宋体" w:eastAsia="宋体" w:cs="宋体"/>
          <w:b/>
          <w:color w:val="auto"/>
          <w:szCs w:val="21"/>
          <w:lang w:eastAsia="zh-CN"/>
        </w:rPr>
        <w:t>）</w:t>
      </w:r>
      <w:r>
        <w:rPr>
          <w:rFonts w:hint="eastAsia" w:ascii="宋体" w:hAnsi="宋体" w:eastAsia="宋体" w:cs="宋体"/>
          <w:color w:val="auto"/>
        </w:rPr>
        <w:t>；</w:t>
      </w:r>
    </w:p>
    <w:p>
      <w:pPr>
        <w:pStyle w:val="7"/>
        <w:ind w:left="0" w:firstLine="420" w:firstLineChars="200"/>
        <w:jc w:val="left"/>
        <w:rPr>
          <w:rFonts w:hint="eastAsia" w:ascii="宋体" w:hAnsi="宋体" w:eastAsia="宋体" w:cs="宋体"/>
          <w:b/>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Cs w:val="21"/>
        </w:rPr>
        <w:t>供应商201</w:t>
      </w:r>
      <w:r>
        <w:rPr>
          <w:rFonts w:hint="eastAsia" w:ascii="宋体" w:hAnsi="宋体" w:eastAsia="宋体" w:cs="宋体"/>
          <w:color w:val="auto"/>
          <w:szCs w:val="21"/>
          <w:lang w:val="en-US" w:eastAsia="zh-CN"/>
        </w:rPr>
        <w:t>7</w:t>
      </w:r>
      <w:r>
        <w:rPr>
          <w:rFonts w:hint="eastAsia" w:ascii="宋体" w:hAnsi="宋体" w:eastAsia="宋体" w:cs="宋体"/>
          <w:color w:val="auto"/>
        </w:rPr>
        <w:t>年以来具有同类</w:t>
      </w:r>
      <w:r>
        <w:rPr>
          <w:rFonts w:hint="eastAsia" w:ascii="宋体" w:hAnsi="宋体" w:eastAsia="宋体" w:cs="宋体"/>
          <w:color w:val="auto"/>
          <w:lang w:eastAsia="zh-CN"/>
        </w:rPr>
        <w:t>项目</w:t>
      </w:r>
      <w:r>
        <w:rPr>
          <w:rFonts w:hint="eastAsia" w:ascii="宋体" w:hAnsi="宋体" w:eastAsia="宋体" w:cs="宋体"/>
          <w:color w:val="auto"/>
        </w:rPr>
        <w:t>业绩的相关证明材料</w:t>
      </w:r>
      <w:r>
        <w:rPr>
          <w:rFonts w:hint="eastAsia" w:ascii="宋体" w:hAnsi="宋体" w:eastAsia="宋体" w:cs="宋体"/>
          <w:color w:val="auto"/>
          <w:spacing w:val="-12"/>
          <w:szCs w:val="21"/>
        </w:rPr>
        <w:t>（无不良记录，以中标、成交通知书和签订的销售合同为准，并能清晰反映所销售的货物名称、种类、金额</w:t>
      </w:r>
      <w:r>
        <w:rPr>
          <w:rFonts w:hint="eastAsia" w:ascii="宋体" w:hAnsi="宋体" w:eastAsia="宋体" w:cs="宋体"/>
          <w:color w:val="auto"/>
        </w:rPr>
        <w:t>）</w:t>
      </w:r>
      <w:r>
        <w:rPr>
          <w:rFonts w:hint="eastAsia" w:ascii="宋体" w:hAnsi="宋体" w:eastAsia="宋体" w:cs="宋体"/>
          <w:b/>
          <w:color w:val="auto"/>
        </w:rPr>
        <w:t>（如有，请提供）</w:t>
      </w:r>
      <w:r>
        <w:rPr>
          <w:rFonts w:hint="eastAsia" w:ascii="宋体" w:hAnsi="宋体" w:eastAsia="宋体" w:cs="宋体"/>
          <w:b/>
          <w:color w:val="auto"/>
          <w:szCs w:val="21"/>
        </w:rPr>
        <w:t>；</w:t>
      </w:r>
    </w:p>
    <w:p>
      <w:pPr>
        <w:tabs>
          <w:tab w:val="left" w:pos="1305"/>
        </w:tabs>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13</w:t>
      </w:r>
      <w:r>
        <w:rPr>
          <w:rFonts w:hint="eastAsia" w:ascii="宋体" w:hAnsi="宋体" w:eastAsia="宋体" w:cs="宋体"/>
          <w:color w:val="auto"/>
          <w:szCs w:val="21"/>
        </w:rPr>
        <w:t>）供应商</w:t>
      </w:r>
      <w:r>
        <w:rPr>
          <w:rFonts w:hint="eastAsia" w:ascii="宋体" w:hAnsi="宋体" w:eastAsia="宋体" w:cs="宋体"/>
          <w:color w:val="auto"/>
          <w:szCs w:val="20"/>
        </w:rPr>
        <w:t>相关获奖证书、认证证书等复印件</w:t>
      </w:r>
      <w:r>
        <w:rPr>
          <w:rFonts w:hint="eastAsia" w:ascii="宋体" w:hAnsi="宋体" w:eastAsia="宋体" w:cs="宋体"/>
          <w:b/>
          <w:color w:val="auto"/>
        </w:rPr>
        <w:t>（如有，请提供）</w:t>
      </w:r>
      <w:r>
        <w:rPr>
          <w:rFonts w:hint="eastAsia" w:ascii="宋体" w:hAnsi="宋体" w:eastAsia="宋体" w:cs="宋体"/>
          <w:color w:val="auto"/>
          <w:szCs w:val="20"/>
        </w:rPr>
        <w:t>；</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w:t>
      </w:r>
      <w:r>
        <w:rPr>
          <w:rFonts w:hint="eastAsia" w:ascii="宋体" w:hAnsi="宋体" w:eastAsia="宋体" w:cs="宋体"/>
          <w:color w:val="auto"/>
          <w:szCs w:val="21"/>
        </w:rPr>
        <w:t>）</w:t>
      </w:r>
      <w:r>
        <w:rPr>
          <w:rFonts w:hint="eastAsia" w:ascii="宋体" w:hAnsi="宋体" w:eastAsia="宋体" w:cs="宋体"/>
          <w:color w:val="auto"/>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color w:val="auto"/>
          <w:lang w:eastAsia="zh-CN"/>
        </w:rPr>
        <w:t>如</w:t>
      </w:r>
      <w:r>
        <w:rPr>
          <w:rFonts w:hint="eastAsia" w:ascii="宋体" w:hAnsi="宋体" w:eastAsia="宋体" w:cs="宋体"/>
          <w:color w:val="auto"/>
        </w:rPr>
        <w:t>属于监狱企业的，应当提供由省级以上监狱管理局、戒毒管理局(含新疆生产建设兵团)出具的属于监狱企业的证明文件</w:t>
      </w:r>
      <w:r>
        <w:rPr>
          <w:rFonts w:hint="eastAsia" w:ascii="宋体" w:hAnsi="宋体" w:eastAsia="宋体" w:cs="宋体"/>
          <w:b/>
          <w:color w:val="auto"/>
        </w:rPr>
        <w:t>（如有，请提供）；</w:t>
      </w:r>
    </w:p>
    <w:p>
      <w:pPr>
        <w:snapToGrid w:val="0"/>
        <w:spacing w:line="400" w:lineRule="exact"/>
        <w:ind w:firstLine="420" w:firstLineChars="200"/>
        <w:outlineLvl w:val="4"/>
        <w:rPr>
          <w:rFonts w:hint="eastAsia" w:ascii="宋体" w:hAnsi="宋体" w:eastAsia="宋体" w:cs="宋体"/>
          <w:color w:val="auto"/>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w:t>
      </w:r>
      <w:r>
        <w:rPr>
          <w:rFonts w:hint="eastAsia" w:ascii="宋体" w:hAnsi="宋体" w:eastAsia="宋体" w:cs="宋体"/>
          <w:color w:val="auto"/>
        </w:rPr>
        <w:t>符合条件的残疾人福利性单位在参加政府采购活动时，应当提供《残疾人福利性单位声明函》（见附件），并对声明的真实性负责</w:t>
      </w:r>
      <w:r>
        <w:rPr>
          <w:rFonts w:hint="eastAsia" w:ascii="宋体" w:hAnsi="宋体" w:eastAsia="宋体" w:cs="宋体"/>
          <w:b/>
          <w:color w:val="auto"/>
        </w:rPr>
        <w:t>（如有，请提供）</w:t>
      </w:r>
      <w:r>
        <w:rPr>
          <w:rFonts w:hint="eastAsia" w:ascii="宋体" w:hAnsi="宋体" w:eastAsia="宋体" w:cs="宋体"/>
          <w:color w:val="auto"/>
          <w:lang w:eastAsia="zh-CN"/>
        </w:rPr>
        <w:t>；</w:t>
      </w:r>
    </w:p>
    <w:p>
      <w:pPr>
        <w:snapToGrid w:val="0"/>
        <w:spacing w:line="400" w:lineRule="exact"/>
        <w:ind w:firstLine="420" w:firstLineChars="200"/>
        <w:outlineLvl w:val="4"/>
        <w:rPr>
          <w:rFonts w:hint="eastAsia" w:ascii="宋体" w:hAnsi="宋体" w:eastAsia="宋体" w:cs="宋体"/>
          <w:color w:val="auto"/>
          <w:lang w:eastAsia="zh-CN"/>
        </w:rPr>
      </w:pPr>
      <w:r>
        <w:rPr>
          <w:rFonts w:hint="eastAsia" w:ascii="宋体" w:hAnsi="宋体" w:eastAsia="宋体" w:cs="宋体"/>
          <w:color w:val="auto"/>
          <w:szCs w:val="20"/>
        </w:rPr>
        <w:t>（1</w:t>
      </w:r>
      <w:r>
        <w:rPr>
          <w:rFonts w:hint="eastAsia" w:ascii="宋体" w:hAnsi="宋体" w:eastAsia="宋体" w:cs="宋体"/>
          <w:color w:val="auto"/>
          <w:szCs w:val="20"/>
          <w:lang w:val="en-US" w:eastAsia="zh-CN"/>
        </w:rPr>
        <w:t>6</w:t>
      </w:r>
      <w:r>
        <w:rPr>
          <w:rFonts w:hint="eastAsia" w:ascii="宋体" w:hAnsi="宋体" w:eastAsia="宋体" w:cs="宋体"/>
          <w:color w:val="auto"/>
          <w:szCs w:val="20"/>
        </w:rPr>
        <w:t>）</w:t>
      </w:r>
      <w:r>
        <w:rPr>
          <w:rFonts w:hint="eastAsia" w:ascii="宋体" w:hAnsi="宋体" w:eastAsia="宋体" w:cs="宋体"/>
          <w:color w:val="auto"/>
          <w:szCs w:val="21"/>
        </w:rPr>
        <w:t>供应商可结合本项目自身情况自行提交其它相关证明材料。</w:t>
      </w:r>
      <w:r>
        <w:rPr>
          <w:rFonts w:hint="eastAsia" w:ascii="宋体" w:hAnsi="宋体" w:eastAsia="宋体" w:cs="宋体"/>
          <w:b/>
          <w:color w:val="auto"/>
        </w:rPr>
        <w:t>（如有，请提供）</w:t>
      </w:r>
      <w:r>
        <w:rPr>
          <w:rFonts w:hint="eastAsia" w:ascii="宋体" w:hAnsi="宋体" w:eastAsia="宋体" w:cs="宋体"/>
          <w:b/>
          <w:color w:val="auto"/>
          <w:lang w:eastAsia="zh-CN"/>
        </w:rPr>
        <w:t>。</w:t>
      </w:r>
    </w:p>
    <w:p>
      <w:pPr>
        <w:tabs>
          <w:tab w:val="left" w:pos="1305"/>
        </w:tabs>
        <w:spacing w:line="380" w:lineRule="exact"/>
        <w:ind w:firstLine="420" w:firstLineChars="200"/>
        <w:rPr>
          <w:rFonts w:hint="eastAsia" w:ascii="宋体" w:hAnsi="宋体" w:eastAsia="宋体" w:cs="宋体"/>
          <w:bCs/>
          <w:color w:val="auto"/>
        </w:rPr>
      </w:pPr>
      <w:r>
        <w:rPr>
          <w:rFonts w:hint="eastAsia" w:ascii="宋体" w:hAnsi="宋体" w:eastAsia="宋体" w:cs="宋体"/>
          <w:b/>
          <w:color w:val="auto"/>
          <w:szCs w:val="21"/>
        </w:rPr>
        <w:t>竞标人提供的相关材料应真实有效，属于“必须提供”的文件应加盖</w:t>
      </w:r>
      <w:r>
        <w:rPr>
          <w:rFonts w:hint="eastAsia" w:ascii="宋体" w:hAnsi="宋体" w:eastAsia="宋体" w:cs="宋体"/>
          <w:b/>
          <w:szCs w:val="21"/>
        </w:rPr>
        <w:t>供应商公章</w:t>
      </w:r>
      <w:r>
        <w:rPr>
          <w:rFonts w:hint="eastAsia" w:ascii="宋体" w:hAnsi="宋体" w:eastAsia="宋体" w:cs="宋体"/>
          <w:b/>
          <w:color w:val="auto"/>
          <w:szCs w:val="21"/>
        </w:rPr>
        <w:t>（扫描公章无效，自然人除外）。</w:t>
      </w:r>
    </w:p>
    <w:p>
      <w:pPr>
        <w:pStyle w:val="11"/>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11.2 供应商应按竞争性谈判文件第六章“响应文件格式”编制响应文件。</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12. 响应文件的语言及计量</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12.1 响应文件以及供应商与采购代理机构就有关谈判事宜的所有来往函电，均应以中文汉语书写。供应商提交的支持文件和印刷的文献可以使用别的语言，但其相应内容必须附有中文翻译文本，在解释响应文件时以中文翻译文本为主。</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12.2 谈判计量单位，谈判文件已有明确规定的，使用谈判文件规定的计量单位；谈判文件没有规定的，应采用中华人民共和国法定计量单位（货币单位：人民币元），否则视同未响应。</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13. 谈判报价</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13.1 谈判报价应按谈判文件中相关附表格式填写，报价</w:t>
      </w:r>
      <w:r>
        <w:rPr>
          <w:rFonts w:hint="eastAsia" w:ascii="宋体" w:hAnsi="宋体" w:eastAsia="宋体" w:cs="宋体"/>
          <w:color w:val="auto"/>
          <w:kern w:val="0"/>
          <w:szCs w:val="21"/>
        </w:rPr>
        <w:t>超过本项目采购预算总金额的，响应文件作无效处理。</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13.2 供应商必须就“</w:t>
      </w:r>
      <w:r>
        <w:rPr>
          <w:rFonts w:hint="eastAsia" w:ascii="宋体" w:hAnsi="宋体" w:eastAsia="宋体" w:cs="宋体"/>
          <w:color w:val="auto"/>
          <w:szCs w:val="21"/>
          <w:lang w:eastAsia="zh-CN"/>
        </w:rPr>
        <w:t>采购需求</w:t>
      </w:r>
      <w:r>
        <w:rPr>
          <w:rFonts w:hint="eastAsia" w:ascii="宋体" w:hAnsi="宋体" w:eastAsia="宋体" w:cs="宋体"/>
          <w:color w:val="auto"/>
          <w:szCs w:val="21"/>
        </w:rPr>
        <w:t>”中所竞标的所有内容作完整唯一报价，否则，其响应文件无效。响应文件只允许有一个报价，有选择的或有条件的报价将不予接受。</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center"/>
        <w:rPr>
          <w:rFonts w:hint="eastAsia" w:ascii="宋体" w:hAnsi="宋体" w:eastAsia="宋体" w:cs="宋体"/>
          <w:color w:val="auto"/>
          <w:szCs w:val="21"/>
        </w:rPr>
      </w:pPr>
      <w:r>
        <w:rPr>
          <w:rFonts w:hint="eastAsia" w:ascii="宋体" w:hAnsi="宋体" w:eastAsia="宋体" w:cs="宋体"/>
          <w:color w:val="auto"/>
          <w:szCs w:val="21"/>
        </w:rPr>
        <w:t>13.3 谈判报价</w:t>
      </w:r>
      <w:r>
        <w:rPr>
          <w:rFonts w:hint="eastAsia" w:ascii="宋体" w:hAnsi="宋体" w:eastAsia="宋体" w:cs="宋体"/>
          <w:color w:val="auto"/>
          <w:szCs w:val="21"/>
          <w:highlight w:val="none"/>
        </w:rPr>
        <w:t>应包括本次采购范围内</w:t>
      </w:r>
      <w:r>
        <w:rPr>
          <w:rFonts w:hint="eastAsia" w:ascii="宋体" w:hAnsi="宋体" w:eastAsia="宋体" w:cs="宋体"/>
          <w:color w:val="auto"/>
          <w:highlight w:val="none"/>
        </w:rPr>
        <w:t>所有</w:t>
      </w:r>
      <w:r>
        <w:rPr>
          <w:rFonts w:hint="eastAsia" w:ascii="宋体" w:hAnsi="宋体" w:eastAsia="宋体" w:cs="宋体"/>
          <w:color w:val="auto"/>
          <w:lang w:val="en-US" w:eastAsia="zh-CN"/>
        </w:rPr>
        <w:t>采购成本、安装调试、随配附件、备品备件、工具、货物运抵指定交货地点的各种费用、售后服务、税金、验收检验及其它所有成本费用的总和</w:t>
      </w:r>
      <w:r>
        <w:rPr>
          <w:rFonts w:hint="eastAsia" w:ascii="宋体" w:hAnsi="宋体" w:eastAsia="宋体" w:cs="宋体"/>
          <w:color w:val="auto"/>
          <w:szCs w:val="21"/>
          <w:lang w:eastAsia="zh-CN"/>
        </w:rPr>
        <w:t>（交钥匙工程），供应商</w:t>
      </w:r>
      <w:r>
        <w:rPr>
          <w:rFonts w:hint="eastAsia" w:ascii="宋体" w:hAnsi="宋体" w:eastAsia="宋体" w:cs="宋体"/>
          <w:color w:val="auto"/>
          <w:szCs w:val="21"/>
        </w:rPr>
        <w:t>综合考虑在报价中。</w:t>
      </w:r>
    </w:p>
    <w:p>
      <w:pPr>
        <w:tabs>
          <w:tab w:val="left" w:pos="1305"/>
        </w:tabs>
        <w:spacing w:line="38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13.4未书面退出谈判的供应商在规定时间内密封提交最后报价，其最后报价超出采购预算导致已通过评审的响应文件无效的，按供应商在提交响应文件截止时间后撤回响应文件处理。</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14. 响应文件有效期</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14.1 响应文件有效期：响应文件递交截止时间之日起90天，有效期不足的响应文件将被拒绝。</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14.2 出现特殊情况下，需要延长响应文件有效期的，采购代理机构以书面形式通知供应商延长响应文件有效期。</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5</w:t>
      </w:r>
      <w:r>
        <w:rPr>
          <w:rFonts w:hint="eastAsia" w:ascii="宋体" w:hAnsi="宋体" w:eastAsia="宋体" w:cs="宋体"/>
          <w:b/>
          <w:color w:val="auto"/>
          <w:szCs w:val="21"/>
        </w:rPr>
        <w:t>. 响应文件的份数、装订、签署和包装、密封</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.1 响应文件份数：正本壹册，副本</w:t>
      </w:r>
      <w:r>
        <w:rPr>
          <w:rFonts w:hint="eastAsia" w:ascii="宋体" w:hAnsi="宋体" w:eastAsia="宋体" w:cs="宋体"/>
          <w:color w:val="auto"/>
          <w:szCs w:val="21"/>
          <w:u w:val="single"/>
        </w:rPr>
        <w:t xml:space="preserve"> 肆 </w:t>
      </w:r>
      <w:r>
        <w:rPr>
          <w:rFonts w:hint="eastAsia" w:ascii="宋体" w:hAnsi="宋体" w:eastAsia="宋体" w:cs="宋体"/>
          <w:color w:val="auto"/>
          <w:szCs w:val="21"/>
        </w:rPr>
        <w:t>册，须完整提交（A4纸装订）。</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.2 响应文件装订要求：供应商应按供应商须知第11.1条“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.3 响应文件的正本需打印或用不褪色的墨水填写，响应文件正本除本谈判文件中规定的可提供复印件外均须提供原件。</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.4 响应文件须由供应商在规定位置加盖供应商公章（扫描公章无效，自然人除外）并由法定代表人、负责人、自然人或相应的授权委托代理人签字，供应商应写全称，响应文件副本可以是加盖公章（自然人除外）的正本的复印件，当正本与副本不一致时，以正本为准。</w:t>
      </w:r>
    </w:p>
    <w:p>
      <w:pPr>
        <w:spacing w:line="360" w:lineRule="exact"/>
        <w:ind w:left="315" w:leftChars="150" w:firstLine="105" w:firstLineChars="5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.5 响应文件不得涂改，若有修改错漏处，须加盖供应商公章（自然人除外）及法定代表人、负责人、</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自然人或相应的授权委托代理人签字。响应文件因字迹潦草或表达不清所引起的后果由供应商负责。</w:t>
      </w:r>
    </w:p>
    <w:p>
      <w:pPr>
        <w:snapToGrid w:val="0"/>
        <w:spacing w:line="3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.6 响应文件包装、密封、标记：</w:t>
      </w:r>
    </w:p>
    <w:p>
      <w:pPr>
        <w:snapToGrid w:val="0"/>
        <w:spacing w:line="3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.6.1 响应文件包装、密封：供应商须将响应文件“正本”、“副本”一并装入一个响应文件袋（盒、箱）中密封，并在密封处密封签章【公章、密封章、法定代表人、负责人、自然人或相应的授权委托代理人签字均可】。</w:t>
      </w:r>
    </w:p>
    <w:p>
      <w:pPr>
        <w:snapToGrid w:val="0"/>
        <w:spacing w:line="3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.6.2 响应文件袋（盒、箱）标记：</w:t>
      </w:r>
    </w:p>
    <w:p>
      <w:pPr>
        <w:snapToGrid w:val="0"/>
        <w:spacing w:line="380" w:lineRule="exact"/>
        <w:ind w:firstLine="1260" w:firstLineChars="600"/>
        <w:jc w:val="left"/>
        <w:rPr>
          <w:rFonts w:hint="eastAsia" w:ascii="宋体" w:hAnsi="宋体" w:eastAsia="宋体" w:cs="宋体"/>
          <w:szCs w:val="21"/>
          <w:highlight w:val="none"/>
          <w:lang w:eastAsia="zh-CN"/>
        </w:rPr>
      </w:pPr>
      <w:r>
        <w:rPr>
          <w:rFonts w:hint="eastAsia" w:ascii="宋体" w:hAnsi="宋体" w:eastAsia="宋体" w:cs="宋体"/>
          <w:color w:val="auto"/>
          <w:szCs w:val="21"/>
        </w:rPr>
        <w:t>项目名称：</w:t>
      </w:r>
      <w:r>
        <w:rPr>
          <w:rFonts w:hint="eastAsia" w:ascii="宋体" w:hAnsi="宋体" w:eastAsia="宋体" w:cs="宋体"/>
          <w:szCs w:val="21"/>
          <w:highlight w:val="none"/>
          <w:lang w:eastAsia="zh-CN"/>
        </w:rPr>
        <w:t>违法停车取证系统采购、安装、系统维护</w:t>
      </w:r>
    </w:p>
    <w:p>
      <w:pPr>
        <w:snapToGrid w:val="0"/>
        <w:spacing w:line="380" w:lineRule="exact"/>
        <w:ind w:firstLine="1260" w:firstLineChars="600"/>
        <w:jc w:val="left"/>
        <w:rPr>
          <w:rFonts w:hint="eastAsia" w:ascii="宋体" w:hAnsi="宋体" w:eastAsia="宋体" w:cs="宋体"/>
          <w:color w:val="auto"/>
          <w:szCs w:val="21"/>
        </w:rPr>
      </w:pPr>
      <w:r>
        <w:rPr>
          <w:rFonts w:hint="eastAsia" w:ascii="宋体" w:hAnsi="宋体" w:eastAsia="宋体" w:cs="宋体"/>
          <w:color w:val="auto"/>
          <w:szCs w:val="21"/>
        </w:rPr>
        <w:t>项目编号：GLZC2020-J1-240073-NNPZ</w:t>
      </w:r>
    </w:p>
    <w:p>
      <w:pPr>
        <w:snapToGrid w:val="0"/>
        <w:spacing w:line="380" w:lineRule="exact"/>
        <w:ind w:firstLine="1260" w:firstLineChars="600"/>
        <w:jc w:val="left"/>
        <w:rPr>
          <w:rFonts w:hint="eastAsia" w:ascii="宋体" w:hAnsi="宋体" w:eastAsia="宋体" w:cs="宋体"/>
          <w:color w:val="auto"/>
          <w:szCs w:val="21"/>
        </w:rPr>
      </w:pPr>
      <w:r>
        <w:rPr>
          <w:rFonts w:hint="eastAsia" w:ascii="宋体" w:hAnsi="宋体" w:eastAsia="宋体" w:cs="宋体"/>
          <w:color w:val="auto"/>
          <w:szCs w:val="21"/>
        </w:rPr>
        <w:t>采购代理机构：</w:t>
      </w:r>
      <w:r>
        <w:rPr>
          <w:rFonts w:hint="eastAsia" w:ascii="宋体" w:hAnsi="宋体" w:eastAsia="宋体" w:cs="宋体"/>
          <w:color w:val="auto"/>
        </w:rPr>
        <w:t>南宁品正建设咨询有限责任公司</w:t>
      </w:r>
    </w:p>
    <w:p>
      <w:pPr>
        <w:snapToGrid w:val="0"/>
        <w:spacing w:line="380" w:lineRule="exact"/>
        <w:ind w:firstLine="1260" w:firstLineChars="600"/>
        <w:jc w:val="left"/>
        <w:rPr>
          <w:rFonts w:hint="eastAsia" w:ascii="宋体" w:hAnsi="宋体" w:eastAsia="宋体" w:cs="宋体"/>
          <w:color w:val="auto"/>
          <w:szCs w:val="21"/>
        </w:rPr>
      </w:pPr>
      <w:r>
        <w:rPr>
          <w:rFonts w:hint="eastAsia" w:ascii="宋体" w:hAnsi="宋体" w:eastAsia="宋体" w:cs="宋体"/>
          <w:color w:val="auto"/>
          <w:szCs w:val="21"/>
        </w:rPr>
        <w:t>供应商单位名称：</w:t>
      </w:r>
    </w:p>
    <w:p>
      <w:pPr>
        <w:snapToGrid w:val="0"/>
        <w:spacing w:line="380" w:lineRule="exact"/>
        <w:ind w:firstLine="1260" w:firstLineChars="600"/>
        <w:jc w:val="left"/>
        <w:rPr>
          <w:rFonts w:hint="eastAsia" w:ascii="宋体" w:hAnsi="宋体" w:eastAsia="宋体" w:cs="宋体"/>
          <w:color w:val="auto"/>
          <w:szCs w:val="21"/>
        </w:rPr>
      </w:pPr>
      <w:r>
        <w:rPr>
          <w:rFonts w:hint="eastAsia" w:ascii="宋体" w:hAnsi="宋体" w:eastAsia="宋体" w:cs="宋体"/>
          <w:color w:val="auto"/>
          <w:szCs w:val="21"/>
        </w:rPr>
        <w:t>在</w:t>
      </w:r>
      <w:r>
        <w:rPr>
          <w:rFonts w:hint="eastAsia" w:ascii="宋体" w:hAnsi="宋体" w:eastAsia="宋体" w:cs="宋体"/>
          <w:color w:val="auto"/>
          <w:szCs w:val="21"/>
          <w:lang w:val="en-US" w:eastAsia="zh-CN"/>
        </w:rPr>
        <w:t>2020</w:t>
      </w:r>
      <w:r>
        <w:rPr>
          <w:rFonts w:hint="eastAsia" w:ascii="宋体" w:hAnsi="宋体" w:eastAsia="宋体" w:cs="宋体"/>
          <w:color w:val="auto"/>
          <w:szCs w:val="21"/>
        </w:rPr>
        <w:t>年 月  日上午  时 分前不得开启</w:t>
      </w:r>
      <w:r>
        <w:rPr>
          <w:rFonts w:hint="eastAsia" w:ascii="宋体" w:hAnsi="宋体" w:eastAsia="宋体" w:cs="宋体"/>
          <w:color w:val="auto"/>
          <w:sz w:val="18"/>
          <w:szCs w:val="18"/>
        </w:rPr>
        <w:t>(此处供应商填写响应文件递交截止时间)</w:t>
      </w:r>
    </w:p>
    <w:p>
      <w:pPr>
        <w:snapToGrid w:val="0"/>
        <w:spacing w:line="3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.7 供应商公章：本竞争性谈判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6</w:t>
      </w:r>
      <w:r>
        <w:rPr>
          <w:rFonts w:hint="eastAsia" w:ascii="宋体" w:hAnsi="宋体" w:eastAsia="宋体" w:cs="宋体"/>
          <w:b/>
          <w:color w:val="auto"/>
          <w:szCs w:val="21"/>
        </w:rPr>
        <w:t>. 响应文件的修改和撤回</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w:t>
      </w:r>
      <w:r>
        <w:rPr>
          <w:rFonts w:hint="eastAsia" w:ascii="宋体" w:hAnsi="宋体" w:eastAsia="宋体" w:cs="宋体"/>
          <w:color w:val="auto"/>
          <w:szCs w:val="21"/>
        </w:rPr>
        <w:t>.1 供应商在响应文件递交截止时间之前，可以对已递交的响应文件进行修改或撤回，并书面通知采购代理机构。</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w:t>
      </w:r>
      <w:r>
        <w:rPr>
          <w:rFonts w:hint="eastAsia" w:ascii="宋体" w:hAnsi="宋体" w:eastAsia="宋体" w:cs="宋体"/>
          <w:color w:val="auto"/>
          <w:szCs w:val="21"/>
        </w:rPr>
        <w:t>.2 在响应文件递交截止时间后的响应文件有效期内，供应商不得撤回其响应文件。</w:t>
      </w:r>
    </w:p>
    <w:p>
      <w:pPr>
        <w:tabs>
          <w:tab w:val="left" w:pos="1305"/>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7</w:t>
      </w:r>
      <w:r>
        <w:rPr>
          <w:rFonts w:hint="eastAsia" w:ascii="宋体" w:hAnsi="宋体" w:eastAsia="宋体" w:cs="宋体"/>
          <w:b/>
          <w:color w:val="auto"/>
          <w:szCs w:val="21"/>
        </w:rPr>
        <w:t>. 响应文件的递交</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rPr>
        <w:t>.1响应文件递交起止时间</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b/>
          <w:bCs/>
          <w:color w:val="auto"/>
          <w:szCs w:val="21"/>
        </w:rPr>
        <w:t>响应文件递交截止时间：</w:t>
      </w:r>
      <w:r>
        <w:rPr>
          <w:rFonts w:hint="eastAsia" w:ascii="宋体" w:hAnsi="宋体" w:eastAsia="宋体" w:cs="宋体"/>
          <w:b/>
          <w:szCs w:val="21"/>
        </w:rPr>
        <w:t>详见</w:t>
      </w:r>
      <w:r>
        <w:rPr>
          <w:rFonts w:hint="eastAsia" w:ascii="宋体" w:hAnsi="宋体" w:eastAsia="宋体" w:cs="宋体"/>
          <w:szCs w:val="21"/>
        </w:rPr>
        <w:t>“供应商须知前附表”</w:t>
      </w:r>
      <w:r>
        <w:rPr>
          <w:rFonts w:hint="eastAsia" w:ascii="宋体" w:hAnsi="宋体" w:eastAsia="宋体" w:cs="宋体"/>
          <w:szCs w:val="21"/>
          <w:lang w:eastAsia="zh-CN"/>
        </w:rPr>
        <w:t>。</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b/>
          <w:bCs/>
          <w:color w:val="auto"/>
          <w:szCs w:val="21"/>
        </w:rPr>
        <w:t>响应文件递交起止时间：</w:t>
      </w:r>
      <w:r>
        <w:rPr>
          <w:rFonts w:hint="eastAsia" w:ascii="宋体" w:hAnsi="宋体" w:eastAsia="宋体" w:cs="宋体"/>
          <w:b/>
          <w:szCs w:val="21"/>
        </w:rPr>
        <w:t>详见</w:t>
      </w:r>
      <w:r>
        <w:rPr>
          <w:rFonts w:hint="eastAsia" w:ascii="宋体" w:hAnsi="宋体" w:eastAsia="宋体" w:cs="宋体"/>
          <w:szCs w:val="21"/>
        </w:rPr>
        <w:t>“供应商须知前附表”</w:t>
      </w:r>
      <w:r>
        <w:rPr>
          <w:rFonts w:hint="eastAsia" w:ascii="宋体" w:hAnsi="宋体" w:eastAsia="宋体" w:cs="宋体"/>
          <w:szCs w:val="21"/>
          <w:lang w:eastAsia="zh-CN"/>
        </w:rPr>
        <w:t>。</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供应商应按竞争性谈判文件规定的响应文件递交截止时间前递交响应文件。</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rPr>
        <w:t>.2 响应文件递交地点：</w:t>
      </w:r>
      <w:r>
        <w:rPr>
          <w:rFonts w:hint="eastAsia" w:ascii="宋体" w:hAnsi="宋体" w:eastAsia="宋体" w:cs="宋体"/>
          <w:b/>
          <w:szCs w:val="21"/>
        </w:rPr>
        <w:t>详见</w:t>
      </w:r>
      <w:r>
        <w:rPr>
          <w:rFonts w:hint="eastAsia" w:ascii="宋体" w:hAnsi="宋体" w:eastAsia="宋体" w:cs="宋体"/>
          <w:szCs w:val="21"/>
        </w:rPr>
        <w:t>“供应商须知前附表”</w:t>
      </w:r>
      <w:r>
        <w:rPr>
          <w:rFonts w:hint="eastAsia" w:ascii="宋体" w:hAnsi="宋体" w:eastAsia="宋体" w:cs="宋体"/>
          <w:szCs w:val="21"/>
          <w:lang w:eastAsia="zh-CN"/>
        </w:rPr>
        <w:t>。</w:t>
      </w:r>
      <w:r>
        <w:rPr>
          <w:rFonts w:hint="eastAsia" w:ascii="宋体" w:hAnsi="宋体" w:eastAsia="宋体" w:cs="宋体"/>
          <w:color w:val="auto"/>
        </w:rPr>
        <w:t xml:space="preserve">  </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rPr>
        <w:t>.3 除竞争性谈判文件另有规定外，供应商所递交的响应文件不予退还。</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rPr>
        <w:t>.4 逾期送达的或者未送达指定地点的响应文件，采购代理机构不予受理。</w:t>
      </w:r>
    </w:p>
    <w:p>
      <w:pPr>
        <w:tabs>
          <w:tab w:val="left" w:pos="1305"/>
        </w:tabs>
        <w:spacing w:line="380" w:lineRule="exact"/>
        <w:ind w:firstLine="420" w:firstLineChars="200"/>
        <w:rPr>
          <w:rFonts w:hint="eastAsia" w:ascii="宋体" w:hAnsi="宋体" w:eastAsia="宋体" w:cs="宋体"/>
          <w:color w:val="auto"/>
          <w:szCs w:val="21"/>
        </w:rPr>
      </w:pPr>
    </w:p>
    <w:p>
      <w:pPr>
        <w:tabs>
          <w:tab w:val="left" w:pos="1305"/>
        </w:tabs>
        <w:spacing w:line="380" w:lineRule="exact"/>
        <w:ind w:firstLine="560" w:firstLineChars="20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四、竞争性谈判（简称谈判）与评审</w:t>
      </w:r>
    </w:p>
    <w:p>
      <w:pPr>
        <w:tabs>
          <w:tab w:val="center" w:pos="4411"/>
          <w:tab w:val="left" w:pos="5475"/>
        </w:tabs>
        <w:spacing w:line="380" w:lineRule="exact"/>
        <w:ind w:firstLine="420" w:firstLineChars="200"/>
        <w:jc w:val="left"/>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8</w:t>
      </w:r>
      <w:r>
        <w:rPr>
          <w:rFonts w:hint="eastAsia" w:ascii="宋体" w:hAnsi="宋体" w:eastAsia="宋体" w:cs="宋体"/>
          <w:b/>
          <w:color w:val="auto"/>
          <w:szCs w:val="21"/>
        </w:rPr>
        <w:t>. 谈判小组组成及谈判时间、地点、人员</w:t>
      </w:r>
    </w:p>
    <w:p>
      <w:pPr>
        <w:spacing w:line="380" w:lineRule="exact"/>
        <w:ind w:firstLine="435"/>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8</w:t>
      </w:r>
      <w:r>
        <w:rPr>
          <w:rFonts w:hint="eastAsia" w:ascii="宋体" w:hAnsi="宋体" w:eastAsia="宋体" w:cs="宋体"/>
          <w:b/>
          <w:color w:val="auto"/>
          <w:szCs w:val="21"/>
        </w:rPr>
        <w:t>.1 谈判小组组成：</w:t>
      </w:r>
    </w:p>
    <w:p>
      <w:pPr>
        <w:spacing w:line="380" w:lineRule="exact"/>
        <w:ind w:firstLine="435"/>
        <w:rPr>
          <w:rFonts w:hint="eastAsia" w:ascii="宋体" w:hAnsi="宋体" w:eastAsia="宋体" w:cs="宋体"/>
          <w:color w:val="auto"/>
          <w:szCs w:val="21"/>
        </w:rPr>
      </w:pPr>
      <w:r>
        <w:rPr>
          <w:rFonts w:hint="eastAsia" w:ascii="宋体" w:hAnsi="宋体" w:eastAsia="宋体" w:cs="宋体"/>
          <w:color w:val="auto"/>
          <w:szCs w:val="21"/>
        </w:rPr>
        <w:t>谈判及评审工作由采购代理机构负责组织，具体谈判、评审工作由依法组建的谈判小组负责，谈判小组由采购人代表和有关方面的专家组成。谈判小组的构成：</w:t>
      </w:r>
      <w:r>
        <w:rPr>
          <w:rFonts w:hint="eastAsia" w:ascii="宋体" w:hAnsi="宋体" w:eastAsia="宋体" w:cs="宋体"/>
          <w:color w:val="auto"/>
          <w:szCs w:val="21"/>
          <w:u w:val="single"/>
        </w:rPr>
        <w:t xml:space="preserve"> 3 </w:t>
      </w:r>
      <w:r>
        <w:rPr>
          <w:rFonts w:hint="eastAsia" w:ascii="宋体" w:hAnsi="宋体" w:eastAsia="宋体" w:cs="宋体"/>
          <w:color w:val="auto"/>
          <w:szCs w:val="21"/>
        </w:rPr>
        <w:t>人，其中采购人代表</w:t>
      </w:r>
      <w:r>
        <w:rPr>
          <w:rFonts w:hint="eastAsia" w:ascii="宋体" w:hAnsi="宋体" w:eastAsia="宋体" w:cs="宋体"/>
          <w:color w:val="auto"/>
          <w:szCs w:val="21"/>
          <w:u w:val="single"/>
        </w:rPr>
        <w:t xml:space="preserve"> 1 </w:t>
      </w:r>
      <w:r>
        <w:rPr>
          <w:rFonts w:hint="eastAsia" w:ascii="宋体" w:hAnsi="宋体" w:eastAsia="宋体" w:cs="宋体"/>
          <w:color w:val="auto"/>
          <w:szCs w:val="21"/>
        </w:rPr>
        <w:t xml:space="preserve"> 人，专家 </w:t>
      </w:r>
      <w:r>
        <w:rPr>
          <w:rFonts w:hint="eastAsia" w:ascii="宋体" w:hAnsi="宋体" w:eastAsia="宋体" w:cs="宋体"/>
          <w:color w:val="auto"/>
          <w:szCs w:val="21"/>
          <w:u w:val="single"/>
        </w:rPr>
        <w:t xml:space="preserve"> 2 </w:t>
      </w:r>
      <w:r>
        <w:rPr>
          <w:rFonts w:hint="eastAsia" w:ascii="宋体" w:hAnsi="宋体" w:eastAsia="宋体" w:cs="宋体"/>
          <w:color w:val="auto"/>
          <w:szCs w:val="21"/>
        </w:rPr>
        <w:t>人。</w:t>
      </w:r>
    </w:p>
    <w:p>
      <w:pPr>
        <w:tabs>
          <w:tab w:val="left" w:pos="1140"/>
        </w:tabs>
        <w:spacing w:line="380" w:lineRule="exact"/>
        <w:ind w:left="419" w:leftChars="172" w:hanging="58" w:hangingChars="28"/>
        <w:rPr>
          <w:rFonts w:hint="eastAsia"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8</w:t>
      </w:r>
      <w:r>
        <w:rPr>
          <w:rFonts w:hint="eastAsia" w:ascii="宋体" w:hAnsi="宋体" w:eastAsia="宋体" w:cs="宋体"/>
          <w:b/>
          <w:color w:val="auto"/>
          <w:szCs w:val="21"/>
        </w:rPr>
        <w:t>.2 谈判时间、地点、人员：</w:t>
      </w:r>
    </w:p>
    <w:p>
      <w:pPr>
        <w:spacing w:line="380" w:lineRule="exact"/>
        <w:ind w:left="315" w:leftChars="150" w:firstLine="105" w:firstLineChars="5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.2.1 谈判时间：</w:t>
      </w:r>
      <w:r>
        <w:rPr>
          <w:rFonts w:hint="eastAsia" w:ascii="宋体" w:hAnsi="宋体" w:eastAsia="宋体" w:cs="宋体"/>
          <w:color w:val="auto"/>
          <w:position w:val="-2"/>
          <w:szCs w:val="21"/>
        </w:rPr>
        <w:t>响应文件递交</w:t>
      </w:r>
      <w:r>
        <w:rPr>
          <w:rFonts w:hint="eastAsia" w:ascii="宋体" w:hAnsi="宋体" w:eastAsia="宋体" w:cs="宋体"/>
          <w:color w:val="auto"/>
          <w:szCs w:val="21"/>
        </w:rPr>
        <w:t>截止时间后。</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.2.2 谈判地点：</w:t>
      </w:r>
      <w:r>
        <w:rPr>
          <w:rFonts w:hint="eastAsia" w:ascii="宋体" w:hAnsi="宋体" w:eastAsia="宋体" w:cs="宋体"/>
          <w:b/>
          <w:szCs w:val="21"/>
        </w:rPr>
        <w:t>详见</w:t>
      </w:r>
      <w:r>
        <w:rPr>
          <w:rFonts w:hint="eastAsia" w:ascii="宋体" w:hAnsi="宋体" w:eastAsia="宋体" w:cs="宋体"/>
          <w:szCs w:val="21"/>
        </w:rPr>
        <w:t>“供应商须知前附表”</w:t>
      </w:r>
      <w:r>
        <w:rPr>
          <w:rFonts w:hint="eastAsia" w:ascii="宋体" w:hAnsi="宋体" w:eastAsia="宋体" w:cs="宋体"/>
          <w:szCs w:val="21"/>
          <w:lang w:eastAsia="zh-CN"/>
        </w:rPr>
        <w:t>。</w:t>
      </w:r>
      <w:r>
        <w:rPr>
          <w:rFonts w:hint="eastAsia" w:ascii="宋体" w:hAnsi="宋体" w:eastAsia="宋体" w:cs="宋体"/>
          <w:color w:val="auto"/>
        </w:rPr>
        <w:t xml:space="preserve"> </w:t>
      </w:r>
    </w:p>
    <w:p>
      <w:pPr>
        <w:tabs>
          <w:tab w:val="left" w:pos="1140"/>
        </w:tabs>
        <w:spacing w:line="380" w:lineRule="exact"/>
        <w:ind w:left="420" w:left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rPr>
        <w:t>.2.3 谈判参加人员：供应商法定代表人、负责人、自然人或相应的委托代理人持有效身份证原件参加</w:t>
      </w:r>
    </w:p>
    <w:p>
      <w:pPr>
        <w:tabs>
          <w:tab w:val="left" w:pos="1140"/>
        </w:tabs>
        <w:spacing w:line="380" w:lineRule="exact"/>
        <w:rPr>
          <w:rFonts w:hint="eastAsia" w:ascii="宋体" w:hAnsi="宋体" w:eastAsia="宋体" w:cs="宋体"/>
          <w:color w:val="auto"/>
          <w:szCs w:val="21"/>
        </w:rPr>
      </w:pPr>
      <w:r>
        <w:rPr>
          <w:rFonts w:hint="eastAsia" w:ascii="宋体" w:hAnsi="宋体" w:eastAsia="宋体" w:cs="宋体"/>
          <w:color w:val="auto"/>
          <w:szCs w:val="21"/>
        </w:rPr>
        <w:t>谈判。请供应商按时到达指定地点等候当面谈判。</w:t>
      </w:r>
    </w:p>
    <w:p>
      <w:pPr>
        <w:tabs>
          <w:tab w:val="left" w:pos="1140"/>
        </w:tabs>
        <w:spacing w:line="380" w:lineRule="exact"/>
        <w:ind w:left="420" w:leftChars="200"/>
        <w:rPr>
          <w:rFonts w:hint="eastAsia" w:ascii="宋体" w:hAnsi="宋体" w:eastAsia="宋体" w:cs="宋体"/>
          <w:color w:val="auto"/>
          <w:szCs w:val="21"/>
        </w:rPr>
      </w:pPr>
      <w:r>
        <w:rPr>
          <w:rFonts w:hint="eastAsia" w:ascii="宋体" w:hAnsi="宋体" w:eastAsia="宋体" w:cs="宋体"/>
          <w:color w:val="auto"/>
          <w:position w:val="-2"/>
          <w:szCs w:val="21"/>
        </w:rPr>
        <w:t>1</w:t>
      </w:r>
      <w:r>
        <w:rPr>
          <w:rFonts w:hint="eastAsia" w:ascii="宋体" w:hAnsi="宋体" w:eastAsia="宋体" w:cs="宋体"/>
          <w:color w:val="auto"/>
          <w:position w:val="-2"/>
          <w:szCs w:val="21"/>
          <w:lang w:val="en-US" w:eastAsia="zh-CN"/>
        </w:rPr>
        <w:t>8</w:t>
      </w:r>
      <w:r>
        <w:rPr>
          <w:rFonts w:hint="eastAsia" w:ascii="宋体" w:hAnsi="宋体" w:eastAsia="宋体" w:cs="宋体"/>
          <w:color w:val="auto"/>
          <w:position w:val="-2"/>
          <w:szCs w:val="21"/>
        </w:rPr>
        <w:t>.2.4 响应文件递交</w:t>
      </w:r>
      <w:r>
        <w:rPr>
          <w:rFonts w:hint="eastAsia" w:ascii="宋体" w:hAnsi="宋体" w:eastAsia="宋体" w:cs="宋体"/>
          <w:color w:val="auto"/>
          <w:szCs w:val="21"/>
        </w:rPr>
        <w:t xml:space="preserve">截止时间后，由谈判小组在评标室内开启响应文件。  </w:t>
      </w:r>
    </w:p>
    <w:p>
      <w:pPr>
        <w:tabs>
          <w:tab w:val="left" w:pos="1140"/>
        </w:tabs>
        <w:spacing w:line="380" w:lineRule="exact"/>
        <w:ind w:left="419" w:leftChars="172" w:hanging="58" w:hangingChars="28"/>
        <w:rPr>
          <w:rFonts w:hint="eastAsia" w:ascii="宋体" w:hAnsi="宋体" w:eastAsia="宋体" w:cs="宋体"/>
          <w:b/>
          <w:color w:val="auto"/>
          <w:szCs w:val="21"/>
        </w:rPr>
      </w:pPr>
      <w:r>
        <w:rPr>
          <w:rFonts w:hint="eastAsia" w:ascii="宋体" w:hAnsi="宋体" w:eastAsia="宋体" w:cs="宋体"/>
          <w:b/>
          <w:color w:val="auto"/>
          <w:szCs w:val="21"/>
          <w:lang w:val="en-US" w:eastAsia="zh-CN"/>
        </w:rPr>
        <w:t>19</w:t>
      </w:r>
      <w:r>
        <w:rPr>
          <w:rFonts w:hint="eastAsia" w:ascii="宋体" w:hAnsi="宋体" w:eastAsia="宋体" w:cs="宋体"/>
          <w:b/>
          <w:color w:val="auto"/>
          <w:szCs w:val="21"/>
        </w:rPr>
        <w:t>. 评审原则和评审办法</w:t>
      </w:r>
    </w:p>
    <w:p>
      <w:pPr>
        <w:tabs>
          <w:tab w:val="left" w:pos="1140"/>
        </w:tabs>
        <w:spacing w:line="380" w:lineRule="exact"/>
        <w:ind w:firstLine="359" w:firstLineChars="171"/>
        <w:rPr>
          <w:rFonts w:hint="eastAsia" w:ascii="宋体" w:hAnsi="宋体" w:eastAsia="宋体" w:cs="宋体"/>
          <w:color w:val="auto"/>
          <w:szCs w:val="21"/>
        </w:rPr>
      </w:pPr>
      <w:r>
        <w:rPr>
          <w:rFonts w:hint="eastAsia" w:ascii="宋体" w:hAnsi="宋体" w:eastAsia="宋体" w:cs="宋体"/>
          <w:color w:val="auto"/>
          <w:szCs w:val="20"/>
          <w:lang w:val="en-US" w:eastAsia="zh-CN"/>
        </w:rPr>
        <w:t>19</w:t>
      </w:r>
      <w:r>
        <w:rPr>
          <w:rFonts w:hint="eastAsia" w:ascii="宋体" w:hAnsi="宋体" w:eastAsia="宋体" w:cs="宋体"/>
          <w:color w:val="auto"/>
          <w:szCs w:val="20"/>
        </w:rPr>
        <w:t xml:space="preserve">.1 </w:t>
      </w:r>
      <w:r>
        <w:rPr>
          <w:rFonts w:hint="eastAsia" w:ascii="宋体" w:hAnsi="宋体" w:eastAsia="宋体" w:cs="宋体"/>
          <w:color w:val="auto"/>
          <w:szCs w:val="21"/>
        </w:rPr>
        <w:t>谈判小组必须坚持公平、公正、科学和择优的原则。</w:t>
      </w:r>
    </w:p>
    <w:p>
      <w:pPr>
        <w:tabs>
          <w:tab w:val="left" w:pos="1140"/>
        </w:tabs>
        <w:spacing w:line="380" w:lineRule="exact"/>
        <w:ind w:firstLine="359" w:firstLineChars="171"/>
        <w:rPr>
          <w:rFonts w:hint="eastAsia" w:ascii="宋体" w:hAnsi="宋体" w:eastAsia="宋体" w:cs="宋体"/>
          <w:color w:val="auto"/>
          <w:szCs w:val="21"/>
        </w:rPr>
      </w:pPr>
      <w:r>
        <w:rPr>
          <w:rFonts w:hint="eastAsia" w:ascii="宋体" w:hAnsi="宋体" w:eastAsia="宋体" w:cs="宋体"/>
          <w:color w:val="auto"/>
          <w:szCs w:val="20"/>
          <w:lang w:val="en-US" w:eastAsia="zh-CN"/>
        </w:rPr>
        <w:t>19</w:t>
      </w:r>
      <w:r>
        <w:rPr>
          <w:rFonts w:hint="eastAsia" w:ascii="宋体" w:hAnsi="宋体" w:eastAsia="宋体" w:cs="宋体"/>
          <w:color w:val="auto"/>
          <w:szCs w:val="20"/>
        </w:rPr>
        <w:t xml:space="preserve">.2 </w:t>
      </w:r>
      <w:r>
        <w:rPr>
          <w:rFonts w:hint="eastAsia" w:ascii="宋体" w:hAnsi="宋体" w:eastAsia="宋体" w:cs="宋体"/>
          <w:color w:val="auto"/>
          <w:szCs w:val="21"/>
        </w:rPr>
        <w:t>评审办法：具体详见第四章评审办法。</w:t>
      </w:r>
    </w:p>
    <w:p>
      <w:pPr>
        <w:pStyle w:val="11"/>
        <w:spacing w:line="380" w:lineRule="exact"/>
        <w:ind w:firstLine="359" w:firstLineChars="171"/>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eastAsia="宋体" w:cs="宋体"/>
          <w:color w:val="auto"/>
          <w:szCs w:val="21"/>
        </w:rPr>
        <w:t>.3 谈判小组应按谈判文件进行评审，不得擅自更改评审办法。</w:t>
      </w:r>
    </w:p>
    <w:p>
      <w:pPr>
        <w:pStyle w:val="11"/>
        <w:spacing w:line="380" w:lineRule="exact"/>
        <w:ind w:firstLine="359" w:firstLineChars="171"/>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eastAsia="宋体" w:cs="宋体"/>
          <w:color w:val="auto"/>
          <w:szCs w:val="21"/>
        </w:rPr>
        <w:t>.4 在评审过程中，谈判小组任何人不得对某个供应商发表任何倾向性意见，不得向其他谈判小组成员明示或者暗示自己的评审意见。</w:t>
      </w:r>
    </w:p>
    <w:p>
      <w:pPr>
        <w:tabs>
          <w:tab w:val="left" w:pos="1140"/>
        </w:tabs>
        <w:spacing w:line="380" w:lineRule="exact"/>
        <w:ind w:firstLine="359" w:firstLineChars="171"/>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eastAsia="宋体" w:cs="宋体"/>
          <w:color w:val="auto"/>
          <w:szCs w:val="21"/>
        </w:rPr>
        <w:t>.5 谈判小组成员对需要共同认定的事项存在争议的，按照少数服从多数的原则作出结论。持不　　　　　　　　　　　　　　　　　　　　　　　　　　　　　　　　　　　　　　　　　　　　　　　　　　　　　　　　　　　　　　　　　　　　　　同意见的谈判小组成员应当在评审报告上签署不同意见并说明理由，否则视为同意。</w:t>
      </w:r>
    </w:p>
    <w:p>
      <w:pPr>
        <w:tabs>
          <w:tab w:val="left" w:pos="1140"/>
        </w:tabs>
        <w:spacing w:line="380" w:lineRule="exact"/>
        <w:ind w:left="419" w:leftChars="172" w:hanging="58" w:hangingChars="28"/>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0</w:t>
      </w:r>
      <w:r>
        <w:rPr>
          <w:rFonts w:hint="eastAsia" w:ascii="宋体" w:hAnsi="宋体" w:eastAsia="宋体" w:cs="宋体"/>
          <w:b/>
          <w:color w:val="auto"/>
          <w:szCs w:val="21"/>
        </w:rPr>
        <w:t>. 评审程序及谈判要求</w:t>
      </w:r>
    </w:p>
    <w:p>
      <w:pPr>
        <w:pStyle w:val="11"/>
        <w:spacing w:line="380" w:lineRule="exact"/>
        <w:ind w:firstLine="315" w:firstLineChars="15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r>
        <w:rPr>
          <w:rFonts w:hint="eastAsia" w:ascii="宋体" w:hAnsi="宋体" w:eastAsia="宋体" w:cs="宋体"/>
          <w:color w:val="auto"/>
          <w:szCs w:val="21"/>
        </w:rPr>
        <w:t>.1 采购代理机构核实谈判小组成员身份，告知回避要求，宣布评审工作纪律和程序，统一保管通讯工具或相关电子设备，推选谈判小组组长。</w:t>
      </w:r>
    </w:p>
    <w:p>
      <w:pPr>
        <w:spacing w:line="380" w:lineRule="exact"/>
        <w:ind w:firstLine="315" w:firstLineChars="150"/>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r>
        <w:rPr>
          <w:rFonts w:hint="eastAsia" w:ascii="宋体" w:hAnsi="宋体" w:eastAsia="宋体" w:cs="宋体"/>
          <w:color w:val="auto"/>
          <w:szCs w:val="21"/>
        </w:rPr>
        <w:t>.2 谈判小组应当对发布公告的竞争性谈判文件（简称谈判文件）进行确认，</w:t>
      </w:r>
      <w:r>
        <w:rPr>
          <w:rFonts w:hint="eastAsia" w:ascii="宋体" w:hAnsi="宋体" w:eastAsia="宋体" w:cs="宋体"/>
          <w:color w:val="auto"/>
          <w:kern w:val="0"/>
          <w:szCs w:val="21"/>
        </w:rPr>
        <w:t>审查供应商的响应文件并作出评价；要求供应商解释或者澄清其响应文件；编写评审报告；告知采购人、采购代理机构在评审过程中发现的供应商的违法违规行为。</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r>
        <w:rPr>
          <w:rFonts w:hint="eastAsia" w:ascii="宋体" w:hAnsi="宋体" w:eastAsia="宋体" w:cs="宋体"/>
          <w:color w:val="auto"/>
          <w:szCs w:val="21"/>
        </w:rPr>
        <w:t>.3</w:t>
      </w:r>
      <w:r>
        <w:rPr>
          <w:rFonts w:hint="eastAsia" w:ascii="宋体" w:hAnsi="宋体" w:eastAsia="宋体" w:cs="宋体"/>
          <w:color w:val="auto"/>
          <w:kern w:val="0"/>
          <w:szCs w:val="21"/>
        </w:rPr>
        <w:t>谈判小组</w:t>
      </w:r>
      <w:r>
        <w:rPr>
          <w:rFonts w:hint="eastAsia" w:ascii="宋体" w:hAnsi="宋体" w:eastAsia="宋体" w:cs="宋体"/>
          <w:color w:val="auto"/>
          <w:szCs w:val="21"/>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r>
        <w:rPr>
          <w:rFonts w:hint="eastAsia"/>
          <w:color w:val="auto"/>
          <w:sz w:val="21"/>
          <w:szCs w:val="21"/>
          <w:lang w:val="en-US" w:eastAsia="zh-CN"/>
        </w:rPr>
        <w:t>在进行资格性审查时，谈判小组将进入《国家企业信用信息公示系统》对企业股东及出资等信息进行查询，</w:t>
      </w:r>
      <w:r>
        <w:rPr>
          <w:b/>
          <w:color w:val="auto"/>
          <w:szCs w:val="21"/>
        </w:rPr>
        <w:t>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380" w:lineRule="exact"/>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.4谈判小组</w:t>
      </w:r>
      <w:r>
        <w:rPr>
          <w:rFonts w:hint="eastAsia" w:ascii="宋体" w:hAnsi="宋体" w:eastAsia="宋体" w:cs="宋体"/>
          <w:color w:val="auto"/>
          <w:szCs w:val="21"/>
        </w:rPr>
        <w:t>如发现供应商提供的证明文件不齐全或不符合规定格式的，应一次性告知供应商，供应商应在规定的时间内当场补正或更正。</w:t>
      </w:r>
    </w:p>
    <w:p>
      <w:pPr>
        <w:spacing w:line="380" w:lineRule="exact"/>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.5谈判小组在对响应文件的有效性、完整性和响应程度进行审查时，可以要求供应商对</w:t>
      </w:r>
      <w:r>
        <w:rPr>
          <w:rFonts w:hint="eastAsia" w:ascii="宋体" w:hAnsi="宋体" w:eastAsia="宋体" w:cs="宋体"/>
          <w:color w:val="auto"/>
          <w:szCs w:val="21"/>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根据谈判文件规定的程序、评定成交的标准等事项与实质性响应竞争性谈判文件要求的供应商进行谈判。未实质性响应谈判文件的响应文件按无效处理，谈判小组应当告知有关供应商。</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谈判小组</w:t>
      </w:r>
      <w:r>
        <w:rPr>
          <w:rFonts w:hint="eastAsia" w:ascii="宋体" w:hAnsi="宋体" w:eastAsia="宋体" w:cs="宋体"/>
          <w:color w:val="auto"/>
          <w:szCs w:val="21"/>
        </w:rPr>
        <w:t>所有成员应当</w:t>
      </w:r>
      <w:r>
        <w:rPr>
          <w:rFonts w:hint="eastAsia" w:ascii="宋体" w:hAnsi="宋体" w:eastAsia="宋体" w:cs="宋体"/>
          <w:color w:val="auto"/>
          <w:kern w:val="0"/>
          <w:szCs w:val="21"/>
        </w:rPr>
        <w:t>按已确定的</w:t>
      </w:r>
      <w:r>
        <w:rPr>
          <w:rFonts w:hint="eastAsia" w:ascii="宋体" w:hAnsi="宋体" w:eastAsia="宋体" w:cs="宋体"/>
          <w:color w:val="auto"/>
          <w:szCs w:val="21"/>
        </w:rPr>
        <w:t>谈判顺序集中与单一供应商分别进行谈判，并给予所有实质性响应竞争性谈判文件要求的供应商平等的谈判机会。</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谈判中，谈判小组不得透露与谈判有关的其他供应商的技术资料、价格和其他信息。</w:t>
      </w:r>
    </w:p>
    <w:p>
      <w:pPr>
        <w:widowControl/>
        <w:tabs>
          <w:tab w:val="left" w:pos="540"/>
        </w:tabs>
        <w:spacing w:line="3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采购代理机构对谈判过程和重要谈判内容进行记录，谈判双方在记录上签字确认。</w:t>
      </w:r>
    </w:p>
    <w:p>
      <w:pPr>
        <w:spacing w:line="38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r>
        <w:rPr>
          <w:rFonts w:hint="eastAsia" w:ascii="宋体" w:hAnsi="宋体" w:eastAsia="宋体" w:cs="宋体"/>
          <w:color w:val="auto"/>
          <w:szCs w:val="21"/>
        </w:rPr>
        <w:t>.6 在谈判过程中，谈判小组可以根据谈判文件和谈判情况实质性变动项目需求中的技术、服务要求以及合同草案条款，但不得变动谈判文件中的其他内容。实质性变动的内容，须经采购人代表确认。</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对谈判文件作出的实质性变动是谈判文件的有效组成部分，谈判小组应当及时以书面形式同时通知所有参加谈判的供应商。</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供应商应当按照谈判文件的变动情况和谈判小组的要求重新提交响应文件，并由其法定代表人、负责人、自然人或相应的授权委托代表签字或者加盖供应商公章（自然人除外）。逾时不交的，视同放弃谈判。</w:t>
      </w:r>
    </w:p>
    <w:p>
      <w:pPr>
        <w:widowControl/>
        <w:spacing w:line="380" w:lineRule="exact"/>
        <w:ind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.7在采购过程中符合竞争要求的供应商或者报价未超过采购预算的供应商不足3家的，采购人或者采购代理机构应当终止竞争性谈判采购活动。</w:t>
      </w:r>
    </w:p>
    <w:p>
      <w:pPr>
        <w:widowControl/>
        <w:spacing w:line="380" w:lineRule="exact"/>
        <w:ind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.8最后报价</w:t>
      </w:r>
    </w:p>
    <w:p>
      <w:pPr>
        <w:spacing w:line="380" w:lineRule="exact"/>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.8.1谈判文件能够详细列明采购标的的技术、服务要求的，谈判结束后，谈判小组应当要求所有继续参加谈判的供应商在规定时间内密封提交最后报价，提交最后报价的供应商不得少于3家。</w:t>
      </w:r>
    </w:p>
    <w:p>
      <w:pPr>
        <w:spacing w:line="380" w:lineRule="exact"/>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8.2谈判文件不能详细列明采购标的的技术、服务要求的，需由谈判供应商提供最终设计方案或解决方案的，谈判结束后，谈判小组应当按照少数服从多数的原则投票推荐3家以上（含3家）供应商的设计方案或者解决方案，并要求其在规定时间内密封提交最后报价。</w:t>
      </w:r>
    </w:p>
    <w:p>
      <w:pPr>
        <w:spacing w:line="380" w:lineRule="exact"/>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.8.3最后报价是供应商响应文件的有效组成部分。</w:t>
      </w:r>
    </w:p>
    <w:p>
      <w:pPr>
        <w:spacing w:line="380" w:lineRule="exact"/>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.9已提交响应文件的供应商，在提交最后报价之前，可以根据谈判情况书面退出谈判。</w:t>
      </w:r>
    </w:p>
    <w:p>
      <w:pPr>
        <w:widowControl/>
        <w:tabs>
          <w:tab w:val="left" w:pos="540"/>
        </w:tabs>
        <w:spacing w:line="380" w:lineRule="exact"/>
        <w:ind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.10 评审报告</w:t>
      </w:r>
    </w:p>
    <w:p>
      <w:pPr>
        <w:pStyle w:val="11"/>
        <w:spacing w:line="380" w:lineRule="exact"/>
        <w:ind w:firstLine="411" w:firstLineChars="196"/>
        <w:rPr>
          <w:rFonts w:hAnsi="宋体"/>
          <w:color w:val="auto"/>
          <w:szCs w:val="21"/>
        </w:rPr>
      </w:pPr>
      <w:r>
        <w:rPr>
          <w:rFonts w:hint="eastAsia" w:hAnsi="宋体"/>
          <w:color w:val="auto"/>
          <w:szCs w:val="21"/>
        </w:rPr>
        <w:t>评审时，谈判小组应当按照评审报价（最后报价及享受政府采购政策的优惠扣除）由低到高的顺序提出 3 名以上（含 3 名）成交候选人，并编写评审报告。若评审报价相同的，由竞争性谈判评审小组根据投标供应商服务承诺、技术响应、业绩等综合情况，由全体谈判小组成员投票表决，推荐成交候选供应商。</w:t>
      </w:r>
    </w:p>
    <w:p>
      <w:pPr>
        <w:spacing w:line="38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r>
        <w:rPr>
          <w:rFonts w:hint="eastAsia" w:ascii="宋体" w:hAnsi="宋体" w:eastAsia="宋体" w:cs="宋体"/>
          <w:color w:val="auto"/>
          <w:szCs w:val="21"/>
        </w:rPr>
        <w:t>.11采购代理机构发现谈判小组有明显的违规倾向或歧视现象，或不按评审办法进行，或其他不正常行为的，应当及时制止。如制止无效，应及时向</w:t>
      </w:r>
      <w:r>
        <w:rPr>
          <w:rFonts w:hint="eastAsia" w:ascii="宋体" w:hAnsi="宋体" w:eastAsia="宋体" w:cs="宋体"/>
          <w:color w:val="auto"/>
          <w:szCs w:val="21"/>
          <w:highlight w:val="none"/>
        </w:rPr>
        <w:t>政府采购监督管理机构</w:t>
      </w:r>
      <w:r>
        <w:rPr>
          <w:rFonts w:hint="eastAsia" w:ascii="宋体" w:hAnsi="宋体" w:eastAsia="宋体" w:cs="宋体"/>
          <w:color w:val="auto"/>
          <w:szCs w:val="21"/>
        </w:rPr>
        <w:t>报告。</w:t>
      </w:r>
    </w:p>
    <w:p>
      <w:pPr>
        <w:pStyle w:val="11"/>
        <w:spacing w:line="380" w:lineRule="exact"/>
        <w:ind w:firstLine="420" w:firstLineChars="200"/>
        <w:rPr>
          <w:rFonts w:hint="eastAsia" w:hAnsi="宋体"/>
          <w:color w:val="auto"/>
          <w:szCs w:val="21"/>
        </w:rPr>
      </w:pPr>
      <w:r>
        <w:rPr>
          <w:rFonts w:hint="eastAsia" w:ascii="宋体" w:hAnsi="宋体" w:eastAsia="宋体" w:cs="宋体"/>
          <w:b/>
          <w:bCs/>
          <w:color w:val="auto"/>
          <w:szCs w:val="21"/>
        </w:rPr>
        <w:t>2</w:t>
      </w:r>
      <w:r>
        <w:rPr>
          <w:rFonts w:hint="eastAsia" w:ascii="宋体" w:hAnsi="宋体" w:eastAsia="宋体" w:cs="宋体"/>
          <w:b/>
          <w:bCs/>
          <w:color w:val="auto"/>
          <w:szCs w:val="21"/>
          <w:lang w:val="en-US" w:eastAsia="zh-CN"/>
        </w:rPr>
        <w:t>1</w:t>
      </w:r>
      <w:r>
        <w:rPr>
          <w:rFonts w:hint="eastAsia" w:ascii="宋体" w:hAnsi="宋体" w:eastAsia="宋体" w:cs="宋体"/>
          <w:b/>
          <w:bCs/>
          <w:color w:val="auto"/>
          <w:szCs w:val="21"/>
        </w:rPr>
        <w:t>. 确定成交供应商</w:t>
      </w:r>
    </w:p>
    <w:p>
      <w:pPr>
        <w:tabs>
          <w:tab w:val="left" w:pos="1140"/>
        </w:tabs>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谈判</w:t>
      </w:r>
      <w:r>
        <w:rPr>
          <w:rFonts w:hint="eastAsia" w:hAnsi="宋体"/>
          <w:color w:val="auto"/>
          <w:szCs w:val="21"/>
        </w:rPr>
        <w:t>小组应当</w:t>
      </w:r>
      <w:r>
        <w:rPr>
          <w:rFonts w:hint="eastAsia" w:ascii="宋体" w:hAnsi="宋体"/>
          <w:color w:val="auto"/>
          <w:szCs w:val="21"/>
        </w:rPr>
        <w:t>按照评审报价（最后报价及享受政府采购政策的优惠扣除）由低到高的顺序提出 3 名以上（含 3 名）成交候选人，</w:t>
      </w:r>
      <w:r>
        <w:rPr>
          <w:rFonts w:hint="eastAsia" w:hAnsi="宋体"/>
          <w:color w:val="auto"/>
          <w:szCs w:val="21"/>
        </w:rPr>
        <w:t>并编写评审报告。若评审报价相同的，由竞争性谈判评审小组根据投标供应商服务承诺、技术响应、业绩等综合情况，</w:t>
      </w:r>
      <w:r>
        <w:rPr>
          <w:rFonts w:hint="eastAsia" w:ascii="宋体" w:hAnsi="宋体"/>
          <w:color w:val="auto"/>
          <w:szCs w:val="21"/>
        </w:rPr>
        <w:t>由全体谈判小组成员投票表决，</w:t>
      </w:r>
      <w:r>
        <w:rPr>
          <w:rFonts w:hint="eastAsia" w:hAnsi="宋体"/>
          <w:color w:val="auto"/>
          <w:szCs w:val="21"/>
        </w:rPr>
        <w:t>推荐成交候选供应商。</w:t>
      </w:r>
    </w:p>
    <w:p>
      <w:pPr>
        <w:tabs>
          <w:tab w:val="left" w:pos="1140"/>
        </w:tabs>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rPr>
        <w:t>采购单位应当确定谈判小组推荐排名第一的成交候选供应商为成交供应商。</w:t>
      </w:r>
    </w:p>
    <w:p>
      <w:pPr>
        <w:tabs>
          <w:tab w:val="left" w:pos="1140"/>
        </w:tabs>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rPr>
        <w:t>排名第一的成交候选供应商放弃成交、因不可抗力提出不能履行合同，</w:t>
      </w:r>
      <w:r>
        <w:rPr>
          <w:rFonts w:hint="eastAsia" w:hAnsi="宋体"/>
          <w:color w:val="auto"/>
          <w:szCs w:val="21"/>
        </w:rPr>
        <w:t>或因失信行为被取消成交候选人资格的，</w:t>
      </w:r>
      <w:r>
        <w:rPr>
          <w:rFonts w:hint="eastAsia" w:ascii="宋体" w:hAnsi="宋体"/>
          <w:color w:val="auto"/>
          <w:szCs w:val="21"/>
        </w:rPr>
        <w:t>采购单位可以确定排名第二的成交候选供应商为成交供应商。</w:t>
      </w:r>
    </w:p>
    <w:p>
      <w:pPr>
        <w:pStyle w:val="11"/>
        <w:spacing w:line="360" w:lineRule="exact"/>
        <w:ind w:firstLine="420" w:firstLineChars="200"/>
        <w:rPr>
          <w:rFonts w:hint="eastAsia"/>
          <w:color w:val="auto"/>
        </w:rPr>
      </w:pPr>
      <w:r>
        <w:rPr>
          <w:rFonts w:hint="eastAsia" w:hAnsi="宋体"/>
          <w:color w:val="auto"/>
          <w:szCs w:val="21"/>
          <w:lang w:eastAsia="zh-CN"/>
        </w:rPr>
        <w:t>（</w:t>
      </w:r>
      <w:r>
        <w:rPr>
          <w:rFonts w:hint="eastAsia" w:hAnsi="宋体"/>
          <w:color w:val="auto"/>
          <w:szCs w:val="21"/>
          <w:lang w:val="en-US" w:eastAsia="zh-CN"/>
        </w:rPr>
        <w:t>4</w:t>
      </w:r>
      <w:r>
        <w:rPr>
          <w:rFonts w:hint="eastAsia" w:hAnsi="宋体"/>
          <w:color w:val="auto"/>
          <w:szCs w:val="21"/>
          <w:lang w:eastAsia="zh-CN"/>
        </w:rPr>
        <w:t>）</w:t>
      </w:r>
      <w:r>
        <w:rPr>
          <w:rFonts w:hint="eastAsia" w:hAnsi="宋体"/>
          <w:color w:val="auto"/>
          <w:szCs w:val="21"/>
        </w:rPr>
        <w:t>排名第二的成交候选供应商因前款规定的同样原因不能签订合同的，采购单位可以确定排名第三的成交候选人为成交供应商。以此类推。</w:t>
      </w:r>
    </w:p>
    <w:p>
      <w:pPr>
        <w:widowControl/>
        <w:shd w:val="clear" w:color="auto" w:fill="FFFFFF"/>
        <w:spacing w:line="380" w:lineRule="exact"/>
        <w:ind w:firstLine="480"/>
        <w:jc w:val="left"/>
        <w:rPr>
          <w:rFonts w:hint="eastAsia" w:ascii="宋体" w:hAnsi="宋体" w:eastAsia="宋体" w:cs="宋体"/>
          <w:color w:val="auto"/>
          <w:szCs w:val="21"/>
        </w:rPr>
      </w:pPr>
      <w:r>
        <w:rPr>
          <w:rFonts w:hint="eastAsia" w:ascii="宋体" w:hAnsi="宋体" w:eastAsia="宋体" w:cs="宋体"/>
          <w:b/>
          <w:bCs/>
          <w:color w:val="auto"/>
          <w:szCs w:val="21"/>
        </w:rPr>
        <w:t>2</w:t>
      </w:r>
      <w:r>
        <w:rPr>
          <w:rFonts w:hint="eastAsia" w:ascii="宋体" w:hAnsi="宋体" w:eastAsia="宋体" w:cs="宋体"/>
          <w:b/>
          <w:bCs/>
          <w:color w:val="auto"/>
          <w:szCs w:val="21"/>
          <w:lang w:val="en-US" w:eastAsia="zh-CN"/>
        </w:rPr>
        <w:t>2</w:t>
      </w:r>
      <w:r>
        <w:rPr>
          <w:rFonts w:hint="eastAsia" w:ascii="宋体" w:hAnsi="宋体" w:eastAsia="宋体" w:cs="宋体"/>
          <w:b/>
          <w:bCs/>
          <w:color w:val="auto"/>
          <w:szCs w:val="21"/>
        </w:rPr>
        <w:t xml:space="preserve">. </w:t>
      </w:r>
      <w:r>
        <w:rPr>
          <w:rFonts w:hint="eastAsia" w:ascii="宋体" w:hAnsi="宋体" w:eastAsia="宋体" w:cs="宋体"/>
          <w:b/>
          <w:color w:val="auto"/>
          <w:szCs w:val="21"/>
        </w:rPr>
        <w:t>属于下列情况之一者，响应文件无效：</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rPr>
        <w:t>）未按谈判文件规定完整提交响应文件或未按规定要求密封、签字、盖章的；</w:t>
      </w:r>
    </w:p>
    <w:p>
      <w:pPr>
        <w:snapToGrid w:val="0"/>
        <w:spacing w:line="380" w:lineRule="exact"/>
        <w:ind w:firstLine="420" w:firstLineChars="200"/>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rPr>
        <w:t>）超越了行政审批的经营范围的；</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）不具备谈判文件规定的资格要求的</w:t>
      </w:r>
      <w:r>
        <w:rPr>
          <w:rFonts w:hint="eastAsia" w:ascii="宋体" w:hAnsi="宋体" w:eastAsia="宋体" w:cs="宋体"/>
          <w:color w:val="auto"/>
        </w:rPr>
        <w:t>；</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）响应文件未按谈判文件的内容和要求编制，或提供虚假材料的；</w:t>
      </w:r>
    </w:p>
    <w:p>
      <w:pPr>
        <w:snapToGrid w:val="0"/>
        <w:spacing w:line="380" w:lineRule="exact"/>
        <w:ind w:firstLine="420" w:firstLineChars="200"/>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rPr>
        <w:t>）属于“必须提供”的响应文件未能按时提供或补正、更正的；</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）响应文件有效期、交货时间、免费保修期、售后服务不能满足谈判文件要求的；</w:t>
      </w:r>
    </w:p>
    <w:p>
      <w:pPr>
        <w:snapToGrid w:val="0"/>
        <w:spacing w:line="380" w:lineRule="exact"/>
        <w:ind w:firstLine="411" w:firstLineChars="196"/>
        <w:outlineLvl w:val="4"/>
        <w:rPr>
          <w:rFonts w:hint="eastAsia" w:ascii="宋体" w:hAnsi="宋体" w:eastAsia="宋体" w:cs="宋体"/>
          <w:color w:val="auto"/>
        </w:rPr>
      </w:pPr>
      <w:r>
        <w:rPr>
          <w:rFonts w:hint="eastAsia" w:ascii="宋体" w:hAnsi="宋体" w:eastAsia="宋体" w:cs="宋体"/>
          <w:color w:val="auto"/>
          <w:szCs w:val="21"/>
        </w:rPr>
        <w:t>（</w:t>
      </w:r>
      <w:r>
        <w:rPr>
          <w:rFonts w:hint="eastAsia" w:ascii="宋体" w:hAnsi="宋体" w:eastAsia="宋体" w:cs="宋体"/>
          <w:color w:val="auto"/>
          <w:lang w:val="en-US" w:eastAsia="zh-CN"/>
        </w:rPr>
        <w:t>7</w:t>
      </w:r>
      <w:r>
        <w:rPr>
          <w:rFonts w:hint="eastAsia" w:ascii="宋体" w:hAnsi="宋体" w:eastAsia="宋体" w:cs="宋体"/>
          <w:color w:val="auto"/>
        </w:rPr>
        <w:t>）供应商</w:t>
      </w:r>
      <w:r>
        <w:rPr>
          <w:rFonts w:hint="eastAsia" w:ascii="宋体" w:hAnsi="宋体" w:eastAsia="宋体" w:cs="宋体"/>
          <w:color w:val="auto"/>
          <w:szCs w:val="21"/>
        </w:rPr>
        <w:t>未就“</w:t>
      </w:r>
      <w:r>
        <w:rPr>
          <w:rFonts w:hint="eastAsia" w:ascii="宋体" w:hAnsi="宋体" w:eastAsia="宋体" w:cs="宋体"/>
          <w:color w:val="auto"/>
          <w:szCs w:val="21"/>
          <w:lang w:eastAsia="zh-CN"/>
        </w:rPr>
        <w:t>采购需求</w:t>
      </w:r>
      <w:r>
        <w:rPr>
          <w:rFonts w:hint="eastAsia" w:ascii="宋体" w:hAnsi="宋体" w:eastAsia="宋体" w:cs="宋体"/>
          <w:color w:val="auto"/>
          <w:szCs w:val="21"/>
        </w:rPr>
        <w:t>”中所竞标的所有内容作完整唯一报价的</w:t>
      </w:r>
      <w:r>
        <w:rPr>
          <w:rFonts w:hint="eastAsia" w:ascii="宋体" w:hAnsi="宋体" w:eastAsia="宋体" w:cs="宋体"/>
          <w:color w:val="auto"/>
        </w:rPr>
        <w:t>，或报价超出本项目采购预算总金额的；</w:t>
      </w:r>
    </w:p>
    <w:p>
      <w:pPr>
        <w:pStyle w:val="11"/>
        <w:spacing w:line="380" w:lineRule="exact"/>
        <w:ind w:firstLine="420"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lang w:val="en-US" w:eastAsia="zh-CN"/>
        </w:rPr>
        <w:t>8</w:t>
      </w:r>
      <w:r>
        <w:rPr>
          <w:rFonts w:hint="eastAsia" w:ascii="宋体" w:hAnsi="宋体" w:eastAsia="宋体" w:cs="宋体"/>
          <w:color w:val="auto"/>
          <w:szCs w:val="24"/>
        </w:rPr>
        <w:t>）</w:t>
      </w:r>
      <w:r>
        <w:rPr>
          <w:rFonts w:hint="eastAsia" w:ascii="宋体" w:hAnsi="宋体" w:eastAsia="宋体" w:cs="宋体"/>
          <w:color w:val="auto"/>
        </w:rPr>
        <w:t>未在谈判小组规定的时间内重新提交响应文件的；</w:t>
      </w:r>
    </w:p>
    <w:p>
      <w:pPr>
        <w:pStyle w:val="11"/>
        <w:spacing w:line="380" w:lineRule="exact"/>
        <w:ind w:firstLine="420"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lang w:val="en-US" w:eastAsia="zh-CN"/>
        </w:rPr>
        <w:t>9</w:t>
      </w:r>
      <w:r>
        <w:rPr>
          <w:rFonts w:hint="eastAsia" w:ascii="宋体" w:hAnsi="宋体" w:eastAsia="宋体" w:cs="宋体"/>
          <w:color w:val="auto"/>
          <w:szCs w:val="24"/>
        </w:rPr>
        <w:t>）未满足谈判文件全部实质性要求的或者响应文件有采购人不能接受的附加条件的；</w:t>
      </w:r>
    </w:p>
    <w:p>
      <w:pPr>
        <w:snapToGrid w:val="0"/>
        <w:spacing w:line="380" w:lineRule="exact"/>
        <w:ind w:firstLine="420" w:firstLineChars="200"/>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rPr>
        <w:t>）不符合法律、法规和谈判文件规定的其他实质性要求和条件的。</w:t>
      </w:r>
    </w:p>
    <w:p>
      <w:pPr>
        <w:snapToGrid w:val="0"/>
        <w:spacing w:line="380" w:lineRule="exact"/>
        <w:ind w:left="354" w:leftChars="169" w:firstLine="102" w:firstLineChars="49"/>
        <w:outlineLvl w:val="4"/>
        <w:rPr>
          <w:rFonts w:hint="eastAsia" w:ascii="宋体" w:hAnsi="宋体" w:eastAsia="宋体" w:cs="宋体"/>
          <w:b/>
          <w:color w:val="auto"/>
          <w:szCs w:val="21"/>
        </w:rPr>
      </w:pPr>
      <w:r>
        <w:rPr>
          <w:rFonts w:hint="eastAsia" w:ascii="宋体" w:hAnsi="宋体" w:eastAsia="宋体" w:cs="宋体"/>
          <w:b/>
          <w:color w:val="auto"/>
          <w:szCs w:val="21"/>
        </w:rPr>
        <w:t>竞标人有下列情形之一的，视为串通竞标，竞标文件将被视为无效：</w:t>
      </w:r>
    </w:p>
    <w:p>
      <w:pPr>
        <w:snapToGrid w:val="0"/>
        <w:spacing w:line="380" w:lineRule="exact"/>
        <w:ind w:left="354" w:leftChars="169" w:firstLine="102" w:firstLineChars="49"/>
        <w:outlineLvl w:val="4"/>
        <w:rPr>
          <w:rFonts w:hint="eastAsia" w:ascii="宋体" w:hAnsi="宋体" w:eastAsia="宋体" w:cs="宋体"/>
          <w:color w:val="auto"/>
        </w:rPr>
      </w:pPr>
      <w:r>
        <w:rPr>
          <w:rFonts w:hint="eastAsia" w:ascii="宋体" w:hAnsi="宋体" w:eastAsia="宋体" w:cs="宋体"/>
          <w:color w:val="auto"/>
        </w:rPr>
        <w:t>（1）不同竞标人的竞标文件由同一单位或者个人编制；</w:t>
      </w:r>
    </w:p>
    <w:p>
      <w:pPr>
        <w:snapToGrid w:val="0"/>
        <w:spacing w:line="380" w:lineRule="exact"/>
        <w:ind w:left="354" w:leftChars="169" w:firstLine="102" w:firstLineChars="49"/>
        <w:outlineLvl w:val="4"/>
        <w:rPr>
          <w:rFonts w:hint="eastAsia" w:ascii="宋体" w:hAnsi="宋体" w:eastAsia="宋体" w:cs="宋体"/>
          <w:color w:val="auto"/>
        </w:rPr>
      </w:pPr>
      <w:r>
        <w:rPr>
          <w:rFonts w:hint="eastAsia" w:ascii="宋体" w:hAnsi="宋体" w:eastAsia="宋体" w:cs="宋体"/>
          <w:color w:val="auto"/>
        </w:rPr>
        <w:t>（2）不同竞标人委托同一单位或者个人办理竞标事宜；</w:t>
      </w:r>
    </w:p>
    <w:p>
      <w:pPr>
        <w:snapToGrid w:val="0"/>
        <w:spacing w:line="380" w:lineRule="exact"/>
        <w:ind w:left="354" w:leftChars="169" w:firstLine="102" w:firstLineChars="49"/>
        <w:outlineLvl w:val="4"/>
        <w:rPr>
          <w:rFonts w:hint="eastAsia" w:ascii="宋体" w:hAnsi="宋体" w:eastAsia="宋体" w:cs="宋体"/>
          <w:color w:val="auto"/>
        </w:rPr>
      </w:pPr>
      <w:r>
        <w:rPr>
          <w:rFonts w:hint="eastAsia" w:ascii="宋体" w:hAnsi="宋体" w:eastAsia="宋体" w:cs="宋体"/>
          <w:color w:val="auto"/>
        </w:rPr>
        <w:t>（3）不同的竞标人的竞标文件载明的项目管理员为同一个人；</w:t>
      </w:r>
    </w:p>
    <w:p>
      <w:pPr>
        <w:snapToGrid w:val="0"/>
        <w:spacing w:line="380" w:lineRule="exact"/>
        <w:ind w:left="354" w:leftChars="169" w:firstLine="102" w:firstLineChars="49"/>
        <w:outlineLvl w:val="4"/>
        <w:rPr>
          <w:rFonts w:hint="eastAsia" w:ascii="宋体" w:hAnsi="宋体" w:eastAsia="宋体" w:cs="宋体"/>
          <w:color w:val="auto"/>
        </w:rPr>
      </w:pPr>
      <w:r>
        <w:rPr>
          <w:rFonts w:hint="eastAsia" w:ascii="宋体" w:hAnsi="宋体" w:eastAsia="宋体" w:cs="宋体"/>
          <w:color w:val="auto"/>
        </w:rPr>
        <w:t xml:space="preserve">（4）不同竞标人的竞标文件异常一致或竞标报价呈规律性差异； </w:t>
      </w:r>
    </w:p>
    <w:p>
      <w:pPr>
        <w:snapToGrid w:val="0"/>
        <w:spacing w:line="380" w:lineRule="exact"/>
        <w:ind w:left="354" w:leftChars="169" w:firstLine="102" w:firstLineChars="49"/>
        <w:outlineLvl w:val="4"/>
        <w:rPr>
          <w:rFonts w:hint="eastAsia" w:ascii="宋体" w:hAnsi="宋体" w:eastAsia="宋体" w:cs="宋体"/>
          <w:color w:val="auto"/>
        </w:rPr>
      </w:pPr>
      <w:r>
        <w:rPr>
          <w:rFonts w:hint="eastAsia" w:ascii="宋体" w:hAnsi="宋体" w:eastAsia="宋体" w:cs="宋体"/>
          <w:color w:val="auto"/>
        </w:rPr>
        <w:t>（5）不同竞标人的竞标文件相互混装；</w:t>
      </w:r>
    </w:p>
    <w:p>
      <w:pPr>
        <w:snapToGrid w:val="0"/>
        <w:spacing w:line="380" w:lineRule="exact"/>
        <w:ind w:firstLine="516" w:firstLineChars="246"/>
        <w:outlineLvl w:val="4"/>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）竞标文件实质性要求未做变动，竞标人最终报价高于第一次报价的。</w:t>
      </w:r>
    </w:p>
    <w:p>
      <w:pPr>
        <w:snapToGrid w:val="0"/>
        <w:spacing w:line="380" w:lineRule="exact"/>
        <w:ind w:firstLine="411" w:firstLineChars="196"/>
        <w:outlineLvl w:val="4"/>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3</w:t>
      </w:r>
      <w:r>
        <w:rPr>
          <w:rFonts w:hint="eastAsia" w:ascii="宋体" w:hAnsi="宋体" w:eastAsia="宋体" w:cs="宋体"/>
          <w:b/>
          <w:color w:val="auto"/>
          <w:szCs w:val="21"/>
        </w:rPr>
        <w:t>. 出现下列情形之一的，采购人或者采购代理机构应当终止竞争性谈判采购活动，发布项目终止公告并说明原因，重新开展采购活动：</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（1）因情况变化，不再符合规定的竞争性谈判采购方式适用情形的；</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 xml:space="preserve">（2）出现影响采购公正的违法、违规行为的； </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 xml:space="preserve">（3）在采购过程中符合竞争要求的供应商或者报价未超过采购预算的供应商不足3家的。 </w:t>
      </w:r>
    </w:p>
    <w:p>
      <w:pPr>
        <w:snapToGrid w:val="0"/>
        <w:spacing w:line="380" w:lineRule="exact"/>
        <w:ind w:firstLine="420" w:firstLineChars="200"/>
        <w:outlineLvl w:val="4"/>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b/>
          <w:color w:val="auto"/>
          <w:lang w:val="en-US" w:eastAsia="zh-CN"/>
        </w:rPr>
        <w:t>4</w:t>
      </w:r>
      <w:r>
        <w:rPr>
          <w:rFonts w:hint="eastAsia" w:ascii="宋体" w:hAnsi="宋体" w:eastAsia="宋体" w:cs="宋体"/>
          <w:b/>
          <w:color w:val="auto"/>
        </w:rPr>
        <w:t>. 谈判过程的监控</w:t>
      </w:r>
    </w:p>
    <w:p>
      <w:pPr>
        <w:pStyle w:val="11"/>
        <w:spacing w:line="380" w:lineRule="exact"/>
        <w:ind w:firstLine="411" w:firstLineChars="196"/>
        <w:rPr>
          <w:rFonts w:hint="eastAsia" w:ascii="宋体" w:hAnsi="宋体" w:eastAsia="宋体" w:cs="宋体"/>
          <w:color w:val="auto"/>
        </w:rPr>
      </w:pPr>
      <w:r>
        <w:rPr>
          <w:rFonts w:hint="eastAsia" w:ascii="宋体" w:hAnsi="宋体" w:eastAsia="宋体" w:cs="宋体"/>
          <w:color w:val="auto"/>
        </w:rPr>
        <w:t>本项目谈判过程实行全程录音、录像监控，供应商在谈判过程中所进行的试图影响谈判结果的不公正活动，可能导致其谈判被拒绝。</w:t>
      </w:r>
    </w:p>
    <w:p>
      <w:pPr>
        <w:pStyle w:val="11"/>
        <w:spacing w:line="380" w:lineRule="exact"/>
        <w:ind w:firstLine="411" w:firstLineChars="196"/>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b/>
          <w:color w:val="auto"/>
          <w:lang w:val="en-US" w:eastAsia="zh-CN"/>
        </w:rPr>
        <w:t>5</w:t>
      </w:r>
      <w:r>
        <w:rPr>
          <w:rFonts w:hint="eastAsia" w:ascii="宋体" w:hAnsi="宋体" w:eastAsia="宋体" w:cs="宋体"/>
          <w:b/>
          <w:color w:val="auto"/>
          <w:szCs w:val="21"/>
        </w:rPr>
        <w:t xml:space="preserve">. </w:t>
      </w:r>
      <w:r>
        <w:rPr>
          <w:rFonts w:hint="eastAsia" w:ascii="宋体" w:hAnsi="宋体" w:eastAsia="宋体" w:cs="宋体"/>
          <w:b/>
          <w:color w:val="auto"/>
          <w:szCs w:val="24"/>
        </w:rPr>
        <w:t>成交公告及成交通知书</w:t>
      </w:r>
    </w:p>
    <w:p>
      <w:pPr>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rPr>
        <w:t>2</w:t>
      </w:r>
      <w:r>
        <w:rPr>
          <w:rFonts w:hint="eastAsia" w:ascii="宋体" w:hAnsi="宋体" w:eastAsia="宋体" w:cs="宋体"/>
          <w:color w:val="auto"/>
          <w:lang w:val="en-US" w:eastAsia="zh-CN"/>
        </w:rPr>
        <w:t>5</w:t>
      </w:r>
      <w:r>
        <w:rPr>
          <w:rFonts w:hint="eastAsia" w:ascii="宋体" w:hAnsi="宋体" w:eastAsia="宋体" w:cs="宋体"/>
          <w:color w:val="auto"/>
        </w:rPr>
        <w:t xml:space="preserve">.1 </w:t>
      </w:r>
      <w:r>
        <w:rPr>
          <w:rFonts w:hint="eastAsia" w:ascii="宋体" w:hAnsi="宋体" w:eastAsia="宋体" w:cs="宋体"/>
          <w:color w:val="auto"/>
          <w:szCs w:val="21"/>
        </w:rPr>
        <w:t>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80" w:lineRule="exact"/>
        <w:ind w:firstLine="411" w:firstLineChars="196"/>
        <w:outlineLvl w:val="4"/>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5</w:t>
      </w:r>
      <w:r>
        <w:rPr>
          <w:rFonts w:hint="eastAsia" w:ascii="宋体" w:hAnsi="宋体" w:eastAsia="宋体" w:cs="宋体"/>
          <w:color w:val="auto"/>
          <w:szCs w:val="21"/>
        </w:rPr>
        <w:t>.2 在发布成交公告的同时，采购代理机构向成交供应商发出成交通知书。成交供应商自接到通知之日起七个工作日内，办理成交通知书领取手续。</w:t>
      </w:r>
    </w:p>
    <w:p>
      <w:pPr>
        <w:pStyle w:val="11"/>
        <w:spacing w:line="380" w:lineRule="exact"/>
        <w:ind w:firstLine="411" w:firstLineChars="196"/>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5</w:t>
      </w:r>
      <w:r>
        <w:rPr>
          <w:rFonts w:hint="eastAsia" w:ascii="宋体" w:hAnsi="宋体" w:eastAsia="宋体" w:cs="宋体"/>
          <w:color w:val="auto"/>
        </w:rPr>
        <w:t>.3 采购代理机构无义务向未成交的供应商解释未成交原因和退还响应文件。</w:t>
      </w:r>
    </w:p>
    <w:p>
      <w:pPr>
        <w:pStyle w:val="11"/>
        <w:spacing w:line="380" w:lineRule="exact"/>
        <w:ind w:firstLine="411" w:firstLineChars="196"/>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b/>
          <w:color w:val="auto"/>
          <w:lang w:val="en-US" w:eastAsia="zh-CN"/>
        </w:rPr>
        <w:t>6</w:t>
      </w:r>
      <w:r>
        <w:rPr>
          <w:rFonts w:hint="eastAsia" w:ascii="宋体" w:hAnsi="宋体" w:eastAsia="宋体" w:cs="宋体"/>
          <w:b/>
          <w:color w:val="auto"/>
        </w:rPr>
        <w:t>.信用查询</w:t>
      </w:r>
    </w:p>
    <w:p>
      <w:pPr>
        <w:autoSpaceDE w:val="0"/>
        <w:autoSpaceDN w:val="0"/>
        <w:snapToGrid w:val="0"/>
        <w:spacing w:line="440" w:lineRule="exact"/>
        <w:ind w:firstLine="420" w:firstLineChars="200"/>
        <w:textAlignment w:val="bottom"/>
        <w:rPr>
          <w:rFonts w:hint="eastAsia" w:ascii="宋体" w:hAnsi="宋体" w:eastAsia="宋体" w:cs="宋体"/>
          <w:color w:val="auto"/>
        </w:rPr>
      </w:pPr>
      <w:r>
        <w:rPr>
          <w:rFonts w:hint="eastAsia" w:ascii="宋体" w:hAnsi="宋体" w:eastAsia="宋体" w:cs="宋体"/>
          <w:color w:val="auto"/>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ind w:firstLine="420" w:firstLineChars="200"/>
        <w:textAlignment w:val="bottom"/>
        <w:rPr>
          <w:rFonts w:hint="eastAsia" w:ascii="宋体" w:hAnsi="宋体" w:eastAsia="宋体" w:cs="宋体"/>
          <w:color w:val="auto"/>
        </w:rPr>
      </w:pPr>
      <w:r>
        <w:rPr>
          <w:rFonts w:hint="eastAsia" w:ascii="宋体" w:hAnsi="宋体" w:eastAsia="宋体" w:cs="宋体"/>
          <w:color w:val="auto"/>
        </w:rPr>
        <w:t>⑴查询渠道：“信用中国”网站(www.creditchina.gov.cn)、中国政府采购网(www.ccgp.gov.cn)等；</w:t>
      </w:r>
    </w:p>
    <w:p>
      <w:pPr>
        <w:autoSpaceDE w:val="0"/>
        <w:autoSpaceDN w:val="0"/>
        <w:snapToGrid w:val="0"/>
        <w:spacing w:line="440" w:lineRule="exact"/>
        <w:ind w:firstLine="420" w:firstLineChars="200"/>
        <w:textAlignment w:val="bottom"/>
        <w:rPr>
          <w:rFonts w:hint="eastAsia" w:ascii="宋体" w:hAnsi="宋体" w:eastAsia="宋体" w:cs="宋体"/>
          <w:color w:val="auto"/>
        </w:rPr>
      </w:pPr>
      <w:r>
        <w:rPr>
          <w:rFonts w:hint="eastAsia" w:ascii="宋体" w:hAnsi="宋体" w:eastAsia="宋体" w:cs="宋体"/>
          <w:color w:val="auto"/>
        </w:rPr>
        <w:t>⑵查询截止时点：成交通知书发出前；</w:t>
      </w:r>
    </w:p>
    <w:p>
      <w:pPr>
        <w:autoSpaceDE w:val="0"/>
        <w:autoSpaceDN w:val="0"/>
        <w:snapToGrid w:val="0"/>
        <w:spacing w:line="440" w:lineRule="exact"/>
        <w:ind w:firstLine="420" w:firstLineChars="200"/>
        <w:textAlignment w:val="bottom"/>
        <w:rPr>
          <w:rFonts w:hint="eastAsia" w:ascii="宋体" w:hAnsi="宋体" w:eastAsia="宋体" w:cs="宋体"/>
          <w:color w:val="auto"/>
        </w:rPr>
      </w:pPr>
      <w:r>
        <w:rPr>
          <w:rFonts w:hint="eastAsia" w:ascii="宋体" w:hAnsi="宋体" w:eastAsia="宋体" w:cs="宋体"/>
          <w:color w:val="auto"/>
        </w:rPr>
        <w:t>⑶信用信息查询记录和证据留存方式：在查询网站中直接打印查询记录，打印材料作为采购活动资料保存。</w:t>
      </w:r>
    </w:p>
    <w:p>
      <w:pPr>
        <w:pStyle w:val="34"/>
        <w:spacing w:line="440" w:lineRule="exact"/>
        <w:ind w:firstLine="420" w:firstLineChars="200"/>
        <w:rPr>
          <w:rFonts w:hint="eastAsia" w:ascii="宋体" w:hAnsi="宋体" w:eastAsia="宋体" w:cs="宋体"/>
          <w:color w:val="auto"/>
        </w:rPr>
      </w:pPr>
      <w:r>
        <w:rPr>
          <w:rFonts w:hint="eastAsia" w:ascii="宋体" w:hAnsi="宋体" w:eastAsia="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11"/>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1"/>
        <w:spacing w:line="380" w:lineRule="exact"/>
        <w:ind w:firstLine="420" w:firstLineChars="200"/>
        <w:rPr>
          <w:rFonts w:hint="eastAsia" w:ascii="宋体" w:hAnsi="宋体" w:eastAsia="宋体" w:cs="宋体"/>
          <w:color w:val="auto"/>
        </w:rPr>
      </w:pPr>
    </w:p>
    <w:p>
      <w:pPr>
        <w:tabs>
          <w:tab w:val="left" w:pos="1140"/>
        </w:tabs>
        <w:spacing w:line="380" w:lineRule="exact"/>
        <w:jc w:val="center"/>
        <w:rPr>
          <w:rFonts w:hint="eastAsia" w:ascii="宋体" w:hAnsi="宋体" w:eastAsia="宋体" w:cs="宋体"/>
          <w:b/>
          <w:color w:val="auto"/>
          <w:sz w:val="28"/>
          <w:szCs w:val="28"/>
        </w:rPr>
      </w:pPr>
    </w:p>
    <w:p>
      <w:pPr>
        <w:tabs>
          <w:tab w:val="left" w:pos="1140"/>
        </w:tabs>
        <w:spacing w:line="38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五、签订合同</w:t>
      </w:r>
    </w:p>
    <w:p>
      <w:pPr>
        <w:spacing w:line="380" w:lineRule="exact"/>
        <w:ind w:firstLine="411" w:firstLineChars="196"/>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b/>
          <w:color w:val="auto"/>
          <w:lang w:val="en-US" w:eastAsia="zh-CN"/>
        </w:rPr>
        <w:t>7</w:t>
      </w:r>
      <w:r>
        <w:rPr>
          <w:rFonts w:hint="eastAsia" w:ascii="宋体" w:hAnsi="宋体" w:eastAsia="宋体" w:cs="宋体"/>
          <w:b/>
          <w:color w:val="auto"/>
          <w:szCs w:val="21"/>
        </w:rPr>
        <w:t xml:space="preserve">. </w:t>
      </w:r>
      <w:r>
        <w:rPr>
          <w:rFonts w:hint="eastAsia" w:ascii="宋体" w:hAnsi="宋体" w:eastAsia="宋体" w:cs="宋体"/>
          <w:b/>
          <w:color w:val="auto"/>
        </w:rPr>
        <w:t>履约保证金</w:t>
      </w:r>
    </w:p>
    <w:p>
      <w:pPr>
        <w:keepNext w:val="0"/>
        <w:keepLines w:val="0"/>
        <w:pageBreakBefore w:val="0"/>
        <w:widowControl w:val="0"/>
        <w:tabs>
          <w:tab w:val="left" w:pos="1140"/>
        </w:tabs>
        <w:kinsoku/>
        <w:wordWrap w:val="0"/>
        <w:overflowPunct/>
        <w:topLinePunct w:val="0"/>
        <w:autoSpaceDE/>
        <w:autoSpaceDN/>
        <w:bidi w:val="0"/>
        <w:adjustRightInd/>
        <w:snapToGrid/>
        <w:spacing w:line="380" w:lineRule="exact"/>
        <w:ind w:firstLine="420" w:firstLineChars="200"/>
        <w:textAlignment w:val="auto"/>
        <w:rPr>
          <w:rFonts w:hint="default"/>
          <w:color w:val="auto"/>
          <w:lang w:val="en-US" w:eastAsia="zh-CN"/>
        </w:rPr>
      </w:pPr>
      <w:r>
        <w:rPr>
          <w:rFonts w:hint="eastAsia" w:ascii="宋体" w:hAnsi="宋体" w:cs="宋体"/>
          <w:color w:val="auto"/>
          <w:szCs w:val="21"/>
          <w:lang w:val="en-US" w:eastAsia="zh-CN"/>
        </w:rPr>
        <w:t>27.</w:t>
      </w:r>
      <w:r>
        <w:rPr>
          <w:rFonts w:hint="eastAsia" w:ascii="宋体" w:hAnsi="宋体" w:eastAsia="宋体" w:cs="宋体"/>
          <w:color w:val="auto"/>
          <w:kern w:val="2"/>
          <w:sz w:val="21"/>
          <w:szCs w:val="20"/>
          <w:lang w:val="en-US" w:eastAsia="zh-CN" w:bidi="ar-SA"/>
        </w:rPr>
        <w:t>1履约保证金金额按政府采购合同金额的</w:t>
      </w:r>
      <w:r>
        <w:rPr>
          <w:rFonts w:hint="eastAsia" w:ascii="宋体" w:hAnsi="宋体" w:cs="宋体"/>
          <w:color w:val="auto"/>
          <w:kern w:val="2"/>
          <w:sz w:val="21"/>
          <w:szCs w:val="20"/>
          <w:lang w:val="en-US" w:eastAsia="zh-CN" w:bidi="ar-SA"/>
        </w:rPr>
        <w:t>3</w:t>
      </w:r>
      <w:r>
        <w:rPr>
          <w:rFonts w:hint="eastAsia" w:ascii="宋体" w:hAnsi="宋体" w:eastAsia="宋体" w:cs="宋体"/>
          <w:color w:val="auto"/>
          <w:kern w:val="2"/>
          <w:sz w:val="21"/>
          <w:szCs w:val="20"/>
          <w:lang w:val="en-US" w:eastAsia="zh-CN" w:bidi="ar-SA"/>
        </w:rPr>
        <w:t>%（人民币，四舍五入到元）提交。成交供应商在与采购人签订合同前将履约保证金以支票、汇票、本票或者金融机构、担保机构出具的保函、保证保险等非现金形式</w:t>
      </w:r>
      <w:r>
        <w:rPr>
          <w:rFonts w:hint="default" w:ascii="宋体" w:hAnsi="宋体" w:eastAsia="宋体" w:cs="宋体"/>
          <w:color w:val="auto"/>
          <w:kern w:val="2"/>
          <w:sz w:val="21"/>
          <w:szCs w:val="20"/>
          <w:lang w:val="en-US" w:eastAsia="zh-CN" w:bidi="ar-SA"/>
        </w:rPr>
        <w:t>提交至全州县公共资源交易中心指定账户（账户名称：全州县公共资源交易中心；开户银行：中国建设银行全州支行；银行账号：45050163570500000116）。</w:t>
      </w:r>
    </w:p>
    <w:p>
      <w:pPr>
        <w:pStyle w:val="11"/>
        <w:spacing w:line="380" w:lineRule="exact"/>
        <w:ind w:left="6" w:leftChars="3" w:firstLine="420" w:firstLineChars="200"/>
        <w:rPr>
          <w:rFonts w:hint="eastAsia" w:hAnsi="宋体" w:cs="宋体"/>
          <w:color w:val="auto"/>
        </w:rPr>
      </w:pPr>
      <w:r>
        <w:rPr>
          <w:rFonts w:hint="eastAsia" w:hAnsi="宋体" w:cs="宋体"/>
          <w:color w:val="auto"/>
          <w:szCs w:val="21"/>
        </w:rPr>
        <w:t>2</w:t>
      </w:r>
      <w:r>
        <w:rPr>
          <w:rFonts w:hint="eastAsia" w:hAnsi="宋体" w:cs="宋体"/>
          <w:color w:val="auto"/>
          <w:szCs w:val="21"/>
          <w:lang w:val="en-US" w:eastAsia="zh-CN"/>
        </w:rPr>
        <w:t>7</w:t>
      </w:r>
      <w:r>
        <w:rPr>
          <w:rFonts w:hint="eastAsia" w:hAnsi="宋体" w:cs="宋体"/>
          <w:color w:val="auto"/>
          <w:szCs w:val="21"/>
        </w:rPr>
        <w:t>.2 如果成交供应商没能按上述第2</w:t>
      </w:r>
      <w:r>
        <w:rPr>
          <w:rFonts w:hint="eastAsia" w:hAnsi="宋体" w:cs="宋体"/>
          <w:color w:val="auto"/>
          <w:szCs w:val="21"/>
          <w:lang w:val="en-US" w:eastAsia="zh-CN"/>
        </w:rPr>
        <w:t>7</w:t>
      </w:r>
      <w:r>
        <w:rPr>
          <w:rFonts w:hint="eastAsia" w:hAnsi="宋体" w:cs="宋体"/>
          <w:color w:val="auto"/>
          <w:szCs w:val="21"/>
        </w:rPr>
        <w:t>.1款规定执行，采购代理机构将上报</w:t>
      </w:r>
      <w:r>
        <w:rPr>
          <w:rFonts w:hint="eastAsia" w:ascii="宋体" w:hAnsi="宋体"/>
          <w:color w:val="auto"/>
          <w:szCs w:val="21"/>
        </w:rPr>
        <w:t>政府采购监督管理机构</w:t>
      </w:r>
      <w:r>
        <w:rPr>
          <w:rFonts w:hint="eastAsia" w:hAnsi="宋体" w:cs="宋体"/>
          <w:color w:val="auto"/>
          <w:szCs w:val="21"/>
        </w:rPr>
        <w:t>，取消该成交资格，其保证金不予退还，并有权授予第二成交候选人为成交供应商资格或重新组织采购。</w:t>
      </w:r>
    </w:p>
    <w:p>
      <w:pPr>
        <w:pStyle w:val="11"/>
        <w:spacing w:line="380" w:lineRule="exact"/>
        <w:ind w:left="2" w:leftChars="1" w:firstLine="420" w:firstLineChars="200"/>
        <w:rPr>
          <w:rFonts w:hint="eastAsia" w:hAnsi="宋体" w:cs="宋体"/>
          <w:color w:val="auto"/>
        </w:rPr>
      </w:pPr>
      <w:r>
        <w:rPr>
          <w:rFonts w:hint="eastAsia" w:hAnsi="宋体" w:cs="宋体"/>
          <w:color w:val="auto"/>
        </w:rPr>
        <w:t>2</w:t>
      </w:r>
      <w:r>
        <w:rPr>
          <w:rFonts w:hint="eastAsia" w:hAnsi="宋体" w:cs="宋体"/>
          <w:color w:val="auto"/>
          <w:lang w:val="en-US" w:eastAsia="zh-CN"/>
        </w:rPr>
        <w:t>7</w:t>
      </w:r>
      <w:r>
        <w:rPr>
          <w:rFonts w:hint="eastAsia" w:hAnsi="宋体" w:cs="宋体"/>
          <w:color w:val="auto"/>
        </w:rPr>
        <w:t>.3 项目验收合格后，成交供应商凭《验收报告单》和履约保证金</w:t>
      </w:r>
      <w:r>
        <w:rPr>
          <w:rFonts w:hint="eastAsia" w:hAnsi="宋体" w:cs="宋体"/>
          <w:color w:val="auto"/>
          <w:lang w:eastAsia="zh-CN"/>
        </w:rPr>
        <w:t>转款凭证</w:t>
      </w:r>
      <w:r>
        <w:rPr>
          <w:rFonts w:hint="eastAsia" w:hAnsi="宋体" w:cs="宋体"/>
          <w:color w:val="auto"/>
        </w:rPr>
        <w:t>办理履约保证金退款手续，</w:t>
      </w:r>
      <w:r>
        <w:rPr>
          <w:rFonts w:hint="eastAsia" w:hAnsi="宋体" w:cs="宋体"/>
          <w:color w:val="auto"/>
          <w:lang w:eastAsia="zh-CN"/>
        </w:rPr>
        <w:t>采购人</w:t>
      </w:r>
      <w:r>
        <w:rPr>
          <w:rFonts w:hint="eastAsia" w:hAnsi="宋体" w:cs="宋体"/>
          <w:color w:val="auto"/>
        </w:rPr>
        <w:t>将履约保证金（无息）退还给成交供应商。如成交供应商不按双方签订的合同规定履约，则没收其全部履约保证金，履约保证金不足以赔偿损失的，按实际损失赔偿。</w:t>
      </w:r>
    </w:p>
    <w:p>
      <w:pPr>
        <w:pStyle w:val="11"/>
        <w:spacing w:line="380" w:lineRule="exact"/>
        <w:ind w:left="6" w:leftChars="3" w:firstLine="420" w:firstLineChars="200"/>
        <w:rPr>
          <w:rFonts w:hint="eastAsia" w:ascii="宋体" w:hAnsi="宋体" w:eastAsia="宋体" w:cs="宋体"/>
          <w:b/>
          <w:color w:val="auto"/>
          <w:szCs w:val="21"/>
        </w:rPr>
      </w:pPr>
      <w:r>
        <w:rPr>
          <w:rFonts w:hint="eastAsia" w:hAnsi="宋体" w:cs="宋体"/>
          <w:color w:val="auto"/>
        </w:rPr>
        <w:t>2</w:t>
      </w:r>
      <w:r>
        <w:rPr>
          <w:rFonts w:hint="eastAsia" w:hAnsi="宋体" w:cs="宋体"/>
          <w:color w:val="auto"/>
          <w:lang w:val="en-US" w:eastAsia="zh-CN"/>
        </w:rPr>
        <w:t>7</w:t>
      </w:r>
      <w:r>
        <w:rPr>
          <w:rFonts w:hint="eastAsia" w:hAnsi="宋体" w:cs="宋体"/>
          <w:color w:val="auto"/>
        </w:rPr>
        <w:t>.4 在履约保证金到期退还前，若成交供应商的开户名称、开户银行、账号有变动的，以书面形式通知</w:t>
      </w:r>
      <w:r>
        <w:rPr>
          <w:rFonts w:hint="eastAsia" w:hAnsi="宋体" w:cs="宋体"/>
          <w:color w:val="auto"/>
          <w:lang w:eastAsia="zh-CN"/>
        </w:rPr>
        <w:t>采购人</w:t>
      </w:r>
      <w:r>
        <w:rPr>
          <w:rFonts w:hint="eastAsia" w:hAnsi="宋体" w:cs="宋体"/>
          <w:color w:val="auto"/>
        </w:rPr>
        <w:t>，否则由此产生的后果由成交供应商自负。</w:t>
      </w:r>
    </w:p>
    <w:p>
      <w:pPr>
        <w:tabs>
          <w:tab w:val="left" w:pos="1140"/>
        </w:tabs>
        <w:spacing w:line="38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8</w:t>
      </w:r>
      <w:r>
        <w:rPr>
          <w:rFonts w:hint="eastAsia" w:ascii="宋体" w:hAnsi="宋体" w:eastAsia="宋体" w:cs="宋体"/>
          <w:b/>
          <w:color w:val="auto"/>
          <w:szCs w:val="21"/>
        </w:rPr>
        <w:t>. 签订合同</w:t>
      </w:r>
    </w:p>
    <w:p>
      <w:pPr>
        <w:tabs>
          <w:tab w:val="left" w:pos="1140"/>
        </w:tabs>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8</w:t>
      </w:r>
      <w:r>
        <w:rPr>
          <w:rFonts w:hint="eastAsia" w:ascii="宋体" w:hAnsi="宋体" w:eastAsia="宋体" w:cs="宋体"/>
          <w:color w:val="auto"/>
        </w:rPr>
        <w:t>.1 签订合同时间：</w:t>
      </w:r>
      <w:r>
        <w:rPr>
          <w:rFonts w:hint="eastAsia" w:ascii="宋体" w:hAnsi="宋体" w:eastAsia="宋体" w:cs="宋体"/>
          <w:b/>
          <w:bCs/>
          <w:color w:val="auto"/>
          <w:szCs w:val="21"/>
          <w:lang w:eastAsia="zh-CN"/>
        </w:rPr>
        <w:t>成交</w:t>
      </w:r>
      <w:r>
        <w:rPr>
          <w:rFonts w:hint="eastAsia" w:ascii="宋体" w:hAnsi="宋体" w:eastAsia="宋体" w:cs="宋体"/>
          <w:b/>
          <w:bCs/>
          <w:color w:val="auto"/>
          <w:szCs w:val="21"/>
        </w:rPr>
        <w:t>通知书发出之日起</w:t>
      </w:r>
      <w:r>
        <w:rPr>
          <w:rFonts w:hint="eastAsia" w:ascii="宋体" w:hAnsi="宋体" w:eastAsia="宋体" w:cs="宋体"/>
          <w:b/>
          <w:bCs/>
          <w:lang w:eastAsia="zh-CN"/>
        </w:rPr>
        <w:t>二十五</w:t>
      </w:r>
      <w:r>
        <w:rPr>
          <w:rFonts w:hint="eastAsia" w:ascii="宋体" w:hAnsi="宋体" w:eastAsia="宋体" w:cs="宋体"/>
          <w:b/>
          <w:bCs/>
          <w:color w:val="auto"/>
          <w:szCs w:val="21"/>
        </w:rPr>
        <w:t>内</w:t>
      </w:r>
      <w:r>
        <w:rPr>
          <w:rFonts w:hint="eastAsia" w:ascii="宋体" w:hAnsi="宋体" w:eastAsia="宋体" w:cs="宋体"/>
          <w:color w:val="auto"/>
          <w:szCs w:val="21"/>
        </w:rPr>
        <w:t>。</w:t>
      </w:r>
      <w:r>
        <w:rPr>
          <w:rFonts w:hint="eastAsia" w:ascii="宋体" w:hAnsi="宋体" w:eastAsia="宋体" w:cs="宋体"/>
          <w:color w:val="auto"/>
          <w:szCs w:val="21"/>
          <w:lang w:eastAsia="zh-CN"/>
        </w:rPr>
        <w:t>成交</w:t>
      </w:r>
      <w:r>
        <w:rPr>
          <w:rFonts w:hint="eastAsia" w:ascii="宋体" w:hAnsi="宋体" w:eastAsia="宋体" w:cs="宋体"/>
          <w:color w:val="auto"/>
          <w:szCs w:val="21"/>
        </w:rPr>
        <w:t>供应商领取</w:t>
      </w:r>
      <w:r>
        <w:rPr>
          <w:rFonts w:hint="eastAsia" w:ascii="宋体" w:hAnsi="宋体" w:eastAsia="宋体" w:cs="宋体"/>
          <w:color w:val="auto"/>
          <w:szCs w:val="21"/>
          <w:lang w:eastAsia="zh-CN"/>
        </w:rPr>
        <w:t>成交</w:t>
      </w:r>
      <w:r>
        <w:rPr>
          <w:rFonts w:hint="eastAsia" w:ascii="宋体" w:hAnsi="宋体" w:eastAsia="宋体" w:cs="宋体"/>
          <w:color w:val="auto"/>
          <w:szCs w:val="21"/>
        </w:rPr>
        <w:t>通知书后，应按规定与采购人签订合同。</w:t>
      </w:r>
      <w:r>
        <w:rPr>
          <w:rFonts w:hint="eastAsia" w:ascii="宋体" w:hAnsi="宋体" w:eastAsia="宋体" w:cs="宋体"/>
          <w:color w:val="auto"/>
        </w:rPr>
        <w:t xml:space="preserve"> </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8</w:t>
      </w:r>
      <w:r>
        <w:rPr>
          <w:rFonts w:hint="eastAsia" w:ascii="宋体" w:hAnsi="宋体" w:eastAsia="宋体" w:cs="宋体"/>
          <w:color w:val="auto"/>
        </w:rPr>
        <w:t>.2如成交供应商有下列情形之一的，成交供应商的全部保证金不予退还，并上缴同级财政国库，情节严重的，由财政部门将其列入不良行为记录名单，在一至三年内禁止参加政府采购活动，并予以通报。采购代理机构可从谈判小组推荐的成交候选人中按顺序重新确定成交供应商或重新组织采购。</w:t>
      </w:r>
      <w:r>
        <w:rPr>
          <w:rFonts w:hint="eastAsia" w:ascii="宋体" w:hAnsi="宋体" w:eastAsia="宋体" w:cs="宋体"/>
          <w:color w:val="auto"/>
          <w:szCs w:val="21"/>
        </w:rPr>
        <w:t>拒绝签订政府采购合同的成交供应商不得参加对该项目重新开展的采购活动。</w:t>
      </w:r>
    </w:p>
    <w:p>
      <w:pPr>
        <w:widowControl/>
        <w:spacing w:line="380" w:lineRule="exact"/>
        <w:jc w:val="left"/>
        <w:rPr>
          <w:rFonts w:hint="eastAsia" w:ascii="宋体" w:hAnsi="宋体" w:eastAsia="宋体" w:cs="宋体"/>
          <w:color w:val="auto"/>
        </w:rPr>
      </w:pPr>
      <w:r>
        <w:rPr>
          <w:rFonts w:hint="eastAsia" w:ascii="宋体" w:hAnsi="宋体" w:eastAsia="宋体" w:cs="宋体"/>
          <w:color w:val="auto"/>
        </w:rPr>
        <w:t>　　（1）成交后不与采购人签订合同的（不可抗力除外）；</w:t>
      </w:r>
    </w:p>
    <w:p>
      <w:pPr>
        <w:widowControl/>
        <w:spacing w:line="380" w:lineRule="exact"/>
        <w:jc w:val="left"/>
        <w:rPr>
          <w:rFonts w:hint="eastAsia" w:ascii="宋体" w:hAnsi="宋体" w:eastAsia="宋体" w:cs="宋体"/>
          <w:color w:val="auto"/>
        </w:rPr>
      </w:pPr>
      <w:r>
        <w:rPr>
          <w:rFonts w:hint="eastAsia" w:ascii="宋体" w:hAnsi="宋体" w:eastAsia="宋体" w:cs="宋体"/>
          <w:color w:val="auto"/>
        </w:rPr>
        <w:t xml:space="preserve">    （2）将成交项目转让给他人，或者在响应文件中未说明，且未经采购人同意，将成交项目分包给他人的；</w:t>
      </w:r>
    </w:p>
    <w:p>
      <w:pPr>
        <w:widowControl/>
        <w:spacing w:line="380" w:lineRule="exact"/>
        <w:ind w:firstLine="420"/>
        <w:jc w:val="left"/>
        <w:rPr>
          <w:rFonts w:hint="eastAsia" w:ascii="宋体" w:hAnsi="宋体" w:eastAsia="宋体" w:cs="宋体"/>
          <w:color w:val="auto"/>
        </w:rPr>
      </w:pPr>
      <w:r>
        <w:rPr>
          <w:rFonts w:hint="eastAsia" w:ascii="宋体" w:hAnsi="宋体" w:eastAsia="宋体" w:cs="宋体"/>
          <w:color w:val="auto"/>
        </w:rPr>
        <w:t>（3）拒绝履行合同义务的。</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8</w:t>
      </w:r>
      <w:r>
        <w:rPr>
          <w:rFonts w:hint="eastAsia" w:ascii="宋体" w:hAnsi="宋体" w:eastAsia="宋体" w:cs="宋体"/>
          <w:color w:val="auto"/>
        </w:rPr>
        <w:t>.3 合同备案存档：</w:t>
      </w:r>
      <w:r>
        <w:rPr>
          <w:rFonts w:hint="eastAsia" w:ascii="宋体" w:hAnsi="宋体" w:eastAsia="宋体" w:cs="宋体"/>
          <w:b/>
          <w:bCs/>
          <w:color w:val="auto"/>
        </w:rPr>
        <w:t>政府采购合同双方自签订之日起1个工作日内将合同原件两份交采购代理机构。</w:t>
      </w:r>
      <w:r>
        <w:rPr>
          <w:rFonts w:hint="eastAsia" w:ascii="宋体" w:hAnsi="宋体" w:eastAsia="宋体" w:cs="宋体"/>
          <w:color w:val="auto"/>
        </w:rPr>
        <w:t>采购代理机构将政府采购合同在省级以上人民政府财政部门指定媒体上公告并于合同签订之日起7个工作日内将一份合同原件送</w:t>
      </w:r>
      <w:r>
        <w:rPr>
          <w:rFonts w:hint="eastAsia" w:ascii="宋体" w:hAnsi="宋体" w:eastAsia="宋体" w:cs="宋体"/>
          <w:color w:val="auto"/>
          <w:szCs w:val="21"/>
          <w:highlight w:val="none"/>
        </w:rPr>
        <w:t>政府采购监督管理机构</w:t>
      </w:r>
      <w:r>
        <w:rPr>
          <w:rFonts w:hint="eastAsia" w:ascii="宋体" w:hAnsi="宋体" w:eastAsia="宋体" w:cs="宋体"/>
          <w:szCs w:val="21"/>
        </w:rPr>
        <w:t>备案</w:t>
      </w:r>
      <w:r>
        <w:rPr>
          <w:rFonts w:hint="eastAsia" w:ascii="宋体" w:hAnsi="宋体" w:eastAsia="宋体" w:cs="宋体"/>
          <w:color w:val="auto"/>
        </w:rPr>
        <w:t>，一份由采购代理机构存档。</w:t>
      </w:r>
    </w:p>
    <w:p>
      <w:pPr>
        <w:pStyle w:val="11"/>
        <w:spacing w:line="380" w:lineRule="exact"/>
        <w:ind w:left="3"/>
        <w:jc w:val="center"/>
        <w:rPr>
          <w:rFonts w:hint="eastAsia" w:ascii="宋体" w:hAnsi="宋体" w:eastAsia="宋体" w:cs="宋体"/>
          <w:b/>
          <w:color w:val="auto"/>
          <w:sz w:val="28"/>
          <w:szCs w:val="28"/>
        </w:rPr>
      </w:pPr>
    </w:p>
    <w:p>
      <w:pPr>
        <w:pStyle w:val="11"/>
        <w:spacing w:line="380" w:lineRule="exact"/>
        <w:ind w:left="3"/>
        <w:jc w:val="center"/>
        <w:rPr>
          <w:rFonts w:hint="eastAsia" w:ascii="宋体" w:hAnsi="宋体" w:eastAsia="宋体" w:cs="宋体"/>
          <w:b/>
          <w:color w:val="auto"/>
          <w:sz w:val="28"/>
          <w:szCs w:val="28"/>
        </w:rPr>
      </w:pPr>
    </w:p>
    <w:p>
      <w:pPr>
        <w:pStyle w:val="11"/>
        <w:spacing w:line="380" w:lineRule="exact"/>
        <w:ind w:left="3"/>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六、其他事项</w:t>
      </w:r>
    </w:p>
    <w:p>
      <w:pPr>
        <w:spacing w:line="380" w:lineRule="exact"/>
        <w:ind w:firstLine="514" w:firstLineChars="245"/>
        <w:rPr>
          <w:rFonts w:hint="eastAsia" w:ascii="宋体" w:hAnsi="宋体" w:eastAsia="宋体" w:cs="宋体"/>
          <w:b/>
          <w:color w:val="auto"/>
        </w:rPr>
      </w:pPr>
      <w:r>
        <w:rPr>
          <w:rFonts w:hint="eastAsia" w:ascii="宋体" w:hAnsi="宋体" w:eastAsia="宋体" w:cs="宋体"/>
          <w:b/>
          <w:color w:val="auto"/>
          <w:lang w:val="en-US" w:eastAsia="zh-CN"/>
        </w:rPr>
        <w:t>29</w:t>
      </w:r>
      <w:r>
        <w:rPr>
          <w:rFonts w:hint="eastAsia" w:ascii="宋体" w:hAnsi="宋体" w:eastAsia="宋体" w:cs="宋体"/>
          <w:b/>
          <w:color w:val="auto"/>
          <w:szCs w:val="21"/>
        </w:rPr>
        <w:t xml:space="preserve">. </w:t>
      </w:r>
      <w:r>
        <w:rPr>
          <w:rFonts w:hint="eastAsia" w:ascii="宋体" w:hAnsi="宋体" w:eastAsia="宋体" w:cs="宋体"/>
          <w:b/>
          <w:color w:val="auto"/>
        </w:rPr>
        <w:t>采购代理服务费</w:t>
      </w:r>
    </w:p>
    <w:p>
      <w:pPr>
        <w:pStyle w:val="11"/>
        <w:wordWrap w:val="0"/>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rPr>
        <w:t xml:space="preserve">    成交供应商领取成交通知书前，向南宁品正建设咨询有限责任公司一次性付清采购代理服务费。</w:t>
      </w:r>
      <w:r>
        <w:rPr>
          <w:rFonts w:hint="eastAsia" w:ascii="宋体" w:hAnsi="宋体" w:eastAsia="宋体" w:cs="宋体"/>
          <w:szCs w:val="21"/>
        </w:rPr>
        <w:t>本项目的代理服务收费标准参照计价格[2002]1980号《招标代理服务收费管理暂行办法》</w:t>
      </w:r>
      <w:r>
        <w:rPr>
          <w:rFonts w:hint="eastAsia" w:ascii="宋体" w:hAnsi="宋体" w:eastAsia="宋体" w:cs="宋体"/>
          <w:szCs w:val="21"/>
          <w:lang w:eastAsia="zh-CN"/>
        </w:rPr>
        <w:t>货</w:t>
      </w:r>
      <w:r>
        <w:rPr>
          <w:rFonts w:hint="eastAsia" w:ascii="宋体" w:hAnsi="宋体" w:eastAsia="宋体" w:cs="宋体"/>
          <w:color w:val="auto"/>
          <w:szCs w:val="21"/>
          <w:lang w:eastAsia="zh-CN"/>
        </w:rPr>
        <w:t>物</w:t>
      </w:r>
      <w:r>
        <w:rPr>
          <w:rFonts w:hint="eastAsia" w:ascii="宋体" w:hAnsi="宋体" w:eastAsia="宋体" w:cs="宋体"/>
          <w:color w:val="auto"/>
          <w:szCs w:val="21"/>
          <w:highlight w:val="none"/>
        </w:rPr>
        <w:t>类收费标准</w:t>
      </w:r>
      <w:r>
        <w:rPr>
          <w:rFonts w:hint="eastAsia" w:ascii="宋体" w:hAnsi="宋体" w:eastAsia="宋体" w:cs="宋体"/>
          <w:color w:val="auto"/>
          <w:szCs w:val="21"/>
        </w:rPr>
        <w:t>向成</w:t>
      </w:r>
      <w:r>
        <w:rPr>
          <w:rFonts w:hint="eastAsia" w:ascii="宋体" w:hAnsi="宋体" w:eastAsia="宋体" w:cs="宋体"/>
          <w:szCs w:val="21"/>
        </w:rPr>
        <w:t>交供应商收取。</w:t>
      </w:r>
    </w:p>
    <w:p>
      <w:pPr>
        <w:spacing w:line="380" w:lineRule="exact"/>
        <w:jc w:val="center"/>
        <w:rPr>
          <w:rFonts w:hint="eastAsia" w:ascii="宋体" w:hAnsi="宋体" w:eastAsia="宋体" w:cs="宋体"/>
          <w:color w:val="auto"/>
          <w:szCs w:val="21"/>
        </w:rPr>
      </w:pPr>
      <w:r>
        <w:rPr>
          <w:rFonts w:hint="eastAsia" w:ascii="宋体" w:hAnsi="宋体" w:eastAsia="宋体" w:cs="宋体"/>
          <w:color w:val="auto"/>
          <w:szCs w:val="21"/>
        </w:rPr>
        <w:t>采购代理服务收费标准</w:t>
      </w:r>
    </w:p>
    <w:tbl>
      <w:tblPr>
        <w:tblStyle w:val="17"/>
        <w:tblW w:w="962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vAlign w:val="top"/>
          </w:tcPr>
          <w:p>
            <w:pPr>
              <w:pStyle w:val="11"/>
              <w:keepNext w:val="0"/>
              <w:keepLines w:val="0"/>
              <w:suppressLineNumbers w:val="0"/>
              <w:spacing w:before="0" w:beforeAutospacing="0" w:after="0" w:afterAutospacing="0" w:line="380" w:lineRule="exact"/>
              <w:ind w:left="25" w:right="0"/>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-3810</wp:posOffset>
                      </wp:positionV>
                      <wp:extent cx="1743075" cy="295275"/>
                      <wp:effectExtent l="635" t="4445" r="8890" b="5080"/>
                      <wp:wrapNone/>
                      <wp:docPr id="2" name="直线 99"/>
                      <wp:cNvGraphicFramePr/>
                      <a:graphic xmlns:a="http://schemas.openxmlformats.org/drawingml/2006/main">
                        <a:graphicData uri="http://schemas.microsoft.com/office/word/2010/wordprocessingShape">
                          <wps:wsp>
                            <wps:cNvCnPr/>
                            <wps:spPr>
                              <a:xfrm>
                                <a:off x="0" y="0"/>
                                <a:ext cx="1743075" cy="295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9" o:spid="_x0000_s1026" o:spt="20" style="position:absolute;left:0pt;margin-left:-5.55pt;margin-top:-0.3pt;height:23.25pt;width:137.25pt;z-index:251659264;mso-width-relative:page;mso-height-relative:page;" filled="f" stroked="t" coordsize="21600,21600" o:gfxdata="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wqw&#10;aNcAAAAIAQAADwAAAAAAAAABACAAAAAiAAAAZHJzL2Rvd25yZXYueG1sUEsBAhQAFAAAAAgAh07i&#10;QFZx/ZnqAQAA4Q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eastAsia="宋体" w:cs="宋体"/>
              </w:rPr>
              <w:t>费率           服务类型</w:t>
            </w:r>
          </w:p>
          <w:p>
            <w:pPr>
              <w:pStyle w:val="11"/>
              <w:keepNext w:val="0"/>
              <w:keepLines w:val="0"/>
              <w:suppressLineNumbers w:val="0"/>
              <w:spacing w:before="0" w:beforeAutospacing="0" w:after="0" w:afterAutospacing="0" w:line="380" w:lineRule="exact"/>
              <w:ind w:left="25" w:right="0"/>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3" name="直线 100"/>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5.35pt;margin-top:3.55pt;height:31.2pt;width:135pt;z-index:251660288;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6xid2AAAAAgBAAAPAAAAAAAAAAEAIAAAACIAAABkcnMvZG93bnJldi54bWxQSwECFAAUAAAA&#10;CACHTuJAG3j8y+4BAADiAwAADgAAAAAAAAABACAAAAAnAQAAZHJzL2Uyb0RvYy54bWxQSwUGAAAA&#10;AAYABgBZAQAAhwUAAAAA&#10;">
                      <v:fill on="f" focussize="0,0"/>
                      <v:stroke color="#000000" joinstyle="round"/>
                      <v:imagedata o:title=""/>
                      <o:lock v:ext="edit" aspectratio="f"/>
                    </v:line>
                  </w:pict>
                </mc:Fallback>
              </mc:AlternateContent>
            </w:r>
          </w:p>
          <w:p>
            <w:pPr>
              <w:pStyle w:val="11"/>
              <w:keepNext w:val="0"/>
              <w:keepLines w:val="0"/>
              <w:suppressLineNumbers w:val="0"/>
              <w:spacing w:before="0" w:beforeAutospacing="0" w:after="0" w:afterAutospacing="0" w:line="380" w:lineRule="exact"/>
              <w:ind w:left="25" w:right="0"/>
              <w:rPr>
                <w:rFonts w:hint="eastAsia" w:ascii="宋体" w:hAnsi="宋体" w:eastAsia="宋体" w:cs="宋体"/>
              </w:rPr>
            </w:pPr>
            <w:r>
              <w:rPr>
                <w:rFonts w:hint="eastAsia" w:ascii="宋体" w:hAnsi="宋体" w:eastAsia="宋体" w:cs="宋体"/>
              </w:rPr>
              <w:t>中标金额（万元）</w:t>
            </w:r>
          </w:p>
        </w:tc>
        <w:tc>
          <w:tcPr>
            <w:tcW w:w="2002" w:type="dxa"/>
            <w:vAlign w:val="center"/>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货物招标</w:t>
            </w:r>
          </w:p>
        </w:tc>
        <w:tc>
          <w:tcPr>
            <w:tcW w:w="1992" w:type="dxa"/>
            <w:vAlign w:val="center"/>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服务招标</w:t>
            </w:r>
          </w:p>
        </w:tc>
        <w:tc>
          <w:tcPr>
            <w:tcW w:w="2911" w:type="dxa"/>
            <w:vAlign w:val="center"/>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vAlign w:val="top"/>
          </w:tcPr>
          <w:p>
            <w:pPr>
              <w:pStyle w:val="11"/>
              <w:keepNext w:val="0"/>
              <w:keepLines w:val="0"/>
              <w:suppressLineNumbers w:val="0"/>
              <w:spacing w:before="0" w:beforeAutospacing="0" w:after="0" w:afterAutospacing="0" w:line="380" w:lineRule="exact"/>
              <w:ind w:left="25" w:right="0"/>
              <w:rPr>
                <w:rFonts w:hint="eastAsia" w:ascii="宋体" w:hAnsi="宋体" w:eastAsia="宋体" w:cs="宋体"/>
              </w:rPr>
            </w:pPr>
            <w:r>
              <w:rPr>
                <w:rFonts w:hint="eastAsia" w:ascii="宋体" w:hAnsi="宋体" w:eastAsia="宋体" w:cs="宋体"/>
              </w:rPr>
              <w:t>100以下</w:t>
            </w:r>
          </w:p>
        </w:tc>
        <w:tc>
          <w:tcPr>
            <w:tcW w:w="2002"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1.5%</w:t>
            </w:r>
          </w:p>
        </w:tc>
        <w:tc>
          <w:tcPr>
            <w:tcW w:w="1992"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1.5%</w:t>
            </w:r>
          </w:p>
        </w:tc>
        <w:tc>
          <w:tcPr>
            <w:tcW w:w="2911"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vAlign w:val="top"/>
          </w:tcPr>
          <w:p>
            <w:pPr>
              <w:pStyle w:val="11"/>
              <w:keepNext w:val="0"/>
              <w:keepLines w:val="0"/>
              <w:suppressLineNumbers w:val="0"/>
              <w:spacing w:before="0" w:beforeAutospacing="0" w:after="0" w:afterAutospacing="0" w:line="380" w:lineRule="exact"/>
              <w:ind w:left="25" w:right="0"/>
              <w:rPr>
                <w:rFonts w:hint="eastAsia" w:ascii="宋体" w:hAnsi="宋体" w:eastAsia="宋体" w:cs="宋体"/>
              </w:rPr>
            </w:pPr>
            <w:r>
              <w:rPr>
                <w:rFonts w:hint="eastAsia" w:ascii="宋体" w:hAnsi="宋体" w:eastAsia="宋体" w:cs="宋体"/>
              </w:rPr>
              <w:t>100-500</w:t>
            </w:r>
          </w:p>
        </w:tc>
        <w:tc>
          <w:tcPr>
            <w:tcW w:w="2002"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1.1%</w:t>
            </w:r>
          </w:p>
        </w:tc>
        <w:tc>
          <w:tcPr>
            <w:tcW w:w="1992"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0.8%</w:t>
            </w:r>
          </w:p>
        </w:tc>
        <w:tc>
          <w:tcPr>
            <w:tcW w:w="2911"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vAlign w:val="top"/>
          </w:tcPr>
          <w:p>
            <w:pPr>
              <w:pStyle w:val="11"/>
              <w:keepNext w:val="0"/>
              <w:keepLines w:val="0"/>
              <w:suppressLineNumbers w:val="0"/>
              <w:spacing w:before="0" w:beforeAutospacing="0" w:after="0" w:afterAutospacing="0" w:line="380" w:lineRule="exact"/>
              <w:ind w:left="25" w:right="0"/>
              <w:rPr>
                <w:rFonts w:hint="eastAsia" w:ascii="宋体" w:hAnsi="宋体" w:eastAsia="宋体" w:cs="宋体"/>
              </w:rPr>
            </w:pPr>
            <w:r>
              <w:rPr>
                <w:rFonts w:hint="eastAsia" w:ascii="宋体" w:hAnsi="宋体" w:eastAsia="宋体" w:cs="宋体"/>
              </w:rPr>
              <w:t>500-1000</w:t>
            </w:r>
          </w:p>
        </w:tc>
        <w:tc>
          <w:tcPr>
            <w:tcW w:w="2002"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0.8%</w:t>
            </w:r>
          </w:p>
        </w:tc>
        <w:tc>
          <w:tcPr>
            <w:tcW w:w="1992"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0.45%</w:t>
            </w:r>
          </w:p>
        </w:tc>
        <w:tc>
          <w:tcPr>
            <w:tcW w:w="2911" w:type="dxa"/>
            <w:vAlign w:val="top"/>
          </w:tcPr>
          <w:p>
            <w:pPr>
              <w:pStyle w:val="11"/>
              <w:keepNext w:val="0"/>
              <w:keepLines w:val="0"/>
              <w:suppressLineNumbers w:val="0"/>
              <w:spacing w:before="0" w:beforeAutospacing="0" w:after="0" w:afterAutospacing="0" w:line="380" w:lineRule="exact"/>
              <w:ind w:left="25" w:right="0"/>
              <w:jc w:val="center"/>
              <w:rPr>
                <w:rFonts w:hint="eastAsia" w:ascii="宋体" w:hAnsi="宋体" w:eastAsia="宋体" w:cs="宋体"/>
              </w:rPr>
            </w:pPr>
            <w:r>
              <w:rPr>
                <w:rFonts w:hint="eastAsia" w:ascii="宋体" w:hAnsi="宋体" w:eastAsia="宋体" w:cs="宋体"/>
              </w:rPr>
              <w:t>0.55%</w:t>
            </w:r>
          </w:p>
        </w:tc>
      </w:tr>
    </w:tbl>
    <w:p>
      <w:pPr>
        <w:spacing w:line="380" w:lineRule="exact"/>
        <w:ind w:firstLine="420" w:firstLineChars="200"/>
        <w:rPr>
          <w:rFonts w:hint="eastAsia" w:ascii="宋体" w:hAnsi="宋体" w:eastAsia="宋体" w:cs="宋体"/>
          <w:b/>
          <w:color w:val="auto"/>
        </w:rPr>
      </w:pPr>
      <w:r>
        <w:rPr>
          <w:rFonts w:hint="eastAsia" w:ascii="宋体" w:hAnsi="宋体" w:eastAsia="宋体" w:cs="宋体"/>
        </w:rPr>
        <w:t>注：代理服务收费按差额定率累进法计算。</w:t>
      </w:r>
    </w:p>
    <w:p>
      <w:pPr>
        <w:spacing w:line="380" w:lineRule="exact"/>
        <w:ind w:firstLine="420" w:firstLineChars="200"/>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b/>
          <w:color w:val="auto"/>
          <w:lang w:val="en-US" w:eastAsia="zh-CN"/>
        </w:rPr>
        <w:t>0</w:t>
      </w:r>
      <w:r>
        <w:rPr>
          <w:rFonts w:hint="eastAsia" w:ascii="宋体" w:hAnsi="宋体" w:eastAsia="宋体" w:cs="宋体"/>
          <w:b/>
          <w:color w:val="auto"/>
        </w:rPr>
        <w:t xml:space="preserve">. </w:t>
      </w:r>
      <w:r>
        <w:rPr>
          <w:rFonts w:hint="eastAsia" w:ascii="宋体" w:hAnsi="宋体" w:eastAsia="宋体" w:cs="宋体"/>
          <w:b/>
          <w:color w:val="auto"/>
          <w:lang w:eastAsia="zh-CN"/>
        </w:rPr>
        <w:t>交纳</w:t>
      </w:r>
      <w:r>
        <w:rPr>
          <w:rFonts w:hint="eastAsia" w:ascii="宋体" w:hAnsi="宋体" w:eastAsia="宋体" w:cs="宋体"/>
          <w:b/>
          <w:color w:val="auto"/>
        </w:rPr>
        <w:t>采购代理服务费的银行账户：</w:t>
      </w:r>
    </w:p>
    <w:p>
      <w:pPr>
        <w:pStyle w:val="11"/>
        <w:snapToGrid w:val="0"/>
        <w:spacing w:line="380" w:lineRule="exact"/>
        <w:ind w:firstLine="420" w:firstLineChars="200"/>
        <w:rPr>
          <w:rFonts w:hint="eastAsia" w:ascii="宋体" w:hAnsi="宋体" w:eastAsia="宋体" w:cs="宋体"/>
          <w:color w:val="auto"/>
          <w:u w:val="single"/>
        </w:rPr>
      </w:pPr>
      <w:r>
        <w:rPr>
          <w:rFonts w:hint="eastAsia" w:ascii="宋体" w:hAnsi="宋体" w:eastAsia="宋体" w:cs="宋体"/>
          <w:color w:val="auto"/>
        </w:rPr>
        <w:t>账户名称：南宁品正建设咨询有限责任公司</w:t>
      </w:r>
    </w:p>
    <w:p>
      <w:pPr>
        <w:pStyle w:val="11"/>
        <w:snapToGrid w:val="0"/>
        <w:spacing w:line="380" w:lineRule="exact"/>
        <w:ind w:firstLine="420" w:firstLineChars="200"/>
        <w:rPr>
          <w:rFonts w:hint="eastAsia" w:ascii="宋体" w:hAnsi="宋体" w:eastAsia="宋体" w:cs="宋体"/>
        </w:rPr>
      </w:pPr>
      <w:r>
        <w:rPr>
          <w:rFonts w:hint="eastAsia" w:ascii="宋体" w:hAnsi="宋体" w:eastAsia="宋体" w:cs="宋体"/>
          <w:color w:val="auto"/>
        </w:rPr>
        <w:t>开户银行：</w:t>
      </w:r>
      <w:r>
        <w:rPr>
          <w:rFonts w:hint="eastAsia" w:ascii="宋体" w:hAnsi="宋体" w:eastAsia="宋体" w:cs="宋体"/>
          <w:lang w:eastAsia="zh-CN"/>
        </w:rPr>
        <w:t>中国</w:t>
      </w:r>
      <w:r>
        <w:rPr>
          <w:rFonts w:hint="eastAsia" w:ascii="宋体" w:hAnsi="宋体" w:eastAsia="宋体" w:cs="宋体"/>
        </w:rPr>
        <w:t>建</w:t>
      </w:r>
      <w:r>
        <w:rPr>
          <w:rFonts w:hint="eastAsia" w:ascii="宋体" w:hAnsi="宋体" w:eastAsia="宋体" w:cs="宋体"/>
          <w:lang w:eastAsia="zh-CN"/>
        </w:rPr>
        <w:t>设银</w:t>
      </w:r>
      <w:r>
        <w:rPr>
          <w:rFonts w:hint="eastAsia" w:ascii="宋体" w:hAnsi="宋体" w:eastAsia="宋体" w:cs="宋体"/>
        </w:rPr>
        <w:t>行</w:t>
      </w:r>
      <w:r>
        <w:rPr>
          <w:rFonts w:hint="eastAsia" w:ascii="宋体" w:hAnsi="宋体" w:eastAsia="宋体" w:cs="宋体"/>
          <w:lang w:eastAsia="zh-CN"/>
        </w:rPr>
        <w:t>广西</w:t>
      </w:r>
      <w:r>
        <w:rPr>
          <w:rFonts w:hint="eastAsia" w:ascii="宋体" w:hAnsi="宋体" w:eastAsia="宋体" w:cs="宋体"/>
        </w:rPr>
        <w:t>区分行营业部</w:t>
      </w:r>
    </w:p>
    <w:p>
      <w:pPr>
        <w:pStyle w:val="11"/>
        <w:snapToGrid w:val="0"/>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银行账号：45001594151050509502                          </w:t>
      </w:r>
    </w:p>
    <w:p>
      <w:pPr>
        <w:spacing w:line="380" w:lineRule="exact"/>
        <w:ind w:firstLine="420" w:firstLineChars="200"/>
        <w:rPr>
          <w:rFonts w:hint="eastAsia" w:ascii="宋体" w:hAnsi="宋体" w:eastAsia="宋体" w:cs="宋体"/>
          <w:color w:val="auto"/>
        </w:rPr>
      </w:pPr>
      <w:r>
        <w:rPr>
          <w:rFonts w:hint="eastAsia" w:ascii="宋体" w:hAnsi="宋体" w:eastAsia="宋体" w:cs="宋体"/>
          <w:b/>
          <w:color w:val="auto"/>
        </w:rPr>
        <w:t>3</w:t>
      </w:r>
      <w:r>
        <w:rPr>
          <w:rFonts w:hint="eastAsia" w:ascii="宋体" w:hAnsi="宋体" w:eastAsia="宋体" w:cs="宋体"/>
          <w:b/>
          <w:color w:val="auto"/>
          <w:lang w:val="en-US" w:eastAsia="zh-CN"/>
        </w:rPr>
        <w:t>1</w:t>
      </w:r>
      <w:r>
        <w:rPr>
          <w:rFonts w:hint="eastAsia" w:ascii="宋体" w:hAnsi="宋体" w:eastAsia="宋体" w:cs="宋体"/>
          <w:b/>
          <w:color w:val="auto"/>
        </w:rPr>
        <w:t>. 解释权：</w:t>
      </w:r>
      <w:r>
        <w:rPr>
          <w:rFonts w:hint="eastAsia" w:ascii="宋体" w:hAnsi="宋体" w:eastAsia="宋体" w:cs="宋体"/>
          <w:color w:val="auto"/>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b/>
          <w:color w:val="auto"/>
          <w:lang w:val="en-US" w:eastAsia="zh-CN"/>
        </w:rPr>
        <w:t>2</w:t>
      </w:r>
      <w:r>
        <w:rPr>
          <w:rFonts w:hint="eastAsia" w:ascii="宋体" w:hAnsi="宋体" w:eastAsia="宋体" w:cs="宋体"/>
          <w:b/>
          <w:color w:val="auto"/>
        </w:rPr>
        <w:t>. 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全州县政府采购管理办公室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联系电话：0773-4814807</w:t>
      </w:r>
      <w:r>
        <w:rPr>
          <w:rFonts w:hint="eastAsia" w:ascii="宋体" w:hAnsi="宋体" w:eastAsia="宋体" w:cs="宋体"/>
          <w:sz w:val="21"/>
          <w:szCs w:val="21"/>
        </w:rPr>
        <w:br w:type="textWrapping"/>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全州县国有资金投资项目招投标管理办公室    联系电话：0773-4828117</w:t>
      </w: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widowControl/>
        <w:jc w:val="left"/>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pStyle w:val="2"/>
        <w:rPr>
          <w:rFonts w:hint="eastAsia" w:ascii="宋体" w:hAnsi="宋体" w:eastAsia="宋体" w:cs="宋体"/>
          <w:b/>
          <w:color w:val="000000"/>
          <w:kern w:val="0"/>
          <w:sz w:val="24"/>
          <w:lang w:bidi="ar"/>
        </w:rPr>
      </w:pPr>
    </w:p>
    <w:p>
      <w:pPr>
        <w:widowControl/>
        <w:jc w:val="left"/>
        <w:rPr>
          <w:rFonts w:hint="eastAsia" w:ascii="宋体" w:hAnsi="宋体" w:eastAsia="宋体" w:cs="宋体"/>
          <w:color w:val="000000"/>
        </w:rPr>
      </w:pPr>
      <w:r>
        <w:rPr>
          <w:rFonts w:hint="eastAsia" w:ascii="宋体" w:hAnsi="宋体" w:eastAsia="宋体" w:cs="宋体"/>
          <w:b/>
          <w:color w:val="000000"/>
          <w:kern w:val="0"/>
          <w:sz w:val="24"/>
          <w:lang w:bidi="ar"/>
        </w:rPr>
        <w:t xml:space="preserve">附表 1： </w:t>
      </w:r>
    </w:p>
    <w:p>
      <w:pPr>
        <w:widowControl/>
        <w:jc w:val="center"/>
        <w:rPr>
          <w:rFonts w:hint="eastAsia" w:ascii="宋体" w:hAnsi="宋体" w:eastAsia="宋体" w:cs="宋体"/>
          <w:color w:val="000000"/>
        </w:rPr>
      </w:pPr>
      <w:r>
        <w:rPr>
          <w:rFonts w:hint="eastAsia" w:ascii="宋体" w:hAnsi="宋体" w:eastAsia="宋体" w:cs="宋体"/>
          <w:color w:val="000000"/>
          <w:kern w:val="0"/>
          <w:sz w:val="43"/>
          <w:szCs w:val="43"/>
          <w:lang w:bidi="ar"/>
        </w:rPr>
        <w:t>质疑函（格式）</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一、质疑供应商基本信息 </w:t>
      </w:r>
    </w:p>
    <w:p>
      <w:pPr>
        <w:widowControl/>
        <w:spacing w:line="400" w:lineRule="exact"/>
        <w:jc w:val="left"/>
        <w:rPr>
          <w:rFonts w:hint="eastAsia" w:ascii="宋体" w:hAnsi="宋体" w:eastAsia="宋体" w:cs="宋体"/>
          <w:color w:val="000000"/>
          <w:u w:val="single"/>
        </w:rPr>
      </w:pPr>
      <w:r>
        <w:rPr>
          <w:rFonts w:hint="eastAsia" w:ascii="宋体" w:hAnsi="宋体" w:eastAsia="宋体" w:cs="宋体"/>
          <w:color w:val="000000"/>
          <w:kern w:val="0"/>
          <w:sz w:val="20"/>
          <w:szCs w:val="20"/>
          <w:lang w:bidi="ar"/>
        </w:rPr>
        <w:t>质疑供应商：</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地址：</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邮编：</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联系人：</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联系电话：</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授权代表：</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联系电话：</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地址：</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邮编：</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二、质疑项目基本情况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质疑项目的名称：</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质疑项目的编号：</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包号：</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采购人名称：</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采购文件获取日期： </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三、质疑事项具体内容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质疑事项 1： </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事实依据：</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法律依据： </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质疑事项 2：</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四、与质疑事项相关的质疑请求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请求：</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签字(签章)：</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公章：</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日期：</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说明：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1.供应商提出质疑时，应提交质疑函和必要的证明材料。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2.质疑供应商若委托代理人进行质疑的，质疑函应按要求列明“授权代表”的有关内容，并在附件中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提交由质疑供应商签署的授权委托书。授权委托书应载明代理人的姓名或者名称、代理事项、具体权限、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期限和相关事项。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3.质疑供应商若对项目的某一分包进行质疑，质疑函中应列明具体分包号。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4.质疑函的质疑事项应具体、明确，并有必要的事实依据和法律依据。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5.质疑函的质疑请求应与质疑事项相关。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6.质疑供应商为自然人的，质疑函应由本人签字；质疑供应商为法人或者其他组织的，质疑函应由法 </w:t>
      </w:r>
    </w:p>
    <w:p>
      <w:pPr>
        <w:widowControl/>
        <w:spacing w:line="400" w:lineRule="exact"/>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定代表人、主要负责人，或者其授权代表签字或者盖章，并加盖公章。</w:t>
      </w:r>
    </w:p>
    <w:p>
      <w:pPr>
        <w:widowControl/>
        <w:jc w:val="left"/>
        <w:rPr>
          <w:rFonts w:hint="eastAsia" w:ascii="宋体" w:hAnsi="宋体" w:eastAsia="宋体" w:cs="宋体"/>
          <w:color w:val="000000"/>
        </w:rPr>
      </w:pPr>
      <w:r>
        <w:rPr>
          <w:rFonts w:hint="eastAsia" w:ascii="宋体" w:hAnsi="宋体" w:eastAsia="宋体" w:cs="宋体"/>
          <w:b/>
          <w:color w:val="000000"/>
          <w:kern w:val="0"/>
          <w:sz w:val="24"/>
          <w:lang w:bidi="ar"/>
        </w:rPr>
        <w:br w:type="page"/>
      </w:r>
      <w:r>
        <w:rPr>
          <w:rFonts w:hint="eastAsia" w:ascii="宋体" w:hAnsi="宋体" w:eastAsia="宋体" w:cs="宋体"/>
          <w:b/>
          <w:color w:val="000000"/>
          <w:kern w:val="0"/>
          <w:sz w:val="24"/>
          <w:lang w:bidi="ar"/>
        </w:rPr>
        <w:t xml:space="preserve">附表 2： </w:t>
      </w:r>
    </w:p>
    <w:p>
      <w:pPr>
        <w:widowControl/>
        <w:jc w:val="center"/>
        <w:rPr>
          <w:rFonts w:hint="eastAsia" w:ascii="宋体" w:hAnsi="宋体" w:eastAsia="宋体" w:cs="宋体"/>
          <w:color w:val="000000"/>
        </w:rPr>
      </w:pPr>
      <w:r>
        <w:rPr>
          <w:rFonts w:hint="eastAsia" w:ascii="宋体" w:hAnsi="宋体" w:eastAsia="宋体" w:cs="宋体"/>
          <w:color w:val="000000"/>
          <w:kern w:val="0"/>
          <w:sz w:val="43"/>
          <w:szCs w:val="43"/>
          <w:lang w:bidi="ar"/>
        </w:rPr>
        <w:t>投诉书（格式）</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一、投诉相关主体基本情况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投诉人：</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地  址：</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邮编：</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法定代表人/主要负责人：</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联系电话：</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授权代表：</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联系电话：</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地    址：</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邮编：</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被投诉人 1： </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地  址：</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邮编：</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联系人：</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联系电话：</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被投诉人 2：</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 xml:space="preserve">相关供应商： </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地   址：</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邮编：</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联系人： </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联系电话：</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二、投诉项目基本情况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采购项目名称：</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采购项目编号：</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包号：</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采购人名称：</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代理机构名称：</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采购文件公告:是/否 公告期限：</w:t>
      </w:r>
      <w:r>
        <w:rPr>
          <w:rFonts w:hint="eastAsia" w:ascii="宋体" w:hAnsi="宋体" w:eastAsia="宋体" w:cs="宋体"/>
          <w:color w:val="000000"/>
          <w:kern w:val="0"/>
          <w:sz w:val="20"/>
          <w:szCs w:val="20"/>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采购结果公告:是/否 公告期限：</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三、质疑基本情况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投诉人于</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月</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日,向</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提出质疑，质疑事项为：</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采购人/代理机构于</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月</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日 ,就质疑事项作出了答复/没有在法定期限内作出答复。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四、投诉事项具体内容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投诉事项 1：</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事实依据：</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法律依据：</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投诉事项 2：</w:t>
      </w:r>
      <w:r>
        <w:rPr>
          <w:rFonts w:hint="eastAsia" w:ascii="宋体" w:hAnsi="宋体" w:eastAsia="宋体" w:cs="宋体"/>
          <w:color w:val="000000"/>
          <w:kern w:val="0"/>
          <w:sz w:val="20"/>
          <w:szCs w:val="20"/>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五、与投诉事项相关的投诉请求 </w:t>
      </w:r>
    </w:p>
    <w:p>
      <w:pPr>
        <w:widowControl/>
        <w:spacing w:line="400" w:lineRule="exact"/>
        <w:jc w:val="left"/>
        <w:rPr>
          <w:rFonts w:hint="eastAsia" w:ascii="宋体" w:hAnsi="宋体" w:eastAsia="宋体" w:cs="宋体"/>
          <w:color w:val="000000"/>
          <w:u w:val="single"/>
        </w:rPr>
      </w:pPr>
      <w:r>
        <w:rPr>
          <w:rFonts w:hint="eastAsia" w:ascii="宋体" w:hAnsi="宋体" w:eastAsia="宋体" w:cs="宋体"/>
          <w:color w:val="000000"/>
          <w:kern w:val="0"/>
          <w:sz w:val="20"/>
          <w:szCs w:val="20"/>
          <w:lang w:bidi="ar"/>
        </w:rPr>
        <w:t>请求：</w:t>
      </w:r>
      <w:r>
        <w:rPr>
          <w:rFonts w:hint="eastAsia" w:ascii="宋体" w:hAnsi="宋体" w:eastAsia="宋体" w:cs="宋体"/>
          <w:color w:val="000000"/>
          <w:kern w:val="0"/>
          <w:sz w:val="18"/>
          <w:szCs w:val="18"/>
          <w:u w:val="single"/>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签字(签章)：</w:t>
      </w:r>
      <w:r>
        <w:rPr>
          <w:rFonts w:hint="eastAsia" w:ascii="宋体" w:hAnsi="宋体" w:eastAsia="宋体" w:cs="宋体"/>
          <w:color w:val="000000"/>
          <w:kern w:val="0"/>
          <w:sz w:val="18"/>
          <w:szCs w:val="18"/>
          <w:u w:val="single"/>
          <w:lang w:bidi="ar"/>
        </w:rPr>
        <w:t xml:space="preserve">                                </w:t>
      </w:r>
      <w:r>
        <w:rPr>
          <w:rFonts w:hint="eastAsia" w:ascii="宋体" w:hAnsi="宋体" w:eastAsia="宋体" w:cs="宋体"/>
          <w:color w:val="000000"/>
          <w:kern w:val="0"/>
          <w:sz w:val="20"/>
          <w:szCs w:val="20"/>
          <w:lang w:bidi="ar"/>
        </w:rPr>
        <w:t xml:space="preserve">    公章：</w:t>
      </w:r>
      <w:r>
        <w:rPr>
          <w:rFonts w:hint="eastAsia" w:ascii="宋体" w:hAnsi="宋体" w:eastAsia="宋体" w:cs="宋体"/>
          <w:color w:val="000000"/>
          <w:kern w:val="0"/>
          <w:sz w:val="18"/>
          <w:szCs w:val="18"/>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color w:val="000000"/>
          <w:kern w:val="0"/>
          <w:sz w:val="20"/>
          <w:szCs w:val="20"/>
          <w:lang w:bidi="ar"/>
        </w:rPr>
        <w:t>日期：</w:t>
      </w:r>
      <w:r>
        <w:rPr>
          <w:rFonts w:hint="eastAsia" w:ascii="宋体" w:hAnsi="宋体" w:eastAsia="宋体" w:cs="宋体"/>
          <w:color w:val="000000"/>
          <w:kern w:val="0"/>
          <w:sz w:val="18"/>
          <w:szCs w:val="18"/>
          <w:u w:val="single"/>
          <w:lang w:bidi="ar"/>
        </w:rPr>
        <w:t xml:space="preserve">                                </w:t>
      </w:r>
      <w:r>
        <w:rPr>
          <w:rFonts w:hint="eastAsia" w:ascii="宋体" w:hAnsi="宋体" w:eastAsia="宋体" w:cs="宋体"/>
          <w:color w:val="000000"/>
          <w:kern w:val="0"/>
          <w:sz w:val="20"/>
          <w:szCs w:val="20"/>
          <w:lang w:bidi="ar"/>
        </w:rPr>
        <w:t xml:space="preserve">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说明：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1.投诉人提起投诉时，应当提交投诉书和必要的证明材料，并按照被投诉人和与投诉事项有关的供应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商数量提供投诉书副本。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2.投诉人若委托代理人进行投诉的，投诉书应按照要求列明“授权代表”的有关内容，并在附件中提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交由投诉人签署的授权委托书。授权委托书应当载明代理人的姓名或者名称、代理事项、具体权限、期限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和相关事项。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3.投诉人若对项目的某一分包进行投诉，投诉书应列明具体分包号。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4.投诉书应简要列明质疑事项，质疑函、质疑答复等作为附件材料提供。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5.投诉书的投诉事项应具体、明确，并有必要的事实依据和法律依据。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 xml:space="preserve">6.投诉书的投诉请求应与投诉事项相关。 </w:t>
      </w:r>
    </w:p>
    <w:p>
      <w:pPr>
        <w:widowControl/>
        <w:spacing w:line="400" w:lineRule="exact"/>
        <w:jc w:val="left"/>
        <w:rPr>
          <w:rFonts w:hint="eastAsia" w:ascii="宋体" w:hAnsi="宋体" w:eastAsia="宋体" w:cs="宋体"/>
          <w:color w:val="000000"/>
        </w:rPr>
      </w:pPr>
      <w:r>
        <w:rPr>
          <w:rFonts w:hint="eastAsia" w:ascii="宋体" w:hAnsi="宋体" w:eastAsia="宋体" w:cs="宋体"/>
          <w:b/>
          <w:color w:val="000000"/>
          <w:kern w:val="0"/>
          <w:sz w:val="20"/>
          <w:szCs w:val="20"/>
          <w:lang w:bidi="ar"/>
        </w:rPr>
        <w:t>7.投诉人为自然人的，投诉书应当由本人签字；投诉人为法人或者其他组织的，投诉书应当由法定代表人、主要负责人，或者其授权代表签字或者盖章，并加盖公章。</w:t>
      </w:r>
    </w:p>
    <w:p>
      <w:pPr>
        <w:tabs>
          <w:tab w:val="center" w:pos="4410"/>
          <w:tab w:val="left" w:pos="6735"/>
        </w:tabs>
        <w:spacing w:line="480" w:lineRule="auto"/>
        <w:jc w:val="center"/>
        <w:rPr>
          <w:rFonts w:hint="eastAsia" w:ascii="宋体" w:hAnsi="宋体" w:eastAsia="宋体" w:cs="宋体"/>
          <w:b/>
          <w:sz w:val="32"/>
          <w:szCs w:val="32"/>
        </w:rPr>
        <w:sectPr>
          <w:footerReference r:id="rId9" w:type="first"/>
          <w:footerReference r:id="rId8" w:type="default"/>
          <w:pgSz w:w="11906" w:h="16838"/>
          <w:pgMar w:top="1134" w:right="849" w:bottom="1134" w:left="1134" w:header="720" w:footer="720" w:gutter="0"/>
          <w:pgBorders>
            <w:top w:val="none" w:sz="0" w:space="0"/>
            <w:left w:val="none" w:sz="0" w:space="0"/>
            <w:bottom w:val="none" w:sz="0" w:space="0"/>
            <w:right w:val="none" w:sz="0" w:space="0"/>
          </w:pgBorders>
          <w:pgNumType w:fmt="decimal"/>
          <w:cols w:space="720" w:num="1"/>
          <w:docGrid w:type="linesAndChars" w:linePitch="331" w:charSpace="0"/>
        </w:sectPr>
      </w:pPr>
    </w:p>
    <w:p>
      <w:pPr>
        <w:tabs>
          <w:tab w:val="center" w:pos="4410"/>
          <w:tab w:val="left" w:pos="6735"/>
        </w:tabs>
        <w:spacing w:line="480" w:lineRule="auto"/>
        <w:jc w:val="center"/>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 xml:space="preserve">第三章  </w:t>
      </w:r>
      <w:r>
        <w:rPr>
          <w:rFonts w:hint="eastAsia" w:ascii="宋体" w:hAnsi="宋体" w:eastAsia="宋体" w:cs="宋体"/>
          <w:b/>
          <w:color w:val="auto"/>
          <w:sz w:val="32"/>
          <w:szCs w:val="32"/>
          <w:lang w:eastAsia="zh-CN"/>
        </w:rPr>
        <w:t>采购需求</w:t>
      </w:r>
    </w:p>
    <w:p>
      <w:pPr>
        <w:spacing w:line="320" w:lineRule="exact"/>
        <w:rPr>
          <w:rFonts w:ascii="宋体" w:hAnsi="宋体" w:cs="宋体"/>
          <w:bCs/>
          <w:color w:val="000000"/>
        </w:rPr>
      </w:pPr>
      <w:r>
        <w:rPr>
          <w:rFonts w:hint="eastAsia" w:ascii="宋体" w:hAnsi="宋体" w:cs="宋体"/>
          <w:bCs/>
          <w:color w:val="000000"/>
        </w:rPr>
        <w:t>说明：</w:t>
      </w:r>
    </w:p>
    <w:p>
      <w:pPr>
        <w:adjustRightInd w:val="0"/>
        <w:ind w:firstLine="431"/>
        <w:rPr>
          <w:rFonts w:hint="eastAsia"/>
          <w:b w:val="0"/>
          <w:bCs w:val="0"/>
          <w:color w:val="FF0000"/>
          <w:szCs w:val="21"/>
        </w:rPr>
      </w:pPr>
      <w:r>
        <w:rPr>
          <w:rFonts w:hint="eastAsia" w:ascii="宋体" w:hAnsi="宋体" w:cs="宋体"/>
          <w:bCs/>
          <w:color w:val="000000"/>
          <w:szCs w:val="21"/>
          <w:lang w:eastAsia="zh-CN"/>
        </w:rPr>
        <w:t>一</w:t>
      </w:r>
      <w:r>
        <w:rPr>
          <w:rFonts w:hint="eastAsia" w:ascii="宋体" w:hAnsi="宋体" w:cs="宋体"/>
          <w:bCs/>
          <w:color w:val="000000"/>
          <w:szCs w:val="21"/>
        </w:rPr>
        <w:t>、</w:t>
      </w:r>
      <w:r>
        <w:rPr>
          <w:rFonts w:hint="eastAsia" w:ascii="宋体" w:hAnsi="宋体" w:cs="宋体"/>
          <w:b w:val="0"/>
          <w:bCs/>
          <w:color w:val="000000"/>
          <w:szCs w:val="21"/>
        </w:rPr>
        <w:t>本“采购需求”中</w:t>
      </w:r>
      <w:r>
        <w:rPr>
          <w:rFonts w:hint="eastAsia" w:ascii="宋体" w:hAnsi="宋体" w:eastAsia="宋体" w:cs="宋体"/>
          <w:b w:val="0"/>
          <w:bCs/>
          <w:i w:val="0"/>
          <w:color w:val="auto"/>
          <w:kern w:val="0"/>
          <w:sz w:val="22"/>
          <w:szCs w:val="22"/>
          <w:u w:val="none"/>
          <w:lang w:val="en-US" w:eastAsia="zh-CN" w:bidi="ar"/>
        </w:rPr>
        <w:t>标注“★”号的条款为实质性内容要求</w:t>
      </w:r>
      <w:r>
        <w:rPr>
          <w:rFonts w:hint="eastAsia" w:ascii="宋体" w:hAnsi="宋体" w:cs="宋体"/>
          <w:b w:val="0"/>
          <w:bCs/>
          <w:i w:val="0"/>
          <w:color w:val="auto"/>
          <w:kern w:val="0"/>
          <w:sz w:val="22"/>
          <w:szCs w:val="22"/>
          <w:u w:val="none"/>
          <w:lang w:val="en-US" w:eastAsia="zh-CN" w:bidi="ar"/>
        </w:rPr>
        <w:t>，</w:t>
      </w:r>
      <w:r>
        <w:rPr>
          <w:rFonts w:hint="eastAsia"/>
          <w:b w:val="0"/>
          <w:bCs w:val="0"/>
          <w:color w:val="auto"/>
          <w:szCs w:val="21"/>
        </w:rPr>
        <w:t>为必须满足的技术参数和要求，若有任意一项负偏离作无效投标处理。</w:t>
      </w:r>
    </w:p>
    <w:p>
      <w:pPr>
        <w:pStyle w:val="2"/>
        <w:spacing w:line="320" w:lineRule="exact"/>
        <w:ind w:right="164" w:firstLine="420" w:firstLineChars="200"/>
        <w:rPr>
          <w:rFonts w:ascii="宋体" w:hAnsi="宋体" w:cs="宋体"/>
          <w:b/>
          <w:bCs/>
          <w:color w:val="000000"/>
          <w:kern w:val="0"/>
          <w:szCs w:val="21"/>
        </w:rPr>
      </w:pPr>
      <w:r>
        <w:rPr>
          <w:rFonts w:hint="eastAsia" w:ascii="宋体" w:hAnsi="宋体" w:cs="宋体"/>
          <w:color w:val="000000"/>
          <w:kern w:val="0"/>
          <w:szCs w:val="21"/>
          <w:lang w:eastAsia="zh-CN"/>
        </w:rPr>
        <w:t>二</w:t>
      </w:r>
      <w:r>
        <w:rPr>
          <w:rFonts w:hint="eastAsia" w:ascii="宋体" w:hAnsi="宋体" w:cs="宋体"/>
          <w:color w:val="000000"/>
          <w:kern w:val="0"/>
          <w:szCs w:val="21"/>
        </w:rPr>
        <w:t>、本项目核心产品为：</w:t>
      </w:r>
      <w:r>
        <w:rPr>
          <w:rFonts w:hint="eastAsia" w:ascii="宋体" w:hAnsi="宋体" w:cs="宋体"/>
          <w:b/>
          <w:bCs/>
          <w:color w:val="000000"/>
          <w:kern w:val="0"/>
          <w:szCs w:val="21"/>
        </w:rPr>
        <w:t>序号第</w:t>
      </w:r>
      <w:r>
        <w:rPr>
          <w:rFonts w:ascii="宋体" w:hAnsi="宋体" w:cs="宋体"/>
          <w:b/>
          <w:bCs/>
          <w:color w:val="000000"/>
          <w:kern w:val="0"/>
          <w:szCs w:val="21"/>
        </w:rPr>
        <w:t xml:space="preserve"> </w:t>
      </w:r>
      <w:r>
        <w:rPr>
          <w:rFonts w:hint="eastAsia" w:ascii="宋体" w:hAnsi="宋体" w:cs="宋体"/>
          <w:b/>
          <w:bCs/>
          <w:color w:val="000000"/>
          <w:kern w:val="0"/>
          <w:szCs w:val="21"/>
        </w:rPr>
        <w:t>2</w:t>
      </w:r>
      <w:r>
        <w:rPr>
          <w:rFonts w:ascii="宋体" w:hAnsi="宋体" w:cs="宋体"/>
          <w:b/>
          <w:bCs/>
          <w:color w:val="000000"/>
          <w:kern w:val="0"/>
          <w:szCs w:val="21"/>
        </w:rPr>
        <w:t xml:space="preserve"> </w:t>
      </w:r>
      <w:r>
        <w:rPr>
          <w:rFonts w:hint="eastAsia" w:ascii="宋体" w:hAnsi="宋体" w:cs="宋体"/>
          <w:b/>
          <w:bCs/>
          <w:color w:val="000000"/>
          <w:kern w:val="0"/>
          <w:szCs w:val="21"/>
        </w:rPr>
        <w:t>项产品“</w:t>
      </w:r>
      <w:r>
        <w:rPr>
          <w:rFonts w:hint="eastAsia" w:ascii="宋体" w:hAnsi="宋体" w:cs="宋体"/>
          <w:b/>
          <w:szCs w:val="21"/>
        </w:rPr>
        <w:t>违停专用八角杆</w:t>
      </w:r>
      <w:r>
        <w:rPr>
          <w:rFonts w:hint="eastAsia" w:ascii="宋体" w:hAnsi="宋体" w:cs="宋体"/>
          <w:b/>
          <w:bCs/>
          <w:color w:val="000000"/>
          <w:kern w:val="0"/>
          <w:szCs w:val="21"/>
        </w:rPr>
        <w:t>”。</w:t>
      </w:r>
    </w:p>
    <w:tbl>
      <w:tblPr>
        <w:tblStyle w:val="17"/>
        <w:tblW w:w="98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0"/>
        <w:gridCol w:w="1107"/>
        <w:gridCol w:w="6371"/>
        <w:gridCol w:w="656"/>
        <w:gridCol w:w="375"/>
        <w:gridCol w:w="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bCs/>
                <w:szCs w:val="21"/>
              </w:rPr>
            </w:pPr>
            <w:r>
              <w:rPr>
                <w:rFonts w:hint="eastAsia" w:ascii="宋体" w:hAnsi="宋体"/>
                <w:bCs/>
                <w:szCs w:val="21"/>
              </w:rPr>
              <w:t>项号</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bCs/>
                <w:szCs w:val="21"/>
              </w:rPr>
            </w:pPr>
            <w:r>
              <w:rPr>
                <w:rFonts w:hint="eastAsia" w:ascii="宋体" w:hAnsi="宋体"/>
                <w:bCs/>
                <w:szCs w:val="21"/>
              </w:rPr>
              <w:t>货物名称</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bCs/>
                <w:szCs w:val="21"/>
              </w:rPr>
            </w:pPr>
            <w:r>
              <w:rPr>
                <w:rFonts w:hint="eastAsia" w:ascii="宋体" w:hAnsi="宋体"/>
                <w:szCs w:val="21"/>
              </w:rPr>
              <w:t>采购需求（</w:t>
            </w:r>
            <w:r>
              <w:rPr>
                <w:rFonts w:ascii="宋体" w:hAnsi="宋体"/>
                <w:szCs w:val="21"/>
              </w:rPr>
              <w:t>技术参数</w:t>
            </w:r>
            <w:r>
              <w:rPr>
                <w:rFonts w:hint="eastAsia" w:ascii="宋体" w:hAnsi="宋体"/>
                <w:szCs w:val="21"/>
              </w:rPr>
              <w:t>、</w:t>
            </w:r>
            <w:r>
              <w:rPr>
                <w:rFonts w:ascii="宋体" w:hAnsi="宋体"/>
                <w:szCs w:val="21"/>
              </w:rPr>
              <w:t>性能</w:t>
            </w:r>
            <w:r>
              <w:rPr>
                <w:rFonts w:hint="eastAsia" w:ascii="宋体" w:hAnsi="宋体"/>
                <w:szCs w:val="21"/>
              </w:rPr>
              <w:t>、配置等要求）</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bCs/>
                <w:szCs w:val="21"/>
              </w:rPr>
            </w:pPr>
            <w:r>
              <w:rPr>
                <w:rFonts w:hint="eastAsia" w:ascii="宋体" w:hAnsi="宋体"/>
                <w:bCs/>
                <w:szCs w:val="21"/>
              </w:rPr>
              <w:t>数量</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bCs/>
                <w:szCs w:val="21"/>
              </w:rPr>
            </w:pPr>
            <w:r>
              <w:rPr>
                <w:rFonts w:hint="eastAsia" w:ascii="宋体" w:hAnsi="宋体"/>
                <w:bCs/>
                <w:szCs w:val="21"/>
              </w:rPr>
              <w:t>单位</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宋体"/>
                <w:bCs/>
                <w:szCs w:val="21"/>
                <w:lang w:eastAsia="zh-CN"/>
              </w:rPr>
            </w:pPr>
            <w:r>
              <w:rPr>
                <w:rFonts w:hint="eastAsia" w:ascii="宋体" w:hAnsi="宋体" w:cs="宋体"/>
                <w:i w:val="0"/>
                <w:color w:val="000000"/>
                <w:kern w:val="0"/>
                <w:sz w:val="21"/>
                <w:szCs w:val="21"/>
                <w:u w:val="none"/>
                <w:lang w:val="en-US" w:eastAsia="zh-CN" w:bidi="ar"/>
              </w:rPr>
              <w:t>预算单价（元）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Arial"/>
                <w:kern w:val="0"/>
                <w:sz w:val="18"/>
                <w:szCs w:val="18"/>
                <w:lang w:val="zh-CN"/>
              </w:rPr>
              <w:t>1</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宋体"/>
                <w:sz w:val="18"/>
                <w:szCs w:val="18"/>
              </w:rPr>
              <w:t>交通违停球</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1、支持分辨率≥400万，内置GPU芯片，靶面尺寸不小于1/1.8英寸。</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2、支持≥32倍光学变倍，支持最低照度：彩色≤0.0002Lux，黑白≤0.0001Lux。</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3、视频输出支持≥2592×1520@30fps，≥2048×1536@30fps，分辨力不小于1600线。</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4、</w:t>
            </w:r>
            <w:r>
              <w:rPr>
                <w:rFonts w:hint="eastAsia" w:ascii="宋体" w:hAnsi="宋体" w:cs="宋体"/>
                <w:bCs/>
                <w:sz w:val="18"/>
                <w:szCs w:val="18"/>
              </w:rPr>
              <w:t>★</w:t>
            </w:r>
            <w:r>
              <w:rPr>
                <w:rFonts w:hint="eastAsia" w:ascii="宋体" w:hAnsi="宋体" w:cs="宋体"/>
                <w:sz w:val="18"/>
                <w:szCs w:val="18"/>
              </w:rPr>
              <w:t>设备运动结束静止在某个位置，当水平和垂直角度方向受到外力作用发生偏移时，设备进行偏移自动校正后实际停止位置与原位置之间偏差角度应≤0.05°，最大亮度鉴别等级≥11级。</w:t>
            </w:r>
            <w:r>
              <w:rPr>
                <w:rFonts w:hint="eastAsia" w:ascii="宋体" w:hAnsi="宋体" w:cs="宋体"/>
                <w:b/>
                <w:color w:val="000000"/>
                <w:sz w:val="18"/>
                <w:szCs w:val="18"/>
              </w:rPr>
              <w:t>竞标时须提供国家认可的第三方检测机构出具的完整的合格有效的检验（测）报告复印件并加盖供应商公章，否则响应文件无效。</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5、支持采用H.264、MJPEG、H.265视频编码标准，红外距离不小于200米。</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6、可通过PTZ转动跟踪移动的目标车辆，目标车辆的经纬度信息可实时显示且可实时上传至客户端，设备接收到手动布控命令后，当设定区域内出现已手动框选的目标车辆后，可触发报警并进行水平不少于360°跟踪。</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7、支持水平手控速度≥800°/S,垂直手控速度≥300°/s，水平旋转范围为不少于360°连续旋转，垂直旋转范围为-20°～90°。</w:t>
            </w:r>
          </w:p>
          <w:p>
            <w:pPr>
              <w:keepNext w:val="0"/>
              <w:keepLines w:val="0"/>
              <w:suppressLineNumbers w:val="0"/>
              <w:spacing w:before="0" w:beforeAutospacing="0" w:after="0" w:afterAutospacing="0" w:line="320" w:lineRule="exact"/>
              <w:ind w:left="0" w:right="0"/>
              <w:rPr>
                <w:rFonts w:ascii="宋体" w:hAnsi="宋体" w:cs="宋体"/>
                <w:b/>
                <w:bCs/>
                <w:sz w:val="18"/>
                <w:szCs w:val="18"/>
              </w:rPr>
            </w:pPr>
            <w:r>
              <w:rPr>
                <w:rFonts w:hint="eastAsia" w:ascii="宋体" w:hAnsi="宋体" w:cs="宋体"/>
                <w:sz w:val="18"/>
                <w:szCs w:val="18"/>
              </w:rPr>
              <w:t>8、</w:t>
            </w:r>
            <w:r>
              <w:rPr>
                <w:rFonts w:hint="eastAsia" w:ascii="宋体" w:hAnsi="宋体" w:cs="宋体"/>
                <w:bCs/>
                <w:sz w:val="18"/>
                <w:szCs w:val="18"/>
              </w:rPr>
              <w:t>★</w:t>
            </w:r>
            <w:r>
              <w:rPr>
                <w:rFonts w:hint="eastAsia" w:ascii="宋体" w:hAnsi="宋体" w:cs="宋体"/>
                <w:sz w:val="18"/>
                <w:szCs w:val="18"/>
              </w:rPr>
              <w:t>具备偏移自动校正功能，设备运动结束静止在某个位置，当设备水平和垂直角度方向受到外力作用发生偏移时，设备能够检测角度改变并产生报警信息，并可在OSD上叠加报警信息，水平和垂直角度方向均可以自动恢复到偏移前的位置，支持≥1路音频输入，≥1路音频输出，≥7路报警输入，≥2路报警输出。</w:t>
            </w:r>
            <w:r>
              <w:rPr>
                <w:rFonts w:hint="eastAsia" w:ascii="宋体" w:hAnsi="宋体" w:cs="宋体"/>
                <w:b/>
                <w:color w:val="000000"/>
                <w:sz w:val="18"/>
                <w:szCs w:val="18"/>
              </w:rPr>
              <w:t>竞标时须提供国家认可的第三方检测机构出具的完整的合格有效的检验（测）报告复印件并加盖供应商公章，否则响应文件无效。</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9、设备进行违法停车检测时，镜头倍率为1倍，白天有效检测距离≥150米，其他倍率下，白天有效检测距离≥350米。</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10、可识别不低于300种车辆品牌，可识别不低于5000种车辆子品牌，可显示通过监视画面中的机动车车型。</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11、支持车型识别白天准确率大于99%，晚上准确率大于99%，车身颜色识别准确率≥99%。</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12、</w:t>
            </w:r>
            <w:r>
              <w:rPr>
                <w:rFonts w:hint="eastAsia" w:ascii="宋体" w:hAnsi="宋体" w:cs="宋体"/>
                <w:bCs/>
                <w:sz w:val="18"/>
                <w:szCs w:val="18"/>
              </w:rPr>
              <w:t>★</w:t>
            </w:r>
            <w:r>
              <w:rPr>
                <w:rFonts w:hint="eastAsia" w:ascii="宋体" w:hAnsi="宋体" w:cs="宋体"/>
                <w:sz w:val="18"/>
                <w:szCs w:val="18"/>
              </w:rPr>
              <w:t>具备叠加雾浓度等级图片上传功能，当监视画面中有雾时，设备可通过客户端软件触发报警并上传叠加雾浓度等级的图片，雾浓度等级可分≥5级。</w:t>
            </w:r>
            <w:r>
              <w:rPr>
                <w:rFonts w:hint="eastAsia" w:ascii="宋体" w:hAnsi="宋体" w:cs="宋体"/>
                <w:b/>
                <w:color w:val="000000"/>
                <w:sz w:val="18"/>
                <w:szCs w:val="18"/>
              </w:rPr>
              <w:t>竞标时须提供国家认可的第三方检测机构出具的完整的合格有效的检验（测）报告复印件并加盖供应商公章，否则响应文件无效。</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13、支持违法停车抓拍功能，且白天和晚上违法停车捕获率、捕获有效率均大于99%。</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14、支持快速聚焦功能，当设备跟踪行人或机动车等移动目标并录像时，单帧回放录像文件，每1帧画面均应清晰可见。</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15、具备多目标跟踪功能，在监视画面中，可对行人、机动车、非机动车分别进行自动框选跟踪且可实时显示跟踪目标的经纬度信息，信息可显示到小数点后≥8位。</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16、具备车辆布控功能，设备接收到布控命令后，当设定区域内出现悬挂布控车牌的车辆时，可触发报警并进行水平不少于360°跟踪，当悬挂黑名单中车牌的车辆经过设定区域时，可触发报警并进行水平不少于360°跟踪，黑名单中可添加≥5000个车牌。</w:t>
            </w:r>
          </w:p>
          <w:p>
            <w:pPr>
              <w:keepNext w:val="0"/>
              <w:keepLines w:val="0"/>
              <w:suppressLineNumbers w:val="0"/>
              <w:spacing w:before="0" w:beforeAutospacing="0" w:after="0" w:afterAutospacing="0" w:line="320" w:lineRule="exact"/>
              <w:ind w:left="0" w:right="0"/>
              <w:rPr>
                <w:rFonts w:ascii="宋体" w:hAnsi="宋体" w:cs="宋体"/>
                <w:sz w:val="18"/>
                <w:szCs w:val="18"/>
              </w:rPr>
            </w:pPr>
            <w:r>
              <w:rPr>
                <w:rFonts w:hint="eastAsia" w:ascii="宋体" w:hAnsi="宋体" w:cs="宋体"/>
                <w:sz w:val="18"/>
                <w:szCs w:val="18"/>
              </w:rPr>
              <w:t>17、支持雨刷功能，具备较好防护性能，支持防护等级≥IP67，具备较好的电磁兼容性，支持空气放电≥20KV，接触放电≥10KV，≥15KV防浪涌。</w:t>
            </w:r>
          </w:p>
          <w:p>
            <w:pPr>
              <w:keepNext w:val="0"/>
              <w:keepLines w:val="0"/>
              <w:widowControl/>
              <w:suppressLineNumbers w:val="0"/>
              <w:spacing w:before="0" w:beforeAutospacing="0" w:after="0" w:afterAutospacing="0"/>
              <w:ind w:left="0" w:right="0"/>
              <w:textAlignment w:val="center"/>
              <w:rPr>
                <w:rFonts w:ascii="宋体" w:hAnsi="宋体" w:cs="宋体"/>
                <w:b/>
                <w:kern w:val="0"/>
                <w:sz w:val="18"/>
                <w:szCs w:val="18"/>
              </w:rPr>
            </w:pPr>
            <w:r>
              <w:rPr>
                <w:rFonts w:hint="eastAsia" w:ascii="宋体" w:hAnsi="宋体" w:cs="宋体"/>
                <w:sz w:val="18"/>
                <w:szCs w:val="18"/>
              </w:rPr>
              <w:t>18、具备较好的电源适应性，电压在AC24V±47%范围内变化时，设备可正常工作。</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台</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25900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Arial"/>
                <w:kern w:val="0"/>
                <w:sz w:val="18"/>
                <w:szCs w:val="18"/>
              </w:rPr>
              <w:t>2</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宋体"/>
                <w:sz w:val="18"/>
                <w:szCs w:val="18"/>
              </w:rPr>
              <w:t>违停专用八角杆</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eastAsia="zh-CN" w:bidi="ar-SA"/>
              </w:rPr>
            </w:pPr>
            <w:r>
              <w:rPr>
                <w:rFonts w:hint="eastAsia" w:ascii="宋体" w:hAnsi="宋体" w:eastAsia="宋体" w:cs="宋体"/>
                <w:i w:val="0"/>
                <w:color w:val="000000"/>
                <w:kern w:val="0"/>
                <w:sz w:val="18"/>
                <w:szCs w:val="18"/>
                <w:u w:val="none"/>
                <w:lang w:val="en-US" w:eastAsia="zh-CN" w:bidi="ar"/>
              </w:rPr>
              <w:t>横臂8米，竖杠：H=6米，厚度δ=6mm</w:t>
            </w:r>
            <w:r>
              <w:rPr>
                <w:rFonts w:hint="default" w:ascii="宋体" w:hAnsi="宋体" w:cs="宋体"/>
                <w:i w:val="0"/>
                <w:color w:val="000000"/>
                <w:kern w:val="0"/>
                <w:sz w:val="18"/>
                <w:szCs w:val="18"/>
                <w:u w:val="none"/>
                <w:lang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横臂：长度定制，厚度δ=4mm.材料：Q235，采用热镀锌处理</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套</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13500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Arial"/>
                <w:kern w:val="0"/>
                <w:sz w:val="18"/>
                <w:szCs w:val="18"/>
              </w:rPr>
              <w:t>3</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标识牌</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违停标识牌，含立杆</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套</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1260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Arial"/>
                <w:kern w:val="0"/>
                <w:sz w:val="18"/>
                <w:szCs w:val="18"/>
              </w:rPr>
              <w:t>4</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设备箱</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抱杆机柜，热镀锌板材质，整体结构采用拼焊结构，牢固、钢性好、牢固可靠；</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在侧面开散热百叶窗，百叶窗处设计防尘网；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具有防盗、防尘、防雨、防腐等功能；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可按公安要求，机箱柜外表面喷涂公安标示和编号；</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等级：IP55；含有必要的空开、插板、接地端子、专业电源等</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sz w:val="18"/>
                <w:szCs w:val="18"/>
              </w:rPr>
            </w:pPr>
            <w:r>
              <w:rPr>
                <w:rFonts w:hint="eastAsia" w:ascii="宋体" w:hAnsi="宋体" w:cs="Arial"/>
                <w:kern w:val="0"/>
                <w:sz w:val="18"/>
                <w:szCs w:val="18"/>
              </w:rPr>
              <w:t>5</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网线</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超五类</w:t>
            </w:r>
            <w:r>
              <w:rPr>
                <w:rFonts w:hint="default" w:ascii="宋体" w:hAnsi="宋体" w:cs="宋体"/>
                <w:i w:val="0"/>
                <w:color w:val="000000"/>
                <w:kern w:val="0"/>
                <w:sz w:val="18"/>
                <w:szCs w:val="18"/>
                <w:u w:val="none"/>
                <w:lang w:eastAsia="zh-CN" w:bidi="ar"/>
              </w:rPr>
              <w:t>无氧铜</w:t>
            </w:r>
            <w:r>
              <w:rPr>
                <w:rFonts w:hint="eastAsia" w:ascii="宋体" w:hAnsi="宋体" w:eastAsia="宋体" w:cs="宋体"/>
                <w:i w:val="0"/>
                <w:color w:val="000000"/>
                <w:kern w:val="0"/>
                <w:sz w:val="18"/>
                <w:szCs w:val="18"/>
                <w:u w:val="none"/>
                <w:lang w:val="en-US" w:eastAsia="zh-CN" w:bidi="ar"/>
              </w:rPr>
              <w:t>网线</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米</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hint="eastAsia" w:ascii="宋体" w:hAnsi="宋体" w:cs="Arial"/>
                <w:kern w:val="0"/>
                <w:sz w:val="18"/>
                <w:szCs w:val="18"/>
              </w:rPr>
              <w:t>6</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电源线</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国产RVV-2×1.0（2芯1mm）线</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2000</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米</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hint="eastAsia" w:ascii="宋体" w:hAnsi="宋体" w:cs="Arial"/>
                <w:kern w:val="0"/>
                <w:sz w:val="18"/>
                <w:szCs w:val="18"/>
              </w:rPr>
              <w:t>7</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防雷器</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二合一防雷器。网络、电源防雷器，供电电压为12-24V交流/直流，自适应，用于网络前端，导轨式安装</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860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hint="eastAsia" w:ascii="宋体" w:hAnsi="宋体" w:cs="Arial"/>
                <w:kern w:val="0"/>
                <w:sz w:val="18"/>
                <w:szCs w:val="18"/>
              </w:rPr>
              <w:t>8</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插板</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国产多孔插板，符合施工要求</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ascii="宋体" w:hAnsi="宋体" w:cs="Arial"/>
                <w:kern w:val="0"/>
                <w:sz w:val="18"/>
                <w:szCs w:val="18"/>
              </w:rPr>
              <w:t>9</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防雷接地</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每根立杆一组低电极接地体，通过16平方毫米铜导线引至挂箱内接地排</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hint="eastAsia" w:ascii="宋体" w:hAnsi="宋体" w:cs="Arial"/>
                <w:kern w:val="0"/>
                <w:sz w:val="18"/>
                <w:szCs w:val="18"/>
              </w:rPr>
              <w:t>1</w:t>
            </w:r>
            <w:r>
              <w:rPr>
                <w:rFonts w:ascii="宋体" w:hAnsi="宋体" w:cs="Arial"/>
                <w:kern w:val="0"/>
                <w:sz w:val="18"/>
                <w:szCs w:val="18"/>
              </w:rPr>
              <w:t>0</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点位市电接入</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点位市电引入，符合施工要求</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hint="eastAsia" w:ascii="宋体" w:hAnsi="宋体" w:cs="Arial"/>
                <w:kern w:val="0"/>
                <w:sz w:val="18"/>
                <w:szCs w:val="18"/>
              </w:rPr>
              <w:t>1</w:t>
            </w:r>
            <w:r>
              <w:rPr>
                <w:rFonts w:ascii="宋体" w:hAnsi="宋体" w:cs="Arial"/>
                <w:kern w:val="0"/>
                <w:sz w:val="18"/>
                <w:szCs w:val="18"/>
              </w:rPr>
              <w:t>1</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辅材</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含托盘、抱箍、光纤终端盒、光纤跳线及熔接附件，各种接头、玻璃胶、防水胶带、尼龙扎带、安装固定丝等</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批</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 w:val="18"/>
                <w:szCs w:val="18"/>
              </w:rPr>
            </w:pPr>
            <w:r>
              <w:rPr>
                <w:rFonts w:hint="eastAsia" w:ascii="宋体" w:hAnsi="宋体" w:cs="Arial"/>
                <w:kern w:val="0"/>
                <w:sz w:val="18"/>
                <w:szCs w:val="18"/>
              </w:rPr>
              <w:t>1</w:t>
            </w:r>
            <w:r>
              <w:rPr>
                <w:rFonts w:ascii="宋体" w:hAnsi="宋体" w:cs="Arial"/>
                <w:kern w:val="0"/>
                <w:sz w:val="18"/>
                <w:szCs w:val="18"/>
              </w:rPr>
              <w:t>2</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立杆基础建设</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河沙、水泥、砂石等</w:t>
            </w:r>
            <w:r>
              <w:rPr>
                <w:rFonts w:hint="default" w:ascii="宋体" w:hAnsi="宋体" w:cs="宋体"/>
                <w:i w:val="0"/>
                <w:color w:val="000000"/>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套</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sz w:val="18"/>
                <w:szCs w:val="18"/>
              </w:rPr>
            </w:pPr>
            <w:r>
              <w:rPr>
                <w:rFonts w:hint="eastAsia" w:ascii="宋体" w:hAnsi="宋体" w:cs="宋体"/>
                <w:sz w:val="18"/>
                <w:szCs w:val="18"/>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kern w:val="0"/>
                <w:sz w:val="18"/>
                <w:szCs w:val="18"/>
              </w:rPr>
            </w:pPr>
            <w:r>
              <w:rPr>
                <w:rFonts w:hint="eastAsia" w:ascii="宋体" w:hAnsi="宋体" w:cs="Arial"/>
                <w:color w:val="auto"/>
                <w:kern w:val="0"/>
                <w:sz w:val="18"/>
                <w:szCs w:val="18"/>
              </w:rPr>
              <w:t>1</w:t>
            </w:r>
            <w:r>
              <w:rPr>
                <w:rFonts w:ascii="宋体" w:hAnsi="宋体" w:cs="Arial"/>
                <w:color w:val="auto"/>
                <w:kern w:val="0"/>
                <w:sz w:val="18"/>
                <w:szCs w:val="18"/>
              </w:rPr>
              <w:t>3</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安装调试</w:t>
            </w:r>
          </w:p>
        </w:tc>
        <w:tc>
          <w:tcPr>
            <w:tcW w:w="6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运输、验货、安装、调试、培训等</w:t>
            </w:r>
            <w:r>
              <w:rPr>
                <w:rFonts w:hint="default" w:ascii="宋体" w:hAnsi="宋体" w:cs="宋体"/>
                <w:i w:val="0"/>
                <w:color w:val="auto"/>
                <w:kern w:val="0"/>
                <w:sz w:val="18"/>
                <w:szCs w:val="18"/>
                <w:u w:val="none"/>
                <w:lang w:eastAsia="zh-CN" w:bidi="ar"/>
              </w:rPr>
              <w:t>。</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12</w:t>
            </w:r>
          </w:p>
        </w:tc>
        <w:tc>
          <w:tcPr>
            <w:tcW w:w="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项</w:t>
            </w:r>
          </w:p>
        </w:tc>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color w:val="auto"/>
                <w:sz w:val="18"/>
                <w:szCs w:val="18"/>
              </w:rPr>
            </w:pPr>
            <w:r>
              <w:rPr>
                <w:rFonts w:hint="eastAsia" w:ascii="宋体" w:hAnsi="宋体" w:cs="宋体"/>
                <w:color w:val="auto"/>
                <w:sz w:val="18"/>
                <w:szCs w:val="18"/>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987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ascii="宋体" w:hAnsi="宋体" w:cs="宋体"/>
                <w:color w:val="auto"/>
                <w:sz w:val="18"/>
                <w:szCs w:val="18"/>
              </w:rPr>
            </w:pPr>
            <w:r>
              <w:rPr>
                <w:rFonts w:hint="eastAsia" w:ascii="宋体" w:hAnsi="宋体" w:eastAsia="宋体" w:cs="宋体"/>
                <w:b w:val="0"/>
                <w:bCs/>
                <w:i w:val="0"/>
                <w:color w:val="auto"/>
                <w:kern w:val="0"/>
                <w:sz w:val="18"/>
                <w:szCs w:val="18"/>
                <w:u w:val="none"/>
                <w:lang w:val="en-US" w:eastAsia="zh-CN" w:bidi="ar"/>
              </w:rPr>
              <w:t>★</w:t>
            </w:r>
            <w:r>
              <w:rPr>
                <w:rFonts w:hint="eastAsia" w:ascii="宋体" w:hAnsi="宋体" w:cs="宋体"/>
                <w:color w:val="auto"/>
                <w:sz w:val="18"/>
                <w:szCs w:val="18"/>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320" w:lineRule="exact"/>
              <w:ind w:left="0" w:right="0"/>
              <w:jc w:val="center"/>
              <w:rPr>
                <w:rFonts w:ascii="宋体" w:hAnsi="宋体"/>
                <w:kern w:val="0"/>
                <w:sz w:val="18"/>
                <w:szCs w:val="18"/>
              </w:rPr>
            </w:pPr>
            <w:r>
              <w:rPr>
                <w:rFonts w:hint="eastAsia" w:ascii="宋体" w:hAnsi="宋体"/>
                <w:kern w:val="0"/>
                <w:sz w:val="18"/>
                <w:szCs w:val="18"/>
              </w:rPr>
              <w:t>免费保修期及</w:t>
            </w:r>
            <w:r>
              <w:rPr>
                <w:rFonts w:hint="eastAsia" w:ascii="宋体" w:hAnsi="宋体" w:cs="宋体"/>
                <w:kern w:val="0"/>
                <w:sz w:val="18"/>
                <w:szCs w:val="18"/>
                <w:lang w:bidi="ar"/>
              </w:rPr>
              <w:t>售后服务要求</w:t>
            </w:r>
          </w:p>
        </w:tc>
        <w:tc>
          <w:tcPr>
            <w:tcW w:w="83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ascii="宋体" w:hAnsi="宋体"/>
                <w:kern w:val="0"/>
                <w:sz w:val="18"/>
                <w:szCs w:val="18"/>
              </w:rPr>
            </w:pPr>
            <w:r>
              <w:rPr>
                <w:rFonts w:hint="eastAsia" w:ascii="宋体" w:hAnsi="宋体"/>
                <w:kern w:val="0"/>
                <w:sz w:val="18"/>
                <w:szCs w:val="18"/>
              </w:rPr>
              <w:t>1.按国家有关产品</w:t>
            </w:r>
            <w:r>
              <w:rPr>
                <w:rFonts w:ascii="宋体" w:hAnsi="宋体"/>
                <w:kern w:val="0"/>
                <w:sz w:val="18"/>
                <w:szCs w:val="18"/>
              </w:rPr>
              <w:t>“</w:t>
            </w:r>
            <w:r>
              <w:rPr>
                <w:rFonts w:hint="eastAsia" w:ascii="宋体" w:hAnsi="宋体"/>
                <w:kern w:val="0"/>
                <w:sz w:val="18"/>
                <w:szCs w:val="18"/>
              </w:rPr>
              <w:t>三包”规定执行“三包”，免费保修期最短不得少于1年。</w:t>
            </w:r>
          </w:p>
          <w:p>
            <w:pPr>
              <w:keepNext w:val="0"/>
              <w:keepLines w:val="0"/>
              <w:suppressLineNumbers w:val="0"/>
              <w:adjustRightInd w:val="0"/>
              <w:spacing w:before="0" w:beforeAutospacing="0" w:after="0" w:afterAutospacing="0" w:line="320" w:lineRule="exact"/>
              <w:ind w:left="0" w:right="0"/>
              <w:rPr>
                <w:sz w:val="18"/>
                <w:szCs w:val="18"/>
              </w:rPr>
            </w:pPr>
            <w:r>
              <w:rPr>
                <w:rFonts w:hint="eastAsia" w:ascii="宋体" w:hAnsi="宋体"/>
                <w:kern w:val="0"/>
                <w:sz w:val="18"/>
                <w:szCs w:val="18"/>
              </w:rPr>
              <w:t>2.在使用过程中若产品发生质量问题或故障，在接到采购人通知后</w:t>
            </w:r>
            <w:r>
              <w:rPr>
                <w:rFonts w:ascii="宋体" w:hAnsi="宋体"/>
                <w:kern w:val="0"/>
                <w:sz w:val="18"/>
                <w:szCs w:val="18"/>
              </w:rPr>
              <w:t>4</w:t>
            </w:r>
            <w:r>
              <w:rPr>
                <w:rFonts w:hint="eastAsia" w:ascii="宋体" w:hAnsi="宋体"/>
                <w:kern w:val="0"/>
                <w:sz w:val="18"/>
                <w:szCs w:val="18"/>
              </w:rPr>
              <w:t>小时内电话响应，</w:t>
            </w:r>
            <w:r>
              <w:rPr>
                <w:rFonts w:ascii="宋体" w:hAnsi="宋体"/>
                <w:kern w:val="0"/>
                <w:sz w:val="18"/>
                <w:szCs w:val="18"/>
              </w:rPr>
              <w:t>6</w:t>
            </w:r>
            <w:r>
              <w:rPr>
                <w:rFonts w:hint="eastAsia" w:ascii="宋体" w:hAnsi="宋体"/>
                <w:kern w:val="0"/>
                <w:sz w:val="18"/>
                <w:szCs w:val="18"/>
              </w:rPr>
              <w:t>个小时内到达现场处理，一般故障处理时限不超过24小时修复，重大故障处理时限不超过72小时修复，若无法修复须提供相应备用配件替换，保障正常使用。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15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320" w:lineRule="exact"/>
              <w:ind w:left="0" w:right="0"/>
              <w:jc w:val="center"/>
              <w:rPr>
                <w:rFonts w:ascii="宋体" w:hAnsi="宋体"/>
                <w:color w:val="auto"/>
                <w:kern w:val="0"/>
                <w:sz w:val="18"/>
                <w:szCs w:val="18"/>
              </w:rPr>
            </w:pPr>
            <w:r>
              <w:rPr>
                <w:rFonts w:hint="eastAsia" w:ascii="宋体" w:hAnsi="宋体"/>
                <w:color w:val="auto"/>
                <w:kern w:val="0"/>
                <w:sz w:val="18"/>
                <w:szCs w:val="18"/>
              </w:rPr>
              <w:t>交付使用时间</w:t>
            </w:r>
          </w:p>
          <w:p>
            <w:pPr>
              <w:keepNext w:val="0"/>
              <w:keepLines w:val="0"/>
              <w:suppressLineNumbers w:val="0"/>
              <w:adjustRightInd w:val="0"/>
              <w:spacing w:before="0" w:beforeAutospacing="0" w:after="0" w:afterAutospacing="0" w:line="320" w:lineRule="exact"/>
              <w:ind w:left="0" w:right="0"/>
              <w:jc w:val="center"/>
              <w:rPr>
                <w:rFonts w:ascii="宋体" w:hAnsi="宋体"/>
                <w:color w:val="auto"/>
                <w:kern w:val="0"/>
                <w:sz w:val="18"/>
                <w:szCs w:val="18"/>
              </w:rPr>
            </w:pPr>
            <w:r>
              <w:rPr>
                <w:rFonts w:hint="eastAsia" w:ascii="宋体" w:hAnsi="宋体"/>
                <w:color w:val="auto"/>
                <w:kern w:val="0"/>
                <w:sz w:val="18"/>
                <w:szCs w:val="18"/>
              </w:rPr>
              <w:t>及地点</w:t>
            </w:r>
          </w:p>
        </w:tc>
        <w:tc>
          <w:tcPr>
            <w:tcW w:w="83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adjustRightInd w:val="0"/>
              <w:spacing w:before="0" w:beforeAutospacing="0" w:after="0" w:afterAutospacing="0" w:line="320" w:lineRule="exact"/>
              <w:ind w:left="0" w:right="0"/>
              <w:rPr>
                <w:rFonts w:hint="eastAsia" w:ascii="宋体" w:hAnsi="宋体" w:cs="Times New Roman"/>
                <w:color w:val="auto"/>
                <w:kern w:val="0"/>
                <w:sz w:val="18"/>
                <w:szCs w:val="18"/>
              </w:rPr>
            </w:pPr>
            <w:r>
              <w:rPr>
                <w:rFonts w:hint="eastAsia" w:ascii="宋体" w:hAnsi="宋体"/>
                <w:color w:val="auto"/>
                <w:kern w:val="0"/>
                <w:sz w:val="18"/>
                <w:szCs w:val="18"/>
                <w:lang w:val="en-US" w:eastAsia="zh-CN"/>
              </w:rPr>
              <w:t>1.</w:t>
            </w:r>
            <w:r>
              <w:rPr>
                <w:rFonts w:hint="eastAsia" w:ascii="宋体" w:hAnsi="宋体"/>
                <w:color w:val="auto"/>
                <w:kern w:val="0"/>
                <w:sz w:val="18"/>
                <w:szCs w:val="18"/>
              </w:rPr>
              <w:t>交付时间：</w:t>
            </w:r>
            <w:r>
              <w:rPr>
                <w:rFonts w:hint="eastAsia" w:ascii="宋体" w:hAnsi="宋体" w:cs="Times New Roman"/>
                <w:color w:val="auto"/>
                <w:kern w:val="0"/>
                <w:sz w:val="18"/>
                <w:szCs w:val="18"/>
              </w:rPr>
              <w:t>自签订合同之日起</w:t>
            </w:r>
            <w:r>
              <w:rPr>
                <w:rFonts w:hint="eastAsia" w:ascii="宋体" w:hAnsi="宋体" w:cs="Times New Roman"/>
                <w:color w:val="auto"/>
                <w:kern w:val="0"/>
                <w:sz w:val="18"/>
                <w:szCs w:val="18"/>
                <w:u w:val="single"/>
                <w:lang w:val="en-US" w:eastAsia="zh-CN"/>
              </w:rPr>
              <w:t xml:space="preserve">  60 </w:t>
            </w:r>
            <w:r>
              <w:rPr>
                <w:rFonts w:hint="eastAsia" w:ascii="宋体" w:hAnsi="宋体" w:cs="Times New Roman"/>
                <w:color w:val="auto"/>
                <w:kern w:val="0"/>
                <w:sz w:val="18"/>
                <w:szCs w:val="18"/>
              </w:rPr>
              <w:t>个日历日内安装调试完毕。</w:t>
            </w:r>
          </w:p>
          <w:p>
            <w:pPr>
              <w:keepNext w:val="0"/>
              <w:keepLines w:val="0"/>
              <w:numPr>
                <w:ilvl w:val="0"/>
                <w:numId w:val="0"/>
              </w:numPr>
              <w:suppressLineNumbers w:val="0"/>
              <w:adjustRightInd w:val="0"/>
              <w:spacing w:before="0" w:beforeAutospacing="0" w:after="0" w:afterAutospacing="0" w:line="320" w:lineRule="exact"/>
              <w:ind w:left="0" w:leftChars="0" w:right="0"/>
              <w:rPr>
                <w:rFonts w:ascii="宋体" w:hAnsi="宋体"/>
                <w:color w:val="auto"/>
                <w:kern w:val="0"/>
                <w:sz w:val="18"/>
                <w:szCs w:val="18"/>
              </w:rPr>
            </w:pPr>
            <w:r>
              <w:rPr>
                <w:rFonts w:hint="eastAsia" w:ascii="宋体" w:hAnsi="宋体"/>
                <w:color w:val="auto"/>
                <w:kern w:val="0"/>
                <w:sz w:val="18"/>
                <w:szCs w:val="18"/>
                <w:lang w:val="en-US" w:eastAsia="zh-CN"/>
              </w:rPr>
              <w:t>2.</w:t>
            </w:r>
            <w:r>
              <w:rPr>
                <w:rFonts w:hint="eastAsia" w:ascii="宋体" w:hAnsi="宋体"/>
                <w:color w:val="auto"/>
                <w:kern w:val="0"/>
                <w:sz w:val="18"/>
                <w:szCs w:val="18"/>
              </w:rPr>
              <w:t>交</w:t>
            </w:r>
            <w:r>
              <w:rPr>
                <w:rFonts w:hint="eastAsia" w:ascii="宋体" w:hAnsi="宋体" w:cs="Times New Roman"/>
                <w:color w:val="auto"/>
                <w:kern w:val="0"/>
                <w:sz w:val="18"/>
                <w:szCs w:val="18"/>
              </w:rPr>
              <w:t>付地点：采购人指定地点。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320" w:lineRule="exact"/>
              <w:ind w:left="0" w:right="0"/>
              <w:jc w:val="center"/>
              <w:rPr>
                <w:rFonts w:ascii="宋体" w:hAnsi="宋体"/>
                <w:color w:val="auto"/>
                <w:kern w:val="0"/>
                <w:sz w:val="18"/>
                <w:szCs w:val="18"/>
              </w:rPr>
            </w:pPr>
            <w:r>
              <w:rPr>
                <w:rFonts w:hint="eastAsia" w:ascii="宋体" w:hAnsi="宋体"/>
                <w:color w:val="auto"/>
                <w:kern w:val="0"/>
                <w:sz w:val="18"/>
                <w:szCs w:val="18"/>
              </w:rPr>
              <w:t>付款方式</w:t>
            </w:r>
          </w:p>
        </w:tc>
        <w:tc>
          <w:tcPr>
            <w:tcW w:w="83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320" w:lineRule="exact"/>
              <w:ind w:left="0" w:right="0"/>
              <w:rPr>
                <w:rFonts w:hint="eastAsia" w:eastAsia="宋体"/>
                <w:color w:val="auto"/>
                <w:sz w:val="18"/>
                <w:szCs w:val="18"/>
                <w:lang w:eastAsia="zh-CN"/>
              </w:rPr>
            </w:pPr>
            <w:r>
              <w:rPr>
                <w:rFonts w:hint="eastAsia" w:eastAsia="宋体"/>
                <w:color w:val="auto"/>
                <w:sz w:val="18"/>
                <w:szCs w:val="18"/>
                <w:lang w:eastAsia="zh-CN"/>
              </w:rPr>
              <w:t>安装调试后，经验收合格后采购人在</w:t>
            </w:r>
            <w:r>
              <w:rPr>
                <w:rFonts w:hint="eastAsia" w:asciiTheme="minorEastAsia" w:hAnsiTheme="minorEastAsia" w:eastAsiaTheme="minorEastAsia" w:cstheme="minorEastAsia"/>
                <w:color w:val="auto"/>
                <w:sz w:val="18"/>
                <w:szCs w:val="18"/>
                <w:lang w:val="en-US" w:eastAsia="zh-CN"/>
              </w:rPr>
              <w:t>7</w:t>
            </w:r>
            <w:r>
              <w:rPr>
                <w:rFonts w:hint="eastAsia" w:eastAsia="宋体"/>
                <w:color w:val="auto"/>
                <w:sz w:val="18"/>
                <w:szCs w:val="18"/>
                <w:lang w:eastAsia="zh-CN"/>
              </w:rPr>
              <w:t>个工作日内</w:t>
            </w:r>
            <w:r>
              <w:rPr>
                <w:rFonts w:hint="eastAsia"/>
                <w:color w:val="auto"/>
                <w:sz w:val="18"/>
                <w:szCs w:val="18"/>
                <w:lang w:eastAsia="zh-CN"/>
              </w:rPr>
              <w:t>一次性</w:t>
            </w:r>
            <w:r>
              <w:rPr>
                <w:rFonts w:hint="eastAsia" w:eastAsia="宋体"/>
                <w:color w:val="auto"/>
                <w:sz w:val="18"/>
                <w:szCs w:val="18"/>
                <w:lang w:eastAsia="zh-CN"/>
              </w:rPr>
              <w:t>支付合同</w:t>
            </w:r>
            <w:r>
              <w:rPr>
                <w:rFonts w:hint="eastAsia"/>
                <w:color w:val="auto"/>
                <w:sz w:val="18"/>
                <w:szCs w:val="18"/>
                <w:lang w:val="en-US" w:eastAsia="zh-CN"/>
              </w:rPr>
              <w:t>价款</w:t>
            </w:r>
            <w:r>
              <w:rPr>
                <w:rFonts w:hint="eastAsia" w:eastAsia="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320" w:lineRule="exact"/>
              <w:ind w:left="0" w:right="0"/>
              <w:jc w:val="center"/>
              <w:rPr>
                <w:rFonts w:ascii="宋体" w:hAnsi="宋体"/>
                <w:kern w:val="0"/>
                <w:sz w:val="18"/>
                <w:szCs w:val="18"/>
              </w:rPr>
            </w:pPr>
            <w:r>
              <w:rPr>
                <w:rFonts w:hint="eastAsia" w:ascii="宋体" w:hAnsi="宋体"/>
                <w:kern w:val="0"/>
                <w:sz w:val="18"/>
                <w:szCs w:val="18"/>
              </w:rPr>
              <w:t>其他要求</w:t>
            </w:r>
          </w:p>
        </w:tc>
        <w:tc>
          <w:tcPr>
            <w:tcW w:w="83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4"/>
              </w:numPr>
              <w:suppressLineNumbers w:val="0"/>
              <w:spacing w:before="0" w:beforeAutospacing="0" w:after="0" w:afterAutospacing="0" w:line="360" w:lineRule="exact"/>
              <w:ind w:left="0" w:right="0"/>
              <w:rPr>
                <w:rFonts w:ascii="宋体" w:hAnsi="宋体" w:cs="宋体"/>
                <w:kern w:val="0"/>
                <w:sz w:val="18"/>
                <w:szCs w:val="18"/>
              </w:rPr>
            </w:pPr>
            <w:r>
              <w:rPr>
                <w:rFonts w:hint="eastAsia" w:ascii="宋体" w:hAnsi="宋体" w:cs="宋体"/>
                <w:kern w:val="0"/>
                <w:sz w:val="18"/>
                <w:szCs w:val="18"/>
              </w:rPr>
              <w:t xml:space="preserve">采购范围内的货物免费送货上门、免费安装调试合格、免费培训使用。      </w:t>
            </w:r>
          </w:p>
          <w:p>
            <w:pPr>
              <w:keepNext w:val="0"/>
              <w:keepLines w:val="0"/>
              <w:widowControl/>
              <w:numPr>
                <w:ilvl w:val="0"/>
                <w:numId w:val="4"/>
              </w:numPr>
              <w:suppressLineNumbers w:val="0"/>
              <w:spacing w:before="0" w:beforeAutospacing="0" w:after="0" w:afterAutospacing="0" w:line="360" w:lineRule="exact"/>
              <w:ind w:left="0" w:right="0"/>
              <w:rPr>
                <w:rFonts w:ascii="宋体" w:hAnsi="宋体" w:cs="宋体"/>
                <w:b/>
                <w:kern w:val="0"/>
                <w:sz w:val="18"/>
                <w:szCs w:val="18"/>
              </w:rPr>
            </w:pPr>
            <w:r>
              <w:rPr>
                <w:rFonts w:hint="eastAsia"/>
                <w:b/>
                <w:sz w:val="18"/>
                <w:szCs w:val="18"/>
              </w:rPr>
              <w:t>为保证系统的安全性，竞标人或竞标人所投部分产品的厂商应获得中国信息安全测评中心颁发的国家信息安全漏洞库（CNNVD）技术支撑单位等级证书（一</w:t>
            </w:r>
            <w:r>
              <w:rPr>
                <w:rFonts w:hint="eastAsia" w:ascii="宋体" w:hAnsi="宋体" w:cs="宋体"/>
                <w:b/>
                <w:kern w:val="0"/>
                <w:sz w:val="18"/>
                <w:szCs w:val="18"/>
              </w:rPr>
              <w:t>级），竞标时须提供相关证明复印件并加盖供应商公章，</w:t>
            </w:r>
            <w:r>
              <w:rPr>
                <w:rFonts w:hint="eastAsia" w:ascii="宋体" w:hAnsi="宋体" w:cs="宋体"/>
                <w:b/>
                <w:color w:val="000000"/>
                <w:sz w:val="18"/>
                <w:szCs w:val="18"/>
              </w:rPr>
              <w:t>否则响应文件无效</w:t>
            </w:r>
            <w:r>
              <w:rPr>
                <w:rFonts w:hint="eastAsia" w:ascii="宋体" w:hAnsi="宋体" w:cs="宋体"/>
                <w:b/>
                <w:kern w:val="0"/>
                <w:sz w:val="18"/>
                <w:szCs w:val="18"/>
              </w:rPr>
              <w:t>。</w:t>
            </w:r>
          </w:p>
          <w:p>
            <w:pPr>
              <w:keepNext w:val="0"/>
              <w:keepLines w:val="0"/>
              <w:widowControl/>
              <w:numPr>
                <w:ilvl w:val="0"/>
                <w:numId w:val="4"/>
              </w:numPr>
              <w:suppressLineNumbers w:val="0"/>
              <w:spacing w:before="0" w:beforeAutospacing="0" w:after="0" w:afterAutospacing="0" w:line="360" w:lineRule="exact"/>
              <w:ind w:left="0" w:right="0"/>
              <w:rPr>
                <w:rFonts w:ascii="宋体" w:hAnsi="宋体" w:cs="宋体"/>
                <w:b/>
                <w:kern w:val="0"/>
                <w:sz w:val="18"/>
                <w:szCs w:val="18"/>
              </w:rPr>
            </w:pPr>
            <w:r>
              <w:rPr>
                <w:rFonts w:hint="eastAsia" w:ascii="宋体" w:hAnsi="宋体" w:cs="宋体"/>
                <w:b/>
                <w:kern w:val="0"/>
                <w:sz w:val="18"/>
                <w:szCs w:val="18"/>
              </w:rPr>
              <w:t>为保证竞标人或竞标人所投产品厂商的生产符合智能制造标准化，</w:t>
            </w:r>
            <w:r>
              <w:rPr>
                <w:rFonts w:hint="eastAsia" w:ascii="宋体" w:hAnsi="宋体" w:cs="宋体"/>
                <w:b/>
                <w:kern w:val="0"/>
                <w:sz w:val="18"/>
                <w:szCs w:val="18"/>
                <w:lang w:eastAsia="zh-CN"/>
              </w:rPr>
              <w:t>须</w:t>
            </w:r>
            <w:r>
              <w:rPr>
                <w:rFonts w:hint="eastAsia" w:ascii="宋体" w:hAnsi="宋体" w:cs="宋体"/>
                <w:b/>
                <w:kern w:val="0"/>
                <w:sz w:val="18"/>
                <w:szCs w:val="18"/>
              </w:rPr>
              <w:t>提供省级或以上智能制造标准化工作先进奖的相关证明复印件并加盖供应商公章，否则响应文件无效。</w:t>
            </w:r>
          </w:p>
          <w:p>
            <w:pPr>
              <w:keepNext w:val="0"/>
              <w:keepLines w:val="0"/>
              <w:widowControl/>
              <w:numPr>
                <w:ilvl w:val="0"/>
                <w:numId w:val="4"/>
              </w:numPr>
              <w:suppressLineNumbers w:val="0"/>
              <w:spacing w:before="0" w:beforeAutospacing="0" w:after="0" w:afterAutospacing="0" w:line="360" w:lineRule="exact"/>
              <w:ind w:left="0" w:right="0"/>
              <w:rPr>
                <w:rFonts w:hint="eastAsia" w:ascii="宋体" w:hAnsi="宋体" w:cs="宋体"/>
                <w:b/>
                <w:color w:val="000000"/>
                <w:kern w:val="0"/>
                <w:sz w:val="18"/>
                <w:szCs w:val="18"/>
              </w:rPr>
            </w:pPr>
            <w:r>
              <w:rPr>
                <w:rFonts w:hint="eastAsia" w:ascii="宋体" w:hAnsi="宋体" w:cs="宋体"/>
                <w:b/>
                <w:kern w:val="0"/>
                <w:sz w:val="18"/>
                <w:szCs w:val="18"/>
              </w:rPr>
              <w:t>为保证竞标人或竞标人所投产品</w:t>
            </w:r>
            <w:r>
              <w:rPr>
                <w:rFonts w:hint="eastAsia" w:ascii="宋体" w:hAnsi="宋体" w:cs="宋体"/>
                <w:b/>
                <w:color w:val="000000"/>
                <w:kern w:val="0"/>
                <w:sz w:val="18"/>
                <w:szCs w:val="18"/>
              </w:rPr>
              <w:t>厂商能满足产品质量安全可靠、功能实用性强的原则，</w:t>
            </w:r>
            <w:r>
              <w:rPr>
                <w:rFonts w:hint="eastAsia" w:ascii="宋体" w:hAnsi="宋体" w:cs="宋体"/>
                <w:b/>
                <w:color w:val="000000"/>
                <w:kern w:val="0"/>
                <w:sz w:val="18"/>
                <w:szCs w:val="18"/>
                <w:lang w:eastAsia="zh-CN"/>
              </w:rPr>
              <w:t>须</w:t>
            </w:r>
            <w:r>
              <w:rPr>
                <w:rFonts w:hint="eastAsia" w:ascii="宋体" w:hAnsi="宋体" w:cs="宋体"/>
                <w:b/>
                <w:color w:val="000000"/>
                <w:kern w:val="0"/>
                <w:sz w:val="18"/>
                <w:szCs w:val="18"/>
              </w:rPr>
              <w:t>提供省级科学技术厅或以上颁发的金奖证书，提供相关证明复印件并加盖单位公章</w:t>
            </w:r>
            <w:r>
              <w:rPr>
                <w:rFonts w:hint="eastAsia" w:ascii="宋体" w:hAnsi="宋体" w:cs="宋体"/>
                <w:b/>
                <w:color w:val="000000"/>
                <w:kern w:val="0"/>
                <w:sz w:val="18"/>
                <w:szCs w:val="18"/>
                <w:lang w:eastAsia="zh-CN"/>
              </w:rPr>
              <w:t>。</w:t>
            </w:r>
          </w:p>
          <w:p>
            <w:pPr>
              <w:keepNext w:val="0"/>
              <w:keepLines w:val="0"/>
              <w:widowControl/>
              <w:numPr>
                <w:ilvl w:val="0"/>
                <w:numId w:val="4"/>
              </w:numPr>
              <w:suppressLineNumbers w:val="0"/>
              <w:spacing w:before="0" w:beforeAutospacing="0" w:after="0" w:afterAutospacing="0" w:line="360" w:lineRule="exact"/>
              <w:ind w:left="0" w:right="0"/>
              <w:rPr>
                <w:rFonts w:ascii="宋体" w:hAnsi="宋体" w:cs="宋体"/>
                <w:b/>
                <w:color w:val="000000"/>
                <w:kern w:val="0"/>
                <w:sz w:val="18"/>
                <w:szCs w:val="18"/>
              </w:rPr>
            </w:pPr>
            <w:r>
              <w:rPr>
                <w:rFonts w:hint="eastAsia" w:ascii="宋体" w:hAnsi="宋体" w:cs="宋体"/>
                <w:kern w:val="0"/>
                <w:sz w:val="18"/>
                <w:szCs w:val="18"/>
              </w:rPr>
              <w:t>成交供应商于响应文件中对所本项目产品的技术参数要求作出真实、有效的响应和承诺。所提供的产品必须为原装正品的、全新的、完好无破损、且为未开箱状态、符合有关质量标准的产品；设备到货安装前，成交供应商需提供检测报告等技术支持证明文件以验证竞标参数的真实性，采购人现场根据谈判文件要求及响应文件承诺逐条对应进行核验，核验不合格的，采购人有权终止合同执行并全部退货，同时报相关监督管理部门处理，由此造成采购人经济损失的由成交供应商负责承担全部赔偿责任。</w:t>
            </w:r>
          </w:p>
          <w:p>
            <w:pPr>
              <w:keepNext w:val="0"/>
              <w:keepLines w:val="0"/>
              <w:numPr>
                <w:ilvl w:val="0"/>
                <w:numId w:val="4"/>
              </w:numPr>
              <w:suppressLineNumbers w:val="0"/>
              <w:spacing w:before="0" w:beforeAutospacing="0" w:after="0" w:afterAutospacing="0" w:line="320" w:lineRule="exact"/>
              <w:ind w:left="0" w:leftChars="0" w:right="0" w:firstLine="0" w:firstLineChars="0"/>
              <w:rPr>
                <w:rFonts w:ascii="宋体" w:hAnsi="宋体" w:cs="宋体"/>
                <w:b/>
                <w:kern w:val="0"/>
                <w:sz w:val="18"/>
                <w:szCs w:val="18"/>
              </w:rPr>
            </w:pPr>
            <w:r>
              <w:rPr>
                <w:rFonts w:hint="eastAsia"/>
                <w:b/>
                <w:bCs/>
                <w:sz w:val="18"/>
                <w:szCs w:val="18"/>
              </w:rPr>
              <w:t>本项目</w:t>
            </w:r>
            <w:r>
              <w:rPr>
                <w:rFonts w:hint="eastAsia" w:ascii="宋体" w:hAnsi="宋体" w:cs="宋体"/>
                <w:b/>
                <w:sz w:val="18"/>
                <w:szCs w:val="18"/>
              </w:rPr>
              <w:t>核心产品为</w:t>
            </w:r>
            <w:r>
              <w:rPr>
                <w:rFonts w:hint="eastAsia" w:ascii="宋体" w:hAnsi="宋体" w:cs="宋体"/>
                <w:sz w:val="18"/>
                <w:szCs w:val="18"/>
              </w:rPr>
              <w:t>：</w:t>
            </w:r>
            <w:r>
              <w:rPr>
                <w:rFonts w:hint="eastAsia" w:ascii="宋体" w:hAnsi="宋体" w:cs="宋体"/>
                <w:b/>
                <w:bCs/>
                <w:color w:val="000000"/>
                <w:kern w:val="0"/>
                <w:sz w:val="18"/>
                <w:szCs w:val="18"/>
              </w:rPr>
              <w:t>序号第</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2</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项产品“</w:t>
            </w:r>
            <w:r>
              <w:rPr>
                <w:rFonts w:hint="eastAsia" w:ascii="宋体" w:hAnsi="宋体" w:cs="宋体"/>
                <w:b/>
                <w:sz w:val="18"/>
                <w:szCs w:val="18"/>
              </w:rPr>
              <w:t>违停专用八角杆</w:t>
            </w:r>
            <w:r>
              <w:rPr>
                <w:rFonts w:hint="eastAsia" w:ascii="宋体" w:hAnsi="宋体" w:cs="宋体"/>
                <w:b/>
                <w:bCs/>
                <w:color w:val="000000"/>
                <w:kern w:val="0"/>
                <w:sz w:val="18"/>
                <w:szCs w:val="18"/>
              </w:rPr>
              <w:t>”</w:t>
            </w:r>
            <w:r>
              <w:rPr>
                <w:rFonts w:hint="eastAsia" w:ascii="宋体" w:hAnsi="宋体" w:cs="宋体"/>
                <w:b/>
                <w:kern w:val="0"/>
                <w:sz w:val="18"/>
                <w:szCs w:val="18"/>
              </w:rPr>
              <w:t>(多家竞标供应商提供的核心产品品牌相同的，视为提供同品牌产品。提供同品牌产品的不同竞谈供应商参加同一竞标的，以其中通过资格审查、符合性审查且报价最低的参加评标</w:t>
            </w:r>
            <w:r>
              <w:rPr>
                <w:rFonts w:hint="eastAsia" w:ascii="宋体" w:hAnsi="宋体" w:cs="宋体"/>
                <w:b/>
                <w:color w:val="000000"/>
                <w:kern w:val="0"/>
                <w:sz w:val="18"/>
                <w:szCs w:val="18"/>
              </w:rPr>
              <w:t>，报价相同的，由竞谈小组成员选择确定一个参加评标，其他竞标无效</w:t>
            </w:r>
            <w:r>
              <w:rPr>
                <w:rFonts w:hint="eastAsia" w:ascii="宋体" w:hAnsi="宋体" w:cs="宋体"/>
                <w:b/>
                <w:kern w:val="0"/>
                <w:sz w:val="18"/>
                <w:szCs w:val="18"/>
              </w:rPr>
              <w:t xml:space="preserve">）。 </w:t>
            </w:r>
            <w:r>
              <w:rPr>
                <w:rFonts w:ascii="宋体" w:hAnsi="宋体" w:cs="宋体"/>
                <w:b/>
                <w:kern w:val="0"/>
                <w:sz w:val="18"/>
                <w:szCs w:val="18"/>
              </w:rPr>
              <w:t xml:space="preserve">           </w:t>
            </w:r>
          </w:p>
          <w:p>
            <w:pPr>
              <w:keepNext w:val="0"/>
              <w:keepLines w:val="0"/>
              <w:numPr>
                <w:ilvl w:val="0"/>
                <w:numId w:val="0"/>
              </w:numPr>
              <w:suppressLineNumbers w:val="0"/>
              <w:spacing w:before="0" w:beforeAutospacing="0" w:after="0" w:afterAutospacing="0" w:line="320" w:lineRule="exact"/>
              <w:ind w:left="0" w:leftChars="0" w:right="0" w:rightChars="0"/>
              <w:rPr>
                <w:rFonts w:ascii="宋体" w:hAnsi="宋体" w:cs="宋体"/>
                <w:b/>
                <w:kern w:val="0"/>
                <w:sz w:val="18"/>
                <w:szCs w:val="18"/>
              </w:rPr>
            </w:pPr>
            <w:r>
              <w:rPr>
                <w:rFonts w:hint="eastAsia" w:ascii="宋体" w:hAnsi="宋体" w:cs="宋体"/>
                <w:kern w:val="0"/>
                <w:sz w:val="18"/>
                <w:szCs w:val="18"/>
                <w:lang w:val="en-US" w:eastAsia="zh-CN"/>
              </w:rPr>
              <w:t>7</w:t>
            </w:r>
            <w:r>
              <w:rPr>
                <w:rFonts w:hint="eastAsia" w:ascii="宋体" w:hAnsi="宋体" w:cs="宋体"/>
                <w:kern w:val="0"/>
                <w:sz w:val="18"/>
                <w:szCs w:val="18"/>
              </w:rPr>
              <w:t>、成交供应商须在供货时需提供货物需求表中要求提供的检验报告复印件并加盖供应商公章（原件备查），一旦查出有虚假材料谋取中标行为的，将按相关法律法规报同级财政监管部门，并按相关规定予以处罚。</w:t>
            </w:r>
          </w:p>
          <w:p>
            <w:pPr>
              <w:keepNext w:val="0"/>
              <w:keepLines w:val="0"/>
              <w:suppressLineNumbers w:val="0"/>
              <w:spacing w:before="0" w:beforeAutospacing="0" w:after="0" w:afterAutospacing="0" w:line="320" w:lineRule="exact"/>
              <w:ind w:left="0" w:right="0"/>
              <w:rPr>
                <w:rFonts w:ascii="宋体" w:hAnsi="宋体"/>
                <w:kern w:val="0"/>
                <w:sz w:val="18"/>
                <w:szCs w:val="18"/>
              </w:rPr>
            </w:pPr>
            <w:r>
              <w:rPr>
                <w:rFonts w:hint="eastAsia" w:ascii="宋体" w:hAnsi="宋体"/>
                <w:kern w:val="0"/>
                <w:sz w:val="18"/>
                <w:szCs w:val="18"/>
                <w:lang w:val="en-US" w:eastAsia="zh-CN"/>
              </w:rPr>
              <w:t>8</w:t>
            </w:r>
            <w:r>
              <w:rPr>
                <w:rFonts w:hint="eastAsia" w:ascii="宋体" w:hAnsi="宋体"/>
                <w:kern w:val="0"/>
                <w:sz w:val="18"/>
                <w:szCs w:val="18"/>
              </w:rPr>
              <w:t>、本项目货物不接受进口产品（即通过中国海关报关验放进入中国境内且产自关境外的产品）参与谈判，如有此类产品参与谈判的，响应文件作无效处理。</w:t>
            </w:r>
          </w:p>
          <w:p>
            <w:pPr>
              <w:keepNext w:val="0"/>
              <w:keepLines w:val="0"/>
              <w:suppressLineNumbers w:val="0"/>
              <w:spacing w:before="0" w:beforeAutospacing="0" w:after="0" w:afterAutospacing="0" w:line="320" w:lineRule="exact"/>
              <w:ind w:left="0" w:right="0"/>
              <w:rPr>
                <w:rFonts w:ascii="宋体" w:hAnsi="宋体"/>
                <w:kern w:val="0"/>
                <w:sz w:val="18"/>
                <w:szCs w:val="18"/>
              </w:rPr>
            </w:pPr>
            <w:r>
              <w:rPr>
                <w:rFonts w:hint="eastAsia" w:ascii="宋体" w:hAnsi="宋体"/>
                <w:kern w:val="0"/>
                <w:sz w:val="18"/>
                <w:szCs w:val="18"/>
                <w:lang w:val="en-US" w:eastAsia="zh-CN"/>
              </w:rPr>
              <w:t>9</w:t>
            </w:r>
            <w:r>
              <w:rPr>
                <w:rFonts w:hint="eastAsia" w:ascii="宋体" w:hAnsi="宋体"/>
                <w:kern w:val="0"/>
                <w:sz w:val="18"/>
                <w:szCs w:val="18"/>
              </w:rPr>
              <w:t>、本项目采购预算金额为人民币</w:t>
            </w:r>
            <w:r>
              <w:rPr>
                <w:rFonts w:hint="eastAsia" w:ascii="宋体" w:hAnsi="宋体" w:eastAsia="宋体" w:cs="宋体"/>
                <w:b/>
                <w:bCs/>
                <w:kern w:val="0"/>
                <w:sz w:val="18"/>
                <w:szCs w:val="18"/>
                <w:u w:val="single"/>
              </w:rPr>
              <w:t>￥</w:t>
            </w:r>
            <w:r>
              <w:rPr>
                <w:rFonts w:hint="eastAsia" w:ascii="宋体" w:hAnsi="宋体"/>
                <w:b/>
                <w:bCs/>
                <w:sz w:val="18"/>
                <w:szCs w:val="18"/>
                <w:u w:val="single"/>
                <w:lang w:val="en-US" w:eastAsia="zh-CN"/>
              </w:rPr>
              <w:t>590290.00</w:t>
            </w:r>
            <w:r>
              <w:rPr>
                <w:rFonts w:hint="eastAsia" w:ascii="宋体" w:hAnsi="宋体"/>
                <w:b/>
                <w:bCs/>
                <w:kern w:val="0"/>
                <w:sz w:val="18"/>
                <w:szCs w:val="18"/>
              </w:rPr>
              <w:t>元整</w:t>
            </w:r>
            <w:r>
              <w:rPr>
                <w:rFonts w:hint="eastAsia" w:ascii="宋体" w:hAnsi="宋体"/>
                <w:kern w:val="0"/>
                <w:sz w:val="18"/>
                <w:szCs w:val="18"/>
              </w:rPr>
              <w:t>，报价超出采购预算金额的，其响应文件按无效处理。</w:t>
            </w:r>
          </w:p>
        </w:tc>
      </w:tr>
    </w:tbl>
    <w:p>
      <w:pPr>
        <w:pStyle w:val="11"/>
        <w:spacing w:line="440" w:lineRule="exact"/>
        <w:ind w:firstLine="3520" w:firstLineChars="1100"/>
        <w:outlineLvl w:val="0"/>
        <w:rPr>
          <w:rFonts w:hAnsi="宋体"/>
          <w:b/>
          <w:sz w:val="32"/>
        </w:rPr>
      </w:pPr>
    </w:p>
    <w:p>
      <w:pPr>
        <w:widowControl/>
        <w:jc w:val="left"/>
        <w:rPr>
          <w:rFonts w:ascii="宋体" w:hAnsi="宋体" w:cstheme="minorBidi"/>
          <w:b/>
          <w:sz w:val="32"/>
          <w:szCs w:val="22"/>
        </w:rPr>
      </w:pPr>
      <w:r>
        <w:rPr>
          <w:rFonts w:hAnsi="宋体"/>
          <w:b/>
          <w:sz w:val="32"/>
        </w:rPr>
        <w:br w:type="page"/>
      </w:r>
    </w:p>
    <w:p>
      <w:pPr>
        <w:pStyle w:val="11"/>
        <w:spacing w:line="440" w:lineRule="exact"/>
        <w:jc w:val="center"/>
        <w:rPr>
          <w:rFonts w:hint="eastAsia" w:ascii="宋体" w:hAnsi="宋体" w:eastAsia="宋体" w:cs="宋体"/>
          <w:b/>
          <w:bCs/>
          <w:color w:val="auto"/>
          <w:szCs w:val="21"/>
        </w:rPr>
      </w:pPr>
      <w:r>
        <w:rPr>
          <w:rFonts w:hint="eastAsia" w:ascii="宋体" w:hAnsi="宋体" w:eastAsia="宋体" w:cs="宋体"/>
          <w:b/>
          <w:color w:val="auto"/>
          <w:sz w:val="32"/>
        </w:rPr>
        <w:t>第四章  评审办法</w:t>
      </w:r>
    </w:p>
    <w:p>
      <w:pPr>
        <w:pStyle w:val="11"/>
        <w:spacing w:line="380" w:lineRule="exact"/>
        <w:ind w:firstLine="420" w:firstLineChars="200"/>
        <w:rPr>
          <w:rFonts w:hint="eastAsia" w:ascii="宋体" w:hAnsi="宋体" w:eastAsia="宋体" w:cs="宋体"/>
          <w:b/>
          <w:bCs/>
          <w:color w:val="auto"/>
          <w:szCs w:val="21"/>
        </w:rPr>
      </w:pPr>
      <w:r>
        <w:rPr>
          <w:rFonts w:hint="eastAsia" w:ascii="宋体" w:hAnsi="宋体" w:eastAsia="宋体" w:cs="宋体"/>
          <w:b/>
          <w:bCs/>
          <w:color w:val="auto"/>
          <w:szCs w:val="21"/>
        </w:rPr>
        <w:t>一、评审依据</w:t>
      </w:r>
    </w:p>
    <w:p>
      <w:pPr>
        <w:pStyle w:val="11"/>
        <w:spacing w:line="380" w:lineRule="exact"/>
        <w:ind w:firstLine="420" w:firstLineChars="200"/>
        <w:rPr>
          <w:rFonts w:hAnsi="宋体"/>
          <w:bCs/>
        </w:rPr>
      </w:pPr>
      <w:r>
        <w:rPr>
          <w:rFonts w:hint="eastAsia" w:hAnsi="宋体"/>
          <w:bCs/>
        </w:rPr>
        <w:t>1. 评审依据：谈判小组以谈判文件和响应文件为评审依据。</w:t>
      </w:r>
    </w:p>
    <w:p>
      <w:pPr>
        <w:pStyle w:val="11"/>
        <w:spacing w:line="380" w:lineRule="exact"/>
        <w:ind w:firstLine="420" w:firstLineChars="200"/>
        <w:rPr>
          <w:rFonts w:hAnsi="宋体"/>
          <w:bCs/>
        </w:rPr>
      </w:pPr>
      <w:r>
        <w:rPr>
          <w:rFonts w:hint="eastAsia" w:hAnsi="宋体"/>
          <w:bCs/>
        </w:rPr>
        <w:t>2. 根据财库〔2012〕69号文规定，采购人和采购代理机构、竞争性谈判小组成员要严格遵守政府采购相关法律制度，依法履行各自职责，公正、客观、审慎地组织和参与评审工作。</w:t>
      </w:r>
    </w:p>
    <w:p>
      <w:pPr>
        <w:pStyle w:val="11"/>
        <w:spacing w:line="380" w:lineRule="exact"/>
        <w:ind w:firstLine="420" w:firstLineChars="200"/>
        <w:rPr>
          <w:rFonts w:hint="eastAsia" w:ascii="宋体" w:hAnsi="宋体" w:eastAsia="宋体" w:cs="宋体"/>
          <w:b/>
          <w:bCs/>
          <w:color w:val="auto"/>
          <w:szCs w:val="21"/>
        </w:rPr>
      </w:pPr>
      <w:r>
        <w:rPr>
          <w:rFonts w:hint="eastAsia" w:ascii="宋体" w:hAnsi="宋体" w:eastAsia="宋体" w:cs="宋体"/>
          <w:b/>
          <w:bCs/>
          <w:color w:val="auto"/>
          <w:szCs w:val="21"/>
        </w:rPr>
        <w:t>二、评审办法</w:t>
      </w:r>
    </w:p>
    <w:p>
      <w:pPr>
        <w:pStyle w:val="11"/>
        <w:spacing w:line="380" w:lineRule="exact"/>
        <w:ind w:firstLine="420"/>
        <w:rPr>
          <w:rFonts w:hAnsi="宋体" w:cs="Arial"/>
          <w:kern w:val="0"/>
          <w:szCs w:val="21"/>
        </w:rPr>
      </w:pPr>
      <w:r>
        <w:rPr>
          <w:rFonts w:hint="eastAsia" w:hAnsi="宋体" w:cs="Arial"/>
          <w:kern w:val="0"/>
          <w:szCs w:val="21"/>
        </w:rPr>
        <w:t>1. 谈判小组应当从质量和服务均能满足竞争性谈判文件全部实质性响应要求的供应商中，按照评审报价由低到高顺序提出3名以上（含3名）成交候选人。</w:t>
      </w:r>
    </w:p>
    <w:p>
      <w:pPr>
        <w:pStyle w:val="11"/>
        <w:spacing w:line="380" w:lineRule="exact"/>
        <w:ind w:firstLine="420" w:firstLineChars="200"/>
        <w:rPr>
          <w:rFonts w:hAnsi="宋体" w:cs="Arial"/>
          <w:kern w:val="0"/>
          <w:szCs w:val="21"/>
        </w:rPr>
      </w:pPr>
      <w:r>
        <w:rPr>
          <w:rFonts w:hint="eastAsia" w:hAnsi="宋体" w:cs="Arial"/>
          <w:kern w:val="0"/>
          <w:szCs w:val="21"/>
        </w:rPr>
        <w:t>2. 按照《政府采购促进中小企业发展暂行办法》（财库[2011]181号）规定：</w:t>
      </w:r>
    </w:p>
    <w:p>
      <w:pPr>
        <w:pStyle w:val="11"/>
        <w:spacing w:line="380" w:lineRule="exact"/>
        <w:ind w:firstLine="420" w:firstLineChars="200"/>
        <w:rPr>
          <w:rFonts w:hAnsi="宋体" w:cs="Arial"/>
          <w:color w:val="auto"/>
          <w:kern w:val="0"/>
          <w:szCs w:val="21"/>
          <w:highlight w:val="none"/>
        </w:rPr>
      </w:pPr>
      <w:r>
        <w:rPr>
          <w:rFonts w:hint="eastAsia" w:hAnsi="宋体" w:cs="Arial"/>
          <w:kern w:val="0"/>
          <w:szCs w:val="21"/>
        </w:rPr>
        <w:t>（1）供应商认定为小型和微型企业且所提供的产品均为小型和微型企业产品的（以响应文件提供的符合规定的有关证明材料为准），最后</w:t>
      </w:r>
      <w:r>
        <w:rPr>
          <w:rFonts w:hint="eastAsia" w:hAnsi="宋体" w:cs="Arial"/>
          <w:color w:val="auto"/>
          <w:kern w:val="0"/>
          <w:szCs w:val="21"/>
          <w:highlight w:val="none"/>
        </w:rPr>
        <w:t>报价给予</w:t>
      </w:r>
      <w:r>
        <w:rPr>
          <w:rFonts w:hint="eastAsia" w:hAnsi="宋体" w:cs="Arial"/>
          <w:color w:val="auto"/>
          <w:kern w:val="0"/>
          <w:szCs w:val="21"/>
          <w:highlight w:val="none"/>
          <w:lang w:val="en-US" w:eastAsia="zh-CN"/>
        </w:rPr>
        <w:t>10</w:t>
      </w:r>
      <w:r>
        <w:rPr>
          <w:rFonts w:hint="eastAsia" w:hAnsi="宋体" w:cs="Arial"/>
          <w:color w:val="auto"/>
          <w:kern w:val="0"/>
          <w:szCs w:val="21"/>
          <w:highlight w:val="none"/>
        </w:rPr>
        <w:t>%的价格扣除，扣除后的价格为评审报价，即评审报价=最后报价×（1-</w:t>
      </w:r>
      <w:r>
        <w:rPr>
          <w:rFonts w:hint="eastAsia" w:hAnsi="宋体" w:cs="Arial"/>
          <w:color w:val="auto"/>
          <w:kern w:val="0"/>
          <w:szCs w:val="21"/>
          <w:highlight w:val="none"/>
          <w:lang w:val="en-US" w:eastAsia="zh-CN"/>
        </w:rPr>
        <w:t>10</w:t>
      </w:r>
      <w:r>
        <w:rPr>
          <w:rFonts w:hint="eastAsia" w:hAnsi="宋体" w:cs="Arial"/>
          <w:color w:val="auto"/>
          <w:kern w:val="0"/>
          <w:szCs w:val="21"/>
          <w:highlight w:val="none"/>
        </w:rPr>
        <w:t>%）；</w:t>
      </w:r>
    </w:p>
    <w:p>
      <w:pPr>
        <w:pStyle w:val="11"/>
        <w:spacing w:line="380" w:lineRule="exact"/>
        <w:ind w:firstLine="420" w:firstLineChars="200"/>
        <w:rPr>
          <w:rFonts w:hAnsi="宋体" w:cs="Arial"/>
          <w:kern w:val="0"/>
          <w:szCs w:val="21"/>
        </w:rPr>
      </w:pPr>
      <w:r>
        <w:rPr>
          <w:rFonts w:hint="eastAsia" w:hAnsi="宋体" w:cs="Arial"/>
          <w:kern w:val="0"/>
          <w:szCs w:val="21"/>
        </w:rPr>
        <w:t>（2）供应商为大中型企业与小型、微型企业组成联合体参与谈判的，其中小型、微型企业的协议合同金额占到联合体协议合同总金额30%以上（含30%）的（供应商须于《联合体协议书》中明确约定小型、微型企业的协议合同金额及所占比例，该金额应与谈判报价表所报金额对应一致），联合体供应商最后报价给予2%的价格扣除，扣除后的价格为评审报价，即评审报价=最后报价×（1-2%）；</w:t>
      </w:r>
    </w:p>
    <w:p>
      <w:pPr>
        <w:pStyle w:val="11"/>
        <w:spacing w:line="380" w:lineRule="exact"/>
        <w:ind w:firstLine="420" w:firstLineChars="200"/>
        <w:rPr>
          <w:rFonts w:hAnsi="宋体"/>
        </w:rPr>
      </w:pPr>
      <w:r>
        <w:rPr>
          <w:rFonts w:hint="eastAsia" w:hAnsi="宋体"/>
        </w:rPr>
        <w:t>（3）除上述情况外，评审报价=最后报价。</w:t>
      </w:r>
    </w:p>
    <w:p>
      <w:pPr>
        <w:pStyle w:val="11"/>
        <w:spacing w:line="380" w:lineRule="exact"/>
        <w:ind w:firstLine="420" w:firstLineChars="200"/>
        <w:rPr>
          <w:rFonts w:hint="eastAsia" w:ascii="宋体" w:hAnsi="宋体" w:eastAsia="宋体" w:cs="宋体"/>
          <w:b/>
          <w:color w:val="auto"/>
        </w:rPr>
      </w:pPr>
      <w:r>
        <w:rPr>
          <w:rFonts w:hint="eastAsia" w:ascii="宋体" w:hAnsi="宋体" w:eastAsia="宋体" w:cs="宋体"/>
          <w:b/>
          <w:color w:val="auto"/>
        </w:rPr>
        <w:t>注：①小型、微型企业提供中型企业制造的货物的，视同为中型企业。②</w:t>
      </w:r>
      <w:r>
        <w:rPr>
          <w:rFonts w:hint="eastAsia" w:ascii="宋体" w:hAnsi="宋体" w:eastAsia="宋体" w:cs="宋体"/>
          <w:b/>
          <w:color w:val="auto"/>
          <w:kern w:val="0"/>
          <w:szCs w:val="21"/>
        </w:rPr>
        <w:t>谈判小组应当按扣除后的报价由低到高进行排序，该扣除后报价仅作为评审报价排序，不作为合同签订报价，合同将按实际最后报价签订</w:t>
      </w:r>
      <w:r>
        <w:rPr>
          <w:rFonts w:hint="eastAsia" w:ascii="宋体" w:hAnsi="宋体" w:eastAsia="宋体" w:cs="宋体"/>
          <w:b/>
          <w:color w:val="auto"/>
        </w:rPr>
        <w:t>。</w:t>
      </w:r>
    </w:p>
    <w:p>
      <w:pPr>
        <w:pStyle w:val="11"/>
        <w:spacing w:line="38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 根据《关于政府采购支持监狱企业发展有关问题的通知》（财库[2014]68号）和</w:t>
      </w:r>
      <w:r>
        <w:rPr>
          <w:rFonts w:hint="eastAsia" w:ascii="宋体" w:hAnsi="宋体" w:eastAsia="宋体" w:cs="宋体"/>
          <w:color w:val="auto"/>
          <w:szCs w:val="21"/>
        </w:rPr>
        <w:t>《关于促进残疾人就业政府采购政策的通知》（财库[2017]141号）</w:t>
      </w:r>
      <w:r>
        <w:rPr>
          <w:rFonts w:hint="eastAsia" w:ascii="宋体" w:hAnsi="宋体" w:eastAsia="宋体" w:cs="宋体"/>
          <w:color w:val="auto"/>
          <w:kern w:val="0"/>
          <w:szCs w:val="21"/>
        </w:rPr>
        <w:t>，监狱企业和符合条件的残疾人企业视同小型、微型企业，享受小型、微型企业评审中价格扣除的政府采购政策。</w:t>
      </w:r>
    </w:p>
    <w:p>
      <w:pPr>
        <w:pStyle w:val="11"/>
        <w:spacing w:line="38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 xml:space="preserve">4. </w:t>
      </w:r>
      <w:r>
        <w:rPr>
          <w:rFonts w:hint="eastAsia" w:hAnsi="宋体"/>
          <w:color w:val="auto"/>
          <w:szCs w:val="21"/>
        </w:rPr>
        <w:t>评审时，谈判小组应当按照评审报价（最后报价及享受政府采购政策的优惠扣除）由低到高的顺序提出 3 名以上（含 3 名）成交候选人，并编写评审报告。若评审报价相同的，由竞争性谈判评审小组根据投标供应商服务承诺、技术响应、业绩等综合情况，由全体谈判小组成员投票表决，推荐成交候选供应商。</w:t>
      </w:r>
    </w:p>
    <w:p>
      <w:pPr>
        <w:pStyle w:val="11"/>
        <w:spacing w:line="380" w:lineRule="exact"/>
        <w:ind w:firstLine="420" w:firstLineChars="200"/>
        <w:rPr>
          <w:rFonts w:hint="eastAsia" w:ascii="宋体" w:hAnsi="宋体" w:eastAsia="宋体" w:cs="宋体"/>
          <w:b/>
          <w:bCs/>
          <w:color w:val="auto"/>
          <w:szCs w:val="21"/>
        </w:rPr>
      </w:pPr>
      <w:r>
        <w:rPr>
          <w:rFonts w:hint="eastAsia" w:ascii="宋体" w:hAnsi="宋体" w:eastAsia="宋体" w:cs="宋体"/>
          <w:b/>
          <w:bCs/>
          <w:color w:val="auto"/>
          <w:szCs w:val="21"/>
        </w:rPr>
        <w:t>三、成交候选人推荐原则</w:t>
      </w:r>
    </w:p>
    <w:p>
      <w:pPr>
        <w:tabs>
          <w:tab w:val="left" w:pos="1140"/>
        </w:tabs>
        <w:ind w:firstLine="420" w:firstLineChars="200"/>
        <w:rPr>
          <w:rFonts w:hint="eastAsia" w:ascii="宋体" w:hAnsi="宋体" w:eastAsia="宋体" w:cs="Arial"/>
          <w:color w:val="auto"/>
          <w:kern w:val="0"/>
          <w:sz w:val="21"/>
          <w:szCs w:val="21"/>
          <w:lang w:val="en-US" w:eastAsia="zh-CN" w:bidi="ar-SA"/>
        </w:rPr>
      </w:pPr>
      <w:r>
        <w:rPr>
          <w:rFonts w:hint="eastAsia" w:ascii="宋体" w:hAnsi="宋体" w:eastAsia="宋体" w:cs="Arial"/>
          <w:kern w:val="0"/>
          <w:sz w:val="21"/>
          <w:szCs w:val="21"/>
          <w:lang w:val="en-US" w:eastAsia="zh-CN" w:bidi="ar-SA"/>
        </w:rPr>
        <w:t>1.谈判小组应当按照评审报价（最后报价及享受政府采购政策的优惠扣除）由低到高的顺序提出 3 名以上（含 3 名）成交候选人，并编写评审报告。若评审报价相同的，由竞争性谈判评审小组根据</w:t>
      </w:r>
      <w:r>
        <w:rPr>
          <w:rFonts w:hint="eastAsia" w:ascii="宋体" w:hAnsi="宋体" w:eastAsia="宋体" w:cs="Arial"/>
          <w:color w:val="auto"/>
          <w:kern w:val="0"/>
          <w:sz w:val="21"/>
          <w:szCs w:val="21"/>
          <w:lang w:val="en-US" w:eastAsia="zh-CN" w:bidi="ar-SA"/>
        </w:rPr>
        <w:t>投标供应商服务承诺、技术响应、业绩等综合情况，由全体谈判小组成员投票表决，推荐成交候选供应商。</w:t>
      </w:r>
    </w:p>
    <w:p>
      <w:pPr>
        <w:tabs>
          <w:tab w:val="left" w:pos="1140"/>
        </w:tabs>
        <w:ind w:firstLine="420" w:firstLineChars="200"/>
        <w:rPr>
          <w:rFonts w:hint="eastAsia" w:ascii="宋体" w:hAnsi="宋体" w:eastAsia="宋体" w:cs="Arial"/>
          <w:color w:val="auto"/>
          <w:kern w:val="0"/>
          <w:sz w:val="21"/>
          <w:szCs w:val="21"/>
          <w:lang w:val="en-US" w:eastAsia="zh-CN" w:bidi="ar-SA"/>
        </w:rPr>
      </w:pPr>
      <w:r>
        <w:rPr>
          <w:rFonts w:hint="eastAsia" w:ascii="宋体" w:hAnsi="宋体" w:eastAsia="宋体" w:cs="Arial"/>
          <w:color w:val="auto"/>
          <w:kern w:val="0"/>
          <w:sz w:val="21"/>
          <w:szCs w:val="21"/>
          <w:lang w:val="en-US" w:eastAsia="zh-CN" w:bidi="ar-SA"/>
        </w:rPr>
        <w:t>2.采购单位应当确定谈判小组推荐排名第一的成交候选供应商为成交供应商。</w:t>
      </w:r>
    </w:p>
    <w:p>
      <w:pPr>
        <w:tabs>
          <w:tab w:val="left" w:pos="1140"/>
        </w:tabs>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color w:val="auto"/>
          <w:kern w:val="0"/>
          <w:sz w:val="21"/>
          <w:szCs w:val="21"/>
          <w:lang w:val="en-US" w:eastAsia="zh-CN" w:bidi="ar-SA"/>
        </w:rPr>
        <w:t>3.排名第一的成交候选供应商放弃成交、因不可抗力提出不能履行合同</w:t>
      </w:r>
      <w:r>
        <w:rPr>
          <w:rFonts w:hint="eastAsia" w:ascii="宋体" w:hAnsi="宋体" w:eastAsia="宋体" w:cs="Arial"/>
          <w:kern w:val="0"/>
          <w:sz w:val="21"/>
          <w:szCs w:val="21"/>
          <w:lang w:val="en-US" w:eastAsia="zh-CN" w:bidi="ar-SA"/>
        </w:rPr>
        <w:t>，或因失信行为被取消成交候选人资格的，采购单位可以确定排名第二的成交候选供应商为成交供应商。</w:t>
      </w:r>
    </w:p>
    <w:p>
      <w:pPr>
        <w:pStyle w:val="11"/>
        <w:spacing w:line="36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4.排名第二的成交候选供应商因前款规定的同样原因不能签订合同的，采购单位可以确定排名第三的成交候选人为成交供应商。以此类推。</w:t>
      </w:r>
    </w:p>
    <w:p>
      <w:pPr>
        <w:spacing w:line="300" w:lineRule="auto"/>
        <w:ind w:firstLine="424" w:firstLineChars="202"/>
        <w:jc w:val="left"/>
        <w:rPr>
          <w:rFonts w:hint="eastAsia" w:ascii="宋体" w:hAnsi="宋体" w:eastAsia="宋体" w:cs="宋体"/>
          <w:b/>
          <w:color w:val="auto"/>
          <w:szCs w:val="21"/>
          <w:u w:val="none"/>
        </w:rPr>
      </w:pPr>
      <w:r>
        <w:rPr>
          <w:rFonts w:hint="eastAsia" w:ascii="宋体" w:hAnsi="宋体" w:eastAsia="宋体" w:cs="宋体"/>
          <w:b/>
          <w:color w:val="auto"/>
          <w:szCs w:val="21"/>
          <w:u w:val="none"/>
        </w:rPr>
        <w:t>四、特别说明</w:t>
      </w:r>
    </w:p>
    <w:p>
      <w:pPr>
        <w:pStyle w:val="11"/>
        <w:adjustRightInd w:val="0"/>
        <w:spacing w:line="380" w:lineRule="exact"/>
        <w:ind w:firstLine="420" w:firstLineChars="200"/>
        <w:contextualSpacing/>
        <w:rPr>
          <w:rFonts w:hint="eastAsia" w:ascii="宋体" w:hAnsi="宋体" w:eastAsia="宋体" w:cs="宋体"/>
          <w:bCs/>
          <w:color w:val="auto"/>
          <w:u w:val="none"/>
        </w:rPr>
      </w:pPr>
      <w:r>
        <w:rPr>
          <w:rFonts w:hint="eastAsia" w:ascii="宋体" w:hAnsi="宋体" w:eastAsia="宋体" w:cs="宋体"/>
          <w:b/>
          <w:bCs/>
          <w:color w:val="auto"/>
          <w:szCs w:val="21"/>
          <w:u w:val="none"/>
        </w:rPr>
        <w:t>评审时，</w:t>
      </w:r>
      <w:r>
        <w:rPr>
          <w:rFonts w:hint="eastAsia" w:ascii="宋体" w:hAnsi="宋体" w:eastAsia="宋体" w:cs="宋体"/>
          <w:b/>
          <w:bCs/>
          <w:color w:val="auto"/>
          <w:szCs w:val="21"/>
          <w:u w:val="none"/>
          <w:lang w:eastAsia="zh-CN"/>
        </w:rPr>
        <w:t>谈判小组</w:t>
      </w:r>
      <w:r>
        <w:rPr>
          <w:rFonts w:hint="eastAsia" w:ascii="宋体" w:hAnsi="宋体" w:eastAsia="宋体" w:cs="宋体"/>
          <w:b/>
          <w:bCs/>
          <w:color w:val="auto"/>
          <w:szCs w:val="21"/>
          <w:u w:val="none"/>
        </w:rPr>
        <w:t>认为</w:t>
      </w:r>
      <w:r>
        <w:rPr>
          <w:rFonts w:hint="eastAsia" w:ascii="宋体" w:hAnsi="宋体" w:eastAsia="宋体" w:cs="宋体"/>
          <w:b/>
          <w:bCs/>
          <w:color w:val="auto"/>
          <w:szCs w:val="21"/>
          <w:u w:val="none"/>
          <w:lang w:eastAsia="zh-CN"/>
        </w:rPr>
        <w:t>竞标</w:t>
      </w:r>
      <w:r>
        <w:rPr>
          <w:rFonts w:hint="eastAsia" w:ascii="宋体" w:hAnsi="宋体" w:eastAsia="宋体" w:cs="宋体"/>
          <w:b/>
          <w:bCs/>
          <w:color w:val="auto"/>
          <w:szCs w:val="21"/>
          <w:u w:val="none"/>
        </w:rPr>
        <w:t>人的报价明显低于其他通过符合性审查</w:t>
      </w:r>
      <w:r>
        <w:rPr>
          <w:rFonts w:hint="eastAsia" w:ascii="宋体" w:hAnsi="宋体" w:eastAsia="宋体" w:cs="宋体"/>
          <w:b/>
          <w:bCs/>
          <w:color w:val="auto"/>
          <w:szCs w:val="21"/>
          <w:u w:val="none"/>
          <w:lang w:eastAsia="zh-CN"/>
        </w:rPr>
        <w:t>竞标</w:t>
      </w:r>
      <w:r>
        <w:rPr>
          <w:rFonts w:hint="eastAsia" w:ascii="宋体" w:hAnsi="宋体" w:eastAsia="宋体" w:cs="宋体"/>
          <w:b/>
          <w:bCs/>
          <w:color w:val="auto"/>
          <w:szCs w:val="21"/>
          <w:u w:val="none"/>
        </w:rPr>
        <w:t>人的报价，有可能影响产品质量或者不能诚信履约的，应当要求其在评</w:t>
      </w:r>
      <w:r>
        <w:rPr>
          <w:rFonts w:hint="eastAsia" w:ascii="宋体" w:hAnsi="宋体" w:eastAsia="宋体" w:cs="宋体"/>
          <w:b/>
          <w:bCs/>
          <w:color w:val="auto"/>
          <w:szCs w:val="21"/>
          <w:u w:val="none"/>
          <w:lang w:eastAsia="zh-CN"/>
        </w:rPr>
        <w:t>审</w:t>
      </w:r>
      <w:r>
        <w:rPr>
          <w:rFonts w:hint="eastAsia" w:ascii="宋体" w:hAnsi="宋体" w:eastAsia="宋体" w:cs="宋体"/>
          <w:b/>
          <w:bCs/>
          <w:color w:val="auto"/>
          <w:szCs w:val="21"/>
          <w:u w:val="none"/>
        </w:rPr>
        <w:t>现场合理的时间内提供书面说明，必要时提交相关证明材料；</w:t>
      </w:r>
      <w:r>
        <w:rPr>
          <w:rFonts w:hint="eastAsia" w:ascii="宋体" w:hAnsi="宋体" w:eastAsia="宋体" w:cs="宋体"/>
          <w:b/>
          <w:bCs/>
          <w:color w:val="auto"/>
          <w:szCs w:val="21"/>
          <w:u w:val="none"/>
          <w:lang w:eastAsia="zh-CN"/>
        </w:rPr>
        <w:t>竞标</w:t>
      </w:r>
      <w:r>
        <w:rPr>
          <w:rFonts w:hint="eastAsia" w:ascii="宋体" w:hAnsi="宋体" w:eastAsia="宋体" w:cs="宋体"/>
          <w:b/>
          <w:bCs/>
          <w:color w:val="auto"/>
          <w:szCs w:val="21"/>
          <w:u w:val="none"/>
        </w:rPr>
        <w:t>人不能证明其报价合理性的，</w:t>
      </w:r>
      <w:r>
        <w:rPr>
          <w:rFonts w:hint="eastAsia" w:ascii="宋体" w:hAnsi="宋体" w:eastAsia="宋体" w:cs="宋体"/>
          <w:b/>
          <w:bCs/>
          <w:color w:val="auto"/>
          <w:szCs w:val="21"/>
          <w:u w:val="none"/>
          <w:lang w:eastAsia="zh-CN"/>
        </w:rPr>
        <w:t>谈判小组</w:t>
      </w:r>
      <w:r>
        <w:rPr>
          <w:rFonts w:hint="eastAsia" w:ascii="宋体" w:hAnsi="宋体" w:eastAsia="宋体" w:cs="宋体"/>
          <w:b/>
          <w:bCs/>
          <w:color w:val="auto"/>
          <w:szCs w:val="21"/>
          <w:u w:val="none"/>
        </w:rPr>
        <w:t>应当将其作为无效投标处理。</w:t>
      </w:r>
    </w:p>
    <w:p>
      <w:pPr>
        <w:rPr>
          <w:rFonts w:hint="eastAsia" w:ascii="宋体" w:hAnsi="宋体" w:eastAsia="宋体" w:cs="宋体"/>
          <w:color w:val="auto"/>
          <w:szCs w:val="21"/>
        </w:rPr>
      </w:pPr>
    </w:p>
    <w:p>
      <w:pPr>
        <w:pStyle w:val="2"/>
        <w:rPr>
          <w:rFonts w:hint="eastAsia" w:ascii="宋体" w:hAnsi="宋体" w:eastAsia="宋体" w:cs="宋体"/>
          <w:color w:val="auto"/>
          <w:szCs w:val="21"/>
        </w:rPr>
      </w:pPr>
    </w:p>
    <w:p>
      <w:pPr>
        <w:widowControl/>
        <w:spacing w:line="600" w:lineRule="exact"/>
        <w:jc w:val="left"/>
        <w:outlineLvl w:val="1"/>
        <w:rPr>
          <w:rFonts w:hint="eastAsia" w:ascii="宋体" w:hAnsi="宋体" w:eastAsia="宋体" w:cs="宋体"/>
          <w:b/>
          <w:bCs/>
          <w:szCs w:val="20"/>
        </w:rPr>
      </w:pPr>
      <w:bookmarkStart w:id="10" w:name="_Toc23297"/>
      <w:bookmarkStart w:id="11" w:name="_Toc39043794"/>
    </w:p>
    <w:p>
      <w:pPr>
        <w:widowControl/>
        <w:spacing w:line="600" w:lineRule="exact"/>
        <w:jc w:val="left"/>
        <w:outlineLvl w:val="1"/>
        <w:rPr>
          <w:rFonts w:hint="eastAsia" w:ascii="宋体" w:hAnsi="宋体" w:eastAsia="宋体" w:cs="宋体"/>
          <w:b/>
          <w:bCs/>
          <w:szCs w:val="20"/>
        </w:rPr>
      </w:pPr>
      <w:r>
        <w:rPr>
          <w:rFonts w:hint="eastAsia" w:ascii="宋体" w:hAnsi="宋体" w:eastAsia="宋体" w:cs="宋体"/>
          <w:b/>
          <w:bCs/>
          <w:szCs w:val="20"/>
        </w:rPr>
        <w:t>附表</w:t>
      </w:r>
      <w:bookmarkEnd w:id="10"/>
      <w:bookmarkEnd w:id="11"/>
    </w:p>
    <w:p>
      <w:pPr>
        <w:widowControl/>
        <w:spacing w:before="156" w:beforeLines="50" w:after="156" w:afterLines="50" w:line="400" w:lineRule="exact"/>
        <w:jc w:val="center"/>
        <w:rPr>
          <w:rFonts w:hint="eastAsia" w:ascii="宋体" w:hAnsi="宋体" w:eastAsia="宋体" w:cs="宋体"/>
          <w:b/>
          <w:bCs/>
          <w:kern w:val="0"/>
          <w:sz w:val="30"/>
          <w:szCs w:val="30"/>
        </w:rPr>
      </w:pPr>
      <w:bookmarkStart w:id="12" w:name="_Toc28361_WPSOffice_Level2"/>
      <w:r>
        <w:rPr>
          <w:rFonts w:hint="eastAsia" w:ascii="宋体" w:hAnsi="宋体" w:eastAsia="宋体" w:cs="宋体"/>
          <w:b/>
          <w:bCs/>
          <w:kern w:val="0"/>
          <w:sz w:val="30"/>
          <w:szCs w:val="30"/>
        </w:rPr>
        <w:t>统计上大中小微型企业划分标准</w:t>
      </w:r>
      <w:bookmarkEnd w:id="12"/>
    </w:p>
    <w:tbl>
      <w:tblPr>
        <w:tblStyle w:val="17"/>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kern w:val="0"/>
                <w:sz w:val="18"/>
                <w:szCs w:val="21"/>
              </w:rPr>
            </w:pPr>
            <w:r>
              <w:rPr>
                <w:rFonts w:hint="eastAsia" w:ascii="宋体" w:hAnsi="宋体" w:eastAsia="宋体" w:cs="宋体"/>
                <w:b/>
                <w:bCs/>
                <w:kern w:val="0"/>
                <w:sz w:val="18"/>
                <w:szCs w:val="21"/>
              </w:rPr>
              <w:t>行业名称</w:t>
            </w:r>
          </w:p>
        </w:tc>
        <w:tc>
          <w:tcPr>
            <w:tcW w:w="1369" w:type="dxa"/>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指标名称</w:t>
            </w:r>
          </w:p>
        </w:tc>
        <w:tc>
          <w:tcPr>
            <w:tcW w:w="709" w:type="dxa"/>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计量</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单位</w:t>
            </w:r>
          </w:p>
        </w:tc>
        <w:tc>
          <w:tcPr>
            <w:tcW w:w="1125" w:type="dxa"/>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大型</w:t>
            </w:r>
          </w:p>
        </w:tc>
        <w:tc>
          <w:tcPr>
            <w:tcW w:w="1701" w:type="dxa"/>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中型</w:t>
            </w:r>
          </w:p>
        </w:tc>
        <w:tc>
          <w:tcPr>
            <w:tcW w:w="1426" w:type="dxa"/>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小型</w:t>
            </w:r>
          </w:p>
        </w:tc>
        <w:tc>
          <w:tcPr>
            <w:tcW w:w="992" w:type="dxa"/>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农、林、牧、渔业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Y≥20000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500≤Y＜20000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50≤Y＜500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工业 *</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20≤X＜300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Y≥40000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2000≤Y＜40000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300≤Y＜2000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建筑业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Y≥80000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6000≤Y＜80000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300≤Y＜6000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资产总额(Z)</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Z≥80000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5000≤Z＜80000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300≤Z＜5000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批发业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20≤X＜200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5≤X＜20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Y≥40000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5000≤Y＜40000</w:t>
            </w:r>
          </w:p>
        </w:tc>
        <w:tc>
          <w:tcPr>
            <w:tcW w:w="1426" w:type="dxa"/>
            <w:vAlign w:val="center"/>
          </w:tcPr>
          <w:p>
            <w:pPr>
              <w:keepNext w:val="0"/>
              <w:keepLines w:val="0"/>
              <w:widowControl/>
              <w:suppressLineNumbers w:val="0"/>
              <w:spacing w:before="0" w:beforeAutospacing="0" w:after="0" w:afterAutospacing="0"/>
              <w:ind w:left="-1" w:leftChars="-1" w:right="0" w:hanging="1"/>
              <w:jc w:val="center"/>
              <w:rPr>
                <w:rFonts w:hint="eastAsia" w:ascii="宋体" w:hAnsi="宋体" w:eastAsia="宋体" w:cs="宋体"/>
                <w:kern w:val="0"/>
                <w:sz w:val="18"/>
                <w:szCs w:val="18"/>
              </w:rPr>
            </w:pPr>
            <w:r>
              <w:rPr>
                <w:rFonts w:hint="eastAsia" w:ascii="宋体" w:hAnsi="宋体" w:eastAsia="宋体" w:cs="宋体"/>
                <w:kern w:val="0"/>
                <w:sz w:val="18"/>
                <w:szCs w:val="18"/>
              </w:rPr>
              <w:t>1000≤Y＜5000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零售业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X≥300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50≤X＜300</w:t>
            </w:r>
          </w:p>
        </w:tc>
        <w:tc>
          <w:tcPr>
            <w:tcW w:w="1426" w:type="dxa"/>
            <w:vAlign w:val="center"/>
          </w:tcPr>
          <w:p>
            <w:pPr>
              <w:keepNext w:val="0"/>
              <w:keepLines w:val="0"/>
              <w:widowControl/>
              <w:suppressLineNumbers w:val="0"/>
              <w:spacing w:before="0" w:beforeAutospacing="0" w:after="0" w:afterAutospacing="0"/>
              <w:ind w:left="-1" w:leftChars="-1" w:right="0" w:hanging="1"/>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10≤X＜50 </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Y≥20000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500≤Y＜20000</w:t>
            </w:r>
          </w:p>
        </w:tc>
        <w:tc>
          <w:tcPr>
            <w:tcW w:w="1426" w:type="dxa"/>
            <w:vAlign w:val="center"/>
          </w:tcPr>
          <w:p>
            <w:pPr>
              <w:keepNext w:val="0"/>
              <w:keepLines w:val="0"/>
              <w:widowControl/>
              <w:suppressLineNumbers w:val="0"/>
              <w:spacing w:before="0" w:beforeAutospacing="0" w:after="0" w:afterAutospacing="0"/>
              <w:ind w:left="-1" w:leftChars="-1" w:right="0" w:hanging="1"/>
              <w:jc w:val="center"/>
              <w:rPr>
                <w:rFonts w:hint="eastAsia" w:ascii="宋体" w:hAnsi="宋体" w:eastAsia="宋体" w:cs="宋体"/>
                <w:kern w:val="0"/>
                <w:sz w:val="18"/>
                <w:szCs w:val="18"/>
              </w:rPr>
            </w:pPr>
            <w:r>
              <w:rPr>
                <w:rFonts w:hint="eastAsia" w:ascii="宋体" w:hAnsi="宋体" w:eastAsia="宋体" w:cs="宋体"/>
                <w:kern w:val="0"/>
                <w:sz w:val="18"/>
                <w:szCs w:val="18"/>
              </w:rPr>
              <w:t>100≤Y＜500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交通运输业 *</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20≤X＜300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Y≥30000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3000≤Y＜30000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200≤Y＜3000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仓储业*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100≤X＜200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Y≥30000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1000≤Y＜30000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100≤Y＜1000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邮政业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20≤X＜300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Y≥30000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2000≤Y＜30000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100≤Y＜2000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住宿业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X≥300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2000≤Y＜10000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100≤Y＜2000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餐饮业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X≥300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100≤X＜300 </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2000≤Y＜10000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100≤Y＜2000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信息传输业 *</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X≥2000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100≤X＜2000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1000≤Y＜100000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100≤Y＜1000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pacing w:val="-12"/>
                <w:kern w:val="0"/>
                <w:sz w:val="18"/>
                <w:szCs w:val="18"/>
              </w:rPr>
            </w:pPr>
            <w:r>
              <w:rPr>
                <w:rFonts w:hint="eastAsia" w:ascii="宋体" w:hAnsi="宋体" w:eastAsia="宋体" w:cs="宋体"/>
                <w:spacing w:val="-12"/>
                <w:kern w:val="0"/>
                <w:sz w:val="18"/>
                <w:szCs w:val="18"/>
              </w:rPr>
              <w:t>软件和信息技术服</w:t>
            </w:r>
            <w:r>
              <w:rPr>
                <w:rFonts w:hint="eastAsia" w:ascii="宋体" w:hAnsi="宋体" w:eastAsia="宋体" w:cs="宋体"/>
                <w:kern w:val="0"/>
                <w:sz w:val="18"/>
                <w:szCs w:val="18"/>
              </w:rPr>
              <w:t>务业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X≥300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100≤X＜300 </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pacing w:val="-12"/>
                <w:kern w:val="0"/>
                <w:sz w:val="18"/>
                <w:szCs w:val="18"/>
              </w:rPr>
            </w:pP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1000≤Y＜10000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50≤Y＜1000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房地产开发经营</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Y≥200000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1000≤Y＜200000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100≤Y＜1000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资产总额(Z)</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Z≥10000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5000≤Z＜10000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2000≤Z＜5000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物业管理</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Y≥5000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1000≤Y＜5000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500≤Y＜1000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租赁和商务服务业</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X≥300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p>
        </w:tc>
        <w:tc>
          <w:tcPr>
            <w:tcW w:w="136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资产总额(Z)</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Z≥120000</w:t>
            </w:r>
          </w:p>
        </w:tc>
        <w:tc>
          <w:tcPr>
            <w:tcW w:w="170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8000≤Z＜120000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100≤Z＜8000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其他未列明行业 *</w:t>
            </w:r>
          </w:p>
        </w:tc>
        <w:tc>
          <w:tcPr>
            <w:tcW w:w="136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12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X≥300</w:t>
            </w:r>
          </w:p>
        </w:tc>
        <w:tc>
          <w:tcPr>
            <w:tcW w:w="1701" w:type="dxa"/>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2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X＜10</w:t>
            </w:r>
          </w:p>
        </w:tc>
      </w:tr>
    </w:tbl>
    <w:p>
      <w:pPr>
        <w:widowControl/>
        <w:spacing w:line="540" w:lineRule="exact"/>
        <w:rPr>
          <w:rFonts w:hint="eastAsia" w:ascii="宋体" w:hAnsi="宋体" w:eastAsia="宋体" w:cs="宋体"/>
          <w:spacing w:val="8"/>
          <w:kern w:val="0"/>
          <w:sz w:val="21"/>
          <w:szCs w:val="21"/>
        </w:rPr>
      </w:pPr>
      <w:r>
        <w:rPr>
          <w:rFonts w:hint="eastAsia" w:ascii="宋体" w:hAnsi="宋体" w:eastAsia="宋体" w:cs="宋体"/>
          <w:spacing w:val="8"/>
          <w:kern w:val="0"/>
          <w:sz w:val="21"/>
          <w:szCs w:val="21"/>
        </w:rPr>
        <w:t>说明：</w:t>
      </w:r>
    </w:p>
    <w:p>
      <w:pPr>
        <w:pStyle w:val="11"/>
        <w:adjustRightInd w:val="0"/>
        <w:spacing w:line="380" w:lineRule="exact"/>
        <w:ind w:firstLine="452" w:firstLineChars="200"/>
        <w:contextualSpacing/>
        <w:rPr>
          <w:rFonts w:hint="eastAsia" w:ascii="宋体" w:hAnsi="宋体" w:eastAsia="宋体" w:cs="宋体"/>
          <w:spacing w:val="8"/>
          <w:kern w:val="0"/>
          <w:sz w:val="21"/>
          <w:szCs w:val="21"/>
        </w:rPr>
      </w:pPr>
      <w:r>
        <w:rPr>
          <w:rFonts w:hint="eastAsia" w:ascii="宋体" w:hAnsi="宋体" w:eastAsia="宋体" w:cs="宋体"/>
          <w:spacing w:val="8"/>
          <w:kern w:val="0"/>
          <w:sz w:val="21"/>
          <w:szCs w:val="21"/>
        </w:rPr>
        <w:t>1.大型、中型和小型企业须同时满足所列指标的下限，否则下划一档；微型企业只须满足所列指标中的一项即可。</w:t>
      </w:r>
    </w:p>
    <w:p>
      <w:pPr>
        <w:pStyle w:val="11"/>
        <w:adjustRightInd w:val="0"/>
        <w:spacing w:line="380" w:lineRule="exact"/>
        <w:ind w:firstLine="452" w:firstLineChars="200"/>
        <w:contextualSpacing/>
        <w:rPr>
          <w:rFonts w:hint="eastAsia" w:ascii="宋体" w:hAnsi="宋体" w:eastAsia="宋体" w:cs="宋体"/>
          <w:spacing w:val="8"/>
          <w:kern w:val="0"/>
          <w:sz w:val="21"/>
          <w:szCs w:val="21"/>
        </w:rPr>
      </w:pPr>
      <w:r>
        <w:rPr>
          <w:rFonts w:hint="eastAsia" w:ascii="宋体" w:hAnsi="宋体" w:eastAsia="宋体" w:cs="宋体"/>
          <w:spacing w:val="8"/>
          <w:kern w:val="0"/>
          <w:sz w:val="21"/>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1"/>
        <w:adjustRightInd w:val="0"/>
        <w:spacing w:line="380" w:lineRule="exact"/>
        <w:ind w:firstLine="452" w:firstLineChars="200"/>
        <w:contextualSpacing/>
        <w:rPr>
          <w:rFonts w:hint="eastAsia" w:ascii="宋体" w:hAnsi="宋体" w:eastAsia="宋体" w:cs="宋体"/>
          <w:bCs/>
          <w:sz w:val="21"/>
          <w:szCs w:val="21"/>
        </w:rPr>
      </w:pPr>
      <w:r>
        <w:rPr>
          <w:rFonts w:hint="eastAsia" w:ascii="宋体" w:hAnsi="宋体" w:eastAsia="宋体" w:cs="宋体"/>
          <w:spacing w:val="8"/>
          <w:kern w:val="0"/>
          <w:sz w:val="21"/>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2"/>
        <w:rPr>
          <w:rFonts w:hint="eastAsia" w:ascii="宋体" w:hAnsi="宋体" w:eastAsia="宋体" w:cs="宋体"/>
          <w:sz w:val="21"/>
          <w:szCs w:val="21"/>
        </w:rPr>
      </w:pPr>
    </w:p>
    <w:p>
      <w:pPr>
        <w:pStyle w:val="11"/>
        <w:spacing w:line="360" w:lineRule="exact"/>
        <w:ind w:firstLine="420" w:firstLineChars="200"/>
        <w:rPr>
          <w:rFonts w:hint="eastAsia" w:ascii="宋体" w:hAnsi="宋体" w:eastAsia="宋体" w:cs="宋体"/>
          <w:color w:val="auto"/>
          <w:sz w:val="21"/>
          <w:szCs w:val="21"/>
        </w:rPr>
      </w:pPr>
    </w:p>
    <w:p>
      <w:pPr>
        <w:pStyle w:val="11"/>
        <w:spacing w:line="360" w:lineRule="exact"/>
        <w:ind w:firstLine="420" w:firstLineChars="200"/>
        <w:rPr>
          <w:rFonts w:hint="eastAsia" w:ascii="宋体" w:hAnsi="宋体" w:eastAsia="宋体" w:cs="宋体"/>
          <w:color w:val="auto"/>
          <w:sz w:val="21"/>
          <w:szCs w:val="21"/>
        </w:rPr>
      </w:pPr>
    </w:p>
    <w:p>
      <w:pPr>
        <w:spacing w:line="360" w:lineRule="exact"/>
        <w:jc w:val="center"/>
        <w:rPr>
          <w:rFonts w:hint="eastAsia" w:ascii="宋体" w:hAnsi="宋体" w:eastAsia="宋体" w:cs="宋体"/>
          <w:b/>
          <w:color w:val="auto"/>
          <w:sz w:val="32"/>
          <w:szCs w:val="32"/>
        </w:rPr>
      </w:pPr>
      <w:r>
        <w:rPr>
          <w:rFonts w:hint="eastAsia" w:ascii="宋体" w:hAnsi="宋体" w:eastAsia="宋体" w:cs="宋体"/>
          <w:b/>
          <w:color w:val="auto"/>
          <w:sz w:val="21"/>
          <w:szCs w:val="21"/>
        </w:rPr>
        <w:br w:type="page"/>
      </w:r>
      <w:r>
        <w:rPr>
          <w:rFonts w:hint="eastAsia" w:ascii="宋体" w:hAnsi="宋体" w:eastAsia="宋体" w:cs="宋体"/>
          <w:b/>
          <w:color w:val="auto"/>
          <w:sz w:val="32"/>
          <w:szCs w:val="32"/>
        </w:rPr>
        <w:t>第五章  采购合同（合同主要条款及格式）</w:t>
      </w:r>
    </w:p>
    <w:p>
      <w:pPr>
        <w:spacing w:line="400" w:lineRule="exact"/>
        <w:rPr>
          <w:rFonts w:hint="eastAsia" w:ascii="宋体" w:hAnsi="宋体" w:eastAsia="宋体" w:cs="宋体"/>
          <w:color w:val="FF0000"/>
        </w:rPr>
      </w:pPr>
      <w:r>
        <w:rPr>
          <w:rFonts w:hint="eastAsia" w:ascii="宋体" w:hAnsi="宋体" w:eastAsia="宋体" w:cs="宋体"/>
          <w:color w:val="auto"/>
        </w:rPr>
        <w:t>项目名称：</w:t>
      </w:r>
      <w:r>
        <w:rPr>
          <w:rFonts w:hint="eastAsia" w:ascii="宋体" w:hAnsi="宋体" w:eastAsia="宋体" w:cs="宋体"/>
          <w:szCs w:val="21"/>
          <w:highlight w:val="none"/>
          <w:lang w:eastAsia="zh-CN"/>
        </w:rPr>
        <w:t>违法停车取证系统采购、安装、系统维护</w:t>
      </w:r>
    </w:p>
    <w:p>
      <w:pPr>
        <w:spacing w:line="400" w:lineRule="exact"/>
        <w:rPr>
          <w:rFonts w:hint="eastAsia" w:ascii="宋体" w:hAnsi="宋体" w:eastAsia="宋体" w:cs="宋体"/>
          <w:color w:val="auto"/>
        </w:rPr>
      </w:pPr>
      <w:r>
        <w:rPr>
          <w:rFonts w:hint="eastAsia" w:ascii="宋体" w:hAnsi="宋体" w:eastAsia="宋体" w:cs="宋体"/>
          <w:color w:val="auto"/>
        </w:rPr>
        <w:t>项目编号：GLZC2020-J1-240073-NNPZ</w:t>
      </w:r>
    </w:p>
    <w:p>
      <w:pPr>
        <w:spacing w:line="400" w:lineRule="exact"/>
        <w:rPr>
          <w:rFonts w:hint="eastAsia" w:ascii="宋体" w:hAnsi="宋体" w:eastAsia="宋体" w:cs="宋体"/>
          <w:color w:val="auto"/>
        </w:rPr>
      </w:pPr>
      <w:r>
        <w:rPr>
          <w:rFonts w:hint="eastAsia" w:ascii="宋体" w:hAnsi="宋体" w:eastAsia="宋体" w:cs="宋体"/>
          <w:color w:val="auto"/>
        </w:rPr>
        <w:t>甲方：</w:t>
      </w:r>
      <w:r>
        <w:rPr>
          <w:rFonts w:hint="eastAsia" w:ascii="宋体" w:hAnsi="宋体" w:eastAsia="宋体" w:cs="宋体"/>
          <w:color w:val="auto"/>
          <w:u w:val="single"/>
        </w:rPr>
        <w:t xml:space="preserve">                                                      </w:t>
      </w:r>
      <w:r>
        <w:rPr>
          <w:rFonts w:hint="eastAsia" w:ascii="宋体" w:hAnsi="宋体" w:eastAsia="宋体" w:cs="宋体"/>
          <w:color w:val="auto"/>
        </w:rPr>
        <w:t>（采购人）</w:t>
      </w:r>
    </w:p>
    <w:p>
      <w:pPr>
        <w:spacing w:line="400" w:lineRule="exact"/>
        <w:rPr>
          <w:rFonts w:hint="eastAsia" w:ascii="宋体" w:hAnsi="宋体" w:eastAsia="宋体" w:cs="宋体"/>
          <w:color w:val="auto"/>
        </w:rPr>
      </w:pPr>
      <w:r>
        <w:rPr>
          <w:rFonts w:hint="eastAsia" w:ascii="宋体" w:hAnsi="宋体" w:eastAsia="宋体" w:cs="宋体"/>
          <w:color w:val="auto"/>
        </w:rPr>
        <w:t>乙方：</w:t>
      </w:r>
      <w:r>
        <w:rPr>
          <w:rFonts w:hint="eastAsia" w:ascii="宋体" w:hAnsi="宋体" w:eastAsia="宋体" w:cs="宋体"/>
          <w:color w:val="auto"/>
          <w:u w:val="single"/>
        </w:rPr>
        <w:t xml:space="preserve">                                                      </w:t>
      </w:r>
      <w:r>
        <w:rPr>
          <w:rFonts w:hint="eastAsia" w:ascii="宋体" w:hAnsi="宋体" w:eastAsia="宋体" w:cs="宋体"/>
          <w:color w:val="auto"/>
        </w:rPr>
        <w:t>（成交供应商）</w:t>
      </w:r>
    </w:p>
    <w:p>
      <w:pPr>
        <w:spacing w:line="400" w:lineRule="exact"/>
        <w:rPr>
          <w:rFonts w:hint="eastAsia" w:ascii="宋体" w:hAnsi="宋体" w:eastAsia="宋体" w:cs="宋体"/>
          <w:color w:val="auto"/>
        </w:rPr>
      </w:pPr>
    </w:p>
    <w:p>
      <w:pPr>
        <w:spacing w:line="400" w:lineRule="exact"/>
        <w:ind w:firstLine="420" w:firstLineChars="200"/>
        <w:rPr>
          <w:rFonts w:hint="eastAsia" w:ascii="宋体" w:hAnsi="宋体" w:eastAsia="宋体" w:cs="宋体"/>
          <w:szCs w:val="21"/>
        </w:rPr>
      </w:pPr>
      <w:r>
        <w:rPr>
          <w:rFonts w:hint="eastAsia" w:ascii="宋体" w:hAnsi="宋体" w:eastAsia="宋体" w:cs="宋体"/>
        </w:rPr>
        <w:t>根据《中华人民共和国合同法》等法律、法规规定，按照竞争性谈判文件（以下简称谈判文件）、响应文件规定条款和成交供应商的承诺、甲乙双方签订本采购合同。</w:t>
      </w:r>
    </w:p>
    <w:p>
      <w:pPr>
        <w:numPr>
          <w:ilvl w:val="0"/>
          <w:numId w:val="5"/>
        </w:numPr>
        <w:spacing w:line="440" w:lineRule="exact"/>
        <w:rPr>
          <w:rFonts w:hint="eastAsia" w:ascii="宋体" w:hAnsi="宋体" w:eastAsia="宋体" w:cs="宋体"/>
          <w:b/>
          <w:szCs w:val="21"/>
        </w:rPr>
      </w:pPr>
      <w:r>
        <w:rPr>
          <w:rFonts w:hint="eastAsia" w:ascii="宋体" w:hAnsi="宋体" w:eastAsia="宋体" w:cs="宋体"/>
          <w:b/>
          <w:szCs w:val="21"/>
        </w:rPr>
        <w:t>合同标的及合同金额</w:t>
      </w:r>
    </w:p>
    <w:tbl>
      <w:tblPr>
        <w:tblStyle w:val="17"/>
        <w:tblW w:w="9618"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5"/>
        <w:gridCol w:w="1530"/>
        <w:gridCol w:w="1410"/>
        <w:gridCol w:w="894"/>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75"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lang w:eastAsia="zh-CN"/>
              </w:rPr>
              <w:t>序号</w:t>
            </w:r>
          </w:p>
        </w:tc>
        <w:tc>
          <w:tcPr>
            <w:tcW w:w="1275"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货物名称</w:t>
            </w:r>
          </w:p>
        </w:tc>
        <w:tc>
          <w:tcPr>
            <w:tcW w:w="1530"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30"/>
              </w:rPr>
              <w:t>厂家、品牌、规格型号</w:t>
            </w:r>
          </w:p>
        </w:tc>
        <w:tc>
          <w:tcPr>
            <w:tcW w:w="1410"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技术参数、性能、配置</w:t>
            </w:r>
          </w:p>
        </w:tc>
        <w:tc>
          <w:tcPr>
            <w:tcW w:w="894"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数量</w:t>
            </w:r>
          </w:p>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①</w:t>
            </w:r>
          </w:p>
        </w:tc>
        <w:tc>
          <w:tcPr>
            <w:tcW w:w="714"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单位</w:t>
            </w:r>
          </w:p>
        </w:tc>
        <w:tc>
          <w:tcPr>
            <w:tcW w:w="1545"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单价（元）</w:t>
            </w:r>
          </w:p>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②</w:t>
            </w:r>
          </w:p>
        </w:tc>
        <w:tc>
          <w:tcPr>
            <w:tcW w:w="1575" w:type="dxa"/>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b/>
                <w:szCs w:val="21"/>
              </w:rPr>
              <w:t>单项合计金额</w:t>
            </w:r>
            <w:r>
              <w:rPr>
                <w:rFonts w:hint="eastAsia" w:ascii="宋体" w:hAnsi="宋体" w:eastAsia="宋体" w:cs="宋体"/>
                <w:szCs w:val="21"/>
              </w:rPr>
              <w:t>（元）</w:t>
            </w:r>
          </w:p>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1</w:t>
            </w:r>
          </w:p>
        </w:tc>
        <w:tc>
          <w:tcPr>
            <w:tcW w:w="12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3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41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89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71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4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57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2</w:t>
            </w:r>
          </w:p>
        </w:tc>
        <w:tc>
          <w:tcPr>
            <w:tcW w:w="12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3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41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89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71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4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57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w:t>
            </w:r>
          </w:p>
        </w:tc>
        <w:tc>
          <w:tcPr>
            <w:tcW w:w="12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3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41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89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71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4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57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N</w:t>
            </w:r>
          </w:p>
        </w:tc>
        <w:tc>
          <w:tcPr>
            <w:tcW w:w="12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3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41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89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71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4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57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50</w:t>
            </w:r>
          </w:p>
        </w:tc>
        <w:tc>
          <w:tcPr>
            <w:tcW w:w="127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3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410"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89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71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4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c>
          <w:tcPr>
            <w:tcW w:w="157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043" w:type="dxa"/>
            <w:gridSpan w:val="7"/>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r>
              <w:rPr>
                <w:rFonts w:hint="eastAsia" w:ascii="宋体" w:hAnsi="宋体" w:eastAsia="宋体" w:cs="宋体"/>
                <w:szCs w:val="21"/>
              </w:rPr>
              <w:t xml:space="preserve">                                                         合   计</w:t>
            </w:r>
          </w:p>
        </w:tc>
        <w:tc>
          <w:tcPr>
            <w:tcW w:w="1575" w:type="dxa"/>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szCs w:val="21"/>
              </w:rPr>
            </w:pPr>
          </w:p>
        </w:tc>
      </w:tr>
    </w:tbl>
    <w:p>
      <w:pPr>
        <w:keepNext w:val="0"/>
        <w:keepLines w:val="0"/>
        <w:widowControl/>
        <w:suppressLineNumbers w:val="0"/>
        <w:spacing w:line="240" w:lineRule="auto"/>
        <w:jc w:val="left"/>
        <w:textAlignment w:val="center"/>
        <w:rPr>
          <w:rFonts w:hint="eastAsia" w:ascii="宋体" w:hAnsi="宋体" w:eastAsia="宋体" w:cs="宋体"/>
          <w:color w:val="auto"/>
          <w:szCs w:val="21"/>
          <w:lang w:eastAsia="zh-CN"/>
        </w:rPr>
      </w:pPr>
      <w:r>
        <w:rPr>
          <w:rFonts w:hint="eastAsia" w:ascii="宋体" w:hAnsi="宋体" w:eastAsia="宋体" w:cs="宋体"/>
          <w:szCs w:val="21"/>
        </w:rPr>
        <w:t>根据《成交通知书》的成交内容，合同的总金额为：（大写）</w:t>
      </w:r>
      <w:r>
        <w:rPr>
          <w:rFonts w:hint="eastAsia" w:ascii="宋体" w:hAnsi="宋体" w:eastAsia="宋体" w:cs="宋体"/>
          <w:szCs w:val="21"/>
          <w:u w:val="single"/>
        </w:rPr>
        <w:t>　　　　　　　　　　　　　　　　　</w:t>
      </w:r>
      <w:r>
        <w:rPr>
          <w:rFonts w:hint="eastAsia" w:ascii="宋体" w:hAnsi="宋体" w:eastAsia="宋体" w:cs="宋体"/>
          <w:szCs w:val="21"/>
        </w:rPr>
        <w:t>人民币（</w:t>
      </w:r>
      <w:r>
        <w:rPr>
          <w:rFonts w:hint="eastAsia" w:ascii="宋体" w:hAnsi="宋体" w:eastAsia="宋体" w:cs="宋体"/>
          <w:szCs w:val="21"/>
          <w:lang w:eastAsia="zh-CN"/>
        </w:rPr>
        <w:t>¥</w:t>
      </w:r>
      <w:r>
        <w:rPr>
          <w:rFonts w:hint="eastAsia" w:ascii="宋体" w:hAnsi="宋体" w:eastAsia="宋体" w:cs="宋体"/>
          <w:szCs w:val="21"/>
          <w:u w:val="single"/>
        </w:rPr>
        <w:t>　　　　　　　　　　　　　　　</w:t>
      </w:r>
      <w:r>
        <w:rPr>
          <w:rFonts w:hint="eastAsia" w:ascii="宋体" w:hAnsi="宋体" w:eastAsia="宋体" w:cs="宋体"/>
          <w:szCs w:val="21"/>
        </w:rPr>
        <w:t>元）</w:t>
      </w:r>
      <w:r>
        <w:rPr>
          <w:rFonts w:hint="eastAsia" w:ascii="宋体" w:hAnsi="宋体" w:eastAsia="宋体" w:cs="宋体"/>
          <w:szCs w:val="21"/>
          <w:lang w:eastAsia="zh-CN"/>
        </w:rPr>
        <w:t>，</w:t>
      </w:r>
      <w:r>
        <w:rPr>
          <w:rFonts w:hint="eastAsia" w:ascii="宋体" w:hAnsi="宋体" w:eastAsia="宋体" w:cs="宋体"/>
          <w:color w:val="auto"/>
          <w:szCs w:val="21"/>
        </w:rPr>
        <w:t>本合同价包括</w:t>
      </w:r>
      <w:r>
        <w:rPr>
          <w:rFonts w:hint="eastAsia" w:ascii="宋体" w:hAnsi="宋体" w:eastAsia="宋体" w:cs="宋体"/>
          <w:color w:val="auto"/>
          <w:szCs w:val="21"/>
          <w:highlight w:val="none"/>
        </w:rPr>
        <w:t>本次采购范围内</w:t>
      </w:r>
      <w:r>
        <w:rPr>
          <w:rFonts w:hint="eastAsia" w:ascii="宋体" w:hAnsi="宋体" w:eastAsia="宋体" w:cs="宋体"/>
          <w:color w:val="auto"/>
          <w:highlight w:val="none"/>
        </w:rPr>
        <w:t>所有</w:t>
      </w:r>
      <w:r>
        <w:rPr>
          <w:rFonts w:hint="eastAsia" w:ascii="宋体" w:hAnsi="宋体" w:eastAsia="宋体" w:cs="宋体"/>
          <w:color w:val="auto"/>
          <w:lang w:val="en-US" w:eastAsia="zh-CN"/>
        </w:rPr>
        <w:t>采购成本、安装调试、随配附件、备品备件、工具、货物运抵指定交货地点的各种费用、售后服务、税金、验收检验及其它所有成本费用的总和</w:t>
      </w:r>
      <w:r>
        <w:rPr>
          <w:rFonts w:hint="eastAsia" w:ascii="宋体" w:hAnsi="宋体" w:eastAsia="宋体" w:cs="宋体"/>
          <w:color w:val="auto"/>
          <w:szCs w:val="21"/>
          <w:lang w:eastAsia="zh-CN"/>
        </w:rPr>
        <w:t>（交钥匙工程）。</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第二条  质量保证</w:t>
      </w:r>
    </w:p>
    <w:p>
      <w:pPr>
        <w:spacing w:line="400" w:lineRule="exact"/>
        <w:ind w:firstLine="411" w:firstLineChars="196"/>
        <w:rPr>
          <w:rFonts w:hint="eastAsia" w:ascii="宋体" w:hAnsi="宋体" w:eastAsia="宋体" w:cs="宋体"/>
          <w:szCs w:val="21"/>
        </w:rPr>
      </w:pPr>
      <w:r>
        <w:rPr>
          <w:rFonts w:hint="eastAsia" w:ascii="宋体" w:hAnsi="宋体" w:eastAsia="宋体" w:cs="宋体"/>
          <w:szCs w:val="21"/>
        </w:rPr>
        <w:t>1.乙方应按响应文件承诺的货物型号、技术规格、技术参数、性能、配置、质量标准向甲方提供未经使用的全新原装产品，且在正常安装、使用和保养条件下，其使用寿命期内各项指标均达到质量标准。</w:t>
      </w:r>
    </w:p>
    <w:p>
      <w:pPr>
        <w:spacing w:line="400" w:lineRule="exact"/>
        <w:ind w:firstLine="435"/>
        <w:rPr>
          <w:rFonts w:hint="eastAsia" w:ascii="宋体" w:hAnsi="宋体" w:eastAsia="宋体" w:cs="宋体"/>
          <w:szCs w:val="21"/>
        </w:rPr>
      </w:pPr>
      <w:r>
        <w:rPr>
          <w:rFonts w:hint="eastAsia" w:ascii="宋体" w:hAnsi="宋体" w:eastAsia="宋体" w:cs="宋体"/>
          <w:szCs w:val="21"/>
        </w:rPr>
        <w:t>2.乙方提供货物的质量保证期为</w:t>
      </w:r>
      <w:r>
        <w:rPr>
          <w:rFonts w:hint="eastAsia" w:ascii="宋体" w:hAnsi="宋体" w:eastAsia="宋体" w:cs="宋体"/>
          <w:szCs w:val="21"/>
          <w:u w:val="single"/>
        </w:rPr>
        <w:t>自交货物验收合格之日起至十二个月内止（厂家规定质保期超过一年的，按厂家规定，“采购需求”有规定的，按规定执行）</w:t>
      </w:r>
      <w:r>
        <w:rPr>
          <w:rFonts w:hint="eastAsia" w:ascii="宋体" w:hAnsi="宋体" w:eastAsia="宋体" w:cs="宋体"/>
          <w:szCs w:val="21"/>
        </w:rPr>
        <w:t>。在质保期内因货物本身的质量问题发生故障，乙方应负责免费修理和更换零部件。对达不到技术要求者，根据实际情况，经双方协商，可按以下办法处理：</w:t>
      </w:r>
    </w:p>
    <w:p>
      <w:pPr>
        <w:spacing w:line="400" w:lineRule="exact"/>
        <w:ind w:firstLine="435"/>
        <w:rPr>
          <w:rFonts w:hint="eastAsia" w:ascii="宋体" w:hAnsi="宋体" w:eastAsia="宋体" w:cs="宋体"/>
          <w:szCs w:val="21"/>
        </w:rPr>
      </w:pPr>
      <w:r>
        <w:rPr>
          <w:rFonts w:hint="eastAsia" w:ascii="宋体" w:hAnsi="宋体" w:eastAsia="宋体" w:cs="宋体"/>
          <w:szCs w:val="21"/>
        </w:rPr>
        <w:t>（1）更换：由乙方承担所有发生的全部费用。</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（2）贬值处理：由甲乙双方合议定价。</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（3）退货处理：乙方应退还甲方支付的合同款，同时应承担该货物的直接费用（运输、保险、检验、贷款利息及银行手续费等）。</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第三条  权力保证</w:t>
      </w:r>
    </w:p>
    <w:p>
      <w:pPr>
        <w:spacing w:line="400" w:lineRule="exact"/>
        <w:ind w:firstLine="411" w:firstLineChars="196"/>
        <w:rPr>
          <w:rFonts w:hint="eastAsia" w:ascii="宋体" w:hAnsi="宋体" w:eastAsia="宋体" w:cs="宋体"/>
          <w:szCs w:val="21"/>
        </w:rPr>
      </w:pPr>
      <w:r>
        <w:rPr>
          <w:rFonts w:hint="eastAsia" w:ascii="宋体" w:hAnsi="宋体" w:eastAsia="宋体" w:cs="宋体"/>
          <w:szCs w:val="21"/>
        </w:rPr>
        <w:t>1. 乙方应保证所提供货物在使用时不会侵犯任何第三方的专利权、商标权、工业设计权或其他权利。</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 乙方应按谈判文件规定的时间向甲方提供使用货物的有关技术资料。</w:t>
      </w:r>
    </w:p>
    <w:p>
      <w:pPr>
        <w:spacing w:line="400" w:lineRule="exact"/>
        <w:rPr>
          <w:rFonts w:hint="eastAsia" w:ascii="宋体" w:hAnsi="宋体" w:eastAsia="宋体" w:cs="宋体"/>
          <w:szCs w:val="21"/>
        </w:rPr>
      </w:pPr>
      <w:r>
        <w:rPr>
          <w:rFonts w:hint="eastAsia" w:ascii="宋体" w:hAnsi="宋体" w:eastAsia="宋体" w:cs="宋体"/>
          <w:szCs w:val="21"/>
        </w:rPr>
        <w:t xml:space="preserve">    3. 乙方保证所交付的货物的所有权完全属于乙方且无任何抵押、质押、查封等产权瑕疵。</w:t>
      </w:r>
    </w:p>
    <w:p>
      <w:pPr>
        <w:spacing w:line="400" w:lineRule="exact"/>
        <w:ind w:firstLine="420" w:firstLineChars="200"/>
        <w:rPr>
          <w:rFonts w:hint="eastAsia" w:ascii="宋体" w:hAnsi="宋体" w:eastAsia="宋体" w:cs="宋体"/>
          <w:b/>
          <w:szCs w:val="21"/>
        </w:rPr>
      </w:pPr>
      <w:r>
        <w:rPr>
          <w:rFonts w:hint="eastAsia" w:ascii="宋体" w:hAnsi="宋体" w:eastAsia="宋体" w:cs="宋体"/>
          <w:b/>
          <w:szCs w:val="21"/>
        </w:rPr>
        <w:t>第四条  货物包装、运输</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乙方应在货物发运前对其进行满足运输距离、防潮、防震、防锈和防破损装卸等要求包装，以保证货物安全运达甲方指定地点。</w:t>
      </w:r>
    </w:p>
    <w:p>
      <w:pPr>
        <w:spacing w:line="400" w:lineRule="exact"/>
        <w:ind w:left="0" w:leftChars="0" w:firstLine="420" w:firstLineChars="200"/>
        <w:rPr>
          <w:rFonts w:hint="eastAsia" w:ascii="宋体" w:hAnsi="宋体" w:eastAsia="宋体" w:cs="宋体"/>
          <w:szCs w:val="21"/>
        </w:rPr>
      </w:pPr>
      <w:r>
        <w:rPr>
          <w:rFonts w:hint="eastAsia" w:ascii="宋体" w:hAnsi="宋体" w:eastAsia="宋体" w:cs="宋体"/>
          <w:szCs w:val="21"/>
        </w:rPr>
        <w:t>2. 使用说明书（货物属于进口产品的，供货时应同时附上中文使用说明书）、质量检验证明书、随配附件和工具以及清单一并附于货物内。</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 乙方在货物发运手续办理完毕后二十四小时内或货到甲方四十八小时前通知甲方，以准备接货。</w:t>
      </w:r>
    </w:p>
    <w:p>
      <w:pPr>
        <w:spacing w:line="400" w:lineRule="exact"/>
        <w:ind w:left="420"/>
        <w:rPr>
          <w:rFonts w:hint="eastAsia" w:ascii="宋体" w:hAnsi="宋体" w:eastAsia="宋体" w:cs="宋体"/>
          <w:szCs w:val="21"/>
        </w:rPr>
      </w:pPr>
      <w:r>
        <w:rPr>
          <w:rFonts w:hint="eastAsia" w:ascii="宋体" w:hAnsi="宋体" w:eastAsia="宋体" w:cs="宋体"/>
          <w:szCs w:val="21"/>
        </w:rPr>
        <w:t>4. 货物在交付甲方前发生的风险均由乙方负责。</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第五条  交付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1.交付时间：</w:t>
      </w:r>
      <w:r>
        <w:rPr>
          <w:rFonts w:hint="eastAsia" w:ascii="宋体" w:hAnsi="宋体" w:eastAsia="宋体" w:cs="宋体"/>
          <w:szCs w:val="21"/>
          <w:u w:val="single"/>
        </w:rPr>
        <w:t>按乙方响应文件中承诺且不超过采购要求的时间</w:t>
      </w:r>
      <w:r>
        <w:rPr>
          <w:rFonts w:hint="eastAsia" w:ascii="宋体" w:hAnsi="宋体" w:eastAsia="宋体" w:cs="宋体"/>
          <w:szCs w:val="21"/>
        </w:rPr>
        <w:t>；</w:t>
      </w:r>
    </w:p>
    <w:p>
      <w:pPr>
        <w:spacing w:line="400" w:lineRule="exact"/>
        <w:ind w:firstLine="630" w:firstLineChars="300"/>
        <w:rPr>
          <w:rFonts w:hint="eastAsia" w:ascii="宋体" w:hAnsi="宋体" w:eastAsia="宋体" w:cs="宋体"/>
          <w:szCs w:val="21"/>
        </w:rPr>
      </w:pPr>
      <w:r>
        <w:rPr>
          <w:rFonts w:hint="eastAsia" w:ascii="宋体" w:hAnsi="宋体" w:eastAsia="宋体" w:cs="宋体"/>
          <w:szCs w:val="21"/>
        </w:rPr>
        <w:t>交付地点：</w:t>
      </w:r>
      <w:r>
        <w:rPr>
          <w:rFonts w:hint="eastAsia" w:ascii="宋体" w:hAnsi="宋体" w:eastAsia="宋体" w:cs="宋体"/>
          <w:szCs w:val="21"/>
          <w:u w:val="single"/>
        </w:rPr>
        <w:t>采购人指定地点</w:t>
      </w:r>
      <w:r>
        <w:rPr>
          <w:rFonts w:hint="eastAsia" w:ascii="宋体" w:hAnsi="宋体" w:eastAsia="宋体" w:cs="宋体"/>
          <w:szCs w:val="21"/>
        </w:rPr>
        <w:t>。</w:t>
      </w:r>
    </w:p>
    <w:p>
      <w:pPr>
        <w:spacing w:line="400" w:lineRule="exact"/>
        <w:rPr>
          <w:rFonts w:hint="eastAsia" w:ascii="宋体" w:hAnsi="宋体" w:eastAsia="宋体" w:cs="宋体"/>
          <w:szCs w:val="21"/>
        </w:rPr>
      </w:pPr>
      <w:r>
        <w:rPr>
          <w:rFonts w:hint="eastAsia" w:ascii="宋体" w:hAnsi="宋体" w:eastAsia="宋体" w:cs="宋体"/>
          <w:szCs w:val="21"/>
        </w:rPr>
        <w:t xml:space="preserve">    2. 乙方提供不符合谈判文件、响应文件和本合同规定的货物，甲方有权拒绝接受。</w:t>
      </w:r>
    </w:p>
    <w:p>
      <w:pPr>
        <w:spacing w:line="400" w:lineRule="exact"/>
        <w:rPr>
          <w:rFonts w:hint="eastAsia" w:ascii="宋体" w:hAnsi="宋体" w:eastAsia="宋体" w:cs="宋体"/>
          <w:szCs w:val="21"/>
        </w:rPr>
      </w:pPr>
      <w:r>
        <w:rPr>
          <w:rFonts w:hint="eastAsia" w:ascii="宋体" w:hAnsi="宋体" w:eastAsia="宋体" w:cs="宋体"/>
          <w:szCs w:val="21"/>
        </w:rPr>
        <w:t xml:space="preserve">    3. 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left="413"/>
        <w:rPr>
          <w:rFonts w:hint="eastAsia" w:ascii="宋体" w:hAnsi="宋体" w:eastAsia="宋体" w:cs="宋体"/>
          <w:b/>
          <w:szCs w:val="21"/>
        </w:rPr>
      </w:pPr>
      <w:r>
        <w:rPr>
          <w:rFonts w:hint="eastAsia" w:ascii="宋体" w:hAnsi="宋体" w:eastAsia="宋体" w:cs="宋体"/>
          <w:b/>
          <w:szCs w:val="21"/>
        </w:rPr>
        <w:t>第六条  调试和验收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 货物安装调试完成后，甲方应在七个工作日内依据谈判文件、响应文件的技术规格要求及承诺和国家有关质量标准对货物进行现场验收，验收合格后由甲乙双方签署货物验收单并加盖公章，甲乙双方各执一份。</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 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4.对技术复杂的货物，甲方应请国家认可的专业检测机构参与初步验收及最终验收，并由其出具质量检测报告。</w:t>
      </w:r>
    </w:p>
    <w:p>
      <w:pPr>
        <w:spacing w:line="400" w:lineRule="exact"/>
        <w:ind w:left="420"/>
        <w:rPr>
          <w:rFonts w:hint="eastAsia" w:ascii="宋体" w:hAnsi="宋体" w:eastAsia="宋体" w:cs="宋体"/>
          <w:szCs w:val="21"/>
        </w:rPr>
      </w:pPr>
      <w:r>
        <w:rPr>
          <w:rFonts w:hint="eastAsia" w:ascii="宋体" w:hAnsi="宋体" w:eastAsia="宋体" w:cs="宋体"/>
          <w:szCs w:val="21"/>
        </w:rPr>
        <w:t>5. 验收时乙方必须在现场，验收完毕后作出验收结果报告，验收费用由乙方负责。</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6. 甲方对验收有异议的，在验收后五个工作日内以书面形式向乙方提出，乙方应自收到甲方书面异议后</w:t>
      </w:r>
      <w:r>
        <w:rPr>
          <w:rFonts w:hint="eastAsia" w:ascii="宋体" w:hAnsi="宋体" w:eastAsia="宋体" w:cs="宋体"/>
          <w:szCs w:val="21"/>
          <w:u w:val="single"/>
        </w:rPr>
        <w:t>24小时</w:t>
      </w:r>
      <w:r>
        <w:rPr>
          <w:rFonts w:hint="eastAsia" w:ascii="宋体" w:hAnsi="宋体" w:eastAsia="宋体" w:cs="宋体"/>
          <w:szCs w:val="21"/>
        </w:rPr>
        <w:t>内及时予以解决。</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第七条  安装和培训</w:t>
      </w:r>
    </w:p>
    <w:p>
      <w:pPr>
        <w:spacing w:line="400" w:lineRule="exact"/>
        <w:ind w:firstLine="315" w:firstLineChars="150"/>
        <w:rPr>
          <w:rFonts w:hint="eastAsia" w:ascii="宋体" w:hAnsi="宋体" w:eastAsia="宋体" w:cs="宋体"/>
          <w:szCs w:val="21"/>
        </w:rPr>
      </w:pPr>
      <w:r>
        <w:rPr>
          <w:rFonts w:hint="eastAsia" w:ascii="宋体" w:hAnsi="宋体" w:eastAsia="宋体" w:cs="宋体"/>
          <w:szCs w:val="21"/>
        </w:rPr>
        <w:t xml:space="preserve"> 1. 甲方应提供必要安装条件（如场地、电源、水源等）。</w:t>
      </w:r>
    </w:p>
    <w:p>
      <w:pPr>
        <w:spacing w:line="400" w:lineRule="exact"/>
        <w:ind w:firstLine="315" w:firstLineChars="150"/>
        <w:rPr>
          <w:rFonts w:hint="eastAsia" w:ascii="宋体" w:hAnsi="宋体" w:eastAsia="宋体" w:cs="宋体"/>
          <w:szCs w:val="21"/>
        </w:rPr>
      </w:pPr>
      <w:r>
        <w:rPr>
          <w:rFonts w:hint="eastAsia" w:ascii="宋体" w:hAnsi="宋体" w:eastAsia="宋体" w:cs="宋体"/>
          <w:szCs w:val="21"/>
        </w:rPr>
        <w:t xml:space="preserve"> 2. 乙方负责甲方有关人员的培训。培训时间、地点：</w:t>
      </w:r>
      <w:r>
        <w:rPr>
          <w:rFonts w:hint="eastAsia" w:ascii="宋体" w:hAnsi="宋体" w:eastAsia="宋体" w:cs="宋体"/>
          <w:szCs w:val="21"/>
          <w:u w:val="single"/>
        </w:rPr>
        <w:t>采购人指定时间地点</w:t>
      </w:r>
      <w:r>
        <w:rPr>
          <w:rFonts w:hint="eastAsia" w:ascii="宋体" w:hAnsi="宋体" w:eastAsia="宋体" w:cs="宋体"/>
          <w:szCs w:val="21"/>
        </w:rPr>
        <w:t>。</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第八条  售后服务</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乙方应按照国家有关法律规定和“三包”规定以及响应文件和本合同所附的《服务承诺》，为甲方提供售后服务。</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 如在使用过程中发生质量问题，乙方在接到甲方通知后在</w:t>
      </w:r>
      <w:r>
        <w:rPr>
          <w:rFonts w:hint="eastAsia" w:ascii="宋体" w:hAnsi="宋体" w:eastAsia="宋体" w:cs="宋体"/>
          <w:szCs w:val="21"/>
          <w:u w:val="single"/>
        </w:rPr>
        <w:t>响应文件承诺的时间</w:t>
      </w:r>
      <w:r>
        <w:rPr>
          <w:rFonts w:hint="eastAsia" w:ascii="宋体" w:hAnsi="宋体" w:eastAsia="宋体" w:cs="宋体"/>
          <w:szCs w:val="21"/>
        </w:rPr>
        <w:t>内到达甲方现场处理。</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 在质保期内，乙方应对货物出现的质量及安全问题负责处理解决并承担一切费用。</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第九条  税费</w:t>
      </w:r>
    </w:p>
    <w:p>
      <w:pPr>
        <w:spacing w:line="400" w:lineRule="exact"/>
        <w:ind w:firstLine="411" w:firstLineChars="196"/>
        <w:rPr>
          <w:rFonts w:hint="eastAsia" w:ascii="宋体" w:hAnsi="宋体" w:eastAsia="宋体" w:cs="宋体"/>
          <w:szCs w:val="21"/>
        </w:rPr>
      </w:pPr>
      <w:r>
        <w:rPr>
          <w:rFonts w:hint="eastAsia" w:ascii="宋体" w:hAnsi="宋体" w:eastAsia="宋体" w:cs="宋体"/>
          <w:szCs w:val="21"/>
        </w:rPr>
        <w:t>本合同执行中相关的一切税费均由乙方负担。</w:t>
      </w:r>
      <w:r>
        <w:rPr>
          <w:rFonts w:hint="eastAsia" w:ascii="宋体" w:hAnsi="宋体" w:eastAsia="宋体" w:cs="宋体"/>
          <w:szCs w:val="21"/>
          <w:lang w:val="en-US" w:eastAsia="zh-CN"/>
        </w:rPr>
        <w:t>货物类采购提供货物发票，技术服务类提供服务发票。</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第十条  付款方式</w:t>
      </w:r>
    </w:p>
    <w:p>
      <w:pPr>
        <w:spacing w:line="400" w:lineRule="exact"/>
        <w:ind w:firstLine="411" w:firstLineChars="196"/>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安装调试后，经验收合格后采购人在7个工作日内一次性支付合同价款。</w:t>
      </w:r>
    </w:p>
    <w:p>
      <w:pPr>
        <w:spacing w:line="400" w:lineRule="exact"/>
        <w:ind w:firstLine="411" w:firstLineChars="196"/>
        <w:rPr>
          <w:rFonts w:hint="eastAsia" w:ascii="宋体" w:hAnsi="宋体" w:eastAsia="宋体" w:cs="宋体"/>
          <w:b/>
          <w:szCs w:val="21"/>
        </w:rPr>
      </w:pPr>
      <w:r>
        <w:rPr>
          <w:rFonts w:hint="eastAsia" w:ascii="宋体" w:hAnsi="宋体" w:eastAsia="宋体" w:cs="宋体"/>
          <w:b/>
          <w:color w:val="auto"/>
          <w:szCs w:val="21"/>
        </w:rPr>
        <w:t>第十一条  违</w:t>
      </w:r>
      <w:r>
        <w:rPr>
          <w:rFonts w:hint="eastAsia" w:ascii="宋体" w:hAnsi="宋体" w:eastAsia="宋体" w:cs="宋体"/>
          <w:b/>
          <w:szCs w:val="21"/>
        </w:rPr>
        <w:t>约责任</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szCs w:val="21"/>
        </w:rPr>
        <w:t>1. 乙方所提供的货物规格、技术标准、材料等质量不合格的，应及时更换，更换不及时的按逾期交货</w:t>
      </w:r>
      <w:r>
        <w:rPr>
          <w:rFonts w:hint="eastAsia" w:ascii="宋体" w:hAnsi="宋体" w:eastAsia="宋体" w:cs="宋体"/>
          <w:color w:val="auto"/>
          <w:szCs w:val="21"/>
          <w:highlight w:val="none"/>
        </w:rPr>
        <w:t>处罚，乙方应向甲方支付合同金额</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%违约金并赔偿甲方经济损失。</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2. 乙方提供的货物如果侵犯了第三方合法权益而引发的任何纠纷或诉讼，均由乙方负责交涉并承担全部责任。</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因包装、运输引起的货物损坏，按质量不合格处理。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 甲方无故延期接收货物、乙方逾期交货的，每天向对方偿付违约货款额</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违约金，但违约金累计不得超过违约货款额</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，超过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 xml:space="preserve">  天</w:t>
      </w:r>
      <w:r>
        <w:rPr>
          <w:rFonts w:hint="eastAsia" w:ascii="宋体" w:hAnsi="宋体" w:eastAsia="宋体" w:cs="宋体"/>
          <w:color w:val="auto"/>
          <w:szCs w:val="21"/>
          <w:highlight w:val="none"/>
        </w:rPr>
        <w:t>对方有权解除合同，违约方承担因此给对方造成经济损失；甲方延期付货款的，每天向乙方偿付延期货款额</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滞纳金，但滞纳金累计不得超过延期货款额</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 乙方未按本合同和响应文件中规定的服务承诺提供售后服务的，乙方应按本合同合同金额</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%向甲方支付违约金。</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 乙方提供的货物在质保期内，因设计、工艺或材料的缺陷和其他质量原因造成的问题，由乙方负责，费用从质量保证金中扣除，不足另补。</w:t>
      </w:r>
    </w:p>
    <w:p>
      <w:pPr>
        <w:spacing w:line="400" w:lineRule="exact"/>
        <w:ind w:lef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其他违约行为按违约货款额</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%收取违约金并赔偿经济损失。</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第十二条  不可抗力事件处理</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在合同有效期内，乙方因不可抗力事件导致不能履行合同，则合同履行期可延长，其延长期与不可抗力影响期相同。</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 不可抗力事件发生后，应立即通知对方，并寄送有关权威机构出具的证明。</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 不可抗力事件延续一百二十天以上，双方应通过友好协商，确定是否继续履行合同。</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第十三条  合同争议解决</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 因履行本合同引起的或与本合同有关的争议，甲乙双方应首先通过友好协商解决，如果协商不能解决，可向桂林市仲裁委员会申请仲裁或向桂林市人民法院提起诉讼。</w:t>
      </w:r>
    </w:p>
    <w:p>
      <w:pPr>
        <w:spacing w:line="400" w:lineRule="exact"/>
        <w:ind w:left="435"/>
        <w:rPr>
          <w:rFonts w:hint="eastAsia" w:ascii="宋体" w:hAnsi="宋体" w:eastAsia="宋体" w:cs="宋体"/>
          <w:szCs w:val="21"/>
        </w:rPr>
      </w:pPr>
      <w:r>
        <w:rPr>
          <w:rFonts w:hint="eastAsia" w:ascii="宋体" w:hAnsi="宋体" w:eastAsia="宋体" w:cs="宋体"/>
          <w:szCs w:val="21"/>
        </w:rPr>
        <w:t>3. 诉讼期间，本合同继续履行。</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第十四条  合同生效及其它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合同经甲乙双方法定代表人、负责人、自然人或相应的授权代表签字并加盖单位公章后生效。</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 合同执行中涉及采购资金和采购内容修改或补充的，需经采购人审批，并签订书面补充协议，作为主合同不可分割的一部分。</w:t>
      </w:r>
    </w:p>
    <w:p>
      <w:pPr>
        <w:spacing w:line="400" w:lineRule="exact"/>
        <w:ind w:left="435"/>
        <w:rPr>
          <w:rFonts w:hint="eastAsia" w:ascii="宋体" w:hAnsi="宋体" w:eastAsia="宋体" w:cs="宋体"/>
          <w:szCs w:val="21"/>
        </w:rPr>
      </w:pPr>
      <w:r>
        <w:rPr>
          <w:rFonts w:hint="eastAsia" w:ascii="宋体" w:hAnsi="宋体" w:eastAsia="宋体" w:cs="宋体"/>
          <w:szCs w:val="21"/>
        </w:rPr>
        <w:t>3. 本合同未尽事宜，遵照《合同法》有关条文执行。</w:t>
      </w:r>
    </w:p>
    <w:p>
      <w:pPr>
        <w:spacing w:line="400" w:lineRule="exact"/>
        <w:ind w:firstLine="411" w:firstLineChars="196"/>
        <w:rPr>
          <w:rFonts w:hint="eastAsia" w:ascii="宋体" w:hAnsi="宋体" w:eastAsia="宋体" w:cs="宋体"/>
          <w:b/>
          <w:szCs w:val="21"/>
        </w:rPr>
      </w:pPr>
      <w:r>
        <w:rPr>
          <w:rFonts w:hint="eastAsia" w:ascii="宋体" w:hAnsi="宋体" w:eastAsia="宋体" w:cs="宋体"/>
          <w:b/>
          <w:szCs w:val="21"/>
        </w:rPr>
        <w:t>第十五条  合同的变更、终止与转让</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 本合同一经签订，甲乙双方不得擅自变更，中止或终止。</w:t>
      </w:r>
    </w:p>
    <w:p>
      <w:pPr>
        <w:spacing w:line="400" w:lineRule="exact"/>
        <w:ind w:left="420"/>
        <w:rPr>
          <w:rFonts w:hint="eastAsia" w:ascii="宋体" w:hAnsi="宋体" w:eastAsia="宋体" w:cs="宋体"/>
          <w:szCs w:val="21"/>
        </w:rPr>
      </w:pPr>
      <w:r>
        <w:rPr>
          <w:rFonts w:hint="eastAsia" w:ascii="宋体" w:hAnsi="宋体" w:eastAsia="宋体" w:cs="宋体"/>
          <w:szCs w:val="21"/>
        </w:rPr>
        <w:t>2. 乙方不得擅自转让其应履行的合同义务。</w:t>
      </w:r>
    </w:p>
    <w:p>
      <w:pPr>
        <w:spacing w:line="400" w:lineRule="exact"/>
        <w:ind w:firstLine="420" w:firstLineChars="200"/>
        <w:rPr>
          <w:rFonts w:hint="eastAsia" w:ascii="宋体" w:hAnsi="宋体" w:eastAsia="宋体" w:cs="宋体"/>
          <w:b/>
          <w:szCs w:val="21"/>
        </w:rPr>
      </w:pPr>
      <w:r>
        <w:rPr>
          <w:rFonts w:hint="eastAsia" w:ascii="宋体" w:hAnsi="宋体" w:eastAsia="宋体" w:cs="宋体"/>
          <w:b/>
          <w:szCs w:val="21"/>
        </w:rPr>
        <w:t>第十六条  签订本合同依据：</w:t>
      </w:r>
    </w:p>
    <w:p>
      <w:pPr>
        <w:spacing w:line="400" w:lineRule="exact"/>
        <w:ind w:left="420"/>
        <w:rPr>
          <w:rFonts w:hint="eastAsia" w:ascii="宋体" w:hAnsi="宋体" w:eastAsia="宋体" w:cs="宋体"/>
          <w:szCs w:val="21"/>
        </w:rPr>
      </w:pPr>
      <w:r>
        <w:rPr>
          <w:rFonts w:hint="eastAsia" w:ascii="宋体" w:hAnsi="宋体" w:eastAsia="宋体" w:cs="宋体"/>
          <w:szCs w:val="21"/>
        </w:rPr>
        <w:t>1. 竞争性谈判文件；</w:t>
      </w:r>
    </w:p>
    <w:p>
      <w:pPr>
        <w:spacing w:line="400" w:lineRule="exact"/>
        <w:ind w:left="420"/>
        <w:rPr>
          <w:rFonts w:hint="eastAsia" w:ascii="宋体" w:hAnsi="宋体" w:eastAsia="宋体" w:cs="宋体"/>
          <w:szCs w:val="21"/>
        </w:rPr>
      </w:pPr>
      <w:r>
        <w:rPr>
          <w:rFonts w:hint="eastAsia" w:ascii="宋体" w:hAnsi="宋体" w:eastAsia="宋体" w:cs="宋体"/>
          <w:szCs w:val="21"/>
        </w:rPr>
        <w:t>2. 乙方提供的响应（或应答）文件；</w:t>
      </w:r>
    </w:p>
    <w:p>
      <w:pPr>
        <w:spacing w:line="400" w:lineRule="exact"/>
        <w:ind w:left="420"/>
        <w:rPr>
          <w:rFonts w:hint="eastAsia" w:ascii="宋体" w:hAnsi="宋体" w:eastAsia="宋体" w:cs="宋体"/>
          <w:szCs w:val="21"/>
        </w:rPr>
      </w:pPr>
      <w:r>
        <w:rPr>
          <w:rFonts w:hint="eastAsia" w:ascii="宋体" w:hAnsi="宋体" w:eastAsia="宋体" w:cs="宋体"/>
          <w:szCs w:val="21"/>
        </w:rPr>
        <w:t>3. 售后服务承诺书；</w:t>
      </w:r>
    </w:p>
    <w:p>
      <w:pPr>
        <w:spacing w:line="400" w:lineRule="exact"/>
        <w:ind w:left="420"/>
        <w:rPr>
          <w:rFonts w:hint="eastAsia" w:ascii="宋体" w:hAnsi="宋体" w:eastAsia="宋体" w:cs="宋体"/>
          <w:szCs w:val="21"/>
        </w:rPr>
      </w:pPr>
      <w:r>
        <w:rPr>
          <w:rFonts w:hint="eastAsia" w:ascii="宋体" w:hAnsi="宋体" w:eastAsia="宋体" w:cs="宋体"/>
          <w:szCs w:val="21"/>
        </w:rPr>
        <w:t>4. 谈判中的谈判记录；</w:t>
      </w:r>
    </w:p>
    <w:p>
      <w:pPr>
        <w:spacing w:line="400" w:lineRule="exact"/>
        <w:ind w:left="224" w:leftChars="107" w:firstLine="210" w:firstLineChars="100"/>
        <w:rPr>
          <w:rFonts w:hint="eastAsia" w:ascii="宋体" w:hAnsi="宋体" w:eastAsia="宋体" w:cs="宋体"/>
          <w:szCs w:val="21"/>
        </w:rPr>
      </w:pPr>
      <w:r>
        <w:rPr>
          <w:rFonts w:hint="eastAsia" w:ascii="宋体" w:hAnsi="宋体" w:eastAsia="宋体" w:cs="宋体"/>
          <w:szCs w:val="21"/>
        </w:rPr>
        <w:t>5. 成交通知书。</w:t>
      </w:r>
    </w:p>
    <w:p>
      <w:pPr>
        <w:spacing w:line="400" w:lineRule="exact"/>
        <w:ind w:firstLine="420" w:firstLineChars="200"/>
        <w:rPr>
          <w:rFonts w:hint="eastAsia" w:ascii="宋体" w:hAnsi="宋体" w:eastAsia="宋体" w:cs="宋体"/>
          <w:szCs w:val="21"/>
        </w:rPr>
      </w:pPr>
    </w:p>
    <w:p>
      <w:pPr>
        <w:spacing w:line="400" w:lineRule="exact"/>
        <w:ind w:firstLine="420" w:firstLineChars="200"/>
        <w:rPr>
          <w:rFonts w:hint="eastAsia" w:ascii="宋体" w:hAnsi="宋体" w:eastAsia="宋体" w:cs="宋体"/>
        </w:rPr>
      </w:pPr>
      <w:r>
        <w:rPr>
          <w:rFonts w:hint="eastAsia" w:ascii="宋体" w:hAnsi="宋体" w:eastAsia="宋体" w:cs="宋体"/>
        </w:rPr>
        <w:t>本合同甲乙双方签字盖章后生效，一式五份，具有同等法律效力，甲、乙双方各两份，采购代理机构一份。采购合同双方自签订之日起1个工作日内将合同原件一份交采购代理机构备案存档。</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 </w:t>
      </w:r>
    </w:p>
    <w:p>
      <w:pPr>
        <w:tabs>
          <w:tab w:val="left" w:pos="4320"/>
          <w:tab w:val="left" w:pos="4500"/>
        </w:tabs>
        <w:spacing w:line="400" w:lineRule="exact"/>
        <w:rPr>
          <w:rFonts w:hint="eastAsia" w:ascii="宋体" w:hAnsi="宋体" w:eastAsia="宋体" w:cs="宋体"/>
          <w:szCs w:val="21"/>
          <w:u w:val="single"/>
        </w:rPr>
      </w:pPr>
      <w:r>
        <w:rPr>
          <w:rFonts w:hint="eastAsia" w:ascii="宋体" w:hAnsi="宋体" w:eastAsia="宋体" w:cs="宋体"/>
          <w:szCs w:val="21"/>
        </w:rPr>
        <w:t>甲方名称（公章）：</w:t>
      </w:r>
      <w:r>
        <w:rPr>
          <w:rFonts w:hint="eastAsia" w:ascii="宋体" w:hAnsi="宋体" w:eastAsia="宋体" w:cs="宋体"/>
          <w:szCs w:val="21"/>
          <w:u w:val="single"/>
        </w:rPr>
        <w:t xml:space="preserve">                      </w:t>
      </w:r>
      <w:r>
        <w:rPr>
          <w:rFonts w:hint="eastAsia" w:ascii="宋体" w:hAnsi="宋体" w:eastAsia="宋体" w:cs="宋体"/>
          <w:szCs w:val="21"/>
        </w:rPr>
        <w:t xml:space="preserve">     乙方（公章，自然人除外）：</w:t>
      </w:r>
      <w:r>
        <w:rPr>
          <w:rFonts w:hint="eastAsia" w:ascii="宋体" w:hAnsi="宋体" w:eastAsia="宋体" w:cs="宋体"/>
          <w:szCs w:val="21"/>
          <w:u w:val="single"/>
        </w:rPr>
        <w:t xml:space="preserve">                    </w:t>
      </w:r>
    </w:p>
    <w:p>
      <w:pPr>
        <w:spacing w:line="400" w:lineRule="exact"/>
        <w:ind w:left="4620" w:hanging="4620" w:hangingChars="2200"/>
        <w:rPr>
          <w:rFonts w:hint="eastAsia" w:ascii="宋体" w:hAnsi="宋体" w:eastAsia="宋体" w:cs="宋体"/>
        </w:rPr>
      </w:pPr>
      <w:r>
        <w:rPr>
          <w:rFonts w:hint="eastAsia" w:ascii="宋体" w:hAnsi="宋体" w:eastAsia="宋体" w:cs="宋体"/>
          <w:szCs w:val="21"/>
        </w:rPr>
        <w:t>法定代表人：</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rPr>
        <w:t>法定代表人（负责人、自然人）签字</w:t>
      </w:r>
    </w:p>
    <w:p>
      <w:pPr>
        <w:spacing w:line="400" w:lineRule="exact"/>
        <w:ind w:left="4620" w:leftChars="2150" w:hanging="105" w:hangingChars="50"/>
        <w:rPr>
          <w:rFonts w:hint="eastAsia" w:ascii="宋体" w:hAnsi="宋体" w:eastAsia="宋体" w:cs="宋体"/>
          <w:szCs w:val="21"/>
          <w:u w:val="single"/>
        </w:rPr>
      </w:pPr>
      <w:r>
        <w:rPr>
          <w:rFonts w:hint="eastAsia" w:ascii="宋体" w:hAnsi="宋体" w:eastAsia="宋体" w:cs="宋体"/>
        </w:rPr>
        <w:t>（属自然人的应在签名处加盖食指指印）</w:t>
      </w:r>
      <w:r>
        <w:rPr>
          <w:rFonts w:hint="eastAsia" w:ascii="宋体" w:hAnsi="宋体" w:eastAsia="宋体" w:cs="宋体"/>
          <w:szCs w:val="21"/>
        </w:rPr>
        <w:t>：</w:t>
      </w:r>
      <w:r>
        <w:rPr>
          <w:rFonts w:hint="eastAsia" w:ascii="宋体" w:hAnsi="宋体" w:eastAsia="宋体" w:cs="宋体"/>
          <w:szCs w:val="21"/>
          <w:u w:val="single"/>
        </w:rPr>
        <w:t xml:space="preserve">                          </w:t>
      </w:r>
    </w:p>
    <w:p>
      <w:pPr>
        <w:tabs>
          <w:tab w:val="left" w:pos="4680"/>
        </w:tabs>
        <w:spacing w:line="400" w:lineRule="exact"/>
        <w:rPr>
          <w:rFonts w:hint="eastAsia" w:ascii="宋体" w:hAnsi="宋体" w:eastAsia="宋体" w:cs="宋体"/>
          <w:szCs w:val="21"/>
          <w:u w:val="single"/>
        </w:rPr>
      </w:pPr>
      <w:r>
        <w:rPr>
          <w:rFonts w:hint="eastAsia" w:ascii="宋体" w:hAnsi="宋体" w:eastAsia="宋体" w:cs="宋体"/>
          <w:szCs w:val="21"/>
        </w:rPr>
        <w:t>委托代理人：</w:t>
      </w:r>
      <w:r>
        <w:rPr>
          <w:rFonts w:hint="eastAsia" w:ascii="宋体" w:hAnsi="宋体" w:eastAsia="宋体" w:cs="宋体"/>
          <w:szCs w:val="21"/>
          <w:u w:val="single"/>
        </w:rPr>
        <w:t xml:space="preserve">                           </w:t>
      </w:r>
      <w:r>
        <w:rPr>
          <w:rFonts w:hint="eastAsia" w:ascii="宋体" w:hAnsi="宋体" w:eastAsia="宋体" w:cs="宋体"/>
          <w:szCs w:val="21"/>
        </w:rPr>
        <w:t xml:space="preserve">     委托代理人：</w:t>
      </w:r>
      <w:r>
        <w:rPr>
          <w:rFonts w:hint="eastAsia" w:ascii="宋体" w:hAnsi="宋体" w:eastAsia="宋体" w:cs="宋体"/>
          <w:szCs w:val="21"/>
          <w:u w:val="single"/>
        </w:rPr>
        <w:t xml:space="preserve">                                 </w:t>
      </w:r>
    </w:p>
    <w:p>
      <w:pPr>
        <w:tabs>
          <w:tab w:val="left" w:pos="5040"/>
        </w:tabs>
        <w:spacing w:line="400" w:lineRule="exact"/>
        <w:rPr>
          <w:rFonts w:hint="eastAsia"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电   话： </w:t>
      </w:r>
      <w:r>
        <w:rPr>
          <w:rFonts w:hint="eastAsia" w:ascii="宋体" w:hAnsi="宋体" w:eastAsia="宋体" w:cs="宋体"/>
          <w:szCs w:val="21"/>
          <w:u w:val="single"/>
        </w:rPr>
        <w:t xml:space="preserve">                                  </w:t>
      </w:r>
    </w:p>
    <w:p>
      <w:pPr>
        <w:tabs>
          <w:tab w:val="left" w:pos="5040"/>
        </w:tabs>
        <w:spacing w:line="400" w:lineRule="exact"/>
        <w:rPr>
          <w:rFonts w:hint="eastAsia" w:ascii="宋体" w:hAnsi="宋体" w:eastAsia="宋体" w:cs="宋体"/>
          <w:szCs w:val="21"/>
        </w:rPr>
      </w:pPr>
      <w:r>
        <w:rPr>
          <w:rFonts w:hint="eastAsia" w:ascii="宋体" w:hAnsi="宋体" w:eastAsia="宋体" w:cs="宋体"/>
          <w:szCs w:val="21"/>
        </w:rPr>
        <w:t>开户名称：</w:t>
      </w:r>
      <w:r>
        <w:rPr>
          <w:rFonts w:hint="eastAsia" w:ascii="宋体" w:hAnsi="宋体" w:eastAsia="宋体" w:cs="宋体"/>
          <w:szCs w:val="21"/>
          <w:u w:val="single"/>
        </w:rPr>
        <w:t xml:space="preserve">                             </w:t>
      </w:r>
      <w:r>
        <w:rPr>
          <w:rFonts w:hint="eastAsia" w:ascii="宋体" w:hAnsi="宋体" w:eastAsia="宋体" w:cs="宋体"/>
          <w:szCs w:val="21"/>
        </w:rPr>
        <w:t xml:space="preserve">     开户名称：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5040"/>
        </w:tabs>
        <w:spacing w:line="400" w:lineRule="exact"/>
        <w:rPr>
          <w:rFonts w:hint="eastAsia" w:ascii="宋体" w:hAnsi="宋体" w:eastAsia="宋体" w:cs="宋体"/>
          <w:szCs w:val="21"/>
        </w:rPr>
      </w:pPr>
      <w:r>
        <w:rPr>
          <w:rFonts w:hint="eastAsia" w:ascii="宋体" w:hAnsi="宋体" w:eastAsia="宋体" w:cs="宋体"/>
          <w:szCs w:val="21"/>
        </w:rPr>
        <w:t>开户银行：</w:t>
      </w:r>
      <w:r>
        <w:rPr>
          <w:rFonts w:hint="eastAsia" w:ascii="宋体" w:hAnsi="宋体" w:eastAsia="宋体" w:cs="宋体"/>
          <w:szCs w:val="21"/>
          <w:u w:val="single"/>
        </w:rPr>
        <w:t xml:space="preserve">                             </w:t>
      </w:r>
      <w:r>
        <w:rPr>
          <w:rFonts w:hint="eastAsia" w:ascii="宋体" w:hAnsi="宋体" w:eastAsia="宋体" w:cs="宋体"/>
          <w:szCs w:val="21"/>
        </w:rPr>
        <w:t xml:space="preserve">     开户银行：</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5040"/>
        </w:tabs>
        <w:spacing w:line="400" w:lineRule="exact"/>
        <w:rPr>
          <w:rFonts w:hint="eastAsia" w:ascii="宋体" w:hAnsi="宋体" w:eastAsia="宋体" w:cs="宋体"/>
          <w:szCs w:val="21"/>
        </w:rPr>
      </w:pPr>
      <w:r>
        <w:rPr>
          <w:rFonts w:hint="eastAsia" w:ascii="宋体" w:hAnsi="宋体" w:eastAsia="宋体" w:cs="宋体"/>
          <w:szCs w:val="21"/>
        </w:rPr>
        <w:t>银行账号：</w:t>
      </w:r>
      <w:r>
        <w:rPr>
          <w:rFonts w:hint="eastAsia" w:ascii="宋体" w:hAnsi="宋体" w:eastAsia="宋体" w:cs="宋体"/>
          <w:szCs w:val="21"/>
          <w:u w:val="single"/>
        </w:rPr>
        <w:t xml:space="preserve">                             </w:t>
      </w:r>
      <w:r>
        <w:rPr>
          <w:rFonts w:hint="eastAsia" w:ascii="宋体" w:hAnsi="宋体" w:eastAsia="宋体" w:cs="宋体"/>
          <w:szCs w:val="21"/>
        </w:rPr>
        <w:t xml:space="preserve">     银行账号：</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5040"/>
        </w:tabs>
        <w:spacing w:line="400" w:lineRule="exact"/>
        <w:rPr>
          <w:rFonts w:hint="eastAsia" w:ascii="宋体" w:hAnsi="宋体" w:eastAsia="宋体" w:cs="宋体"/>
          <w:color w:val="auto"/>
          <w:szCs w:val="21"/>
        </w:rPr>
      </w:pPr>
      <w:r>
        <w:rPr>
          <w:rFonts w:hint="eastAsia" w:ascii="宋体" w:hAnsi="宋体" w:eastAsia="宋体" w:cs="宋体"/>
          <w:szCs w:val="21"/>
        </w:rPr>
        <w:t>日    期：</w:t>
      </w:r>
      <w:r>
        <w:rPr>
          <w:rFonts w:hint="eastAsia" w:ascii="宋体" w:hAnsi="宋体" w:eastAsia="宋体" w:cs="宋体"/>
          <w:szCs w:val="21"/>
          <w:u w:val="single"/>
        </w:rPr>
        <w:t xml:space="preserve">                             </w:t>
      </w:r>
      <w:r>
        <w:rPr>
          <w:rFonts w:hint="eastAsia" w:ascii="宋体" w:hAnsi="宋体" w:eastAsia="宋体" w:cs="宋体"/>
          <w:szCs w:val="21"/>
        </w:rPr>
        <w:t xml:space="preserve">     日    期：</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tabs>
          <w:tab w:val="left" w:pos="5040"/>
        </w:tabs>
        <w:spacing w:line="400" w:lineRule="exact"/>
        <w:rPr>
          <w:rFonts w:hint="eastAsia" w:ascii="宋体" w:hAnsi="宋体" w:eastAsia="宋体" w:cs="宋体"/>
          <w:color w:val="auto"/>
          <w:szCs w:val="21"/>
        </w:rPr>
      </w:pPr>
    </w:p>
    <w:p>
      <w:pPr>
        <w:spacing w:line="440" w:lineRule="atLeast"/>
        <w:jc w:val="center"/>
        <w:rPr>
          <w:rFonts w:hint="eastAsia" w:ascii="宋体" w:hAnsi="宋体" w:eastAsia="宋体" w:cs="宋体"/>
          <w:b/>
          <w:color w:val="auto"/>
          <w:sz w:val="32"/>
          <w:szCs w:val="32"/>
        </w:rPr>
      </w:pPr>
    </w:p>
    <w:p>
      <w:pPr>
        <w:spacing w:line="440" w:lineRule="atLeast"/>
        <w:jc w:val="center"/>
        <w:rPr>
          <w:rFonts w:hint="eastAsia" w:ascii="宋体" w:hAnsi="宋体" w:eastAsia="宋体" w:cs="宋体"/>
          <w:b/>
          <w:color w:val="auto"/>
          <w:sz w:val="32"/>
          <w:szCs w:val="32"/>
        </w:rPr>
      </w:pPr>
    </w:p>
    <w:p>
      <w:pPr>
        <w:spacing w:line="440" w:lineRule="atLeast"/>
        <w:jc w:val="center"/>
        <w:rPr>
          <w:rFonts w:hint="eastAsia" w:ascii="宋体" w:hAnsi="宋体" w:eastAsia="宋体" w:cs="宋体"/>
          <w:b/>
          <w:color w:val="auto"/>
          <w:sz w:val="32"/>
          <w:szCs w:val="32"/>
        </w:rPr>
      </w:pPr>
    </w:p>
    <w:p>
      <w:pPr>
        <w:rPr>
          <w:rFonts w:hint="eastAsia" w:ascii="宋体" w:hAnsi="宋体" w:eastAsia="宋体" w:cs="宋体"/>
        </w:rPr>
      </w:pPr>
    </w:p>
    <w:p>
      <w:pPr>
        <w:spacing w:line="440" w:lineRule="atLeas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第六章 响应文件格式</w:t>
      </w:r>
    </w:p>
    <w:p>
      <w:pPr>
        <w:spacing w:line="440" w:lineRule="atLeast"/>
        <w:rPr>
          <w:rFonts w:hint="eastAsia" w:ascii="宋体" w:hAnsi="宋体" w:eastAsia="宋体" w:cs="宋体"/>
          <w:b/>
          <w:color w:val="auto"/>
          <w:sz w:val="32"/>
          <w:szCs w:val="32"/>
        </w:rPr>
      </w:pPr>
    </w:p>
    <w:p>
      <w:pPr>
        <w:spacing w:line="440" w:lineRule="atLeast"/>
        <w:jc w:val="center"/>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32"/>
          <w:szCs w:val="32"/>
        </w:rPr>
      </w:pP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1.响应函（格式见附件）（必须提供）；</w:t>
      </w:r>
    </w:p>
    <w:p>
      <w:pPr>
        <w:spacing w:line="440" w:lineRule="atLeast"/>
        <w:rPr>
          <w:rFonts w:hint="eastAsia" w:ascii="宋体" w:hAnsi="宋体" w:eastAsia="宋体" w:cs="宋体"/>
          <w:b/>
          <w:color w:val="auto"/>
          <w:sz w:val="24"/>
        </w:rPr>
      </w:pPr>
      <w:r>
        <w:rPr>
          <w:rFonts w:hint="eastAsia" w:ascii="宋体" w:hAnsi="宋体" w:eastAsia="宋体" w:cs="宋体"/>
          <w:b/>
          <w:color w:val="auto"/>
          <w:sz w:val="24"/>
        </w:rPr>
        <w:t>附件：</w:t>
      </w:r>
    </w:p>
    <w:p>
      <w:pPr>
        <w:pStyle w:val="11"/>
        <w:ind w:firstLine="700" w:firstLineChars="25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响 应 函 （格 式）</w:t>
      </w:r>
    </w:p>
    <w:p>
      <w:pPr>
        <w:spacing w:line="240" w:lineRule="exact"/>
        <w:jc w:val="center"/>
        <w:rPr>
          <w:rFonts w:hint="eastAsia" w:ascii="宋体" w:hAnsi="宋体" w:eastAsia="宋体" w:cs="宋体"/>
          <w:color w:val="auto"/>
          <w:sz w:val="32"/>
        </w:rPr>
      </w:pPr>
    </w:p>
    <w:p>
      <w:pPr>
        <w:spacing w:line="400" w:lineRule="exact"/>
        <w:rPr>
          <w:rFonts w:hint="eastAsia" w:ascii="宋体" w:hAnsi="宋体" w:eastAsia="宋体" w:cs="宋体"/>
          <w:color w:val="auto"/>
        </w:rPr>
      </w:pPr>
      <w:r>
        <w:rPr>
          <w:rFonts w:hint="eastAsia" w:ascii="宋体" w:hAnsi="宋体" w:eastAsia="宋体" w:cs="宋体"/>
          <w:color w:val="auto"/>
          <w:szCs w:val="21"/>
        </w:rPr>
        <w:t>致</w:t>
      </w:r>
      <w:r>
        <w:rPr>
          <w:rFonts w:hint="eastAsia" w:ascii="宋体" w:hAnsi="宋体" w:eastAsia="宋体" w:cs="宋体"/>
          <w:color w:val="auto"/>
          <w:szCs w:val="21"/>
          <w:u w:val="single"/>
        </w:rPr>
        <w:t xml:space="preserve">：南宁品正建设咨询有限责任公司   </w:t>
      </w:r>
    </w:p>
    <w:p>
      <w:pPr>
        <w:spacing w:line="400" w:lineRule="exact"/>
        <w:rPr>
          <w:rFonts w:hint="eastAsia" w:ascii="宋体" w:hAnsi="宋体" w:eastAsia="宋体" w:cs="宋体"/>
          <w:color w:val="auto"/>
          <w:szCs w:val="21"/>
        </w:rPr>
      </w:pP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根据贵方</w:t>
      </w:r>
      <w:r>
        <w:rPr>
          <w:rFonts w:hint="eastAsia" w:ascii="宋体" w:hAnsi="宋体" w:eastAsia="宋体" w:cs="宋体"/>
          <w:color w:val="auto"/>
          <w:u w:val="single"/>
        </w:rPr>
        <w:t xml:space="preserve">         </w:t>
      </w:r>
      <w:r>
        <w:rPr>
          <w:rFonts w:hint="eastAsia" w:ascii="宋体" w:hAnsi="宋体" w:eastAsia="宋体" w:cs="宋体"/>
          <w:color w:val="auto"/>
        </w:rPr>
        <w:t xml:space="preserve">项目谈判文件，项目编号 </w:t>
      </w:r>
      <w:r>
        <w:rPr>
          <w:rFonts w:hint="eastAsia" w:ascii="宋体" w:hAnsi="宋体" w:eastAsia="宋体" w:cs="宋体"/>
          <w:color w:val="auto"/>
          <w:u w:val="single"/>
        </w:rPr>
        <w:t xml:space="preserve">               </w:t>
      </w:r>
      <w:r>
        <w:rPr>
          <w:rFonts w:hint="eastAsia" w:ascii="宋体" w:hAnsi="宋体" w:eastAsia="宋体" w:cs="宋体"/>
          <w:color w:val="auto"/>
          <w:szCs w:val="21"/>
        </w:rPr>
        <w:t>，签字代表</w:t>
      </w:r>
      <w:r>
        <w:rPr>
          <w:rFonts w:hint="eastAsia" w:ascii="宋体" w:hAnsi="宋体" w:eastAsia="宋体" w:cs="宋体"/>
          <w:color w:val="auto"/>
          <w:u w:val="single"/>
        </w:rPr>
        <w:t xml:space="preserve">         </w:t>
      </w:r>
      <w:r>
        <w:rPr>
          <w:rFonts w:hint="eastAsia" w:ascii="宋体" w:hAnsi="宋体" w:eastAsia="宋体" w:cs="宋体"/>
          <w:color w:val="auto"/>
        </w:rPr>
        <w:t xml:space="preserve">（姓名）经正式授权并代表供应商 </w:t>
      </w:r>
      <w:r>
        <w:rPr>
          <w:rFonts w:hint="eastAsia" w:ascii="宋体" w:hAnsi="宋体" w:eastAsia="宋体" w:cs="宋体"/>
          <w:color w:val="auto"/>
          <w:u w:val="single"/>
        </w:rPr>
        <w:t xml:space="preserve">                                   （</w:t>
      </w:r>
      <w:r>
        <w:rPr>
          <w:rFonts w:hint="eastAsia" w:ascii="宋体" w:hAnsi="宋体" w:eastAsia="宋体" w:cs="宋体"/>
          <w:color w:val="auto"/>
        </w:rPr>
        <w:t>供应商单位名称），提交响应文件正本一份，副本四份。</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据此函，签字代表宣布同意如下：</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1. 按谈判文件采购需求和谈判报价表：</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谈判总报价（大写）</w:t>
      </w:r>
      <w:r>
        <w:rPr>
          <w:rFonts w:hint="eastAsia" w:ascii="宋体" w:hAnsi="宋体" w:eastAsia="宋体" w:cs="宋体"/>
          <w:color w:val="auto"/>
          <w:u w:val="single"/>
        </w:rPr>
        <w:t xml:space="preserve">           </w:t>
      </w:r>
      <w:r>
        <w:rPr>
          <w:rFonts w:hint="eastAsia" w:ascii="宋体" w:hAnsi="宋体" w:eastAsia="宋体" w:cs="宋体"/>
          <w:color w:val="auto"/>
        </w:rPr>
        <w:t>元人民币(¥</w:t>
      </w:r>
      <w:r>
        <w:rPr>
          <w:rFonts w:hint="eastAsia" w:ascii="宋体" w:hAnsi="宋体" w:eastAsia="宋体" w:cs="宋体"/>
          <w:color w:val="auto"/>
          <w:u w:val="single"/>
        </w:rPr>
        <w:t xml:space="preserve">          </w:t>
      </w:r>
      <w:r>
        <w:rPr>
          <w:rFonts w:hint="eastAsia" w:ascii="宋体" w:hAnsi="宋体" w:eastAsia="宋体" w:cs="宋体"/>
          <w:color w:val="auto"/>
        </w:rPr>
        <w:t>)，</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2.我方承诺已具备谈判文件规定的供应商资格条件。</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3.我方已详细审核谈判文件，包括修改文件（如有的话）和有关附件，将自行承担因对全部谈判文件理解不正确或误解而产生的相应后果。</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4. 响应文件有效期为</w:t>
      </w:r>
      <w:r>
        <w:rPr>
          <w:rFonts w:hint="eastAsia" w:ascii="宋体" w:hAnsi="宋体" w:eastAsia="宋体" w:cs="宋体"/>
          <w:color w:val="auto"/>
          <w:szCs w:val="21"/>
        </w:rPr>
        <w:t>响应文件递交截止时间之日起90天。</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 如我方成交：</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（1）我方承诺在收到成交通知书后，在成交通知书规定的期限内与采购人签订合同。</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（2）我方承诺按照谈判文件规定递交履约担保。</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（3）我方承诺本响应文件至本项目合同履行完毕止均保持有效，按谈判文件及政府采购法律、法规的规定履行合同责任和义务。</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与本项目有关的正式通讯地址为：</w:t>
      </w:r>
    </w:p>
    <w:p>
      <w:pPr>
        <w:pStyle w:val="11"/>
        <w:spacing w:line="400" w:lineRule="exact"/>
        <w:ind w:firstLine="420"/>
        <w:rPr>
          <w:rFonts w:hint="eastAsia" w:ascii="宋体" w:hAnsi="宋体" w:eastAsia="宋体" w:cs="宋体"/>
          <w:color w:val="auto"/>
        </w:rPr>
      </w:pPr>
    </w:p>
    <w:p>
      <w:pPr>
        <w:pStyle w:val="11"/>
        <w:spacing w:line="400" w:lineRule="exact"/>
        <w:ind w:firstLine="420"/>
        <w:rPr>
          <w:rFonts w:hint="eastAsia" w:ascii="宋体" w:hAnsi="宋体" w:eastAsia="宋体" w:cs="宋体"/>
          <w:color w:val="auto"/>
          <w:u w:val="single"/>
        </w:rPr>
      </w:pPr>
      <w:r>
        <w:rPr>
          <w:rFonts w:hint="eastAsia" w:ascii="宋体" w:hAnsi="宋体" w:eastAsia="宋体" w:cs="宋体"/>
          <w:color w:val="auto"/>
        </w:rPr>
        <w:t>地址：</w:t>
      </w:r>
      <w:r>
        <w:rPr>
          <w:rFonts w:hint="eastAsia" w:ascii="宋体" w:hAnsi="宋体" w:eastAsia="宋体" w:cs="宋体"/>
          <w:color w:val="auto"/>
          <w:u w:val="single"/>
        </w:rPr>
        <w:t xml:space="preserve">                                   </w:t>
      </w:r>
      <w:r>
        <w:rPr>
          <w:rFonts w:hint="eastAsia" w:ascii="宋体" w:hAnsi="宋体" w:eastAsia="宋体" w:cs="宋体"/>
          <w:color w:val="auto"/>
        </w:rPr>
        <w:t xml:space="preserve"> 邮编：</w:t>
      </w:r>
      <w:r>
        <w:rPr>
          <w:rFonts w:hint="eastAsia" w:ascii="宋体" w:hAnsi="宋体" w:eastAsia="宋体" w:cs="宋体"/>
          <w:color w:val="auto"/>
          <w:u w:val="single"/>
        </w:rPr>
        <w:t xml:space="preserve">          </w:t>
      </w:r>
      <w:r>
        <w:rPr>
          <w:rFonts w:hint="eastAsia" w:ascii="宋体" w:hAnsi="宋体" w:eastAsia="宋体" w:cs="宋体"/>
          <w:color w:val="auto"/>
        </w:rPr>
        <w:t xml:space="preserve">  电话、传真：</w:t>
      </w:r>
      <w:r>
        <w:rPr>
          <w:rFonts w:hint="eastAsia" w:ascii="宋体" w:hAnsi="宋体" w:eastAsia="宋体" w:cs="宋体"/>
          <w:color w:val="auto"/>
          <w:u w:val="single"/>
        </w:rPr>
        <w:t xml:space="preserve">            </w:t>
      </w:r>
    </w:p>
    <w:p>
      <w:pPr>
        <w:pStyle w:val="11"/>
        <w:spacing w:line="400" w:lineRule="exact"/>
        <w:ind w:firstLine="420"/>
        <w:rPr>
          <w:rFonts w:hint="eastAsia" w:ascii="宋体" w:hAnsi="宋体" w:eastAsia="宋体" w:cs="宋体"/>
          <w:color w:val="auto"/>
        </w:rPr>
      </w:pPr>
      <w:r>
        <w:rPr>
          <w:rFonts w:hint="eastAsia" w:ascii="宋体" w:hAnsi="宋体" w:eastAsia="宋体" w:cs="宋体"/>
          <w:color w:val="auto"/>
        </w:rPr>
        <w:t>开户名称：</w:t>
      </w:r>
      <w:r>
        <w:rPr>
          <w:rFonts w:hint="eastAsia" w:ascii="宋体" w:hAnsi="宋体" w:eastAsia="宋体" w:cs="宋体"/>
          <w:color w:val="auto"/>
          <w:u w:val="single"/>
        </w:rPr>
        <w:t xml:space="preserve">                                        </w:t>
      </w:r>
    </w:p>
    <w:p>
      <w:pPr>
        <w:pStyle w:val="11"/>
        <w:spacing w:line="400" w:lineRule="exact"/>
        <w:ind w:firstLine="420"/>
        <w:rPr>
          <w:rFonts w:hint="eastAsia" w:ascii="宋体" w:hAnsi="宋体" w:eastAsia="宋体" w:cs="宋体"/>
          <w:color w:val="auto"/>
        </w:rPr>
      </w:pPr>
      <w:r>
        <w:rPr>
          <w:rFonts w:hint="eastAsia" w:ascii="宋体" w:hAnsi="宋体" w:eastAsia="宋体" w:cs="宋体"/>
          <w:color w:val="auto"/>
        </w:rPr>
        <w:t>开户银行：</w:t>
      </w:r>
      <w:r>
        <w:rPr>
          <w:rFonts w:hint="eastAsia" w:ascii="宋体" w:hAnsi="宋体" w:eastAsia="宋体" w:cs="宋体"/>
          <w:color w:val="auto"/>
          <w:u w:val="single"/>
        </w:rPr>
        <w:t xml:space="preserve">                               　       </w:t>
      </w:r>
    </w:p>
    <w:p>
      <w:pPr>
        <w:pStyle w:val="11"/>
        <w:spacing w:line="400" w:lineRule="exact"/>
        <w:ind w:firstLine="420"/>
        <w:rPr>
          <w:rFonts w:hint="eastAsia" w:ascii="宋体" w:hAnsi="宋体" w:eastAsia="宋体" w:cs="宋体"/>
          <w:color w:val="auto"/>
        </w:rPr>
      </w:pPr>
      <w:r>
        <w:rPr>
          <w:rFonts w:hint="eastAsia" w:ascii="宋体" w:hAnsi="宋体" w:eastAsia="宋体" w:cs="宋体"/>
          <w:color w:val="auto"/>
        </w:rPr>
        <w:t>账号：</w:t>
      </w:r>
      <w:r>
        <w:rPr>
          <w:rFonts w:hint="eastAsia" w:ascii="宋体" w:hAnsi="宋体" w:eastAsia="宋体" w:cs="宋体"/>
          <w:color w:val="auto"/>
          <w:u w:val="single"/>
        </w:rPr>
        <w:t xml:space="preserve">                                   　　　   </w:t>
      </w:r>
    </w:p>
    <w:p>
      <w:pPr>
        <w:pStyle w:val="11"/>
        <w:spacing w:line="360" w:lineRule="exact"/>
        <w:ind w:firstLine="420"/>
        <w:rPr>
          <w:rFonts w:hint="eastAsia" w:ascii="宋体" w:hAnsi="宋体" w:eastAsia="宋体" w:cs="宋体"/>
          <w:color w:val="auto"/>
        </w:rPr>
      </w:pPr>
      <w:r>
        <w:rPr>
          <w:rFonts w:hint="eastAsia" w:ascii="宋体" w:hAnsi="宋体" w:eastAsia="宋体" w:cs="宋体"/>
          <w:color w:val="auto"/>
        </w:rPr>
        <w:t>供应商（公章，自然人除外）：</w:t>
      </w:r>
      <w:r>
        <w:rPr>
          <w:rFonts w:hint="eastAsia" w:ascii="宋体" w:hAnsi="宋体" w:eastAsia="宋体" w:cs="宋体"/>
          <w:color w:val="auto"/>
          <w:u w:val="single"/>
        </w:rPr>
        <w:t xml:space="preserve">                                              </w:t>
      </w:r>
    </w:p>
    <w:p>
      <w:pPr>
        <w:pStyle w:val="11"/>
        <w:spacing w:line="400" w:lineRule="exact"/>
        <w:ind w:firstLine="420"/>
        <w:rPr>
          <w:rFonts w:hint="eastAsia" w:ascii="宋体" w:hAnsi="宋体" w:eastAsia="宋体" w:cs="宋体"/>
          <w:color w:val="auto"/>
          <w:u w:val="single"/>
        </w:rPr>
      </w:pPr>
      <w:r>
        <w:rPr>
          <w:rFonts w:hint="eastAsia" w:ascii="宋体" w:hAnsi="宋体" w:eastAsia="宋体" w:cs="宋体"/>
          <w:color w:val="auto"/>
        </w:rPr>
        <w:t>法定代表人、负责人、自然人或相应的委托代理人签字或盖章（属自然人的应在签名处加盖食指指印）：</w:t>
      </w:r>
      <w:r>
        <w:rPr>
          <w:rFonts w:hint="eastAsia" w:ascii="宋体" w:hAnsi="宋体" w:eastAsia="宋体" w:cs="宋体"/>
          <w:color w:val="auto"/>
          <w:u w:val="single"/>
        </w:rPr>
        <w:t xml:space="preserve">       </w:t>
      </w:r>
    </w:p>
    <w:p>
      <w:pPr>
        <w:pStyle w:val="11"/>
        <w:spacing w:line="400" w:lineRule="exact"/>
        <w:ind w:firstLine="420"/>
        <w:rPr>
          <w:rFonts w:hint="eastAsia" w:ascii="宋体" w:hAnsi="宋体" w:eastAsia="宋体" w:cs="宋体"/>
          <w:color w:val="auto"/>
          <w:u w:val="single"/>
        </w:rPr>
      </w:pPr>
      <w:r>
        <w:rPr>
          <w:rFonts w:hint="eastAsia" w:ascii="宋体" w:hAnsi="宋体" w:eastAsia="宋体" w:cs="宋体"/>
          <w:bCs/>
          <w:color w:val="auto"/>
        </w:rPr>
        <w:t>响应</w:t>
      </w:r>
      <w:r>
        <w:rPr>
          <w:rFonts w:hint="eastAsia" w:ascii="宋体" w:hAnsi="宋体" w:eastAsia="宋体" w:cs="宋体"/>
          <w:color w:val="auto"/>
        </w:rPr>
        <w:t>日期：</w:t>
      </w:r>
      <w:r>
        <w:rPr>
          <w:rFonts w:hint="eastAsia" w:ascii="宋体" w:hAnsi="宋体" w:eastAsia="宋体" w:cs="宋体"/>
          <w:color w:val="auto"/>
          <w:u w:val="single"/>
        </w:rPr>
        <w:t xml:space="preserve">                               </w:t>
      </w:r>
    </w:p>
    <w:p>
      <w:pPr>
        <w:pStyle w:val="11"/>
        <w:spacing w:line="400" w:lineRule="exact"/>
        <w:ind w:firstLine="420" w:firstLineChars="200"/>
        <w:rPr>
          <w:rFonts w:hint="eastAsia" w:ascii="宋体" w:hAnsi="宋体" w:eastAsia="宋体" w:cs="宋体"/>
          <w:bCs/>
          <w:color w:val="auto"/>
        </w:rPr>
      </w:pPr>
      <w:r>
        <w:rPr>
          <w:rFonts w:hint="eastAsia" w:ascii="宋体" w:hAnsi="宋体" w:eastAsia="宋体" w:cs="宋体"/>
          <w:bCs/>
          <w:color w:val="auto"/>
        </w:rPr>
        <w:t>注：</w:t>
      </w:r>
    </w:p>
    <w:p>
      <w:pPr>
        <w:pStyle w:val="11"/>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rPr>
        <w:t>响应函</w:t>
      </w:r>
      <w:r>
        <w:rPr>
          <w:rFonts w:hint="eastAsia" w:ascii="宋体" w:hAnsi="宋体" w:eastAsia="宋体" w:cs="宋体"/>
          <w:bCs/>
          <w:color w:val="auto"/>
          <w:szCs w:val="21"/>
        </w:rPr>
        <w:t>须</w:t>
      </w:r>
      <w:r>
        <w:rPr>
          <w:rFonts w:hint="eastAsia" w:ascii="宋体" w:hAnsi="宋体" w:eastAsia="宋体" w:cs="宋体"/>
          <w:bCs/>
          <w:color w:val="auto"/>
        </w:rPr>
        <w:t>由</w:t>
      </w:r>
      <w:r>
        <w:rPr>
          <w:rFonts w:hint="eastAsia" w:ascii="宋体" w:hAnsi="宋体" w:eastAsia="宋体" w:cs="宋体"/>
          <w:bCs/>
          <w:color w:val="auto"/>
          <w:szCs w:val="21"/>
        </w:rPr>
        <w:t>法定代表人（负责人/自然人）或委托代理人签字或盖章（</w:t>
      </w:r>
      <w:r>
        <w:rPr>
          <w:rFonts w:hint="eastAsia" w:ascii="宋体" w:hAnsi="宋体" w:eastAsia="宋体" w:cs="宋体"/>
          <w:color w:val="auto"/>
        </w:rPr>
        <w:t>属自然人的应在签名处加盖食指指印</w:t>
      </w:r>
      <w:r>
        <w:rPr>
          <w:rFonts w:hint="eastAsia" w:ascii="宋体" w:hAnsi="宋体" w:eastAsia="宋体" w:cs="宋体"/>
          <w:bCs/>
          <w:color w:val="auto"/>
          <w:szCs w:val="21"/>
        </w:rPr>
        <w:t>）并加盖供应商公章（自然人除外）。</w:t>
      </w:r>
    </w:p>
    <w:p>
      <w:pPr>
        <w:pStyle w:val="11"/>
        <w:spacing w:line="400" w:lineRule="exact"/>
        <w:ind w:firstLine="420" w:firstLineChars="200"/>
        <w:rPr>
          <w:rFonts w:hint="eastAsia" w:ascii="宋体" w:hAnsi="宋体" w:eastAsia="宋体" w:cs="宋体"/>
          <w:bCs/>
          <w:color w:val="auto"/>
          <w:szCs w:val="21"/>
        </w:rPr>
      </w:pPr>
    </w:p>
    <w:p>
      <w:pPr>
        <w:pStyle w:val="11"/>
        <w:spacing w:line="400" w:lineRule="exact"/>
        <w:ind w:firstLine="420" w:firstLineChars="200"/>
        <w:rPr>
          <w:rFonts w:hint="eastAsia" w:ascii="宋体" w:hAnsi="宋体" w:eastAsia="宋体" w:cs="宋体"/>
          <w:bCs/>
          <w:color w:val="auto"/>
        </w:rPr>
      </w:pPr>
    </w:p>
    <w:p>
      <w:pPr>
        <w:pStyle w:val="11"/>
        <w:spacing w:line="400" w:lineRule="exact"/>
        <w:ind w:firstLine="420" w:firstLineChars="200"/>
        <w:rPr>
          <w:rFonts w:hint="eastAsia" w:ascii="宋体" w:hAnsi="宋体" w:eastAsia="宋体" w:cs="宋体"/>
          <w:bCs/>
          <w:color w:val="auto"/>
        </w:rPr>
      </w:pPr>
    </w:p>
    <w:p>
      <w:pPr>
        <w:tabs>
          <w:tab w:val="left" w:pos="1305"/>
        </w:tabs>
        <w:spacing w:line="380" w:lineRule="exact"/>
        <w:ind w:firstLine="560"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2.供应商相应的法定代表人、负责人、自然人身份证正反两面复印件（必须提供）</w:t>
      </w:r>
    </w:p>
    <w:p>
      <w:pPr>
        <w:pStyle w:val="11"/>
        <w:rPr>
          <w:rFonts w:hint="eastAsia" w:ascii="宋体" w:hAnsi="宋体" w:eastAsia="宋体" w:cs="宋体"/>
          <w:b/>
          <w:color w:val="auto"/>
          <w:sz w:val="32"/>
        </w:rPr>
      </w:pPr>
    </w:p>
    <w:p>
      <w:pPr>
        <w:pStyle w:val="11"/>
        <w:ind w:firstLine="548" w:firstLineChars="196"/>
        <w:rPr>
          <w:rFonts w:hint="eastAsia" w:ascii="宋体" w:hAnsi="宋体" w:eastAsia="宋体" w:cs="宋体"/>
          <w:b/>
          <w:color w:val="auto"/>
          <w:sz w:val="28"/>
          <w:szCs w:val="28"/>
        </w:rPr>
      </w:pPr>
    </w:p>
    <w:p>
      <w:pPr>
        <w:pStyle w:val="11"/>
        <w:keepNext w:val="0"/>
        <w:keepLines w:val="0"/>
        <w:pageBreakBefore w:val="0"/>
        <w:widowControl w:val="0"/>
        <w:kinsoku/>
        <w:wordWrap/>
        <w:overflowPunct/>
        <w:topLinePunct w:val="0"/>
        <w:autoSpaceDE/>
        <w:autoSpaceDN/>
        <w:bidi w:val="0"/>
        <w:adjustRightInd/>
        <w:snapToGrid/>
        <w:spacing w:line="380" w:lineRule="exact"/>
        <w:ind w:firstLine="548" w:firstLineChars="196"/>
        <w:textAlignment w:val="auto"/>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sz w:val="28"/>
          <w:szCs w:val="28"/>
        </w:rPr>
        <w:t>3.供</w:t>
      </w:r>
      <w:r>
        <w:rPr>
          <w:rFonts w:hint="eastAsia" w:ascii="宋体" w:hAnsi="宋体" w:eastAsia="宋体" w:cs="宋体"/>
          <w:b/>
          <w:color w:val="auto"/>
          <w:kern w:val="2"/>
          <w:sz w:val="28"/>
          <w:szCs w:val="28"/>
          <w:lang w:val="en-US" w:eastAsia="zh-CN" w:bidi="ar-SA"/>
        </w:rPr>
        <w:t>应商的授权委托书原件、委托代理人身份证正反面复印件（委托代理时必须提供）；</w:t>
      </w:r>
    </w:p>
    <w:p>
      <w:pPr>
        <w:pStyle w:val="11"/>
        <w:ind w:firstLine="548" w:firstLineChars="196"/>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附件：            </w:t>
      </w:r>
    </w:p>
    <w:p>
      <w:pPr>
        <w:pStyle w:val="11"/>
        <w:ind w:firstLine="548" w:firstLineChars="196"/>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授权委托书（格式一）</w:t>
      </w:r>
    </w:p>
    <w:p>
      <w:pPr>
        <w:pStyle w:val="11"/>
        <w:rPr>
          <w:rFonts w:hint="eastAsia" w:ascii="宋体" w:hAnsi="宋体" w:eastAsia="宋体" w:cs="宋体"/>
          <w:color w:val="auto"/>
        </w:rPr>
      </w:pPr>
    </w:p>
    <w:p>
      <w:pPr>
        <w:spacing w:line="400" w:lineRule="exact"/>
        <w:rPr>
          <w:rFonts w:hint="eastAsia" w:ascii="宋体" w:hAnsi="宋体" w:eastAsia="宋体" w:cs="宋体"/>
          <w:color w:val="auto"/>
        </w:rPr>
      </w:pPr>
      <w:r>
        <w:rPr>
          <w:rFonts w:hint="eastAsia" w:ascii="宋体" w:hAnsi="宋体" w:eastAsia="宋体" w:cs="宋体"/>
          <w:color w:val="auto"/>
          <w:szCs w:val="21"/>
        </w:rPr>
        <w:t>致：</w:t>
      </w:r>
      <w:r>
        <w:rPr>
          <w:rFonts w:hint="eastAsia" w:ascii="宋体" w:hAnsi="宋体" w:eastAsia="宋体" w:cs="宋体"/>
          <w:color w:val="auto"/>
          <w:szCs w:val="21"/>
          <w:u w:val="single"/>
        </w:rPr>
        <w:t xml:space="preserve"> 南宁品正建设咨询有限责任公司</w:t>
      </w:r>
    </w:p>
    <w:p>
      <w:pPr>
        <w:spacing w:line="400" w:lineRule="exact"/>
        <w:rPr>
          <w:rFonts w:hint="eastAsia" w:ascii="宋体" w:hAnsi="宋体" w:eastAsia="宋体" w:cs="宋体"/>
          <w:color w:val="auto"/>
          <w:szCs w:val="21"/>
        </w:rPr>
      </w:pPr>
    </w:p>
    <w:p>
      <w:pPr>
        <w:pStyle w:val="11"/>
        <w:spacing w:line="400" w:lineRule="exact"/>
        <w:ind w:firstLine="420" w:firstLineChars="200"/>
        <w:rPr>
          <w:rFonts w:hint="eastAsia" w:ascii="宋体" w:hAnsi="宋体" w:eastAsia="宋体" w:cs="宋体"/>
          <w:color w:val="auto"/>
        </w:rPr>
      </w:pPr>
      <w:r>
        <w:rPr>
          <w:rFonts w:hint="eastAsia" w:ascii="宋体" w:hAnsi="宋体" w:eastAsia="宋体" w:cs="宋体"/>
          <w:color w:val="auto"/>
          <w:kern w:val="0"/>
        </w:rPr>
        <w:t>我</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（姓名）系</w:t>
      </w:r>
      <w:r>
        <w:rPr>
          <w:rFonts w:hint="eastAsia" w:ascii="宋体" w:hAnsi="宋体" w:eastAsia="宋体" w:cs="宋体"/>
          <w:color w:val="auto"/>
          <w:kern w:val="0"/>
          <w:u w:val="single"/>
        </w:rPr>
        <w:t xml:space="preserve">                              </w:t>
      </w:r>
      <w:r>
        <w:rPr>
          <w:rFonts w:hint="eastAsia" w:ascii="宋体" w:hAnsi="宋体" w:eastAsia="宋体" w:cs="宋体"/>
          <w:color w:val="auto"/>
          <w:kern w:val="0"/>
        </w:rPr>
        <w:t>（供应商名称）的法定代表人（负责人），现授权委托本单位在职职工</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 名）以我公司名义参加</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 xml:space="preserve">（项目名称及项目编号）        </w:t>
      </w:r>
      <w:r>
        <w:rPr>
          <w:rFonts w:hint="eastAsia" w:ascii="宋体" w:hAnsi="宋体" w:eastAsia="宋体" w:cs="宋体"/>
          <w:color w:val="auto"/>
        </w:rPr>
        <w:t>项目的谈判活动，并代表我方全权办理针对上述项目的谈判、签约等具体事务和签署相关文件。</w:t>
      </w:r>
    </w:p>
    <w:p>
      <w:pPr>
        <w:pStyle w:val="11"/>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我方对被授权人的签字事项负全部责任。</w:t>
      </w:r>
    </w:p>
    <w:p>
      <w:pPr>
        <w:pStyle w:val="11"/>
        <w:spacing w:line="400" w:lineRule="exact"/>
        <w:ind w:firstLine="420" w:firstLineChars="200"/>
        <w:rPr>
          <w:rFonts w:hint="eastAsia" w:ascii="宋体" w:hAnsi="宋体" w:eastAsia="宋体" w:cs="宋体"/>
          <w:color w:val="auto"/>
          <w:u w:val="single"/>
        </w:rPr>
      </w:pPr>
      <w:r>
        <w:rPr>
          <w:rFonts w:hint="eastAsia" w:ascii="宋体" w:hAnsi="宋体" w:eastAsia="宋体" w:cs="宋体"/>
          <w:color w:val="auto"/>
        </w:rPr>
        <w:t>授权委托代理期限：从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 xml:space="preserve"> 日起至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日止。</w:t>
      </w:r>
    </w:p>
    <w:p>
      <w:pPr>
        <w:pStyle w:val="11"/>
        <w:spacing w:line="400" w:lineRule="exact"/>
        <w:rPr>
          <w:rFonts w:hint="eastAsia" w:ascii="宋体" w:hAnsi="宋体" w:eastAsia="宋体" w:cs="宋体"/>
          <w:color w:val="auto"/>
          <w:u w:val="single"/>
        </w:rPr>
      </w:pPr>
      <w:r>
        <w:rPr>
          <w:rFonts w:hint="eastAsia" w:ascii="宋体" w:hAnsi="宋体" w:eastAsia="宋体" w:cs="宋体"/>
          <w:color w:val="auto"/>
        </w:rPr>
        <w:t xml:space="preserve">                                                                                             </w:t>
      </w:r>
    </w:p>
    <w:p>
      <w:pPr>
        <w:spacing w:line="40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代理人无转委托权,特此委托。 </w:t>
      </w:r>
    </w:p>
    <w:p>
      <w:pPr>
        <w:snapToGrid w:val="0"/>
        <w:spacing w:line="400" w:lineRule="exact"/>
        <w:ind w:firstLine="525"/>
        <w:outlineLvl w:val="4"/>
        <w:rPr>
          <w:rFonts w:hint="eastAsia" w:ascii="宋体" w:hAnsi="宋体" w:eastAsia="宋体" w:cs="宋体"/>
          <w:color w:val="auto"/>
          <w:szCs w:val="21"/>
        </w:rPr>
      </w:pPr>
    </w:p>
    <w:p>
      <w:pPr>
        <w:snapToGrid w:val="0"/>
        <w:spacing w:line="400" w:lineRule="exact"/>
        <w:ind w:firstLine="420"/>
        <w:outlineLvl w:val="4"/>
        <w:rPr>
          <w:rFonts w:hint="eastAsia" w:ascii="宋体" w:hAnsi="宋体" w:eastAsia="宋体" w:cs="宋体"/>
          <w:color w:val="auto"/>
          <w:szCs w:val="21"/>
        </w:rPr>
      </w:pPr>
      <w:r>
        <w:rPr>
          <w:rFonts w:hint="eastAsia" w:ascii="宋体" w:hAnsi="宋体" w:eastAsia="宋体" w:cs="宋体"/>
          <w:color w:val="auto"/>
          <w:szCs w:val="21"/>
        </w:rPr>
        <w:t>我已在下面签字，以资证明。</w:t>
      </w:r>
    </w:p>
    <w:p>
      <w:pPr>
        <w:snapToGrid w:val="0"/>
        <w:spacing w:line="400" w:lineRule="exact"/>
        <w:ind w:firstLine="420"/>
        <w:outlineLvl w:val="4"/>
        <w:rPr>
          <w:rFonts w:hint="eastAsia" w:ascii="宋体" w:hAnsi="宋体" w:eastAsia="宋体" w:cs="宋体"/>
          <w:color w:val="auto"/>
          <w:szCs w:val="21"/>
        </w:rPr>
      </w:pPr>
    </w:p>
    <w:p>
      <w:pPr>
        <w:snapToGrid w:val="0"/>
        <w:spacing w:line="400" w:lineRule="exact"/>
        <w:ind w:firstLine="420"/>
        <w:outlineLvl w:val="4"/>
        <w:rPr>
          <w:rFonts w:hint="eastAsia" w:ascii="宋体" w:hAnsi="宋体" w:eastAsia="宋体" w:cs="宋体"/>
          <w:color w:val="auto"/>
          <w:szCs w:val="21"/>
        </w:rPr>
      </w:pPr>
    </w:p>
    <w:p>
      <w:pPr>
        <w:snapToGrid w:val="0"/>
        <w:spacing w:line="400" w:lineRule="exact"/>
        <w:ind w:firstLine="420"/>
        <w:outlineLvl w:val="4"/>
        <w:rPr>
          <w:rFonts w:hint="eastAsia" w:ascii="宋体" w:hAnsi="宋体" w:eastAsia="宋体" w:cs="宋体"/>
          <w:color w:val="auto"/>
          <w:szCs w:val="21"/>
          <w:u w:val="single"/>
        </w:rPr>
      </w:pPr>
      <w:r>
        <w:rPr>
          <w:rFonts w:hint="eastAsia" w:ascii="宋体" w:hAnsi="宋体" w:eastAsia="宋体" w:cs="宋体"/>
          <w:color w:val="auto"/>
          <w:szCs w:val="21"/>
        </w:rPr>
        <w:t>供应商（公章）：</w:t>
      </w:r>
      <w:r>
        <w:rPr>
          <w:rFonts w:hint="eastAsia" w:ascii="宋体" w:hAnsi="宋体" w:eastAsia="宋体" w:cs="宋体"/>
          <w:b/>
          <w:color w:val="auto"/>
          <w:szCs w:val="21"/>
          <w:u w:val="single"/>
        </w:rPr>
        <w:t xml:space="preserve">                                      </w:t>
      </w:r>
    </w:p>
    <w:p>
      <w:pPr>
        <w:snapToGrid w:val="0"/>
        <w:spacing w:line="400" w:lineRule="exact"/>
        <w:ind w:firstLine="420"/>
        <w:outlineLvl w:val="4"/>
        <w:rPr>
          <w:rFonts w:hint="eastAsia" w:ascii="宋体" w:hAnsi="宋体" w:eastAsia="宋体" w:cs="宋体"/>
          <w:color w:val="auto"/>
          <w:szCs w:val="21"/>
        </w:rPr>
      </w:pPr>
    </w:p>
    <w:p>
      <w:pPr>
        <w:snapToGrid w:val="0"/>
        <w:spacing w:line="400" w:lineRule="exact"/>
        <w:ind w:firstLine="420"/>
        <w:outlineLvl w:val="4"/>
        <w:rPr>
          <w:rFonts w:hint="eastAsia" w:ascii="宋体" w:hAnsi="宋体" w:eastAsia="宋体" w:cs="宋体"/>
          <w:color w:val="auto"/>
          <w:szCs w:val="21"/>
        </w:rPr>
      </w:pPr>
      <w:r>
        <w:rPr>
          <w:rFonts w:hint="eastAsia" w:ascii="宋体" w:hAnsi="宋体" w:eastAsia="宋体" w:cs="宋体"/>
          <w:color w:val="auto"/>
          <w:szCs w:val="21"/>
        </w:rPr>
        <w:t>法定代表人（负责人）签字或盖章：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snapToGrid w:val="0"/>
        <w:spacing w:line="400" w:lineRule="exact"/>
        <w:ind w:firstLine="420"/>
        <w:outlineLvl w:val="4"/>
        <w:rPr>
          <w:rFonts w:hint="eastAsia" w:ascii="宋体" w:hAnsi="宋体" w:eastAsia="宋体" w:cs="宋体"/>
          <w:color w:val="auto"/>
          <w:szCs w:val="21"/>
        </w:rPr>
      </w:pPr>
    </w:p>
    <w:p>
      <w:pPr>
        <w:snapToGrid w:val="0"/>
        <w:spacing w:line="400" w:lineRule="exact"/>
        <w:outlineLvl w:val="4"/>
        <w:rPr>
          <w:rFonts w:hint="eastAsia" w:ascii="宋体" w:hAnsi="宋体" w:eastAsia="宋体" w:cs="宋体"/>
          <w:b/>
          <w:color w:val="auto"/>
          <w:sz w:val="32"/>
        </w:rPr>
      </w:pPr>
      <w:r>
        <w:rPr>
          <w:rFonts w:hint="eastAsia" w:ascii="宋体" w:hAnsi="宋体" w:eastAsia="宋体" w:cs="宋体"/>
          <w:b/>
          <w:color w:val="auto"/>
          <w:szCs w:val="21"/>
        </w:rPr>
        <w:t>附：委托代理人有效的身份证正反两面复印件。</w:t>
      </w:r>
      <w:r>
        <w:rPr>
          <w:rFonts w:hint="eastAsia" w:ascii="宋体" w:hAnsi="宋体" w:eastAsia="宋体" w:cs="宋体"/>
          <w:b/>
          <w:szCs w:val="21"/>
        </w:rPr>
        <w:t>（委托代理时必须提供）。</w:t>
      </w:r>
    </w:p>
    <w:p>
      <w:pPr>
        <w:pStyle w:val="11"/>
        <w:jc w:val="center"/>
        <w:rPr>
          <w:rFonts w:hint="eastAsia" w:ascii="宋体" w:hAnsi="宋体" w:eastAsia="宋体" w:cs="宋体"/>
          <w:b/>
          <w:color w:val="auto"/>
          <w:sz w:val="32"/>
        </w:rPr>
      </w:pPr>
    </w:p>
    <w:p>
      <w:pPr>
        <w:pStyle w:val="11"/>
        <w:jc w:val="center"/>
        <w:rPr>
          <w:rFonts w:hint="eastAsia" w:ascii="宋体" w:hAnsi="宋体" w:eastAsia="宋体" w:cs="宋体"/>
          <w:b/>
          <w:color w:val="auto"/>
          <w:sz w:val="32"/>
        </w:rPr>
      </w:pPr>
    </w:p>
    <w:p>
      <w:pPr>
        <w:pStyle w:val="7"/>
        <w:rPr>
          <w:rFonts w:hint="eastAsia"/>
        </w:rPr>
      </w:pPr>
    </w:p>
    <w:p>
      <w:pPr>
        <w:pStyle w:val="11"/>
        <w:jc w:val="center"/>
        <w:rPr>
          <w:rFonts w:hint="eastAsia" w:ascii="宋体" w:hAnsi="宋体" w:eastAsia="宋体" w:cs="宋体"/>
          <w:b/>
          <w:color w:val="auto"/>
          <w:sz w:val="32"/>
        </w:rPr>
      </w:pPr>
      <w:r>
        <w:rPr>
          <w:rFonts w:hint="eastAsia" w:ascii="宋体" w:hAnsi="宋体" w:eastAsia="宋体" w:cs="宋体"/>
          <w:b/>
          <w:color w:val="auto"/>
          <w:sz w:val="32"/>
        </w:rPr>
        <w:t>授权委托书（格式二）</w:t>
      </w:r>
    </w:p>
    <w:p>
      <w:pPr>
        <w:snapToGrid w:val="0"/>
        <w:spacing w:line="400" w:lineRule="exact"/>
        <w:outlineLvl w:val="4"/>
        <w:rPr>
          <w:rFonts w:hint="eastAsia" w:ascii="宋体" w:hAnsi="宋体" w:eastAsia="宋体" w:cs="宋体"/>
          <w:color w:val="auto"/>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u w:val="single"/>
        </w:rPr>
        <w:t>南宁品正建设咨询有限责任公司</w:t>
      </w:r>
    </w:p>
    <w:p>
      <w:pPr>
        <w:snapToGrid w:val="0"/>
        <w:spacing w:line="400" w:lineRule="exact"/>
        <w:outlineLvl w:val="4"/>
        <w:rPr>
          <w:rFonts w:hint="eastAsia" w:ascii="宋体" w:hAnsi="宋体" w:eastAsia="宋体" w:cs="宋体"/>
          <w:color w:val="auto"/>
          <w:szCs w:val="21"/>
          <w:u w:val="single"/>
        </w:rPr>
      </w:pPr>
    </w:p>
    <w:p>
      <w:pPr>
        <w:pStyle w:val="11"/>
        <w:spacing w:line="340" w:lineRule="exact"/>
        <w:ind w:firstLine="420" w:firstLineChars="200"/>
        <w:rPr>
          <w:rFonts w:hint="eastAsia" w:ascii="宋体" w:hAnsi="宋体" w:eastAsia="宋体" w:cs="宋体"/>
          <w:color w:val="auto"/>
        </w:rPr>
      </w:pPr>
      <w:r>
        <w:rPr>
          <w:rFonts w:hint="eastAsia" w:ascii="宋体" w:hAnsi="宋体" w:eastAsia="宋体" w:cs="宋体"/>
          <w:color w:val="auto"/>
          <w:kern w:val="0"/>
        </w:rPr>
        <w:t>我</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（姓名）系自然人，现授权委托</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 名）以本人名义参加</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 xml:space="preserve">（项目名称及项目编号）        </w:t>
      </w:r>
      <w:r>
        <w:rPr>
          <w:rFonts w:hint="eastAsia" w:ascii="宋体" w:hAnsi="宋体" w:eastAsia="宋体" w:cs="宋体"/>
          <w:color w:val="auto"/>
        </w:rPr>
        <w:t>项目的谈判活动，并代表本人全权办理针对上述项目的谈判、签约等具体事务和签署相关文件。</w:t>
      </w:r>
    </w:p>
    <w:p>
      <w:pPr>
        <w:pStyle w:val="11"/>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本人对被授权人的签字事项负全部责任。</w:t>
      </w:r>
    </w:p>
    <w:p>
      <w:pPr>
        <w:pStyle w:val="11"/>
        <w:spacing w:line="340" w:lineRule="exact"/>
        <w:ind w:firstLine="420" w:firstLineChars="200"/>
        <w:rPr>
          <w:rFonts w:hint="eastAsia" w:ascii="宋体" w:hAnsi="宋体" w:eastAsia="宋体" w:cs="宋体"/>
          <w:color w:val="auto"/>
          <w:u w:val="single"/>
        </w:rPr>
      </w:pPr>
      <w:r>
        <w:rPr>
          <w:rFonts w:hint="eastAsia" w:ascii="宋体" w:hAnsi="宋体" w:eastAsia="宋体" w:cs="宋体"/>
          <w:color w:val="auto"/>
        </w:rPr>
        <w:t>授权委托代理期限：从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 xml:space="preserve"> 日起至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日止。</w:t>
      </w:r>
    </w:p>
    <w:p>
      <w:pPr>
        <w:pStyle w:val="11"/>
        <w:spacing w:line="340" w:lineRule="exact"/>
        <w:rPr>
          <w:rFonts w:hint="eastAsia" w:ascii="宋体" w:hAnsi="宋体" w:eastAsia="宋体" w:cs="宋体"/>
          <w:color w:val="auto"/>
          <w:u w:val="single"/>
        </w:rPr>
      </w:pPr>
      <w:r>
        <w:rPr>
          <w:rFonts w:hint="eastAsia" w:ascii="宋体" w:hAnsi="宋体" w:eastAsia="宋体" w:cs="宋体"/>
          <w:color w:val="auto"/>
        </w:rPr>
        <w:t xml:space="preserve">                                                                                             </w:t>
      </w:r>
    </w:p>
    <w:p>
      <w:pPr>
        <w:spacing w:line="34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代理人无转委托权,特此委托。 </w:t>
      </w:r>
    </w:p>
    <w:p>
      <w:pPr>
        <w:snapToGrid w:val="0"/>
        <w:spacing w:line="340" w:lineRule="exact"/>
        <w:ind w:firstLine="525"/>
        <w:outlineLvl w:val="4"/>
        <w:rPr>
          <w:rFonts w:hint="eastAsia" w:ascii="宋体" w:hAnsi="宋体" w:eastAsia="宋体" w:cs="宋体"/>
          <w:color w:val="auto"/>
          <w:szCs w:val="21"/>
        </w:rPr>
      </w:pPr>
    </w:p>
    <w:p>
      <w:pPr>
        <w:snapToGrid w:val="0"/>
        <w:spacing w:line="340" w:lineRule="exact"/>
        <w:ind w:firstLine="420"/>
        <w:outlineLvl w:val="4"/>
        <w:rPr>
          <w:rFonts w:hint="eastAsia" w:ascii="宋体" w:hAnsi="宋体" w:eastAsia="宋体" w:cs="宋体"/>
          <w:color w:val="auto"/>
          <w:szCs w:val="21"/>
        </w:rPr>
      </w:pPr>
      <w:r>
        <w:rPr>
          <w:rFonts w:hint="eastAsia" w:ascii="宋体" w:hAnsi="宋体" w:eastAsia="宋体" w:cs="宋体"/>
          <w:color w:val="auto"/>
          <w:szCs w:val="21"/>
        </w:rPr>
        <w:t>我已在下面签字，以资证明。</w:t>
      </w:r>
    </w:p>
    <w:p>
      <w:pPr>
        <w:snapToGrid w:val="0"/>
        <w:spacing w:line="340" w:lineRule="exact"/>
        <w:ind w:firstLine="420"/>
        <w:outlineLvl w:val="4"/>
        <w:rPr>
          <w:rFonts w:hint="eastAsia" w:ascii="宋体" w:hAnsi="宋体" w:eastAsia="宋体" w:cs="宋体"/>
          <w:color w:val="auto"/>
          <w:szCs w:val="21"/>
        </w:rPr>
      </w:pPr>
    </w:p>
    <w:p>
      <w:pPr>
        <w:snapToGrid w:val="0"/>
        <w:spacing w:line="340" w:lineRule="exact"/>
        <w:ind w:firstLine="420"/>
        <w:outlineLvl w:val="4"/>
        <w:rPr>
          <w:rFonts w:hint="eastAsia" w:ascii="宋体" w:hAnsi="宋体" w:eastAsia="宋体" w:cs="宋体"/>
          <w:color w:val="auto"/>
          <w:szCs w:val="21"/>
        </w:rPr>
      </w:pPr>
      <w:r>
        <w:rPr>
          <w:rFonts w:hint="eastAsia" w:ascii="宋体" w:hAnsi="宋体" w:eastAsia="宋体" w:cs="宋体"/>
          <w:color w:val="auto"/>
          <w:szCs w:val="21"/>
        </w:rPr>
        <w:t>自然人签字并在签名处加盖食指指印：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pStyle w:val="11"/>
        <w:spacing w:line="400" w:lineRule="exact"/>
        <w:ind w:left="420" w:leftChars="200"/>
        <w:rPr>
          <w:rFonts w:hint="eastAsia" w:ascii="宋体" w:hAnsi="宋体" w:eastAsia="宋体" w:cs="宋体"/>
          <w:color w:val="auto"/>
          <w:szCs w:val="21"/>
        </w:rPr>
      </w:pPr>
    </w:p>
    <w:p>
      <w:pPr>
        <w:pStyle w:val="11"/>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附：委托代理人身份证正反面复印件（委托代理时必须提供）。</w:t>
      </w:r>
    </w:p>
    <w:p>
      <w:pPr>
        <w:pStyle w:val="11"/>
        <w:spacing w:line="400" w:lineRule="exact"/>
        <w:rPr>
          <w:rFonts w:hint="eastAsia" w:ascii="宋体" w:hAnsi="宋体" w:eastAsia="宋体" w:cs="宋体"/>
          <w:b/>
          <w:color w:val="auto"/>
          <w:sz w:val="24"/>
          <w:szCs w:val="24"/>
        </w:rPr>
      </w:pPr>
    </w:p>
    <w:p>
      <w:pPr>
        <w:pStyle w:val="11"/>
        <w:spacing w:line="400" w:lineRule="exact"/>
        <w:rPr>
          <w:rFonts w:hint="eastAsia" w:ascii="宋体" w:hAnsi="宋体" w:eastAsia="宋体" w:cs="宋体"/>
          <w:b/>
          <w:color w:val="auto"/>
          <w:sz w:val="24"/>
          <w:szCs w:val="24"/>
        </w:rPr>
      </w:pPr>
    </w:p>
    <w:p>
      <w:pPr>
        <w:pStyle w:val="7"/>
        <w:rPr>
          <w:rFonts w:hint="eastAsia" w:ascii="宋体" w:hAnsi="宋体" w:eastAsia="宋体" w:cs="宋体"/>
        </w:rPr>
      </w:pPr>
    </w:p>
    <w:p>
      <w:pPr>
        <w:pStyle w:val="11"/>
        <w:spacing w:line="400" w:lineRule="exact"/>
        <w:ind w:firstLine="320" w:firstLineChars="100"/>
        <w:rPr>
          <w:rFonts w:hint="eastAsia" w:ascii="宋体" w:hAnsi="宋体" w:eastAsia="宋体" w:cs="宋体"/>
          <w:b/>
          <w:color w:val="auto"/>
          <w:sz w:val="32"/>
          <w:szCs w:val="32"/>
        </w:rPr>
      </w:pPr>
      <w:r>
        <w:rPr>
          <w:rFonts w:hint="eastAsia" w:ascii="宋体" w:hAnsi="宋体" w:eastAsia="宋体" w:cs="宋体"/>
          <w:b/>
          <w:color w:val="auto"/>
          <w:sz w:val="32"/>
          <w:szCs w:val="32"/>
        </w:rPr>
        <w:t>4.</w:t>
      </w:r>
      <w:r>
        <w:rPr>
          <w:rFonts w:hint="eastAsia" w:ascii="宋体" w:hAnsi="宋体" w:eastAsia="宋体" w:cs="宋体"/>
          <w:b/>
          <w:kern w:val="2"/>
          <w:sz w:val="24"/>
          <w:szCs w:val="24"/>
          <w:lang w:val="en-US" w:eastAsia="zh-CN" w:bidi="ar-SA"/>
        </w:rPr>
        <w:t>供应商参加政府采购活动前3年内在经营活动中没有重大违法记录及有关信用信息的书面声明（必须提供）；</w:t>
      </w:r>
    </w:p>
    <w:p>
      <w:pPr>
        <w:pStyle w:val="11"/>
        <w:spacing w:line="400" w:lineRule="exact"/>
        <w:ind w:left="420" w:leftChars="200" w:firstLine="156" w:firstLineChars="49"/>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p>
    <w:p>
      <w:pPr>
        <w:pStyle w:val="11"/>
        <w:spacing w:line="400" w:lineRule="exact"/>
        <w:ind w:left="420" w:leftChars="200" w:firstLine="137" w:firstLineChars="49"/>
        <w:rPr>
          <w:rFonts w:hint="eastAsia" w:ascii="宋体" w:hAnsi="宋体" w:eastAsia="宋体" w:cs="宋体"/>
          <w:b/>
          <w:color w:val="auto"/>
          <w:sz w:val="28"/>
          <w:szCs w:val="28"/>
        </w:rPr>
      </w:pPr>
      <w:r>
        <w:rPr>
          <w:rFonts w:hint="eastAsia" w:ascii="宋体" w:hAnsi="宋体" w:eastAsia="宋体" w:cs="宋体"/>
          <w:b/>
          <w:color w:val="auto"/>
          <w:sz w:val="28"/>
          <w:szCs w:val="28"/>
        </w:rPr>
        <w:t>附件：</w:t>
      </w:r>
    </w:p>
    <w:p>
      <w:pPr>
        <w:pStyle w:val="11"/>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声   明</w:t>
      </w:r>
    </w:p>
    <w:p>
      <w:pPr>
        <w:snapToGrid w:val="0"/>
        <w:spacing w:line="400" w:lineRule="exact"/>
        <w:outlineLvl w:val="4"/>
        <w:rPr>
          <w:rFonts w:hint="eastAsia" w:ascii="宋体" w:hAnsi="宋体" w:eastAsia="宋体" w:cs="宋体"/>
          <w:color w:val="auto"/>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u w:val="single"/>
        </w:rPr>
        <w:t>南宁品正建设咨询有限责任公司</w:t>
      </w:r>
    </w:p>
    <w:p>
      <w:pPr>
        <w:snapToGrid w:val="0"/>
        <w:spacing w:line="400" w:lineRule="exact"/>
        <w:outlineLvl w:val="4"/>
        <w:rPr>
          <w:rFonts w:hint="eastAsia" w:ascii="宋体" w:hAnsi="宋体" w:eastAsia="宋体" w:cs="宋体"/>
          <w:color w:val="auto"/>
          <w:szCs w:val="21"/>
          <w:u w:val="single"/>
        </w:rPr>
      </w:pPr>
    </w:p>
    <w:p>
      <w:pPr>
        <w:pStyle w:val="11"/>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我（公司）郑重声明，在参加政府采购活动前3年内在经营活动中没有重大违法记录（重大违法记录是指供应商因违法经营受到刑事处罚或者责令停产停业、吊销许可证或者执照、较大数额罚款等行政处罚）</w:t>
      </w:r>
      <w:r>
        <w:rPr>
          <w:rFonts w:ascii="Times New Roman" w:hAnsi="Times New Roman"/>
        </w:rPr>
        <w:t>，</w:t>
      </w:r>
      <w:r>
        <w:rPr>
          <w:rFonts w:ascii="Times New Roman" w:hAnsi="Times New Roman"/>
          <w:color w:val="auto"/>
        </w:rPr>
        <w:t>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20"/>
        <w:outlineLvl w:val="4"/>
        <w:rPr>
          <w:rFonts w:hint="eastAsia" w:ascii="宋体" w:hAnsi="宋体" w:eastAsia="宋体" w:cs="宋体"/>
          <w:color w:val="auto"/>
          <w:szCs w:val="21"/>
        </w:rPr>
      </w:pPr>
    </w:p>
    <w:p>
      <w:pPr>
        <w:snapToGrid w:val="0"/>
        <w:spacing w:line="400" w:lineRule="exact"/>
        <w:ind w:firstLine="4935" w:firstLineChars="2350"/>
        <w:outlineLvl w:val="4"/>
        <w:rPr>
          <w:rFonts w:hint="eastAsia" w:ascii="宋体" w:hAnsi="宋体" w:eastAsia="宋体" w:cs="宋体"/>
          <w:color w:val="auto"/>
          <w:szCs w:val="21"/>
          <w:u w:val="single"/>
        </w:rPr>
      </w:pPr>
      <w:r>
        <w:rPr>
          <w:rFonts w:hint="eastAsia" w:ascii="宋体" w:hAnsi="宋体" w:eastAsia="宋体" w:cs="宋体"/>
          <w:color w:val="auto"/>
          <w:szCs w:val="21"/>
        </w:rPr>
        <w:t>供应商（公章，自然人除外）：</w:t>
      </w:r>
      <w:r>
        <w:rPr>
          <w:rFonts w:hint="eastAsia" w:ascii="宋体" w:hAnsi="宋体" w:eastAsia="宋体" w:cs="宋体"/>
          <w:color w:val="auto"/>
          <w:szCs w:val="21"/>
          <w:u w:val="single"/>
        </w:rPr>
        <w:t xml:space="preserve">                                         </w:t>
      </w:r>
    </w:p>
    <w:p>
      <w:pPr>
        <w:snapToGrid w:val="0"/>
        <w:spacing w:line="400" w:lineRule="exact"/>
        <w:ind w:firstLine="420"/>
        <w:outlineLvl w:val="4"/>
        <w:rPr>
          <w:rFonts w:hint="eastAsia" w:ascii="宋体" w:hAnsi="宋体" w:eastAsia="宋体" w:cs="宋体"/>
          <w:color w:val="auto"/>
          <w:szCs w:val="21"/>
        </w:rPr>
      </w:pPr>
    </w:p>
    <w:p>
      <w:pPr>
        <w:spacing w:line="340" w:lineRule="exact"/>
        <w:ind w:left="4935" w:leftChars="235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法定代表人、负责人、自然人或相应的委托代理人签字或盖章（属自然人的应在签名处加盖食指指印）：</w:t>
      </w:r>
      <w:r>
        <w:rPr>
          <w:rFonts w:hint="eastAsia" w:ascii="宋体" w:hAnsi="宋体" w:eastAsia="宋体" w:cs="宋体"/>
          <w:color w:val="auto"/>
          <w:szCs w:val="21"/>
          <w:u w:val="single"/>
        </w:rPr>
        <w:t xml:space="preserve">                        </w:t>
      </w:r>
    </w:p>
    <w:p>
      <w:pPr>
        <w:pStyle w:val="11"/>
        <w:ind w:firstLine="5040" w:firstLineChars="2400"/>
        <w:rPr>
          <w:rFonts w:hint="eastAsia" w:ascii="宋体" w:hAnsi="宋体" w:eastAsia="宋体" w:cs="宋体"/>
          <w:b/>
          <w:color w:val="auto"/>
          <w:sz w:val="32"/>
        </w:rPr>
      </w:pPr>
      <w:r>
        <w:rPr>
          <w:rFonts w:hint="eastAsia" w:ascii="宋体" w:hAnsi="宋体" w:eastAsia="宋体" w:cs="宋体"/>
          <w:color w:val="auto"/>
        </w:rPr>
        <w:t>日          期：</w:t>
      </w:r>
      <w:r>
        <w:rPr>
          <w:rFonts w:hint="eastAsia" w:ascii="宋体" w:hAnsi="宋体" w:eastAsia="宋体" w:cs="宋体"/>
          <w:color w:val="auto"/>
          <w:u w:val="single"/>
        </w:rPr>
        <w:t xml:space="preserve">                         </w:t>
      </w:r>
    </w:p>
    <w:p>
      <w:pPr>
        <w:pStyle w:val="11"/>
        <w:spacing w:line="340" w:lineRule="exact"/>
        <w:ind w:firstLine="320" w:firstLineChars="100"/>
        <w:rPr>
          <w:rFonts w:hint="eastAsia" w:ascii="宋体" w:hAnsi="宋体" w:eastAsia="宋体" w:cs="宋体"/>
          <w:b/>
          <w:color w:val="auto"/>
          <w:sz w:val="28"/>
          <w:szCs w:val="28"/>
        </w:rPr>
      </w:pPr>
      <w:r>
        <w:rPr>
          <w:rFonts w:hint="eastAsia" w:ascii="宋体" w:hAnsi="宋体" w:eastAsia="宋体" w:cs="宋体"/>
          <w:b/>
          <w:color w:val="auto"/>
          <w:sz w:val="32"/>
        </w:rPr>
        <w:t>5.</w:t>
      </w:r>
      <w:r>
        <w:rPr>
          <w:rFonts w:hint="eastAsia" w:ascii="宋体" w:hAnsi="宋体" w:eastAsia="宋体" w:cs="宋体"/>
          <w:b/>
          <w:color w:val="auto"/>
          <w:sz w:val="28"/>
          <w:szCs w:val="28"/>
        </w:rPr>
        <w:t>供应商的法人或者其他组织营业执照等证明文件（必须提供，自然人除外）；</w:t>
      </w:r>
    </w:p>
    <w:p>
      <w:pPr>
        <w:tabs>
          <w:tab w:val="left" w:pos="1305"/>
        </w:tabs>
        <w:spacing w:line="340" w:lineRule="exact"/>
        <w:rPr>
          <w:rFonts w:hint="eastAsia" w:ascii="宋体" w:hAnsi="宋体" w:eastAsia="宋体" w:cs="宋体"/>
          <w:b/>
          <w:color w:val="auto"/>
          <w:sz w:val="28"/>
          <w:szCs w:val="28"/>
        </w:rPr>
      </w:pPr>
    </w:p>
    <w:p>
      <w:pPr>
        <w:tabs>
          <w:tab w:val="left" w:pos="1305"/>
        </w:tabs>
        <w:spacing w:line="400" w:lineRule="exact"/>
        <w:rPr>
          <w:rFonts w:hint="eastAsia" w:ascii="宋体" w:hAnsi="宋体" w:eastAsia="宋体" w:cs="宋体"/>
          <w:b/>
          <w:color w:val="auto"/>
          <w:szCs w:val="21"/>
        </w:rPr>
      </w:pPr>
      <w:r>
        <w:rPr>
          <w:rFonts w:hint="eastAsia" w:ascii="宋体" w:hAnsi="宋体" w:eastAsia="宋体" w:cs="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1"/>
        <w:spacing w:line="320" w:lineRule="exact"/>
        <w:ind w:firstLine="640" w:firstLineChars="200"/>
        <w:rPr>
          <w:rFonts w:hint="eastAsia" w:ascii="宋体" w:hAnsi="宋体" w:eastAsia="宋体" w:cs="宋体"/>
          <w:b/>
          <w:color w:val="auto"/>
          <w:sz w:val="32"/>
          <w:szCs w:val="32"/>
          <w:lang w:val="en-US" w:eastAsia="zh-CN"/>
        </w:rPr>
      </w:pPr>
    </w:p>
    <w:p>
      <w:pPr>
        <w:pStyle w:val="11"/>
        <w:spacing w:line="320" w:lineRule="exact"/>
        <w:ind w:firstLine="640" w:firstLineChars="200"/>
        <w:rPr>
          <w:rFonts w:hint="eastAsia" w:ascii="宋体" w:hAnsi="宋体" w:eastAsia="宋体" w:cs="宋体"/>
          <w:b/>
          <w:color w:val="auto"/>
          <w:sz w:val="32"/>
          <w:szCs w:val="32"/>
          <w:lang w:val="en-US" w:eastAsia="zh-CN"/>
        </w:rPr>
      </w:pPr>
    </w:p>
    <w:p>
      <w:pPr>
        <w:pStyle w:val="11"/>
        <w:spacing w:line="320" w:lineRule="exac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6</w:t>
      </w:r>
      <w:r>
        <w:rPr>
          <w:rFonts w:hint="eastAsia" w:ascii="宋体" w:hAnsi="宋体" w:eastAsia="宋体" w:cs="宋体"/>
          <w:b/>
          <w:color w:val="auto"/>
          <w:sz w:val="28"/>
          <w:szCs w:val="28"/>
        </w:rPr>
        <w:t>.谈判报价表（格式见附件）（必须提供）；</w:t>
      </w:r>
    </w:p>
    <w:p>
      <w:pPr>
        <w:pStyle w:val="11"/>
        <w:spacing w:line="300" w:lineRule="exact"/>
        <w:ind w:left="420" w:firstLine="280" w:firstLineChars="100"/>
        <w:jc w:val="both"/>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附件：                       </w:t>
      </w:r>
    </w:p>
    <w:p>
      <w:pPr>
        <w:pStyle w:val="11"/>
        <w:spacing w:line="300" w:lineRule="exact"/>
        <w:ind w:left="42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谈判报价表（格式）</w:t>
      </w:r>
    </w:p>
    <w:tbl>
      <w:tblPr>
        <w:tblStyle w:val="17"/>
        <w:tblpPr w:leftFromText="180" w:rightFromText="180" w:vertAnchor="text" w:horzAnchor="page" w:tblpX="1335" w:tblpY="257"/>
        <w:tblOverlap w:val="never"/>
        <w:tblW w:w="92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1528"/>
        <w:gridCol w:w="1315"/>
        <w:gridCol w:w="1140"/>
        <w:gridCol w:w="630"/>
        <w:gridCol w:w="975"/>
        <w:gridCol w:w="1575"/>
        <w:gridCol w:w="1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lang w:val="en-US" w:eastAsia="zh-CN"/>
              </w:rPr>
            </w:pPr>
            <w:r>
              <w:rPr>
                <w:rFonts w:hint="eastAsia" w:ascii="宋体" w:hAnsi="宋体" w:eastAsia="宋体" w:cs="宋体"/>
                <w:szCs w:val="21"/>
                <w:lang w:val="en-US" w:eastAsia="zh-CN"/>
              </w:rPr>
              <w:t>序号</w:t>
            </w:r>
          </w:p>
        </w:tc>
        <w:tc>
          <w:tcPr>
            <w:tcW w:w="1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货物名称</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30"/>
              </w:rPr>
              <w:t>厂家、品牌、规格型号</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rPr>
            </w:pPr>
            <w:r>
              <w:rPr>
                <w:rFonts w:hint="eastAsia" w:ascii="宋体" w:hAnsi="宋体" w:eastAsia="宋体" w:cs="宋体"/>
                <w:szCs w:val="21"/>
              </w:rPr>
              <w:t>技术参数、性能、配置</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rPr>
            </w:pPr>
            <w:r>
              <w:rPr>
                <w:rFonts w:hint="eastAsia" w:ascii="宋体" w:hAnsi="宋体" w:eastAsia="宋体" w:cs="宋体"/>
              </w:rPr>
              <w:t xml:space="preserve"> 数量①</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rPr>
            </w:pPr>
            <w:r>
              <w:rPr>
                <w:rFonts w:hint="eastAsia" w:ascii="宋体" w:hAnsi="宋体" w:eastAsia="宋体" w:cs="宋体"/>
              </w:rPr>
              <w:t>单位</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rPr>
            </w:pPr>
            <w:r>
              <w:rPr>
                <w:rFonts w:hint="eastAsia" w:ascii="宋体" w:hAnsi="宋体" w:eastAsia="宋体" w:cs="宋体"/>
              </w:rPr>
              <w:t>单价②</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80" w:lineRule="exact"/>
              <w:ind w:left="0" w:right="0"/>
              <w:jc w:val="center"/>
              <w:rPr>
                <w:rFonts w:hint="eastAsia" w:ascii="宋体" w:hAnsi="宋体" w:eastAsia="宋体" w:cs="宋体"/>
                <w:b w:val="0"/>
                <w:bCs/>
                <w:szCs w:val="21"/>
              </w:rPr>
            </w:pPr>
            <w:r>
              <w:rPr>
                <w:rFonts w:hint="eastAsia" w:ascii="宋体" w:hAnsi="宋体" w:eastAsia="宋体" w:cs="宋体"/>
                <w:b w:val="0"/>
                <w:bCs/>
                <w:szCs w:val="21"/>
              </w:rPr>
              <w:t>单项合计金额（元）</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rPr>
            </w:pPr>
            <w:r>
              <w:rPr>
                <w:rFonts w:hint="eastAsia" w:ascii="宋体" w:hAnsi="宋体" w:eastAsia="宋体" w:cs="宋体"/>
                <w:szCs w:val="21"/>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rPr>
            </w:pP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sz w:val="24"/>
                <w:lang w:eastAsia="zh-CN"/>
              </w:rPr>
            </w:pP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sz w:val="24"/>
                <w:lang w:eastAsia="zh-CN"/>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sz w:val="24"/>
                <w:lang w:eastAsia="zh-CN"/>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Cs w:val="21"/>
                <w:lang w:val="zh-CN"/>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Cs/>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Cs/>
                <w:sz w:val="21"/>
                <w:szCs w:val="21"/>
                <w:lang w:val="en-US" w:eastAsia="zh-CN"/>
              </w:rPr>
            </w:pPr>
            <w:r>
              <w:rPr>
                <w:rFonts w:hint="eastAsia" w:ascii="宋体" w:hAnsi="宋体" w:eastAsia="宋体" w:cs="宋体"/>
                <w:szCs w:val="21"/>
              </w:rPr>
              <w:t>…</w:t>
            </w:r>
          </w:p>
        </w:tc>
        <w:tc>
          <w:tcPr>
            <w:tcW w:w="1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sz w:val="24"/>
                <w:lang w:eastAsia="zh-CN"/>
              </w:rPr>
            </w:pP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sz w:val="24"/>
                <w:lang w:eastAsia="zh-CN"/>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sz w:val="24"/>
                <w:lang w:eastAsia="zh-CN"/>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kern w:val="0"/>
                <w:szCs w:val="21"/>
                <w:lang w:val="zh-CN"/>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Cs/>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trPr>
        <w:tc>
          <w:tcPr>
            <w:tcW w:w="9276" w:type="dxa"/>
            <w:gridSpan w:val="8"/>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b/>
                <w:bCs/>
              </w:rPr>
            </w:pPr>
            <w:r>
              <w:rPr>
                <w:rFonts w:hint="eastAsia" w:ascii="宋体" w:hAnsi="宋体" w:eastAsia="宋体" w:cs="宋体"/>
                <w:spacing w:val="-6"/>
                <w:lang w:eastAsia="zh-CN"/>
              </w:rPr>
              <w:t>谈判</w:t>
            </w:r>
            <w:r>
              <w:rPr>
                <w:rFonts w:hint="eastAsia" w:ascii="宋体" w:hAnsi="宋体" w:eastAsia="宋体" w:cs="宋体"/>
                <w:spacing w:val="-6"/>
              </w:rPr>
              <w:t>报价（大写）：                                             元人民币（</w:t>
            </w:r>
            <w:r>
              <w:rPr>
                <w:rFonts w:hint="eastAsia" w:ascii="宋体" w:hAnsi="宋体" w:eastAsia="宋体" w:cs="宋体"/>
                <w:spacing w:val="-6"/>
                <w:lang w:eastAsia="zh-CN"/>
              </w:rPr>
              <w:t>¥</w:t>
            </w:r>
            <w:r>
              <w:rPr>
                <w:rFonts w:hint="eastAsia" w:ascii="宋体" w:hAnsi="宋体" w:eastAsia="宋体" w:cs="宋体"/>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9276" w:type="dxa"/>
            <w:gridSpan w:val="8"/>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pacing w:val="-6"/>
              </w:rPr>
            </w:pPr>
            <w:r>
              <w:rPr>
                <w:rFonts w:hint="eastAsia" w:ascii="宋体" w:hAnsi="宋体" w:eastAsia="宋体" w:cs="宋体"/>
              </w:rPr>
              <w:t>项目完成时间：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9276" w:type="dxa"/>
            <w:gridSpan w:val="8"/>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rPr>
            </w:pPr>
            <w:r>
              <w:rPr>
                <w:rFonts w:hint="eastAsia" w:ascii="宋体" w:hAnsi="宋体" w:eastAsia="宋体" w:cs="宋体"/>
              </w:rPr>
              <w:t>免费维护（升级）时间：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9276" w:type="dxa"/>
            <w:gridSpan w:val="8"/>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40" w:lineRule="exact"/>
              <w:ind w:left="0" w:right="0"/>
              <w:rPr>
                <w:rFonts w:hint="eastAsia" w:ascii="宋体" w:hAnsi="宋体" w:cs="宋体"/>
                <w:color w:val="auto"/>
                <w:spacing w:val="-6"/>
                <w:szCs w:val="21"/>
              </w:rPr>
            </w:pPr>
            <w:r>
              <w:rPr>
                <w:rFonts w:hint="eastAsia" w:ascii="宋体" w:hAnsi="宋体" w:cs="宋体"/>
                <w:color w:val="auto"/>
                <w:spacing w:val="-6"/>
                <w:szCs w:val="21"/>
              </w:rPr>
              <w:t>其中：属于《节能产品政府采购清单》目录内产品的总金额为人民币（大写）：         元（¥            ）；</w:t>
            </w:r>
          </w:p>
          <w:p>
            <w:pPr>
              <w:keepNext w:val="0"/>
              <w:keepLines w:val="0"/>
              <w:suppressLineNumbers w:val="0"/>
              <w:spacing w:before="0" w:beforeAutospacing="0" w:after="0" w:afterAutospacing="0" w:line="340" w:lineRule="exact"/>
              <w:ind w:left="0" w:right="0" w:firstLine="594" w:firstLineChars="300"/>
              <w:rPr>
                <w:rFonts w:hint="eastAsia" w:ascii="宋体" w:hAnsi="宋体" w:cs="宋体"/>
                <w:color w:val="auto"/>
                <w:spacing w:val="-6"/>
                <w:szCs w:val="21"/>
              </w:rPr>
            </w:pPr>
            <w:r>
              <w:rPr>
                <w:rFonts w:hint="eastAsia" w:ascii="宋体" w:hAnsi="宋体" w:cs="宋体"/>
                <w:color w:val="auto"/>
                <w:spacing w:val="-6"/>
                <w:szCs w:val="21"/>
              </w:rPr>
              <w:t>属于《环境标志产品政府采购清单》目录内产品的总金额为人民币（大写）：       元（¥         ）。</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rPr>
            </w:pPr>
            <w:r>
              <w:rPr>
                <w:rFonts w:hint="eastAsia" w:ascii="宋体" w:hAnsi="宋体" w:cs="宋体"/>
                <w:b/>
                <w:color w:val="auto"/>
                <w:spacing w:val="-6"/>
                <w:szCs w:val="21"/>
              </w:rPr>
              <w:t>备注：若不属于《节能产品政府采购清单》及《环境标志产品政府采购清单》目录内产品的，则该处填写“无”字样。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3" w:hRule="atLeast"/>
        </w:trPr>
        <w:tc>
          <w:tcPr>
            <w:tcW w:w="9276" w:type="dxa"/>
            <w:gridSpan w:val="8"/>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auto"/>
                <w:szCs w:val="21"/>
              </w:rPr>
            </w:pPr>
            <w:r>
              <w:rPr>
                <w:rFonts w:hint="eastAsia" w:ascii="宋体" w:hAnsi="宋体" w:eastAsia="宋体" w:cs="宋体"/>
                <w:color w:val="auto"/>
              </w:rPr>
              <w:t>说明：</w:t>
            </w:r>
            <w:r>
              <w:rPr>
                <w:rFonts w:hint="eastAsia" w:ascii="宋体" w:hAnsi="宋体" w:eastAsia="宋体" w:cs="宋体"/>
                <w:color w:val="auto"/>
                <w:szCs w:val="21"/>
                <w:lang w:eastAsia="zh-CN"/>
              </w:rPr>
              <w:t>谈判</w:t>
            </w:r>
            <w:r>
              <w:rPr>
                <w:rFonts w:hint="eastAsia" w:ascii="宋体" w:hAnsi="宋体" w:eastAsia="宋体" w:cs="宋体"/>
                <w:color w:val="auto"/>
                <w:szCs w:val="21"/>
              </w:rPr>
              <w:t>报价应包括</w:t>
            </w:r>
            <w:r>
              <w:rPr>
                <w:rFonts w:hint="eastAsia" w:ascii="宋体" w:hAnsi="宋体" w:eastAsia="宋体" w:cs="宋体"/>
                <w:color w:val="auto"/>
                <w:szCs w:val="21"/>
                <w:highlight w:val="none"/>
              </w:rPr>
              <w:t>本次采购范围内</w:t>
            </w:r>
            <w:r>
              <w:rPr>
                <w:rFonts w:hint="eastAsia" w:ascii="宋体" w:hAnsi="宋体" w:eastAsia="宋体" w:cs="宋体"/>
                <w:color w:val="auto"/>
                <w:highlight w:val="none"/>
              </w:rPr>
              <w:t>所有</w:t>
            </w:r>
            <w:r>
              <w:rPr>
                <w:rFonts w:hint="eastAsia" w:ascii="宋体" w:hAnsi="宋体" w:eastAsia="宋体" w:cs="宋体"/>
                <w:color w:val="auto"/>
                <w:lang w:val="en-US" w:eastAsia="zh-CN"/>
              </w:rPr>
              <w:t>采购成本、安装调试、随配附件、备品备件、工具、货物运抵指定交货地点的各种费用、售后服务、税金、验收检验及其它所有成本费用的总和</w:t>
            </w:r>
            <w:r>
              <w:rPr>
                <w:rFonts w:hint="eastAsia" w:ascii="宋体" w:hAnsi="宋体" w:eastAsia="宋体" w:cs="宋体"/>
                <w:color w:val="auto"/>
                <w:szCs w:val="21"/>
                <w:lang w:eastAsia="zh-CN"/>
              </w:rPr>
              <w:t>（交钥匙工程）。</w:t>
            </w:r>
          </w:p>
        </w:tc>
      </w:tr>
    </w:tbl>
    <w:p>
      <w:pPr>
        <w:spacing w:line="340" w:lineRule="exact"/>
        <w:rPr>
          <w:rFonts w:hint="eastAsia" w:ascii="宋体" w:hAnsi="宋体" w:eastAsia="宋体" w:cs="宋体"/>
          <w:color w:val="auto"/>
          <w:szCs w:val="21"/>
          <w:u w:val="single"/>
        </w:rPr>
      </w:pPr>
      <w:r>
        <w:rPr>
          <w:rFonts w:hint="eastAsia" w:ascii="宋体" w:hAnsi="宋体" w:eastAsia="宋体" w:cs="宋体"/>
          <w:color w:val="auto"/>
          <w:szCs w:val="21"/>
        </w:rPr>
        <w:t>供应商（公章，自然人除外）：</w:t>
      </w:r>
      <w:r>
        <w:rPr>
          <w:rFonts w:hint="eastAsia" w:ascii="宋体" w:hAnsi="宋体" w:eastAsia="宋体" w:cs="宋体"/>
          <w:color w:val="auto"/>
          <w:szCs w:val="21"/>
          <w:u w:val="single"/>
        </w:rPr>
        <w:t xml:space="preserve">                                        </w:t>
      </w:r>
    </w:p>
    <w:p>
      <w:pPr>
        <w:spacing w:line="340" w:lineRule="exact"/>
        <w:rPr>
          <w:rFonts w:hint="eastAsia" w:ascii="宋体" w:hAnsi="宋体" w:eastAsia="宋体" w:cs="宋体"/>
          <w:color w:val="auto"/>
          <w:szCs w:val="21"/>
          <w:u w:val="single"/>
        </w:rPr>
      </w:pPr>
      <w:r>
        <w:rPr>
          <w:rFonts w:hint="eastAsia" w:ascii="宋体" w:hAnsi="宋体" w:eastAsia="宋体" w:cs="宋体"/>
          <w:color w:val="auto"/>
        </w:rPr>
        <w:t>法定代表人、负责人、自然人或相应的委托代理人签字或盖章（属自然人的应在签名处加盖食指指印）：</w:t>
      </w:r>
      <w:r>
        <w:rPr>
          <w:rFonts w:hint="eastAsia" w:ascii="宋体" w:hAnsi="宋体" w:eastAsia="宋体" w:cs="宋体"/>
          <w:color w:val="auto"/>
          <w:szCs w:val="21"/>
          <w:u w:val="single"/>
        </w:rPr>
        <w:t xml:space="preserve">                        </w:t>
      </w:r>
    </w:p>
    <w:p>
      <w:pPr>
        <w:pStyle w:val="11"/>
        <w:spacing w:line="400" w:lineRule="exact"/>
        <w:rPr>
          <w:rFonts w:hint="eastAsia" w:ascii="宋体" w:hAnsi="宋体" w:eastAsia="宋体" w:cs="宋体"/>
          <w:color w:val="auto"/>
          <w:u w:val="single"/>
        </w:rPr>
      </w:pPr>
      <w:r>
        <w:rPr>
          <w:rFonts w:hint="eastAsia" w:ascii="宋体" w:hAnsi="宋体" w:eastAsia="宋体" w:cs="宋体"/>
          <w:color w:val="auto"/>
        </w:rPr>
        <w:t>日期：</w:t>
      </w:r>
      <w:r>
        <w:rPr>
          <w:rFonts w:hint="eastAsia" w:ascii="宋体" w:hAnsi="宋体" w:eastAsia="宋体" w:cs="宋体"/>
          <w:color w:val="auto"/>
          <w:u w:val="single"/>
        </w:rPr>
        <w:t xml:space="preserve">                               </w:t>
      </w:r>
    </w:p>
    <w:p>
      <w:pPr>
        <w:tabs>
          <w:tab w:val="left" w:pos="1305"/>
        </w:tabs>
        <w:spacing w:line="340" w:lineRule="exact"/>
        <w:ind w:firstLine="205" w:firstLineChars="98"/>
        <w:rPr>
          <w:rFonts w:hint="eastAsia" w:ascii="宋体" w:hAnsi="宋体" w:eastAsia="宋体" w:cs="宋体"/>
          <w:color w:val="auto"/>
        </w:rPr>
      </w:pPr>
      <w:r>
        <w:rPr>
          <w:rFonts w:hint="eastAsia" w:ascii="宋体" w:hAnsi="宋体" w:eastAsia="宋体" w:cs="宋体"/>
          <w:bCs/>
          <w:color w:val="auto"/>
          <w:szCs w:val="21"/>
        </w:rPr>
        <w:t>注</w:t>
      </w:r>
      <w:r>
        <w:rPr>
          <w:rFonts w:hint="eastAsia" w:ascii="宋体" w:hAnsi="宋体" w:eastAsia="宋体" w:cs="宋体"/>
          <w:b/>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各供应商必须就“采购需求”中本项目的所有内容作完整唯一报价，否则，其响应文件无效</w:t>
      </w:r>
      <w:r>
        <w:rPr>
          <w:rFonts w:hint="eastAsia" w:ascii="宋体" w:hAnsi="宋体" w:eastAsia="宋体" w:cs="宋体"/>
          <w:color w:val="auto"/>
          <w:szCs w:val="21"/>
        </w:rPr>
        <w:t>。</w:t>
      </w:r>
    </w:p>
    <w:p>
      <w:pPr>
        <w:numPr>
          <w:ilvl w:val="0"/>
          <w:numId w:val="0"/>
        </w:numPr>
        <w:spacing w:line="340" w:lineRule="exact"/>
        <w:ind w:firstLine="630" w:firstLineChars="300"/>
        <w:rPr>
          <w:rFonts w:hint="eastAsia" w:ascii="宋体" w:hAnsi="宋体" w:eastAsia="宋体" w:cs="宋体"/>
          <w:color w:val="auto"/>
        </w:rPr>
      </w:pPr>
      <w:r>
        <w:rPr>
          <w:rFonts w:hint="eastAsia" w:ascii="宋体" w:hAnsi="宋体" w:eastAsia="宋体" w:cs="宋体"/>
          <w:color w:val="auto"/>
          <w:szCs w:val="21"/>
          <w:lang w:val="en-US" w:eastAsia="zh-CN"/>
        </w:rPr>
        <w:t>2.谈判</w:t>
      </w:r>
      <w:r>
        <w:rPr>
          <w:rFonts w:hint="eastAsia" w:ascii="宋体" w:hAnsi="宋体" w:eastAsia="宋体" w:cs="宋体"/>
          <w:bCs/>
          <w:color w:val="auto"/>
          <w:szCs w:val="21"/>
        </w:rPr>
        <w:t>报价表须由法</w:t>
      </w:r>
      <w:r>
        <w:rPr>
          <w:rFonts w:hint="eastAsia" w:ascii="宋体" w:hAnsi="宋体" w:eastAsia="宋体" w:cs="宋体"/>
          <w:color w:val="auto"/>
        </w:rPr>
        <w:t>定代表人、负责人、自然人或相应的委托代理人签字或盖章（属自然人的应在签名处加盖食指指印）并加盖供应商公章（自然人除外）。</w:t>
      </w:r>
    </w:p>
    <w:p>
      <w:pPr>
        <w:spacing w:line="340" w:lineRule="exact"/>
        <w:ind w:firstLine="630" w:firstLineChars="300"/>
        <w:rPr>
          <w:rFonts w:hint="eastAsia" w:ascii="宋体" w:hAnsi="宋体" w:eastAsia="宋体" w:cs="宋体"/>
          <w:bCs/>
          <w:color w:val="auto"/>
          <w:szCs w:val="21"/>
        </w:rPr>
      </w:pPr>
      <w:r>
        <w:rPr>
          <w:rFonts w:hint="eastAsia" w:ascii="宋体" w:hAnsi="宋体" w:eastAsia="宋体" w:cs="宋体"/>
          <w:bCs/>
          <w:color w:val="auto"/>
          <w:lang w:val="en-US" w:eastAsia="zh-CN"/>
        </w:rPr>
        <w:t>3.</w:t>
      </w:r>
      <w:r>
        <w:rPr>
          <w:rFonts w:hint="eastAsia" w:ascii="宋体" w:hAnsi="宋体" w:eastAsia="宋体" w:cs="宋体"/>
          <w:b/>
          <w:color w:val="auto"/>
        </w:rPr>
        <w:t>当本表由多页构成时，需逐页加盖竞标人公章（属自然人的须逐页签字）。</w:t>
      </w:r>
    </w:p>
    <w:p>
      <w:pPr>
        <w:spacing w:line="340" w:lineRule="exact"/>
        <w:ind w:firstLine="630" w:firstLineChars="300"/>
        <w:rPr>
          <w:rFonts w:hint="eastAsia" w:ascii="宋体" w:hAnsi="宋体" w:eastAsia="宋体" w:cs="宋体"/>
          <w:color w:val="auto"/>
        </w:rPr>
        <w:sectPr>
          <w:pgSz w:w="11906" w:h="16838"/>
          <w:pgMar w:top="1440" w:right="935" w:bottom="1440" w:left="1199"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宋体" w:hAnsi="宋体" w:eastAsia="宋体" w:cs="宋体"/>
          <w:color w:val="auto"/>
        </w:rPr>
        <w:t xml:space="preserve"> </w:t>
      </w:r>
      <w:r>
        <w:rPr>
          <w:rFonts w:hint="eastAsia" w:ascii="宋体" w:hAnsi="宋体" w:cs="宋体"/>
          <w:bCs/>
          <w:color w:val="auto"/>
          <w:szCs w:val="21"/>
        </w:rPr>
        <w:t>4.如全部或部分产品属于《节能产品政府采购清单》或《环境标志产品政府采购清单》目录范围的，</w:t>
      </w:r>
      <w:r>
        <w:rPr>
          <w:rFonts w:hint="eastAsia" w:ascii="宋体" w:hAnsi="宋体" w:cs="宋体"/>
          <w:color w:val="auto"/>
          <w:szCs w:val="21"/>
        </w:rPr>
        <w:t>供应商</w:t>
      </w:r>
      <w:r>
        <w:rPr>
          <w:rFonts w:hint="eastAsia" w:ascii="宋体" w:hAnsi="宋体" w:cs="宋体"/>
          <w:bCs/>
          <w:color w:val="auto"/>
          <w:szCs w:val="21"/>
        </w:rPr>
        <w:t>应在本表备注栏内写明各分项货物属于节能（或环境标志）产品政府采购清单第几类第几项序号的产品，以便谈判小组作为优先采购或评审的依据。</w:t>
      </w:r>
      <w:r>
        <w:rPr>
          <w:rFonts w:hint="eastAsia" w:ascii="宋体" w:hAnsi="宋体" w:cs="宋体"/>
          <w:color w:val="auto"/>
        </w:rPr>
        <w:t xml:space="preserve"> </w:t>
      </w:r>
      <w:r>
        <w:rPr>
          <w:rFonts w:hint="eastAsia" w:ascii="宋体" w:hAnsi="宋体" w:eastAsia="宋体" w:cs="宋体"/>
          <w:color w:val="auto"/>
        </w:rPr>
        <w:t xml:space="preserve"> </w:t>
      </w:r>
    </w:p>
    <w:p>
      <w:pPr>
        <w:pStyle w:val="11"/>
        <w:numPr>
          <w:ilvl w:val="0"/>
          <w:numId w:val="0"/>
        </w:numPr>
        <w:spacing w:line="400" w:lineRule="exact"/>
        <w:ind w:firstLine="281" w:firstLineChars="100"/>
        <w:rPr>
          <w:rFonts w:hint="eastAsia" w:ascii="宋体" w:hAnsi="宋体" w:eastAsia="宋体" w:cs="宋体"/>
          <w:b/>
          <w:bCs/>
          <w:kern w:val="2"/>
          <w:sz w:val="28"/>
          <w:szCs w:val="28"/>
          <w:lang w:val="en-US" w:eastAsia="zh-CN" w:bidi="ar-SA"/>
        </w:rPr>
      </w:pPr>
      <w:r>
        <w:rPr>
          <w:rFonts w:hint="eastAsia" w:ascii="宋体" w:hAnsi="宋体" w:eastAsia="宋体" w:cs="宋体"/>
          <w:b/>
          <w:color w:val="auto"/>
          <w:sz w:val="28"/>
          <w:szCs w:val="28"/>
          <w:lang w:val="en-US" w:eastAsia="zh-CN"/>
        </w:rPr>
        <w:t>7</w:t>
      </w:r>
      <w:r>
        <w:rPr>
          <w:rFonts w:hint="eastAsia" w:ascii="宋体" w:hAnsi="宋体" w:eastAsia="宋体" w:cs="宋体"/>
          <w:b/>
          <w:color w:val="auto"/>
          <w:sz w:val="28"/>
          <w:szCs w:val="28"/>
        </w:rPr>
        <w:t>.</w:t>
      </w:r>
      <w:r>
        <w:rPr>
          <w:rFonts w:hint="eastAsia" w:ascii="宋体" w:hAnsi="宋体" w:eastAsia="宋体" w:cs="宋体"/>
          <w:b/>
          <w:bCs/>
          <w:kern w:val="2"/>
          <w:sz w:val="28"/>
          <w:szCs w:val="28"/>
          <w:lang w:val="en-US" w:eastAsia="zh-CN" w:bidi="ar-SA"/>
        </w:rPr>
        <w:t>技术规格偏离表（格式见附件）（必须提供）；</w:t>
      </w:r>
    </w:p>
    <w:p>
      <w:pPr>
        <w:pStyle w:val="11"/>
        <w:spacing w:line="400" w:lineRule="exact"/>
        <w:rPr>
          <w:rFonts w:hint="eastAsia" w:ascii="宋体" w:hAnsi="宋体" w:eastAsia="宋体" w:cs="宋体"/>
          <w:b/>
          <w:color w:val="auto"/>
          <w:sz w:val="28"/>
          <w:szCs w:val="28"/>
        </w:rPr>
      </w:pPr>
    </w:p>
    <w:p>
      <w:pPr>
        <w:pStyle w:val="11"/>
        <w:ind w:firstLine="413" w:firstLineChars="147"/>
        <w:jc w:val="center"/>
        <w:rPr>
          <w:rFonts w:hint="eastAsia" w:ascii="宋体" w:hAnsi="宋体" w:eastAsia="宋体" w:cs="宋体"/>
          <w:b/>
          <w:sz w:val="24"/>
          <w:szCs w:val="24"/>
        </w:rPr>
      </w:pPr>
      <w:r>
        <w:rPr>
          <w:rFonts w:hint="eastAsia" w:ascii="宋体" w:hAnsi="宋体" w:eastAsia="宋体" w:cs="宋体"/>
          <w:b/>
          <w:bCs/>
          <w:color w:val="auto"/>
          <w:sz w:val="28"/>
          <w:szCs w:val="28"/>
        </w:rPr>
        <w:t xml:space="preserve">附件： </w:t>
      </w:r>
      <w:r>
        <w:rPr>
          <w:rFonts w:hint="eastAsia" w:ascii="宋体" w:hAnsi="宋体" w:eastAsia="宋体" w:cs="宋体"/>
          <w:b/>
          <w:color w:val="auto"/>
          <w:sz w:val="28"/>
          <w:szCs w:val="28"/>
        </w:rPr>
        <w:t xml:space="preserve"> </w:t>
      </w:r>
      <w:r>
        <w:rPr>
          <w:rFonts w:hint="eastAsia" w:ascii="宋体" w:hAnsi="宋体" w:eastAsia="宋体" w:cs="宋体"/>
          <w:b/>
          <w:bCs/>
          <w:sz w:val="24"/>
          <w:szCs w:val="24"/>
        </w:rPr>
        <w:t>技术规格偏离表（格式）</w:t>
      </w:r>
    </w:p>
    <w:tbl>
      <w:tblPr>
        <w:tblStyle w:val="17"/>
        <w:tblW w:w="9447"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71"/>
        <w:gridCol w:w="2973"/>
        <w:gridCol w:w="2296"/>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11"/>
              <w:keepNext w:val="0"/>
              <w:keepLines w:val="0"/>
              <w:suppressLineNumbers w:val="0"/>
              <w:spacing w:before="0" w:beforeAutospacing="0" w:after="0" w:afterAutospacing="0" w:line="400" w:lineRule="exact"/>
              <w:ind w:left="0" w:right="0"/>
              <w:jc w:val="center"/>
              <w:rPr>
                <w:rFonts w:hint="eastAsia" w:ascii="宋体" w:hAnsi="宋体" w:eastAsia="宋体" w:cs="宋体"/>
              </w:rPr>
            </w:pPr>
            <w:r>
              <w:rPr>
                <w:rFonts w:hint="eastAsia" w:ascii="宋体" w:hAnsi="宋体" w:eastAsia="宋体" w:cs="宋体"/>
              </w:rPr>
              <w:t>项号</w:t>
            </w:r>
          </w:p>
        </w:tc>
        <w:tc>
          <w:tcPr>
            <w:tcW w:w="1671" w:type="dxa"/>
            <w:vAlign w:val="center"/>
          </w:tcPr>
          <w:p>
            <w:pPr>
              <w:pStyle w:val="11"/>
              <w:keepNext w:val="0"/>
              <w:keepLines w:val="0"/>
              <w:suppressLineNumbers w:val="0"/>
              <w:spacing w:before="0" w:beforeAutospacing="0" w:after="0" w:afterAutospacing="0" w:line="400" w:lineRule="exact"/>
              <w:ind w:left="0" w:right="0"/>
              <w:jc w:val="center"/>
              <w:rPr>
                <w:rFonts w:hint="eastAsia" w:ascii="宋体" w:hAnsi="宋体" w:eastAsia="宋体" w:cs="宋体"/>
              </w:rPr>
            </w:pPr>
            <w:r>
              <w:rPr>
                <w:rFonts w:hint="eastAsia" w:ascii="宋体" w:hAnsi="宋体" w:eastAsia="宋体" w:cs="宋体"/>
              </w:rPr>
              <w:t>货物名称</w:t>
            </w:r>
          </w:p>
        </w:tc>
        <w:tc>
          <w:tcPr>
            <w:tcW w:w="2973" w:type="dxa"/>
            <w:vAlign w:val="center"/>
          </w:tcPr>
          <w:p>
            <w:pPr>
              <w:pStyle w:val="11"/>
              <w:keepNext w:val="0"/>
              <w:keepLines w:val="0"/>
              <w:suppressLineNumbers w:val="0"/>
              <w:spacing w:before="0" w:beforeAutospacing="0" w:after="0" w:afterAutospacing="0" w:line="300" w:lineRule="exact"/>
              <w:ind w:left="0" w:right="0"/>
              <w:jc w:val="center"/>
              <w:rPr>
                <w:rFonts w:hint="eastAsia" w:ascii="宋体" w:hAnsi="宋体" w:eastAsia="宋体" w:cs="宋体"/>
              </w:rPr>
            </w:pPr>
            <w:bookmarkStart w:id="13" w:name="_Toc254970700"/>
            <w:bookmarkStart w:id="14" w:name="_Toc254970559"/>
            <w:r>
              <w:rPr>
                <w:rFonts w:hint="eastAsia" w:ascii="宋体" w:hAnsi="宋体" w:eastAsia="宋体" w:cs="宋体"/>
                <w:b/>
                <w:bCs/>
              </w:rPr>
              <w:t>采购需求</w:t>
            </w:r>
            <w:r>
              <w:rPr>
                <w:rFonts w:hint="eastAsia" w:ascii="宋体" w:hAnsi="宋体" w:eastAsia="宋体" w:cs="宋体"/>
                <w:szCs w:val="21"/>
              </w:rPr>
              <w:t>【</w:t>
            </w:r>
            <w:r>
              <w:rPr>
                <w:rFonts w:hint="eastAsia" w:ascii="宋体" w:hAnsi="宋体" w:eastAsia="宋体" w:cs="宋体"/>
                <w:b/>
                <w:bCs/>
                <w:szCs w:val="21"/>
              </w:rPr>
              <w:t>技术参数及性能（配置）要求</w:t>
            </w:r>
            <w:bookmarkEnd w:id="13"/>
            <w:bookmarkEnd w:id="14"/>
            <w:r>
              <w:rPr>
                <w:rFonts w:hint="eastAsia" w:ascii="宋体" w:hAnsi="宋体" w:eastAsia="宋体" w:cs="宋体"/>
                <w:szCs w:val="21"/>
              </w:rPr>
              <w:t>】</w:t>
            </w:r>
          </w:p>
        </w:tc>
        <w:tc>
          <w:tcPr>
            <w:tcW w:w="2296" w:type="dxa"/>
            <w:vAlign w:val="top"/>
          </w:tcPr>
          <w:p>
            <w:pPr>
              <w:pStyle w:val="11"/>
              <w:keepNext w:val="0"/>
              <w:keepLines w:val="0"/>
              <w:suppressLineNumbers w:val="0"/>
              <w:spacing w:before="0" w:beforeAutospacing="0" w:after="0" w:afterAutospacing="0" w:line="300" w:lineRule="exact"/>
              <w:ind w:left="0" w:right="0"/>
              <w:jc w:val="center"/>
              <w:rPr>
                <w:rFonts w:hint="eastAsia" w:ascii="宋体" w:hAnsi="宋体" w:eastAsia="宋体" w:cs="宋体"/>
              </w:rPr>
            </w:pPr>
            <w:r>
              <w:rPr>
                <w:rFonts w:hint="eastAsia" w:ascii="宋体" w:hAnsi="宋体" w:eastAsia="宋体" w:cs="宋体"/>
                <w:b/>
                <w:bCs/>
                <w:szCs w:val="21"/>
              </w:rPr>
              <w:t>响应文件的响应情况及偏离情况</w:t>
            </w:r>
          </w:p>
        </w:tc>
        <w:tc>
          <w:tcPr>
            <w:tcW w:w="1695" w:type="dxa"/>
            <w:vAlign w:val="center"/>
          </w:tcPr>
          <w:p>
            <w:pPr>
              <w:pStyle w:val="11"/>
              <w:keepNext w:val="0"/>
              <w:keepLines w:val="0"/>
              <w:suppressLineNumbers w:val="0"/>
              <w:spacing w:before="0" w:beforeAutospacing="0" w:after="0" w:afterAutospacing="0" w:line="400" w:lineRule="exact"/>
              <w:ind w:left="0" w:right="0"/>
              <w:jc w:val="center"/>
              <w:rPr>
                <w:rFonts w:hint="eastAsia" w:ascii="宋体" w:hAnsi="宋体" w:eastAsia="宋体" w:cs="宋体"/>
              </w:rPr>
            </w:pPr>
            <w:bookmarkStart w:id="15" w:name="_Toc254970560"/>
            <w:bookmarkStart w:id="16" w:name="_Toc254970701"/>
            <w:r>
              <w:rPr>
                <w:rFonts w:hint="eastAsia" w:ascii="宋体" w:hAnsi="宋体" w:eastAsia="宋体" w:cs="宋体"/>
              </w:rPr>
              <w:t>偏离情况</w:t>
            </w:r>
            <w:bookmarkEnd w:id="15"/>
            <w:bookmarkEnd w:id="16"/>
            <w:r>
              <w:rPr>
                <w:rFonts w:hint="eastAsia" w:ascii="宋体" w:hAnsi="宋体" w:eastAsia="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1</w:t>
            </w:r>
          </w:p>
        </w:tc>
        <w:tc>
          <w:tcPr>
            <w:tcW w:w="167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2973" w:type="dxa"/>
            <w:vAlign w:val="center"/>
          </w:tcPr>
          <w:p>
            <w:pPr>
              <w:pStyle w:val="11"/>
              <w:keepNext w:val="0"/>
              <w:keepLines w:val="0"/>
              <w:suppressLineNumbers w:val="0"/>
              <w:spacing w:before="0" w:beforeAutospacing="0" w:after="0" w:afterAutospacing="0" w:line="600" w:lineRule="exact"/>
              <w:ind w:left="0" w:right="0"/>
              <w:jc w:val="center"/>
              <w:rPr>
                <w:rFonts w:hint="eastAsia" w:ascii="宋体" w:hAnsi="宋体" w:eastAsia="宋体" w:cs="宋体"/>
              </w:rPr>
            </w:pPr>
          </w:p>
        </w:tc>
        <w:tc>
          <w:tcPr>
            <w:tcW w:w="2296" w:type="dxa"/>
            <w:vAlign w:val="top"/>
          </w:tcPr>
          <w:p>
            <w:pPr>
              <w:pStyle w:val="11"/>
              <w:keepNext w:val="0"/>
              <w:keepLines w:val="0"/>
              <w:suppressLineNumbers w:val="0"/>
              <w:spacing w:before="0" w:beforeAutospacing="0" w:after="0" w:afterAutospacing="0" w:line="600" w:lineRule="exact"/>
              <w:ind w:left="0" w:right="0"/>
              <w:jc w:val="center"/>
              <w:rPr>
                <w:rFonts w:hint="eastAsia" w:ascii="宋体" w:hAnsi="宋体" w:eastAsia="宋体" w:cs="宋体"/>
              </w:rPr>
            </w:pPr>
          </w:p>
        </w:tc>
        <w:tc>
          <w:tcPr>
            <w:tcW w:w="1695" w:type="dxa"/>
            <w:vAlign w:val="center"/>
          </w:tcPr>
          <w:p>
            <w:pPr>
              <w:pStyle w:val="11"/>
              <w:keepNext w:val="0"/>
              <w:keepLines w:val="0"/>
              <w:suppressLineNumbers w:val="0"/>
              <w:spacing w:before="0" w:beforeAutospacing="0" w:after="0" w:afterAutospacing="0" w:line="600" w:lineRule="exact"/>
              <w:ind w:left="0" w:right="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2</w:t>
            </w:r>
          </w:p>
        </w:tc>
        <w:tc>
          <w:tcPr>
            <w:tcW w:w="167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2973"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2296"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1695"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3</w:t>
            </w:r>
          </w:p>
        </w:tc>
        <w:tc>
          <w:tcPr>
            <w:tcW w:w="167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2973"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2296"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1695"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4</w:t>
            </w:r>
          </w:p>
        </w:tc>
        <w:tc>
          <w:tcPr>
            <w:tcW w:w="167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2973"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2296"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1695"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r>
              <w:rPr>
                <w:rFonts w:hint="eastAsia" w:ascii="宋体" w:hAnsi="宋体" w:eastAsia="宋体" w:cs="宋体"/>
                <w:szCs w:val="21"/>
              </w:rPr>
              <w:t>…</w:t>
            </w:r>
          </w:p>
        </w:tc>
        <w:tc>
          <w:tcPr>
            <w:tcW w:w="167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rPr>
            </w:pPr>
          </w:p>
        </w:tc>
        <w:tc>
          <w:tcPr>
            <w:tcW w:w="2973"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2296"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c>
          <w:tcPr>
            <w:tcW w:w="1695" w:type="dxa"/>
            <w:vAlign w:val="top"/>
          </w:tcPr>
          <w:p>
            <w:pPr>
              <w:pStyle w:val="11"/>
              <w:keepNext w:val="0"/>
              <w:keepLines w:val="0"/>
              <w:suppressLineNumbers w:val="0"/>
              <w:spacing w:before="0" w:beforeAutospacing="0" w:after="0" w:afterAutospacing="0" w:line="600" w:lineRule="exact"/>
              <w:ind w:left="0" w:right="0"/>
              <w:rPr>
                <w:rFonts w:hint="eastAsia" w:ascii="宋体" w:hAnsi="宋体" w:eastAsia="宋体" w:cs="宋体"/>
              </w:rPr>
            </w:pPr>
          </w:p>
        </w:tc>
      </w:tr>
    </w:tbl>
    <w:p>
      <w:pPr>
        <w:pStyle w:val="11"/>
        <w:rPr>
          <w:rFonts w:hint="eastAsia" w:ascii="宋体" w:hAnsi="宋体" w:eastAsia="宋体" w:cs="宋体"/>
          <w:u w:val="single"/>
        </w:rPr>
      </w:pPr>
    </w:p>
    <w:p>
      <w:pPr>
        <w:snapToGrid w:val="0"/>
        <w:spacing w:line="400" w:lineRule="exact"/>
        <w:ind w:firstLine="4200" w:firstLineChars="2000"/>
        <w:outlineLvl w:val="4"/>
        <w:rPr>
          <w:rFonts w:hint="eastAsia" w:ascii="宋体" w:hAnsi="宋体" w:eastAsia="宋体" w:cs="宋体"/>
          <w:szCs w:val="21"/>
          <w:u w:val="single"/>
        </w:rPr>
      </w:pPr>
      <w:r>
        <w:rPr>
          <w:rFonts w:hint="eastAsia" w:ascii="宋体" w:hAnsi="宋体" w:eastAsia="宋体" w:cs="宋体"/>
          <w:szCs w:val="21"/>
        </w:rPr>
        <w:t>供应商（公章，自然人除外）：</w:t>
      </w:r>
      <w:r>
        <w:rPr>
          <w:rFonts w:hint="eastAsia" w:ascii="宋体" w:hAnsi="宋体" w:eastAsia="宋体" w:cs="宋体"/>
          <w:szCs w:val="21"/>
          <w:u w:val="single"/>
        </w:rPr>
        <w:t xml:space="preserve">                                         </w:t>
      </w:r>
    </w:p>
    <w:p>
      <w:pPr>
        <w:snapToGrid w:val="0"/>
        <w:spacing w:line="400" w:lineRule="exact"/>
        <w:ind w:firstLine="420"/>
        <w:outlineLvl w:val="4"/>
        <w:rPr>
          <w:rFonts w:hint="eastAsia" w:ascii="宋体" w:hAnsi="宋体" w:eastAsia="宋体" w:cs="宋体"/>
          <w:szCs w:val="21"/>
        </w:rPr>
      </w:pPr>
    </w:p>
    <w:p>
      <w:pPr>
        <w:pStyle w:val="11"/>
        <w:ind w:firstLine="4200" w:firstLineChars="2000"/>
        <w:rPr>
          <w:rFonts w:hint="eastAsia" w:ascii="宋体" w:hAnsi="宋体" w:eastAsia="宋体" w:cs="宋体"/>
        </w:rPr>
      </w:pPr>
      <w:r>
        <w:rPr>
          <w:rFonts w:hint="eastAsia" w:ascii="宋体" w:hAnsi="宋体" w:eastAsia="宋体" w:cs="宋体"/>
        </w:rPr>
        <w:t>法定代表人、负责人、自然人或相应的委托代理人签字</w:t>
      </w:r>
    </w:p>
    <w:p>
      <w:pPr>
        <w:pStyle w:val="11"/>
        <w:ind w:firstLine="4200" w:firstLineChars="2000"/>
        <w:rPr>
          <w:rFonts w:hint="eastAsia" w:ascii="宋体" w:hAnsi="宋体" w:eastAsia="宋体" w:cs="宋体"/>
          <w:u w:val="single"/>
        </w:rPr>
      </w:pPr>
      <w:r>
        <w:rPr>
          <w:rFonts w:hint="eastAsia" w:ascii="宋体" w:hAnsi="宋体" w:eastAsia="宋体" w:cs="宋体"/>
        </w:rPr>
        <w:t>或盖章（属自然人的应在签名处加盖食指指印）：</w:t>
      </w:r>
      <w:r>
        <w:rPr>
          <w:rFonts w:hint="eastAsia" w:ascii="宋体" w:hAnsi="宋体" w:eastAsia="宋体" w:cs="宋体"/>
          <w:szCs w:val="21"/>
          <w:u w:val="single"/>
        </w:rPr>
        <w:t xml:space="preserve">               </w:t>
      </w:r>
    </w:p>
    <w:p>
      <w:pPr>
        <w:pStyle w:val="11"/>
        <w:spacing w:line="400" w:lineRule="exact"/>
        <w:ind w:firstLine="4200" w:firstLineChars="2000"/>
        <w:rPr>
          <w:rFonts w:hint="eastAsia" w:ascii="宋体" w:hAnsi="宋体" w:eastAsia="宋体" w:cs="宋体"/>
          <w:bCs/>
          <w:szCs w:val="21"/>
        </w:rPr>
      </w:pPr>
      <w:r>
        <w:rPr>
          <w:rFonts w:hint="eastAsia" w:ascii="宋体" w:hAnsi="宋体" w:eastAsia="宋体" w:cs="宋体"/>
        </w:rPr>
        <w:t>日期：</w:t>
      </w:r>
      <w:r>
        <w:rPr>
          <w:rFonts w:hint="eastAsia" w:ascii="宋体" w:hAnsi="宋体" w:eastAsia="宋体" w:cs="宋体"/>
          <w:u w:val="single"/>
        </w:rPr>
        <w:t xml:space="preserve">                               </w:t>
      </w:r>
    </w:p>
    <w:p>
      <w:pPr>
        <w:pStyle w:val="11"/>
        <w:spacing w:line="360" w:lineRule="exact"/>
        <w:rPr>
          <w:rFonts w:hint="eastAsia" w:ascii="宋体" w:hAnsi="宋体" w:eastAsia="宋体" w:cs="宋体"/>
          <w:bCs/>
          <w:szCs w:val="21"/>
        </w:rPr>
      </w:pPr>
      <w:r>
        <w:rPr>
          <w:rFonts w:hint="eastAsia" w:ascii="宋体" w:hAnsi="宋体" w:eastAsia="宋体" w:cs="宋体"/>
          <w:bCs/>
          <w:szCs w:val="21"/>
        </w:rPr>
        <w:t>注：</w:t>
      </w:r>
    </w:p>
    <w:p>
      <w:pPr>
        <w:pStyle w:val="11"/>
        <w:spacing w:line="360" w:lineRule="exact"/>
        <w:ind w:firstLine="420" w:firstLineChars="200"/>
        <w:rPr>
          <w:rFonts w:hint="eastAsia" w:ascii="宋体" w:hAnsi="宋体" w:eastAsia="宋体" w:cs="宋体"/>
          <w:bCs/>
          <w:szCs w:val="21"/>
        </w:rPr>
      </w:pPr>
      <w:r>
        <w:rPr>
          <w:rFonts w:hint="eastAsia" w:ascii="宋体" w:hAnsi="宋体" w:eastAsia="宋体" w:cs="宋体"/>
          <w:bCs/>
          <w:szCs w:val="21"/>
        </w:rPr>
        <w:t>1.供应商应对照“采购需求”注明所提供产品技术参数、性能、配置等的响应情况及偏离情况（无偏离、正偏离），当出现“正偏离”情况时应对应填写偏离情况说明及提供相应有效的证明材料。</w:t>
      </w:r>
    </w:p>
    <w:p>
      <w:pPr>
        <w:pStyle w:val="11"/>
        <w:spacing w:line="400" w:lineRule="exact"/>
        <w:ind w:firstLine="420" w:firstLineChars="200"/>
        <w:rPr>
          <w:rFonts w:hint="eastAsia" w:ascii="宋体" w:hAnsi="宋体" w:eastAsia="宋体" w:cs="宋体"/>
          <w:b/>
        </w:rPr>
      </w:pPr>
      <w:r>
        <w:rPr>
          <w:rFonts w:hint="eastAsia" w:ascii="宋体" w:hAnsi="宋体" w:eastAsia="宋体" w:cs="宋体"/>
          <w:bCs/>
          <w:szCs w:val="21"/>
        </w:rPr>
        <w:t>2.技术规格偏离表须由</w:t>
      </w:r>
      <w:r>
        <w:rPr>
          <w:rFonts w:hint="eastAsia" w:ascii="宋体" w:hAnsi="宋体" w:eastAsia="宋体" w:cs="宋体"/>
        </w:rPr>
        <w:t>法定代表人、负责人、自然人或相应的委托代理人签字或盖章（属自然人的应在签名处加盖食指指印）并加盖供应商公章（自然人除外）。</w:t>
      </w:r>
      <w:r>
        <w:rPr>
          <w:rFonts w:hint="eastAsia" w:ascii="宋体" w:hAnsi="宋体" w:eastAsia="宋体" w:cs="宋体"/>
          <w:b/>
        </w:rPr>
        <w:t>当本表由多页构成时，需逐页加盖竞标人公章（属自然人的须逐页签字）。</w:t>
      </w:r>
    </w:p>
    <w:p>
      <w:pPr>
        <w:pStyle w:val="11"/>
        <w:spacing w:line="360" w:lineRule="exact"/>
        <w:rPr>
          <w:rFonts w:hint="eastAsia" w:ascii="宋体" w:hAnsi="宋体" w:eastAsia="宋体" w:cs="宋体"/>
          <w:bCs/>
          <w:szCs w:val="21"/>
        </w:rPr>
      </w:pPr>
    </w:p>
    <w:p>
      <w:pPr>
        <w:pStyle w:val="7"/>
        <w:rPr>
          <w:rFonts w:hint="eastAsia" w:ascii="宋体" w:hAnsi="宋体" w:eastAsia="宋体" w:cs="宋体"/>
          <w:bCs/>
          <w:szCs w:val="21"/>
        </w:rPr>
      </w:pPr>
    </w:p>
    <w:p>
      <w:pPr>
        <w:pStyle w:val="2"/>
        <w:rPr>
          <w:rFonts w:hint="eastAsia" w:ascii="宋体" w:hAnsi="宋体" w:eastAsia="宋体" w:cs="宋体"/>
          <w:b/>
          <w:color w:val="000000"/>
          <w:sz w:val="24"/>
          <w:szCs w:val="24"/>
        </w:rPr>
      </w:pPr>
    </w:p>
    <w:p>
      <w:pPr>
        <w:pStyle w:val="2"/>
        <w:rPr>
          <w:rFonts w:hint="eastAsia" w:ascii="宋体" w:hAnsi="宋体" w:eastAsia="宋体" w:cs="宋体"/>
          <w:b/>
          <w:color w:val="000000"/>
          <w:sz w:val="24"/>
          <w:szCs w:val="24"/>
        </w:rPr>
      </w:pPr>
    </w:p>
    <w:p>
      <w:pPr>
        <w:pStyle w:val="2"/>
        <w:rPr>
          <w:rFonts w:hint="eastAsia" w:ascii="宋体" w:hAnsi="宋体" w:eastAsia="宋体" w:cs="宋体"/>
          <w:b/>
          <w:color w:val="000000"/>
          <w:sz w:val="24"/>
          <w:szCs w:val="24"/>
        </w:rPr>
      </w:pPr>
    </w:p>
    <w:p>
      <w:pPr>
        <w:pStyle w:val="2"/>
        <w:rPr>
          <w:rFonts w:hint="eastAsia" w:ascii="宋体" w:hAnsi="宋体" w:eastAsia="宋体" w:cs="宋体"/>
          <w:b/>
          <w:color w:val="000000"/>
          <w:sz w:val="24"/>
          <w:szCs w:val="24"/>
        </w:rPr>
      </w:pPr>
    </w:p>
    <w:p>
      <w:pPr>
        <w:pStyle w:val="11"/>
        <w:jc w:val="left"/>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   </w:t>
      </w:r>
    </w:p>
    <w:p>
      <w:pPr>
        <w:pStyle w:val="11"/>
        <w:numPr>
          <w:ilvl w:val="0"/>
          <w:numId w:val="0"/>
        </w:numPr>
        <w:spacing w:line="40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8.</w:t>
      </w:r>
      <w:r>
        <w:rPr>
          <w:rFonts w:hint="eastAsia" w:ascii="宋体" w:hAnsi="宋体" w:eastAsia="宋体" w:cs="宋体"/>
          <w:b/>
          <w:bCs/>
          <w:sz w:val="28"/>
          <w:szCs w:val="28"/>
        </w:rPr>
        <w:t>“</w:t>
      </w:r>
      <w:r>
        <w:rPr>
          <w:rFonts w:hint="eastAsia" w:ascii="宋体" w:hAnsi="宋体" w:eastAsia="宋体" w:cs="宋体"/>
          <w:b/>
          <w:bCs/>
          <w:sz w:val="28"/>
          <w:szCs w:val="28"/>
          <w:lang w:eastAsia="zh-CN"/>
        </w:rPr>
        <w:t>采购</w:t>
      </w:r>
      <w:r>
        <w:rPr>
          <w:rFonts w:hint="eastAsia" w:ascii="宋体" w:hAnsi="宋体" w:eastAsia="宋体" w:cs="宋体"/>
          <w:b/>
          <w:bCs/>
          <w:sz w:val="28"/>
          <w:szCs w:val="28"/>
        </w:rPr>
        <w:t>需求”需提供的有效证明文件</w:t>
      </w: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eastAsia="zh-CN"/>
        </w:rPr>
        <w:t>必须</w:t>
      </w:r>
      <w:r>
        <w:rPr>
          <w:rFonts w:hint="eastAsia" w:ascii="宋体" w:hAnsi="宋体" w:eastAsia="宋体" w:cs="宋体"/>
          <w:b/>
          <w:bCs/>
          <w:sz w:val="28"/>
          <w:szCs w:val="28"/>
        </w:rPr>
        <w:t>按</w:t>
      </w:r>
      <w:r>
        <w:rPr>
          <w:rFonts w:hint="eastAsia" w:ascii="宋体" w:hAnsi="宋体" w:eastAsia="宋体" w:cs="宋体"/>
          <w:b/>
          <w:bCs/>
          <w:sz w:val="28"/>
          <w:szCs w:val="28"/>
          <w:lang w:eastAsia="zh-CN"/>
        </w:rPr>
        <w:t>采购需求中的</w:t>
      </w:r>
      <w:r>
        <w:rPr>
          <w:rFonts w:hint="eastAsia" w:ascii="宋体" w:hAnsi="宋体" w:eastAsia="宋体" w:cs="宋体"/>
          <w:b/>
          <w:bCs/>
          <w:sz w:val="28"/>
          <w:szCs w:val="28"/>
        </w:rPr>
        <w:t>要求提供</w:t>
      </w:r>
      <w:r>
        <w:rPr>
          <w:rFonts w:hint="eastAsia" w:ascii="宋体" w:hAnsi="宋体" w:eastAsia="宋体" w:cs="宋体"/>
          <w:b/>
          <w:bCs/>
          <w:color w:val="000000"/>
          <w:sz w:val="28"/>
          <w:szCs w:val="28"/>
        </w:rPr>
        <w:t>）</w:t>
      </w:r>
      <w:r>
        <w:rPr>
          <w:rFonts w:hint="eastAsia" w:ascii="宋体" w:hAnsi="宋体" w:eastAsia="宋体" w:cs="宋体"/>
          <w:b/>
          <w:bCs/>
          <w:sz w:val="28"/>
          <w:szCs w:val="28"/>
        </w:rPr>
        <w:t>；</w:t>
      </w:r>
    </w:p>
    <w:p>
      <w:pPr>
        <w:pStyle w:val="7"/>
        <w:numPr>
          <w:ilvl w:val="0"/>
          <w:numId w:val="0"/>
        </w:numPr>
        <w:ind w:leftChars="400"/>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2"/>
        <w:rPr>
          <w:rFonts w:hint="eastAsia" w:ascii="宋体" w:hAnsi="宋体" w:eastAsia="宋体" w:cs="宋体"/>
          <w:lang w:val="en-US" w:eastAsia="zh-CN"/>
        </w:rPr>
      </w:pPr>
    </w:p>
    <w:p>
      <w:pPr>
        <w:pStyle w:val="11"/>
        <w:pageBreakBefore w:val="0"/>
        <w:numPr>
          <w:ilvl w:val="0"/>
          <w:numId w:val="0"/>
        </w:numPr>
        <w:kinsoku/>
        <w:wordWrap/>
        <w:overflowPunct/>
        <w:topLinePunct w:val="0"/>
        <w:autoSpaceDE/>
        <w:autoSpaceDN/>
        <w:bidi w:val="0"/>
        <w:adjustRightInd/>
        <w:spacing w:line="400" w:lineRule="exact"/>
        <w:ind w:left="0" w:leftChars="0" w:firstLine="562" w:firstLineChars="200"/>
        <w:textAlignment w:val="auto"/>
        <w:rPr>
          <w:rFonts w:hint="eastAsia" w:ascii="宋体" w:hAnsi="宋体" w:eastAsia="宋体" w:cs="宋体"/>
          <w:b/>
          <w:bCs/>
          <w:kern w:val="2"/>
          <w:sz w:val="28"/>
          <w:szCs w:val="28"/>
          <w:lang w:val="en-US" w:eastAsia="zh-CN" w:bidi="ar-SA"/>
        </w:rPr>
      </w:pPr>
      <w:r>
        <w:rPr>
          <w:rFonts w:hint="eastAsia" w:hAnsi="宋体" w:cs="宋体"/>
          <w:b/>
          <w:bCs/>
          <w:kern w:val="2"/>
          <w:sz w:val="28"/>
          <w:szCs w:val="28"/>
          <w:lang w:val="en-US" w:eastAsia="zh-CN" w:bidi="ar-SA"/>
        </w:rPr>
        <w:t>9</w:t>
      </w:r>
      <w:r>
        <w:rPr>
          <w:rFonts w:hint="eastAsia" w:ascii="宋体" w:hAnsi="宋体" w:eastAsia="宋体" w:cs="宋体"/>
          <w:b/>
          <w:bCs/>
          <w:kern w:val="2"/>
          <w:sz w:val="28"/>
          <w:szCs w:val="28"/>
          <w:lang w:val="en-US" w:eastAsia="zh-CN" w:bidi="ar-SA"/>
        </w:rPr>
        <w:t>.供应商的售后服务承诺书（含交付使用期、免费保修期、技术服务、技术培训、售后服务的内容和措施等）（必须提供）；</w:t>
      </w:r>
    </w:p>
    <w:p>
      <w:pPr>
        <w:pStyle w:val="7"/>
        <w:pageBreakBefore w:val="0"/>
        <w:widowControl w:val="0"/>
        <w:numPr>
          <w:ilvl w:val="0"/>
          <w:numId w:val="0"/>
        </w:numPr>
        <w:kinsoku/>
        <w:wordWrap/>
        <w:overflowPunct/>
        <w:topLinePunct w:val="0"/>
        <w:autoSpaceDE/>
        <w:autoSpaceDN/>
        <w:bidi w:val="0"/>
        <w:adjustRightInd/>
        <w:ind w:firstLine="843" w:firstLineChars="3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p>
    <w:p>
      <w:pPr>
        <w:pStyle w:val="11"/>
        <w:pageBreakBefore w:val="0"/>
        <w:kinsoku/>
        <w:wordWrap/>
        <w:overflowPunct/>
        <w:topLinePunct w:val="0"/>
        <w:autoSpaceDE/>
        <w:autoSpaceDN/>
        <w:bidi w:val="0"/>
        <w:adjustRightInd/>
        <w:ind w:firstLine="3012" w:firstLineChars="125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售后服务承诺书（格式）</w:t>
      </w:r>
    </w:p>
    <w:p>
      <w:pPr>
        <w:pStyle w:val="11"/>
        <w:pageBreakBefore w:val="0"/>
        <w:kinsoku/>
        <w:wordWrap/>
        <w:overflowPunct/>
        <w:topLinePunct w:val="0"/>
        <w:autoSpaceDE/>
        <w:autoSpaceDN/>
        <w:bidi w:val="0"/>
        <w:adjustRightInd/>
        <w:ind w:firstLine="2731" w:firstLineChars="850"/>
        <w:textAlignment w:val="auto"/>
        <w:rPr>
          <w:rFonts w:hint="eastAsia" w:ascii="宋体" w:hAnsi="宋体" w:eastAsia="宋体" w:cs="宋体"/>
          <w:b/>
          <w:bCs/>
          <w:color w:val="000000"/>
          <w:sz w:val="32"/>
          <w:szCs w:val="32"/>
        </w:rPr>
      </w:pPr>
    </w:p>
    <w:p>
      <w:pPr>
        <w:pStyle w:val="11"/>
        <w:pageBreakBefore w:val="0"/>
        <w:kinsoku/>
        <w:wordWrap/>
        <w:overflowPunct/>
        <w:topLinePunct w:val="0"/>
        <w:autoSpaceDE/>
        <w:autoSpaceDN/>
        <w:bidi w:val="0"/>
        <w:adjustRightInd/>
        <w:ind w:firstLine="2731" w:firstLineChars="850"/>
        <w:textAlignment w:val="auto"/>
        <w:rPr>
          <w:rFonts w:hint="eastAsia" w:ascii="宋体" w:hAnsi="宋体" w:eastAsia="宋体" w:cs="宋体"/>
          <w:b/>
          <w:bCs/>
          <w:color w:val="000000"/>
          <w:sz w:val="32"/>
          <w:szCs w:val="32"/>
        </w:rPr>
      </w:pPr>
    </w:p>
    <w:p>
      <w:pPr>
        <w:pageBreakBefore w:val="0"/>
        <w:kinsoku/>
        <w:wordWrap/>
        <w:overflowPunct/>
        <w:topLinePunct w:val="0"/>
        <w:autoSpaceDE/>
        <w:autoSpaceDN/>
        <w:bidi w:val="0"/>
        <w:adjustRightInd/>
        <w:snapToGrid w:val="0"/>
        <w:spacing w:line="400" w:lineRule="exact"/>
        <w:ind w:firstLine="3570" w:firstLineChars="1700"/>
        <w:textAlignment w:val="auto"/>
        <w:outlineLvl w:val="4"/>
        <w:rPr>
          <w:rFonts w:hint="eastAsia" w:ascii="宋体" w:hAnsi="宋体" w:eastAsia="宋体" w:cs="宋体"/>
          <w:color w:val="000000"/>
          <w:szCs w:val="21"/>
          <w:u w:val="single"/>
        </w:rPr>
      </w:pPr>
      <w:r>
        <w:rPr>
          <w:rFonts w:hint="eastAsia" w:ascii="宋体" w:hAnsi="宋体" w:eastAsia="宋体" w:cs="宋体"/>
          <w:color w:val="000000"/>
          <w:szCs w:val="21"/>
        </w:rPr>
        <w:t>供应商（公章，自然人除外）：</w:t>
      </w:r>
      <w:r>
        <w:rPr>
          <w:rFonts w:hint="eastAsia" w:ascii="宋体" w:hAnsi="宋体" w:eastAsia="宋体" w:cs="宋体"/>
          <w:color w:val="000000"/>
          <w:szCs w:val="21"/>
          <w:u w:val="single"/>
        </w:rPr>
        <w:t xml:space="preserve">                                         </w:t>
      </w:r>
    </w:p>
    <w:p>
      <w:pPr>
        <w:pageBreakBefore w:val="0"/>
        <w:kinsoku/>
        <w:wordWrap/>
        <w:overflowPunct/>
        <w:topLinePunct w:val="0"/>
        <w:autoSpaceDE/>
        <w:autoSpaceDN/>
        <w:bidi w:val="0"/>
        <w:adjustRightInd/>
        <w:snapToGrid w:val="0"/>
        <w:spacing w:line="400" w:lineRule="exact"/>
        <w:ind w:firstLine="420"/>
        <w:textAlignment w:val="auto"/>
        <w:outlineLvl w:val="4"/>
        <w:rPr>
          <w:rFonts w:hint="eastAsia" w:ascii="宋体" w:hAnsi="宋体" w:eastAsia="宋体" w:cs="宋体"/>
          <w:color w:val="000000"/>
          <w:szCs w:val="21"/>
        </w:rPr>
      </w:pPr>
    </w:p>
    <w:p>
      <w:pPr>
        <w:pStyle w:val="11"/>
        <w:pageBreakBefore w:val="0"/>
        <w:kinsoku/>
        <w:wordWrap/>
        <w:overflowPunct/>
        <w:topLinePunct w:val="0"/>
        <w:autoSpaceDE/>
        <w:autoSpaceDN/>
        <w:bidi w:val="0"/>
        <w:adjustRightInd/>
        <w:spacing w:line="400" w:lineRule="exact"/>
        <w:ind w:left="2940" w:leftChars="1400" w:firstLine="525" w:firstLineChars="250"/>
        <w:textAlignment w:val="auto"/>
        <w:rPr>
          <w:rFonts w:hint="eastAsia" w:ascii="宋体" w:hAnsi="宋体" w:eastAsia="宋体" w:cs="宋体"/>
          <w:color w:val="000000"/>
        </w:rPr>
      </w:pPr>
      <w:r>
        <w:rPr>
          <w:rFonts w:hint="eastAsia" w:ascii="宋体" w:hAnsi="宋体" w:eastAsia="宋体" w:cs="宋体"/>
          <w:color w:val="000000"/>
        </w:rPr>
        <w:t>法定代表人、负责人、自然人或相应的委托代理人签字或盖章</w:t>
      </w:r>
    </w:p>
    <w:p>
      <w:pPr>
        <w:pStyle w:val="11"/>
        <w:pageBreakBefore w:val="0"/>
        <w:kinsoku/>
        <w:wordWrap/>
        <w:overflowPunct/>
        <w:topLinePunct w:val="0"/>
        <w:autoSpaceDE/>
        <w:autoSpaceDN/>
        <w:bidi w:val="0"/>
        <w:adjustRightInd/>
        <w:spacing w:line="400" w:lineRule="exact"/>
        <w:ind w:left="2940" w:leftChars="1400" w:firstLine="525" w:firstLineChars="250"/>
        <w:textAlignment w:val="auto"/>
        <w:rPr>
          <w:rFonts w:hint="eastAsia" w:ascii="宋体" w:hAnsi="宋体" w:eastAsia="宋体" w:cs="宋体"/>
          <w:color w:val="000000"/>
          <w:u w:val="single"/>
        </w:rPr>
      </w:pPr>
      <w:r>
        <w:rPr>
          <w:rFonts w:hint="eastAsia" w:ascii="宋体" w:hAnsi="宋体" w:eastAsia="宋体" w:cs="宋体"/>
          <w:color w:val="000000"/>
        </w:rPr>
        <w:t>（属自然人的应在签名处加盖食指指印）：</w:t>
      </w:r>
      <w:r>
        <w:rPr>
          <w:rFonts w:hint="eastAsia" w:ascii="宋体" w:hAnsi="宋体" w:eastAsia="宋体" w:cs="宋体"/>
          <w:color w:val="000000"/>
          <w:szCs w:val="21"/>
          <w:u w:val="single"/>
        </w:rPr>
        <w:t xml:space="preserve">                </w:t>
      </w:r>
    </w:p>
    <w:p>
      <w:pPr>
        <w:pageBreakBefore w:val="0"/>
        <w:kinsoku/>
        <w:wordWrap/>
        <w:overflowPunct/>
        <w:topLinePunct w:val="0"/>
        <w:autoSpaceDE/>
        <w:autoSpaceDN/>
        <w:bidi w:val="0"/>
        <w:adjustRightInd/>
        <w:ind w:firstLine="3570" w:firstLineChars="1700"/>
        <w:textAlignment w:val="auto"/>
        <w:rPr>
          <w:rFonts w:hint="eastAsia" w:ascii="宋体" w:hAnsi="宋体" w:eastAsia="宋体" w:cs="宋体"/>
          <w:u w:val="single"/>
        </w:rPr>
      </w:pPr>
      <w:r>
        <w:rPr>
          <w:rFonts w:hint="eastAsia" w:ascii="宋体" w:hAnsi="宋体" w:eastAsia="宋体" w:cs="宋体"/>
        </w:rPr>
        <w:t>日期：</w:t>
      </w:r>
      <w:r>
        <w:rPr>
          <w:rFonts w:hint="eastAsia" w:ascii="宋体" w:hAnsi="宋体" w:eastAsia="宋体" w:cs="宋体"/>
          <w:u w:val="single"/>
        </w:rPr>
        <w:t xml:space="preserve">                               </w:t>
      </w:r>
    </w:p>
    <w:p>
      <w:pPr>
        <w:pStyle w:val="2"/>
        <w:rPr>
          <w:rFonts w:hint="eastAsia" w:ascii="宋体" w:hAnsi="宋体" w:eastAsia="宋体" w:cs="宋体"/>
          <w:u w:val="single"/>
        </w:rPr>
      </w:pPr>
    </w:p>
    <w:p>
      <w:pPr>
        <w:pStyle w:val="2"/>
        <w:rPr>
          <w:rFonts w:hint="eastAsia" w:ascii="宋体" w:hAnsi="宋体" w:eastAsia="宋体" w:cs="宋体"/>
          <w:u w:val="single"/>
          <w:lang w:val="en-US" w:eastAsia="zh-CN"/>
        </w:rPr>
      </w:pPr>
    </w:p>
    <w:p>
      <w:pPr>
        <w:numPr>
          <w:ilvl w:val="0"/>
          <w:numId w:val="0"/>
        </w:numPr>
        <w:tabs>
          <w:tab w:val="left" w:pos="1305"/>
        </w:tabs>
        <w:spacing w:line="380" w:lineRule="exact"/>
        <w:ind w:left="0" w:leftChars="0" w:firstLine="562" w:firstLineChars="200"/>
        <w:rPr>
          <w:rFonts w:hint="eastAsia" w:ascii="宋体" w:hAnsi="宋体" w:eastAsia="宋体" w:cs="宋体"/>
          <w:b/>
          <w:bCs/>
          <w:kern w:val="2"/>
          <w:sz w:val="28"/>
          <w:szCs w:val="28"/>
          <w:lang w:val="en-US" w:eastAsia="zh-CN" w:bidi="ar-SA"/>
        </w:rPr>
      </w:pPr>
      <w:r>
        <w:rPr>
          <w:rFonts w:hint="eastAsia" w:ascii="宋体" w:hAnsi="宋体" w:cs="宋体"/>
          <w:b/>
          <w:bCs/>
          <w:kern w:val="2"/>
          <w:sz w:val="28"/>
          <w:szCs w:val="28"/>
          <w:lang w:val="en-US" w:eastAsia="zh-CN" w:bidi="ar-SA"/>
        </w:rPr>
        <w:t>10</w:t>
      </w:r>
      <w:r>
        <w:rPr>
          <w:rFonts w:hint="eastAsia" w:ascii="宋体" w:hAnsi="宋体" w:eastAsia="宋体" w:cs="宋体"/>
          <w:b/>
          <w:bCs/>
          <w:kern w:val="2"/>
          <w:sz w:val="28"/>
          <w:szCs w:val="28"/>
          <w:lang w:val="en-US" w:eastAsia="zh-CN" w:bidi="ar-SA"/>
        </w:rPr>
        <w:t>.项目实施方案</w:t>
      </w:r>
      <w:r>
        <w:rPr>
          <w:rFonts w:hint="eastAsia" w:ascii="宋体" w:hAnsi="宋体" w:cs="宋体"/>
          <w:b/>
          <w:bCs/>
          <w:kern w:val="2"/>
          <w:sz w:val="28"/>
          <w:szCs w:val="28"/>
          <w:lang w:val="en-US" w:eastAsia="zh-CN" w:bidi="ar-SA"/>
        </w:rPr>
        <w:t>:</w:t>
      </w:r>
      <w:r>
        <w:rPr>
          <w:rFonts w:hint="eastAsia" w:ascii="宋体" w:hAnsi="宋体" w:eastAsia="宋体" w:cs="宋体"/>
          <w:b/>
          <w:bCs/>
          <w:kern w:val="2"/>
          <w:sz w:val="28"/>
          <w:szCs w:val="28"/>
          <w:lang w:val="en-US" w:eastAsia="zh-CN" w:bidi="ar-SA"/>
        </w:rPr>
        <w:t xml:space="preserve">必须包括实施项目概况、实施组织准备、实施进度计划、实施进度保障措施、实施质量保障措施（如有，请提供）； </w:t>
      </w:r>
    </w:p>
    <w:p>
      <w:pPr>
        <w:pStyle w:val="11"/>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w:t>
      </w:r>
    </w:p>
    <w:p>
      <w:pPr>
        <w:pStyle w:val="11"/>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项目实施方案</w:t>
      </w:r>
    </w:p>
    <w:p>
      <w:pPr>
        <w:pStyle w:val="11"/>
        <w:numPr>
          <w:ilvl w:val="0"/>
          <w:numId w:val="0"/>
        </w:numPr>
        <w:jc w:val="left"/>
        <w:rPr>
          <w:rFonts w:hint="eastAsia" w:ascii="宋体" w:hAnsi="宋体" w:eastAsia="宋体" w:cs="宋体"/>
          <w:b/>
          <w:bCs/>
          <w:color w:val="auto"/>
          <w:sz w:val="28"/>
          <w:szCs w:val="28"/>
        </w:rPr>
      </w:pPr>
      <w:r>
        <w:rPr>
          <w:rFonts w:hint="eastAsia" w:ascii="宋体" w:hAnsi="宋体" w:eastAsia="宋体" w:cs="宋体"/>
          <w:color w:val="auto"/>
          <w:sz w:val="28"/>
          <w:szCs w:val="28"/>
        </w:rPr>
        <w:t>由竞标</w:t>
      </w: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根据本项目要求自行编写</w:t>
      </w:r>
      <w:r>
        <w:rPr>
          <w:rFonts w:hint="eastAsia" w:ascii="宋体" w:hAnsi="宋体" w:eastAsia="宋体" w:cs="宋体"/>
          <w:color w:val="auto"/>
          <w:sz w:val="28"/>
          <w:szCs w:val="28"/>
          <w:lang w:eastAsia="zh-CN"/>
        </w:rPr>
        <w:t>，必须包括</w:t>
      </w:r>
      <w:r>
        <w:rPr>
          <w:rFonts w:hint="eastAsia" w:ascii="宋体" w:hAnsi="宋体" w:eastAsia="宋体" w:cs="宋体"/>
          <w:color w:val="auto"/>
          <w:sz w:val="28"/>
          <w:szCs w:val="28"/>
          <w:lang w:val="en-US" w:eastAsia="zh-CN"/>
        </w:rPr>
        <w:t>实施</w:t>
      </w:r>
      <w:r>
        <w:rPr>
          <w:rFonts w:hint="eastAsia" w:ascii="宋体" w:hAnsi="宋体" w:eastAsia="宋体" w:cs="宋体"/>
          <w:color w:val="auto"/>
          <w:sz w:val="28"/>
          <w:szCs w:val="28"/>
          <w:lang w:eastAsia="zh-CN"/>
        </w:rPr>
        <w:t>项目概况、</w:t>
      </w:r>
      <w:r>
        <w:rPr>
          <w:rFonts w:hint="eastAsia" w:ascii="宋体" w:hAnsi="宋体" w:eastAsia="宋体" w:cs="宋体"/>
          <w:color w:val="auto"/>
          <w:sz w:val="28"/>
          <w:szCs w:val="28"/>
          <w:lang w:val="en-US" w:eastAsia="zh-CN"/>
        </w:rPr>
        <w:t>实施</w:t>
      </w:r>
      <w:r>
        <w:rPr>
          <w:rFonts w:hint="eastAsia" w:ascii="宋体" w:hAnsi="宋体" w:eastAsia="宋体" w:cs="宋体"/>
          <w:color w:val="auto"/>
          <w:sz w:val="28"/>
          <w:szCs w:val="28"/>
          <w:lang w:eastAsia="zh-CN"/>
        </w:rPr>
        <w:t>组织准备、实施进度计划、实施进度保障措施、实施质量保障措施）</w:t>
      </w:r>
    </w:p>
    <w:p>
      <w:pPr>
        <w:pStyle w:val="11"/>
        <w:spacing w:line="400" w:lineRule="exact"/>
        <w:ind w:firstLine="3520" w:firstLineChars="1100"/>
        <w:rPr>
          <w:rFonts w:hint="eastAsia" w:ascii="宋体" w:hAnsi="宋体" w:eastAsia="宋体" w:cs="宋体"/>
          <w:color w:val="auto"/>
          <w:sz w:val="32"/>
          <w:szCs w:val="32"/>
        </w:rPr>
      </w:pPr>
    </w:p>
    <w:p>
      <w:pPr>
        <w:pStyle w:val="11"/>
        <w:spacing w:line="400" w:lineRule="exact"/>
        <w:rPr>
          <w:rFonts w:hint="eastAsia" w:ascii="宋体" w:hAnsi="宋体" w:eastAsia="宋体" w:cs="宋体"/>
          <w:color w:val="auto"/>
          <w:sz w:val="32"/>
          <w:szCs w:val="32"/>
        </w:rPr>
      </w:pPr>
    </w:p>
    <w:p>
      <w:pPr>
        <w:snapToGrid w:val="0"/>
        <w:spacing w:line="400" w:lineRule="exact"/>
        <w:ind w:firstLine="1680" w:firstLineChars="800"/>
        <w:outlineLvl w:val="4"/>
        <w:rPr>
          <w:rFonts w:hint="eastAsia" w:ascii="宋体" w:hAnsi="宋体" w:eastAsia="宋体" w:cs="宋体"/>
          <w:color w:val="auto"/>
          <w:szCs w:val="21"/>
          <w:u w:val="single"/>
        </w:rPr>
      </w:pPr>
      <w:r>
        <w:rPr>
          <w:rFonts w:hint="eastAsia" w:ascii="宋体" w:hAnsi="宋体" w:eastAsia="宋体" w:cs="宋体"/>
          <w:color w:val="auto"/>
          <w:szCs w:val="21"/>
          <w:lang w:eastAsia="zh-CN"/>
        </w:rPr>
        <w:t>供应商</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（公章，自然人除外）：</w:t>
      </w:r>
      <w:r>
        <w:rPr>
          <w:rFonts w:hint="eastAsia" w:ascii="宋体" w:hAnsi="宋体" w:eastAsia="宋体" w:cs="宋体"/>
          <w:color w:val="auto"/>
          <w:szCs w:val="21"/>
          <w:u w:val="single"/>
        </w:rPr>
        <w:t xml:space="preserve">                                         </w:t>
      </w:r>
    </w:p>
    <w:p>
      <w:pPr>
        <w:snapToGrid w:val="0"/>
        <w:spacing w:line="400" w:lineRule="exact"/>
        <w:ind w:firstLine="420"/>
        <w:outlineLvl w:val="4"/>
        <w:rPr>
          <w:rFonts w:hint="eastAsia" w:ascii="宋体" w:hAnsi="宋体" w:eastAsia="宋体" w:cs="宋体"/>
          <w:color w:val="auto"/>
          <w:szCs w:val="21"/>
        </w:rPr>
      </w:pPr>
    </w:p>
    <w:p>
      <w:pPr>
        <w:pStyle w:val="11"/>
        <w:spacing w:line="400" w:lineRule="exact"/>
        <w:ind w:firstLine="1680" w:firstLineChars="80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w:t>
      </w:r>
    </w:p>
    <w:p>
      <w:pPr>
        <w:pStyle w:val="11"/>
        <w:spacing w:line="400" w:lineRule="exact"/>
        <w:ind w:firstLine="1680" w:firstLineChars="800"/>
        <w:rPr>
          <w:rFonts w:hint="eastAsia" w:ascii="宋体" w:hAnsi="宋体" w:eastAsia="宋体" w:cs="宋体"/>
          <w:color w:val="auto"/>
          <w:szCs w:val="21"/>
          <w:u w:val="single"/>
        </w:rPr>
      </w:pPr>
      <w:r>
        <w:rPr>
          <w:rFonts w:hint="eastAsia" w:ascii="宋体" w:hAnsi="宋体" w:eastAsia="宋体" w:cs="宋体"/>
          <w:color w:val="auto"/>
        </w:rPr>
        <w:t>（属自然人的应在签名处加盖大拇指指印）：</w:t>
      </w:r>
      <w:r>
        <w:rPr>
          <w:rFonts w:hint="eastAsia" w:ascii="宋体" w:hAnsi="宋体" w:eastAsia="宋体" w:cs="宋体"/>
          <w:color w:val="auto"/>
          <w:szCs w:val="21"/>
          <w:u w:val="single"/>
        </w:rPr>
        <w:t xml:space="preserve">                             </w:t>
      </w:r>
    </w:p>
    <w:p>
      <w:pPr>
        <w:pStyle w:val="7"/>
        <w:widowControl w:val="0"/>
        <w:numPr>
          <w:ilvl w:val="0"/>
          <w:numId w:val="0"/>
        </w:numPr>
        <w:ind w:firstLine="1890" w:firstLineChars="900"/>
        <w:jc w:val="both"/>
        <w:rPr>
          <w:rFonts w:hint="eastAsia" w:ascii="宋体" w:hAnsi="宋体" w:eastAsia="宋体" w:cs="宋体"/>
          <w:color w:val="auto"/>
          <w:u w:val="single"/>
        </w:rPr>
      </w:pPr>
      <w:r>
        <w:rPr>
          <w:rFonts w:hint="eastAsia" w:ascii="宋体" w:hAnsi="宋体" w:eastAsia="宋体" w:cs="宋体"/>
          <w:color w:val="auto"/>
        </w:rPr>
        <w:t>日          期：</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rPr>
          <w:rFonts w:hint="eastAsia" w:ascii="宋体" w:hAnsi="宋体" w:eastAsia="宋体" w:cs="宋体"/>
          <w:lang w:val="en-US" w:eastAsia="zh-CN"/>
        </w:rPr>
      </w:pPr>
    </w:p>
    <w:p>
      <w:pPr>
        <w:rPr>
          <w:rFonts w:hint="eastAsia"/>
          <w:lang w:val="en-US" w:eastAsia="zh-CN"/>
        </w:rPr>
      </w:pPr>
    </w:p>
    <w:p>
      <w:pPr>
        <w:rPr>
          <w:rFonts w:hint="eastAsia" w:ascii="宋体" w:hAnsi="宋体" w:eastAsia="宋体" w:cs="宋体"/>
          <w:b/>
          <w:bCs/>
          <w:kern w:val="2"/>
          <w:sz w:val="28"/>
          <w:szCs w:val="28"/>
          <w:lang w:val="en-US" w:eastAsia="zh-CN" w:bidi="ar-SA"/>
        </w:rPr>
      </w:pPr>
    </w:p>
    <w:p>
      <w:pPr>
        <w:rPr>
          <w:rFonts w:hint="eastAsia" w:ascii="宋体" w:hAnsi="宋体" w:eastAsia="宋体" w:cs="宋体"/>
          <w:lang w:val="en-US" w:eastAsia="zh-CN"/>
        </w:rPr>
      </w:pPr>
    </w:p>
    <w:p>
      <w:pPr>
        <w:rPr>
          <w:rFonts w:hint="eastAsia" w:ascii="宋体" w:hAnsi="宋体" w:eastAsia="宋体" w:cs="宋体"/>
          <w:b/>
          <w:bCs/>
          <w:kern w:val="2"/>
          <w:sz w:val="28"/>
          <w:szCs w:val="28"/>
          <w:lang w:val="en-US" w:eastAsia="zh-CN" w:bidi="ar-SA"/>
        </w:rPr>
      </w:pPr>
    </w:p>
    <w:p>
      <w:pPr>
        <w:pStyle w:val="2"/>
        <w:rPr>
          <w:rFonts w:hint="eastAsia" w:ascii="宋体" w:hAnsi="宋体" w:eastAsia="宋体" w:cs="宋体"/>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562" w:firstLineChars="20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color w:val="auto"/>
          <w:sz w:val="28"/>
          <w:szCs w:val="28"/>
          <w:lang w:val="en-US" w:eastAsia="zh-CN"/>
        </w:rPr>
        <w:t>11.</w:t>
      </w:r>
      <w:r>
        <w:rPr>
          <w:rFonts w:hint="eastAsia" w:ascii="宋体" w:hAnsi="宋体" w:eastAsia="宋体" w:cs="宋体"/>
          <w:b/>
          <w:bCs/>
          <w:kern w:val="2"/>
          <w:sz w:val="28"/>
          <w:szCs w:val="28"/>
          <w:lang w:val="en-US" w:eastAsia="zh-CN" w:bidi="ar-SA"/>
        </w:rPr>
        <w:t>项目实施人员一览表（如有，请提供）；</w:t>
      </w:r>
    </w:p>
    <w:p>
      <w:pPr>
        <w:pageBreakBefore w:val="0"/>
        <w:numPr>
          <w:ilvl w:val="0"/>
          <w:numId w:val="0"/>
        </w:numPr>
        <w:kinsoku/>
        <w:wordWrap/>
        <w:overflowPunct/>
        <w:topLinePunct w:val="0"/>
        <w:autoSpaceDE/>
        <w:autoSpaceDN/>
        <w:bidi w:val="0"/>
        <w:adjustRightInd/>
        <w:ind w:firstLine="843" w:firstLineChars="3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w:t>
      </w:r>
    </w:p>
    <w:p>
      <w:pPr>
        <w:pageBreakBefore w:val="0"/>
        <w:kinsoku/>
        <w:wordWrap/>
        <w:overflowPunct/>
        <w:topLinePunct w:val="0"/>
        <w:autoSpaceDE/>
        <w:autoSpaceDN/>
        <w:bidi w:val="0"/>
        <w:adjustRightInd/>
        <w:ind w:firstLine="472" w:firstLineChars="147"/>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项目实施人员一览表（格式）</w:t>
      </w:r>
    </w:p>
    <w:tbl>
      <w:tblPr>
        <w:tblStyle w:val="1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宋体" w:hAnsi="宋体" w:eastAsia="宋体" w:cs="宋体"/>
                <w:b/>
                <w:bCs/>
                <w:szCs w:val="21"/>
              </w:rPr>
            </w:pPr>
            <w:r>
              <w:rPr>
                <w:rFonts w:hint="eastAsia" w:ascii="宋体" w:hAnsi="宋体" w:eastAsia="宋体" w:cs="宋体"/>
                <w:b/>
                <w:bCs/>
                <w:szCs w:val="21"/>
              </w:rPr>
              <w:t>姓 名</w:t>
            </w:r>
          </w:p>
        </w:tc>
        <w:tc>
          <w:tcPr>
            <w:tcW w:w="993"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宋体" w:hAnsi="宋体" w:eastAsia="宋体" w:cs="宋体"/>
                <w:b/>
                <w:bCs/>
                <w:szCs w:val="21"/>
              </w:rPr>
            </w:pPr>
            <w:r>
              <w:rPr>
                <w:rFonts w:hint="eastAsia" w:ascii="宋体" w:hAnsi="宋体" w:eastAsia="宋体" w:cs="宋体"/>
                <w:b/>
                <w:bCs/>
                <w:szCs w:val="21"/>
              </w:rPr>
              <w:t>职务</w:t>
            </w:r>
          </w:p>
        </w:tc>
        <w:tc>
          <w:tcPr>
            <w:tcW w:w="1888"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宋体" w:hAnsi="宋体" w:eastAsia="宋体" w:cs="宋体"/>
                <w:b/>
                <w:bCs/>
                <w:szCs w:val="21"/>
              </w:rPr>
            </w:pPr>
            <w:r>
              <w:rPr>
                <w:rFonts w:hint="eastAsia" w:ascii="宋体" w:hAnsi="宋体" w:eastAsia="宋体" w:cs="宋体"/>
                <w:b/>
                <w:bCs/>
                <w:szCs w:val="21"/>
              </w:rPr>
              <w:t>专业技术资格</w:t>
            </w:r>
          </w:p>
        </w:tc>
        <w:tc>
          <w:tcPr>
            <w:tcW w:w="15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宋体" w:hAnsi="宋体" w:eastAsia="宋体" w:cs="宋体"/>
                <w:b/>
                <w:bCs/>
                <w:szCs w:val="21"/>
              </w:rPr>
            </w:pPr>
            <w:r>
              <w:rPr>
                <w:rFonts w:hint="eastAsia" w:ascii="宋体" w:hAnsi="宋体" w:eastAsia="宋体" w:cs="宋体"/>
                <w:b/>
                <w:bCs/>
                <w:szCs w:val="21"/>
              </w:rPr>
              <w:t>证书编号</w:t>
            </w:r>
          </w:p>
        </w:tc>
        <w:tc>
          <w:tcPr>
            <w:tcW w:w="2163"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宋体" w:hAnsi="宋体" w:eastAsia="宋体" w:cs="宋体"/>
                <w:b/>
                <w:bCs/>
                <w:szCs w:val="21"/>
              </w:rPr>
            </w:pPr>
            <w:r>
              <w:rPr>
                <w:rFonts w:hint="eastAsia" w:ascii="宋体" w:hAnsi="宋体" w:eastAsia="宋体" w:cs="宋体"/>
                <w:b/>
                <w:bCs/>
                <w:szCs w:val="21"/>
              </w:rPr>
              <w:t>参加工作时间</w:t>
            </w:r>
          </w:p>
        </w:tc>
        <w:tc>
          <w:tcPr>
            <w:tcW w:w="1477"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99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888"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559"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2163"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c>
          <w:tcPr>
            <w:tcW w:w="1477" w:type="dxa"/>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宋体" w:hAnsi="宋体" w:eastAsia="宋体" w:cs="宋体"/>
                <w:szCs w:val="21"/>
              </w:rPr>
            </w:pPr>
          </w:p>
        </w:tc>
      </w:tr>
    </w:tbl>
    <w:p>
      <w:pPr>
        <w:pageBreakBefore w:val="0"/>
        <w:kinsoku/>
        <w:wordWrap/>
        <w:overflowPunct/>
        <w:topLinePunct w:val="0"/>
        <w:autoSpaceDE/>
        <w:autoSpaceDN/>
        <w:bidi w:val="0"/>
        <w:adjustRightInd/>
        <w:spacing w:line="400" w:lineRule="exact"/>
        <w:textAlignment w:val="auto"/>
        <w:rPr>
          <w:rFonts w:hint="eastAsia" w:ascii="宋体" w:hAnsi="宋体" w:eastAsia="宋体" w:cs="宋体"/>
          <w:szCs w:val="21"/>
        </w:rPr>
      </w:pPr>
    </w:p>
    <w:p>
      <w:pPr>
        <w:pageBreakBefore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注：1.在填写时，如本表格不适合投标单位的实际情况，可根据本表格式自行制表填写。</w:t>
      </w:r>
    </w:p>
    <w:p>
      <w:pPr>
        <w:pageBreakBefore w:val="0"/>
        <w:kinsoku/>
        <w:wordWrap/>
        <w:overflowPunct/>
        <w:topLinePunct w:val="0"/>
        <w:autoSpaceDE/>
        <w:autoSpaceDN/>
        <w:bidi w:val="0"/>
        <w:adjustRightInd/>
        <w:spacing w:line="400" w:lineRule="exact"/>
        <w:textAlignment w:val="auto"/>
        <w:rPr>
          <w:rFonts w:hint="eastAsia" w:ascii="宋体" w:hAnsi="宋体" w:eastAsia="宋体" w:cs="宋体"/>
        </w:rPr>
      </w:pPr>
    </w:p>
    <w:p>
      <w:pPr>
        <w:pageBreakBefore w:val="0"/>
        <w:kinsoku/>
        <w:wordWrap/>
        <w:overflowPunct/>
        <w:topLinePunct w:val="0"/>
        <w:autoSpaceDE/>
        <w:autoSpaceDN/>
        <w:bidi w:val="0"/>
        <w:adjustRightInd/>
        <w:snapToGrid w:val="0"/>
        <w:spacing w:line="400" w:lineRule="exact"/>
        <w:ind w:firstLine="1890" w:firstLineChars="900"/>
        <w:textAlignment w:val="auto"/>
        <w:rPr>
          <w:rFonts w:hint="eastAsia" w:ascii="宋体" w:hAnsi="宋体" w:eastAsia="宋体" w:cs="宋体"/>
          <w:szCs w:val="21"/>
          <w:u w:val="single"/>
        </w:rPr>
      </w:pPr>
      <w:r>
        <w:rPr>
          <w:rFonts w:hint="eastAsia" w:ascii="宋体" w:hAnsi="宋体" w:eastAsia="宋体" w:cs="宋体"/>
          <w:szCs w:val="21"/>
        </w:rPr>
        <w:t>投标人（公章，自然人除外）：</w:t>
      </w:r>
      <w:r>
        <w:rPr>
          <w:rFonts w:hint="eastAsia" w:ascii="宋体" w:hAnsi="宋体" w:eastAsia="宋体" w:cs="宋体"/>
          <w:szCs w:val="21"/>
          <w:u w:val="single"/>
        </w:rPr>
        <w:t xml:space="preserve">                                         </w:t>
      </w:r>
    </w:p>
    <w:p>
      <w:pPr>
        <w:pageBreakBefore w:val="0"/>
        <w:kinsoku/>
        <w:wordWrap/>
        <w:overflowPunct/>
        <w:topLinePunct w:val="0"/>
        <w:autoSpaceDE/>
        <w:autoSpaceDN/>
        <w:bidi w:val="0"/>
        <w:adjustRightInd/>
        <w:spacing w:line="340" w:lineRule="exact"/>
        <w:ind w:firstLine="1890" w:firstLineChars="900"/>
        <w:textAlignment w:val="auto"/>
        <w:rPr>
          <w:rFonts w:hint="eastAsia" w:ascii="宋体" w:hAnsi="宋体" w:eastAsia="宋体" w:cs="宋体"/>
        </w:rPr>
      </w:pPr>
      <w:r>
        <w:rPr>
          <w:rFonts w:hint="eastAsia" w:ascii="宋体" w:hAnsi="宋体" w:eastAsia="宋体" w:cs="宋体"/>
        </w:rPr>
        <w:t>法定代表人、负责人、自然人或相应的委托代理人签字（或盖章）</w:t>
      </w:r>
    </w:p>
    <w:p>
      <w:pPr>
        <w:pageBreakBefore w:val="0"/>
        <w:kinsoku/>
        <w:wordWrap/>
        <w:overflowPunct/>
        <w:topLinePunct w:val="0"/>
        <w:autoSpaceDE/>
        <w:autoSpaceDN/>
        <w:bidi w:val="0"/>
        <w:adjustRightInd/>
        <w:spacing w:line="340" w:lineRule="exact"/>
        <w:ind w:firstLine="1680" w:firstLineChars="800"/>
        <w:textAlignment w:val="auto"/>
        <w:rPr>
          <w:rFonts w:hint="eastAsia" w:ascii="宋体" w:hAnsi="宋体" w:eastAsia="宋体" w:cs="宋体"/>
          <w:szCs w:val="21"/>
          <w:u w:val="single"/>
        </w:rPr>
      </w:pPr>
      <w:r>
        <w:rPr>
          <w:rFonts w:hint="eastAsia" w:ascii="宋体" w:hAnsi="宋体" w:eastAsia="宋体" w:cs="宋体"/>
        </w:rPr>
        <w:t>（属自然人的应在签名处加盖大拇指指印）：</w:t>
      </w:r>
      <w:r>
        <w:rPr>
          <w:rFonts w:hint="eastAsia" w:ascii="宋体" w:hAnsi="宋体" w:eastAsia="宋体" w:cs="宋体"/>
          <w:szCs w:val="21"/>
          <w:u w:val="single"/>
        </w:rPr>
        <w:t xml:space="preserve">                              </w:t>
      </w:r>
    </w:p>
    <w:p>
      <w:pPr>
        <w:pageBreakBefore w:val="0"/>
        <w:kinsoku/>
        <w:wordWrap/>
        <w:overflowPunct/>
        <w:topLinePunct w:val="0"/>
        <w:autoSpaceDE/>
        <w:autoSpaceDN/>
        <w:bidi w:val="0"/>
        <w:adjustRightInd/>
        <w:spacing w:line="340" w:lineRule="exact"/>
        <w:ind w:firstLine="1680" w:firstLineChars="800"/>
        <w:textAlignment w:val="auto"/>
        <w:rPr>
          <w:rFonts w:hint="eastAsia" w:ascii="宋体" w:hAnsi="宋体" w:eastAsia="宋体" w:cs="宋体"/>
          <w:szCs w:val="21"/>
          <w:u w:val="single"/>
        </w:rPr>
      </w:pPr>
    </w:p>
    <w:p>
      <w:pPr>
        <w:pageBreakBefore w:val="0"/>
        <w:tabs>
          <w:tab w:val="left" w:pos="1305"/>
        </w:tabs>
        <w:kinsoku/>
        <w:wordWrap/>
        <w:overflowPunct/>
        <w:topLinePunct w:val="0"/>
        <w:autoSpaceDE/>
        <w:autoSpaceDN/>
        <w:bidi w:val="0"/>
        <w:adjustRightInd/>
        <w:spacing w:line="400" w:lineRule="exact"/>
        <w:ind w:firstLine="1890" w:firstLineChars="9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rPr>
        <w:t>日          期：</w:t>
      </w:r>
      <w:r>
        <w:rPr>
          <w:rFonts w:hint="eastAsia" w:ascii="宋体" w:hAnsi="宋体" w:eastAsia="宋体" w:cs="宋体"/>
          <w:u w:val="single"/>
        </w:rPr>
        <w:t xml:space="preserve">                                                </w:t>
      </w:r>
    </w:p>
    <w:p>
      <w:pPr>
        <w:pageBreakBefore w:val="0"/>
        <w:tabs>
          <w:tab w:val="left" w:pos="1305"/>
        </w:tabs>
        <w:kinsoku/>
        <w:wordWrap/>
        <w:overflowPunct/>
        <w:topLinePunct w:val="0"/>
        <w:autoSpaceDE/>
        <w:autoSpaceDN/>
        <w:bidi w:val="0"/>
        <w:adjustRightInd/>
        <w:spacing w:line="400" w:lineRule="exact"/>
        <w:ind w:firstLine="562" w:firstLineChars="200"/>
        <w:textAlignment w:val="auto"/>
        <w:rPr>
          <w:rFonts w:hint="eastAsia" w:ascii="宋体" w:hAnsi="宋体" w:eastAsia="宋体" w:cs="宋体"/>
          <w:b/>
          <w:bCs/>
          <w:kern w:val="2"/>
          <w:sz w:val="28"/>
          <w:szCs w:val="28"/>
          <w:lang w:val="en-US" w:eastAsia="zh-CN" w:bidi="ar-SA"/>
        </w:rPr>
      </w:pPr>
    </w:p>
    <w:p>
      <w:pPr>
        <w:pStyle w:val="11"/>
        <w:rPr>
          <w:rFonts w:hint="eastAsia" w:ascii="宋体" w:hAnsi="宋体" w:eastAsia="宋体" w:cs="宋体"/>
          <w:b/>
          <w:bCs/>
          <w:color w:val="auto"/>
          <w:sz w:val="28"/>
          <w:szCs w:val="28"/>
        </w:rPr>
      </w:pPr>
    </w:p>
    <w:p>
      <w:pPr>
        <w:pStyle w:val="7"/>
        <w:rPr>
          <w:rFonts w:hint="eastAsia" w:ascii="宋体" w:hAnsi="宋体" w:eastAsia="宋体" w:cs="宋体"/>
          <w:b/>
          <w:bCs/>
          <w:color w:val="auto"/>
          <w:sz w:val="28"/>
          <w:szCs w:val="28"/>
        </w:rPr>
      </w:pPr>
    </w:p>
    <w:p>
      <w:pPr>
        <w:pageBreakBefore w:val="0"/>
        <w:tabs>
          <w:tab w:val="left" w:pos="1305"/>
        </w:tabs>
        <w:kinsoku/>
        <w:wordWrap/>
        <w:overflowPunct/>
        <w:topLinePunct w:val="0"/>
        <w:autoSpaceDE/>
        <w:autoSpaceDN/>
        <w:bidi w:val="0"/>
        <w:adjustRightInd/>
        <w:spacing w:line="400" w:lineRule="exact"/>
        <w:ind w:left="0" w:leftChars="0" w:firstLine="562" w:firstLineChars="2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12.供应商2017年以来具有同类项目业绩的相关证明材料（无不良记录，以中标、成交通知书和签订的销售合同为准，并能清晰反映所销售的货物名称、种类、金额）（如有，请提供）；</w:t>
      </w:r>
    </w:p>
    <w:p>
      <w:pPr>
        <w:pageBreakBefore w:val="0"/>
        <w:tabs>
          <w:tab w:val="left" w:pos="1305"/>
        </w:tabs>
        <w:kinsoku/>
        <w:wordWrap/>
        <w:overflowPunct/>
        <w:topLinePunct w:val="0"/>
        <w:autoSpaceDE/>
        <w:autoSpaceDN/>
        <w:bidi w:val="0"/>
        <w:adjustRightInd/>
        <w:spacing w:line="380" w:lineRule="exact"/>
        <w:ind w:firstLine="562" w:firstLineChars="200"/>
        <w:textAlignment w:val="auto"/>
        <w:rPr>
          <w:rFonts w:hint="eastAsia" w:ascii="宋体" w:hAnsi="宋体" w:eastAsia="宋体" w:cs="宋体"/>
          <w:b/>
          <w:bCs/>
          <w:kern w:val="2"/>
          <w:sz w:val="28"/>
          <w:szCs w:val="28"/>
          <w:lang w:val="en-US" w:eastAsia="zh-CN" w:bidi="ar-SA"/>
        </w:rPr>
      </w:pPr>
    </w:p>
    <w:p>
      <w:pPr>
        <w:pageBreakBefore w:val="0"/>
        <w:tabs>
          <w:tab w:val="left" w:pos="1305"/>
        </w:tabs>
        <w:kinsoku/>
        <w:wordWrap/>
        <w:overflowPunct/>
        <w:topLinePunct w:val="0"/>
        <w:autoSpaceDE/>
        <w:autoSpaceDN/>
        <w:bidi w:val="0"/>
        <w:adjustRightInd/>
        <w:spacing w:line="380" w:lineRule="exact"/>
        <w:ind w:firstLine="562" w:firstLineChars="200"/>
        <w:textAlignment w:val="auto"/>
        <w:rPr>
          <w:rFonts w:hint="eastAsia" w:ascii="宋体" w:hAnsi="宋体" w:eastAsia="宋体" w:cs="宋体"/>
          <w:b/>
          <w:bCs/>
          <w:kern w:val="2"/>
          <w:sz w:val="28"/>
          <w:szCs w:val="28"/>
          <w:lang w:val="en-US" w:eastAsia="zh-CN" w:bidi="ar-SA"/>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ageBreakBefore w:val="0"/>
        <w:numPr>
          <w:ilvl w:val="0"/>
          <w:numId w:val="0"/>
        </w:numPr>
        <w:tabs>
          <w:tab w:val="left" w:pos="1305"/>
        </w:tabs>
        <w:kinsoku/>
        <w:wordWrap/>
        <w:overflowPunct/>
        <w:topLinePunct w:val="0"/>
        <w:autoSpaceDE/>
        <w:autoSpaceDN/>
        <w:bidi w:val="0"/>
        <w:adjustRightInd/>
        <w:spacing w:line="380" w:lineRule="exact"/>
        <w:ind w:leftChars="0" w:firstLine="562" w:firstLineChars="2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13.供应商相关获奖证书、认证证书等复印件（如有，请提供）；</w:t>
      </w:r>
    </w:p>
    <w:p>
      <w:pPr>
        <w:pageBreakBefore w:val="0"/>
        <w:tabs>
          <w:tab w:val="left" w:pos="1305"/>
        </w:tabs>
        <w:kinsoku/>
        <w:wordWrap/>
        <w:overflowPunct/>
        <w:topLinePunct w:val="0"/>
        <w:autoSpaceDE/>
        <w:autoSpaceDN/>
        <w:bidi w:val="0"/>
        <w:adjustRightInd/>
        <w:spacing w:line="380" w:lineRule="exact"/>
        <w:ind w:firstLine="482" w:firstLineChars="200"/>
        <w:textAlignment w:val="auto"/>
        <w:rPr>
          <w:rFonts w:hint="eastAsia" w:ascii="宋体" w:hAnsi="宋体" w:eastAsia="宋体" w:cs="宋体"/>
          <w:b/>
          <w:bCs/>
          <w:kern w:val="2"/>
          <w:sz w:val="24"/>
          <w:szCs w:val="24"/>
          <w:lang w:val="en-US" w:eastAsia="zh-CN" w:bidi="ar-SA"/>
        </w:rPr>
      </w:pPr>
    </w:p>
    <w:p>
      <w:pPr>
        <w:pageBreakBefore w:val="0"/>
        <w:tabs>
          <w:tab w:val="left" w:pos="1305"/>
        </w:tabs>
        <w:kinsoku/>
        <w:wordWrap/>
        <w:overflowPunct/>
        <w:topLinePunct w:val="0"/>
        <w:autoSpaceDE/>
        <w:autoSpaceDN/>
        <w:bidi w:val="0"/>
        <w:adjustRightInd/>
        <w:spacing w:line="380" w:lineRule="exact"/>
        <w:ind w:firstLine="482" w:firstLineChars="200"/>
        <w:textAlignment w:val="auto"/>
        <w:rPr>
          <w:rFonts w:hint="eastAsia" w:ascii="宋体" w:hAnsi="宋体" w:eastAsia="宋体" w:cs="宋体"/>
          <w:b/>
          <w:bCs/>
          <w:kern w:val="2"/>
          <w:sz w:val="24"/>
          <w:szCs w:val="24"/>
          <w:lang w:val="en-US" w:eastAsia="zh-CN" w:bidi="ar-SA"/>
        </w:rPr>
      </w:pPr>
    </w:p>
    <w:p>
      <w:pPr>
        <w:rPr>
          <w:rFonts w:hint="eastAsia" w:ascii="宋体" w:hAnsi="宋体" w:eastAsia="宋体" w:cs="宋体"/>
          <w:lang w:val="en-US" w:eastAsia="zh-CN"/>
        </w:rPr>
      </w:pPr>
    </w:p>
    <w:p>
      <w:pPr>
        <w:pageBreakBefore w:val="0"/>
        <w:kinsoku/>
        <w:wordWrap/>
        <w:overflowPunct/>
        <w:topLinePunct w:val="0"/>
        <w:autoSpaceDE/>
        <w:autoSpaceDN/>
        <w:bidi w:val="0"/>
        <w:adjustRightInd/>
        <w:textAlignment w:val="auto"/>
        <w:rPr>
          <w:rFonts w:hint="eastAsia" w:ascii="宋体" w:hAnsi="宋体" w:eastAsia="宋体" w:cs="宋体"/>
          <w:b/>
          <w:bCs/>
          <w:kern w:val="2"/>
          <w:sz w:val="24"/>
          <w:szCs w:val="24"/>
          <w:lang w:val="en-US" w:eastAsia="zh-CN" w:bidi="ar-SA"/>
        </w:rPr>
      </w:pPr>
    </w:p>
    <w:p>
      <w:pPr>
        <w:pageBreakBefore w:val="0"/>
        <w:numPr>
          <w:ilvl w:val="0"/>
          <w:numId w:val="0"/>
        </w:numPr>
        <w:tabs>
          <w:tab w:val="left" w:pos="1305"/>
        </w:tabs>
        <w:kinsoku/>
        <w:wordWrap/>
        <w:overflowPunct/>
        <w:topLinePunct w:val="0"/>
        <w:autoSpaceDE/>
        <w:autoSpaceDN/>
        <w:bidi w:val="0"/>
        <w:adjustRightInd/>
        <w:spacing w:line="380" w:lineRule="exact"/>
        <w:textAlignment w:val="auto"/>
        <w:rPr>
          <w:rFonts w:hint="eastAsia" w:ascii="宋体" w:hAnsi="宋体" w:eastAsia="宋体" w:cs="宋体"/>
          <w:b/>
          <w:bCs/>
          <w:kern w:val="2"/>
          <w:sz w:val="24"/>
          <w:szCs w:val="24"/>
          <w:lang w:val="en-US" w:eastAsia="zh-CN" w:bidi="ar-SA"/>
        </w:rPr>
      </w:pPr>
    </w:p>
    <w:p>
      <w:pPr>
        <w:pageBreakBefore w:val="0"/>
        <w:numPr>
          <w:ilvl w:val="0"/>
          <w:numId w:val="0"/>
        </w:numPr>
        <w:tabs>
          <w:tab w:val="left" w:pos="1305"/>
        </w:tabs>
        <w:kinsoku/>
        <w:wordWrap/>
        <w:overflowPunct/>
        <w:topLinePunct w:val="0"/>
        <w:autoSpaceDE/>
        <w:autoSpaceDN/>
        <w:bidi w:val="0"/>
        <w:adjustRightInd/>
        <w:spacing w:line="380" w:lineRule="exact"/>
        <w:ind w:leftChars="0" w:firstLine="562" w:firstLineChars="2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14.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属于监狱企业的，应当提供由省级以上监狱管理局、戒毒管理局(含新疆生产建设兵团)出具的属于监狱企业的证明文件（如有，请提供）；</w:t>
      </w:r>
    </w:p>
    <w:p>
      <w:pPr>
        <w:pageBreakBefore w:val="0"/>
        <w:tabs>
          <w:tab w:val="left" w:pos="1305"/>
        </w:tabs>
        <w:kinsoku/>
        <w:wordWrap/>
        <w:overflowPunct/>
        <w:topLinePunct w:val="0"/>
        <w:autoSpaceDE/>
        <w:autoSpaceDN/>
        <w:bidi w:val="0"/>
        <w:adjustRightInd/>
        <w:spacing w:line="380" w:lineRule="exact"/>
        <w:ind w:left="0" w:leftChars="0" w:firstLine="843" w:firstLineChars="3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w:t>
      </w:r>
    </w:p>
    <w:p>
      <w:pPr>
        <w:pStyle w:val="11"/>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中小企业声明函</w:t>
      </w:r>
    </w:p>
    <w:p>
      <w:pPr>
        <w:pageBreakBefore w:val="0"/>
        <w:kinsoku/>
        <w:wordWrap/>
        <w:overflowPunct/>
        <w:topLinePunct w:val="0"/>
        <w:autoSpaceDE/>
        <w:autoSpaceDN/>
        <w:bidi w:val="0"/>
        <w:adjustRightInd/>
        <w:spacing w:line="400" w:lineRule="exact"/>
        <w:ind w:firstLine="444" w:firstLineChars="200"/>
        <w:textAlignment w:val="auto"/>
        <w:rPr>
          <w:rFonts w:hint="eastAsia" w:ascii="宋体" w:hAnsi="宋体" w:eastAsia="宋体" w:cs="宋体"/>
          <w:spacing w:val="6"/>
          <w:szCs w:val="21"/>
        </w:rPr>
      </w:pPr>
      <w:r>
        <w:rPr>
          <w:rFonts w:hint="eastAsia" w:ascii="宋体" w:hAnsi="宋体" w:eastAsia="宋体" w:cs="宋体"/>
          <w:spacing w:val="6"/>
          <w:szCs w:val="21"/>
        </w:rPr>
        <w:t>本公司郑重声明，根据《政府采购促进中小企业发展暂行办法》（财库[2011]181号）的规定，本公司为</w:t>
      </w:r>
      <w:bookmarkStart w:id="17" w:name="OLE_LINK5"/>
      <w:r>
        <w:rPr>
          <w:rFonts w:hint="eastAsia" w:ascii="宋体" w:hAnsi="宋体" w:eastAsia="宋体" w:cs="宋体"/>
          <w:spacing w:val="6"/>
          <w:szCs w:val="21"/>
          <w:u w:val="single"/>
        </w:rPr>
        <w:t xml:space="preserve">                 </w:t>
      </w:r>
      <w:r>
        <w:rPr>
          <w:rFonts w:hint="eastAsia" w:ascii="宋体" w:hAnsi="宋体" w:eastAsia="宋体" w:cs="宋体"/>
          <w:spacing w:val="6"/>
          <w:szCs w:val="21"/>
        </w:rPr>
        <w:t>（请填写：中型、小型、微型）企业</w:t>
      </w:r>
      <w:bookmarkEnd w:id="17"/>
      <w:r>
        <w:rPr>
          <w:rFonts w:hint="eastAsia" w:ascii="宋体" w:hAnsi="宋体" w:eastAsia="宋体" w:cs="宋体"/>
          <w:spacing w:val="6"/>
          <w:szCs w:val="21"/>
        </w:rPr>
        <w:t>。即，本公司同时满足以下条件：</w:t>
      </w:r>
    </w:p>
    <w:p>
      <w:pPr>
        <w:pageBreakBefore w:val="0"/>
        <w:kinsoku/>
        <w:wordWrap/>
        <w:overflowPunct/>
        <w:topLinePunct w:val="0"/>
        <w:autoSpaceDE/>
        <w:autoSpaceDN/>
        <w:bidi w:val="0"/>
        <w:adjustRightInd/>
        <w:spacing w:line="400" w:lineRule="exact"/>
        <w:ind w:firstLine="444" w:firstLineChars="200"/>
        <w:textAlignment w:val="auto"/>
        <w:rPr>
          <w:rFonts w:hint="eastAsia" w:ascii="宋体" w:hAnsi="宋体" w:eastAsia="宋体" w:cs="宋体"/>
          <w:spacing w:val="6"/>
          <w:szCs w:val="21"/>
        </w:rPr>
      </w:pPr>
      <w:r>
        <w:rPr>
          <w:rFonts w:hint="eastAsia" w:ascii="宋体" w:hAnsi="宋体" w:eastAsia="宋体" w:cs="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pacing w:val="6"/>
          <w:szCs w:val="21"/>
          <w:u w:val="single"/>
        </w:rPr>
        <w:t xml:space="preserve">        </w:t>
      </w:r>
      <w:r>
        <w:rPr>
          <w:rFonts w:hint="eastAsia" w:ascii="宋体" w:hAnsi="宋体" w:eastAsia="宋体" w:cs="宋体"/>
          <w:spacing w:val="6"/>
          <w:szCs w:val="21"/>
        </w:rPr>
        <w:t>（请填写：中型、小型、微型）企业。</w:t>
      </w:r>
    </w:p>
    <w:p>
      <w:pPr>
        <w:pageBreakBefore w:val="0"/>
        <w:kinsoku/>
        <w:wordWrap/>
        <w:overflowPunct/>
        <w:topLinePunct w:val="0"/>
        <w:autoSpaceDE/>
        <w:autoSpaceDN/>
        <w:bidi w:val="0"/>
        <w:adjustRightInd/>
        <w:spacing w:line="400" w:lineRule="exact"/>
        <w:ind w:firstLine="444" w:firstLineChars="200"/>
        <w:textAlignment w:val="auto"/>
        <w:rPr>
          <w:rFonts w:hint="eastAsia" w:ascii="宋体" w:hAnsi="宋体" w:eastAsia="宋体" w:cs="宋体"/>
          <w:spacing w:val="6"/>
          <w:szCs w:val="21"/>
        </w:rPr>
      </w:pPr>
      <w:r>
        <w:rPr>
          <w:rFonts w:hint="eastAsia" w:ascii="宋体" w:hAnsi="宋体" w:eastAsia="宋体" w:cs="宋体"/>
          <w:spacing w:val="6"/>
          <w:szCs w:val="21"/>
        </w:rPr>
        <w:t>2.本公司参加</w:t>
      </w:r>
      <w:r>
        <w:rPr>
          <w:rFonts w:hint="eastAsia" w:ascii="宋体" w:hAnsi="宋体" w:eastAsia="宋体" w:cs="宋体"/>
          <w:spacing w:val="6"/>
          <w:szCs w:val="21"/>
          <w:u w:val="single"/>
        </w:rPr>
        <w:t xml:space="preserve">           </w:t>
      </w:r>
      <w:r>
        <w:rPr>
          <w:rFonts w:hint="eastAsia" w:ascii="宋体" w:hAnsi="宋体" w:eastAsia="宋体" w:cs="宋体"/>
          <w:spacing w:val="6"/>
          <w:szCs w:val="21"/>
        </w:rPr>
        <w:t>单位的</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项目采购活动提供本企业制造的货物，由本企业承担工程、提供服务，或者提供其他</w:t>
      </w:r>
      <w:r>
        <w:rPr>
          <w:rFonts w:hint="eastAsia" w:ascii="宋体" w:hAnsi="宋体" w:eastAsia="宋体" w:cs="宋体"/>
          <w:spacing w:val="6"/>
          <w:szCs w:val="21"/>
          <w:u w:val="single"/>
        </w:rPr>
        <w:t xml:space="preserve">            </w:t>
      </w:r>
      <w:r>
        <w:rPr>
          <w:rFonts w:hint="eastAsia" w:ascii="宋体" w:hAnsi="宋体" w:eastAsia="宋体" w:cs="宋体"/>
          <w:spacing w:val="6"/>
          <w:szCs w:val="21"/>
        </w:rPr>
        <w:t>（请填写：中型、小型、微型）企业制造的货物。本条所称货物不包括使用大型企业注册商标的货物。</w:t>
      </w:r>
    </w:p>
    <w:p>
      <w:pPr>
        <w:pStyle w:val="2"/>
        <w:rPr>
          <w:rFonts w:hint="eastAsia" w:ascii="宋体" w:hAnsi="宋体" w:eastAsia="宋体" w:cs="宋体"/>
          <w:lang w:val="en-US" w:eastAsia="zh-CN"/>
        </w:rPr>
      </w:pPr>
      <w:r>
        <w:rPr>
          <w:rFonts w:hint="eastAsia" w:ascii="宋体" w:hAnsi="宋体" w:eastAsia="宋体" w:cs="宋体"/>
          <w:spacing w:val="6"/>
          <w:szCs w:val="21"/>
          <w:lang w:val="en-US" w:eastAsia="zh-CN"/>
        </w:rPr>
        <w:t xml:space="preserve">    本公司属于</w:t>
      </w:r>
      <w:r>
        <w:rPr>
          <w:rFonts w:hint="eastAsia" w:ascii="宋体" w:hAnsi="宋体" w:eastAsia="宋体" w:cs="宋体"/>
          <w:spacing w:val="6"/>
          <w:szCs w:val="21"/>
          <w:u w:val="single"/>
          <w:lang w:val="en-US" w:eastAsia="zh-CN"/>
        </w:rPr>
        <w:t xml:space="preserve">      </w:t>
      </w:r>
      <w:r>
        <w:rPr>
          <w:rFonts w:hint="eastAsia" w:ascii="宋体" w:hAnsi="宋体" w:eastAsia="宋体" w:cs="宋体"/>
          <w:spacing w:val="6"/>
          <w:szCs w:val="21"/>
          <w:lang w:val="en-US" w:eastAsia="zh-CN"/>
        </w:rPr>
        <w:t>行业，有从业人员</w:t>
      </w:r>
      <w:r>
        <w:rPr>
          <w:rFonts w:hint="eastAsia" w:ascii="宋体" w:hAnsi="宋体" w:eastAsia="宋体" w:cs="宋体"/>
          <w:spacing w:val="6"/>
          <w:szCs w:val="21"/>
          <w:u w:val="single"/>
          <w:lang w:val="en-US" w:eastAsia="zh-CN"/>
        </w:rPr>
        <w:t xml:space="preserve">     </w:t>
      </w:r>
      <w:r>
        <w:rPr>
          <w:rFonts w:hint="eastAsia" w:ascii="宋体" w:hAnsi="宋体" w:eastAsia="宋体" w:cs="宋体"/>
          <w:spacing w:val="6"/>
          <w:szCs w:val="21"/>
          <w:lang w:val="en-US" w:eastAsia="zh-CN"/>
        </w:rPr>
        <w:t>人，最近一年营业收入为</w:t>
      </w:r>
      <w:r>
        <w:rPr>
          <w:rFonts w:hint="eastAsia" w:ascii="宋体" w:hAnsi="宋体" w:eastAsia="宋体" w:cs="宋体"/>
          <w:spacing w:val="6"/>
          <w:szCs w:val="21"/>
          <w:u w:val="single"/>
          <w:lang w:val="en-US" w:eastAsia="zh-CN"/>
        </w:rPr>
        <w:t xml:space="preserve">     </w:t>
      </w:r>
      <w:r>
        <w:rPr>
          <w:rFonts w:hint="eastAsia" w:ascii="宋体" w:hAnsi="宋体" w:eastAsia="宋体" w:cs="宋体"/>
          <w:spacing w:val="6"/>
          <w:szCs w:val="21"/>
          <w:lang w:val="en-US" w:eastAsia="zh-CN"/>
        </w:rPr>
        <w:t>元。</w:t>
      </w:r>
    </w:p>
    <w:p>
      <w:pPr>
        <w:pStyle w:val="11"/>
        <w:pageBreakBefore w:val="0"/>
        <w:kinsoku/>
        <w:wordWrap/>
        <w:overflowPunct/>
        <w:topLinePunct w:val="0"/>
        <w:autoSpaceDE/>
        <w:autoSpaceDN/>
        <w:bidi w:val="0"/>
        <w:adjustRightInd/>
        <w:spacing w:line="400" w:lineRule="exact"/>
        <w:ind w:firstLine="444" w:firstLineChars="200"/>
        <w:textAlignment w:val="auto"/>
        <w:rPr>
          <w:rFonts w:hint="eastAsia" w:ascii="宋体" w:hAnsi="宋体" w:eastAsia="宋体" w:cs="宋体"/>
          <w:sz w:val="24"/>
          <w:szCs w:val="24"/>
        </w:rPr>
      </w:pPr>
      <w:r>
        <w:rPr>
          <w:rFonts w:hint="eastAsia" w:ascii="宋体" w:hAnsi="宋体" w:eastAsia="宋体" w:cs="宋体"/>
          <w:spacing w:val="6"/>
          <w:szCs w:val="21"/>
        </w:rPr>
        <w:t>本公司对上述声明的真实性负责。如有虚假，将依法承担相应责任。</w:t>
      </w:r>
    </w:p>
    <w:p>
      <w:pPr>
        <w:pStyle w:val="11"/>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sz w:val="24"/>
          <w:szCs w:val="24"/>
        </w:rPr>
      </w:pPr>
    </w:p>
    <w:p>
      <w:pPr>
        <w:pStyle w:val="11"/>
        <w:pageBreakBefore w:val="0"/>
        <w:kinsoku/>
        <w:wordWrap/>
        <w:overflowPunct/>
        <w:topLinePunct w:val="0"/>
        <w:autoSpaceDE/>
        <w:autoSpaceDN/>
        <w:bidi w:val="0"/>
        <w:adjustRightInd/>
        <w:spacing w:line="440" w:lineRule="exact"/>
        <w:ind w:firstLine="3600" w:firstLineChars="1500"/>
        <w:textAlignment w:val="auto"/>
        <w:rPr>
          <w:rFonts w:hint="eastAsia" w:ascii="宋体" w:hAnsi="宋体" w:eastAsia="宋体" w:cs="宋体"/>
          <w:b w:val="0"/>
          <w:bCs w:val="0"/>
          <w:sz w:val="24"/>
          <w:szCs w:val="24"/>
          <w:u w:val="single"/>
        </w:rPr>
      </w:pPr>
      <w:r>
        <w:rPr>
          <w:rFonts w:hint="eastAsia" w:ascii="宋体" w:hAnsi="宋体" w:eastAsia="宋体" w:cs="宋体"/>
          <w:b w:val="0"/>
          <w:bCs w:val="0"/>
          <w:sz w:val="24"/>
          <w:szCs w:val="24"/>
          <w:lang w:eastAsia="zh-CN"/>
        </w:rPr>
        <w:t>单位</w:t>
      </w:r>
      <w:r>
        <w:rPr>
          <w:rFonts w:hint="eastAsia" w:ascii="宋体" w:hAnsi="宋体" w:eastAsia="宋体" w:cs="宋体"/>
          <w:b w:val="0"/>
          <w:bCs w:val="0"/>
          <w:sz w:val="24"/>
          <w:szCs w:val="24"/>
        </w:rPr>
        <w:t>名称（盖章）：</w:t>
      </w:r>
      <w:r>
        <w:rPr>
          <w:rFonts w:hint="eastAsia" w:ascii="宋体" w:hAnsi="宋体" w:eastAsia="宋体" w:cs="宋体"/>
          <w:b w:val="0"/>
          <w:bCs w:val="0"/>
          <w:sz w:val="24"/>
          <w:szCs w:val="24"/>
          <w:u w:val="single"/>
        </w:rPr>
        <w:t xml:space="preserve">                   </w:t>
      </w:r>
    </w:p>
    <w:p>
      <w:pPr>
        <w:pStyle w:val="11"/>
        <w:pageBreakBefore w:val="0"/>
        <w:kinsoku/>
        <w:wordWrap/>
        <w:overflowPunct/>
        <w:topLinePunct w:val="0"/>
        <w:autoSpaceDE/>
        <w:autoSpaceDN/>
        <w:bidi w:val="0"/>
        <w:adjustRightInd/>
        <w:spacing w:line="440" w:lineRule="exact"/>
        <w:ind w:firstLine="4800" w:firstLineChars="2000"/>
        <w:textAlignment w:val="auto"/>
        <w:rPr>
          <w:rFonts w:hint="eastAsia" w:ascii="宋体" w:hAnsi="宋体" w:eastAsia="宋体" w:cs="宋体"/>
          <w:b w:val="0"/>
          <w:bCs w:val="0"/>
          <w:sz w:val="28"/>
          <w:szCs w:val="28"/>
        </w:rPr>
      </w:pPr>
      <w:r>
        <w:rPr>
          <w:rFonts w:hint="eastAsia" w:ascii="宋体" w:hAnsi="宋体" w:eastAsia="宋体" w:cs="宋体"/>
          <w:b w:val="0"/>
          <w:bCs w:val="0"/>
          <w:sz w:val="24"/>
          <w:szCs w:val="24"/>
        </w:rPr>
        <w:t>日期：     年   月   日</w:t>
      </w:r>
    </w:p>
    <w:p>
      <w:pPr>
        <w:pStyle w:val="11"/>
        <w:pageBreakBefore w:val="0"/>
        <w:kinsoku/>
        <w:wordWrap/>
        <w:overflowPunct/>
        <w:topLinePunct w:val="0"/>
        <w:autoSpaceDE/>
        <w:autoSpaceDN/>
        <w:bidi w:val="0"/>
        <w:adjustRightInd/>
        <w:spacing w:line="440" w:lineRule="exact"/>
        <w:ind w:firstLine="4819" w:firstLineChars="2000"/>
        <w:textAlignment w:val="auto"/>
        <w:rPr>
          <w:rFonts w:hint="eastAsia" w:ascii="宋体" w:hAnsi="宋体" w:eastAsia="宋体" w:cs="宋体"/>
          <w:b/>
          <w:bCs/>
          <w:sz w:val="24"/>
          <w:szCs w:val="24"/>
        </w:rPr>
      </w:pPr>
    </w:p>
    <w:p>
      <w:pPr>
        <w:pStyle w:val="11"/>
        <w:pageBreakBefore w:val="0"/>
        <w:kinsoku/>
        <w:wordWrap/>
        <w:overflowPunct/>
        <w:topLinePunct w:val="0"/>
        <w:autoSpaceDE/>
        <w:autoSpaceDN/>
        <w:bidi w:val="0"/>
        <w:adjustRightInd/>
        <w:spacing w:line="4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注：</w:t>
      </w:r>
    </w:p>
    <w:p>
      <w:pPr>
        <w:pStyle w:val="11"/>
        <w:pageBreakBefore w:val="0"/>
        <w:numPr>
          <w:ilvl w:val="0"/>
          <w:numId w:val="6"/>
        </w:numPr>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1"/>
        <w:pageBreakBefore w:val="0"/>
        <w:numPr>
          <w:ilvl w:val="0"/>
          <w:numId w:val="6"/>
        </w:numPr>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采购人或采购代理机构在公告中标结果时，将同时公告其《中小企业声明函》，接受社会监督，如有弄虚作假，成交供应商将承担相应责任。</w:t>
      </w:r>
    </w:p>
    <w:p>
      <w:pPr>
        <w:spacing w:line="500" w:lineRule="exact"/>
        <w:rPr>
          <w:rFonts w:hint="eastAsia" w:ascii="宋体" w:hAnsi="宋体" w:eastAsia="宋体" w:cs="宋体"/>
          <w:b/>
          <w:sz w:val="32"/>
          <w:szCs w:val="32"/>
        </w:rPr>
      </w:pPr>
    </w:p>
    <w:p>
      <w:pPr>
        <w:snapToGrid w:val="0"/>
        <w:spacing w:line="400" w:lineRule="exact"/>
        <w:ind w:firstLine="562" w:firstLineChars="200"/>
        <w:outlineLvl w:val="4"/>
        <w:rPr>
          <w:rFonts w:hint="eastAsia" w:ascii="宋体" w:hAnsi="宋体" w:eastAsia="宋体" w:cs="宋体"/>
          <w:b/>
          <w:bCs/>
          <w:kern w:val="2"/>
          <w:sz w:val="28"/>
          <w:szCs w:val="28"/>
          <w:lang w:val="en-US" w:eastAsia="zh-CN" w:bidi="ar-SA"/>
        </w:rPr>
      </w:pPr>
    </w:p>
    <w:p>
      <w:pPr>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snapToGrid w:val="0"/>
        <w:spacing w:line="400" w:lineRule="exact"/>
        <w:ind w:left="0" w:leftChars="0" w:firstLine="562" w:firstLineChars="200"/>
        <w:outlineLvl w:val="4"/>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15.</w:t>
      </w:r>
      <w:r>
        <w:rPr>
          <w:rFonts w:hint="eastAsia" w:ascii="宋体" w:hAnsi="宋体" w:eastAsia="宋体" w:cs="宋体"/>
          <w:b/>
          <w:bCs/>
          <w:color w:val="000000"/>
          <w:sz w:val="28"/>
          <w:szCs w:val="28"/>
        </w:rPr>
        <w:t>符合条件的残疾人福利性单位在参加政府采购活动时，应当提供《残疾人福利性单位声明函》（见附件），并对声明的真实性负责（如有，请提供）</w:t>
      </w:r>
      <w:r>
        <w:rPr>
          <w:rFonts w:hint="eastAsia" w:ascii="宋体" w:hAnsi="宋体" w:eastAsia="宋体" w:cs="宋体"/>
          <w:b/>
          <w:bCs/>
          <w:color w:val="000000"/>
          <w:sz w:val="28"/>
          <w:szCs w:val="28"/>
          <w:lang w:eastAsia="zh-CN"/>
        </w:rPr>
        <w:t>；</w:t>
      </w:r>
    </w:p>
    <w:p>
      <w:pPr>
        <w:tabs>
          <w:tab w:val="left" w:pos="1305"/>
        </w:tabs>
        <w:spacing w:line="380" w:lineRule="exact"/>
        <w:ind w:firstLine="1124" w:firstLineChars="4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w:t>
      </w:r>
    </w:p>
    <w:p>
      <w:pPr>
        <w:spacing w:line="588" w:lineRule="exact"/>
        <w:jc w:val="center"/>
        <w:rPr>
          <w:rFonts w:hint="eastAsia" w:ascii="宋体" w:hAnsi="宋体" w:eastAsia="宋体" w:cs="宋体"/>
          <w:b/>
          <w:color w:val="000000"/>
          <w:spacing w:val="6"/>
          <w:sz w:val="30"/>
          <w:szCs w:val="30"/>
        </w:rPr>
      </w:pPr>
      <w:bookmarkStart w:id="18" w:name="OLE_LINK13"/>
      <w:bookmarkStart w:id="19" w:name="OLE_LINK14"/>
      <w:r>
        <w:rPr>
          <w:rFonts w:hint="eastAsia" w:ascii="宋体" w:hAnsi="宋体" w:eastAsia="宋体" w:cs="宋体"/>
          <w:b/>
          <w:color w:val="000000"/>
          <w:spacing w:val="6"/>
          <w:sz w:val="24"/>
          <w:szCs w:val="24"/>
        </w:rPr>
        <w:t>残疾人福利性单位声明函</w:t>
      </w:r>
      <w:bookmarkEnd w:id="18"/>
      <w:bookmarkEnd w:id="19"/>
    </w:p>
    <w:p>
      <w:pPr>
        <w:pageBreakBefore w:val="0"/>
        <w:kinsoku/>
        <w:wordWrap/>
        <w:overflowPunct/>
        <w:topLinePunct w:val="0"/>
        <w:autoSpaceDE/>
        <w:autoSpaceDN/>
        <w:bidi w:val="0"/>
        <w:adjustRightInd/>
        <w:spacing w:line="588" w:lineRule="exact"/>
        <w:ind w:firstLine="444" w:firstLineChars="200"/>
        <w:textAlignment w:val="auto"/>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本单位郑重声明，根据《财政部 民政部 中国残疾人联合会关于促进残疾人就业政府采购政策的通知》（财库</w:t>
      </w:r>
      <w:r>
        <w:rPr>
          <w:rFonts w:hint="eastAsia" w:ascii="宋体" w:hAnsi="宋体" w:eastAsia="宋体" w:cs="宋体"/>
          <w:color w:val="000000"/>
          <w:sz w:val="21"/>
          <w:szCs w:val="21"/>
        </w:rPr>
        <w:t>〔2017〕 141</w:t>
      </w:r>
      <w:r>
        <w:rPr>
          <w:rFonts w:hint="eastAsia" w:ascii="宋体" w:hAnsi="宋体" w:eastAsia="宋体" w:cs="宋体"/>
          <w:color w:val="000000"/>
          <w:spacing w:val="6"/>
          <w:sz w:val="21"/>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pacing w:line="588" w:lineRule="exact"/>
        <w:ind w:firstLine="444" w:firstLineChars="200"/>
        <w:textAlignment w:val="auto"/>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本单位对上述声明的真实性负责。如有虚假，将依法承担相应责任。</w:t>
      </w:r>
    </w:p>
    <w:p>
      <w:pPr>
        <w:pageBreakBefore w:val="0"/>
        <w:tabs>
          <w:tab w:val="left" w:pos="4860"/>
        </w:tabs>
        <w:kinsoku/>
        <w:wordWrap/>
        <w:overflowPunct/>
        <w:topLinePunct w:val="0"/>
        <w:autoSpaceDE/>
        <w:autoSpaceDN/>
        <w:bidi w:val="0"/>
        <w:adjustRightInd/>
        <w:spacing w:line="588" w:lineRule="exact"/>
        <w:ind w:right="1560" w:firstLine="444" w:firstLineChars="200"/>
        <w:jc w:val="center"/>
        <w:textAlignment w:val="auto"/>
        <w:rPr>
          <w:rFonts w:hint="eastAsia" w:ascii="宋体" w:hAnsi="宋体" w:eastAsia="宋体" w:cs="宋体"/>
          <w:color w:val="000000"/>
          <w:spacing w:val="6"/>
          <w:sz w:val="21"/>
          <w:szCs w:val="21"/>
          <w:lang w:val="en-US" w:eastAsia="zh-CN"/>
        </w:rPr>
      </w:pPr>
      <w:r>
        <w:rPr>
          <w:rFonts w:hint="eastAsia" w:ascii="宋体" w:hAnsi="宋体" w:eastAsia="宋体" w:cs="宋体"/>
          <w:color w:val="000000"/>
          <w:spacing w:val="6"/>
          <w:sz w:val="21"/>
          <w:szCs w:val="21"/>
        </w:rPr>
        <w:t>单位名称（盖章）：</w:t>
      </w:r>
      <w:r>
        <w:rPr>
          <w:rFonts w:hint="eastAsia" w:ascii="宋体" w:hAnsi="宋体" w:eastAsia="宋体" w:cs="宋体"/>
          <w:color w:val="000000"/>
          <w:spacing w:val="6"/>
          <w:sz w:val="21"/>
          <w:szCs w:val="21"/>
          <w:u w:val="single"/>
          <w:lang w:val="en-US" w:eastAsia="zh-CN"/>
        </w:rPr>
        <w:t xml:space="preserve">                </w:t>
      </w:r>
      <w:r>
        <w:rPr>
          <w:rFonts w:hint="eastAsia" w:ascii="宋体" w:hAnsi="宋体" w:eastAsia="宋体" w:cs="宋体"/>
          <w:color w:val="000000"/>
          <w:spacing w:val="6"/>
          <w:sz w:val="21"/>
          <w:szCs w:val="21"/>
          <w:lang w:val="en-US" w:eastAsia="zh-CN"/>
        </w:rPr>
        <w:t xml:space="preserve"> </w:t>
      </w:r>
    </w:p>
    <w:p>
      <w:pPr>
        <w:pageBreakBefore w:val="0"/>
        <w:tabs>
          <w:tab w:val="left" w:pos="4860"/>
        </w:tabs>
        <w:kinsoku/>
        <w:wordWrap/>
        <w:overflowPunct/>
        <w:topLinePunct w:val="0"/>
        <w:autoSpaceDE/>
        <w:autoSpaceDN/>
        <w:bidi w:val="0"/>
        <w:adjustRightInd/>
        <w:spacing w:line="588" w:lineRule="exact"/>
        <w:ind w:right="1560" w:firstLine="444" w:firstLineChars="200"/>
        <w:jc w:val="center"/>
        <w:textAlignment w:val="auto"/>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lang w:val="en-US" w:eastAsia="zh-CN"/>
        </w:rPr>
        <w:t xml:space="preserve"> </w:t>
      </w:r>
      <w:r>
        <w:rPr>
          <w:rFonts w:hint="eastAsia" w:ascii="宋体" w:hAnsi="宋体" w:eastAsia="宋体" w:cs="宋体"/>
          <w:color w:val="000000"/>
          <w:spacing w:val="6"/>
          <w:sz w:val="21"/>
          <w:szCs w:val="21"/>
        </w:rPr>
        <w:t>日  期：</w:t>
      </w:r>
    </w:p>
    <w:p>
      <w:pPr>
        <w:pageBreakBefore w:val="0"/>
        <w:kinsoku/>
        <w:wordWrap/>
        <w:overflowPunct/>
        <w:topLinePunct w:val="0"/>
        <w:autoSpaceDE/>
        <w:autoSpaceDN/>
        <w:bidi w:val="0"/>
        <w:adjustRightInd/>
        <w:textAlignment w:val="auto"/>
        <w:rPr>
          <w:rFonts w:hint="eastAsia" w:ascii="宋体" w:hAnsi="宋体" w:eastAsia="宋体" w:cs="宋体"/>
        </w:rPr>
      </w:pPr>
    </w:p>
    <w:p>
      <w:pPr>
        <w:pageBreakBefore w:val="0"/>
        <w:tabs>
          <w:tab w:val="left" w:pos="1305"/>
        </w:tabs>
        <w:kinsoku/>
        <w:wordWrap/>
        <w:overflowPunct/>
        <w:topLinePunct w:val="0"/>
        <w:autoSpaceDE/>
        <w:autoSpaceDN/>
        <w:bidi w:val="0"/>
        <w:adjustRightInd/>
        <w:spacing w:line="380" w:lineRule="exact"/>
        <w:ind w:left="0" w:leftChars="0" w:firstLine="0" w:firstLineChars="0"/>
        <w:textAlignment w:val="auto"/>
        <w:rPr>
          <w:rFonts w:hint="eastAsia" w:ascii="宋体" w:hAnsi="宋体" w:eastAsia="宋体" w:cs="宋体"/>
          <w:b/>
          <w:bCs/>
          <w:kern w:val="2"/>
          <w:sz w:val="28"/>
          <w:szCs w:val="28"/>
          <w:lang w:val="en-US" w:eastAsia="zh-CN" w:bidi="ar-SA"/>
        </w:rPr>
      </w:pPr>
    </w:p>
    <w:p>
      <w:pPr>
        <w:pageBreakBefore w:val="0"/>
        <w:tabs>
          <w:tab w:val="left" w:pos="1305"/>
        </w:tabs>
        <w:kinsoku/>
        <w:wordWrap/>
        <w:overflowPunct/>
        <w:topLinePunct w:val="0"/>
        <w:autoSpaceDE/>
        <w:autoSpaceDN/>
        <w:bidi w:val="0"/>
        <w:adjustRightInd/>
        <w:spacing w:line="380" w:lineRule="exact"/>
        <w:ind w:left="0" w:leftChars="0" w:firstLine="562" w:firstLineChars="200"/>
        <w:textAlignment w:val="auto"/>
        <w:rPr>
          <w:rFonts w:hint="eastAsia" w:ascii="宋体" w:hAnsi="宋体" w:eastAsia="宋体" w:cs="宋体"/>
          <w:b/>
          <w:bCs/>
          <w:kern w:val="2"/>
          <w:sz w:val="28"/>
          <w:szCs w:val="28"/>
          <w:lang w:val="en-US" w:eastAsia="zh-CN" w:bidi="ar-SA"/>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snapToGrid w:val="0"/>
        <w:spacing w:line="400" w:lineRule="exact"/>
        <w:ind w:firstLine="562" w:firstLineChars="200"/>
        <w:outlineLvl w:val="4"/>
        <w:rPr>
          <w:rFonts w:hint="eastAsia" w:ascii="宋体" w:hAnsi="宋体" w:eastAsia="宋体" w:cs="宋体"/>
          <w:b/>
          <w:bCs/>
          <w:kern w:val="2"/>
          <w:sz w:val="28"/>
          <w:szCs w:val="28"/>
          <w:lang w:val="en-US" w:eastAsia="zh-CN" w:bidi="ar-SA"/>
        </w:rPr>
      </w:pPr>
    </w:p>
    <w:p>
      <w:pPr>
        <w:snapToGrid w:val="0"/>
        <w:spacing w:line="400" w:lineRule="exact"/>
        <w:ind w:left="0" w:leftChars="0" w:firstLine="0" w:firstLineChars="0"/>
        <w:outlineLvl w:val="4"/>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16.供应商可结合本项目自身情况自行提交其它相关证明材料。（如有，请提供）。</w:t>
      </w:r>
    </w:p>
    <w:p>
      <w:pPr>
        <w:tabs>
          <w:tab w:val="left" w:pos="1305"/>
        </w:tabs>
        <w:spacing w:line="400" w:lineRule="exact"/>
        <w:jc w:val="left"/>
        <w:rPr>
          <w:rFonts w:hint="eastAsia" w:ascii="宋体" w:hAnsi="宋体" w:eastAsia="宋体" w:cs="宋体"/>
          <w:b/>
          <w:bCs/>
          <w:sz w:val="32"/>
          <w:szCs w:val="32"/>
        </w:rPr>
      </w:pPr>
    </w:p>
    <w:p>
      <w:pPr>
        <w:rPr>
          <w:rFonts w:hint="eastAsia" w:ascii="宋体" w:hAnsi="宋体" w:eastAsia="宋体" w:cs="宋体"/>
          <w:b/>
          <w:bCs/>
          <w:color w:val="000000"/>
          <w:sz w:val="28"/>
          <w:szCs w:val="28"/>
        </w:rPr>
      </w:pPr>
    </w:p>
    <w:p>
      <w:pPr>
        <w:tabs>
          <w:tab w:val="left" w:pos="1305"/>
        </w:tabs>
        <w:spacing w:line="380" w:lineRule="exact"/>
        <w:rPr>
          <w:rFonts w:hint="eastAsia" w:ascii="宋体" w:hAnsi="宋体" w:eastAsia="宋体" w:cs="宋体"/>
          <w:b/>
          <w:bCs/>
          <w:sz w:val="28"/>
          <w:szCs w:val="28"/>
        </w:rPr>
      </w:pPr>
    </w:p>
    <w:p>
      <w:pPr>
        <w:spacing w:line="360" w:lineRule="exact"/>
        <w:rPr>
          <w:rFonts w:hint="eastAsia" w:ascii="宋体" w:hAnsi="宋体" w:eastAsia="宋体" w:cs="宋体"/>
          <w:color w:val="auto"/>
          <w:szCs w:val="21"/>
        </w:rPr>
      </w:pPr>
    </w:p>
    <w:sectPr>
      <w:footerReference r:id="rId10" w:type="default"/>
      <w:pgSz w:w="11906" w:h="16838"/>
      <w:pgMar w:top="1304" w:right="649" w:bottom="851" w:left="95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0</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j+Xro2AEAALEDAAAOAAAAAAAAAAEAIAAA&#10;AB4BAABkcnMvZTJvRG9jLnhtbFBLBQYAAAAABgAGAFkBAABo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0</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0</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irrPs2AEAALIDAAAOAAAAAAAAAAEAIAAA&#10;AB4BAABkcnMvZTJvRG9jLnhtbFBLBQYAAAAABgAGAFkBAABo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0</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pO4hx2AEAALADAAAOAAAAAAAAAAEAIAAA&#10;AB4BAABkcnMvZTJvRG9jLnhtbFBLBQYAAAAABgAGAFkBAABo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CL0/l2AEAALADAAAOAAAAAAAAAAEAIAAA&#10;AB4BAABkcnMvZTJvRG9jLnhtbFBLBQYAAAAABgAGAFkBAABo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B1D"/>
    <w:multiLevelType w:val="multilevel"/>
    <w:tmpl w:val="192C5B1D"/>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6866DF"/>
    <w:multiLevelType w:val="singleLevel"/>
    <w:tmpl w:val="1E6866DF"/>
    <w:lvl w:ilvl="0" w:tentative="0">
      <w:start w:val="1"/>
      <w:numFmt w:val="decimal"/>
      <w:suff w:val="nothing"/>
      <w:lvlText w:val="%1、"/>
      <w:lvlJc w:val="left"/>
    </w:lvl>
  </w:abstractNum>
  <w:abstractNum w:abstractNumId="2">
    <w:nsid w:val="280F513A"/>
    <w:multiLevelType w:val="singleLevel"/>
    <w:tmpl w:val="280F513A"/>
    <w:lvl w:ilvl="0" w:tentative="0">
      <w:start w:val="4"/>
      <w:numFmt w:val="decimal"/>
      <w:lvlText w:val="%1."/>
      <w:lvlJc w:val="left"/>
      <w:pPr>
        <w:tabs>
          <w:tab w:val="left" w:pos="312"/>
        </w:tabs>
      </w:pPr>
    </w:lvl>
  </w:abstractNum>
  <w:abstractNum w:abstractNumId="3">
    <w:nsid w:val="47F5586D"/>
    <w:multiLevelType w:val="multilevel"/>
    <w:tmpl w:val="47F5586D"/>
    <w:lvl w:ilvl="0" w:tentative="0">
      <w:start w:val="2"/>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24A5894"/>
    <w:multiLevelType w:val="singleLevel"/>
    <w:tmpl w:val="524A5894"/>
    <w:lvl w:ilvl="0" w:tentative="0">
      <w:start w:val="1"/>
      <w:numFmt w:val="decimal"/>
      <w:suff w:val="nothing"/>
      <w:lvlText w:val="%1、"/>
      <w:lvlJc w:val="left"/>
    </w:lvl>
  </w:abstractNum>
  <w:abstractNum w:abstractNumId="5">
    <w:nsid w:val="690073CA"/>
    <w:multiLevelType w:val="multilevel"/>
    <w:tmpl w:val="690073CA"/>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735"/>
    <w:rsid w:val="00000B7B"/>
    <w:rsid w:val="000011ED"/>
    <w:rsid w:val="00002B62"/>
    <w:rsid w:val="000034A6"/>
    <w:rsid w:val="000039E0"/>
    <w:rsid w:val="00003B4C"/>
    <w:rsid w:val="00003D90"/>
    <w:rsid w:val="000040FD"/>
    <w:rsid w:val="0000477B"/>
    <w:rsid w:val="00004CC8"/>
    <w:rsid w:val="00004F9B"/>
    <w:rsid w:val="00005143"/>
    <w:rsid w:val="00005950"/>
    <w:rsid w:val="0000722A"/>
    <w:rsid w:val="0000775B"/>
    <w:rsid w:val="00007F96"/>
    <w:rsid w:val="0001073E"/>
    <w:rsid w:val="00011006"/>
    <w:rsid w:val="00011968"/>
    <w:rsid w:val="000127AC"/>
    <w:rsid w:val="0001284A"/>
    <w:rsid w:val="000139C8"/>
    <w:rsid w:val="000139E0"/>
    <w:rsid w:val="00013C2B"/>
    <w:rsid w:val="00013F2B"/>
    <w:rsid w:val="00014B3F"/>
    <w:rsid w:val="00014F96"/>
    <w:rsid w:val="00015001"/>
    <w:rsid w:val="00016778"/>
    <w:rsid w:val="00017DA1"/>
    <w:rsid w:val="00021F89"/>
    <w:rsid w:val="00022A04"/>
    <w:rsid w:val="00022F6B"/>
    <w:rsid w:val="00023CCC"/>
    <w:rsid w:val="000247AF"/>
    <w:rsid w:val="00024F8B"/>
    <w:rsid w:val="000250E7"/>
    <w:rsid w:val="000253B5"/>
    <w:rsid w:val="000257E8"/>
    <w:rsid w:val="0002714F"/>
    <w:rsid w:val="00030708"/>
    <w:rsid w:val="00030C53"/>
    <w:rsid w:val="00031132"/>
    <w:rsid w:val="000320EE"/>
    <w:rsid w:val="000325F4"/>
    <w:rsid w:val="00032678"/>
    <w:rsid w:val="00033D61"/>
    <w:rsid w:val="00033DAF"/>
    <w:rsid w:val="00034051"/>
    <w:rsid w:val="0003439C"/>
    <w:rsid w:val="000343BC"/>
    <w:rsid w:val="00034A7A"/>
    <w:rsid w:val="000351B3"/>
    <w:rsid w:val="000352CA"/>
    <w:rsid w:val="00035820"/>
    <w:rsid w:val="00035910"/>
    <w:rsid w:val="00035DF7"/>
    <w:rsid w:val="00040940"/>
    <w:rsid w:val="00041076"/>
    <w:rsid w:val="0004167F"/>
    <w:rsid w:val="000416EF"/>
    <w:rsid w:val="00041BEF"/>
    <w:rsid w:val="000426E2"/>
    <w:rsid w:val="000427AB"/>
    <w:rsid w:val="0004314D"/>
    <w:rsid w:val="00043BC9"/>
    <w:rsid w:val="00044975"/>
    <w:rsid w:val="00044C95"/>
    <w:rsid w:val="00044E5F"/>
    <w:rsid w:val="0004528E"/>
    <w:rsid w:val="00045A41"/>
    <w:rsid w:val="00045B84"/>
    <w:rsid w:val="00045F82"/>
    <w:rsid w:val="00047DE2"/>
    <w:rsid w:val="00047EB0"/>
    <w:rsid w:val="00050027"/>
    <w:rsid w:val="000506B3"/>
    <w:rsid w:val="00050EC4"/>
    <w:rsid w:val="00052011"/>
    <w:rsid w:val="00052DC5"/>
    <w:rsid w:val="00053080"/>
    <w:rsid w:val="000530AB"/>
    <w:rsid w:val="00054966"/>
    <w:rsid w:val="00054C38"/>
    <w:rsid w:val="00055BF1"/>
    <w:rsid w:val="00055E73"/>
    <w:rsid w:val="00056190"/>
    <w:rsid w:val="00056AB7"/>
    <w:rsid w:val="00057B1A"/>
    <w:rsid w:val="00057CC9"/>
    <w:rsid w:val="000606D6"/>
    <w:rsid w:val="00060B78"/>
    <w:rsid w:val="00061151"/>
    <w:rsid w:val="0006188A"/>
    <w:rsid w:val="0006269C"/>
    <w:rsid w:val="00062F9E"/>
    <w:rsid w:val="00065639"/>
    <w:rsid w:val="00065A4D"/>
    <w:rsid w:val="000665E4"/>
    <w:rsid w:val="000670BB"/>
    <w:rsid w:val="000675B5"/>
    <w:rsid w:val="00071B5D"/>
    <w:rsid w:val="000723E2"/>
    <w:rsid w:val="00072883"/>
    <w:rsid w:val="000738B6"/>
    <w:rsid w:val="00074AB7"/>
    <w:rsid w:val="00074DD4"/>
    <w:rsid w:val="0007565A"/>
    <w:rsid w:val="000762BD"/>
    <w:rsid w:val="000775E8"/>
    <w:rsid w:val="0007788B"/>
    <w:rsid w:val="0008020F"/>
    <w:rsid w:val="00080266"/>
    <w:rsid w:val="0008063A"/>
    <w:rsid w:val="00081346"/>
    <w:rsid w:val="000815D9"/>
    <w:rsid w:val="000820F8"/>
    <w:rsid w:val="00082451"/>
    <w:rsid w:val="000834F3"/>
    <w:rsid w:val="00085C7F"/>
    <w:rsid w:val="000861D8"/>
    <w:rsid w:val="00086674"/>
    <w:rsid w:val="00087A27"/>
    <w:rsid w:val="00090879"/>
    <w:rsid w:val="00090D96"/>
    <w:rsid w:val="00091791"/>
    <w:rsid w:val="0009290A"/>
    <w:rsid w:val="00094425"/>
    <w:rsid w:val="000945EF"/>
    <w:rsid w:val="000946E7"/>
    <w:rsid w:val="000965CD"/>
    <w:rsid w:val="00096861"/>
    <w:rsid w:val="00096AD2"/>
    <w:rsid w:val="00096CEF"/>
    <w:rsid w:val="00096EC8"/>
    <w:rsid w:val="000A0FD6"/>
    <w:rsid w:val="000A1C45"/>
    <w:rsid w:val="000A2441"/>
    <w:rsid w:val="000A2AA0"/>
    <w:rsid w:val="000A4F3B"/>
    <w:rsid w:val="000A5169"/>
    <w:rsid w:val="000A5C45"/>
    <w:rsid w:val="000A5E5D"/>
    <w:rsid w:val="000A60A3"/>
    <w:rsid w:val="000A6CD2"/>
    <w:rsid w:val="000A7625"/>
    <w:rsid w:val="000B010C"/>
    <w:rsid w:val="000B1865"/>
    <w:rsid w:val="000B2456"/>
    <w:rsid w:val="000B2579"/>
    <w:rsid w:val="000B2C73"/>
    <w:rsid w:val="000B414E"/>
    <w:rsid w:val="000B4180"/>
    <w:rsid w:val="000B5531"/>
    <w:rsid w:val="000B5ACF"/>
    <w:rsid w:val="000B62C2"/>
    <w:rsid w:val="000B647B"/>
    <w:rsid w:val="000B6631"/>
    <w:rsid w:val="000B7939"/>
    <w:rsid w:val="000B7B41"/>
    <w:rsid w:val="000B7D9B"/>
    <w:rsid w:val="000C018F"/>
    <w:rsid w:val="000C0364"/>
    <w:rsid w:val="000C0406"/>
    <w:rsid w:val="000C093A"/>
    <w:rsid w:val="000C1576"/>
    <w:rsid w:val="000C16C7"/>
    <w:rsid w:val="000C18B9"/>
    <w:rsid w:val="000C1C13"/>
    <w:rsid w:val="000C2478"/>
    <w:rsid w:val="000C2C4E"/>
    <w:rsid w:val="000C31E4"/>
    <w:rsid w:val="000C3379"/>
    <w:rsid w:val="000C566C"/>
    <w:rsid w:val="000C6144"/>
    <w:rsid w:val="000C6905"/>
    <w:rsid w:val="000C699F"/>
    <w:rsid w:val="000C6B58"/>
    <w:rsid w:val="000C7DC0"/>
    <w:rsid w:val="000D06C8"/>
    <w:rsid w:val="000D093D"/>
    <w:rsid w:val="000D0DAA"/>
    <w:rsid w:val="000D11A7"/>
    <w:rsid w:val="000D1B37"/>
    <w:rsid w:val="000D1C99"/>
    <w:rsid w:val="000D3480"/>
    <w:rsid w:val="000D3A93"/>
    <w:rsid w:val="000D519C"/>
    <w:rsid w:val="000D5BC2"/>
    <w:rsid w:val="000D6062"/>
    <w:rsid w:val="000D6D5C"/>
    <w:rsid w:val="000D6F1A"/>
    <w:rsid w:val="000E00A8"/>
    <w:rsid w:val="000E07E8"/>
    <w:rsid w:val="000E1051"/>
    <w:rsid w:val="000E12EE"/>
    <w:rsid w:val="000E1EA9"/>
    <w:rsid w:val="000E1ECA"/>
    <w:rsid w:val="000E3274"/>
    <w:rsid w:val="000E3298"/>
    <w:rsid w:val="000E3594"/>
    <w:rsid w:val="000E3A19"/>
    <w:rsid w:val="000E3CB7"/>
    <w:rsid w:val="000E4F78"/>
    <w:rsid w:val="000E5069"/>
    <w:rsid w:val="000E5CD5"/>
    <w:rsid w:val="000E7700"/>
    <w:rsid w:val="000F0191"/>
    <w:rsid w:val="000F1327"/>
    <w:rsid w:val="000F3D0D"/>
    <w:rsid w:val="000F61C1"/>
    <w:rsid w:val="000F6817"/>
    <w:rsid w:val="00100D7E"/>
    <w:rsid w:val="00101238"/>
    <w:rsid w:val="001012FC"/>
    <w:rsid w:val="0010195A"/>
    <w:rsid w:val="00102A52"/>
    <w:rsid w:val="0010305F"/>
    <w:rsid w:val="0010326D"/>
    <w:rsid w:val="0010558B"/>
    <w:rsid w:val="001056DF"/>
    <w:rsid w:val="001058BC"/>
    <w:rsid w:val="00107DBE"/>
    <w:rsid w:val="0011002D"/>
    <w:rsid w:val="0011141A"/>
    <w:rsid w:val="00111A2D"/>
    <w:rsid w:val="00112099"/>
    <w:rsid w:val="00112F5B"/>
    <w:rsid w:val="00113733"/>
    <w:rsid w:val="00113956"/>
    <w:rsid w:val="00114B86"/>
    <w:rsid w:val="00114BAC"/>
    <w:rsid w:val="00114C29"/>
    <w:rsid w:val="00115383"/>
    <w:rsid w:val="0011594D"/>
    <w:rsid w:val="00116607"/>
    <w:rsid w:val="00116744"/>
    <w:rsid w:val="0011759F"/>
    <w:rsid w:val="00117824"/>
    <w:rsid w:val="0012019E"/>
    <w:rsid w:val="00120802"/>
    <w:rsid w:val="00125B41"/>
    <w:rsid w:val="00127500"/>
    <w:rsid w:val="00130436"/>
    <w:rsid w:val="00130EFA"/>
    <w:rsid w:val="00131596"/>
    <w:rsid w:val="001315FD"/>
    <w:rsid w:val="00131B68"/>
    <w:rsid w:val="00131C76"/>
    <w:rsid w:val="0013205C"/>
    <w:rsid w:val="00135FC6"/>
    <w:rsid w:val="0013633F"/>
    <w:rsid w:val="00136C57"/>
    <w:rsid w:val="00137254"/>
    <w:rsid w:val="001373DE"/>
    <w:rsid w:val="00137BD4"/>
    <w:rsid w:val="00140E6D"/>
    <w:rsid w:val="00140FCC"/>
    <w:rsid w:val="001419A5"/>
    <w:rsid w:val="00141B28"/>
    <w:rsid w:val="00142C55"/>
    <w:rsid w:val="001435BC"/>
    <w:rsid w:val="00143961"/>
    <w:rsid w:val="00145C6E"/>
    <w:rsid w:val="001500A3"/>
    <w:rsid w:val="00150583"/>
    <w:rsid w:val="00150737"/>
    <w:rsid w:val="00150E00"/>
    <w:rsid w:val="00150E78"/>
    <w:rsid w:val="001518A6"/>
    <w:rsid w:val="00151C92"/>
    <w:rsid w:val="00151D76"/>
    <w:rsid w:val="00152580"/>
    <w:rsid w:val="00152F32"/>
    <w:rsid w:val="001552FB"/>
    <w:rsid w:val="00155E4D"/>
    <w:rsid w:val="001563CA"/>
    <w:rsid w:val="00156A8D"/>
    <w:rsid w:val="00157CF4"/>
    <w:rsid w:val="00160B58"/>
    <w:rsid w:val="00160E78"/>
    <w:rsid w:val="001615FE"/>
    <w:rsid w:val="00162359"/>
    <w:rsid w:val="001635EC"/>
    <w:rsid w:val="00163AF5"/>
    <w:rsid w:val="00164A32"/>
    <w:rsid w:val="0016581C"/>
    <w:rsid w:val="00166155"/>
    <w:rsid w:val="00166459"/>
    <w:rsid w:val="001666A4"/>
    <w:rsid w:val="00166DF1"/>
    <w:rsid w:val="00170B3B"/>
    <w:rsid w:val="00170C93"/>
    <w:rsid w:val="00170E6F"/>
    <w:rsid w:val="00171E9E"/>
    <w:rsid w:val="0017230F"/>
    <w:rsid w:val="00172FB9"/>
    <w:rsid w:val="0017330B"/>
    <w:rsid w:val="0017446B"/>
    <w:rsid w:val="00174DC5"/>
    <w:rsid w:val="00175FAB"/>
    <w:rsid w:val="00176BCD"/>
    <w:rsid w:val="00176EAE"/>
    <w:rsid w:val="00177137"/>
    <w:rsid w:val="00177C81"/>
    <w:rsid w:val="00180BEC"/>
    <w:rsid w:val="00181CCB"/>
    <w:rsid w:val="00182805"/>
    <w:rsid w:val="00182C8C"/>
    <w:rsid w:val="00183BC4"/>
    <w:rsid w:val="001842C7"/>
    <w:rsid w:val="00184BEB"/>
    <w:rsid w:val="00185033"/>
    <w:rsid w:val="001850FE"/>
    <w:rsid w:val="00186411"/>
    <w:rsid w:val="001875C3"/>
    <w:rsid w:val="001902E5"/>
    <w:rsid w:val="0019071A"/>
    <w:rsid w:val="001907E1"/>
    <w:rsid w:val="001910FC"/>
    <w:rsid w:val="0019110D"/>
    <w:rsid w:val="00191864"/>
    <w:rsid w:val="00192B99"/>
    <w:rsid w:val="00193724"/>
    <w:rsid w:val="00195BC9"/>
    <w:rsid w:val="0019621C"/>
    <w:rsid w:val="00196416"/>
    <w:rsid w:val="00196CD1"/>
    <w:rsid w:val="00197043"/>
    <w:rsid w:val="00197505"/>
    <w:rsid w:val="001A162C"/>
    <w:rsid w:val="001A1766"/>
    <w:rsid w:val="001A1F39"/>
    <w:rsid w:val="001A3AEF"/>
    <w:rsid w:val="001A3FAA"/>
    <w:rsid w:val="001A493C"/>
    <w:rsid w:val="001A4A95"/>
    <w:rsid w:val="001A50C7"/>
    <w:rsid w:val="001A55F6"/>
    <w:rsid w:val="001A6669"/>
    <w:rsid w:val="001A69BB"/>
    <w:rsid w:val="001A750D"/>
    <w:rsid w:val="001A7A26"/>
    <w:rsid w:val="001B02A1"/>
    <w:rsid w:val="001B0531"/>
    <w:rsid w:val="001B07BA"/>
    <w:rsid w:val="001B0E49"/>
    <w:rsid w:val="001B0E82"/>
    <w:rsid w:val="001B2025"/>
    <w:rsid w:val="001B22C7"/>
    <w:rsid w:val="001B29D5"/>
    <w:rsid w:val="001B321D"/>
    <w:rsid w:val="001B3A22"/>
    <w:rsid w:val="001B4326"/>
    <w:rsid w:val="001B49CB"/>
    <w:rsid w:val="001B536B"/>
    <w:rsid w:val="001B674A"/>
    <w:rsid w:val="001B6E60"/>
    <w:rsid w:val="001B6E90"/>
    <w:rsid w:val="001B7FBB"/>
    <w:rsid w:val="001C150B"/>
    <w:rsid w:val="001C23AC"/>
    <w:rsid w:val="001C2BB8"/>
    <w:rsid w:val="001C3764"/>
    <w:rsid w:val="001C3D12"/>
    <w:rsid w:val="001C5609"/>
    <w:rsid w:val="001C5817"/>
    <w:rsid w:val="001C5851"/>
    <w:rsid w:val="001C651D"/>
    <w:rsid w:val="001C701F"/>
    <w:rsid w:val="001C72C5"/>
    <w:rsid w:val="001C745C"/>
    <w:rsid w:val="001C750F"/>
    <w:rsid w:val="001C77CF"/>
    <w:rsid w:val="001C7893"/>
    <w:rsid w:val="001C78AD"/>
    <w:rsid w:val="001C79B7"/>
    <w:rsid w:val="001D027B"/>
    <w:rsid w:val="001D0660"/>
    <w:rsid w:val="001D1074"/>
    <w:rsid w:val="001D17FB"/>
    <w:rsid w:val="001D1A40"/>
    <w:rsid w:val="001D1BD9"/>
    <w:rsid w:val="001D4107"/>
    <w:rsid w:val="001D4CDA"/>
    <w:rsid w:val="001D5EEB"/>
    <w:rsid w:val="001D6933"/>
    <w:rsid w:val="001D6F26"/>
    <w:rsid w:val="001D6FBD"/>
    <w:rsid w:val="001D7145"/>
    <w:rsid w:val="001D7280"/>
    <w:rsid w:val="001D7916"/>
    <w:rsid w:val="001E0862"/>
    <w:rsid w:val="001E148F"/>
    <w:rsid w:val="001E14C3"/>
    <w:rsid w:val="001E1882"/>
    <w:rsid w:val="001E1A98"/>
    <w:rsid w:val="001E222B"/>
    <w:rsid w:val="001E23BF"/>
    <w:rsid w:val="001E275B"/>
    <w:rsid w:val="001E2DE6"/>
    <w:rsid w:val="001E3609"/>
    <w:rsid w:val="001E3693"/>
    <w:rsid w:val="001E3A6C"/>
    <w:rsid w:val="001E5B2B"/>
    <w:rsid w:val="001E696A"/>
    <w:rsid w:val="001E6D2F"/>
    <w:rsid w:val="001E74BB"/>
    <w:rsid w:val="001E781B"/>
    <w:rsid w:val="001E7AD7"/>
    <w:rsid w:val="001E7E7A"/>
    <w:rsid w:val="001F1412"/>
    <w:rsid w:val="001F1440"/>
    <w:rsid w:val="001F1853"/>
    <w:rsid w:val="001F2716"/>
    <w:rsid w:val="001F2976"/>
    <w:rsid w:val="001F3A64"/>
    <w:rsid w:val="001F3AD9"/>
    <w:rsid w:val="001F46E0"/>
    <w:rsid w:val="001F5AA1"/>
    <w:rsid w:val="001F5C11"/>
    <w:rsid w:val="001F65D9"/>
    <w:rsid w:val="001F662E"/>
    <w:rsid w:val="001F732F"/>
    <w:rsid w:val="001F7340"/>
    <w:rsid w:val="001F7F8D"/>
    <w:rsid w:val="00200316"/>
    <w:rsid w:val="0020050E"/>
    <w:rsid w:val="0020195A"/>
    <w:rsid w:val="00204664"/>
    <w:rsid w:val="0020466C"/>
    <w:rsid w:val="00206225"/>
    <w:rsid w:val="0020795D"/>
    <w:rsid w:val="00207C8F"/>
    <w:rsid w:val="0021125C"/>
    <w:rsid w:val="002114BA"/>
    <w:rsid w:val="00211C13"/>
    <w:rsid w:val="00212626"/>
    <w:rsid w:val="00212D38"/>
    <w:rsid w:val="002138FE"/>
    <w:rsid w:val="00214CC2"/>
    <w:rsid w:val="00215408"/>
    <w:rsid w:val="002155F1"/>
    <w:rsid w:val="00215F2B"/>
    <w:rsid w:val="00216AEA"/>
    <w:rsid w:val="00217AE5"/>
    <w:rsid w:val="00217CA7"/>
    <w:rsid w:val="00220E32"/>
    <w:rsid w:val="00221495"/>
    <w:rsid w:val="00221888"/>
    <w:rsid w:val="00222708"/>
    <w:rsid w:val="00222E57"/>
    <w:rsid w:val="00225B4E"/>
    <w:rsid w:val="002261F8"/>
    <w:rsid w:val="00226478"/>
    <w:rsid w:val="002278CE"/>
    <w:rsid w:val="002325AE"/>
    <w:rsid w:val="002326F2"/>
    <w:rsid w:val="00232CC9"/>
    <w:rsid w:val="00232EBF"/>
    <w:rsid w:val="00233BE7"/>
    <w:rsid w:val="00233E6F"/>
    <w:rsid w:val="00234641"/>
    <w:rsid w:val="002350F8"/>
    <w:rsid w:val="002359C3"/>
    <w:rsid w:val="00235F89"/>
    <w:rsid w:val="00236F91"/>
    <w:rsid w:val="0024074A"/>
    <w:rsid w:val="0024096E"/>
    <w:rsid w:val="00241A5C"/>
    <w:rsid w:val="0024232F"/>
    <w:rsid w:val="00243931"/>
    <w:rsid w:val="002439A1"/>
    <w:rsid w:val="00243F0E"/>
    <w:rsid w:val="002441BE"/>
    <w:rsid w:val="0024557C"/>
    <w:rsid w:val="00246B1C"/>
    <w:rsid w:val="002473EC"/>
    <w:rsid w:val="00247D80"/>
    <w:rsid w:val="00250102"/>
    <w:rsid w:val="00251040"/>
    <w:rsid w:val="002517A2"/>
    <w:rsid w:val="00251E7B"/>
    <w:rsid w:val="002528CC"/>
    <w:rsid w:val="00252F05"/>
    <w:rsid w:val="002540FA"/>
    <w:rsid w:val="002544BE"/>
    <w:rsid w:val="0025461F"/>
    <w:rsid w:val="002549A9"/>
    <w:rsid w:val="002567CD"/>
    <w:rsid w:val="002567EF"/>
    <w:rsid w:val="00260586"/>
    <w:rsid w:val="0026067E"/>
    <w:rsid w:val="00261358"/>
    <w:rsid w:val="00261387"/>
    <w:rsid w:val="00261D25"/>
    <w:rsid w:val="0026326B"/>
    <w:rsid w:val="002638BD"/>
    <w:rsid w:val="002644C8"/>
    <w:rsid w:val="0026510C"/>
    <w:rsid w:val="00265323"/>
    <w:rsid w:val="00265494"/>
    <w:rsid w:val="00265F65"/>
    <w:rsid w:val="00266A44"/>
    <w:rsid w:val="00272520"/>
    <w:rsid w:val="00272855"/>
    <w:rsid w:val="00273044"/>
    <w:rsid w:val="00273278"/>
    <w:rsid w:val="002735AA"/>
    <w:rsid w:val="002748B6"/>
    <w:rsid w:val="00275602"/>
    <w:rsid w:val="00275CD6"/>
    <w:rsid w:val="00275DBE"/>
    <w:rsid w:val="00276424"/>
    <w:rsid w:val="0027652D"/>
    <w:rsid w:val="00277E96"/>
    <w:rsid w:val="00277F33"/>
    <w:rsid w:val="00280EB0"/>
    <w:rsid w:val="00280FD4"/>
    <w:rsid w:val="002814A0"/>
    <w:rsid w:val="00281DD3"/>
    <w:rsid w:val="00281F76"/>
    <w:rsid w:val="00283759"/>
    <w:rsid w:val="0028443A"/>
    <w:rsid w:val="002846FC"/>
    <w:rsid w:val="00284870"/>
    <w:rsid w:val="00284C41"/>
    <w:rsid w:val="00285367"/>
    <w:rsid w:val="0028552C"/>
    <w:rsid w:val="002858A4"/>
    <w:rsid w:val="00285B1F"/>
    <w:rsid w:val="00285C28"/>
    <w:rsid w:val="00285FD5"/>
    <w:rsid w:val="0028681D"/>
    <w:rsid w:val="002903F9"/>
    <w:rsid w:val="00291373"/>
    <w:rsid w:val="00291B3C"/>
    <w:rsid w:val="00291DB8"/>
    <w:rsid w:val="002920EB"/>
    <w:rsid w:val="002922EE"/>
    <w:rsid w:val="00293D04"/>
    <w:rsid w:val="00293F3A"/>
    <w:rsid w:val="002941BC"/>
    <w:rsid w:val="00294D40"/>
    <w:rsid w:val="00294D8B"/>
    <w:rsid w:val="00295A96"/>
    <w:rsid w:val="00295DBE"/>
    <w:rsid w:val="00296C8E"/>
    <w:rsid w:val="002A0B6A"/>
    <w:rsid w:val="002A1103"/>
    <w:rsid w:val="002A19C5"/>
    <w:rsid w:val="002A1F81"/>
    <w:rsid w:val="002A2251"/>
    <w:rsid w:val="002A25A4"/>
    <w:rsid w:val="002A5A84"/>
    <w:rsid w:val="002A5D7A"/>
    <w:rsid w:val="002A610A"/>
    <w:rsid w:val="002A685E"/>
    <w:rsid w:val="002A6A6B"/>
    <w:rsid w:val="002A6CE9"/>
    <w:rsid w:val="002A725F"/>
    <w:rsid w:val="002B00FA"/>
    <w:rsid w:val="002B04A2"/>
    <w:rsid w:val="002B055D"/>
    <w:rsid w:val="002B08D1"/>
    <w:rsid w:val="002B0D00"/>
    <w:rsid w:val="002B10E6"/>
    <w:rsid w:val="002B1778"/>
    <w:rsid w:val="002B1ACF"/>
    <w:rsid w:val="002B1B61"/>
    <w:rsid w:val="002B2940"/>
    <w:rsid w:val="002B300C"/>
    <w:rsid w:val="002B4887"/>
    <w:rsid w:val="002B4889"/>
    <w:rsid w:val="002B52D5"/>
    <w:rsid w:val="002B587F"/>
    <w:rsid w:val="002B594C"/>
    <w:rsid w:val="002B5ADA"/>
    <w:rsid w:val="002B6695"/>
    <w:rsid w:val="002B6864"/>
    <w:rsid w:val="002B6C1E"/>
    <w:rsid w:val="002C050A"/>
    <w:rsid w:val="002C1042"/>
    <w:rsid w:val="002C130F"/>
    <w:rsid w:val="002C13B0"/>
    <w:rsid w:val="002C39AD"/>
    <w:rsid w:val="002C6330"/>
    <w:rsid w:val="002C6E6B"/>
    <w:rsid w:val="002C70DC"/>
    <w:rsid w:val="002C7464"/>
    <w:rsid w:val="002C79DC"/>
    <w:rsid w:val="002D025E"/>
    <w:rsid w:val="002D03D5"/>
    <w:rsid w:val="002D0694"/>
    <w:rsid w:val="002D0E6F"/>
    <w:rsid w:val="002D21F9"/>
    <w:rsid w:val="002D2E7E"/>
    <w:rsid w:val="002D2EC2"/>
    <w:rsid w:val="002D308D"/>
    <w:rsid w:val="002D492C"/>
    <w:rsid w:val="002D4EE5"/>
    <w:rsid w:val="002D4F40"/>
    <w:rsid w:val="002D51D8"/>
    <w:rsid w:val="002D6CAE"/>
    <w:rsid w:val="002D752F"/>
    <w:rsid w:val="002E0047"/>
    <w:rsid w:val="002E058E"/>
    <w:rsid w:val="002E0DA4"/>
    <w:rsid w:val="002E120D"/>
    <w:rsid w:val="002E161B"/>
    <w:rsid w:val="002E1BB9"/>
    <w:rsid w:val="002E30DE"/>
    <w:rsid w:val="002E54DC"/>
    <w:rsid w:val="002E5BE6"/>
    <w:rsid w:val="002E626C"/>
    <w:rsid w:val="002E6298"/>
    <w:rsid w:val="002E7BC4"/>
    <w:rsid w:val="002E7D8D"/>
    <w:rsid w:val="002F0582"/>
    <w:rsid w:val="002F094F"/>
    <w:rsid w:val="002F103F"/>
    <w:rsid w:val="002F106F"/>
    <w:rsid w:val="002F13FB"/>
    <w:rsid w:val="002F148C"/>
    <w:rsid w:val="002F2007"/>
    <w:rsid w:val="002F25AC"/>
    <w:rsid w:val="002F338D"/>
    <w:rsid w:val="002F3892"/>
    <w:rsid w:val="002F4A6E"/>
    <w:rsid w:val="002F558C"/>
    <w:rsid w:val="002F5A67"/>
    <w:rsid w:val="002F6F79"/>
    <w:rsid w:val="002F7096"/>
    <w:rsid w:val="002F7800"/>
    <w:rsid w:val="002F7D3C"/>
    <w:rsid w:val="002F7EAD"/>
    <w:rsid w:val="003002E1"/>
    <w:rsid w:val="003010D5"/>
    <w:rsid w:val="003012D1"/>
    <w:rsid w:val="00301A92"/>
    <w:rsid w:val="00301EF9"/>
    <w:rsid w:val="00301F57"/>
    <w:rsid w:val="0030227A"/>
    <w:rsid w:val="00302447"/>
    <w:rsid w:val="00302A8E"/>
    <w:rsid w:val="0030326B"/>
    <w:rsid w:val="00304E68"/>
    <w:rsid w:val="003056FA"/>
    <w:rsid w:val="0030577F"/>
    <w:rsid w:val="003061C1"/>
    <w:rsid w:val="003067E7"/>
    <w:rsid w:val="003069B8"/>
    <w:rsid w:val="003071E5"/>
    <w:rsid w:val="003071FC"/>
    <w:rsid w:val="00307877"/>
    <w:rsid w:val="00307E0A"/>
    <w:rsid w:val="00310AB1"/>
    <w:rsid w:val="003129AA"/>
    <w:rsid w:val="00312ABC"/>
    <w:rsid w:val="00313827"/>
    <w:rsid w:val="0031417D"/>
    <w:rsid w:val="003146F7"/>
    <w:rsid w:val="00314A6A"/>
    <w:rsid w:val="00315648"/>
    <w:rsid w:val="00315F77"/>
    <w:rsid w:val="00317092"/>
    <w:rsid w:val="00317A07"/>
    <w:rsid w:val="00317EE0"/>
    <w:rsid w:val="00317FCA"/>
    <w:rsid w:val="0032058C"/>
    <w:rsid w:val="00320669"/>
    <w:rsid w:val="00321001"/>
    <w:rsid w:val="00321555"/>
    <w:rsid w:val="003223DB"/>
    <w:rsid w:val="00322E7E"/>
    <w:rsid w:val="0032395A"/>
    <w:rsid w:val="00323F4D"/>
    <w:rsid w:val="00323F97"/>
    <w:rsid w:val="003244B1"/>
    <w:rsid w:val="003248ED"/>
    <w:rsid w:val="003254B9"/>
    <w:rsid w:val="00325EB2"/>
    <w:rsid w:val="00327036"/>
    <w:rsid w:val="003276EA"/>
    <w:rsid w:val="0033068B"/>
    <w:rsid w:val="0033292A"/>
    <w:rsid w:val="00332D9F"/>
    <w:rsid w:val="003347F7"/>
    <w:rsid w:val="00334DB9"/>
    <w:rsid w:val="003360B0"/>
    <w:rsid w:val="003377CD"/>
    <w:rsid w:val="00343499"/>
    <w:rsid w:val="0034382F"/>
    <w:rsid w:val="00343A60"/>
    <w:rsid w:val="00344FAF"/>
    <w:rsid w:val="00345AB4"/>
    <w:rsid w:val="00345B3B"/>
    <w:rsid w:val="00346C0D"/>
    <w:rsid w:val="0034705C"/>
    <w:rsid w:val="00347266"/>
    <w:rsid w:val="00350CB8"/>
    <w:rsid w:val="00351383"/>
    <w:rsid w:val="003526FB"/>
    <w:rsid w:val="003529F2"/>
    <w:rsid w:val="00352F87"/>
    <w:rsid w:val="0035352F"/>
    <w:rsid w:val="00354041"/>
    <w:rsid w:val="00354144"/>
    <w:rsid w:val="00354A81"/>
    <w:rsid w:val="00354DE4"/>
    <w:rsid w:val="00354F5A"/>
    <w:rsid w:val="00355773"/>
    <w:rsid w:val="003564D1"/>
    <w:rsid w:val="00356693"/>
    <w:rsid w:val="00356E32"/>
    <w:rsid w:val="00356F60"/>
    <w:rsid w:val="0035725D"/>
    <w:rsid w:val="00357C89"/>
    <w:rsid w:val="00357E73"/>
    <w:rsid w:val="00360AC2"/>
    <w:rsid w:val="003621AD"/>
    <w:rsid w:val="0036262E"/>
    <w:rsid w:val="00362C30"/>
    <w:rsid w:val="00362EDB"/>
    <w:rsid w:val="0036300A"/>
    <w:rsid w:val="0036421E"/>
    <w:rsid w:val="00365CE6"/>
    <w:rsid w:val="00365F4C"/>
    <w:rsid w:val="00366433"/>
    <w:rsid w:val="0036670C"/>
    <w:rsid w:val="00366C27"/>
    <w:rsid w:val="00366FEC"/>
    <w:rsid w:val="0036777B"/>
    <w:rsid w:val="00370510"/>
    <w:rsid w:val="00370FC8"/>
    <w:rsid w:val="00371701"/>
    <w:rsid w:val="003721E4"/>
    <w:rsid w:val="003722AD"/>
    <w:rsid w:val="00373063"/>
    <w:rsid w:val="00373290"/>
    <w:rsid w:val="003736CA"/>
    <w:rsid w:val="003738CD"/>
    <w:rsid w:val="00373911"/>
    <w:rsid w:val="00373FCA"/>
    <w:rsid w:val="00374260"/>
    <w:rsid w:val="00374ABB"/>
    <w:rsid w:val="003766BD"/>
    <w:rsid w:val="0037780B"/>
    <w:rsid w:val="0037785F"/>
    <w:rsid w:val="00380537"/>
    <w:rsid w:val="00380B28"/>
    <w:rsid w:val="00380F81"/>
    <w:rsid w:val="003817C0"/>
    <w:rsid w:val="00383485"/>
    <w:rsid w:val="00384272"/>
    <w:rsid w:val="00384D75"/>
    <w:rsid w:val="00385542"/>
    <w:rsid w:val="0038567A"/>
    <w:rsid w:val="00385913"/>
    <w:rsid w:val="003859FB"/>
    <w:rsid w:val="003860B0"/>
    <w:rsid w:val="0038691F"/>
    <w:rsid w:val="00387233"/>
    <w:rsid w:val="00390924"/>
    <w:rsid w:val="0039172E"/>
    <w:rsid w:val="00391DB7"/>
    <w:rsid w:val="00392B47"/>
    <w:rsid w:val="00393FFE"/>
    <w:rsid w:val="003941C9"/>
    <w:rsid w:val="003944C7"/>
    <w:rsid w:val="00395754"/>
    <w:rsid w:val="00396D1A"/>
    <w:rsid w:val="00397909"/>
    <w:rsid w:val="003A12FD"/>
    <w:rsid w:val="003A27B2"/>
    <w:rsid w:val="003A2EF8"/>
    <w:rsid w:val="003A30E9"/>
    <w:rsid w:val="003A326F"/>
    <w:rsid w:val="003A418C"/>
    <w:rsid w:val="003A4199"/>
    <w:rsid w:val="003A42A7"/>
    <w:rsid w:val="003A4B51"/>
    <w:rsid w:val="003A7263"/>
    <w:rsid w:val="003B1FA4"/>
    <w:rsid w:val="003B22E9"/>
    <w:rsid w:val="003B29BB"/>
    <w:rsid w:val="003B3482"/>
    <w:rsid w:val="003B3A2A"/>
    <w:rsid w:val="003B4932"/>
    <w:rsid w:val="003B4F2D"/>
    <w:rsid w:val="003B5022"/>
    <w:rsid w:val="003B672A"/>
    <w:rsid w:val="003B714B"/>
    <w:rsid w:val="003B73F6"/>
    <w:rsid w:val="003B7549"/>
    <w:rsid w:val="003C0AA9"/>
    <w:rsid w:val="003C1D54"/>
    <w:rsid w:val="003C1FC2"/>
    <w:rsid w:val="003C2144"/>
    <w:rsid w:val="003C23EC"/>
    <w:rsid w:val="003C3E6A"/>
    <w:rsid w:val="003C4F4F"/>
    <w:rsid w:val="003C6FDC"/>
    <w:rsid w:val="003C7902"/>
    <w:rsid w:val="003C7A95"/>
    <w:rsid w:val="003D050F"/>
    <w:rsid w:val="003D06F5"/>
    <w:rsid w:val="003D1188"/>
    <w:rsid w:val="003D1AAE"/>
    <w:rsid w:val="003D1F87"/>
    <w:rsid w:val="003D2AE9"/>
    <w:rsid w:val="003D2BCA"/>
    <w:rsid w:val="003D3C2D"/>
    <w:rsid w:val="003D4AF8"/>
    <w:rsid w:val="003D5A8E"/>
    <w:rsid w:val="003D5B0E"/>
    <w:rsid w:val="003D63A3"/>
    <w:rsid w:val="003D7129"/>
    <w:rsid w:val="003D7200"/>
    <w:rsid w:val="003D7856"/>
    <w:rsid w:val="003D7E78"/>
    <w:rsid w:val="003E0099"/>
    <w:rsid w:val="003E0168"/>
    <w:rsid w:val="003E11EA"/>
    <w:rsid w:val="003E2231"/>
    <w:rsid w:val="003E255E"/>
    <w:rsid w:val="003E2978"/>
    <w:rsid w:val="003E4483"/>
    <w:rsid w:val="003E4DB8"/>
    <w:rsid w:val="003E4FFB"/>
    <w:rsid w:val="003E570D"/>
    <w:rsid w:val="003E600F"/>
    <w:rsid w:val="003E6AD5"/>
    <w:rsid w:val="003E6E0C"/>
    <w:rsid w:val="003E7FE0"/>
    <w:rsid w:val="003F0370"/>
    <w:rsid w:val="003F0B24"/>
    <w:rsid w:val="003F2FD6"/>
    <w:rsid w:val="003F3900"/>
    <w:rsid w:val="003F4DC2"/>
    <w:rsid w:val="003F50C2"/>
    <w:rsid w:val="003F6ADD"/>
    <w:rsid w:val="003F6B5A"/>
    <w:rsid w:val="004010C2"/>
    <w:rsid w:val="00401857"/>
    <w:rsid w:val="004018BA"/>
    <w:rsid w:val="004026D7"/>
    <w:rsid w:val="00402AC1"/>
    <w:rsid w:val="00403081"/>
    <w:rsid w:val="00403474"/>
    <w:rsid w:val="00403F22"/>
    <w:rsid w:val="004043BA"/>
    <w:rsid w:val="0040446F"/>
    <w:rsid w:val="00404959"/>
    <w:rsid w:val="004068FF"/>
    <w:rsid w:val="004070C1"/>
    <w:rsid w:val="00407867"/>
    <w:rsid w:val="0041110A"/>
    <w:rsid w:val="004111C5"/>
    <w:rsid w:val="00411502"/>
    <w:rsid w:val="004130E1"/>
    <w:rsid w:val="00415B54"/>
    <w:rsid w:val="004165C0"/>
    <w:rsid w:val="0041723E"/>
    <w:rsid w:val="00417425"/>
    <w:rsid w:val="00420FA3"/>
    <w:rsid w:val="00420FD3"/>
    <w:rsid w:val="0042253A"/>
    <w:rsid w:val="004228CC"/>
    <w:rsid w:val="004232C9"/>
    <w:rsid w:val="004240AD"/>
    <w:rsid w:val="0042472C"/>
    <w:rsid w:val="004253DE"/>
    <w:rsid w:val="00425895"/>
    <w:rsid w:val="00425C3E"/>
    <w:rsid w:val="004277D4"/>
    <w:rsid w:val="00430A3C"/>
    <w:rsid w:val="00431139"/>
    <w:rsid w:val="004311BF"/>
    <w:rsid w:val="00431E9B"/>
    <w:rsid w:val="00431F3B"/>
    <w:rsid w:val="004326D6"/>
    <w:rsid w:val="0043288A"/>
    <w:rsid w:val="00432E0C"/>
    <w:rsid w:val="00433281"/>
    <w:rsid w:val="0043389B"/>
    <w:rsid w:val="00433A4E"/>
    <w:rsid w:val="00433ECD"/>
    <w:rsid w:val="0043415B"/>
    <w:rsid w:val="004344C0"/>
    <w:rsid w:val="00434615"/>
    <w:rsid w:val="00434719"/>
    <w:rsid w:val="0043563E"/>
    <w:rsid w:val="00435B52"/>
    <w:rsid w:val="00435C20"/>
    <w:rsid w:val="00437DF8"/>
    <w:rsid w:val="00440062"/>
    <w:rsid w:val="00441316"/>
    <w:rsid w:val="0044146C"/>
    <w:rsid w:val="00442192"/>
    <w:rsid w:val="00442AC3"/>
    <w:rsid w:val="00442EF9"/>
    <w:rsid w:val="00442FC0"/>
    <w:rsid w:val="00443189"/>
    <w:rsid w:val="0044479E"/>
    <w:rsid w:val="00444B3E"/>
    <w:rsid w:val="004450A9"/>
    <w:rsid w:val="004453CB"/>
    <w:rsid w:val="004463FF"/>
    <w:rsid w:val="004466E0"/>
    <w:rsid w:val="00447099"/>
    <w:rsid w:val="0044747B"/>
    <w:rsid w:val="00447847"/>
    <w:rsid w:val="00447951"/>
    <w:rsid w:val="00447F91"/>
    <w:rsid w:val="004504FB"/>
    <w:rsid w:val="00450651"/>
    <w:rsid w:val="00450EC3"/>
    <w:rsid w:val="00452523"/>
    <w:rsid w:val="004528CD"/>
    <w:rsid w:val="00452ED5"/>
    <w:rsid w:val="0045429C"/>
    <w:rsid w:val="00454507"/>
    <w:rsid w:val="00454520"/>
    <w:rsid w:val="00454CEB"/>
    <w:rsid w:val="0045554E"/>
    <w:rsid w:val="00455D02"/>
    <w:rsid w:val="0045611F"/>
    <w:rsid w:val="00456428"/>
    <w:rsid w:val="00457095"/>
    <w:rsid w:val="0045742A"/>
    <w:rsid w:val="004578AC"/>
    <w:rsid w:val="00457E6D"/>
    <w:rsid w:val="00460321"/>
    <w:rsid w:val="004613DA"/>
    <w:rsid w:val="0046298E"/>
    <w:rsid w:val="0046301F"/>
    <w:rsid w:val="00463DD3"/>
    <w:rsid w:val="00463F67"/>
    <w:rsid w:val="00463FD6"/>
    <w:rsid w:val="0046402B"/>
    <w:rsid w:val="00464531"/>
    <w:rsid w:val="00464764"/>
    <w:rsid w:val="00464BC4"/>
    <w:rsid w:val="00465194"/>
    <w:rsid w:val="004659A0"/>
    <w:rsid w:val="004662BE"/>
    <w:rsid w:val="00466F16"/>
    <w:rsid w:val="0046715D"/>
    <w:rsid w:val="00467468"/>
    <w:rsid w:val="00467CCB"/>
    <w:rsid w:val="004703AA"/>
    <w:rsid w:val="004707EA"/>
    <w:rsid w:val="00470AB7"/>
    <w:rsid w:val="00471A93"/>
    <w:rsid w:val="00471D1E"/>
    <w:rsid w:val="00471F8F"/>
    <w:rsid w:val="0047402B"/>
    <w:rsid w:val="00474110"/>
    <w:rsid w:val="004748CF"/>
    <w:rsid w:val="004750D4"/>
    <w:rsid w:val="00475495"/>
    <w:rsid w:val="004754F6"/>
    <w:rsid w:val="004757D7"/>
    <w:rsid w:val="00476469"/>
    <w:rsid w:val="00476A0C"/>
    <w:rsid w:val="00477688"/>
    <w:rsid w:val="00477A6B"/>
    <w:rsid w:val="00477F44"/>
    <w:rsid w:val="0048054C"/>
    <w:rsid w:val="00480692"/>
    <w:rsid w:val="00481660"/>
    <w:rsid w:val="00481836"/>
    <w:rsid w:val="00482D78"/>
    <w:rsid w:val="00483302"/>
    <w:rsid w:val="004847DC"/>
    <w:rsid w:val="00484AE4"/>
    <w:rsid w:val="004853B5"/>
    <w:rsid w:val="00485530"/>
    <w:rsid w:val="00485D15"/>
    <w:rsid w:val="00485DFD"/>
    <w:rsid w:val="00485E6C"/>
    <w:rsid w:val="00486031"/>
    <w:rsid w:val="004860BF"/>
    <w:rsid w:val="00486213"/>
    <w:rsid w:val="00486272"/>
    <w:rsid w:val="00487425"/>
    <w:rsid w:val="004874EF"/>
    <w:rsid w:val="0049044A"/>
    <w:rsid w:val="00490BC9"/>
    <w:rsid w:val="00491986"/>
    <w:rsid w:val="0049317F"/>
    <w:rsid w:val="0049512F"/>
    <w:rsid w:val="00495306"/>
    <w:rsid w:val="00495870"/>
    <w:rsid w:val="0049709A"/>
    <w:rsid w:val="00497584"/>
    <w:rsid w:val="00497D26"/>
    <w:rsid w:val="004A0015"/>
    <w:rsid w:val="004A0703"/>
    <w:rsid w:val="004A099B"/>
    <w:rsid w:val="004A0E06"/>
    <w:rsid w:val="004A0F6D"/>
    <w:rsid w:val="004A2483"/>
    <w:rsid w:val="004A33EF"/>
    <w:rsid w:val="004A38B3"/>
    <w:rsid w:val="004A3C30"/>
    <w:rsid w:val="004A42BF"/>
    <w:rsid w:val="004A4C27"/>
    <w:rsid w:val="004A5452"/>
    <w:rsid w:val="004A626F"/>
    <w:rsid w:val="004A630F"/>
    <w:rsid w:val="004A639C"/>
    <w:rsid w:val="004A6D62"/>
    <w:rsid w:val="004A7053"/>
    <w:rsid w:val="004A7AA6"/>
    <w:rsid w:val="004B0609"/>
    <w:rsid w:val="004B063A"/>
    <w:rsid w:val="004B111D"/>
    <w:rsid w:val="004B20D1"/>
    <w:rsid w:val="004B25E8"/>
    <w:rsid w:val="004B2783"/>
    <w:rsid w:val="004B36E7"/>
    <w:rsid w:val="004B438B"/>
    <w:rsid w:val="004B5623"/>
    <w:rsid w:val="004B5690"/>
    <w:rsid w:val="004B67EA"/>
    <w:rsid w:val="004C1AF2"/>
    <w:rsid w:val="004C287D"/>
    <w:rsid w:val="004C2B86"/>
    <w:rsid w:val="004C3147"/>
    <w:rsid w:val="004C3CAB"/>
    <w:rsid w:val="004C3DC1"/>
    <w:rsid w:val="004C40AC"/>
    <w:rsid w:val="004C412D"/>
    <w:rsid w:val="004C4576"/>
    <w:rsid w:val="004C657B"/>
    <w:rsid w:val="004C6DF5"/>
    <w:rsid w:val="004D00E2"/>
    <w:rsid w:val="004D0D46"/>
    <w:rsid w:val="004D1B79"/>
    <w:rsid w:val="004D1DE4"/>
    <w:rsid w:val="004D1EB3"/>
    <w:rsid w:val="004D26B2"/>
    <w:rsid w:val="004D2E38"/>
    <w:rsid w:val="004D2E45"/>
    <w:rsid w:val="004D36F5"/>
    <w:rsid w:val="004D5F44"/>
    <w:rsid w:val="004D7F6E"/>
    <w:rsid w:val="004E0623"/>
    <w:rsid w:val="004E0BF4"/>
    <w:rsid w:val="004E0EB0"/>
    <w:rsid w:val="004E13C6"/>
    <w:rsid w:val="004E1590"/>
    <w:rsid w:val="004E1865"/>
    <w:rsid w:val="004E26E2"/>
    <w:rsid w:val="004E2D83"/>
    <w:rsid w:val="004E3A1A"/>
    <w:rsid w:val="004E4893"/>
    <w:rsid w:val="004E4F3B"/>
    <w:rsid w:val="004E54D1"/>
    <w:rsid w:val="004E678D"/>
    <w:rsid w:val="004E6BFC"/>
    <w:rsid w:val="004E755D"/>
    <w:rsid w:val="004E7985"/>
    <w:rsid w:val="004F019E"/>
    <w:rsid w:val="004F0596"/>
    <w:rsid w:val="004F141D"/>
    <w:rsid w:val="004F16D1"/>
    <w:rsid w:val="004F1F2E"/>
    <w:rsid w:val="004F2BDA"/>
    <w:rsid w:val="004F3659"/>
    <w:rsid w:val="004F38B0"/>
    <w:rsid w:val="004F4518"/>
    <w:rsid w:val="004F475A"/>
    <w:rsid w:val="004F6934"/>
    <w:rsid w:val="004F6A46"/>
    <w:rsid w:val="004F7D70"/>
    <w:rsid w:val="0050003D"/>
    <w:rsid w:val="0050008D"/>
    <w:rsid w:val="00500F34"/>
    <w:rsid w:val="00501300"/>
    <w:rsid w:val="00501E51"/>
    <w:rsid w:val="00502852"/>
    <w:rsid w:val="0050354F"/>
    <w:rsid w:val="005040B1"/>
    <w:rsid w:val="005056E8"/>
    <w:rsid w:val="00506A8E"/>
    <w:rsid w:val="00506B82"/>
    <w:rsid w:val="00507C30"/>
    <w:rsid w:val="005102F7"/>
    <w:rsid w:val="005104AC"/>
    <w:rsid w:val="00511AA3"/>
    <w:rsid w:val="0051250D"/>
    <w:rsid w:val="00512C88"/>
    <w:rsid w:val="00515A68"/>
    <w:rsid w:val="0051653A"/>
    <w:rsid w:val="00517654"/>
    <w:rsid w:val="00521419"/>
    <w:rsid w:val="00521A27"/>
    <w:rsid w:val="0052284E"/>
    <w:rsid w:val="00523AF4"/>
    <w:rsid w:val="00525283"/>
    <w:rsid w:val="00527E88"/>
    <w:rsid w:val="0053000B"/>
    <w:rsid w:val="005300EC"/>
    <w:rsid w:val="005302D1"/>
    <w:rsid w:val="00530671"/>
    <w:rsid w:val="00532F4B"/>
    <w:rsid w:val="005331A5"/>
    <w:rsid w:val="00533911"/>
    <w:rsid w:val="00533CE5"/>
    <w:rsid w:val="00533DA2"/>
    <w:rsid w:val="0053477E"/>
    <w:rsid w:val="00534F38"/>
    <w:rsid w:val="00535170"/>
    <w:rsid w:val="00536929"/>
    <w:rsid w:val="005369A1"/>
    <w:rsid w:val="00536BBB"/>
    <w:rsid w:val="00536F06"/>
    <w:rsid w:val="0053771F"/>
    <w:rsid w:val="00537D3D"/>
    <w:rsid w:val="00540175"/>
    <w:rsid w:val="00541000"/>
    <w:rsid w:val="00542ECA"/>
    <w:rsid w:val="00544AC1"/>
    <w:rsid w:val="00544B0A"/>
    <w:rsid w:val="00545589"/>
    <w:rsid w:val="0054595E"/>
    <w:rsid w:val="00545A48"/>
    <w:rsid w:val="00545C05"/>
    <w:rsid w:val="005461E5"/>
    <w:rsid w:val="005462E9"/>
    <w:rsid w:val="00546F9D"/>
    <w:rsid w:val="005477D2"/>
    <w:rsid w:val="00550CB8"/>
    <w:rsid w:val="00551A1F"/>
    <w:rsid w:val="005527DB"/>
    <w:rsid w:val="0055305F"/>
    <w:rsid w:val="005531E2"/>
    <w:rsid w:val="00553502"/>
    <w:rsid w:val="00553F68"/>
    <w:rsid w:val="00554091"/>
    <w:rsid w:val="00555043"/>
    <w:rsid w:val="0055516F"/>
    <w:rsid w:val="005552C0"/>
    <w:rsid w:val="005557BA"/>
    <w:rsid w:val="00555C94"/>
    <w:rsid w:val="00556736"/>
    <w:rsid w:val="00556B24"/>
    <w:rsid w:val="005571DC"/>
    <w:rsid w:val="005574F9"/>
    <w:rsid w:val="00560B28"/>
    <w:rsid w:val="00561526"/>
    <w:rsid w:val="00561AFD"/>
    <w:rsid w:val="00561B3B"/>
    <w:rsid w:val="005630A2"/>
    <w:rsid w:val="00563ADF"/>
    <w:rsid w:val="00563D56"/>
    <w:rsid w:val="0056413B"/>
    <w:rsid w:val="00564A34"/>
    <w:rsid w:val="005661A7"/>
    <w:rsid w:val="0056685A"/>
    <w:rsid w:val="00566F00"/>
    <w:rsid w:val="00567539"/>
    <w:rsid w:val="00567885"/>
    <w:rsid w:val="00567C8C"/>
    <w:rsid w:val="00567E91"/>
    <w:rsid w:val="00567F9E"/>
    <w:rsid w:val="00570B7E"/>
    <w:rsid w:val="0057147F"/>
    <w:rsid w:val="00571815"/>
    <w:rsid w:val="005718DE"/>
    <w:rsid w:val="0057249C"/>
    <w:rsid w:val="00572672"/>
    <w:rsid w:val="005734AA"/>
    <w:rsid w:val="005743BB"/>
    <w:rsid w:val="005755EF"/>
    <w:rsid w:val="00576449"/>
    <w:rsid w:val="00576B85"/>
    <w:rsid w:val="00577003"/>
    <w:rsid w:val="0058037F"/>
    <w:rsid w:val="00581D29"/>
    <w:rsid w:val="00581FC6"/>
    <w:rsid w:val="0058202B"/>
    <w:rsid w:val="005828EE"/>
    <w:rsid w:val="00582CAE"/>
    <w:rsid w:val="00583A51"/>
    <w:rsid w:val="00584684"/>
    <w:rsid w:val="0058626F"/>
    <w:rsid w:val="00586389"/>
    <w:rsid w:val="00586DC2"/>
    <w:rsid w:val="00586EAB"/>
    <w:rsid w:val="00590755"/>
    <w:rsid w:val="00590B18"/>
    <w:rsid w:val="00590EAA"/>
    <w:rsid w:val="0059141F"/>
    <w:rsid w:val="00591E32"/>
    <w:rsid w:val="005924CD"/>
    <w:rsid w:val="0059337D"/>
    <w:rsid w:val="005935FF"/>
    <w:rsid w:val="00593FED"/>
    <w:rsid w:val="00594D30"/>
    <w:rsid w:val="005954A7"/>
    <w:rsid w:val="005963B8"/>
    <w:rsid w:val="00596B02"/>
    <w:rsid w:val="00597363"/>
    <w:rsid w:val="0059798D"/>
    <w:rsid w:val="005A0291"/>
    <w:rsid w:val="005A0479"/>
    <w:rsid w:val="005A1DCD"/>
    <w:rsid w:val="005A32DD"/>
    <w:rsid w:val="005A371A"/>
    <w:rsid w:val="005A3D63"/>
    <w:rsid w:val="005A3E1E"/>
    <w:rsid w:val="005A3EF8"/>
    <w:rsid w:val="005A3FF5"/>
    <w:rsid w:val="005A45A0"/>
    <w:rsid w:val="005A4DC1"/>
    <w:rsid w:val="005A611F"/>
    <w:rsid w:val="005A6607"/>
    <w:rsid w:val="005A6982"/>
    <w:rsid w:val="005A7CBF"/>
    <w:rsid w:val="005B04AD"/>
    <w:rsid w:val="005B0CAC"/>
    <w:rsid w:val="005B1267"/>
    <w:rsid w:val="005B1333"/>
    <w:rsid w:val="005B1D61"/>
    <w:rsid w:val="005B2238"/>
    <w:rsid w:val="005B2487"/>
    <w:rsid w:val="005B2956"/>
    <w:rsid w:val="005B2AB9"/>
    <w:rsid w:val="005B3011"/>
    <w:rsid w:val="005B339F"/>
    <w:rsid w:val="005B3C27"/>
    <w:rsid w:val="005B444F"/>
    <w:rsid w:val="005B5063"/>
    <w:rsid w:val="005B5170"/>
    <w:rsid w:val="005B526C"/>
    <w:rsid w:val="005B668C"/>
    <w:rsid w:val="005B6BA3"/>
    <w:rsid w:val="005B7B44"/>
    <w:rsid w:val="005B7F37"/>
    <w:rsid w:val="005C02A4"/>
    <w:rsid w:val="005C08AA"/>
    <w:rsid w:val="005C1C5B"/>
    <w:rsid w:val="005C22BC"/>
    <w:rsid w:val="005C22C5"/>
    <w:rsid w:val="005C3AC8"/>
    <w:rsid w:val="005C418F"/>
    <w:rsid w:val="005C494D"/>
    <w:rsid w:val="005C4C84"/>
    <w:rsid w:val="005C5350"/>
    <w:rsid w:val="005C53CF"/>
    <w:rsid w:val="005C6EF6"/>
    <w:rsid w:val="005C70DB"/>
    <w:rsid w:val="005C72B8"/>
    <w:rsid w:val="005C76CA"/>
    <w:rsid w:val="005C76DF"/>
    <w:rsid w:val="005C7959"/>
    <w:rsid w:val="005C7A73"/>
    <w:rsid w:val="005D0DC0"/>
    <w:rsid w:val="005D0DEC"/>
    <w:rsid w:val="005D259C"/>
    <w:rsid w:val="005D2A02"/>
    <w:rsid w:val="005D2B24"/>
    <w:rsid w:val="005D332D"/>
    <w:rsid w:val="005D350D"/>
    <w:rsid w:val="005D3E04"/>
    <w:rsid w:val="005D3FDC"/>
    <w:rsid w:val="005D4DA3"/>
    <w:rsid w:val="005D5855"/>
    <w:rsid w:val="005D5D1D"/>
    <w:rsid w:val="005D5F10"/>
    <w:rsid w:val="005D6A0C"/>
    <w:rsid w:val="005D6DF3"/>
    <w:rsid w:val="005D7036"/>
    <w:rsid w:val="005D7241"/>
    <w:rsid w:val="005E16F3"/>
    <w:rsid w:val="005E245A"/>
    <w:rsid w:val="005E2B22"/>
    <w:rsid w:val="005E3C27"/>
    <w:rsid w:val="005E3C8B"/>
    <w:rsid w:val="005E4EED"/>
    <w:rsid w:val="005E62B7"/>
    <w:rsid w:val="005E6326"/>
    <w:rsid w:val="005E71C3"/>
    <w:rsid w:val="005F0BC8"/>
    <w:rsid w:val="005F2164"/>
    <w:rsid w:val="005F4783"/>
    <w:rsid w:val="005F58A2"/>
    <w:rsid w:val="005F6301"/>
    <w:rsid w:val="005F7016"/>
    <w:rsid w:val="005F72C7"/>
    <w:rsid w:val="005F782D"/>
    <w:rsid w:val="0060020D"/>
    <w:rsid w:val="006006CE"/>
    <w:rsid w:val="00600D0F"/>
    <w:rsid w:val="006012A1"/>
    <w:rsid w:val="00602DBD"/>
    <w:rsid w:val="00603115"/>
    <w:rsid w:val="00603300"/>
    <w:rsid w:val="00603D87"/>
    <w:rsid w:val="006049FC"/>
    <w:rsid w:val="006055BC"/>
    <w:rsid w:val="006069CF"/>
    <w:rsid w:val="006076DB"/>
    <w:rsid w:val="0061005E"/>
    <w:rsid w:val="00610B42"/>
    <w:rsid w:val="006121BB"/>
    <w:rsid w:val="006122A8"/>
    <w:rsid w:val="006127A3"/>
    <w:rsid w:val="00612C36"/>
    <w:rsid w:val="00612EA4"/>
    <w:rsid w:val="00612F83"/>
    <w:rsid w:val="006143EF"/>
    <w:rsid w:val="0061452F"/>
    <w:rsid w:val="0061534C"/>
    <w:rsid w:val="006160CB"/>
    <w:rsid w:val="00616806"/>
    <w:rsid w:val="00616B0B"/>
    <w:rsid w:val="00617108"/>
    <w:rsid w:val="00617D5C"/>
    <w:rsid w:val="006203C0"/>
    <w:rsid w:val="006204C1"/>
    <w:rsid w:val="0062078F"/>
    <w:rsid w:val="00620811"/>
    <w:rsid w:val="00620C07"/>
    <w:rsid w:val="006216EB"/>
    <w:rsid w:val="00621831"/>
    <w:rsid w:val="00621AB5"/>
    <w:rsid w:val="0062206A"/>
    <w:rsid w:val="00622F56"/>
    <w:rsid w:val="00623035"/>
    <w:rsid w:val="006235AB"/>
    <w:rsid w:val="0062469F"/>
    <w:rsid w:val="00627868"/>
    <w:rsid w:val="00632450"/>
    <w:rsid w:val="00632639"/>
    <w:rsid w:val="00632AF3"/>
    <w:rsid w:val="00632C80"/>
    <w:rsid w:val="00632D60"/>
    <w:rsid w:val="00632E98"/>
    <w:rsid w:val="0063329F"/>
    <w:rsid w:val="00634583"/>
    <w:rsid w:val="00634ABD"/>
    <w:rsid w:val="00634E7E"/>
    <w:rsid w:val="00634E9E"/>
    <w:rsid w:val="006364AE"/>
    <w:rsid w:val="00636860"/>
    <w:rsid w:val="00636CDB"/>
    <w:rsid w:val="00636DBA"/>
    <w:rsid w:val="006373AC"/>
    <w:rsid w:val="00640610"/>
    <w:rsid w:val="00641E8B"/>
    <w:rsid w:val="006427E0"/>
    <w:rsid w:val="006435A3"/>
    <w:rsid w:val="00645244"/>
    <w:rsid w:val="00645579"/>
    <w:rsid w:val="00646E62"/>
    <w:rsid w:val="00647BE5"/>
    <w:rsid w:val="006504D9"/>
    <w:rsid w:val="00650AD1"/>
    <w:rsid w:val="00651104"/>
    <w:rsid w:val="00651A7F"/>
    <w:rsid w:val="00653CD8"/>
    <w:rsid w:val="00654B7B"/>
    <w:rsid w:val="00655B5F"/>
    <w:rsid w:val="00655DE1"/>
    <w:rsid w:val="00657D56"/>
    <w:rsid w:val="00660077"/>
    <w:rsid w:val="0066198E"/>
    <w:rsid w:val="00661BDC"/>
    <w:rsid w:val="00662715"/>
    <w:rsid w:val="00662CD1"/>
    <w:rsid w:val="00662D25"/>
    <w:rsid w:val="006635F1"/>
    <w:rsid w:val="006636DF"/>
    <w:rsid w:val="00664D87"/>
    <w:rsid w:val="0066582C"/>
    <w:rsid w:val="0066764B"/>
    <w:rsid w:val="00667B73"/>
    <w:rsid w:val="00667BA1"/>
    <w:rsid w:val="006703FA"/>
    <w:rsid w:val="00671021"/>
    <w:rsid w:val="00671734"/>
    <w:rsid w:val="00671766"/>
    <w:rsid w:val="006720F0"/>
    <w:rsid w:val="00672A65"/>
    <w:rsid w:val="00672D54"/>
    <w:rsid w:val="0067329F"/>
    <w:rsid w:val="0067394F"/>
    <w:rsid w:val="006742F1"/>
    <w:rsid w:val="0067467E"/>
    <w:rsid w:val="006749DF"/>
    <w:rsid w:val="00675867"/>
    <w:rsid w:val="0067728D"/>
    <w:rsid w:val="0067764C"/>
    <w:rsid w:val="006800DE"/>
    <w:rsid w:val="006810DF"/>
    <w:rsid w:val="006817D9"/>
    <w:rsid w:val="006819EC"/>
    <w:rsid w:val="006820EA"/>
    <w:rsid w:val="00682E1E"/>
    <w:rsid w:val="0068386E"/>
    <w:rsid w:val="00683B65"/>
    <w:rsid w:val="00684591"/>
    <w:rsid w:val="006845F7"/>
    <w:rsid w:val="00686797"/>
    <w:rsid w:val="0068689C"/>
    <w:rsid w:val="006872CE"/>
    <w:rsid w:val="0069096E"/>
    <w:rsid w:val="0069159E"/>
    <w:rsid w:val="00692843"/>
    <w:rsid w:val="006928E0"/>
    <w:rsid w:val="006933AA"/>
    <w:rsid w:val="00693B71"/>
    <w:rsid w:val="00694090"/>
    <w:rsid w:val="00694F6D"/>
    <w:rsid w:val="006965AF"/>
    <w:rsid w:val="00696831"/>
    <w:rsid w:val="00696F4A"/>
    <w:rsid w:val="00696F70"/>
    <w:rsid w:val="00697516"/>
    <w:rsid w:val="006976EE"/>
    <w:rsid w:val="006978B7"/>
    <w:rsid w:val="006A0B48"/>
    <w:rsid w:val="006A20A8"/>
    <w:rsid w:val="006A260F"/>
    <w:rsid w:val="006A27C0"/>
    <w:rsid w:val="006A2C8E"/>
    <w:rsid w:val="006A4393"/>
    <w:rsid w:val="006A4FAF"/>
    <w:rsid w:val="006A7DE1"/>
    <w:rsid w:val="006B0172"/>
    <w:rsid w:val="006B03F3"/>
    <w:rsid w:val="006B0475"/>
    <w:rsid w:val="006B0976"/>
    <w:rsid w:val="006B1255"/>
    <w:rsid w:val="006B1563"/>
    <w:rsid w:val="006B18BD"/>
    <w:rsid w:val="006B28B7"/>
    <w:rsid w:val="006B2D69"/>
    <w:rsid w:val="006B38AA"/>
    <w:rsid w:val="006B41A6"/>
    <w:rsid w:val="006B4898"/>
    <w:rsid w:val="006B4BCF"/>
    <w:rsid w:val="006B5BDD"/>
    <w:rsid w:val="006B6027"/>
    <w:rsid w:val="006B6724"/>
    <w:rsid w:val="006B6836"/>
    <w:rsid w:val="006B6DDF"/>
    <w:rsid w:val="006C01CE"/>
    <w:rsid w:val="006C0277"/>
    <w:rsid w:val="006C0324"/>
    <w:rsid w:val="006C046E"/>
    <w:rsid w:val="006C080E"/>
    <w:rsid w:val="006C1434"/>
    <w:rsid w:val="006C1552"/>
    <w:rsid w:val="006C193F"/>
    <w:rsid w:val="006C29F1"/>
    <w:rsid w:val="006C2CB1"/>
    <w:rsid w:val="006C3921"/>
    <w:rsid w:val="006C3B1D"/>
    <w:rsid w:val="006C4067"/>
    <w:rsid w:val="006C5494"/>
    <w:rsid w:val="006C56DD"/>
    <w:rsid w:val="006C5869"/>
    <w:rsid w:val="006C5CC1"/>
    <w:rsid w:val="006C5D48"/>
    <w:rsid w:val="006C7198"/>
    <w:rsid w:val="006C7D46"/>
    <w:rsid w:val="006C7F29"/>
    <w:rsid w:val="006D0401"/>
    <w:rsid w:val="006D0C27"/>
    <w:rsid w:val="006D292A"/>
    <w:rsid w:val="006D29BA"/>
    <w:rsid w:val="006D2A2A"/>
    <w:rsid w:val="006D2B62"/>
    <w:rsid w:val="006D2C49"/>
    <w:rsid w:val="006D30FB"/>
    <w:rsid w:val="006D337A"/>
    <w:rsid w:val="006D33C3"/>
    <w:rsid w:val="006D6622"/>
    <w:rsid w:val="006D7148"/>
    <w:rsid w:val="006D7F93"/>
    <w:rsid w:val="006E04F7"/>
    <w:rsid w:val="006E0BF1"/>
    <w:rsid w:val="006E0C45"/>
    <w:rsid w:val="006E0D97"/>
    <w:rsid w:val="006E11DE"/>
    <w:rsid w:val="006E2228"/>
    <w:rsid w:val="006E28C9"/>
    <w:rsid w:val="006E33D2"/>
    <w:rsid w:val="006E410A"/>
    <w:rsid w:val="006E6423"/>
    <w:rsid w:val="006E660D"/>
    <w:rsid w:val="006E6D3F"/>
    <w:rsid w:val="006F1C20"/>
    <w:rsid w:val="006F2E8D"/>
    <w:rsid w:val="006F30DB"/>
    <w:rsid w:val="006F330A"/>
    <w:rsid w:val="006F3755"/>
    <w:rsid w:val="006F3AD5"/>
    <w:rsid w:val="006F4ED1"/>
    <w:rsid w:val="006F53C0"/>
    <w:rsid w:val="006F5E90"/>
    <w:rsid w:val="006F6329"/>
    <w:rsid w:val="006F646B"/>
    <w:rsid w:val="006F7B02"/>
    <w:rsid w:val="00700236"/>
    <w:rsid w:val="0070139F"/>
    <w:rsid w:val="00701AFE"/>
    <w:rsid w:val="00702A3B"/>
    <w:rsid w:val="00702AB7"/>
    <w:rsid w:val="0070387F"/>
    <w:rsid w:val="007044D3"/>
    <w:rsid w:val="00705B67"/>
    <w:rsid w:val="00705D69"/>
    <w:rsid w:val="0070724D"/>
    <w:rsid w:val="00707ADB"/>
    <w:rsid w:val="00710566"/>
    <w:rsid w:val="00710773"/>
    <w:rsid w:val="00710C9D"/>
    <w:rsid w:val="007111B8"/>
    <w:rsid w:val="00711939"/>
    <w:rsid w:val="00713BD7"/>
    <w:rsid w:val="0071433A"/>
    <w:rsid w:val="007150C2"/>
    <w:rsid w:val="007157D0"/>
    <w:rsid w:val="0071587A"/>
    <w:rsid w:val="00716494"/>
    <w:rsid w:val="00716D92"/>
    <w:rsid w:val="00717F73"/>
    <w:rsid w:val="00720A27"/>
    <w:rsid w:val="00720A49"/>
    <w:rsid w:val="00721192"/>
    <w:rsid w:val="007219A3"/>
    <w:rsid w:val="00722071"/>
    <w:rsid w:val="00722336"/>
    <w:rsid w:val="00722A3A"/>
    <w:rsid w:val="007232FE"/>
    <w:rsid w:val="007238C1"/>
    <w:rsid w:val="00724EF5"/>
    <w:rsid w:val="00725328"/>
    <w:rsid w:val="00725842"/>
    <w:rsid w:val="007267EC"/>
    <w:rsid w:val="007272EF"/>
    <w:rsid w:val="007276E6"/>
    <w:rsid w:val="007303D9"/>
    <w:rsid w:val="00732236"/>
    <w:rsid w:val="00732394"/>
    <w:rsid w:val="00732BAC"/>
    <w:rsid w:val="00732F3C"/>
    <w:rsid w:val="0073321A"/>
    <w:rsid w:val="007332CA"/>
    <w:rsid w:val="007341A4"/>
    <w:rsid w:val="0073473B"/>
    <w:rsid w:val="00734ACE"/>
    <w:rsid w:val="007351D8"/>
    <w:rsid w:val="00735483"/>
    <w:rsid w:val="00735853"/>
    <w:rsid w:val="00737FEF"/>
    <w:rsid w:val="00740169"/>
    <w:rsid w:val="007402FF"/>
    <w:rsid w:val="007419F6"/>
    <w:rsid w:val="00741B0D"/>
    <w:rsid w:val="00742115"/>
    <w:rsid w:val="00742FAF"/>
    <w:rsid w:val="00743D7A"/>
    <w:rsid w:val="00744269"/>
    <w:rsid w:val="007443B0"/>
    <w:rsid w:val="00744F98"/>
    <w:rsid w:val="00745AF6"/>
    <w:rsid w:val="00746401"/>
    <w:rsid w:val="007468A4"/>
    <w:rsid w:val="007474BA"/>
    <w:rsid w:val="0074792A"/>
    <w:rsid w:val="0074799E"/>
    <w:rsid w:val="00751CCD"/>
    <w:rsid w:val="007520D4"/>
    <w:rsid w:val="00752554"/>
    <w:rsid w:val="007525B3"/>
    <w:rsid w:val="0075328F"/>
    <w:rsid w:val="00753338"/>
    <w:rsid w:val="007544C9"/>
    <w:rsid w:val="00754D20"/>
    <w:rsid w:val="0075512F"/>
    <w:rsid w:val="00755CDE"/>
    <w:rsid w:val="007560A0"/>
    <w:rsid w:val="00756253"/>
    <w:rsid w:val="00756C82"/>
    <w:rsid w:val="00756F3B"/>
    <w:rsid w:val="00756FDD"/>
    <w:rsid w:val="00761040"/>
    <w:rsid w:val="00761AD5"/>
    <w:rsid w:val="00761CF1"/>
    <w:rsid w:val="00762842"/>
    <w:rsid w:val="00762E01"/>
    <w:rsid w:val="00763DCB"/>
    <w:rsid w:val="00764B15"/>
    <w:rsid w:val="007660A2"/>
    <w:rsid w:val="00767BF9"/>
    <w:rsid w:val="00767EC8"/>
    <w:rsid w:val="00770C3B"/>
    <w:rsid w:val="00770E74"/>
    <w:rsid w:val="0077113E"/>
    <w:rsid w:val="007714CD"/>
    <w:rsid w:val="00771A62"/>
    <w:rsid w:val="00771B64"/>
    <w:rsid w:val="007721AB"/>
    <w:rsid w:val="00772335"/>
    <w:rsid w:val="00772CF4"/>
    <w:rsid w:val="00772E0A"/>
    <w:rsid w:val="0077335E"/>
    <w:rsid w:val="007733FB"/>
    <w:rsid w:val="00774BAF"/>
    <w:rsid w:val="00775492"/>
    <w:rsid w:val="00776695"/>
    <w:rsid w:val="00777755"/>
    <w:rsid w:val="00777B3E"/>
    <w:rsid w:val="00780CB9"/>
    <w:rsid w:val="00782310"/>
    <w:rsid w:val="007828DB"/>
    <w:rsid w:val="00782942"/>
    <w:rsid w:val="007831A8"/>
    <w:rsid w:val="00784E5E"/>
    <w:rsid w:val="007851BF"/>
    <w:rsid w:val="00786711"/>
    <w:rsid w:val="00786DB5"/>
    <w:rsid w:val="0078765F"/>
    <w:rsid w:val="00787A4B"/>
    <w:rsid w:val="0079012B"/>
    <w:rsid w:val="00790CA3"/>
    <w:rsid w:val="00790D37"/>
    <w:rsid w:val="007915A8"/>
    <w:rsid w:val="00792185"/>
    <w:rsid w:val="00792361"/>
    <w:rsid w:val="00792655"/>
    <w:rsid w:val="0079343F"/>
    <w:rsid w:val="007941C7"/>
    <w:rsid w:val="0079426F"/>
    <w:rsid w:val="00794827"/>
    <w:rsid w:val="007954CD"/>
    <w:rsid w:val="00795D07"/>
    <w:rsid w:val="007961D2"/>
    <w:rsid w:val="0079708F"/>
    <w:rsid w:val="007970DA"/>
    <w:rsid w:val="007970E5"/>
    <w:rsid w:val="00797C32"/>
    <w:rsid w:val="007A014B"/>
    <w:rsid w:val="007A0E8A"/>
    <w:rsid w:val="007A2C62"/>
    <w:rsid w:val="007A2E5B"/>
    <w:rsid w:val="007A30FB"/>
    <w:rsid w:val="007A38EE"/>
    <w:rsid w:val="007A3CE6"/>
    <w:rsid w:val="007A4B2F"/>
    <w:rsid w:val="007A4C0C"/>
    <w:rsid w:val="007A5820"/>
    <w:rsid w:val="007A708C"/>
    <w:rsid w:val="007A7262"/>
    <w:rsid w:val="007B073A"/>
    <w:rsid w:val="007B4F42"/>
    <w:rsid w:val="007B5023"/>
    <w:rsid w:val="007B574A"/>
    <w:rsid w:val="007B6036"/>
    <w:rsid w:val="007B65D9"/>
    <w:rsid w:val="007B6ADD"/>
    <w:rsid w:val="007B6C08"/>
    <w:rsid w:val="007B7227"/>
    <w:rsid w:val="007B74D5"/>
    <w:rsid w:val="007B75B6"/>
    <w:rsid w:val="007B76F3"/>
    <w:rsid w:val="007B78B6"/>
    <w:rsid w:val="007B7CE2"/>
    <w:rsid w:val="007C01A1"/>
    <w:rsid w:val="007C2E58"/>
    <w:rsid w:val="007C3277"/>
    <w:rsid w:val="007C3612"/>
    <w:rsid w:val="007C4493"/>
    <w:rsid w:val="007C463A"/>
    <w:rsid w:val="007C53E0"/>
    <w:rsid w:val="007C5F1F"/>
    <w:rsid w:val="007C60FE"/>
    <w:rsid w:val="007C755C"/>
    <w:rsid w:val="007C7FF6"/>
    <w:rsid w:val="007D09AE"/>
    <w:rsid w:val="007D1403"/>
    <w:rsid w:val="007D2712"/>
    <w:rsid w:val="007D2B19"/>
    <w:rsid w:val="007D3150"/>
    <w:rsid w:val="007D3515"/>
    <w:rsid w:val="007D3C09"/>
    <w:rsid w:val="007D42BB"/>
    <w:rsid w:val="007D45D4"/>
    <w:rsid w:val="007D58D4"/>
    <w:rsid w:val="007D6159"/>
    <w:rsid w:val="007D63A4"/>
    <w:rsid w:val="007D6C87"/>
    <w:rsid w:val="007D7063"/>
    <w:rsid w:val="007E174D"/>
    <w:rsid w:val="007E2097"/>
    <w:rsid w:val="007E2517"/>
    <w:rsid w:val="007E263D"/>
    <w:rsid w:val="007E2C0E"/>
    <w:rsid w:val="007E351E"/>
    <w:rsid w:val="007E3A09"/>
    <w:rsid w:val="007E487B"/>
    <w:rsid w:val="007E54B6"/>
    <w:rsid w:val="007E6444"/>
    <w:rsid w:val="007E64D8"/>
    <w:rsid w:val="007E6AB5"/>
    <w:rsid w:val="007E77A0"/>
    <w:rsid w:val="007E7C24"/>
    <w:rsid w:val="007F07C1"/>
    <w:rsid w:val="007F12E3"/>
    <w:rsid w:val="007F275D"/>
    <w:rsid w:val="007F3270"/>
    <w:rsid w:val="007F3519"/>
    <w:rsid w:val="007F39B8"/>
    <w:rsid w:val="007F4787"/>
    <w:rsid w:val="007F6329"/>
    <w:rsid w:val="007F6A23"/>
    <w:rsid w:val="007F6A7D"/>
    <w:rsid w:val="007F6C8A"/>
    <w:rsid w:val="007F719C"/>
    <w:rsid w:val="00801351"/>
    <w:rsid w:val="008016A8"/>
    <w:rsid w:val="00802B20"/>
    <w:rsid w:val="00802E52"/>
    <w:rsid w:val="008033C9"/>
    <w:rsid w:val="008049CB"/>
    <w:rsid w:val="008049D5"/>
    <w:rsid w:val="0080505D"/>
    <w:rsid w:val="0080576C"/>
    <w:rsid w:val="008073BA"/>
    <w:rsid w:val="00807873"/>
    <w:rsid w:val="008102B9"/>
    <w:rsid w:val="0081086F"/>
    <w:rsid w:val="00811033"/>
    <w:rsid w:val="008111B1"/>
    <w:rsid w:val="00811EAE"/>
    <w:rsid w:val="00812CF9"/>
    <w:rsid w:val="00812F30"/>
    <w:rsid w:val="00813770"/>
    <w:rsid w:val="008142E0"/>
    <w:rsid w:val="008149D4"/>
    <w:rsid w:val="0081600C"/>
    <w:rsid w:val="0081627B"/>
    <w:rsid w:val="00816A4E"/>
    <w:rsid w:val="00816D5E"/>
    <w:rsid w:val="008201F2"/>
    <w:rsid w:val="0082172C"/>
    <w:rsid w:val="00822FA2"/>
    <w:rsid w:val="00823100"/>
    <w:rsid w:val="008239B5"/>
    <w:rsid w:val="00824340"/>
    <w:rsid w:val="008243E5"/>
    <w:rsid w:val="00824428"/>
    <w:rsid w:val="00824482"/>
    <w:rsid w:val="0082493A"/>
    <w:rsid w:val="00824FF2"/>
    <w:rsid w:val="00825849"/>
    <w:rsid w:val="00825FFA"/>
    <w:rsid w:val="00827D5E"/>
    <w:rsid w:val="00830949"/>
    <w:rsid w:val="00830E59"/>
    <w:rsid w:val="00831386"/>
    <w:rsid w:val="00832546"/>
    <w:rsid w:val="00832C2B"/>
    <w:rsid w:val="00833FE7"/>
    <w:rsid w:val="00834579"/>
    <w:rsid w:val="00834714"/>
    <w:rsid w:val="00836BCF"/>
    <w:rsid w:val="00836FD7"/>
    <w:rsid w:val="008374B7"/>
    <w:rsid w:val="008374EB"/>
    <w:rsid w:val="00837802"/>
    <w:rsid w:val="00837A75"/>
    <w:rsid w:val="00840A4B"/>
    <w:rsid w:val="008418D2"/>
    <w:rsid w:val="00841E2F"/>
    <w:rsid w:val="0084234F"/>
    <w:rsid w:val="0084266D"/>
    <w:rsid w:val="00843529"/>
    <w:rsid w:val="00843DEA"/>
    <w:rsid w:val="00844682"/>
    <w:rsid w:val="00845EC4"/>
    <w:rsid w:val="0084601E"/>
    <w:rsid w:val="0084618E"/>
    <w:rsid w:val="008466E0"/>
    <w:rsid w:val="008470ED"/>
    <w:rsid w:val="00847919"/>
    <w:rsid w:val="00847F4B"/>
    <w:rsid w:val="00850140"/>
    <w:rsid w:val="00850DEC"/>
    <w:rsid w:val="00852180"/>
    <w:rsid w:val="008525ED"/>
    <w:rsid w:val="008537E4"/>
    <w:rsid w:val="00853CED"/>
    <w:rsid w:val="0085449D"/>
    <w:rsid w:val="008546E3"/>
    <w:rsid w:val="00856499"/>
    <w:rsid w:val="008577EA"/>
    <w:rsid w:val="00860874"/>
    <w:rsid w:val="008608AF"/>
    <w:rsid w:val="00861A5B"/>
    <w:rsid w:val="00861F0E"/>
    <w:rsid w:val="008624C9"/>
    <w:rsid w:val="00863DB9"/>
    <w:rsid w:val="0086488D"/>
    <w:rsid w:val="00864F08"/>
    <w:rsid w:val="00865967"/>
    <w:rsid w:val="00865FCF"/>
    <w:rsid w:val="008663D3"/>
    <w:rsid w:val="00866953"/>
    <w:rsid w:val="00866A32"/>
    <w:rsid w:val="008677A0"/>
    <w:rsid w:val="00867CFE"/>
    <w:rsid w:val="00870123"/>
    <w:rsid w:val="00870BFD"/>
    <w:rsid w:val="00871031"/>
    <w:rsid w:val="0087134E"/>
    <w:rsid w:val="00871BE5"/>
    <w:rsid w:val="00871C3A"/>
    <w:rsid w:val="008724C3"/>
    <w:rsid w:val="00872CE8"/>
    <w:rsid w:val="00872ED3"/>
    <w:rsid w:val="00874D7A"/>
    <w:rsid w:val="008754F3"/>
    <w:rsid w:val="008757B7"/>
    <w:rsid w:val="00876D07"/>
    <w:rsid w:val="0087727B"/>
    <w:rsid w:val="008775C6"/>
    <w:rsid w:val="008803FD"/>
    <w:rsid w:val="008807A7"/>
    <w:rsid w:val="008818CD"/>
    <w:rsid w:val="00881C8F"/>
    <w:rsid w:val="0088263C"/>
    <w:rsid w:val="00883149"/>
    <w:rsid w:val="0088365F"/>
    <w:rsid w:val="0088367B"/>
    <w:rsid w:val="00885BA3"/>
    <w:rsid w:val="00885C25"/>
    <w:rsid w:val="00886500"/>
    <w:rsid w:val="008869AA"/>
    <w:rsid w:val="0088701A"/>
    <w:rsid w:val="008873C8"/>
    <w:rsid w:val="00887974"/>
    <w:rsid w:val="00891444"/>
    <w:rsid w:val="0089190B"/>
    <w:rsid w:val="008931EE"/>
    <w:rsid w:val="00893759"/>
    <w:rsid w:val="008941FD"/>
    <w:rsid w:val="00894482"/>
    <w:rsid w:val="008950BD"/>
    <w:rsid w:val="008963EB"/>
    <w:rsid w:val="00896E39"/>
    <w:rsid w:val="00896E96"/>
    <w:rsid w:val="00897D74"/>
    <w:rsid w:val="008A0FC1"/>
    <w:rsid w:val="008A184F"/>
    <w:rsid w:val="008A1FF6"/>
    <w:rsid w:val="008A347B"/>
    <w:rsid w:val="008A3F16"/>
    <w:rsid w:val="008A4668"/>
    <w:rsid w:val="008A4F09"/>
    <w:rsid w:val="008A5507"/>
    <w:rsid w:val="008A5BE5"/>
    <w:rsid w:val="008A5D65"/>
    <w:rsid w:val="008A61DF"/>
    <w:rsid w:val="008A7427"/>
    <w:rsid w:val="008B1A45"/>
    <w:rsid w:val="008B30FE"/>
    <w:rsid w:val="008B4E82"/>
    <w:rsid w:val="008B797A"/>
    <w:rsid w:val="008C0BC7"/>
    <w:rsid w:val="008C0E3B"/>
    <w:rsid w:val="008C12D3"/>
    <w:rsid w:val="008C1E61"/>
    <w:rsid w:val="008C2827"/>
    <w:rsid w:val="008C3098"/>
    <w:rsid w:val="008C31B1"/>
    <w:rsid w:val="008C34C1"/>
    <w:rsid w:val="008C37BB"/>
    <w:rsid w:val="008C4DA6"/>
    <w:rsid w:val="008C51C3"/>
    <w:rsid w:val="008C5502"/>
    <w:rsid w:val="008C5B22"/>
    <w:rsid w:val="008C74BE"/>
    <w:rsid w:val="008C76BB"/>
    <w:rsid w:val="008C7A5E"/>
    <w:rsid w:val="008D0765"/>
    <w:rsid w:val="008D0849"/>
    <w:rsid w:val="008D15B5"/>
    <w:rsid w:val="008D6298"/>
    <w:rsid w:val="008D6A2A"/>
    <w:rsid w:val="008D6BEA"/>
    <w:rsid w:val="008D71A2"/>
    <w:rsid w:val="008D78B7"/>
    <w:rsid w:val="008E00C1"/>
    <w:rsid w:val="008E1F41"/>
    <w:rsid w:val="008E1F9B"/>
    <w:rsid w:val="008E236F"/>
    <w:rsid w:val="008E32A5"/>
    <w:rsid w:val="008E49C1"/>
    <w:rsid w:val="008E4F9D"/>
    <w:rsid w:val="008E5297"/>
    <w:rsid w:val="008E6789"/>
    <w:rsid w:val="008E6ECE"/>
    <w:rsid w:val="008E7AB6"/>
    <w:rsid w:val="008F0700"/>
    <w:rsid w:val="008F0855"/>
    <w:rsid w:val="008F15DE"/>
    <w:rsid w:val="008F197F"/>
    <w:rsid w:val="008F23F2"/>
    <w:rsid w:val="008F4869"/>
    <w:rsid w:val="008F4BC0"/>
    <w:rsid w:val="008F50FC"/>
    <w:rsid w:val="008F5DCC"/>
    <w:rsid w:val="008F61E2"/>
    <w:rsid w:val="008F6345"/>
    <w:rsid w:val="008F7A1C"/>
    <w:rsid w:val="00900E00"/>
    <w:rsid w:val="0090186C"/>
    <w:rsid w:val="0090195B"/>
    <w:rsid w:val="0090224A"/>
    <w:rsid w:val="009032B3"/>
    <w:rsid w:val="00903798"/>
    <w:rsid w:val="009037BE"/>
    <w:rsid w:val="00904233"/>
    <w:rsid w:val="009046C3"/>
    <w:rsid w:val="00904EE6"/>
    <w:rsid w:val="009060A0"/>
    <w:rsid w:val="009065E7"/>
    <w:rsid w:val="009067DC"/>
    <w:rsid w:val="00906C63"/>
    <w:rsid w:val="00906EC4"/>
    <w:rsid w:val="009074C8"/>
    <w:rsid w:val="00907D68"/>
    <w:rsid w:val="00910498"/>
    <w:rsid w:val="009107C2"/>
    <w:rsid w:val="00910BE7"/>
    <w:rsid w:val="009114FA"/>
    <w:rsid w:val="00912677"/>
    <w:rsid w:val="00912BC5"/>
    <w:rsid w:val="00913084"/>
    <w:rsid w:val="0091420F"/>
    <w:rsid w:val="00914A02"/>
    <w:rsid w:val="00914F85"/>
    <w:rsid w:val="009150CD"/>
    <w:rsid w:val="00915235"/>
    <w:rsid w:val="0091560E"/>
    <w:rsid w:val="00916291"/>
    <w:rsid w:val="00916792"/>
    <w:rsid w:val="00916CDC"/>
    <w:rsid w:val="0091764C"/>
    <w:rsid w:val="009179D8"/>
    <w:rsid w:val="00917A42"/>
    <w:rsid w:val="009206BA"/>
    <w:rsid w:val="00921250"/>
    <w:rsid w:val="00921626"/>
    <w:rsid w:val="00921F84"/>
    <w:rsid w:val="009226F9"/>
    <w:rsid w:val="0092296D"/>
    <w:rsid w:val="00923C76"/>
    <w:rsid w:val="0092403A"/>
    <w:rsid w:val="00924B82"/>
    <w:rsid w:val="00925E7A"/>
    <w:rsid w:val="009266F3"/>
    <w:rsid w:val="0092695C"/>
    <w:rsid w:val="00926E9E"/>
    <w:rsid w:val="009277F7"/>
    <w:rsid w:val="00927F64"/>
    <w:rsid w:val="00930DA7"/>
    <w:rsid w:val="009312F2"/>
    <w:rsid w:val="009316E2"/>
    <w:rsid w:val="00931CA4"/>
    <w:rsid w:val="00931D3F"/>
    <w:rsid w:val="00931F56"/>
    <w:rsid w:val="00932EB6"/>
    <w:rsid w:val="00932F72"/>
    <w:rsid w:val="0093611E"/>
    <w:rsid w:val="009366BF"/>
    <w:rsid w:val="00937A1A"/>
    <w:rsid w:val="00937BDA"/>
    <w:rsid w:val="009405AF"/>
    <w:rsid w:val="00940DD7"/>
    <w:rsid w:val="00941196"/>
    <w:rsid w:val="0094129C"/>
    <w:rsid w:val="0094161D"/>
    <w:rsid w:val="00941C48"/>
    <w:rsid w:val="009427E5"/>
    <w:rsid w:val="00942A20"/>
    <w:rsid w:val="00943ED7"/>
    <w:rsid w:val="00944AE2"/>
    <w:rsid w:val="00944CA8"/>
    <w:rsid w:val="00944DE9"/>
    <w:rsid w:val="0094537C"/>
    <w:rsid w:val="009456D4"/>
    <w:rsid w:val="00945D26"/>
    <w:rsid w:val="00947212"/>
    <w:rsid w:val="00950551"/>
    <w:rsid w:val="00953137"/>
    <w:rsid w:val="009544BE"/>
    <w:rsid w:val="009551C9"/>
    <w:rsid w:val="009551F6"/>
    <w:rsid w:val="00955F48"/>
    <w:rsid w:val="009566E5"/>
    <w:rsid w:val="009573D0"/>
    <w:rsid w:val="00957E9B"/>
    <w:rsid w:val="0096066E"/>
    <w:rsid w:val="009608E6"/>
    <w:rsid w:val="00960FA3"/>
    <w:rsid w:val="009610E8"/>
    <w:rsid w:val="0096167B"/>
    <w:rsid w:val="00961E59"/>
    <w:rsid w:val="00961FCA"/>
    <w:rsid w:val="009627E1"/>
    <w:rsid w:val="009628D1"/>
    <w:rsid w:val="00963BD2"/>
    <w:rsid w:val="009647F1"/>
    <w:rsid w:val="00964946"/>
    <w:rsid w:val="00964C08"/>
    <w:rsid w:val="00964CB2"/>
    <w:rsid w:val="00965ED6"/>
    <w:rsid w:val="00966645"/>
    <w:rsid w:val="00967B96"/>
    <w:rsid w:val="00970339"/>
    <w:rsid w:val="00970518"/>
    <w:rsid w:val="009705F6"/>
    <w:rsid w:val="00970A2A"/>
    <w:rsid w:val="009718A7"/>
    <w:rsid w:val="00971A53"/>
    <w:rsid w:val="009725E8"/>
    <w:rsid w:val="0097306A"/>
    <w:rsid w:val="00975C8B"/>
    <w:rsid w:val="009776B7"/>
    <w:rsid w:val="009804B7"/>
    <w:rsid w:val="00981829"/>
    <w:rsid w:val="00981E40"/>
    <w:rsid w:val="00981E97"/>
    <w:rsid w:val="00982743"/>
    <w:rsid w:val="00983314"/>
    <w:rsid w:val="00983A02"/>
    <w:rsid w:val="00983CBD"/>
    <w:rsid w:val="0099050F"/>
    <w:rsid w:val="00990577"/>
    <w:rsid w:val="00991A81"/>
    <w:rsid w:val="00991E57"/>
    <w:rsid w:val="00992596"/>
    <w:rsid w:val="009928DB"/>
    <w:rsid w:val="00992E8D"/>
    <w:rsid w:val="00992FD2"/>
    <w:rsid w:val="00993955"/>
    <w:rsid w:val="00995C73"/>
    <w:rsid w:val="009962A7"/>
    <w:rsid w:val="00996C83"/>
    <w:rsid w:val="009978E1"/>
    <w:rsid w:val="0099792D"/>
    <w:rsid w:val="009A008F"/>
    <w:rsid w:val="009A078A"/>
    <w:rsid w:val="009A1918"/>
    <w:rsid w:val="009A191E"/>
    <w:rsid w:val="009A23AA"/>
    <w:rsid w:val="009A2CCA"/>
    <w:rsid w:val="009A2E47"/>
    <w:rsid w:val="009A368D"/>
    <w:rsid w:val="009A3762"/>
    <w:rsid w:val="009A4265"/>
    <w:rsid w:val="009A4EC6"/>
    <w:rsid w:val="009A5218"/>
    <w:rsid w:val="009A538E"/>
    <w:rsid w:val="009A623F"/>
    <w:rsid w:val="009A6492"/>
    <w:rsid w:val="009A64EB"/>
    <w:rsid w:val="009A65B9"/>
    <w:rsid w:val="009A79E6"/>
    <w:rsid w:val="009A7C7C"/>
    <w:rsid w:val="009B0A5A"/>
    <w:rsid w:val="009B1B04"/>
    <w:rsid w:val="009B5165"/>
    <w:rsid w:val="009B53E2"/>
    <w:rsid w:val="009B6333"/>
    <w:rsid w:val="009B696D"/>
    <w:rsid w:val="009B737A"/>
    <w:rsid w:val="009C07D5"/>
    <w:rsid w:val="009C0FC5"/>
    <w:rsid w:val="009C2138"/>
    <w:rsid w:val="009C4015"/>
    <w:rsid w:val="009C4AD0"/>
    <w:rsid w:val="009C51B3"/>
    <w:rsid w:val="009C7E41"/>
    <w:rsid w:val="009D079B"/>
    <w:rsid w:val="009D0DFF"/>
    <w:rsid w:val="009D1C5F"/>
    <w:rsid w:val="009D3234"/>
    <w:rsid w:val="009D487B"/>
    <w:rsid w:val="009D4A5E"/>
    <w:rsid w:val="009D4DD5"/>
    <w:rsid w:val="009D57C7"/>
    <w:rsid w:val="009D5E89"/>
    <w:rsid w:val="009D644C"/>
    <w:rsid w:val="009D6AF2"/>
    <w:rsid w:val="009D7498"/>
    <w:rsid w:val="009D7C8D"/>
    <w:rsid w:val="009E037D"/>
    <w:rsid w:val="009E07A1"/>
    <w:rsid w:val="009E08D1"/>
    <w:rsid w:val="009E13BD"/>
    <w:rsid w:val="009E1851"/>
    <w:rsid w:val="009E1F5C"/>
    <w:rsid w:val="009E4544"/>
    <w:rsid w:val="009E479C"/>
    <w:rsid w:val="009E5621"/>
    <w:rsid w:val="009E7BC5"/>
    <w:rsid w:val="009F01F6"/>
    <w:rsid w:val="009F0548"/>
    <w:rsid w:val="009F2267"/>
    <w:rsid w:val="009F2EB8"/>
    <w:rsid w:val="009F3BF0"/>
    <w:rsid w:val="009F3D05"/>
    <w:rsid w:val="009F4FEA"/>
    <w:rsid w:val="009F54B7"/>
    <w:rsid w:val="009F6047"/>
    <w:rsid w:val="009F6236"/>
    <w:rsid w:val="009F7637"/>
    <w:rsid w:val="009F767E"/>
    <w:rsid w:val="009F7AB5"/>
    <w:rsid w:val="00A0026E"/>
    <w:rsid w:val="00A00352"/>
    <w:rsid w:val="00A02CE4"/>
    <w:rsid w:val="00A02F67"/>
    <w:rsid w:val="00A038B3"/>
    <w:rsid w:val="00A04105"/>
    <w:rsid w:val="00A04BE6"/>
    <w:rsid w:val="00A04F3A"/>
    <w:rsid w:val="00A05043"/>
    <w:rsid w:val="00A06A7F"/>
    <w:rsid w:val="00A06E34"/>
    <w:rsid w:val="00A0766E"/>
    <w:rsid w:val="00A1162C"/>
    <w:rsid w:val="00A12694"/>
    <w:rsid w:val="00A12C70"/>
    <w:rsid w:val="00A13FCF"/>
    <w:rsid w:val="00A17693"/>
    <w:rsid w:val="00A2186F"/>
    <w:rsid w:val="00A21A94"/>
    <w:rsid w:val="00A231CC"/>
    <w:rsid w:val="00A24226"/>
    <w:rsid w:val="00A25C70"/>
    <w:rsid w:val="00A26028"/>
    <w:rsid w:val="00A26097"/>
    <w:rsid w:val="00A2728C"/>
    <w:rsid w:val="00A30CDB"/>
    <w:rsid w:val="00A32112"/>
    <w:rsid w:val="00A32422"/>
    <w:rsid w:val="00A3273F"/>
    <w:rsid w:val="00A32B8E"/>
    <w:rsid w:val="00A34F6C"/>
    <w:rsid w:val="00A3542C"/>
    <w:rsid w:val="00A36A6D"/>
    <w:rsid w:val="00A36F9F"/>
    <w:rsid w:val="00A407DF"/>
    <w:rsid w:val="00A42CEC"/>
    <w:rsid w:val="00A4417C"/>
    <w:rsid w:val="00A45530"/>
    <w:rsid w:val="00A4592C"/>
    <w:rsid w:val="00A470D3"/>
    <w:rsid w:val="00A47781"/>
    <w:rsid w:val="00A477CB"/>
    <w:rsid w:val="00A477CC"/>
    <w:rsid w:val="00A47E13"/>
    <w:rsid w:val="00A500CA"/>
    <w:rsid w:val="00A51002"/>
    <w:rsid w:val="00A51669"/>
    <w:rsid w:val="00A5173F"/>
    <w:rsid w:val="00A53C02"/>
    <w:rsid w:val="00A54148"/>
    <w:rsid w:val="00A542F0"/>
    <w:rsid w:val="00A57060"/>
    <w:rsid w:val="00A601E0"/>
    <w:rsid w:val="00A60DE4"/>
    <w:rsid w:val="00A610C5"/>
    <w:rsid w:val="00A6274B"/>
    <w:rsid w:val="00A62CAF"/>
    <w:rsid w:val="00A62CEB"/>
    <w:rsid w:val="00A638D7"/>
    <w:rsid w:val="00A6390B"/>
    <w:rsid w:val="00A65C52"/>
    <w:rsid w:val="00A65DB0"/>
    <w:rsid w:val="00A65E87"/>
    <w:rsid w:val="00A6710F"/>
    <w:rsid w:val="00A678B2"/>
    <w:rsid w:val="00A71C01"/>
    <w:rsid w:val="00A71EEA"/>
    <w:rsid w:val="00A72B21"/>
    <w:rsid w:val="00A73A7B"/>
    <w:rsid w:val="00A752A7"/>
    <w:rsid w:val="00A75536"/>
    <w:rsid w:val="00A75723"/>
    <w:rsid w:val="00A75FBB"/>
    <w:rsid w:val="00A76FF4"/>
    <w:rsid w:val="00A778D7"/>
    <w:rsid w:val="00A77F2C"/>
    <w:rsid w:val="00A80A7C"/>
    <w:rsid w:val="00A81075"/>
    <w:rsid w:val="00A81C9D"/>
    <w:rsid w:val="00A82308"/>
    <w:rsid w:val="00A8422D"/>
    <w:rsid w:val="00A84344"/>
    <w:rsid w:val="00A854BF"/>
    <w:rsid w:val="00A85AE8"/>
    <w:rsid w:val="00A85FAE"/>
    <w:rsid w:val="00A9001B"/>
    <w:rsid w:val="00A9045D"/>
    <w:rsid w:val="00A91233"/>
    <w:rsid w:val="00A91CBB"/>
    <w:rsid w:val="00A9290F"/>
    <w:rsid w:val="00A93471"/>
    <w:rsid w:val="00A944FA"/>
    <w:rsid w:val="00A95A7B"/>
    <w:rsid w:val="00A95E4B"/>
    <w:rsid w:val="00A9681E"/>
    <w:rsid w:val="00A97864"/>
    <w:rsid w:val="00AA0FBC"/>
    <w:rsid w:val="00AA2411"/>
    <w:rsid w:val="00AA2653"/>
    <w:rsid w:val="00AA2D5A"/>
    <w:rsid w:val="00AA2F1B"/>
    <w:rsid w:val="00AA3300"/>
    <w:rsid w:val="00AA36D5"/>
    <w:rsid w:val="00AA47CF"/>
    <w:rsid w:val="00AA4B70"/>
    <w:rsid w:val="00AA62ED"/>
    <w:rsid w:val="00AA63D2"/>
    <w:rsid w:val="00AA6F19"/>
    <w:rsid w:val="00AA72D6"/>
    <w:rsid w:val="00AA7490"/>
    <w:rsid w:val="00AB0413"/>
    <w:rsid w:val="00AB0B38"/>
    <w:rsid w:val="00AB0D9F"/>
    <w:rsid w:val="00AB16D4"/>
    <w:rsid w:val="00AB2FF9"/>
    <w:rsid w:val="00AB3014"/>
    <w:rsid w:val="00AB3EE3"/>
    <w:rsid w:val="00AB5648"/>
    <w:rsid w:val="00AB6855"/>
    <w:rsid w:val="00AC1135"/>
    <w:rsid w:val="00AC2440"/>
    <w:rsid w:val="00AC26ED"/>
    <w:rsid w:val="00AC2759"/>
    <w:rsid w:val="00AC2A64"/>
    <w:rsid w:val="00AC2FB2"/>
    <w:rsid w:val="00AC314D"/>
    <w:rsid w:val="00AC39A3"/>
    <w:rsid w:val="00AC3DB2"/>
    <w:rsid w:val="00AC3E1E"/>
    <w:rsid w:val="00AC52A3"/>
    <w:rsid w:val="00AC5A17"/>
    <w:rsid w:val="00AC7A69"/>
    <w:rsid w:val="00AC7F04"/>
    <w:rsid w:val="00AD03B9"/>
    <w:rsid w:val="00AD04D8"/>
    <w:rsid w:val="00AD0512"/>
    <w:rsid w:val="00AD13CB"/>
    <w:rsid w:val="00AD16F9"/>
    <w:rsid w:val="00AD2C60"/>
    <w:rsid w:val="00AD2CA8"/>
    <w:rsid w:val="00AD44C9"/>
    <w:rsid w:val="00AD5329"/>
    <w:rsid w:val="00AD5770"/>
    <w:rsid w:val="00AD5912"/>
    <w:rsid w:val="00AD6B2F"/>
    <w:rsid w:val="00AD6D99"/>
    <w:rsid w:val="00AD6F66"/>
    <w:rsid w:val="00AD721D"/>
    <w:rsid w:val="00AD78BB"/>
    <w:rsid w:val="00AE0ABF"/>
    <w:rsid w:val="00AE0C69"/>
    <w:rsid w:val="00AE13A6"/>
    <w:rsid w:val="00AE28AA"/>
    <w:rsid w:val="00AE2BB4"/>
    <w:rsid w:val="00AE5638"/>
    <w:rsid w:val="00AE5EF4"/>
    <w:rsid w:val="00AF1517"/>
    <w:rsid w:val="00AF157A"/>
    <w:rsid w:val="00AF16EE"/>
    <w:rsid w:val="00AF1DB1"/>
    <w:rsid w:val="00AF30E1"/>
    <w:rsid w:val="00AF41DA"/>
    <w:rsid w:val="00AF4B40"/>
    <w:rsid w:val="00AF50D5"/>
    <w:rsid w:val="00AF5DD8"/>
    <w:rsid w:val="00AF625A"/>
    <w:rsid w:val="00AF6262"/>
    <w:rsid w:val="00AF6D0C"/>
    <w:rsid w:val="00AF7BD3"/>
    <w:rsid w:val="00AF7CCE"/>
    <w:rsid w:val="00B00E80"/>
    <w:rsid w:val="00B015D1"/>
    <w:rsid w:val="00B016E7"/>
    <w:rsid w:val="00B019F6"/>
    <w:rsid w:val="00B03C44"/>
    <w:rsid w:val="00B03F8F"/>
    <w:rsid w:val="00B04E6C"/>
    <w:rsid w:val="00B067F5"/>
    <w:rsid w:val="00B07556"/>
    <w:rsid w:val="00B076BD"/>
    <w:rsid w:val="00B10537"/>
    <w:rsid w:val="00B111B6"/>
    <w:rsid w:val="00B11708"/>
    <w:rsid w:val="00B11DB6"/>
    <w:rsid w:val="00B1207F"/>
    <w:rsid w:val="00B122FA"/>
    <w:rsid w:val="00B12B5A"/>
    <w:rsid w:val="00B1301E"/>
    <w:rsid w:val="00B131B3"/>
    <w:rsid w:val="00B136A8"/>
    <w:rsid w:val="00B13811"/>
    <w:rsid w:val="00B1399D"/>
    <w:rsid w:val="00B13E9C"/>
    <w:rsid w:val="00B14361"/>
    <w:rsid w:val="00B16ABE"/>
    <w:rsid w:val="00B204BB"/>
    <w:rsid w:val="00B20536"/>
    <w:rsid w:val="00B2094B"/>
    <w:rsid w:val="00B21F72"/>
    <w:rsid w:val="00B226B8"/>
    <w:rsid w:val="00B22CAF"/>
    <w:rsid w:val="00B22EBE"/>
    <w:rsid w:val="00B24440"/>
    <w:rsid w:val="00B2578A"/>
    <w:rsid w:val="00B25858"/>
    <w:rsid w:val="00B25FEF"/>
    <w:rsid w:val="00B268C1"/>
    <w:rsid w:val="00B26BB0"/>
    <w:rsid w:val="00B2713F"/>
    <w:rsid w:val="00B279FA"/>
    <w:rsid w:val="00B311E0"/>
    <w:rsid w:val="00B3132D"/>
    <w:rsid w:val="00B3152E"/>
    <w:rsid w:val="00B321C1"/>
    <w:rsid w:val="00B32586"/>
    <w:rsid w:val="00B32E18"/>
    <w:rsid w:val="00B34411"/>
    <w:rsid w:val="00B34A76"/>
    <w:rsid w:val="00B35A6C"/>
    <w:rsid w:val="00B35C9D"/>
    <w:rsid w:val="00B379CB"/>
    <w:rsid w:val="00B408FC"/>
    <w:rsid w:val="00B42449"/>
    <w:rsid w:val="00B42D20"/>
    <w:rsid w:val="00B435DF"/>
    <w:rsid w:val="00B44223"/>
    <w:rsid w:val="00B45A20"/>
    <w:rsid w:val="00B461F3"/>
    <w:rsid w:val="00B4671F"/>
    <w:rsid w:val="00B46C8B"/>
    <w:rsid w:val="00B4795C"/>
    <w:rsid w:val="00B51847"/>
    <w:rsid w:val="00B5225E"/>
    <w:rsid w:val="00B52661"/>
    <w:rsid w:val="00B541BF"/>
    <w:rsid w:val="00B544DD"/>
    <w:rsid w:val="00B55928"/>
    <w:rsid w:val="00B61FA3"/>
    <w:rsid w:val="00B62000"/>
    <w:rsid w:val="00B62695"/>
    <w:rsid w:val="00B645D3"/>
    <w:rsid w:val="00B64B29"/>
    <w:rsid w:val="00B6571D"/>
    <w:rsid w:val="00B65B60"/>
    <w:rsid w:val="00B65F9D"/>
    <w:rsid w:val="00B678B1"/>
    <w:rsid w:val="00B70A0A"/>
    <w:rsid w:val="00B70A14"/>
    <w:rsid w:val="00B71308"/>
    <w:rsid w:val="00B71892"/>
    <w:rsid w:val="00B73B25"/>
    <w:rsid w:val="00B747F4"/>
    <w:rsid w:val="00B750F3"/>
    <w:rsid w:val="00B75BA4"/>
    <w:rsid w:val="00B76700"/>
    <w:rsid w:val="00B7675B"/>
    <w:rsid w:val="00B775EC"/>
    <w:rsid w:val="00B80014"/>
    <w:rsid w:val="00B80705"/>
    <w:rsid w:val="00B82380"/>
    <w:rsid w:val="00B82BDB"/>
    <w:rsid w:val="00B858AF"/>
    <w:rsid w:val="00B8631F"/>
    <w:rsid w:val="00B8646D"/>
    <w:rsid w:val="00B8686A"/>
    <w:rsid w:val="00B86CAA"/>
    <w:rsid w:val="00B90554"/>
    <w:rsid w:val="00B908B1"/>
    <w:rsid w:val="00B91C3A"/>
    <w:rsid w:val="00B91D78"/>
    <w:rsid w:val="00B91EEE"/>
    <w:rsid w:val="00B923B5"/>
    <w:rsid w:val="00B92CDC"/>
    <w:rsid w:val="00B933FE"/>
    <w:rsid w:val="00B93ADB"/>
    <w:rsid w:val="00B95F95"/>
    <w:rsid w:val="00B962D0"/>
    <w:rsid w:val="00B9741C"/>
    <w:rsid w:val="00B97597"/>
    <w:rsid w:val="00B977CE"/>
    <w:rsid w:val="00BA0657"/>
    <w:rsid w:val="00BA0A9E"/>
    <w:rsid w:val="00BA1CD2"/>
    <w:rsid w:val="00BA3295"/>
    <w:rsid w:val="00BA3C13"/>
    <w:rsid w:val="00BA3D2F"/>
    <w:rsid w:val="00BA3E6D"/>
    <w:rsid w:val="00BA4730"/>
    <w:rsid w:val="00BA4C01"/>
    <w:rsid w:val="00BA4F8A"/>
    <w:rsid w:val="00BA688F"/>
    <w:rsid w:val="00BA7349"/>
    <w:rsid w:val="00BA7AEF"/>
    <w:rsid w:val="00BB08B1"/>
    <w:rsid w:val="00BB0B83"/>
    <w:rsid w:val="00BB0CE9"/>
    <w:rsid w:val="00BB1411"/>
    <w:rsid w:val="00BB1CF3"/>
    <w:rsid w:val="00BB229A"/>
    <w:rsid w:val="00BB280F"/>
    <w:rsid w:val="00BB2C66"/>
    <w:rsid w:val="00BB2E70"/>
    <w:rsid w:val="00BB3506"/>
    <w:rsid w:val="00BB38FF"/>
    <w:rsid w:val="00BB3BB3"/>
    <w:rsid w:val="00BB3DD4"/>
    <w:rsid w:val="00BB4368"/>
    <w:rsid w:val="00BB437D"/>
    <w:rsid w:val="00BB4685"/>
    <w:rsid w:val="00BB6175"/>
    <w:rsid w:val="00BB6FC8"/>
    <w:rsid w:val="00BB71E0"/>
    <w:rsid w:val="00BB7B0E"/>
    <w:rsid w:val="00BC05F3"/>
    <w:rsid w:val="00BC15CF"/>
    <w:rsid w:val="00BC25B7"/>
    <w:rsid w:val="00BC2BD4"/>
    <w:rsid w:val="00BC33F6"/>
    <w:rsid w:val="00BC4744"/>
    <w:rsid w:val="00BC4C6B"/>
    <w:rsid w:val="00BC6C92"/>
    <w:rsid w:val="00BC7153"/>
    <w:rsid w:val="00BC76E1"/>
    <w:rsid w:val="00BD0362"/>
    <w:rsid w:val="00BD047E"/>
    <w:rsid w:val="00BD061B"/>
    <w:rsid w:val="00BD0F61"/>
    <w:rsid w:val="00BD133B"/>
    <w:rsid w:val="00BD13C8"/>
    <w:rsid w:val="00BD1A60"/>
    <w:rsid w:val="00BD1CBB"/>
    <w:rsid w:val="00BD221B"/>
    <w:rsid w:val="00BD2720"/>
    <w:rsid w:val="00BD2CD8"/>
    <w:rsid w:val="00BD2D00"/>
    <w:rsid w:val="00BD3568"/>
    <w:rsid w:val="00BD36DB"/>
    <w:rsid w:val="00BD3A28"/>
    <w:rsid w:val="00BD42AF"/>
    <w:rsid w:val="00BD4CCA"/>
    <w:rsid w:val="00BD4FC2"/>
    <w:rsid w:val="00BD59BF"/>
    <w:rsid w:val="00BD59E7"/>
    <w:rsid w:val="00BD612D"/>
    <w:rsid w:val="00BD615D"/>
    <w:rsid w:val="00BD7538"/>
    <w:rsid w:val="00BD7B13"/>
    <w:rsid w:val="00BD7E98"/>
    <w:rsid w:val="00BE0227"/>
    <w:rsid w:val="00BE0AF4"/>
    <w:rsid w:val="00BE0EBC"/>
    <w:rsid w:val="00BE11EF"/>
    <w:rsid w:val="00BE288A"/>
    <w:rsid w:val="00BE2D44"/>
    <w:rsid w:val="00BE2DAA"/>
    <w:rsid w:val="00BE3141"/>
    <w:rsid w:val="00BE346F"/>
    <w:rsid w:val="00BE36D3"/>
    <w:rsid w:val="00BE3F8B"/>
    <w:rsid w:val="00BE4281"/>
    <w:rsid w:val="00BE4599"/>
    <w:rsid w:val="00BE5AF8"/>
    <w:rsid w:val="00BE5BBC"/>
    <w:rsid w:val="00BE5DFF"/>
    <w:rsid w:val="00BE6F97"/>
    <w:rsid w:val="00BF156B"/>
    <w:rsid w:val="00BF227C"/>
    <w:rsid w:val="00BF27E1"/>
    <w:rsid w:val="00BF33C7"/>
    <w:rsid w:val="00BF3D2F"/>
    <w:rsid w:val="00BF42CA"/>
    <w:rsid w:val="00BF43DF"/>
    <w:rsid w:val="00BF4DB6"/>
    <w:rsid w:val="00BF50C0"/>
    <w:rsid w:val="00BF667C"/>
    <w:rsid w:val="00C0061B"/>
    <w:rsid w:val="00C011CA"/>
    <w:rsid w:val="00C02166"/>
    <w:rsid w:val="00C02748"/>
    <w:rsid w:val="00C03BC5"/>
    <w:rsid w:val="00C03DF6"/>
    <w:rsid w:val="00C040A5"/>
    <w:rsid w:val="00C04111"/>
    <w:rsid w:val="00C045C0"/>
    <w:rsid w:val="00C05032"/>
    <w:rsid w:val="00C0515E"/>
    <w:rsid w:val="00C0572A"/>
    <w:rsid w:val="00C057C2"/>
    <w:rsid w:val="00C05ED7"/>
    <w:rsid w:val="00C0617A"/>
    <w:rsid w:val="00C07280"/>
    <w:rsid w:val="00C07BA7"/>
    <w:rsid w:val="00C1054F"/>
    <w:rsid w:val="00C10825"/>
    <w:rsid w:val="00C10977"/>
    <w:rsid w:val="00C12018"/>
    <w:rsid w:val="00C15004"/>
    <w:rsid w:val="00C15CF2"/>
    <w:rsid w:val="00C15D7A"/>
    <w:rsid w:val="00C15E2D"/>
    <w:rsid w:val="00C1636B"/>
    <w:rsid w:val="00C174D3"/>
    <w:rsid w:val="00C17C0F"/>
    <w:rsid w:val="00C20E42"/>
    <w:rsid w:val="00C210C7"/>
    <w:rsid w:val="00C21E0B"/>
    <w:rsid w:val="00C223B7"/>
    <w:rsid w:val="00C22635"/>
    <w:rsid w:val="00C226FE"/>
    <w:rsid w:val="00C22D04"/>
    <w:rsid w:val="00C22FB1"/>
    <w:rsid w:val="00C2322B"/>
    <w:rsid w:val="00C2514C"/>
    <w:rsid w:val="00C262A2"/>
    <w:rsid w:val="00C27E2B"/>
    <w:rsid w:val="00C27F59"/>
    <w:rsid w:val="00C326D0"/>
    <w:rsid w:val="00C33B3A"/>
    <w:rsid w:val="00C34957"/>
    <w:rsid w:val="00C34A16"/>
    <w:rsid w:val="00C35248"/>
    <w:rsid w:val="00C357A2"/>
    <w:rsid w:val="00C361A3"/>
    <w:rsid w:val="00C379E8"/>
    <w:rsid w:val="00C37E0F"/>
    <w:rsid w:val="00C4250C"/>
    <w:rsid w:val="00C44027"/>
    <w:rsid w:val="00C455AD"/>
    <w:rsid w:val="00C4695B"/>
    <w:rsid w:val="00C472A8"/>
    <w:rsid w:val="00C472D1"/>
    <w:rsid w:val="00C47455"/>
    <w:rsid w:val="00C47725"/>
    <w:rsid w:val="00C47C39"/>
    <w:rsid w:val="00C47F22"/>
    <w:rsid w:val="00C50988"/>
    <w:rsid w:val="00C51052"/>
    <w:rsid w:val="00C51326"/>
    <w:rsid w:val="00C51FEA"/>
    <w:rsid w:val="00C52748"/>
    <w:rsid w:val="00C52E49"/>
    <w:rsid w:val="00C539B5"/>
    <w:rsid w:val="00C54EC4"/>
    <w:rsid w:val="00C55DD1"/>
    <w:rsid w:val="00C56132"/>
    <w:rsid w:val="00C61AD4"/>
    <w:rsid w:val="00C62508"/>
    <w:rsid w:val="00C62B49"/>
    <w:rsid w:val="00C630D0"/>
    <w:rsid w:val="00C63443"/>
    <w:rsid w:val="00C637D8"/>
    <w:rsid w:val="00C64240"/>
    <w:rsid w:val="00C6437C"/>
    <w:rsid w:val="00C64F11"/>
    <w:rsid w:val="00C65961"/>
    <w:rsid w:val="00C65DE7"/>
    <w:rsid w:val="00C66763"/>
    <w:rsid w:val="00C66822"/>
    <w:rsid w:val="00C66BA7"/>
    <w:rsid w:val="00C705AD"/>
    <w:rsid w:val="00C70E2A"/>
    <w:rsid w:val="00C71281"/>
    <w:rsid w:val="00C714C2"/>
    <w:rsid w:val="00C71782"/>
    <w:rsid w:val="00C7357C"/>
    <w:rsid w:val="00C7422E"/>
    <w:rsid w:val="00C752B8"/>
    <w:rsid w:val="00C75F7D"/>
    <w:rsid w:val="00C76E8D"/>
    <w:rsid w:val="00C770D3"/>
    <w:rsid w:val="00C772AE"/>
    <w:rsid w:val="00C77524"/>
    <w:rsid w:val="00C80076"/>
    <w:rsid w:val="00C80165"/>
    <w:rsid w:val="00C801CD"/>
    <w:rsid w:val="00C801E5"/>
    <w:rsid w:val="00C807F1"/>
    <w:rsid w:val="00C8329C"/>
    <w:rsid w:val="00C84056"/>
    <w:rsid w:val="00C85181"/>
    <w:rsid w:val="00C85A82"/>
    <w:rsid w:val="00C869FA"/>
    <w:rsid w:val="00C86A43"/>
    <w:rsid w:val="00C87AA2"/>
    <w:rsid w:val="00C91449"/>
    <w:rsid w:val="00C91C0D"/>
    <w:rsid w:val="00C921EF"/>
    <w:rsid w:val="00C9221A"/>
    <w:rsid w:val="00C9314B"/>
    <w:rsid w:val="00C935EA"/>
    <w:rsid w:val="00C936D4"/>
    <w:rsid w:val="00C93D32"/>
    <w:rsid w:val="00C9417F"/>
    <w:rsid w:val="00C941FF"/>
    <w:rsid w:val="00C94C2B"/>
    <w:rsid w:val="00C95107"/>
    <w:rsid w:val="00C9518A"/>
    <w:rsid w:val="00C95439"/>
    <w:rsid w:val="00C95ACC"/>
    <w:rsid w:val="00C95E23"/>
    <w:rsid w:val="00C96802"/>
    <w:rsid w:val="00C96CEA"/>
    <w:rsid w:val="00C97119"/>
    <w:rsid w:val="00C9712E"/>
    <w:rsid w:val="00CA035E"/>
    <w:rsid w:val="00CA076B"/>
    <w:rsid w:val="00CA1DEC"/>
    <w:rsid w:val="00CA2D98"/>
    <w:rsid w:val="00CA360E"/>
    <w:rsid w:val="00CA3679"/>
    <w:rsid w:val="00CA3E92"/>
    <w:rsid w:val="00CA493D"/>
    <w:rsid w:val="00CA4CDC"/>
    <w:rsid w:val="00CA5D14"/>
    <w:rsid w:val="00CA6470"/>
    <w:rsid w:val="00CA6570"/>
    <w:rsid w:val="00CA6920"/>
    <w:rsid w:val="00CA7BD4"/>
    <w:rsid w:val="00CB0270"/>
    <w:rsid w:val="00CB0924"/>
    <w:rsid w:val="00CB0E3A"/>
    <w:rsid w:val="00CB1685"/>
    <w:rsid w:val="00CB1F59"/>
    <w:rsid w:val="00CB2F9A"/>
    <w:rsid w:val="00CB340F"/>
    <w:rsid w:val="00CB3B3F"/>
    <w:rsid w:val="00CB3FA0"/>
    <w:rsid w:val="00CB41DD"/>
    <w:rsid w:val="00CB4B70"/>
    <w:rsid w:val="00CB4EBB"/>
    <w:rsid w:val="00CB5C05"/>
    <w:rsid w:val="00CB7C33"/>
    <w:rsid w:val="00CC01BD"/>
    <w:rsid w:val="00CC0A90"/>
    <w:rsid w:val="00CC0F55"/>
    <w:rsid w:val="00CC1425"/>
    <w:rsid w:val="00CC1B59"/>
    <w:rsid w:val="00CC2401"/>
    <w:rsid w:val="00CC259A"/>
    <w:rsid w:val="00CC3001"/>
    <w:rsid w:val="00CC37FC"/>
    <w:rsid w:val="00CC4D38"/>
    <w:rsid w:val="00CC5364"/>
    <w:rsid w:val="00CC6361"/>
    <w:rsid w:val="00CD0836"/>
    <w:rsid w:val="00CD0A1C"/>
    <w:rsid w:val="00CD1318"/>
    <w:rsid w:val="00CD1B16"/>
    <w:rsid w:val="00CD2182"/>
    <w:rsid w:val="00CD2698"/>
    <w:rsid w:val="00CD2771"/>
    <w:rsid w:val="00CD2C8F"/>
    <w:rsid w:val="00CD2D30"/>
    <w:rsid w:val="00CD40AB"/>
    <w:rsid w:val="00CD5136"/>
    <w:rsid w:val="00CD5D7A"/>
    <w:rsid w:val="00CD6611"/>
    <w:rsid w:val="00CD6666"/>
    <w:rsid w:val="00CD6AA8"/>
    <w:rsid w:val="00CD6AB0"/>
    <w:rsid w:val="00CD6EFC"/>
    <w:rsid w:val="00CE0955"/>
    <w:rsid w:val="00CE0FC2"/>
    <w:rsid w:val="00CE101E"/>
    <w:rsid w:val="00CE1251"/>
    <w:rsid w:val="00CE1533"/>
    <w:rsid w:val="00CE1F19"/>
    <w:rsid w:val="00CE321B"/>
    <w:rsid w:val="00CE34AB"/>
    <w:rsid w:val="00CE361F"/>
    <w:rsid w:val="00CE5E48"/>
    <w:rsid w:val="00CF065B"/>
    <w:rsid w:val="00CF08DE"/>
    <w:rsid w:val="00CF0EF0"/>
    <w:rsid w:val="00CF16D3"/>
    <w:rsid w:val="00CF2334"/>
    <w:rsid w:val="00CF369B"/>
    <w:rsid w:val="00CF3779"/>
    <w:rsid w:val="00CF43F4"/>
    <w:rsid w:val="00CF4412"/>
    <w:rsid w:val="00CF5166"/>
    <w:rsid w:val="00CF54DC"/>
    <w:rsid w:val="00CF59CF"/>
    <w:rsid w:val="00CF5D1A"/>
    <w:rsid w:val="00CF5E56"/>
    <w:rsid w:val="00CF65EC"/>
    <w:rsid w:val="00CF66A6"/>
    <w:rsid w:val="00CF690C"/>
    <w:rsid w:val="00CF770E"/>
    <w:rsid w:val="00CF7F40"/>
    <w:rsid w:val="00D01029"/>
    <w:rsid w:val="00D025CC"/>
    <w:rsid w:val="00D02659"/>
    <w:rsid w:val="00D02C42"/>
    <w:rsid w:val="00D03D3D"/>
    <w:rsid w:val="00D03D6C"/>
    <w:rsid w:val="00D05257"/>
    <w:rsid w:val="00D05335"/>
    <w:rsid w:val="00D05AC6"/>
    <w:rsid w:val="00D06355"/>
    <w:rsid w:val="00D06CBC"/>
    <w:rsid w:val="00D073E6"/>
    <w:rsid w:val="00D1054C"/>
    <w:rsid w:val="00D1060D"/>
    <w:rsid w:val="00D1087A"/>
    <w:rsid w:val="00D1155C"/>
    <w:rsid w:val="00D12A92"/>
    <w:rsid w:val="00D12AA5"/>
    <w:rsid w:val="00D12E84"/>
    <w:rsid w:val="00D132D2"/>
    <w:rsid w:val="00D1339B"/>
    <w:rsid w:val="00D146F3"/>
    <w:rsid w:val="00D14762"/>
    <w:rsid w:val="00D15A4E"/>
    <w:rsid w:val="00D15E74"/>
    <w:rsid w:val="00D177BB"/>
    <w:rsid w:val="00D21272"/>
    <w:rsid w:val="00D216DD"/>
    <w:rsid w:val="00D23999"/>
    <w:rsid w:val="00D239EE"/>
    <w:rsid w:val="00D244E6"/>
    <w:rsid w:val="00D248E4"/>
    <w:rsid w:val="00D2497E"/>
    <w:rsid w:val="00D24C61"/>
    <w:rsid w:val="00D26897"/>
    <w:rsid w:val="00D27F5B"/>
    <w:rsid w:val="00D30536"/>
    <w:rsid w:val="00D31FD4"/>
    <w:rsid w:val="00D31FEB"/>
    <w:rsid w:val="00D3262F"/>
    <w:rsid w:val="00D33916"/>
    <w:rsid w:val="00D33A23"/>
    <w:rsid w:val="00D33A7B"/>
    <w:rsid w:val="00D34056"/>
    <w:rsid w:val="00D341E1"/>
    <w:rsid w:val="00D349C3"/>
    <w:rsid w:val="00D34BEA"/>
    <w:rsid w:val="00D35D02"/>
    <w:rsid w:val="00D36873"/>
    <w:rsid w:val="00D36ADA"/>
    <w:rsid w:val="00D36E0F"/>
    <w:rsid w:val="00D374CA"/>
    <w:rsid w:val="00D402AD"/>
    <w:rsid w:val="00D40351"/>
    <w:rsid w:val="00D407F3"/>
    <w:rsid w:val="00D41609"/>
    <w:rsid w:val="00D41781"/>
    <w:rsid w:val="00D417B4"/>
    <w:rsid w:val="00D43547"/>
    <w:rsid w:val="00D44163"/>
    <w:rsid w:val="00D44661"/>
    <w:rsid w:val="00D4471F"/>
    <w:rsid w:val="00D458E5"/>
    <w:rsid w:val="00D4622E"/>
    <w:rsid w:val="00D46DB4"/>
    <w:rsid w:val="00D504EE"/>
    <w:rsid w:val="00D508DB"/>
    <w:rsid w:val="00D50DFA"/>
    <w:rsid w:val="00D51A2D"/>
    <w:rsid w:val="00D51E1B"/>
    <w:rsid w:val="00D5224A"/>
    <w:rsid w:val="00D524E6"/>
    <w:rsid w:val="00D52CC7"/>
    <w:rsid w:val="00D52D40"/>
    <w:rsid w:val="00D54179"/>
    <w:rsid w:val="00D54BDE"/>
    <w:rsid w:val="00D552CE"/>
    <w:rsid w:val="00D558C8"/>
    <w:rsid w:val="00D55FB0"/>
    <w:rsid w:val="00D566E5"/>
    <w:rsid w:val="00D569F5"/>
    <w:rsid w:val="00D571DB"/>
    <w:rsid w:val="00D57B19"/>
    <w:rsid w:val="00D57D47"/>
    <w:rsid w:val="00D60F64"/>
    <w:rsid w:val="00D6148F"/>
    <w:rsid w:val="00D61C53"/>
    <w:rsid w:val="00D6244F"/>
    <w:rsid w:val="00D629CE"/>
    <w:rsid w:val="00D62B91"/>
    <w:rsid w:val="00D62D77"/>
    <w:rsid w:val="00D630CF"/>
    <w:rsid w:val="00D63642"/>
    <w:rsid w:val="00D63D52"/>
    <w:rsid w:val="00D63DFD"/>
    <w:rsid w:val="00D657CF"/>
    <w:rsid w:val="00D6720F"/>
    <w:rsid w:val="00D676F4"/>
    <w:rsid w:val="00D715BE"/>
    <w:rsid w:val="00D71CF1"/>
    <w:rsid w:val="00D72061"/>
    <w:rsid w:val="00D72508"/>
    <w:rsid w:val="00D72AC4"/>
    <w:rsid w:val="00D737C3"/>
    <w:rsid w:val="00D73896"/>
    <w:rsid w:val="00D74424"/>
    <w:rsid w:val="00D75440"/>
    <w:rsid w:val="00D75BA1"/>
    <w:rsid w:val="00D76821"/>
    <w:rsid w:val="00D76E97"/>
    <w:rsid w:val="00D778FA"/>
    <w:rsid w:val="00D77D94"/>
    <w:rsid w:val="00D80157"/>
    <w:rsid w:val="00D81144"/>
    <w:rsid w:val="00D8202A"/>
    <w:rsid w:val="00D821FD"/>
    <w:rsid w:val="00D8264D"/>
    <w:rsid w:val="00D82AF6"/>
    <w:rsid w:val="00D83260"/>
    <w:rsid w:val="00D83FFC"/>
    <w:rsid w:val="00D84054"/>
    <w:rsid w:val="00D86A64"/>
    <w:rsid w:val="00D8716F"/>
    <w:rsid w:val="00D87396"/>
    <w:rsid w:val="00D874D3"/>
    <w:rsid w:val="00D875B3"/>
    <w:rsid w:val="00D875F6"/>
    <w:rsid w:val="00D9004C"/>
    <w:rsid w:val="00D9153A"/>
    <w:rsid w:val="00D92992"/>
    <w:rsid w:val="00D931F2"/>
    <w:rsid w:val="00D93641"/>
    <w:rsid w:val="00D939F5"/>
    <w:rsid w:val="00D93BF5"/>
    <w:rsid w:val="00D94509"/>
    <w:rsid w:val="00D94C7A"/>
    <w:rsid w:val="00D95328"/>
    <w:rsid w:val="00D97F77"/>
    <w:rsid w:val="00DA0390"/>
    <w:rsid w:val="00DA0457"/>
    <w:rsid w:val="00DA0E89"/>
    <w:rsid w:val="00DA0F10"/>
    <w:rsid w:val="00DA12BA"/>
    <w:rsid w:val="00DA1884"/>
    <w:rsid w:val="00DA3E74"/>
    <w:rsid w:val="00DA448E"/>
    <w:rsid w:val="00DA4BA6"/>
    <w:rsid w:val="00DA5C32"/>
    <w:rsid w:val="00DA78EC"/>
    <w:rsid w:val="00DA7A12"/>
    <w:rsid w:val="00DB22D0"/>
    <w:rsid w:val="00DB2954"/>
    <w:rsid w:val="00DB3B07"/>
    <w:rsid w:val="00DB6725"/>
    <w:rsid w:val="00DB6C8D"/>
    <w:rsid w:val="00DB7960"/>
    <w:rsid w:val="00DB7C4B"/>
    <w:rsid w:val="00DC0419"/>
    <w:rsid w:val="00DC0823"/>
    <w:rsid w:val="00DC130C"/>
    <w:rsid w:val="00DC16F4"/>
    <w:rsid w:val="00DC49F4"/>
    <w:rsid w:val="00DC4AC0"/>
    <w:rsid w:val="00DC7993"/>
    <w:rsid w:val="00DD0914"/>
    <w:rsid w:val="00DD152C"/>
    <w:rsid w:val="00DD1B46"/>
    <w:rsid w:val="00DD2DEE"/>
    <w:rsid w:val="00DD32F3"/>
    <w:rsid w:val="00DD3666"/>
    <w:rsid w:val="00DD60E4"/>
    <w:rsid w:val="00DD65FC"/>
    <w:rsid w:val="00DD6782"/>
    <w:rsid w:val="00DD6CE5"/>
    <w:rsid w:val="00DD73DB"/>
    <w:rsid w:val="00DD7FC7"/>
    <w:rsid w:val="00DE05AF"/>
    <w:rsid w:val="00DE0EC0"/>
    <w:rsid w:val="00DE0F5E"/>
    <w:rsid w:val="00DE288A"/>
    <w:rsid w:val="00DE2F71"/>
    <w:rsid w:val="00DE4FE7"/>
    <w:rsid w:val="00DE5262"/>
    <w:rsid w:val="00DE66D1"/>
    <w:rsid w:val="00DE7709"/>
    <w:rsid w:val="00DF0982"/>
    <w:rsid w:val="00DF1167"/>
    <w:rsid w:val="00DF1348"/>
    <w:rsid w:val="00DF1C82"/>
    <w:rsid w:val="00DF248A"/>
    <w:rsid w:val="00DF2F6E"/>
    <w:rsid w:val="00DF3D67"/>
    <w:rsid w:val="00DF3E04"/>
    <w:rsid w:val="00DF4094"/>
    <w:rsid w:val="00DF412D"/>
    <w:rsid w:val="00DF4BDC"/>
    <w:rsid w:val="00DF4FA3"/>
    <w:rsid w:val="00DF5120"/>
    <w:rsid w:val="00DF57CA"/>
    <w:rsid w:val="00DF5A95"/>
    <w:rsid w:val="00DF6BFD"/>
    <w:rsid w:val="00DF7185"/>
    <w:rsid w:val="00E0048A"/>
    <w:rsid w:val="00E004A7"/>
    <w:rsid w:val="00E01700"/>
    <w:rsid w:val="00E017E0"/>
    <w:rsid w:val="00E01C0F"/>
    <w:rsid w:val="00E02BC7"/>
    <w:rsid w:val="00E033B0"/>
    <w:rsid w:val="00E037BC"/>
    <w:rsid w:val="00E03B05"/>
    <w:rsid w:val="00E03B77"/>
    <w:rsid w:val="00E055CB"/>
    <w:rsid w:val="00E05CE9"/>
    <w:rsid w:val="00E06A1E"/>
    <w:rsid w:val="00E06C7D"/>
    <w:rsid w:val="00E070E7"/>
    <w:rsid w:val="00E07224"/>
    <w:rsid w:val="00E0748D"/>
    <w:rsid w:val="00E105C6"/>
    <w:rsid w:val="00E1119A"/>
    <w:rsid w:val="00E11647"/>
    <w:rsid w:val="00E13425"/>
    <w:rsid w:val="00E14339"/>
    <w:rsid w:val="00E146C6"/>
    <w:rsid w:val="00E1472B"/>
    <w:rsid w:val="00E14918"/>
    <w:rsid w:val="00E15BA8"/>
    <w:rsid w:val="00E16366"/>
    <w:rsid w:val="00E1640A"/>
    <w:rsid w:val="00E16660"/>
    <w:rsid w:val="00E16ABF"/>
    <w:rsid w:val="00E16C23"/>
    <w:rsid w:val="00E207D5"/>
    <w:rsid w:val="00E20A32"/>
    <w:rsid w:val="00E20C6A"/>
    <w:rsid w:val="00E20E74"/>
    <w:rsid w:val="00E214F0"/>
    <w:rsid w:val="00E225C2"/>
    <w:rsid w:val="00E23072"/>
    <w:rsid w:val="00E230DB"/>
    <w:rsid w:val="00E24D40"/>
    <w:rsid w:val="00E25484"/>
    <w:rsid w:val="00E2549B"/>
    <w:rsid w:val="00E25C3C"/>
    <w:rsid w:val="00E25EFD"/>
    <w:rsid w:val="00E26148"/>
    <w:rsid w:val="00E26EB8"/>
    <w:rsid w:val="00E27C5C"/>
    <w:rsid w:val="00E27CBB"/>
    <w:rsid w:val="00E27F5F"/>
    <w:rsid w:val="00E304C8"/>
    <w:rsid w:val="00E30CA2"/>
    <w:rsid w:val="00E317FE"/>
    <w:rsid w:val="00E31956"/>
    <w:rsid w:val="00E33435"/>
    <w:rsid w:val="00E33895"/>
    <w:rsid w:val="00E34613"/>
    <w:rsid w:val="00E3510B"/>
    <w:rsid w:val="00E35351"/>
    <w:rsid w:val="00E35A3F"/>
    <w:rsid w:val="00E35ABC"/>
    <w:rsid w:val="00E364EA"/>
    <w:rsid w:val="00E365D0"/>
    <w:rsid w:val="00E36E73"/>
    <w:rsid w:val="00E37632"/>
    <w:rsid w:val="00E4009D"/>
    <w:rsid w:val="00E42027"/>
    <w:rsid w:val="00E428A9"/>
    <w:rsid w:val="00E42AE0"/>
    <w:rsid w:val="00E4316D"/>
    <w:rsid w:val="00E432C5"/>
    <w:rsid w:val="00E446E9"/>
    <w:rsid w:val="00E449B2"/>
    <w:rsid w:val="00E4611A"/>
    <w:rsid w:val="00E47D0A"/>
    <w:rsid w:val="00E47DD2"/>
    <w:rsid w:val="00E516E5"/>
    <w:rsid w:val="00E51F16"/>
    <w:rsid w:val="00E52096"/>
    <w:rsid w:val="00E52860"/>
    <w:rsid w:val="00E52BEF"/>
    <w:rsid w:val="00E5410E"/>
    <w:rsid w:val="00E54C0E"/>
    <w:rsid w:val="00E55EA9"/>
    <w:rsid w:val="00E562B6"/>
    <w:rsid w:val="00E5719F"/>
    <w:rsid w:val="00E57832"/>
    <w:rsid w:val="00E578DD"/>
    <w:rsid w:val="00E610CE"/>
    <w:rsid w:val="00E61265"/>
    <w:rsid w:val="00E6186E"/>
    <w:rsid w:val="00E61D0D"/>
    <w:rsid w:val="00E62EC8"/>
    <w:rsid w:val="00E63248"/>
    <w:rsid w:val="00E64A03"/>
    <w:rsid w:val="00E64A59"/>
    <w:rsid w:val="00E64CC5"/>
    <w:rsid w:val="00E6558F"/>
    <w:rsid w:val="00E6586B"/>
    <w:rsid w:val="00E65B53"/>
    <w:rsid w:val="00E662CA"/>
    <w:rsid w:val="00E667D6"/>
    <w:rsid w:val="00E672AC"/>
    <w:rsid w:val="00E6762B"/>
    <w:rsid w:val="00E678B6"/>
    <w:rsid w:val="00E6799E"/>
    <w:rsid w:val="00E67DD6"/>
    <w:rsid w:val="00E70719"/>
    <w:rsid w:val="00E7171F"/>
    <w:rsid w:val="00E71A82"/>
    <w:rsid w:val="00E74541"/>
    <w:rsid w:val="00E74E45"/>
    <w:rsid w:val="00E753E2"/>
    <w:rsid w:val="00E75E4F"/>
    <w:rsid w:val="00E77CB0"/>
    <w:rsid w:val="00E77DD7"/>
    <w:rsid w:val="00E815D8"/>
    <w:rsid w:val="00E81C55"/>
    <w:rsid w:val="00E81FC9"/>
    <w:rsid w:val="00E8326B"/>
    <w:rsid w:val="00E836DD"/>
    <w:rsid w:val="00E839AF"/>
    <w:rsid w:val="00E8448C"/>
    <w:rsid w:val="00E8490E"/>
    <w:rsid w:val="00E84F90"/>
    <w:rsid w:val="00E855E1"/>
    <w:rsid w:val="00E862D3"/>
    <w:rsid w:val="00E875E0"/>
    <w:rsid w:val="00E900CD"/>
    <w:rsid w:val="00E90186"/>
    <w:rsid w:val="00E901AC"/>
    <w:rsid w:val="00E90D73"/>
    <w:rsid w:val="00E91863"/>
    <w:rsid w:val="00E92004"/>
    <w:rsid w:val="00E928AC"/>
    <w:rsid w:val="00E93090"/>
    <w:rsid w:val="00E93B34"/>
    <w:rsid w:val="00E94030"/>
    <w:rsid w:val="00E9461E"/>
    <w:rsid w:val="00E953D1"/>
    <w:rsid w:val="00E95A24"/>
    <w:rsid w:val="00E95B6A"/>
    <w:rsid w:val="00E977BC"/>
    <w:rsid w:val="00EA01F5"/>
    <w:rsid w:val="00EA0E17"/>
    <w:rsid w:val="00EA1173"/>
    <w:rsid w:val="00EA130E"/>
    <w:rsid w:val="00EA1391"/>
    <w:rsid w:val="00EA2B9D"/>
    <w:rsid w:val="00EA2DD7"/>
    <w:rsid w:val="00EA3359"/>
    <w:rsid w:val="00EA3360"/>
    <w:rsid w:val="00EA3916"/>
    <w:rsid w:val="00EA3966"/>
    <w:rsid w:val="00EA3C14"/>
    <w:rsid w:val="00EA4041"/>
    <w:rsid w:val="00EB00CA"/>
    <w:rsid w:val="00EB0E4B"/>
    <w:rsid w:val="00EB2053"/>
    <w:rsid w:val="00EB2BEF"/>
    <w:rsid w:val="00EB319F"/>
    <w:rsid w:val="00EB32C1"/>
    <w:rsid w:val="00EB3A37"/>
    <w:rsid w:val="00EB4B12"/>
    <w:rsid w:val="00EB4D18"/>
    <w:rsid w:val="00EB5DF7"/>
    <w:rsid w:val="00EB60AB"/>
    <w:rsid w:val="00EB628E"/>
    <w:rsid w:val="00EC04D2"/>
    <w:rsid w:val="00EC141A"/>
    <w:rsid w:val="00EC1F74"/>
    <w:rsid w:val="00EC2295"/>
    <w:rsid w:val="00EC270E"/>
    <w:rsid w:val="00EC3023"/>
    <w:rsid w:val="00EC3DD3"/>
    <w:rsid w:val="00EC43C4"/>
    <w:rsid w:val="00EC51C6"/>
    <w:rsid w:val="00EC53C8"/>
    <w:rsid w:val="00EC5815"/>
    <w:rsid w:val="00EC5EB9"/>
    <w:rsid w:val="00EC6529"/>
    <w:rsid w:val="00EC663D"/>
    <w:rsid w:val="00EC6BED"/>
    <w:rsid w:val="00EC6E71"/>
    <w:rsid w:val="00ED0625"/>
    <w:rsid w:val="00ED1761"/>
    <w:rsid w:val="00ED24BF"/>
    <w:rsid w:val="00ED2874"/>
    <w:rsid w:val="00ED2AC6"/>
    <w:rsid w:val="00ED2B4D"/>
    <w:rsid w:val="00ED2BF1"/>
    <w:rsid w:val="00ED2DF5"/>
    <w:rsid w:val="00ED33F4"/>
    <w:rsid w:val="00ED4782"/>
    <w:rsid w:val="00ED5BAB"/>
    <w:rsid w:val="00ED631C"/>
    <w:rsid w:val="00ED6459"/>
    <w:rsid w:val="00ED73DE"/>
    <w:rsid w:val="00ED742E"/>
    <w:rsid w:val="00ED7C57"/>
    <w:rsid w:val="00EE0266"/>
    <w:rsid w:val="00EE0320"/>
    <w:rsid w:val="00EE1066"/>
    <w:rsid w:val="00EE1551"/>
    <w:rsid w:val="00EE20F2"/>
    <w:rsid w:val="00EE2296"/>
    <w:rsid w:val="00EE3560"/>
    <w:rsid w:val="00EE3726"/>
    <w:rsid w:val="00EE5DD3"/>
    <w:rsid w:val="00EE67F4"/>
    <w:rsid w:val="00EE6A80"/>
    <w:rsid w:val="00EE6E65"/>
    <w:rsid w:val="00EE7157"/>
    <w:rsid w:val="00EE743F"/>
    <w:rsid w:val="00EF099E"/>
    <w:rsid w:val="00EF0D91"/>
    <w:rsid w:val="00EF109C"/>
    <w:rsid w:val="00EF1E83"/>
    <w:rsid w:val="00EF21E9"/>
    <w:rsid w:val="00EF364A"/>
    <w:rsid w:val="00EF413E"/>
    <w:rsid w:val="00EF4C69"/>
    <w:rsid w:val="00EF54D7"/>
    <w:rsid w:val="00EF6480"/>
    <w:rsid w:val="00EF6E6E"/>
    <w:rsid w:val="00EF7ED6"/>
    <w:rsid w:val="00F00419"/>
    <w:rsid w:val="00F01522"/>
    <w:rsid w:val="00F01D30"/>
    <w:rsid w:val="00F02653"/>
    <w:rsid w:val="00F03368"/>
    <w:rsid w:val="00F0463E"/>
    <w:rsid w:val="00F0494C"/>
    <w:rsid w:val="00F054C0"/>
    <w:rsid w:val="00F05513"/>
    <w:rsid w:val="00F06590"/>
    <w:rsid w:val="00F065BF"/>
    <w:rsid w:val="00F0681F"/>
    <w:rsid w:val="00F074B6"/>
    <w:rsid w:val="00F0753F"/>
    <w:rsid w:val="00F10941"/>
    <w:rsid w:val="00F1199D"/>
    <w:rsid w:val="00F12435"/>
    <w:rsid w:val="00F12DF9"/>
    <w:rsid w:val="00F14284"/>
    <w:rsid w:val="00F144B8"/>
    <w:rsid w:val="00F15970"/>
    <w:rsid w:val="00F16141"/>
    <w:rsid w:val="00F16D3F"/>
    <w:rsid w:val="00F1741E"/>
    <w:rsid w:val="00F20170"/>
    <w:rsid w:val="00F20293"/>
    <w:rsid w:val="00F20323"/>
    <w:rsid w:val="00F203E2"/>
    <w:rsid w:val="00F2147C"/>
    <w:rsid w:val="00F21956"/>
    <w:rsid w:val="00F21FD9"/>
    <w:rsid w:val="00F2234C"/>
    <w:rsid w:val="00F223C3"/>
    <w:rsid w:val="00F22669"/>
    <w:rsid w:val="00F23316"/>
    <w:rsid w:val="00F23763"/>
    <w:rsid w:val="00F24C76"/>
    <w:rsid w:val="00F24E7F"/>
    <w:rsid w:val="00F24F41"/>
    <w:rsid w:val="00F24FBA"/>
    <w:rsid w:val="00F25AE4"/>
    <w:rsid w:val="00F2641D"/>
    <w:rsid w:val="00F26DD7"/>
    <w:rsid w:val="00F274FA"/>
    <w:rsid w:val="00F2776B"/>
    <w:rsid w:val="00F27C1E"/>
    <w:rsid w:val="00F300A5"/>
    <w:rsid w:val="00F30464"/>
    <w:rsid w:val="00F30527"/>
    <w:rsid w:val="00F30FF0"/>
    <w:rsid w:val="00F31E15"/>
    <w:rsid w:val="00F327B5"/>
    <w:rsid w:val="00F3304D"/>
    <w:rsid w:val="00F333A5"/>
    <w:rsid w:val="00F33BC6"/>
    <w:rsid w:val="00F34028"/>
    <w:rsid w:val="00F3405F"/>
    <w:rsid w:val="00F3410F"/>
    <w:rsid w:val="00F350A9"/>
    <w:rsid w:val="00F36531"/>
    <w:rsid w:val="00F372C9"/>
    <w:rsid w:val="00F4005E"/>
    <w:rsid w:val="00F4042F"/>
    <w:rsid w:val="00F410FB"/>
    <w:rsid w:val="00F4187B"/>
    <w:rsid w:val="00F42447"/>
    <w:rsid w:val="00F42DFA"/>
    <w:rsid w:val="00F431D1"/>
    <w:rsid w:val="00F43AD0"/>
    <w:rsid w:val="00F43ADF"/>
    <w:rsid w:val="00F44CB8"/>
    <w:rsid w:val="00F44EE9"/>
    <w:rsid w:val="00F44FE7"/>
    <w:rsid w:val="00F45025"/>
    <w:rsid w:val="00F45CE7"/>
    <w:rsid w:val="00F45D1A"/>
    <w:rsid w:val="00F46AB8"/>
    <w:rsid w:val="00F46F35"/>
    <w:rsid w:val="00F46FDB"/>
    <w:rsid w:val="00F5008F"/>
    <w:rsid w:val="00F5146F"/>
    <w:rsid w:val="00F51BB8"/>
    <w:rsid w:val="00F523DA"/>
    <w:rsid w:val="00F52CDF"/>
    <w:rsid w:val="00F52DA7"/>
    <w:rsid w:val="00F531CC"/>
    <w:rsid w:val="00F53E1A"/>
    <w:rsid w:val="00F554B3"/>
    <w:rsid w:val="00F56387"/>
    <w:rsid w:val="00F56D15"/>
    <w:rsid w:val="00F572B6"/>
    <w:rsid w:val="00F57A16"/>
    <w:rsid w:val="00F6022E"/>
    <w:rsid w:val="00F60796"/>
    <w:rsid w:val="00F60E80"/>
    <w:rsid w:val="00F6124A"/>
    <w:rsid w:val="00F6126D"/>
    <w:rsid w:val="00F61272"/>
    <w:rsid w:val="00F61ACD"/>
    <w:rsid w:val="00F61B48"/>
    <w:rsid w:val="00F62C75"/>
    <w:rsid w:val="00F62CEE"/>
    <w:rsid w:val="00F633A4"/>
    <w:rsid w:val="00F6417D"/>
    <w:rsid w:val="00F643F0"/>
    <w:rsid w:val="00F6464B"/>
    <w:rsid w:val="00F64900"/>
    <w:rsid w:val="00F64E62"/>
    <w:rsid w:val="00F65C45"/>
    <w:rsid w:val="00F67AE6"/>
    <w:rsid w:val="00F67B05"/>
    <w:rsid w:val="00F67C0C"/>
    <w:rsid w:val="00F703A1"/>
    <w:rsid w:val="00F7064C"/>
    <w:rsid w:val="00F717BD"/>
    <w:rsid w:val="00F71D8B"/>
    <w:rsid w:val="00F75055"/>
    <w:rsid w:val="00F75405"/>
    <w:rsid w:val="00F7548A"/>
    <w:rsid w:val="00F75594"/>
    <w:rsid w:val="00F76339"/>
    <w:rsid w:val="00F76B79"/>
    <w:rsid w:val="00F776A4"/>
    <w:rsid w:val="00F77F38"/>
    <w:rsid w:val="00F8130A"/>
    <w:rsid w:val="00F8138E"/>
    <w:rsid w:val="00F81DAF"/>
    <w:rsid w:val="00F824FF"/>
    <w:rsid w:val="00F8273B"/>
    <w:rsid w:val="00F829DD"/>
    <w:rsid w:val="00F83FCA"/>
    <w:rsid w:val="00F8419D"/>
    <w:rsid w:val="00F85BB6"/>
    <w:rsid w:val="00F85C20"/>
    <w:rsid w:val="00F85C73"/>
    <w:rsid w:val="00F86245"/>
    <w:rsid w:val="00F86686"/>
    <w:rsid w:val="00F86F4F"/>
    <w:rsid w:val="00F8775F"/>
    <w:rsid w:val="00F87BBF"/>
    <w:rsid w:val="00F90CC4"/>
    <w:rsid w:val="00F90F4E"/>
    <w:rsid w:val="00F91BA5"/>
    <w:rsid w:val="00F92138"/>
    <w:rsid w:val="00F923BE"/>
    <w:rsid w:val="00F92E19"/>
    <w:rsid w:val="00F935DA"/>
    <w:rsid w:val="00F954A0"/>
    <w:rsid w:val="00F96994"/>
    <w:rsid w:val="00F972EC"/>
    <w:rsid w:val="00F97CC0"/>
    <w:rsid w:val="00FA0715"/>
    <w:rsid w:val="00FA13C9"/>
    <w:rsid w:val="00FA1466"/>
    <w:rsid w:val="00FA1BBC"/>
    <w:rsid w:val="00FA20D0"/>
    <w:rsid w:val="00FA21D2"/>
    <w:rsid w:val="00FA22CE"/>
    <w:rsid w:val="00FA35E9"/>
    <w:rsid w:val="00FA3669"/>
    <w:rsid w:val="00FA3746"/>
    <w:rsid w:val="00FA3A79"/>
    <w:rsid w:val="00FA3C6C"/>
    <w:rsid w:val="00FA3FBC"/>
    <w:rsid w:val="00FA5600"/>
    <w:rsid w:val="00FA5DDC"/>
    <w:rsid w:val="00FA5E1A"/>
    <w:rsid w:val="00FA613E"/>
    <w:rsid w:val="00FA616E"/>
    <w:rsid w:val="00FA6A6E"/>
    <w:rsid w:val="00FA6E44"/>
    <w:rsid w:val="00FA719B"/>
    <w:rsid w:val="00FA7547"/>
    <w:rsid w:val="00FB0424"/>
    <w:rsid w:val="00FB1EE5"/>
    <w:rsid w:val="00FB3B24"/>
    <w:rsid w:val="00FB46AB"/>
    <w:rsid w:val="00FB4A0C"/>
    <w:rsid w:val="00FB668A"/>
    <w:rsid w:val="00FB75AB"/>
    <w:rsid w:val="00FB7674"/>
    <w:rsid w:val="00FC10E5"/>
    <w:rsid w:val="00FC17B1"/>
    <w:rsid w:val="00FC2140"/>
    <w:rsid w:val="00FC21BC"/>
    <w:rsid w:val="00FC2469"/>
    <w:rsid w:val="00FC343C"/>
    <w:rsid w:val="00FC3A6F"/>
    <w:rsid w:val="00FC4950"/>
    <w:rsid w:val="00FC4E5D"/>
    <w:rsid w:val="00FC5507"/>
    <w:rsid w:val="00FC622A"/>
    <w:rsid w:val="00FC6F49"/>
    <w:rsid w:val="00FC6FD8"/>
    <w:rsid w:val="00FC7727"/>
    <w:rsid w:val="00FD0546"/>
    <w:rsid w:val="00FD0926"/>
    <w:rsid w:val="00FD19CE"/>
    <w:rsid w:val="00FD1FDF"/>
    <w:rsid w:val="00FD2ABB"/>
    <w:rsid w:val="00FD2D65"/>
    <w:rsid w:val="00FD2EC7"/>
    <w:rsid w:val="00FD35AB"/>
    <w:rsid w:val="00FD49C1"/>
    <w:rsid w:val="00FD63F3"/>
    <w:rsid w:val="00FD66CD"/>
    <w:rsid w:val="00FD6752"/>
    <w:rsid w:val="00FE0E43"/>
    <w:rsid w:val="00FE1073"/>
    <w:rsid w:val="00FE211B"/>
    <w:rsid w:val="00FE32D6"/>
    <w:rsid w:val="00FE4B23"/>
    <w:rsid w:val="00FE5578"/>
    <w:rsid w:val="00FE56AC"/>
    <w:rsid w:val="00FE625F"/>
    <w:rsid w:val="00FF1006"/>
    <w:rsid w:val="00FF1B34"/>
    <w:rsid w:val="00FF2039"/>
    <w:rsid w:val="00FF2133"/>
    <w:rsid w:val="00FF2B1C"/>
    <w:rsid w:val="00FF367E"/>
    <w:rsid w:val="00FF3999"/>
    <w:rsid w:val="00FF4945"/>
    <w:rsid w:val="00FF621B"/>
    <w:rsid w:val="00FF6452"/>
    <w:rsid w:val="00FF7159"/>
    <w:rsid w:val="00FF7232"/>
    <w:rsid w:val="00FF7ADF"/>
    <w:rsid w:val="016C3119"/>
    <w:rsid w:val="019A3FC3"/>
    <w:rsid w:val="01E83D73"/>
    <w:rsid w:val="02577FF1"/>
    <w:rsid w:val="028C5C9E"/>
    <w:rsid w:val="02C27AB0"/>
    <w:rsid w:val="02DC456E"/>
    <w:rsid w:val="0338541F"/>
    <w:rsid w:val="039A12B4"/>
    <w:rsid w:val="03F77130"/>
    <w:rsid w:val="03FA059D"/>
    <w:rsid w:val="043C5696"/>
    <w:rsid w:val="04732421"/>
    <w:rsid w:val="047515AF"/>
    <w:rsid w:val="04E819F2"/>
    <w:rsid w:val="04F51528"/>
    <w:rsid w:val="055F067A"/>
    <w:rsid w:val="056E6560"/>
    <w:rsid w:val="05E30EE0"/>
    <w:rsid w:val="061447B4"/>
    <w:rsid w:val="06795466"/>
    <w:rsid w:val="067E02FD"/>
    <w:rsid w:val="068F50E7"/>
    <w:rsid w:val="06B7203E"/>
    <w:rsid w:val="0720265D"/>
    <w:rsid w:val="07471582"/>
    <w:rsid w:val="07FB3D80"/>
    <w:rsid w:val="084F7CBB"/>
    <w:rsid w:val="08563E92"/>
    <w:rsid w:val="08A34986"/>
    <w:rsid w:val="09361CBB"/>
    <w:rsid w:val="098C5050"/>
    <w:rsid w:val="09E72D80"/>
    <w:rsid w:val="0A6D1D6B"/>
    <w:rsid w:val="0AA02108"/>
    <w:rsid w:val="0ACD6E4D"/>
    <w:rsid w:val="0B292328"/>
    <w:rsid w:val="0B517EF5"/>
    <w:rsid w:val="0B523E21"/>
    <w:rsid w:val="0C36630D"/>
    <w:rsid w:val="0C4355D4"/>
    <w:rsid w:val="0C4A3884"/>
    <w:rsid w:val="0C560F19"/>
    <w:rsid w:val="0C6E38E2"/>
    <w:rsid w:val="0C813ED5"/>
    <w:rsid w:val="0C9B14E0"/>
    <w:rsid w:val="0D3E29EB"/>
    <w:rsid w:val="0D674072"/>
    <w:rsid w:val="0D8A2409"/>
    <w:rsid w:val="0D9F278A"/>
    <w:rsid w:val="0DCD3668"/>
    <w:rsid w:val="0E305E90"/>
    <w:rsid w:val="0E667FBE"/>
    <w:rsid w:val="0E6F526B"/>
    <w:rsid w:val="0F6A7C73"/>
    <w:rsid w:val="0FC24B4A"/>
    <w:rsid w:val="0FD33A63"/>
    <w:rsid w:val="100224EC"/>
    <w:rsid w:val="10706357"/>
    <w:rsid w:val="1157174B"/>
    <w:rsid w:val="115D4494"/>
    <w:rsid w:val="117F76F6"/>
    <w:rsid w:val="11C5365D"/>
    <w:rsid w:val="11D1513A"/>
    <w:rsid w:val="11FD6E35"/>
    <w:rsid w:val="12027D06"/>
    <w:rsid w:val="12463027"/>
    <w:rsid w:val="1290412C"/>
    <w:rsid w:val="12993012"/>
    <w:rsid w:val="12B14701"/>
    <w:rsid w:val="1336439A"/>
    <w:rsid w:val="1354377D"/>
    <w:rsid w:val="1363797D"/>
    <w:rsid w:val="13746C08"/>
    <w:rsid w:val="13777500"/>
    <w:rsid w:val="13D12200"/>
    <w:rsid w:val="14180544"/>
    <w:rsid w:val="141D2857"/>
    <w:rsid w:val="14A30AC5"/>
    <w:rsid w:val="14AB0B44"/>
    <w:rsid w:val="14B31CA4"/>
    <w:rsid w:val="162E5BB1"/>
    <w:rsid w:val="164B4B65"/>
    <w:rsid w:val="16766711"/>
    <w:rsid w:val="16773929"/>
    <w:rsid w:val="16AC4A6E"/>
    <w:rsid w:val="16AE2512"/>
    <w:rsid w:val="16E73163"/>
    <w:rsid w:val="174F0A26"/>
    <w:rsid w:val="177C0D87"/>
    <w:rsid w:val="177E08B5"/>
    <w:rsid w:val="17FB644B"/>
    <w:rsid w:val="17FE6825"/>
    <w:rsid w:val="18242019"/>
    <w:rsid w:val="18F85950"/>
    <w:rsid w:val="194063C4"/>
    <w:rsid w:val="195F7BA0"/>
    <w:rsid w:val="19EB117C"/>
    <w:rsid w:val="1A0D329A"/>
    <w:rsid w:val="1AA400E9"/>
    <w:rsid w:val="1ABC4588"/>
    <w:rsid w:val="1B024070"/>
    <w:rsid w:val="1B184A08"/>
    <w:rsid w:val="1B19430B"/>
    <w:rsid w:val="1B2F6DD0"/>
    <w:rsid w:val="1B596A9C"/>
    <w:rsid w:val="1BF7524E"/>
    <w:rsid w:val="1C761ABA"/>
    <w:rsid w:val="1CC47795"/>
    <w:rsid w:val="1CFC55FE"/>
    <w:rsid w:val="1D58483A"/>
    <w:rsid w:val="1D7368D5"/>
    <w:rsid w:val="1DAB36C3"/>
    <w:rsid w:val="1E111F1E"/>
    <w:rsid w:val="1E192D82"/>
    <w:rsid w:val="1E792A44"/>
    <w:rsid w:val="1EA47620"/>
    <w:rsid w:val="1ECD08B8"/>
    <w:rsid w:val="1F0766BA"/>
    <w:rsid w:val="1F3B43FF"/>
    <w:rsid w:val="1F554E38"/>
    <w:rsid w:val="1F59131A"/>
    <w:rsid w:val="1F5E0F80"/>
    <w:rsid w:val="1FA6254D"/>
    <w:rsid w:val="1FAD733C"/>
    <w:rsid w:val="201F247A"/>
    <w:rsid w:val="2130114F"/>
    <w:rsid w:val="214320EC"/>
    <w:rsid w:val="217106EE"/>
    <w:rsid w:val="21B40047"/>
    <w:rsid w:val="21E1406C"/>
    <w:rsid w:val="21ED792C"/>
    <w:rsid w:val="22066820"/>
    <w:rsid w:val="221D7D96"/>
    <w:rsid w:val="221E0AF1"/>
    <w:rsid w:val="222E22E6"/>
    <w:rsid w:val="23062956"/>
    <w:rsid w:val="23900382"/>
    <w:rsid w:val="23910076"/>
    <w:rsid w:val="23AB004A"/>
    <w:rsid w:val="23D7233D"/>
    <w:rsid w:val="23DC6A7B"/>
    <w:rsid w:val="245071C5"/>
    <w:rsid w:val="24635901"/>
    <w:rsid w:val="247A51D5"/>
    <w:rsid w:val="24FD747D"/>
    <w:rsid w:val="2507516D"/>
    <w:rsid w:val="25645B46"/>
    <w:rsid w:val="25941BD6"/>
    <w:rsid w:val="25C115DF"/>
    <w:rsid w:val="25D65568"/>
    <w:rsid w:val="25F952C0"/>
    <w:rsid w:val="26241901"/>
    <w:rsid w:val="26E81220"/>
    <w:rsid w:val="27154FDD"/>
    <w:rsid w:val="277352E7"/>
    <w:rsid w:val="2791672D"/>
    <w:rsid w:val="27A55FDA"/>
    <w:rsid w:val="27AA1207"/>
    <w:rsid w:val="27E25C00"/>
    <w:rsid w:val="280E463E"/>
    <w:rsid w:val="2890556E"/>
    <w:rsid w:val="289900C7"/>
    <w:rsid w:val="28B8695C"/>
    <w:rsid w:val="295132FD"/>
    <w:rsid w:val="295F18E5"/>
    <w:rsid w:val="299502AB"/>
    <w:rsid w:val="29C838B2"/>
    <w:rsid w:val="29DC5D8A"/>
    <w:rsid w:val="2AC670CE"/>
    <w:rsid w:val="2B46797A"/>
    <w:rsid w:val="2B9141E7"/>
    <w:rsid w:val="2BB5639B"/>
    <w:rsid w:val="2C1C4A95"/>
    <w:rsid w:val="2C5068AB"/>
    <w:rsid w:val="2CD55DC9"/>
    <w:rsid w:val="2CE84DDC"/>
    <w:rsid w:val="2CF26E1D"/>
    <w:rsid w:val="2D9B1CD9"/>
    <w:rsid w:val="2E33226A"/>
    <w:rsid w:val="2E644A4D"/>
    <w:rsid w:val="2E755BEA"/>
    <w:rsid w:val="2EB76E19"/>
    <w:rsid w:val="2EE4309F"/>
    <w:rsid w:val="2EED7D29"/>
    <w:rsid w:val="2F0E2056"/>
    <w:rsid w:val="30386C2C"/>
    <w:rsid w:val="30ED7BE6"/>
    <w:rsid w:val="310B71F6"/>
    <w:rsid w:val="313254CF"/>
    <w:rsid w:val="31654604"/>
    <w:rsid w:val="31824AC4"/>
    <w:rsid w:val="31B93E0E"/>
    <w:rsid w:val="3207019D"/>
    <w:rsid w:val="3287513C"/>
    <w:rsid w:val="32A151CD"/>
    <w:rsid w:val="32C16867"/>
    <w:rsid w:val="32C9350A"/>
    <w:rsid w:val="32E64C57"/>
    <w:rsid w:val="3308326E"/>
    <w:rsid w:val="331C42D4"/>
    <w:rsid w:val="33215F13"/>
    <w:rsid w:val="33626B3B"/>
    <w:rsid w:val="3369015E"/>
    <w:rsid w:val="337D26C4"/>
    <w:rsid w:val="3413006B"/>
    <w:rsid w:val="34530D45"/>
    <w:rsid w:val="350B5238"/>
    <w:rsid w:val="35346B58"/>
    <w:rsid w:val="35551740"/>
    <w:rsid w:val="357B3F9E"/>
    <w:rsid w:val="35DE1EB2"/>
    <w:rsid w:val="36094CC2"/>
    <w:rsid w:val="3629457F"/>
    <w:rsid w:val="365C6D2B"/>
    <w:rsid w:val="369B64F1"/>
    <w:rsid w:val="37776F97"/>
    <w:rsid w:val="377D282F"/>
    <w:rsid w:val="37BC0EAA"/>
    <w:rsid w:val="387277E4"/>
    <w:rsid w:val="387C76D1"/>
    <w:rsid w:val="38E9097D"/>
    <w:rsid w:val="3931358B"/>
    <w:rsid w:val="39343980"/>
    <w:rsid w:val="395364A7"/>
    <w:rsid w:val="39686567"/>
    <w:rsid w:val="39925044"/>
    <w:rsid w:val="39A914FA"/>
    <w:rsid w:val="3A643310"/>
    <w:rsid w:val="3A6E2DBD"/>
    <w:rsid w:val="3A873547"/>
    <w:rsid w:val="3B100AA9"/>
    <w:rsid w:val="3B1B4E0C"/>
    <w:rsid w:val="3B322B55"/>
    <w:rsid w:val="3B3271A8"/>
    <w:rsid w:val="3C194DB7"/>
    <w:rsid w:val="3C340264"/>
    <w:rsid w:val="3C393647"/>
    <w:rsid w:val="3C495A9F"/>
    <w:rsid w:val="3CA54C37"/>
    <w:rsid w:val="3CC651C8"/>
    <w:rsid w:val="3CDF6938"/>
    <w:rsid w:val="3CEF10C9"/>
    <w:rsid w:val="3D2C0431"/>
    <w:rsid w:val="3D5F0072"/>
    <w:rsid w:val="3D665715"/>
    <w:rsid w:val="3DE43CB4"/>
    <w:rsid w:val="3DE821E9"/>
    <w:rsid w:val="3E1158BC"/>
    <w:rsid w:val="3E191B6E"/>
    <w:rsid w:val="3E914FB2"/>
    <w:rsid w:val="3EE44FE8"/>
    <w:rsid w:val="3F285103"/>
    <w:rsid w:val="3FAE5CA8"/>
    <w:rsid w:val="40495E33"/>
    <w:rsid w:val="404E3F04"/>
    <w:rsid w:val="407C3FC2"/>
    <w:rsid w:val="41621342"/>
    <w:rsid w:val="41775908"/>
    <w:rsid w:val="418E3EE9"/>
    <w:rsid w:val="423622CC"/>
    <w:rsid w:val="424B1879"/>
    <w:rsid w:val="426075D1"/>
    <w:rsid w:val="428E1DB4"/>
    <w:rsid w:val="42AB0545"/>
    <w:rsid w:val="42B4430B"/>
    <w:rsid w:val="42C020DC"/>
    <w:rsid w:val="42F76FCB"/>
    <w:rsid w:val="43426443"/>
    <w:rsid w:val="43831909"/>
    <w:rsid w:val="43E8321B"/>
    <w:rsid w:val="43F93AD7"/>
    <w:rsid w:val="44616288"/>
    <w:rsid w:val="44B1304C"/>
    <w:rsid w:val="451D7DA8"/>
    <w:rsid w:val="45D748B8"/>
    <w:rsid w:val="464D388F"/>
    <w:rsid w:val="46736D58"/>
    <w:rsid w:val="47052D36"/>
    <w:rsid w:val="47127CDA"/>
    <w:rsid w:val="4722285B"/>
    <w:rsid w:val="472A0FE7"/>
    <w:rsid w:val="47BC6DAF"/>
    <w:rsid w:val="47CC3037"/>
    <w:rsid w:val="47D020B2"/>
    <w:rsid w:val="47E41447"/>
    <w:rsid w:val="481E75C5"/>
    <w:rsid w:val="48422D6E"/>
    <w:rsid w:val="485C35A1"/>
    <w:rsid w:val="48A15FCE"/>
    <w:rsid w:val="48A36640"/>
    <w:rsid w:val="48AF0856"/>
    <w:rsid w:val="48BB5BEE"/>
    <w:rsid w:val="49382222"/>
    <w:rsid w:val="4955610C"/>
    <w:rsid w:val="498738CA"/>
    <w:rsid w:val="499069B8"/>
    <w:rsid w:val="49CE30E0"/>
    <w:rsid w:val="49D8230F"/>
    <w:rsid w:val="4A573FAF"/>
    <w:rsid w:val="4A7F0B8B"/>
    <w:rsid w:val="4AAC644E"/>
    <w:rsid w:val="4B2141E0"/>
    <w:rsid w:val="4B232F98"/>
    <w:rsid w:val="4B4C67A9"/>
    <w:rsid w:val="4C041889"/>
    <w:rsid w:val="4C3A10A7"/>
    <w:rsid w:val="4C591507"/>
    <w:rsid w:val="4C633C8B"/>
    <w:rsid w:val="4C7A3288"/>
    <w:rsid w:val="4C9B0F04"/>
    <w:rsid w:val="4CB00908"/>
    <w:rsid w:val="4D0A7BBA"/>
    <w:rsid w:val="4D175D81"/>
    <w:rsid w:val="4D901EB8"/>
    <w:rsid w:val="4DCF1C3A"/>
    <w:rsid w:val="4DE920BD"/>
    <w:rsid w:val="4E0C0A4D"/>
    <w:rsid w:val="4E9544D9"/>
    <w:rsid w:val="4EE42868"/>
    <w:rsid w:val="4EF07954"/>
    <w:rsid w:val="4F54097C"/>
    <w:rsid w:val="4F875E5D"/>
    <w:rsid w:val="4F9257C6"/>
    <w:rsid w:val="4FA80A83"/>
    <w:rsid w:val="50282636"/>
    <w:rsid w:val="504F345C"/>
    <w:rsid w:val="50A25321"/>
    <w:rsid w:val="50B861CE"/>
    <w:rsid w:val="50F15EC9"/>
    <w:rsid w:val="510A3811"/>
    <w:rsid w:val="51366BC7"/>
    <w:rsid w:val="51964D7D"/>
    <w:rsid w:val="51C94785"/>
    <w:rsid w:val="51FF493B"/>
    <w:rsid w:val="524B33B9"/>
    <w:rsid w:val="528F2772"/>
    <w:rsid w:val="52F76B25"/>
    <w:rsid w:val="531658AC"/>
    <w:rsid w:val="532F6E0F"/>
    <w:rsid w:val="5334367E"/>
    <w:rsid w:val="534A2918"/>
    <w:rsid w:val="53D75D31"/>
    <w:rsid w:val="5449264B"/>
    <w:rsid w:val="54A13E4B"/>
    <w:rsid w:val="54D42653"/>
    <w:rsid w:val="551F633F"/>
    <w:rsid w:val="55366631"/>
    <w:rsid w:val="55400C01"/>
    <w:rsid w:val="55730A88"/>
    <w:rsid w:val="558F4B93"/>
    <w:rsid w:val="565972A8"/>
    <w:rsid w:val="570904C1"/>
    <w:rsid w:val="57173570"/>
    <w:rsid w:val="572F333D"/>
    <w:rsid w:val="574C6483"/>
    <w:rsid w:val="57660C6D"/>
    <w:rsid w:val="58006C36"/>
    <w:rsid w:val="58271845"/>
    <w:rsid w:val="587E307D"/>
    <w:rsid w:val="589656AF"/>
    <w:rsid w:val="5975148D"/>
    <w:rsid w:val="597B454D"/>
    <w:rsid w:val="599376F2"/>
    <w:rsid w:val="59BA5BBC"/>
    <w:rsid w:val="5A2439E3"/>
    <w:rsid w:val="5AC44EFD"/>
    <w:rsid w:val="5AC452AC"/>
    <w:rsid w:val="5ACE100F"/>
    <w:rsid w:val="5AF83065"/>
    <w:rsid w:val="5B4C5352"/>
    <w:rsid w:val="5B5709EB"/>
    <w:rsid w:val="5B7B0929"/>
    <w:rsid w:val="5C040D79"/>
    <w:rsid w:val="5C43676F"/>
    <w:rsid w:val="5CB22DC2"/>
    <w:rsid w:val="5CB53748"/>
    <w:rsid w:val="5CC826F3"/>
    <w:rsid w:val="5CE643BB"/>
    <w:rsid w:val="5D3D6A98"/>
    <w:rsid w:val="5D7C1C0B"/>
    <w:rsid w:val="5DA526E5"/>
    <w:rsid w:val="5DA5742C"/>
    <w:rsid w:val="5DB12D76"/>
    <w:rsid w:val="5E074174"/>
    <w:rsid w:val="5EEA2D82"/>
    <w:rsid w:val="5F0604D4"/>
    <w:rsid w:val="5F3603BC"/>
    <w:rsid w:val="5F9B5374"/>
    <w:rsid w:val="5FCA0599"/>
    <w:rsid w:val="5FCE366B"/>
    <w:rsid w:val="5FEF564A"/>
    <w:rsid w:val="600900D6"/>
    <w:rsid w:val="602A5C44"/>
    <w:rsid w:val="60C5565C"/>
    <w:rsid w:val="612F67A0"/>
    <w:rsid w:val="61B851F0"/>
    <w:rsid w:val="61B94A3D"/>
    <w:rsid w:val="61BE11ED"/>
    <w:rsid w:val="61D655AA"/>
    <w:rsid w:val="622861D2"/>
    <w:rsid w:val="62472FB8"/>
    <w:rsid w:val="62683A91"/>
    <w:rsid w:val="627928F1"/>
    <w:rsid w:val="63003BC7"/>
    <w:rsid w:val="63323BEF"/>
    <w:rsid w:val="63F0557E"/>
    <w:rsid w:val="64246519"/>
    <w:rsid w:val="647337DF"/>
    <w:rsid w:val="64A52401"/>
    <w:rsid w:val="64D8562C"/>
    <w:rsid w:val="65911D3A"/>
    <w:rsid w:val="65DD486E"/>
    <w:rsid w:val="664C5D72"/>
    <w:rsid w:val="667204CB"/>
    <w:rsid w:val="668E753A"/>
    <w:rsid w:val="66B81199"/>
    <w:rsid w:val="66BC536E"/>
    <w:rsid w:val="67E4358D"/>
    <w:rsid w:val="683C246B"/>
    <w:rsid w:val="684161F7"/>
    <w:rsid w:val="68836FFB"/>
    <w:rsid w:val="68D971B7"/>
    <w:rsid w:val="68E77A19"/>
    <w:rsid w:val="68E836A2"/>
    <w:rsid w:val="690923CB"/>
    <w:rsid w:val="693118A2"/>
    <w:rsid w:val="695A5983"/>
    <w:rsid w:val="695E1576"/>
    <w:rsid w:val="69751603"/>
    <w:rsid w:val="69B830AB"/>
    <w:rsid w:val="69DB6A55"/>
    <w:rsid w:val="69EE516A"/>
    <w:rsid w:val="6A550E81"/>
    <w:rsid w:val="6A6C40FC"/>
    <w:rsid w:val="6A725C36"/>
    <w:rsid w:val="6A847BD8"/>
    <w:rsid w:val="6AC31A6E"/>
    <w:rsid w:val="6B96259B"/>
    <w:rsid w:val="6BEE5C26"/>
    <w:rsid w:val="6C082E50"/>
    <w:rsid w:val="6C2B635C"/>
    <w:rsid w:val="6C5A4DAA"/>
    <w:rsid w:val="6C6664BF"/>
    <w:rsid w:val="6C6A1FFB"/>
    <w:rsid w:val="6CE14910"/>
    <w:rsid w:val="6D4B3DAD"/>
    <w:rsid w:val="6E0E45F2"/>
    <w:rsid w:val="6E5E24F3"/>
    <w:rsid w:val="6E624122"/>
    <w:rsid w:val="6E6A34EB"/>
    <w:rsid w:val="6E912D01"/>
    <w:rsid w:val="6EDC479C"/>
    <w:rsid w:val="6EFE1A29"/>
    <w:rsid w:val="6F383C4B"/>
    <w:rsid w:val="6F4E1F55"/>
    <w:rsid w:val="6F74547C"/>
    <w:rsid w:val="6FCD59F6"/>
    <w:rsid w:val="704A2CCE"/>
    <w:rsid w:val="7050308C"/>
    <w:rsid w:val="70B40BC1"/>
    <w:rsid w:val="70D9639B"/>
    <w:rsid w:val="70E7755D"/>
    <w:rsid w:val="713C42AA"/>
    <w:rsid w:val="717C2DCD"/>
    <w:rsid w:val="71F76146"/>
    <w:rsid w:val="72B625A3"/>
    <w:rsid w:val="72C67B1A"/>
    <w:rsid w:val="72E26A37"/>
    <w:rsid w:val="732A6C44"/>
    <w:rsid w:val="733B433B"/>
    <w:rsid w:val="73541891"/>
    <w:rsid w:val="73775C6E"/>
    <w:rsid w:val="73BA64DD"/>
    <w:rsid w:val="73C65600"/>
    <w:rsid w:val="74105314"/>
    <w:rsid w:val="742D49F1"/>
    <w:rsid w:val="742E0682"/>
    <w:rsid w:val="7430000C"/>
    <w:rsid w:val="74AC7CFE"/>
    <w:rsid w:val="74C50D46"/>
    <w:rsid w:val="74DD3E63"/>
    <w:rsid w:val="750E7227"/>
    <w:rsid w:val="75BA5FA3"/>
    <w:rsid w:val="76186A73"/>
    <w:rsid w:val="768C503C"/>
    <w:rsid w:val="769F30CC"/>
    <w:rsid w:val="77247EFA"/>
    <w:rsid w:val="77286344"/>
    <w:rsid w:val="77411801"/>
    <w:rsid w:val="777175FC"/>
    <w:rsid w:val="77932665"/>
    <w:rsid w:val="784520E0"/>
    <w:rsid w:val="78471EA7"/>
    <w:rsid w:val="786F06EF"/>
    <w:rsid w:val="78A972F5"/>
    <w:rsid w:val="78D14A92"/>
    <w:rsid w:val="78D26DE7"/>
    <w:rsid w:val="79EB34D9"/>
    <w:rsid w:val="7A16311C"/>
    <w:rsid w:val="7A174EFB"/>
    <w:rsid w:val="7ABF7F16"/>
    <w:rsid w:val="7AC27DC5"/>
    <w:rsid w:val="7AEF6746"/>
    <w:rsid w:val="7B5412FE"/>
    <w:rsid w:val="7BC474DF"/>
    <w:rsid w:val="7C006782"/>
    <w:rsid w:val="7C550516"/>
    <w:rsid w:val="7C6B396C"/>
    <w:rsid w:val="7CB31693"/>
    <w:rsid w:val="7D126C1E"/>
    <w:rsid w:val="7D341E98"/>
    <w:rsid w:val="7D370F2C"/>
    <w:rsid w:val="7DD861B3"/>
    <w:rsid w:val="7DE044A6"/>
    <w:rsid w:val="7E1C1D83"/>
    <w:rsid w:val="7E986645"/>
    <w:rsid w:val="7EB611B6"/>
    <w:rsid w:val="7EF10279"/>
    <w:rsid w:val="7EFC2479"/>
    <w:rsid w:val="7EFC7B92"/>
    <w:rsid w:val="7F06303E"/>
    <w:rsid w:val="7F09157F"/>
    <w:rsid w:val="7F562ABC"/>
    <w:rsid w:val="7F6B2CD7"/>
    <w:rsid w:val="7FEB0D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widowControl/>
      <w:tabs>
        <w:tab w:val="left" w:pos="864"/>
      </w:tabs>
      <w:spacing w:before="280" w:after="290" w:line="376" w:lineRule="auto"/>
      <w:jc w:val="left"/>
      <w:outlineLvl w:val="3"/>
    </w:pPr>
    <w:rPr>
      <w:rFonts w:ascii="Arial" w:hAnsi="Arial" w:eastAsia="黑体"/>
      <w:b/>
      <w:bCs/>
      <w:kern w:val="0"/>
      <w:sz w:val="28"/>
      <w:szCs w:val="28"/>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index 8"/>
    <w:basedOn w:val="1"/>
    <w:next w:val="1"/>
    <w:qFormat/>
    <w:uiPriority w:val="0"/>
    <w:pPr>
      <w:ind w:left="2940"/>
    </w:pPr>
  </w:style>
  <w:style w:type="paragraph" w:styleId="8">
    <w:name w:val="Normal Indent"/>
    <w:basedOn w:val="1"/>
    <w:link w:val="38"/>
    <w:qFormat/>
    <w:uiPriority w:val="0"/>
    <w:pPr>
      <w:ind w:firstLine="420"/>
    </w:pPr>
    <w:rPr>
      <w:szCs w:val="20"/>
    </w:rPr>
  </w:style>
  <w:style w:type="paragraph" w:styleId="9">
    <w:name w:val="annotation text"/>
    <w:basedOn w:val="1"/>
    <w:link w:val="37"/>
    <w:semiHidden/>
    <w:qFormat/>
    <w:uiPriority w:val="0"/>
    <w:pPr>
      <w:jc w:val="left"/>
    </w:pPr>
  </w:style>
  <w:style w:type="paragraph" w:styleId="10">
    <w:name w:val="Body Text 3"/>
    <w:basedOn w:val="1"/>
    <w:qFormat/>
    <w:uiPriority w:val="0"/>
    <w:pPr>
      <w:spacing w:line="240" w:lineRule="exact"/>
    </w:pPr>
    <w:rPr>
      <w:rFonts w:ascii="宋体" w:hAnsi="宋体"/>
      <w:color w:val="000000"/>
      <w:szCs w:val="21"/>
    </w:rPr>
  </w:style>
  <w:style w:type="paragraph" w:styleId="11">
    <w:name w:val="Plain Text"/>
    <w:basedOn w:val="1"/>
    <w:next w:val="7"/>
    <w:link w:val="39"/>
    <w:qFormat/>
    <w:uiPriority w:val="0"/>
    <w:rPr>
      <w:rFonts w:ascii="宋体" w:hAnsi="Courier New"/>
      <w:szCs w:val="20"/>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9"/>
    <w:next w:val="9"/>
    <w:semiHidden/>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annotation reference"/>
    <w:semiHidden/>
    <w:qFormat/>
    <w:uiPriority w:val="0"/>
    <w:rPr>
      <w:sz w:val="21"/>
      <w:szCs w:val="21"/>
    </w:rPr>
  </w:style>
  <w:style w:type="character" w:styleId="31">
    <w:name w:val="HTML Cite"/>
    <w:basedOn w:val="19"/>
    <w:qFormat/>
    <w:uiPriority w:val="0"/>
  </w:style>
  <w:style w:type="character" w:styleId="32">
    <w:name w:val="HTML Keyboard"/>
    <w:basedOn w:val="19"/>
    <w:qFormat/>
    <w:uiPriority w:val="0"/>
    <w:rPr>
      <w:rFonts w:hint="default" w:ascii="monospace" w:hAnsi="monospace" w:eastAsia="monospace" w:cs="monospace"/>
      <w:sz w:val="20"/>
    </w:rPr>
  </w:style>
  <w:style w:type="character" w:styleId="33">
    <w:name w:val="HTML Sample"/>
    <w:basedOn w:val="19"/>
    <w:qFormat/>
    <w:uiPriority w:val="0"/>
    <w:rPr>
      <w:rFonts w:hint="default" w:ascii="monospace" w:hAnsi="monospace" w:eastAsia="monospace" w:cs="monospace"/>
    </w:rPr>
  </w:style>
  <w:style w:type="paragraph" w:customStyle="1" w:styleId="34">
    <w:name w:val="1"/>
    <w:basedOn w:val="1"/>
    <w:next w:val="11"/>
    <w:qFormat/>
    <w:uiPriority w:val="0"/>
    <w:rPr>
      <w:rFonts w:ascii="宋体" w:hAnsi="Courier New"/>
      <w:szCs w:val="20"/>
    </w:rPr>
  </w:style>
  <w:style w:type="paragraph" w:customStyle="1" w:styleId="35">
    <w:name w:val="List Paragraph"/>
    <w:basedOn w:val="1"/>
    <w:qFormat/>
    <w:uiPriority w:val="0"/>
    <w:pPr>
      <w:ind w:firstLine="420" w:firstLineChars="200"/>
    </w:pPr>
  </w:style>
  <w:style w:type="character" w:customStyle="1" w:styleId="36">
    <w:name w:val=" Char Char10"/>
    <w:qFormat/>
    <w:uiPriority w:val="0"/>
    <w:rPr>
      <w:rFonts w:eastAsia="宋体"/>
      <w:kern w:val="2"/>
      <w:sz w:val="21"/>
      <w:szCs w:val="24"/>
      <w:lang w:val="en-US" w:eastAsia="zh-CN" w:bidi="ar-SA"/>
    </w:rPr>
  </w:style>
  <w:style w:type="character" w:customStyle="1" w:styleId="37">
    <w:name w:val="批注文字 字符"/>
    <w:link w:val="9"/>
    <w:semiHidden/>
    <w:qFormat/>
    <w:uiPriority w:val="0"/>
    <w:rPr>
      <w:rFonts w:eastAsia="宋体"/>
      <w:kern w:val="2"/>
      <w:sz w:val="21"/>
      <w:szCs w:val="24"/>
      <w:lang w:val="en-US" w:eastAsia="zh-CN" w:bidi="ar-SA"/>
    </w:rPr>
  </w:style>
  <w:style w:type="character" w:customStyle="1" w:styleId="38">
    <w:name w:val="正文缩进 字符"/>
    <w:link w:val="8"/>
    <w:qFormat/>
    <w:locked/>
    <w:uiPriority w:val="0"/>
    <w:rPr>
      <w:rFonts w:eastAsia="宋体"/>
      <w:kern w:val="2"/>
      <w:sz w:val="21"/>
      <w:lang w:val="en-US" w:eastAsia="zh-CN" w:bidi="ar-SA"/>
    </w:rPr>
  </w:style>
  <w:style w:type="character" w:customStyle="1" w:styleId="39">
    <w:name w:val="纯文本 字符"/>
    <w:link w:val="11"/>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28363</Words>
  <Characters>30987</Characters>
  <Lines>239</Lines>
  <Paragraphs>67</Paragraphs>
  <TotalTime>11</TotalTime>
  <ScaleCrop>false</ScaleCrop>
  <LinksUpToDate>false</LinksUpToDate>
  <CharactersWithSpaces>36024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2018-03-22T03:41:00Z</dcterms:created>
  <dc:creator>微软用户</dc:creator>
  <cp:lastModifiedBy>Administrator</cp:lastModifiedBy>
  <cp:lastPrinted>2020-09-14T04:30:00Z</cp:lastPrinted>
  <dcterms:modified xsi:type="dcterms:W3CDTF">2020-11-24T03:03:07Z</dcterms:modified>
  <dc:title>医疗设备采购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