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50" w:line="600" w:lineRule="exact"/>
        <w:jc w:val="center"/>
        <w:rPr>
          <w:rFonts w:hint="eastAsia" w:ascii="宋体" w:hAnsi="宋体"/>
          <w:b/>
          <w:color w:val="000000"/>
          <w:sz w:val="72"/>
          <w:szCs w:val="72"/>
        </w:rPr>
      </w:pPr>
      <w:r>
        <w:rPr>
          <w:rFonts w:hint="eastAsia" w:ascii="宋体" w:hAnsi="宋体"/>
          <w:b/>
          <w:color w:val="000000"/>
          <w:sz w:val="72"/>
          <w:szCs w:val="72"/>
        </w:rPr>
        <w:t>广西建基工程管理有限公司</w:t>
      </w:r>
    </w:p>
    <w:p>
      <w:pPr>
        <w:pStyle w:val="2"/>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000000"/>
          <w:sz w:val="72"/>
          <w:szCs w:val="72"/>
        </w:rPr>
      </w:pPr>
      <w:r>
        <w:rPr>
          <w:rFonts w:hint="eastAsia" w:ascii="宋体" w:hAnsi="宋体" w:eastAsia="宋体" w:cs="宋体"/>
        </w:rPr>
        <w:drawing>
          <wp:inline distT="0" distB="0" distL="114300" distR="114300">
            <wp:extent cx="2152650" cy="1815465"/>
            <wp:effectExtent l="63500" t="44450" r="69850" b="8318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7922" cy="570058"/>
                    </a:xfrm>
                    <a:prstGeom prst="rect">
                      <a:avLst/>
                    </a:prstGeom>
                    <a:noFill/>
                    <a:ln>
                      <a:noFill/>
                    </a:ln>
                    <a:effectLst>
                      <a:glow rad="63500">
                        <a:srgbClr val="267DE6">
                          <a:satMod val="175000"/>
                          <a:alpha val="40000"/>
                        </a:srgbClr>
                      </a:glow>
                      <a:outerShdw dist="35921" dir="2700000" algn="ctr" rotWithShape="0">
                        <a:srgbClr val="EEECE1"/>
                      </a:outerShdw>
                    </a:effectLst>
                    <a:scene3d>
                      <a:camera prst="orthographicFront">
                        <a:rot lat="0" lon="0" rev="0"/>
                      </a:camera>
                      <a:lightRig rig="balanced" dir="t">
                        <a:rot lat="0" lon="0" rev="8700000"/>
                      </a:lightRig>
                    </a:scene3d>
                    <a:sp3d contourW="12700">
                      <a:bevelT w="190500" h="38100"/>
                      <a:contourClr>
                        <a:srgbClr val="BDE1C1">
                          <a:lumMod val="95000"/>
                        </a:srgbClr>
                      </a:contourClr>
                    </a:sp3d>
                  </pic:spPr>
                </pic:pic>
              </a:graphicData>
            </a:graphic>
          </wp:inline>
        </w:drawing>
      </w:r>
    </w:p>
    <w:p>
      <w:pPr>
        <w:spacing w:line="600" w:lineRule="exact"/>
        <w:rPr>
          <w:rFonts w:ascii="宋体" w:hAnsi="宋体"/>
          <w:b/>
          <w:color w:val="000000"/>
          <w:sz w:val="72"/>
          <w:szCs w:val="72"/>
        </w:rPr>
      </w:pPr>
    </w:p>
    <w:p>
      <w:pPr>
        <w:spacing w:beforeLines="100" w:afterLines="50" w:line="600" w:lineRule="exact"/>
        <w:jc w:val="center"/>
        <w:rPr>
          <w:rFonts w:ascii="宋体" w:hAnsi="宋体"/>
          <w:b/>
          <w:color w:val="000000"/>
          <w:sz w:val="72"/>
          <w:szCs w:val="72"/>
        </w:rPr>
      </w:pPr>
    </w:p>
    <w:p>
      <w:pPr>
        <w:spacing w:beforeLines="100" w:afterLines="50" w:line="600" w:lineRule="exact"/>
        <w:jc w:val="center"/>
        <w:rPr>
          <w:rFonts w:ascii="宋体" w:hAnsi="宋体"/>
          <w:b/>
          <w:color w:val="000000"/>
          <w:sz w:val="72"/>
          <w:szCs w:val="72"/>
        </w:rPr>
      </w:pPr>
      <w:r>
        <w:rPr>
          <w:rFonts w:hint="eastAsia" w:ascii="宋体" w:hAnsi="宋体"/>
          <w:b/>
          <w:color w:val="000000"/>
          <w:sz w:val="72"/>
          <w:szCs w:val="72"/>
        </w:rPr>
        <w:t>竞争性谈判文件</w:t>
      </w:r>
    </w:p>
    <w:p>
      <w:pPr>
        <w:spacing w:beforeLines="100" w:afterLines="50" w:line="600" w:lineRule="exact"/>
        <w:jc w:val="both"/>
        <w:rPr>
          <w:rFonts w:ascii="宋体" w:hAnsi="宋体"/>
          <w:b/>
          <w:color w:val="000000"/>
          <w:sz w:val="72"/>
          <w:szCs w:val="72"/>
        </w:rPr>
      </w:pPr>
    </w:p>
    <w:p>
      <w:pPr>
        <w:spacing w:beforeLines="100" w:afterLines="50" w:line="600" w:lineRule="exact"/>
        <w:jc w:val="center"/>
        <w:rPr>
          <w:rFonts w:ascii="宋体" w:hAnsi="宋体"/>
          <w:b/>
          <w:color w:val="000000"/>
          <w:sz w:val="72"/>
          <w:szCs w:val="72"/>
        </w:rPr>
      </w:pPr>
    </w:p>
    <w:p>
      <w:pPr>
        <w:spacing w:line="400" w:lineRule="exact"/>
        <w:rPr>
          <w:rFonts w:hint="eastAsia" w:ascii="宋体" w:hAnsi="宋体" w:eastAsia="宋体"/>
          <w:b/>
          <w:bCs/>
          <w:color w:val="000000"/>
          <w:sz w:val="32"/>
          <w:szCs w:val="32"/>
          <w:lang w:eastAsia="zh-CN"/>
        </w:rPr>
      </w:pPr>
      <w:r>
        <w:rPr>
          <w:rFonts w:hint="eastAsia" w:ascii="宋体" w:hAnsi="宋体"/>
          <w:b/>
          <w:color w:val="000000"/>
          <w:sz w:val="32"/>
          <w:szCs w:val="32"/>
        </w:rPr>
        <w:t>项目编号：</w:t>
      </w:r>
      <w:r>
        <w:rPr>
          <w:rFonts w:hint="eastAsia" w:ascii="宋体" w:hAnsi="宋体"/>
          <w:b/>
          <w:bCs/>
          <w:color w:val="000000"/>
          <w:sz w:val="32"/>
          <w:szCs w:val="32"/>
          <w:lang w:eastAsia="zh-CN"/>
        </w:rPr>
        <w:t>FCZC2021-J1-10008-GXJJ</w:t>
      </w:r>
    </w:p>
    <w:p>
      <w:pPr>
        <w:spacing w:line="400" w:lineRule="exact"/>
        <w:jc w:val="center"/>
        <w:rPr>
          <w:rFonts w:ascii="宋体" w:hAnsi="宋体"/>
          <w:b/>
          <w:color w:val="000000"/>
          <w:sz w:val="32"/>
          <w:szCs w:val="32"/>
        </w:rPr>
      </w:pPr>
    </w:p>
    <w:p>
      <w:pPr>
        <w:spacing w:line="400" w:lineRule="exact"/>
        <w:rPr>
          <w:rFonts w:hint="eastAsia" w:ascii="宋体" w:hAnsi="宋体" w:eastAsia="宋体"/>
          <w:b/>
          <w:color w:val="000000"/>
          <w:sz w:val="32"/>
          <w:szCs w:val="32"/>
          <w:lang w:eastAsia="zh-CN"/>
        </w:rPr>
      </w:pPr>
      <w:r>
        <w:rPr>
          <w:rFonts w:hint="eastAsia" w:ascii="宋体" w:hAnsi="宋体"/>
          <w:b/>
          <w:color w:val="000000"/>
          <w:sz w:val="32"/>
          <w:szCs w:val="32"/>
        </w:rPr>
        <w:t>项目名称：</w:t>
      </w:r>
      <w:r>
        <w:rPr>
          <w:rFonts w:hint="eastAsia" w:ascii="宋体" w:hAnsi="宋体"/>
          <w:b/>
          <w:color w:val="000000"/>
          <w:sz w:val="32"/>
          <w:szCs w:val="32"/>
          <w:lang w:eastAsia="zh-CN"/>
        </w:rPr>
        <w:t>防城港市新冠病毒城市检测基地设备（二）</w:t>
      </w:r>
    </w:p>
    <w:p>
      <w:pPr>
        <w:spacing w:line="400" w:lineRule="exact"/>
        <w:ind w:firstLine="1269" w:firstLineChars="395"/>
        <w:rPr>
          <w:rFonts w:ascii="宋体" w:hAnsi="宋体"/>
          <w:b/>
          <w:color w:val="000000"/>
          <w:sz w:val="32"/>
          <w:szCs w:val="32"/>
        </w:rPr>
      </w:pPr>
    </w:p>
    <w:p>
      <w:pPr>
        <w:spacing w:line="400" w:lineRule="exact"/>
        <w:rPr>
          <w:rFonts w:ascii="宋体" w:hAnsi="宋体"/>
          <w:b/>
          <w:color w:val="000000"/>
          <w:sz w:val="32"/>
          <w:szCs w:val="32"/>
        </w:rPr>
      </w:pPr>
      <w:r>
        <w:rPr>
          <w:rFonts w:hint="eastAsia" w:ascii="宋体" w:hAnsi="宋体"/>
          <w:b/>
          <w:color w:val="000000"/>
          <w:sz w:val="32"/>
          <w:szCs w:val="32"/>
        </w:rPr>
        <w:t>采购单位：防城港市第一人民医院</w:t>
      </w:r>
    </w:p>
    <w:p>
      <w:pPr>
        <w:spacing w:line="400" w:lineRule="exact"/>
        <w:ind w:firstLine="1430" w:firstLineChars="445"/>
        <w:rPr>
          <w:rFonts w:ascii="宋体" w:hAnsi="宋体"/>
          <w:b/>
          <w:color w:val="000000"/>
          <w:sz w:val="32"/>
          <w:szCs w:val="32"/>
        </w:rPr>
      </w:pPr>
    </w:p>
    <w:p>
      <w:pPr>
        <w:spacing w:line="400" w:lineRule="exact"/>
        <w:rPr>
          <w:rFonts w:ascii="宋体" w:hAnsi="宋体"/>
          <w:b/>
          <w:color w:val="000000"/>
          <w:sz w:val="32"/>
          <w:szCs w:val="32"/>
        </w:rPr>
      </w:pPr>
      <w:r>
        <w:rPr>
          <w:rFonts w:hint="eastAsia" w:ascii="宋体" w:hAnsi="宋体"/>
          <w:b/>
          <w:color w:val="000000"/>
          <w:sz w:val="32"/>
          <w:szCs w:val="32"/>
        </w:rPr>
        <w:t>采购代理机构：广西建基工程管理有限公司</w:t>
      </w:r>
    </w:p>
    <w:p>
      <w:pPr>
        <w:spacing w:line="400" w:lineRule="exact"/>
        <w:jc w:val="center"/>
        <w:rPr>
          <w:rFonts w:ascii="宋体" w:hAnsi="宋体"/>
          <w:b/>
          <w:color w:val="000000"/>
          <w:sz w:val="32"/>
          <w:szCs w:val="32"/>
        </w:rPr>
      </w:pPr>
    </w:p>
    <w:p>
      <w:pPr>
        <w:spacing w:line="360" w:lineRule="auto"/>
        <w:jc w:val="center"/>
        <w:rPr>
          <w:rFonts w:ascii="宋体" w:hAnsi="宋体"/>
          <w:b/>
          <w:color w:val="000000"/>
          <w:sz w:val="44"/>
          <w:szCs w:val="44"/>
        </w:rPr>
      </w:pPr>
      <w:r>
        <w:rPr>
          <w:rFonts w:hint="eastAsia" w:ascii="宋体" w:hAnsi="宋体"/>
          <w:b/>
          <w:color w:val="000000"/>
          <w:sz w:val="32"/>
          <w:szCs w:val="32"/>
        </w:rPr>
        <w:t>2021年</w:t>
      </w:r>
      <w:r>
        <w:rPr>
          <w:rFonts w:hint="eastAsia" w:ascii="宋体" w:hAnsi="宋体"/>
          <w:b/>
          <w:color w:val="000000"/>
          <w:sz w:val="32"/>
          <w:szCs w:val="32"/>
          <w:lang w:val="en-US" w:eastAsia="zh-CN"/>
        </w:rPr>
        <w:t>9月</w:t>
      </w:r>
    </w:p>
    <w:p>
      <w:pPr>
        <w:spacing w:line="360" w:lineRule="auto"/>
        <w:jc w:val="both"/>
        <w:rPr>
          <w:rFonts w:ascii="宋体" w:hAnsi="宋体"/>
          <w:b/>
          <w:color w:val="000000"/>
          <w:sz w:val="44"/>
          <w:szCs w:val="44"/>
        </w:rPr>
      </w:pPr>
    </w:p>
    <w:p>
      <w:pPr>
        <w:spacing w:line="360" w:lineRule="auto"/>
        <w:jc w:val="center"/>
        <w:rPr>
          <w:rFonts w:ascii="宋体" w:hAnsi="宋体"/>
          <w:b/>
          <w:color w:val="000000"/>
          <w:sz w:val="44"/>
          <w:szCs w:val="44"/>
        </w:rPr>
      </w:pPr>
      <w:r>
        <w:rPr>
          <w:rFonts w:hint="eastAsia" w:ascii="宋体" w:hAnsi="宋体"/>
          <w:b/>
          <w:color w:val="000000"/>
          <w:sz w:val="44"/>
          <w:szCs w:val="44"/>
        </w:rPr>
        <w:t>目   录</w:t>
      </w:r>
    </w:p>
    <w:p>
      <w:pPr>
        <w:spacing w:line="400" w:lineRule="exact"/>
        <w:jc w:val="center"/>
        <w:rPr>
          <w:rFonts w:ascii="宋体" w:hAnsi="宋体"/>
          <w:b/>
          <w:color w:val="000000"/>
          <w:sz w:val="44"/>
          <w:szCs w:val="44"/>
        </w:rPr>
      </w:pPr>
    </w:p>
    <w:p>
      <w:pPr>
        <w:pStyle w:val="17"/>
        <w:rPr>
          <w:rFonts w:ascii="宋体" w:hAnsi="宋体"/>
          <w:color w:val="000000"/>
          <w:sz w:val="28"/>
          <w:szCs w:val="28"/>
        </w:rPr>
      </w:pPr>
      <w:r>
        <w:rPr>
          <w:rFonts w:ascii="宋体" w:hAnsi="宋体"/>
          <w:b/>
          <w:color w:val="000000"/>
          <w:sz w:val="30"/>
          <w:szCs w:val="30"/>
        </w:rPr>
        <w:fldChar w:fldCharType="begin"/>
      </w:r>
      <w:r>
        <w:rPr>
          <w:rFonts w:hint="eastAsia" w:ascii="宋体" w:hAnsi="宋体"/>
          <w:b/>
          <w:color w:val="000000"/>
          <w:sz w:val="30"/>
          <w:szCs w:val="30"/>
        </w:rPr>
        <w:instrText xml:space="preserve">TOC \o "1-3" \h \z \u</w:instrText>
      </w:r>
      <w:r>
        <w:rPr>
          <w:rFonts w:ascii="宋体" w:hAnsi="宋体"/>
          <w:b/>
          <w:color w:val="000000"/>
          <w:sz w:val="30"/>
          <w:szCs w:val="30"/>
        </w:rPr>
        <w:fldChar w:fldCharType="separate"/>
      </w:r>
      <w:r>
        <w:fldChar w:fldCharType="begin"/>
      </w:r>
      <w:r>
        <w:instrText xml:space="preserve"> HYPERLINK \l "_Toc35611510" </w:instrText>
      </w:r>
      <w:r>
        <w:fldChar w:fldCharType="separate"/>
      </w:r>
      <w:r>
        <w:rPr>
          <w:rStyle w:val="23"/>
          <w:rFonts w:hint="eastAsia" w:ascii="宋体" w:hAnsi="宋体"/>
          <w:color w:val="000000"/>
          <w:sz w:val="28"/>
          <w:szCs w:val="28"/>
        </w:rPr>
        <w:t>第一章竞争性谈判公告</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_Toc35611510 \h </w:instrText>
      </w:r>
      <w:r>
        <w:rPr>
          <w:rFonts w:ascii="宋体" w:hAnsi="宋体"/>
          <w:color w:val="000000"/>
          <w:sz w:val="28"/>
          <w:szCs w:val="28"/>
        </w:rPr>
        <w:fldChar w:fldCharType="separate"/>
      </w:r>
      <w:r>
        <w:rPr>
          <w:rFonts w:ascii="宋体" w:hAnsi="宋体"/>
          <w:color w:val="000000"/>
          <w:sz w:val="28"/>
          <w:szCs w:val="28"/>
        </w:rPr>
        <w:t>1</w:t>
      </w:r>
      <w:r>
        <w:rPr>
          <w:rFonts w:ascii="宋体" w:hAnsi="宋体"/>
          <w:color w:val="000000"/>
          <w:sz w:val="28"/>
          <w:szCs w:val="28"/>
        </w:rPr>
        <w:fldChar w:fldCharType="end"/>
      </w:r>
      <w:r>
        <w:rPr>
          <w:rFonts w:ascii="宋体" w:hAnsi="宋体"/>
          <w:color w:val="000000"/>
          <w:sz w:val="28"/>
          <w:szCs w:val="28"/>
        </w:rPr>
        <w:fldChar w:fldCharType="end"/>
      </w:r>
    </w:p>
    <w:p>
      <w:pPr>
        <w:pStyle w:val="17"/>
        <w:rPr>
          <w:rFonts w:ascii="宋体" w:hAnsi="宋体"/>
          <w:color w:val="000000"/>
          <w:sz w:val="28"/>
          <w:szCs w:val="28"/>
        </w:rPr>
      </w:pPr>
      <w:r>
        <w:fldChar w:fldCharType="begin"/>
      </w:r>
      <w:r>
        <w:instrText xml:space="preserve"> HYPERLINK \l "_Toc35611511" </w:instrText>
      </w:r>
      <w:r>
        <w:fldChar w:fldCharType="separate"/>
      </w:r>
      <w:r>
        <w:rPr>
          <w:rStyle w:val="23"/>
          <w:rFonts w:hint="eastAsia" w:ascii="宋体" w:hAnsi="宋体"/>
          <w:color w:val="000000"/>
          <w:sz w:val="28"/>
          <w:szCs w:val="28"/>
        </w:rPr>
        <w:t>第二章供应商须知</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_Toc35611511 \h </w:instrText>
      </w:r>
      <w:r>
        <w:rPr>
          <w:rFonts w:ascii="宋体" w:hAnsi="宋体"/>
          <w:color w:val="000000"/>
          <w:sz w:val="28"/>
          <w:szCs w:val="28"/>
        </w:rPr>
        <w:fldChar w:fldCharType="separate"/>
      </w:r>
      <w:r>
        <w:rPr>
          <w:rFonts w:ascii="宋体" w:hAnsi="宋体"/>
          <w:color w:val="000000"/>
          <w:sz w:val="28"/>
          <w:szCs w:val="28"/>
        </w:rPr>
        <w:t>1</w:t>
      </w:r>
      <w:r>
        <w:rPr>
          <w:rFonts w:ascii="宋体" w:hAnsi="宋体"/>
          <w:color w:val="000000"/>
          <w:sz w:val="28"/>
          <w:szCs w:val="28"/>
        </w:rPr>
        <w:fldChar w:fldCharType="end"/>
      </w:r>
      <w:r>
        <w:rPr>
          <w:rFonts w:ascii="宋体" w:hAnsi="宋体"/>
          <w:color w:val="000000"/>
          <w:sz w:val="28"/>
          <w:szCs w:val="28"/>
        </w:rPr>
        <w:fldChar w:fldCharType="end"/>
      </w:r>
    </w:p>
    <w:p>
      <w:pPr>
        <w:pStyle w:val="17"/>
        <w:rPr>
          <w:rFonts w:ascii="宋体" w:hAnsi="宋体"/>
          <w:color w:val="000000"/>
          <w:sz w:val="28"/>
          <w:szCs w:val="28"/>
        </w:rPr>
      </w:pPr>
      <w:r>
        <w:fldChar w:fldCharType="begin"/>
      </w:r>
      <w:r>
        <w:instrText xml:space="preserve"> HYPERLINK \l "_Toc35611512" </w:instrText>
      </w:r>
      <w:r>
        <w:fldChar w:fldCharType="separate"/>
      </w:r>
      <w:r>
        <w:rPr>
          <w:rStyle w:val="23"/>
          <w:rFonts w:hint="eastAsia" w:ascii="宋体" w:hAnsi="宋体"/>
          <w:color w:val="000000"/>
          <w:sz w:val="28"/>
          <w:szCs w:val="28"/>
        </w:rPr>
        <w:t>第三章采购需求</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_Toc35611512 \h </w:instrText>
      </w:r>
      <w:r>
        <w:rPr>
          <w:rFonts w:ascii="宋体" w:hAnsi="宋体"/>
          <w:color w:val="000000"/>
          <w:sz w:val="28"/>
          <w:szCs w:val="28"/>
        </w:rPr>
        <w:fldChar w:fldCharType="separate"/>
      </w:r>
      <w:r>
        <w:rPr>
          <w:rFonts w:ascii="宋体" w:hAnsi="宋体"/>
          <w:color w:val="000000"/>
          <w:sz w:val="28"/>
          <w:szCs w:val="28"/>
        </w:rPr>
        <w:t>18</w:t>
      </w:r>
      <w:r>
        <w:rPr>
          <w:rFonts w:ascii="宋体" w:hAnsi="宋体"/>
          <w:color w:val="000000"/>
          <w:sz w:val="28"/>
          <w:szCs w:val="28"/>
        </w:rPr>
        <w:fldChar w:fldCharType="end"/>
      </w:r>
      <w:r>
        <w:rPr>
          <w:rFonts w:ascii="宋体" w:hAnsi="宋体"/>
          <w:color w:val="000000"/>
          <w:sz w:val="28"/>
          <w:szCs w:val="28"/>
        </w:rPr>
        <w:fldChar w:fldCharType="end"/>
      </w:r>
    </w:p>
    <w:p>
      <w:pPr>
        <w:pStyle w:val="17"/>
        <w:rPr>
          <w:rFonts w:ascii="宋体" w:hAnsi="宋体"/>
          <w:color w:val="000000"/>
          <w:sz w:val="28"/>
          <w:szCs w:val="28"/>
        </w:rPr>
      </w:pPr>
      <w:r>
        <w:fldChar w:fldCharType="begin"/>
      </w:r>
      <w:r>
        <w:instrText xml:space="preserve"> HYPERLINK \l "_Toc35611513" </w:instrText>
      </w:r>
      <w:r>
        <w:fldChar w:fldCharType="separate"/>
      </w:r>
      <w:r>
        <w:rPr>
          <w:rStyle w:val="23"/>
          <w:rFonts w:hint="eastAsia" w:ascii="宋体" w:hAnsi="宋体"/>
          <w:color w:val="000000"/>
          <w:sz w:val="28"/>
          <w:szCs w:val="28"/>
        </w:rPr>
        <w:t>第四章评审程序和评定成交的标准</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_Toc35611513 \h </w:instrText>
      </w:r>
      <w:r>
        <w:rPr>
          <w:rFonts w:ascii="宋体" w:hAnsi="宋体"/>
          <w:color w:val="000000"/>
          <w:sz w:val="28"/>
          <w:szCs w:val="28"/>
        </w:rPr>
        <w:fldChar w:fldCharType="separate"/>
      </w:r>
      <w:r>
        <w:rPr>
          <w:rFonts w:ascii="宋体" w:hAnsi="宋体"/>
          <w:color w:val="000000"/>
          <w:sz w:val="28"/>
          <w:szCs w:val="28"/>
        </w:rPr>
        <w:t>25</w:t>
      </w:r>
      <w:r>
        <w:rPr>
          <w:rFonts w:ascii="宋体" w:hAnsi="宋体"/>
          <w:color w:val="000000"/>
          <w:sz w:val="28"/>
          <w:szCs w:val="28"/>
        </w:rPr>
        <w:fldChar w:fldCharType="end"/>
      </w:r>
      <w:r>
        <w:rPr>
          <w:rFonts w:ascii="宋体" w:hAnsi="宋体"/>
          <w:color w:val="000000"/>
          <w:sz w:val="28"/>
          <w:szCs w:val="28"/>
        </w:rPr>
        <w:fldChar w:fldCharType="end"/>
      </w:r>
    </w:p>
    <w:p>
      <w:pPr>
        <w:pStyle w:val="17"/>
        <w:rPr>
          <w:rFonts w:ascii="宋体" w:hAnsi="宋体"/>
          <w:color w:val="000000"/>
          <w:sz w:val="28"/>
          <w:szCs w:val="28"/>
        </w:rPr>
      </w:pPr>
      <w:r>
        <w:fldChar w:fldCharType="begin"/>
      </w:r>
      <w:r>
        <w:instrText xml:space="preserve"> HYPERLINK \l "_Toc35611514" </w:instrText>
      </w:r>
      <w:r>
        <w:fldChar w:fldCharType="separate"/>
      </w:r>
      <w:r>
        <w:rPr>
          <w:rStyle w:val="23"/>
          <w:rFonts w:hint="eastAsia" w:ascii="宋体" w:hAnsi="宋体"/>
          <w:color w:val="000000"/>
          <w:sz w:val="28"/>
          <w:szCs w:val="28"/>
        </w:rPr>
        <w:t>第五章响应文件格式</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_Toc35611514 \h </w:instrText>
      </w:r>
      <w:r>
        <w:rPr>
          <w:rFonts w:ascii="宋体" w:hAnsi="宋体"/>
          <w:color w:val="000000"/>
          <w:sz w:val="28"/>
          <w:szCs w:val="28"/>
        </w:rPr>
        <w:fldChar w:fldCharType="separate"/>
      </w:r>
      <w:r>
        <w:rPr>
          <w:rFonts w:ascii="宋体" w:hAnsi="宋体"/>
          <w:color w:val="000000"/>
          <w:sz w:val="28"/>
          <w:szCs w:val="28"/>
        </w:rPr>
        <w:t>30</w:t>
      </w:r>
      <w:r>
        <w:rPr>
          <w:rFonts w:ascii="宋体" w:hAnsi="宋体"/>
          <w:color w:val="000000"/>
          <w:sz w:val="28"/>
          <w:szCs w:val="28"/>
        </w:rPr>
        <w:fldChar w:fldCharType="end"/>
      </w:r>
      <w:r>
        <w:rPr>
          <w:rFonts w:ascii="宋体" w:hAnsi="宋体"/>
          <w:color w:val="000000"/>
          <w:sz w:val="28"/>
          <w:szCs w:val="28"/>
        </w:rPr>
        <w:fldChar w:fldCharType="end"/>
      </w:r>
    </w:p>
    <w:p>
      <w:pPr>
        <w:pStyle w:val="17"/>
        <w:rPr>
          <w:rFonts w:ascii="Calibri" w:hAnsi="Calibri"/>
          <w:color w:val="000000"/>
          <w:szCs w:val="22"/>
        </w:rPr>
      </w:pPr>
      <w:r>
        <w:fldChar w:fldCharType="begin"/>
      </w:r>
      <w:r>
        <w:instrText xml:space="preserve"> HYPERLINK \l "_Toc35611517" </w:instrText>
      </w:r>
      <w:r>
        <w:fldChar w:fldCharType="separate"/>
      </w:r>
      <w:r>
        <w:rPr>
          <w:rStyle w:val="23"/>
          <w:rFonts w:hint="eastAsia" w:ascii="宋体" w:hAnsi="宋体"/>
          <w:color w:val="000000"/>
          <w:sz w:val="28"/>
          <w:szCs w:val="28"/>
        </w:rPr>
        <w:t>第六章合同主要条款</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_Toc35611517 \h </w:instrText>
      </w:r>
      <w:r>
        <w:rPr>
          <w:rFonts w:ascii="宋体" w:hAnsi="宋体"/>
          <w:color w:val="000000"/>
          <w:sz w:val="28"/>
          <w:szCs w:val="28"/>
        </w:rPr>
        <w:fldChar w:fldCharType="separate"/>
      </w:r>
      <w:r>
        <w:rPr>
          <w:rFonts w:ascii="宋体" w:hAnsi="宋体"/>
          <w:color w:val="000000"/>
          <w:sz w:val="28"/>
          <w:szCs w:val="28"/>
        </w:rPr>
        <w:t>48</w:t>
      </w:r>
      <w:r>
        <w:rPr>
          <w:rFonts w:ascii="宋体" w:hAnsi="宋体"/>
          <w:color w:val="000000"/>
          <w:sz w:val="28"/>
          <w:szCs w:val="28"/>
        </w:rPr>
        <w:fldChar w:fldCharType="end"/>
      </w:r>
      <w:r>
        <w:rPr>
          <w:rFonts w:ascii="宋体" w:hAnsi="宋体"/>
          <w:color w:val="000000"/>
          <w:sz w:val="28"/>
          <w:szCs w:val="28"/>
        </w:rPr>
        <w:fldChar w:fldCharType="end"/>
      </w:r>
    </w:p>
    <w:p>
      <w:pPr>
        <w:pStyle w:val="17"/>
        <w:rPr>
          <w:color w:val="000000"/>
          <w:sz w:val="28"/>
          <w:szCs w:val="28"/>
        </w:rPr>
      </w:pPr>
      <w:r>
        <w:rPr>
          <w:rFonts w:ascii="宋体" w:hAnsi="宋体"/>
          <w:b/>
          <w:color w:val="000000"/>
          <w:sz w:val="30"/>
          <w:szCs w:val="30"/>
        </w:rPr>
        <w:fldChar w:fldCharType="end"/>
      </w:r>
    </w:p>
    <w:p>
      <w:pPr>
        <w:spacing w:line="400" w:lineRule="exact"/>
        <w:jc w:val="left"/>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rPr>
          <w:rFonts w:ascii="宋体" w:hAnsi="宋体"/>
          <w:b/>
          <w:color w:val="000000"/>
          <w:sz w:val="32"/>
          <w:szCs w:val="32"/>
        </w:rPr>
        <w:sectPr>
          <w:headerReference r:id="rId3" w:type="default"/>
          <w:pgSz w:w="11906" w:h="16838"/>
          <w:pgMar w:top="1440" w:right="1440" w:bottom="1440" w:left="1587" w:header="851" w:footer="992" w:gutter="0"/>
          <w:cols w:space="720" w:num="1"/>
          <w:titlePg/>
          <w:docGrid w:type="lines" w:linePitch="312" w:charSpace="0"/>
        </w:sectPr>
      </w:pPr>
    </w:p>
    <w:p>
      <w:pPr>
        <w:pStyle w:val="3"/>
        <w:jc w:val="center"/>
        <w:rPr>
          <w:color w:val="000000"/>
        </w:rPr>
      </w:pPr>
      <w:bookmarkStart w:id="0" w:name="_Toc35611510"/>
      <w:r>
        <w:rPr>
          <w:rFonts w:hint="eastAsia"/>
          <w:color w:val="000000"/>
        </w:rPr>
        <w:t>第一章 竞争性谈判公告</w:t>
      </w:r>
      <w:bookmarkEnd w:id="0"/>
    </w:p>
    <w:p>
      <w:pPr>
        <w:spacing w:line="400" w:lineRule="exact"/>
        <w:jc w:val="center"/>
        <w:rPr>
          <w:rFonts w:ascii="宋体"/>
          <w:b/>
          <w:color w:val="000000"/>
          <w:sz w:val="32"/>
          <w:szCs w:val="32"/>
        </w:rPr>
      </w:pPr>
      <w:bookmarkStart w:id="1" w:name="_Toc35611511"/>
      <w:r>
        <w:rPr>
          <w:rFonts w:hint="eastAsia" w:ascii="宋体" w:hAnsi="宋体"/>
          <w:b/>
          <w:color w:val="000000"/>
          <w:sz w:val="32"/>
          <w:szCs w:val="32"/>
          <w:lang w:eastAsia="zh-CN"/>
        </w:rPr>
        <w:t>防城港市第一人民医院防城港市新冠病毒城市检测基地设备（二）</w:t>
      </w:r>
      <w:r>
        <w:rPr>
          <w:rFonts w:hint="eastAsia" w:ascii="宋体" w:hAnsi="宋体"/>
          <w:b/>
          <w:color w:val="000000"/>
          <w:sz w:val="32"/>
          <w:szCs w:val="32"/>
        </w:rPr>
        <w:t>竞争性谈判公告</w:t>
      </w:r>
    </w:p>
    <w:p>
      <w:pPr>
        <w:spacing w:line="300" w:lineRule="exact"/>
        <w:rPr>
          <w:rFonts w:ascii="宋体"/>
          <w:color w:val="000000"/>
          <w:szCs w:val="21"/>
        </w:rPr>
      </w:pPr>
    </w:p>
    <w:p>
      <w:pPr>
        <w:pBdr>
          <w:top w:val="single" w:color="auto" w:sz="4" w:space="1"/>
          <w:left w:val="single" w:color="auto" w:sz="4" w:space="4"/>
          <w:bottom w:val="single" w:color="auto" w:sz="4" w:space="1"/>
          <w:right w:val="single" w:color="auto" w:sz="4" w:space="4"/>
        </w:pBdr>
        <w:spacing w:line="260" w:lineRule="exact"/>
        <w:ind w:firstLine="42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260" w:lineRule="exact"/>
        <w:ind w:firstLine="420" w:firstLineChars="200"/>
        <w:rPr>
          <w:rFonts w:ascii="宋体" w:hAnsi="宋体"/>
          <w:color w:val="000000"/>
          <w:szCs w:val="21"/>
        </w:rPr>
      </w:pPr>
      <w:r>
        <w:rPr>
          <w:rFonts w:hint="eastAsia" w:ascii="宋体" w:hAnsi="宋体"/>
          <w:bCs/>
          <w:color w:val="000000"/>
          <w:szCs w:val="21"/>
          <w:lang w:eastAsia="zh-CN"/>
        </w:rPr>
        <w:t>防城港市新冠病毒城市检测基地设备（二）</w:t>
      </w:r>
      <w:r>
        <w:rPr>
          <w:rFonts w:hint="eastAsia" w:ascii="宋体" w:hAnsi="宋体"/>
          <w:color w:val="000000"/>
          <w:szCs w:val="21"/>
        </w:rPr>
        <w:t>项目的潜在供应商应在政采云平台获取采购文件，并于2021年</w:t>
      </w:r>
      <w:r>
        <w:rPr>
          <w:rFonts w:hint="eastAsia" w:ascii="宋体" w:hAnsi="宋体"/>
          <w:color w:val="000000"/>
          <w:szCs w:val="21"/>
          <w:lang w:val="en-US" w:eastAsia="zh-CN"/>
        </w:rPr>
        <w:t>10月20</w:t>
      </w:r>
      <w:r>
        <w:rPr>
          <w:rFonts w:hint="eastAsia" w:ascii="宋体" w:hAnsi="宋体"/>
          <w:color w:val="000000"/>
          <w:szCs w:val="21"/>
        </w:rPr>
        <w:t>日</w:t>
      </w:r>
      <w:r>
        <w:rPr>
          <w:rFonts w:hint="eastAsia" w:ascii="宋体" w:hAnsi="宋体"/>
          <w:color w:val="000000"/>
          <w:szCs w:val="21"/>
          <w:lang w:val="en-US" w:eastAsia="zh-CN"/>
        </w:rPr>
        <w:t>10</w:t>
      </w:r>
      <w:r>
        <w:rPr>
          <w:rFonts w:hint="eastAsia" w:ascii="宋体" w:hAnsi="宋体"/>
          <w:color w:val="000000"/>
          <w:szCs w:val="21"/>
        </w:rPr>
        <w:t>时</w:t>
      </w:r>
      <w:r>
        <w:rPr>
          <w:rFonts w:hint="eastAsia" w:ascii="宋体" w:hAnsi="宋体"/>
          <w:color w:val="000000"/>
          <w:szCs w:val="21"/>
          <w:lang w:val="en-US" w:eastAsia="zh-CN"/>
        </w:rPr>
        <w:t>30</w:t>
      </w:r>
      <w:bookmarkStart w:id="128" w:name="_GoBack"/>
      <w:bookmarkEnd w:id="128"/>
      <w:r>
        <w:rPr>
          <w:rFonts w:hint="eastAsia" w:ascii="宋体" w:hAnsi="宋体"/>
          <w:color w:val="000000"/>
          <w:szCs w:val="21"/>
        </w:rPr>
        <w:t>分（北京时间）</w:t>
      </w:r>
      <w:r>
        <w:rPr>
          <w:rFonts w:hint="eastAsia" w:ascii="宋体" w:hAnsi="宋体"/>
          <w:bCs/>
          <w:color w:val="000000"/>
          <w:szCs w:val="21"/>
        </w:rPr>
        <w:t>前提交响应文件</w:t>
      </w:r>
      <w:r>
        <w:rPr>
          <w:rFonts w:hint="eastAsia" w:ascii="宋体" w:hAnsi="宋体"/>
          <w:color w:val="000000"/>
          <w:szCs w:val="21"/>
        </w:rPr>
        <w:t>。</w:t>
      </w:r>
    </w:p>
    <w:p>
      <w:pPr>
        <w:pStyle w:val="3"/>
        <w:spacing w:before="0" w:after="0" w:line="260" w:lineRule="exact"/>
        <w:rPr>
          <w:rFonts w:ascii="宋体" w:hAnsi="宋体"/>
          <w:bCs w:val="0"/>
          <w:color w:val="000000"/>
          <w:sz w:val="21"/>
          <w:szCs w:val="21"/>
        </w:rPr>
      </w:pPr>
      <w:r>
        <w:rPr>
          <w:rFonts w:hint="eastAsia" w:ascii="宋体" w:hAnsi="宋体"/>
          <w:bCs w:val="0"/>
          <w:color w:val="000000"/>
          <w:sz w:val="21"/>
          <w:szCs w:val="21"/>
        </w:rPr>
        <w:t>一、项目基本情况</w:t>
      </w:r>
    </w:p>
    <w:p>
      <w:pPr>
        <w:spacing w:line="26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项目编号：</w:t>
      </w:r>
      <w:r>
        <w:rPr>
          <w:rFonts w:hint="eastAsia" w:ascii="宋体" w:hAnsi="宋体"/>
          <w:bCs/>
          <w:color w:val="000000"/>
          <w:szCs w:val="21"/>
          <w:lang w:eastAsia="zh-CN"/>
        </w:rPr>
        <w:t>FCZC2021-J1-10008-GXJJ</w:t>
      </w:r>
    </w:p>
    <w:p>
      <w:pPr>
        <w:spacing w:line="260" w:lineRule="exact"/>
        <w:ind w:firstLine="420" w:firstLineChars="200"/>
        <w:rPr>
          <w:rFonts w:hint="eastAsia" w:ascii="宋体" w:hAnsi="宋体" w:eastAsia="宋体"/>
          <w:bCs/>
          <w:color w:val="000000"/>
          <w:kern w:val="0"/>
          <w:szCs w:val="21"/>
          <w:lang w:eastAsia="zh-CN"/>
        </w:rPr>
      </w:pPr>
      <w:r>
        <w:rPr>
          <w:rFonts w:hint="eastAsia" w:ascii="宋体" w:hAnsi="宋体"/>
          <w:color w:val="000000"/>
          <w:szCs w:val="21"/>
        </w:rPr>
        <w:t>项目名称：</w:t>
      </w:r>
      <w:r>
        <w:rPr>
          <w:rFonts w:hint="eastAsia" w:ascii="宋体" w:hAnsi="宋体" w:cs="宋体"/>
          <w:color w:val="000000"/>
          <w:kern w:val="0"/>
          <w:szCs w:val="21"/>
          <w:lang w:eastAsia="zh-CN"/>
        </w:rPr>
        <w:t>防城港市新冠病毒城市检测基地设备（二）</w:t>
      </w:r>
    </w:p>
    <w:p>
      <w:pPr>
        <w:spacing w:line="260" w:lineRule="exact"/>
        <w:ind w:firstLine="420" w:firstLineChars="200"/>
        <w:rPr>
          <w:rFonts w:ascii="宋体" w:hAnsi="宋体"/>
          <w:color w:val="000000"/>
          <w:szCs w:val="21"/>
        </w:rPr>
      </w:pPr>
      <w:r>
        <w:rPr>
          <w:rFonts w:hint="eastAsia" w:ascii="宋体" w:hAnsi="宋体"/>
          <w:color w:val="000000"/>
          <w:szCs w:val="21"/>
        </w:rPr>
        <w:t>采购方式：</w:t>
      </w:r>
      <w:r>
        <w:rPr>
          <w:rFonts w:hint="eastAsia" w:ascii="MS Mincho" w:hAnsi="MS Mincho" w:eastAsia="MS Mincho" w:cs="MS Mincho"/>
          <w:color w:val="000000"/>
          <w:szCs w:val="21"/>
        </w:rPr>
        <w:t>☑</w:t>
      </w:r>
      <w:r>
        <w:rPr>
          <w:rFonts w:hint="eastAsia" w:ascii="宋体" w:hAnsi="宋体"/>
          <w:color w:val="000000"/>
          <w:szCs w:val="21"/>
        </w:rPr>
        <w:t>竞争性谈判 □竞争性磋商 □询价</w:t>
      </w:r>
    </w:p>
    <w:p>
      <w:pPr>
        <w:spacing w:line="26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预算金额：</w:t>
      </w:r>
      <w:r>
        <w:rPr>
          <w:rFonts w:hint="eastAsia" w:ascii="宋体" w:hAnsi="宋体"/>
          <w:color w:val="000000"/>
          <w:szCs w:val="21"/>
          <w:lang w:eastAsia="zh-CN"/>
        </w:rPr>
        <w:t>人民币壹佰柒拾万元整（￥1700000.00）</w:t>
      </w:r>
    </w:p>
    <w:p>
      <w:pPr>
        <w:spacing w:line="260" w:lineRule="exact"/>
        <w:ind w:firstLine="420" w:firstLineChars="200"/>
        <w:rPr>
          <w:rFonts w:ascii="宋体" w:hAnsi="宋体"/>
          <w:color w:val="000000"/>
          <w:szCs w:val="21"/>
        </w:rPr>
      </w:pPr>
      <w:r>
        <w:rPr>
          <w:rFonts w:hint="eastAsia" w:ascii="宋体" w:hAnsi="宋体"/>
          <w:color w:val="000000"/>
          <w:szCs w:val="21"/>
        </w:rPr>
        <w:t>最高限价：无。</w:t>
      </w:r>
    </w:p>
    <w:p>
      <w:pPr>
        <w:spacing w:line="260" w:lineRule="exact"/>
        <w:ind w:firstLine="420" w:firstLineChars="200"/>
        <w:rPr>
          <w:rFonts w:ascii="宋体" w:hAnsi="宋体"/>
          <w:color w:val="000000"/>
          <w:szCs w:val="21"/>
        </w:rPr>
      </w:pPr>
      <w:r>
        <w:rPr>
          <w:rFonts w:hint="eastAsia" w:ascii="宋体" w:hAnsi="宋体"/>
          <w:color w:val="000000"/>
          <w:szCs w:val="21"/>
        </w:rPr>
        <w:t>采购需求：</w:t>
      </w:r>
      <w:r>
        <w:rPr>
          <w:rFonts w:hint="eastAsia" w:ascii="宋体" w:hAnsi="宋体"/>
          <w:color w:val="000000"/>
          <w:szCs w:val="21"/>
          <w:lang w:eastAsia="zh-CN"/>
        </w:rPr>
        <w:t>防城港市新冠病毒城市检测基地设备采购</w:t>
      </w:r>
      <w:r>
        <w:rPr>
          <w:rFonts w:hint="eastAsia" w:ascii="宋体" w:hAnsi="宋体"/>
          <w:bCs/>
          <w:color w:val="000000"/>
          <w:kern w:val="0"/>
          <w:szCs w:val="21"/>
        </w:rPr>
        <w:t>一批</w:t>
      </w:r>
      <w:r>
        <w:rPr>
          <w:rFonts w:hint="eastAsia" w:ascii="宋体" w:hAnsi="宋体"/>
          <w:color w:val="000000"/>
          <w:szCs w:val="21"/>
        </w:rPr>
        <w:t>,具体采购需求详见采购项目需求一览表。</w:t>
      </w:r>
    </w:p>
    <w:p>
      <w:pPr>
        <w:spacing w:line="260" w:lineRule="exact"/>
        <w:ind w:firstLine="420" w:firstLineChars="200"/>
        <w:rPr>
          <w:rFonts w:ascii="宋体" w:hAnsi="宋体"/>
          <w:color w:val="000000"/>
          <w:szCs w:val="21"/>
        </w:rPr>
      </w:pPr>
      <w:r>
        <w:rPr>
          <w:rFonts w:hint="eastAsia" w:ascii="宋体" w:hAnsi="宋体"/>
          <w:color w:val="000000"/>
          <w:szCs w:val="21"/>
        </w:rPr>
        <w:t>合同履行期限：</w:t>
      </w:r>
      <w:r>
        <w:rPr>
          <w:rFonts w:hint="eastAsia" w:ascii="宋体" w:hAnsi="宋体" w:cs="宋体"/>
          <w:color w:val="000000"/>
          <w:szCs w:val="21"/>
        </w:rPr>
        <w:t>自合同签订之日起30日内。</w:t>
      </w:r>
    </w:p>
    <w:p>
      <w:pPr>
        <w:spacing w:line="260" w:lineRule="exact"/>
        <w:ind w:firstLine="420" w:firstLineChars="200"/>
        <w:rPr>
          <w:rFonts w:ascii="宋体" w:hAnsi="宋体"/>
          <w:color w:val="000000"/>
          <w:szCs w:val="21"/>
        </w:rPr>
      </w:pPr>
      <w:r>
        <w:rPr>
          <w:rFonts w:hint="eastAsia" w:ascii="宋体" w:hAnsi="宋体"/>
          <w:color w:val="000000"/>
          <w:szCs w:val="21"/>
        </w:rPr>
        <w:t>本项目不接受联合体。</w:t>
      </w:r>
    </w:p>
    <w:p>
      <w:pPr>
        <w:pStyle w:val="3"/>
        <w:spacing w:before="0" w:after="0" w:line="260" w:lineRule="exact"/>
        <w:rPr>
          <w:rFonts w:ascii="宋体" w:hAnsi="宋体"/>
          <w:bCs w:val="0"/>
          <w:color w:val="000000"/>
          <w:sz w:val="21"/>
          <w:szCs w:val="21"/>
        </w:rPr>
      </w:pPr>
      <w:r>
        <w:rPr>
          <w:rFonts w:hint="eastAsia" w:ascii="宋体" w:hAnsi="宋体"/>
          <w:bCs w:val="0"/>
          <w:color w:val="000000"/>
          <w:sz w:val="21"/>
          <w:szCs w:val="21"/>
        </w:rPr>
        <w:t>二、申请人的资格要求：</w:t>
      </w:r>
    </w:p>
    <w:p>
      <w:pPr>
        <w:spacing w:line="260" w:lineRule="exact"/>
        <w:ind w:firstLine="420" w:firstLineChars="200"/>
        <w:rPr>
          <w:rFonts w:ascii="宋体" w:hAnsi="宋体"/>
          <w:color w:val="000000"/>
          <w:szCs w:val="21"/>
        </w:rPr>
      </w:pPr>
      <w:r>
        <w:rPr>
          <w:rFonts w:hint="eastAsia" w:ascii="宋体" w:hAnsi="宋体"/>
          <w:color w:val="000000"/>
          <w:szCs w:val="21"/>
        </w:rPr>
        <w:t>1.满足《中华人民共和国政府采购法》第二十二条规定；</w:t>
      </w:r>
    </w:p>
    <w:p>
      <w:pPr>
        <w:spacing w:line="260" w:lineRule="exact"/>
        <w:ind w:firstLine="420" w:firstLineChars="200"/>
        <w:rPr>
          <w:rFonts w:ascii="宋体" w:hAnsi="宋体"/>
          <w:color w:val="000000"/>
          <w:szCs w:val="21"/>
        </w:rPr>
      </w:pPr>
      <w:r>
        <w:rPr>
          <w:rFonts w:hint="eastAsia" w:ascii="宋体" w:hAnsi="宋体"/>
          <w:color w:val="000000"/>
          <w:szCs w:val="21"/>
        </w:rPr>
        <w:t>2.落实政府采购政策需满足的资格要求：无；</w:t>
      </w:r>
    </w:p>
    <w:p>
      <w:pPr>
        <w:spacing w:line="260" w:lineRule="exact"/>
        <w:ind w:firstLine="420" w:firstLineChars="200"/>
        <w:rPr>
          <w:rFonts w:hint="eastAsia" w:ascii="宋体" w:hAnsi="宋体" w:eastAsia="宋体"/>
          <w:color w:val="000000"/>
          <w:szCs w:val="21"/>
          <w:lang w:eastAsia="zh-CN"/>
        </w:rPr>
      </w:pPr>
      <w:r>
        <w:rPr>
          <w:rFonts w:hint="eastAsia" w:ascii="宋体" w:hAnsi="宋体"/>
          <w:color w:val="000000"/>
          <w:szCs w:val="21"/>
        </w:rPr>
        <w:t>3.本项目的特定资格要求：</w:t>
      </w:r>
      <w:r>
        <w:rPr>
          <w:rFonts w:ascii="宋体" w:hAnsi="宋体"/>
          <w:color w:val="000000"/>
          <w:szCs w:val="21"/>
        </w:rPr>
        <w:t>生产企业须具有国家主管部门颁发的有效医疗器械生产许可证；经营企业须</w:t>
      </w:r>
      <w:r>
        <w:rPr>
          <w:rFonts w:hint="eastAsia" w:ascii="宋体" w:hAnsi="宋体"/>
          <w:color w:val="000000"/>
          <w:szCs w:val="21"/>
        </w:rPr>
        <w:t>具有</w:t>
      </w:r>
      <w:r>
        <w:rPr>
          <w:rFonts w:ascii="宋体" w:hAnsi="宋体"/>
          <w:color w:val="000000"/>
          <w:szCs w:val="21"/>
        </w:rPr>
        <w:t>国家主管部门颁发的</w:t>
      </w:r>
      <w:r>
        <w:rPr>
          <w:rFonts w:hint="eastAsia" w:ascii="宋体" w:hAnsi="宋体"/>
          <w:color w:val="000000"/>
          <w:szCs w:val="21"/>
        </w:rPr>
        <w:t>有效的医疗器械经营备案</w:t>
      </w:r>
      <w:r>
        <w:rPr>
          <w:rFonts w:hint="eastAsia" w:ascii="宋体" w:hAnsi="宋体"/>
          <w:color w:val="000000"/>
          <w:szCs w:val="21"/>
          <w:lang w:eastAsia="zh-CN"/>
        </w:rPr>
        <w:t>。</w:t>
      </w:r>
    </w:p>
    <w:p>
      <w:pPr>
        <w:pStyle w:val="3"/>
        <w:spacing w:before="0" w:after="0" w:line="260" w:lineRule="exact"/>
        <w:ind w:firstLine="422" w:firstLineChars="200"/>
        <w:rPr>
          <w:rFonts w:ascii="宋体" w:hAnsi="宋体"/>
          <w:bCs w:val="0"/>
          <w:color w:val="000000"/>
          <w:sz w:val="21"/>
          <w:szCs w:val="21"/>
        </w:rPr>
      </w:pPr>
      <w:r>
        <w:rPr>
          <w:rFonts w:hint="eastAsia" w:ascii="宋体" w:hAnsi="宋体"/>
          <w:bCs w:val="0"/>
          <w:color w:val="000000"/>
          <w:sz w:val="21"/>
          <w:szCs w:val="21"/>
        </w:rPr>
        <w:t>三、获取采购文件</w:t>
      </w:r>
    </w:p>
    <w:p>
      <w:pPr>
        <w:spacing w:line="260" w:lineRule="exact"/>
        <w:ind w:firstLine="420" w:firstLineChars="200"/>
        <w:rPr>
          <w:rFonts w:ascii="宋体" w:hAnsi="宋体" w:cs="宋体"/>
          <w:color w:val="000000"/>
          <w:szCs w:val="21"/>
        </w:rPr>
      </w:pPr>
      <w:r>
        <w:rPr>
          <w:rFonts w:hint="eastAsia" w:ascii="宋体" w:hAnsi="宋体" w:cs="宋体"/>
          <w:color w:val="000000"/>
          <w:szCs w:val="21"/>
        </w:rPr>
        <w:t>时间：2021年</w:t>
      </w:r>
      <w:r>
        <w:rPr>
          <w:rFonts w:hint="eastAsia" w:ascii="宋体" w:hAnsi="宋体" w:cs="宋体"/>
          <w:color w:val="000000"/>
          <w:szCs w:val="21"/>
          <w:lang w:val="en-US" w:eastAsia="zh-CN"/>
        </w:rPr>
        <w:t>10月14</w:t>
      </w:r>
      <w:r>
        <w:rPr>
          <w:rFonts w:hint="eastAsia" w:ascii="宋体" w:hAnsi="宋体" w:cs="宋体"/>
          <w:color w:val="000000"/>
          <w:szCs w:val="21"/>
        </w:rPr>
        <w:t>日至2021年</w:t>
      </w:r>
      <w:r>
        <w:rPr>
          <w:rFonts w:hint="eastAsia" w:ascii="宋体" w:hAnsi="宋体" w:cs="宋体"/>
          <w:color w:val="000000"/>
          <w:szCs w:val="21"/>
          <w:lang w:val="en-US" w:eastAsia="zh-CN"/>
        </w:rPr>
        <w:t>10月19</w:t>
      </w:r>
      <w:r>
        <w:rPr>
          <w:rFonts w:hint="eastAsia" w:ascii="宋体" w:hAnsi="宋体" w:cs="宋体"/>
          <w:color w:val="000000"/>
          <w:szCs w:val="21"/>
        </w:rPr>
        <w:t>日，每天上午9时00分至12时00分，下午13时30分至16时30分（北京时间，法定节假日除外）</w:t>
      </w:r>
    </w:p>
    <w:p>
      <w:pPr>
        <w:spacing w:line="260" w:lineRule="exact"/>
        <w:ind w:firstLine="420" w:firstLineChars="200"/>
        <w:rPr>
          <w:rFonts w:ascii="宋体" w:hAnsi="宋体" w:cs="宋体"/>
          <w:color w:val="000000"/>
          <w:szCs w:val="21"/>
        </w:rPr>
      </w:pPr>
      <w:r>
        <w:rPr>
          <w:rFonts w:hint="eastAsia" w:ascii="宋体" w:hAnsi="宋体" w:cs="宋体"/>
          <w:color w:val="000000"/>
          <w:szCs w:val="21"/>
        </w:rPr>
        <w:t>地点：政采云平台</w:t>
      </w:r>
    </w:p>
    <w:p>
      <w:pPr>
        <w:spacing w:line="260" w:lineRule="exact"/>
        <w:ind w:firstLine="420" w:firstLineChars="200"/>
        <w:rPr>
          <w:rFonts w:ascii="宋体" w:hAnsi="宋体" w:cs="宋体"/>
          <w:bCs/>
          <w:color w:val="000000"/>
          <w:szCs w:val="21"/>
        </w:rPr>
      </w:pPr>
      <w:r>
        <w:rPr>
          <w:rFonts w:hint="eastAsia" w:ascii="宋体" w:hAnsi="宋体" w:cs="宋体"/>
          <w:bCs/>
          <w:color w:val="000000"/>
          <w:szCs w:val="21"/>
        </w:rPr>
        <w:t>方式：本项目由潜在</w:t>
      </w:r>
      <w:r>
        <w:rPr>
          <w:rFonts w:hint="eastAsia" w:ascii="宋体" w:hAnsi="宋体" w:cs="宋体"/>
          <w:color w:val="000000"/>
          <w:szCs w:val="21"/>
        </w:rPr>
        <w:t>供应商</w:t>
      </w:r>
      <w:r>
        <w:rPr>
          <w:rFonts w:hint="eastAsia" w:ascii="宋体" w:hAnsi="宋体" w:cs="宋体"/>
          <w:bCs/>
          <w:color w:val="000000"/>
          <w:szCs w:val="21"/>
        </w:rPr>
        <w:t>登录“政采云平台”填写获取采购文件信息并下载获取采购文件，</w:t>
      </w:r>
      <w:r>
        <w:rPr>
          <w:rFonts w:hint="eastAsia" w:ascii="宋体" w:hAnsi="宋体" w:cs="宋体"/>
          <w:color w:val="000000"/>
          <w:szCs w:val="21"/>
        </w:rPr>
        <w:t>按照</w:t>
      </w:r>
      <w:r>
        <w:rPr>
          <w:rFonts w:hint="eastAsia" w:ascii="宋体" w:hAnsi="宋体" w:cs="宋体"/>
          <w:bCs/>
          <w:color w:val="000000"/>
          <w:szCs w:val="21"/>
        </w:rPr>
        <w:t>采购文件规定的时间和地点提交响应文件。未注册的</w:t>
      </w:r>
      <w:r>
        <w:rPr>
          <w:rFonts w:hint="eastAsia" w:ascii="宋体" w:hAnsi="宋体" w:cs="宋体"/>
          <w:color w:val="000000"/>
          <w:szCs w:val="21"/>
        </w:rPr>
        <w:t>供应商</w:t>
      </w:r>
      <w:r>
        <w:rPr>
          <w:rFonts w:hint="eastAsia" w:ascii="宋体" w:hAnsi="宋体" w:cs="宋体"/>
          <w:bCs/>
          <w:color w:val="000000"/>
          <w:szCs w:val="21"/>
        </w:rPr>
        <w:t>可登录政采云平台进行注册，如在操作过程中遇到问题或者需要技术支持，请致电政采云客服热线：400-881-7190。</w:t>
      </w:r>
    </w:p>
    <w:p>
      <w:pPr>
        <w:spacing w:line="260" w:lineRule="exact"/>
        <w:ind w:firstLine="420" w:firstLineChars="200"/>
        <w:rPr>
          <w:rFonts w:ascii="宋体" w:hAnsi="宋体" w:cs="宋体"/>
          <w:color w:val="000000"/>
          <w:szCs w:val="21"/>
        </w:rPr>
      </w:pPr>
      <w:r>
        <w:rPr>
          <w:rFonts w:hint="eastAsia" w:ascii="宋体" w:hAnsi="宋体" w:cs="宋体"/>
          <w:bCs/>
          <w:color w:val="000000"/>
          <w:szCs w:val="21"/>
        </w:rPr>
        <w:t>售价：0元</w:t>
      </w:r>
    </w:p>
    <w:p>
      <w:pPr>
        <w:spacing w:line="260" w:lineRule="exact"/>
        <w:rPr>
          <w:rFonts w:ascii="宋体" w:hAnsi="宋体" w:cs="宋体"/>
          <w:b/>
          <w:bCs/>
          <w:color w:val="000000"/>
          <w:szCs w:val="21"/>
        </w:rPr>
      </w:pPr>
      <w:r>
        <w:rPr>
          <w:rFonts w:hint="eastAsia" w:ascii="宋体" w:hAnsi="宋体" w:cs="宋体"/>
          <w:b/>
          <w:bCs/>
          <w:color w:val="000000"/>
          <w:szCs w:val="21"/>
        </w:rPr>
        <w:t>四、响应文件提交</w:t>
      </w:r>
    </w:p>
    <w:p>
      <w:pPr>
        <w:spacing w:line="260" w:lineRule="exact"/>
        <w:ind w:firstLine="420" w:firstLineChars="200"/>
        <w:rPr>
          <w:rFonts w:ascii="宋体" w:hAnsi="宋体"/>
          <w:color w:val="000000"/>
          <w:szCs w:val="21"/>
        </w:rPr>
      </w:pPr>
      <w:r>
        <w:rPr>
          <w:rFonts w:hint="eastAsia" w:ascii="宋体" w:hAnsi="宋体"/>
          <w:color w:val="000000"/>
          <w:szCs w:val="21"/>
        </w:rPr>
        <w:t>截止时间：2021年</w:t>
      </w:r>
      <w:r>
        <w:rPr>
          <w:rFonts w:hint="eastAsia" w:ascii="宋体" w:hAnsi="宋体"/>
          <w:color w:val="000000"/>
          <w:szCs w:val="21"/>
          <w:lang w:val="en-US" w:eastAsia="zh-CN"/>
        </w:rPr>
        <w:t>10月20</w:t>
      </w:r>
      <w:r>
        <w:rPr>
          <w:rFonts w:hint="eastAsia" w:ascii="宋体" w:hAnsi="宋体"/>
          <w:color w:val="000000"/>
          <w:szCs w:val="21"/>
        </w:rPr>
        <w:t>日</w:t>
      </w:r>
      <w:r>
        <w:rPr>
          <w:rFonts w:hint="eastAsia" w:ascii="宋体" w:hAnsi="宋体"/>
          <w:color w:val="000000"/>
          <w:szCs w:val="21"/>
          <w:lang w:val="en-US" w:eastAsia="zh-CN"/>
        </w:rPr>
        <w:t>10</w:t>
      </w:r>
      <w:r>
        <w:rPr>
          <w:rFonts w:hint="eastAsia" w:ascii="宋体" w:hAnsi="宋体"/>
          <w:color w:val="000000"/>
          <w:szCs w:val="21"/>
        </w:rPr>
        <w:t>时</w:t>
      </w:r>
      <w:r>
        <w:rPr>
          <w:rFonts w:hint="eastAsia" w:ascii="宋体" w:hAnsi="宋体"/>
          <w:color w:val="000000"/>
          <w:szCs w:val="21"/>
          <w:lang w:val="en-US" w:eastAsia="zh-CN"/>
        </w:rPr>
        <w:t>30</w:t>
      </w:r>
      <w:r>
        <w:rPr>
          <w:rFonts w:hint="eastAsia" w:ascii="宋体" w:hAnsi="宋体"/>
          <w:color w:val="000000"/>
          <w:szCs w:val="21"/>
        </w:rPr>
        <w:t>分（北京时间）</w:t>
      </w:r>
    </w:p>
    <w:p>
      <w:pPr>
        <w:spacing w:line="260" w:lineRule="exact"/>
        <w:ind w:firstLine="420" w:firstLineChars="200"/>
        <w:rPr>
          <w:rFonts w:ascii="宋体" w:hAnsi="宋体"/>
          <w:color w:val="000000"/>
          <w:szCs w:val="21"/>
        </w:rPr>
      </w:pPr>
      <w:r>
        <w:rPr>
          <w:rFonts w:hint="eastAsia" w:ascii="宋体" w:hAnsi="宋体"/>
          <w:color w:val="000000"/>
          <w:szCs w:val="21"/>
        </w:rPr>
        <w:t xml:space="preserve">地点：防城港市公共资源交易中心（防城港市迎宾路红树林大厦东塔）（具体地点以响应文件提交当天防城港市公共资源交易中心六楼电子显示屏公布的开标室为准）                           </w:t>
      </w:r>
    </w:p>
    <w:p>
      <w:pPr>
        <w:spacing w:line="260" w:lineRule="exact"/>
        <w:ind w:firstLine="420" w:firstLineChars="200"/>
        <w:rPr>
          <w:rFonts w:ascii="宋体" w:hAnsi="宋体"/>
          <w:color w:val="000000"/>
          <w:szCs w:val="21"/>
        </w:rPr>
      </w:pPr>
      <w:r>
        <w:rPr>
          <w:rFonts w:hint="eastAsia" w:ascii="宋体" w:hAnsi="宋体"/>
          <w:color w:val="000000"/>
          <w:szCs w:val="21"/>
        </w:rPr>
        <w:t>注：供应商应当在响应文件提交截止时间前，将响应文件密封送达响应文件提交地点。在响应文件提交截止时间后送达的响应文件为无效文件，采购代理机构应当拒收。</w:t>
      </w:r>
    </w:p>
    <w:p>
      <w:pPr>
        <w:pStyle w:val="3"/>
        <w:spacing w:before="0" w:after="0" w:line="260" w:lineRule="exact"/>
        <w:rPr>
          <w:rFonts w:ascii="宋体" w:hAnsi="宋体"/>
          <w:bCs w:val="0"/>
          <w:color w:val="000000"/>
          <w:sz w:val="21"/>
          <w:szCs w:val="21"/>
        </w:rPr>
      </w:pPr>
      <w:r>
        <w:rPr>
          <w:rFonts w:hint="eastAsia" w:ascii="宋体" w:hAnsi="宋体"/>
          <w:bCs w:val="0"/>
          <w:color w:val="000000"/>
          <w:sz w:val="21"/>
          <w:szCs w:val="21"/>
        </w:rPr>
        <w:t>五、开启</w:t>
      </w:r>
    </w:p>
    <w:p>
      <w:pPr>
        <w:ind w:firstLine="420" w:firstLineChars="200"/>
        <w:rPr>
          <w:rFonts w:ascii="宋体" w:hAnsi="宋体"/>
          <w:color w:val="000000"/>
          <w:szCs w:val="21"/>
        </w:rPr>
      </w:pPr>
      <w:r>
        <w:rPr>
          <w:rFonts w:hint="eastAsia" w:ascii="宋体" w:hAnsi="宋体"/>
          <w:color w:val="000000"/>
          <w:szCs w:val="21"/>
        </w:rPr>
        <w:t>时间：2021年</w:t>
      </w:r>
      <w:r>
        <w:rPr>
          <w:rFonts w:hint="eastAsia" w:ascii="宋体" w:hAnsi="宋体"/>
          <w:color w:val="000000"/>
          <w:szCs w:val="21"/>
          <w:lang w:val="en-US" w:eastAsia="zh-CN"/>
        </w:rPr>
        <w:t>10月20</w:t>
      </w:r>
      <w:r>
        <w:rPr>
          <w:rFonts w:hint="eastAsia" w:ascii="宋体" w:hAnsi="宋体"/>
          <w:color w:val="000000"/>
          <w:szCs w:val="21"/>
        </w:rPr>
        <w:t>日</w:t>
      </w:r>
      <w:r>
        <w:rPr>
          <w:rFonts w:hint="eastAsia" w:ascii="宋体" w:hAnsi="宋体"/>
          <w:color w:val="000000"/>
          <w:szCs w:val="21"/>
          <w:lang w:val="en-US" w:eastAsia="zh-CN"/>
        </w:rPr>
        <w:t>10</w:t>
      </w:r>
      <w:r>
        <w:rPr>
          <w:rFonts w:hint="eastAsia" w:ascii="宋体" w:hAnsi="宋体"/>
          <w:color w:val="000000"/>
          <w:szCs w:val="21"/>
          <w:lang w:eastAsia="zh-CN"/>
        </w:rPr>
        <w:t>时</w:t>
      </w:r>
      <w:r>
        <w:rPr>
          <w:rFonts w:hint="eastAsia" w:ascii="宋体" w:hAnsi="宋体"/>
          <w:color w:val="000000"/>
          <w:szCs w:val="21"/>
          <w:lang w:val="en-US" w:eastAsia="zh-CN"/>
        </w:rPr>
        <w:t>30</w:t>
      </w:r>
      <w:r>
        <w:rPr>
          <w:rFonts w:hint="eastAsia" w:ascii="宋体" w:hAnsi="宋体"/>
          <w:color w:val="000000"/>
          <w:szCs w:val="21"/>
        </w:rPr>
        <w:t>分（北京时间）</w:t>
      </w:r>
    </w:p>
    <w:p>
      <w:pPr>
        <w:ind w:firstLine="420" w:firstLineChars="200"/>
        <w:rPr>
          <w:rFonts w:ascii="宋体" w:hAnsi="宋体"/>
          <w:color w:val="000000"/>
          <w:szCs w:val="21"/>
        </w:rPr>
      </w:pPr>
      <w:r>
        <w:rPr>
          <w:rFonts w:hint="eastAsia" w:ascii="宋体" w:hAnsi="宋体"/>
          <w:color w:val="000000"/>
          <w:szCs w:val="21"/>
        </w:rPr>
        <w:t xml:space="preserve">地点：防城港市公共资源交易中心（防城港市迎宾路红树林大厦东塔）六楼评标室 </w:t>
      </w:r>
    </w:p>
    <w:p>
      <w:pPr>
        <w:pStyle w:val="3"/>
        <w:spacing w:before="0" w:after="0" w:line="260" w:lineRule="exact"/>
        <w:rPr>
          <w:rFonts w:ascii="宋体" w:hAnsi="宋体"/>
          <w:bCs w:val="0"/>
          <w:color w:val="000000"/>
          <w:sz w:val="21"/>
          <w:szCs w:val="21"/>
        </w:rPr>
      </w:pPr>
      <w:r>
        <w:rPr>
          <w:rFonts w:hint="eastAsia" w:ascii="宋体" w:hAnsi="宋体"/>
          <w:bCs w:val="0"/>
          <w:color w:val="000000"/>
          <w:sz w:val="21"/>
          <w:szCs w:val="21"/>
        </w:rPr>
        <w:t>六、公告期限</w:t>
      </w:r>
    </w:p>
    <w:p>
      <w:pPr>
        <w:spacing w:line="260" w:lineRule="exact"/>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自本公告发布之日起3个工作日。</w:t>
      </w:r>
    </w:p>
    <w:p>
      <w:pPr>
        <w:pStyle w:val="3"/>
        <w:spacing w:before="0" w:after="0" w:line="260" w:lineRule="exact"/>
        <w:rPr>
          <w:rFonts w:ascii="宋体" w:hAnsi="宋体" w:cs="宋体"/>
          <w:bCs w:val="0"/>
          <w:color w:val="000000"/>
          <w:sz w:val="21"/>
          <w:szCs w:val="21"/>
        </w:rPr>
      </w:pPr>
      <w:r>
        <w:rPr>
          <w:rFonts w:hint="eastAsia" w:ascii="宋体" w:hAnsi="宋体"/>
          <w:bCs w:val="0"/>
          <w:color w:val="000000"/>
          <w:sz w:val="21"/>
          <w:szCs w:val="21"/>
        </w:rPr>
        <w:t>七、其他补充事宜</w:t>
      </w:r>
    </w:p>
    <w:p>
      <w:pPr>
        <w:spacing w:line="260" w:lineRule="exac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26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对在“信用中国”网站、中国政府采购网被列入失信被执行人、重大税收违法案件当事人名单、政府采购严重违法失信行为记录名单及其他不符合《中华人民共和国政府采购法》第二十二条规定条件的供应商，不得参与政府采购活动。</w:t>
      </w:r>
    </w:p>
    <w:p>
      <w:pPr>
        <w:spacing w:line="26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.网上查询地址：中国政府采购网、广西壮族自治区政府采购网、广西防城港政府采购网站、防城港市公共资源交易中心。</w:t>
      </w:r>
    </w:p>
    <w:p>
      <w:pPr>
        <w:spacing w:line="260" w:lineRule="exact"/>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.本项目需要落实的政府采购政策：</w:t>
      </w:r>
    </w:p>
    <w:p>
      <w:pPr>
        <w:spacing w:line="260" w:lineRule="exact"/>
        <w:ind w:firstLine="420" w:firstLineChars="200"/>
        <w:rPr>
          <w:rFonts w:hint="eastAsia" w:ascii="宋体" w:hAnsi="宋体"/>
          <w:szCs w:val="21"/>
        </w:rPr>
      </w:pPr>
      <w:r>
        <w:rPr>
          <w:rFonts w:hint="eastAsia" w:ascii="宋体" w:hAnsi="宋体"/>
          <w:szCs w:val="21"/>
        </w:rPr>
        <w:t>（1）政府采购促进中小企业发展。</w:t>
      </w:r>
    </w:p>
    <w:p>
      <w:pPr>
        <w:spacing w:line="260" w:lineRule="exact"/>
        <w:ind w:firstLine="420" w:firstLineChars="200"/>
        <w:rPr>
          <w:rFonts w:hint="eastAsia" w:ascii="宋体" w:hAnsi="宋体"/>
          <w:szCs w:val="21"/>
        </w:rPr>
      </w:pPr>
      <w:r>
        <w:rPr>
          <w:rFonts w:hint="eastAsia" w:ascii="宋体" w:hAnsi="宋体"/>
          <w:szCs w:val="21"/>
        </w:rPr>
        <w:t>（2）政府采购支持采用本国产品的政策。</w:t>
      </w:r>
    </w:p>
    <w:p>
      <w:pPr>
        <w:spacing w:line="260" w:lineRule="exact"/>
        <w:ind w:firstLine="420" w:firstLineChars="200"/>
        <w:rPr>
          <w:rFonts w:hint="eastAsia" w:ascii="宋体" w:hAnsi="宋体"/>
          <w:szCs w:val="21"/>
        </w:rPr>
      </w:pPr>
      <w:r>
        <w:rPr>
          <w:rFonts w:hint="eastAsia" w:ascii="宋体" w:hAnsi="宋体"/>
          <w:szCs w:val="21"/>
        </w:rPr>
        <w:t>（3）强制采购节能产品；优先采购节能产品、环境标志产品。</w:t>
      </w:r>
    </w:p>
    <w:p>
      <w:pPr>
        <w:spacing w:line="260" w:lineRule="exact"/>
        <w:ind w:firstLine="420" w:firstLineChars="200"/>
        <w:rPr>
          <w:rFonts w:hint="eastAsia" w:ascii="宋体" w:hAnsi="宋体"/>
          <w:szCs w:val="21"/>
        </w:rPr>
      </w:pPr>
      <w:r>
        <w:rPr>
          <w:rFonts w:hint="eastAsia" w:ascii="宋体" w:hAnsi="宋体"/>
          <w:szCs w:val="21"/>
        </w:rPr>
        <w:t>（4）政府采购促进残疾人就业政策。</w:t>
      </w:r>
    </w:p>
    <w:p>
      <w:pPr>
        <w:spacing w:line="260" w:lineRule="exact"/>
        <w:ind w:firstLine="420" w:firstLineChars="200"/>
        <w:rPr>
          <w:rFonts w:hint="eastAsia" w:ascii="宋体" w:hAnsi="宋体"/>
          <w:szCs w:val="21"/>
        </w:rPr>
      </w:pPr>
      <w:r>
        <w:rPr>
          <w:rFonts w:hint="eastAsia" w:ascii="宋体" w:hAnsi="宋体"/>
          <w:szCs w:val="21"/>
        </w:rPr>
        <w:t>（5）政府采购支持监狱企业发展。</w:t>
      </w:r>
    </w:p>
    <w:p>
      <w:pPr>
        <w:spacing w:line="260" w:lineRule="exact"/>
        <w:ind w:firstLine="420" w:firstLineChars="200"/>
        <w:rPr>
          <w:rFonts w:hint="eastAsia" w:ascii="宋体" w:hAnsi="宋体"/>
          <w:szCs w:val="21"/>
        </w:rPr>
      </w:pPr>
      <w:r>
        <w:rPr>
          <w:rFonts w:hint="eastAsia" w:ascii="宋体" w:hAnsi="宋体"/>
          <w:color w:val="000000"/>
        </w:rPr>
        <w:t>（6）扶持不发达地区和少数民族地区政策。</w:t>
      </w:r>
    </w:p>
    <w:p>
      <w:pPr>
        <w:spacing w:line="260" w:lineRule="exact"/>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.竞标保证金：无。</w:t>
      </w:r>
    </w:p>
    <w:p>
      <w:pPr>
        <w:pStyle w:val="3"/>
        <w:spacing w:before="0" w:after="0" w:line="260" w:lineRule="exact"/>
        <w:rPr>
          <w:rFonts w:ascii="宋体" w:hAnsi="宋体"/>
          <w:bCs w:val="0"/>
          <w:color w:val="000000"/>
          <w:sz w:val="21"/>
          <w:szCs w:val="21"/>
        </w:rPr>
      </w:pPr>
      <w:r>
        <w:rPr>
          <w:rFonts w:hint="eastAsia" w:ascii="宋体" w:hAnsi="宋体"/>
          <w:bCs w:val="0"/>
          <w:color w:val="000000"/>
          <w:sz w:val="21"/>
          <w:szCs w:val="21"/>
        </w:rPr>
        <w:t>八、凡对本次采购提出询问，请按以下方式联系。</w:t>
      </w:r>
    </w:p>
    <w:p>
      <w:pPr>
        <w:spacing w:line="260" w:lineRule="exact"/>
        <w:ind w:firstLine="420" w:firstLineChars="200"/>
        <w:rPr>
          <w:rFonts w:ascii="宋体" w:hAnsi="宋体"/>
          <w:color w:val="000000"/>
          <w:szCs w:val="21"/>
        </w:rPr>
      </w:pPr>
      <w:bookmarkStart w:id="2" w:name="_Toc28359096"/>
      <w:bookmarkStart w:id="3" w:name="_Toc35393637"/>
      <w:bookmarkStart w:id="4" w:name="_Toc35393806"/>
      <w:bookmarkStart w:id="5" w:name="_Toc28359019"/>
      <w:r>
        <w:rPr>
          <w:rFonts w:hint="eastAsia" w:ascii="宋体" w:hAnsi="宋体"/>
          <w:color w:val="000000"/>
          <w:szCs w:val="21"/>
        </w:rPr>
        <w:t>1.采购人信息</w:t>
      </w:r>
      <w:bookmarkEnd w:id="2"/>
      <w:bookmarkEnd w:id="3"/>
      <w:bookmarkEnd w:id="4"/>
      <w:bookmarkEnd w:id="5"/>
    </w:p>
    <w:p>
      <w:pPr>
        <w:spacing w:line="260" w:lineRule="exact"/>
        <w:ind w:firstLine="420" w:firstLineChars="200"/>
        <w:rPr>
          <w:rFonts w:ascii="宋体" w:hAnsi="宋体"/>
          <w:color w:val="000000"/>
          <w:szCs w:val="21"/>
        </w:rPr>
      </w:pPr>
      <w:r>
        <w:rPr>
          <w:rFonts w:hint="eastAsia" w:ascii="宋体" w:hAnsi="宋体"/>
          <w:color w:val="000000"/>
          <w:szCs w:val="21"/>
        </w:rPr>
        <w:t>名    称：防城港市第一人民医院</w:t>
      </w:r>
      <w:r>
        <w:rPr>
          <w:rFonts w:hint="eastAsia" w:ascii="宋体" w:hAnsi="宋体"/>
          <w:color w:val="000000"/>
          <w:szCs w:val="21"/>
        </w:rPr>
        <w:tab/>
      </w:r>
    </w:p>
    <w:p>
      <w:pPr>
        <w:spacing w:line="260" w:lineRule="exact"/>
        <w:ind w:firstLine="420" w:firstLineChars="200"/>
        <w:rPr>
          <w:rFonts w:ascii="宋体" w:hAnsi="宋体"/>
          <w:color w:val="000000"/>
          <w:szCs w:val="21"/>
        </w:rPr>
      </w:pPr>
      <w:r>
        <w:rPr>
          <w:rFonts w:hint="eastAsia" w:ascii="宋体" w:hAnsi="宋体"/>
          <w:color w:val="000000"/>
          <w:szCs w:val="21"/>
        </w:rPr>
        <w:t>地    址：防城港市防城区防钦路23号　</w:t>
      </w:r>
    </w:p>
    <w:p>
      <w:pPr>
        <w:spacing w:line="260" w:lineRule="exact"/>
        <w:ind w:firstLine="420" w:firstLineChars="200"/>
        <w:rPr>
          <w:rFonts w:ascii="宋体" w:hAnsi="宋体"/>
          <w:color w:val="000000"/>
          <w:szCs w:val="21"/>
        </w:rPr>
      </w:pPr>
      <w:r>
        <w:rPr>
          <w:rFonts w:hint="eastAsia" w:ascii="宋体" w:hAnsi="宋体"/>
          <w:color w:val="000000"/>
          <w:szCs w:val="21"/>
        </w:rPr>
        <w:t>联系方式：杨纯洁</w:t>
      </w:r>
      <w:r>
        <w:rPr>
          <w:rFonts w:hint="eastAsia" w:ascii="宋体" w:hAnsi="宋体"/>
          <w:color w:val="000000"/>
          <w:szCs w:val="21"/>
          <w:lang w:val="en-US" w:eastAsia="zh-CN"/>
        </w:rPr>
        <w:t>,</w:t>
      </w:r>
      <w:r>
        <w:rPr>
          <w:rFonts w:hint="eastAsia" w:ascii="宋体" w:hAnsi="宋体"/>
          <w:color w:val="000000"/>
          <w:szCs w:val="21"/>
        </w:rPr>
        <w:t xml:space="preserve">13707707034   </w:t>
      </w:r>
    </w:p>
    <w:p>
      <w:pPr>
        <w:spacing w:line="260" w:lineRule="exact"/>
        <w:ind w:firstLine="420" w:firstLineChars="200"/>
        <w:rPr>
          <w:rFonts w:ascii="宋体" w:hAnsi="宋体"/>
          <w:color w:val="000000"/>
          <w:szCs w:val="21"/>
        </w:rPr>
      </w:pPr>
      <w:bookmarkStart w:id="6" w:name="_Toc35393638"/>
      <w:bookmarkStart w:id="7" w:name="_Toc28359097"/>
      <w:bookmarkStart w:id="8" w:name="_Toc28359020"/>
      <w:bookmarkStart w:id="9" w:name="_Toc35393807"/>
      <w:r>
        <w:rPr>
          <w:rFonts w:hint="eastAsia" w:ascii="宋体" w:hAnsi="宋体"/>
          <w:color w:val="000000"/>
          <w:szCs w:val="21"/>
        </w:rPr>
        <w:t>2.采购代理机构信息</w:t>
      </w:r>
      <w:bookmarkEnd w:id="6"/>
      <w:bookmarkEnd w:id="7"/>
      <w:bookmarkEnd w:id="8"/>
      <w:bookmarkEnd w:id="9"/>
    </w:p>
    <w:p>
      <w:pPr>
        <w:spacing w:line="260" w:lineRule="exact"/>
        <w:ind w:firstLine="420" w:firstLineChars="200"/>
        <w:rPr>
          <w:rFonts w:ascii="宋体" w:hAnsi="宋体"/>
          <w:color w:val="000000"/>
          <w:szCs w:val="21"/>
        </w:rPr>
      </w:pPr>
      <w:r>
        <w:rPr>
          <w:rFonts w:hint="eastAsia" w:ascii="宋体" w:hAnsi="宋体"/>
          <w:color w:val="000000"/>
          <w:szCs w:val="21"/>
        </w:rPr>
        <w:t>名    称：广西建基工程管理有限公司</w:t>
      </w:r>
    </w:p>
    <w:p>
      <w:pPr>
        <w:spacing w:line="26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地　　址：</w:t>
      </w:r>
      <w:r>
        <w:rPr>
          <w:rFonts w:hint="eastAsia" w:ascii="宋体" w:hAnsi="宋体"/>
          <w:color w:val="000000"/>
          <w:szCs w:val="21"/>
          <w:lang w:eastAsia="zh-CN"/>
        </w:rPr>
        <w:t>防城港市港口区西湾广场财苑小区3栋2楼</w:t>
      </w:r>
    </w:p>
    <w:p>
      <w:pPr>
        <w:spacing w:line="260" w:lineRule="exact"/>
        <w:ind w:firstLine="420" w:firstLineChars="200"/>
        <w:rPr>
          <w:rFonts w:ascii="宋体" w:hAnsi="宋体"/>
          <w:color w:val="000000"/>
          <w:szCs w:val="21"/>
        </w:rPr>
      </w:pPr>
      <w:r>
        <w:rPr>
          <w:rFonts w:hint="eastAsia" w:ascii="宋体" w:hAnsi="宋体"/>
          <w:color w:val="000000"/>
          <w:szCs w:val="21"/>
        </w:rPr>
        <w:t>联系方式：</w:t>
      </w:r>
      <w:r>
        <w:rPr>
          <w:rFonts w:hint="eastAsia" w:ascii="宋体" w:hAnsi="宋体"/>
          <w:color w:val="000000"/>
          <w:szCs w:val="21"/>
          <w:lang w:eastAsia="zh-CN"/>
        </w:rPr>
        <w:t>0770-2816668</w:t>
      </w:r>
      <w:r>
        <w:rPr>
          <w:rFonts w:hint="eastAsia" w:ascii="宋体" w:hAnsi="宋体"/>
          <w:color w:val="000000"/>
          <w:szCs w:val="21"/>
        </w:rPr>
        <w:t>6</w:t>
      </w:r>
    </w:p>
    <w:p>
      <w:pPr>
        <w:spacing w:line="260" w:lineRule="exact"/>
        <w:ind w:firstLine="420" w:firstLineChars="200"/>
        <w:rPr>
          <w:rFonts w:ascii="宋体" w:hAnsi="宋体"/>
          <w:color w:val="000000"/>
          <w:szCs w:val="21"/>
        </w:rPr>
      </w:pPr>
      <w:bookmarkStart w:id="10" w:name="_Toc35393639"/>
      <w:bookmarkStart w:id="11" w:name="_Toc35393808"/>
      <w:bookmarkStart w:id="12" w:name="_Toc28359098"/>
      <w:bookmarkStart w:id="13" w:name="_Toc28359021"/>
      <w:r>
        <w:rPr>
          <w:rFonts w:hint="eastAsia" w:ascii="宋体" w:hAnsi="宋体"/>
          <w:color w:val="000000"/>
          <w:szCs w:val="21"/>
        </w:rPr>
        <w:t>3.项目联系方式</w:t>
      </w:r>
      <w:bookmarkEnd w:id="10"/>
      <w:bookmarkEnd w:id="11"/>
      <w:bookmarkEnd w:id="12"/>
      <w:bookmarkEnd w:id="13"/>
    </w:p>
    <w:p>
      <w:pPr>
        <w:spacing w:line="260" w:lineRule="exact"/>
        <w:ind w:firstLine="420" w:firstLineChars="200"/>
        <w:rPr>
          <w:rFonts w:ascii="宋体" w:hAnsi="宋体"/>
          <w:color w:val="000000"/>
          <w:szCs w:val="21"/>
        </w:rPr>
      </w:pPr>
      <w:r>
        <w:rPr>
          <w:rFonts w:hint="eastAsia" w:ascii="宋体" w:hAnsi="宋体"/>
          <w:color w:val="000000"/>
          <w:szCs w:val="21"/>
        </w:rPr>
        <w:t>项目联系人：郑锡贵</w:t>
      </w:r>
    </w:p>
    <w:p>
      <w:pPr>
        <w:spacing w:line="260" w:lineRule="exact"/>
        <w:ind w:firstLine="420" w:firstLineChars="200"/>
        <w:rPr>
          <w:rFonts w:ascii="宋体" w:hAnsi="宋体"/>
          <w:color w:val="000000"/>
          <w:szCs w:val="21"/>
        </w:rPr>
      </w:pPr>
      <w:r>
        <w:rPr>
          <w:rFonts w:hint="eastAsia" w:ascii="宋体" w:hAnsi="宋体"/>
          <w:color w:val="000000"/>
          <w:szCs w:val="21"/>
        </w:rPr>
        <w:t>电　　 话：</w:t>
      </w:r>
      <w:r>
        <w:rPr>
          <w:rFonts w:hint="eastAsia" w:ascii="宋体" w:hAnsi="宋体"/>
          <w:color w:val="000000"/>
          <w:szCs w:val="21"/>
          <w:lang w:eastAsia="zh-CN"/>
        </w:rPr>
        <w:t>0770-2816668</w:t>
      </w:r>
      <w:r>
        <w:rPr>
          <w:rFonts w:hint="eastAsia" w:ascii="宋体" w:hAnsi="宋体"/>
          <w:color w:val="000000"/>
          <w:szCs w:val="21"/>
        </w:rPr>
        <w:t>6</w:t>
      </w:r>
    </w:p>
    <w:p>
      <w:pPr>
        <w:spacing w:line="260" w:lineRule="exact"/>
        <w:ind w:firstLine="420" w:firstLineChars="200"/>
        <w:rPr>
          <w:rFonts w:ascii="宋体" w:hAnsi="宋体"/>
          <w:color w:val="000000"/>
          <w:szCs w:val="21"/>
        </w:rPr>
      </w:pPr>
      <w:r>
        <w:rPr>
          <w:rFonts w:hint="eastAsia" w:ascii="宋体" w:hAnsi="宋体"/>
          <w:color w:val="000000"/>
          <w:szCs w:val="21"/>
        </w:rPr>
        <w:t>4.监督部门</w:t>
      </w:r>
    </w:p>
    <w:p>
      <w:pPr>
        <w:spacing w:line="260" w:lineRule="exact"/>
        <w:ind w:firstLine="420" w:firstLineChars="200"/>
        <w:rPr>
          <w:rFonts w:ascii="宋体" w:hAnsi="宋体"/>
          <w:color w:val="000000"/>
          <w:szCs w:val="21"/>
        </w:rPr>
      </w:pPr>
      <w:r>
        <w:rPr>
          <w:rFonts w:hint="eastAsia" w:ascii="宋体" w:hAnsi="宋体"/>
          <w:color w:val="000000"/>
          <w:szCs w:val="21"/>
        </w:rPr>
        <w:t xml:space="preserve">名    称：防城港市政府采购管理中心 </w:t>
      </w:r>
    </w:p>
    <w:p>
      <w:pPr>
        <w:spacing w:line="260" w:lineRule="exact"/>
        <w:ind w:firstLine="420" w:firstLineChars="200"/>
        <w:rPr>
          <w:rFonts w:ascii="宋体" w:hAnsi="宋体"/>
          <w:color w:val="000000"/>
          <w:szCs w:val="21"/>
        </w:rPr>
      </w:pPr>
      <w:r>
        <w:rPr>
          <w:rFonts w:hint="eastAsia" w:ascii="宋体" w:hAnsi="宋体"/>
          <w:color w:val="000000"/>
          <w:szCs w:val="21"/>
        </w:rPr>
        <w:t>电    话：0770-6102319</w:t>
      </w:r>
    </w:p>
    <w:p>
      <w:pPr>
        <w:spacing w:line="260" w:lineRule="exact"/>
        <w:ind w:firstLine="420" w:firstLineChars="200"/>
        <w:rPr>
          <w:rFonts w:ascii="宋体" w:hAnsi="宋体"/>
          <w:color w:val="000000"/>
          <w:szCs w:val="21"/>
        </w:rPr>
      </w:pPr>
    </w:p>
    <w:p>
      <w:pPr>
        <w:spacing w:line="260" w:lineRule="exact"/>
        <w:ind w:firstLine="630" w:firstLineChars="300"/>
        <w:jc w:val="right"/>
        <w:rPr>
          <w:rFonts w:ascii="宋体" w:hAnsi="宋体"/>
          <w:color w:val="000000"/>
          <w:szCs w:val="21"/>
        </w:rPr>
      </w:pPr>
    </w:p>
    <w:p>
      <w:pPr>
        <w:spacing w:line="260" w:lineRule="exact"/>
        <w:jc w:val="right"/>
        <w:rPr>
          <w:rFonts w:ascii="宋体" w:hAnsi="宋体"/>
          <w:color w:val="000000"/>
          <w:szCs w:val="21"/>
        </w:rPr>
      </w:pPr>
      <w:r>
        <w:rPr>
          <w:rFonts w:hint="eastAsia" w:ascii="宋体" w:hAnsi="宋体"/>
          <w:color w:val="000000"/>
          <w:szCs w:val="21"/>
        </w:rPr>
        <w:t xml:space="preserve">采购人：防城港市第一人民医院 </w:t>
      </w:r>
    </w:p>
    <w:p>
      <w:pPr>
        <w:spacing w:line="260" w:lineRule="exact"/>
        <w:jc w:val="right"/>
        <w:rPr>
          <w:rFonts w:ascii="宋体" w:hAnsi="宋体"/>
          <w:color w:val="000000"/>
          <w:szCs w:val="21"/>
        </w:rPr>
      </w:pPr>
      <w:r>
        <w:rPr>
          <w:rFonts w:hint="eastAsia" w:ascii="宋体" w:hAnsi="宋体"/>
          <w:color w:val="000000"/>
          <w:szCs w:val="21"/>
        </w:rPr>
        <w:t>采购代理机构：广西建基工程管理有限公司</w:t>
      </w:r>
    </w:p>
    <w:p>
      <w:pPr>
        <w:spacing w:line="260" w:lineRule="exact"/>
        <w:jc w:val="right"/>
        <w:rPr>
          <w:rFonts w:ascii="宋体" w:hAnsi="宋体"/>
          <w:b/>
          <w:color w:val="000000"/>
          <w:szCs w:val="21"/>
        </w:rPr>
      </w:pPr>
      <w:r>
        <w:rPr>
          <w:rFonts w:hint="eastAsia" w:ascii="宋体" w:hAnsi="宋体"/>
          <w:color w:val="000000"/>
          <w:szCs w:val="21"/>
        </w:rPr>
        <w:t xml:space="preserve">                                   2021年</w:t>
      </w:r>
      <w:r>
        <w:rPr>
          <w:rFonts w:hint="eastAsia" w:ascii="宋体" w:hAnsi="宋体"/>
          <w:color w:val="000000"/>
          <w:szCs w:val="21"/>
          <w:lang w:val="en-US" w:eastAsia="zh-CN"/>
        </w:rPr>
        <w:t>10月14</w:t>
      </w:r>
      <w:r>
        <w:rPr>
          <w:rFonts w:hint="eastAsia" w:ascii="宋体" w:hAnsi="宋体"/>
          <w:color w:val="000000"/>
          <w:szCs w:val="21"/>
        </w:rPr>
        <w:t>日</w:t>
      </w: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spacing w:line="260" w:lineRule="exact"/>
        <w:jc w:val="right"/>
        <w:rPr>
          <w:rFonts w:ascii="宋体" w:hAnsi="宋体"/>
          <w:color w:val="000000"/>
          <w:szCs w:val="21"/>
        </w:rPr>
      </w:pPr>
    </w:p>
    <w:p>
      <w:pPr>
        <w:pStyle w:val="3"/>
        <w:spacing w:line="360" w:lineRule="exact"/>
        <w:jc w:val="center"/>
        <w:rPr>
          <w:color w:val="000000"/>
        </w:rPr>
      </w:pPr>
      <w:r>
        <w:rPr>
          <w:rFonts w:hint="eastAsia"/>
          <w:color w:val="000000"/>
        </w:rPr>
        <w:t>第二章 供应商须知</w:t>
      </w:r>
      <w:bookmarkEnd w:id="1"/>
    </w:p>
    <w:p>
      <w:pPr>
        <w:spacing w:line="360" w:lineRule="exact"/>
        <w:jc w:val="center"/>
        <w:rPr>
          <w:rFonts w:ascii="宋体" w:hAnsi="宋体"/>
          <w:b/>
          <w:color w:val="000000"/>
          <w:sz w:val="32"/>
          <w:szCs w:val="32"/>
        </w:rPr>
      </w:pPr>
      <w:r>
        <w:rPr>
          <w:rFonts w:hint="eastAsia" w:ascii="宋体" w:hAnsi="宋体"/>
          <w:b/>
          <w:color w:val="000000"/>
          <w:sz w:val="32"/>
          <w:szCs w:val="32"/>
        </w:rPr>
        <w:t>供应商须知前附表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20" w:lineRule="exact"/>
              <w:jc w:val="center"/>
              <w:rPr>
                <w:rFonts w:ascii="宋体" w:hAnsi="宋体" w:cs="宋体"/>
                <w:b/>
                <w:color w:val="000000"/>
                <w:szCs w:val="21"/>
              </w:rPr>
            </w:pPr>
            <w:r>
              <w:rPr>
                <w:rFonts w:hint="eastAsia" w:ascii="宋体" w:hAnsi="宋体" w:cs="宋体"/>
                <w:b/>
                <w:color w:val="000000"/>
                <w:szCs w:val="21"/>
              </w:rPr>
              <w:t>条款号</w:t>
            </w:r>
          </w:p>
        </w:tc>
        <w:tc>
          <w:tcPr>
            <w:tcW w:w="7912" w:type="dxa"/>
          </w:tcPr>
          <w:p>
            <w:pPr>
              <w:spacing w:line="320" w:lineRule="exact"/>
              <w:jc w:val="center"/>
              <w:rPr>
                <w:rFonts w:ascii="宋体" w:hAnsi="宋体" w:cs="宋体"/>
                <w:b/>
                <w:color w:val="000000"/>
                <w:szCs w:val="21"/>
              </w:rPr>
            </w:pPr>
            <w:r>
              <w:rPr>
                <w:rFonts w:hint="eastAsia" w:ascii="宋体" w:hAnsi="宋体" w:cs="宋体"/>
                <w:b/>
                <w:color w:val="000000"/>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3</w:t>
            </w:r>
          </w:p>
        </w:tc>
        <w:tc>
          <w:tcPr>
            <w:tcW w:w="7912" w:type="dxa"/>
            <w:vAlign w:val="center"/>
          </w:tcPr>
          <w:p>
            <w:pPr>
              <w:spacing w:line="320" w:lineRule="exact"/>
              <w:rPr>
                <w:rFonts w:ascii="宋体" w:hAnsi="宋体" w:cs="宋体"/>
                <w:color w:val="000000"/>
                <w:szCs w:val="21"/>
              </w:rPr>
            </w:pPr>
            <w:r>
              <w:rPr>
                <w:rFonts w:hint="eastAsia" w:ascii="宋体" w:hAnsi="宋体" w:cs="宋体"/>
                <w:color w:val="000000"/>
                <w:szCs w:val="21"/>
              </w:rPr>
              <w:t>供应商的资格条件：详见竞争性谈判公告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5.1</w:t>
            </w:r>
          </w:p>
        </w:tc>
        <w:tc>
          <w:tcPr>
            <w:tcW w:w="7912" w:type="dxa"/>
            <w:vAlign w:val="center"/>
          </w:tcPr>
          <w:p>
            <w:pPr>
              <w:spacing w:line="320" w:lineRule="exact"/>
              <w:rPr>
                <w:rFonts w:ascii="宋体" w:hAnsi="宋体" w:cs="宋体"/>
                <w:color w:val="000000"/>
                <w:szCs w:val="21"/>
              </w:rPr>
            </w:pPr>
            <w:r>
              <w:rPr>
                <w:rFonts w:hint="eastAsia" w:ascii="宋体" w:hAnsi="宋体" w:cs="宋体"/>
                <w:color w:val="000000"/>
                <w:szCs w:val="21"/>
              </w:rPr>
              <w:t>是否接受联合体竞标: 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6.2</w:t>
            </w:r>
          </w:p>
        </w:tc>
        <w:tc>
          <w:tcPr>
            <w:tcW w:w="7912" w:type="dxa"/>
            <w:vAlign w:val="center"/>
          </w:tcPr>
          <w:p>
            <w:pPr>
              <w:pStyle w:val="7"/>
              <w:spacing w:line="320" w:lineRule="exact"/>
              <w:rPr>
                <w:rFonts w:ascii="宋体" w:hAnsi="宋体" w:cs="宋体"/>
                <w:color w:val="000000"/>
                <w:szCs w:val="21"/>
              </w:rPr>
            </w:pPr>
            <w:r>
              <w:rPr>
                <w:rFonts w:hint="eastAsia" w:ascii="宋体" w:hAnsi="宋体" w:cs="宋体"/>
                <w:color w:val="000000"/>
                <w:szCs w:val="21"/>
              </w:rPr>
              <w:t>是否允许分包：不允许。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12.1</w:t>
            </w:r>
          </w:p>
        </w:tc>
        <w:tc>
          <w:tcPr>
            <w:tcW w:w="7912" w:type="dxa"/>
            <w:vAlign w:val="center"/>
          </w:tcPr>
          <w:p>
            <w:pPr>
              <w:snapToGrid w:val="0"/>
              <w:spacing w:line="320" w:lineRule="exact"/>
              <w:jc w:val="left"/>
              <w:rPr>
                <w:rFonts w:ascii="宋体" w:hAnsi="宋体" w:cs="宋体"/>
                <w:b/>
                <w:color w:val="000000"/>
                <w:szCs w:val="21"/>
              </w:rPr>
            </w:pPr>
            <w:r>
              <w:rPr>
                <w:rFonts w:hint="eastAsia" w:ascii="宋体" w:hAnsi="宋体" w:cs="宋体"/>
                <w:b/>
                <w:color w:val="000000"/>
                <w:szCs w:val="21"/>
              </w:rPr>
              <w:t>资格证明文件</w:t>
            </w:r>
          </w:p>
          <w:p>
            <w:pPr>
              <w:snapToGrid w:val="0"/>
              <w:spacing w:line="320" w:lineRule="exact"/>
              <w:jc w:val="left"/>
              <w:rPr>
                <w:rFonts w:ascii="宋体" w:hAnsi="宋体" w:cs="宋体"/>
                <w:color w:val="000000"/>
                <w:szCs w:val="21"/>
              </w:rPr>
            </w:pPr>
            <w:r>
              <w:rPr>
                <w:rFonts w:hint="eastAsia" w:ascii="宋体" w:hAnsi="宋体" w:cs="宋体"/>
                <w:color w:val="000000"/>
                <w:szCs w:val="21"/>
              </w:rPr>
              <w:t>1.供应商合法的主体资格证明（如营业执照、事业单位法人证书、执业许可证、自然人身份证等）复印件；（</w:t>
            </w:r>
            <w:r>
              <w:rPr>
                <w:rFonts w:hint="eastAsia" w:ascii="宋体" w:hAnsi="宋体" w:cs="宋体"/>
                <w:b/>
                <w:color w:val="000000"/>
                <w:szCs w:val="21"/>
              </w:rPr>
              <w:t>必须提供，否则响应文件作无效处理</w:t>
            </w:r>
            <w:r>
              <w:rPr>
                <w:rFonts w:hint="eastAsia" w:ascii="宋体" w:hAnsi="宋体" w:cs="宋体"/>
                <w:color w:val="000000"/>
                <w:szCs w:val="21"/>
              </w:rPr>
              <w:t>）</w:t>
            </w:r>
          </w:p>
          <w:p>
            <w:pPr>
              <w:snapToGrid w:val="0"/>
              <w:spacing w:line="320" w:lineRule="exact"/>
              <w:jc w:val="left"/>
              <w:rPr>
                <w:rFonts w:ascii="宋体" w:hAnsi="宋体" w:cs="宋体"/>
                <w:color w:val="000000"/>
                <w:szCs w:val="21"/>
              </w:rPr>
            </w:pPr>
            <w:r>
              <w:rPr>
                <w:rFonts w:hint="eastAsia" w:ascii="宋体" w:hAnsi="宋体" w:cs="宋体"/>
                <w:color w:val="000000"/>
                <w:szCs w:val="21"/>
              </w:rPr>
              <w:t>2.</w:t>
            </w:r>
            <w:r>
              <w:rPr>
                <w:rFonts w:ascii="宋体" w:hAnsi="宋体"/>
                <w:color w:val="000000"/>
                <w:szCs w:val="21"/>
              </w:rPr>
              <w:t xml:space="preserve"> 生产企业须具有国家主管部门颁发的有效医疗器械生产许可证</w:t>
            </w:r>
            <w:r>
              <w:rPr>
                <w:rFonts w:hint="eastAsia" w:ascii="宋体" w:hAnsi="宋体" w:cs="宋体"/>
                <w:color w:val="000000"/>
                <w:szCs w:val="21"/>
              </w:rPr>
              <w:t>复印件</w:t>
            </w:r>
            <w:r>
              <w:rPr>
                <w:rFonts w:ascii="宋体" w:hAnsi="宋体"/>
                <w:color w:val="000000"/>
                <w:szCs w:val="21"/>
              </w:rPr>
              <w:t>；经营企业须</w:t>
            </w:r>
            <w:r>
              <w:rPr>
                <w:rFonts w:hint="eastAsia" w:ascii="宋体" w:hAnsi="宋体"/>
                <w:color w:val="000000"/>
                <w:szCs w:val="21"/>
              </w:rPr>
              <w:t>具有</w:t>
            </w:r>
            <w:r>
              <w:rPr>
                <w:rFonts w:ascii="宋体" w:hAnsi="宋体"/>
                <w:color w:val="000000"/>
                <w:szCs w:val="21"/>
              </w:rPr>
              <w:t>国家主管部门颁发的</w:t>
            </w:r>
            <w:r>
              <w:rPr>
                <w:rFonts w:hint="eastAsia" w:ascii="宋体" w:hAnsi="宋体"/>
                <w:color w:val="000000"/>
                <w:szCs w:val="21"/>
              </w:rPr>
              <w:t>有效的医疗器械经营备案凭证</w:t>
            </w:r>
            <w:r>
              <w:rPr>
                <w:rFonts w:hint="eastAsia" w:ascii="宋体" w:hAnsi="宋体" w:cs="宋体"/>
                <w:color w:val="000000"/>
                <w:szCs w:val="21"/>
              </w:rPr>
              <w:t>复印件</w:t>
            </w:r>
            <w:r>
              <w:rPr>
                <w:rFonts w:hint="eastAsia" w:ascii="宋体" w:hAnsi="宋体"/>
                <w:color w:val="000000"/>
                <w:szCs w:val="21"/>
              </w:rPr>
              <w:t>；</w:t>
            </w:r>
            <w:r>
              <w:rPr>
                <w:rFonts w:hint="eastAsia" w:ascii="宋体" w:hAnsi="宋体" w:cs="宋体"/>
                <w:color w:val="000000"/>
                <w:szCs w:val="21"/>
              </w:rPr>
              <w:t>（</w:t>
            </w:r>
            <w:r>
              <w:rPr>
                <w:rFonts w:hint="eastAsia" w:ascii="宋体" w:hAnsi="宋体" w:cs="宋体"/>
                <w:b/>
                <w:color w:val="000000"/>
                <w:szCs w:val="21"/>
              </w:rPr>
              <w:t>必须提供，否则响应文件作无效处理</w:t>
            </w:r>
            <w:r>
              <w:rPr>
                <w:rFonts w:hint="eastAsia" w:ascii="宋体" w:hAnsi="宋体" w:cs="宋体"/>
                <w:color w:val="000000"/>
                <w:szCs w:val="21"/>
              </w:rPr>
              <w:t>）</w:t>
            </w:r>
          </w:p>
          <w:p>
            <w:pPr>
              <w:snapToGrid w:val="0"/>
              <w:spacing w:line="320" w:lineRule="exact"/>
              <w:jc w:val="left"/>
              <w:rPr>
                <w:rFonts w:ascii="宋体" w:hAnsi="宋体" w:cs="宋体"/>
                <w:color w:val="000000"/>
                <w:szCs w:val="21"/>
              </w:rPr>
            </w:pPr>
            <w:r>
              <w:rPr>
                <w:rFonts w:hint="eastAsia" w:ascii="宋体" w:hAnsi="宋体" w:cs="宋体"/>
                <w:color w:val="000000"/>
                <w:szCs w:val="21"/>
              </w:rPr>
              <w:t>3.供应商</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1</w:t>
            </w:r>
            <w:r>
              <w:rPr>
                <w:rFonts w:hint="eastAsia" w:ascii="宋体" w:hAnsi="宋体" w:cs="宋体"/>
                <w:color w:val="000000"/>
                <w:szCs w:val="21"/>
              </w:rPr>
              <w:t>年</w:t>
            </w:r>
            <w:r>
              <w:rPr>
                <w:rFonts w:hint="eastAsia" w:ascii="宋体" w:hAnsi="宋体" w:cs="宋体"/>
                <w:color w:val="000000"/>
                <w:szCs w:val="21"/>
                <w:u w:val="single"/>
                <w:lang w:val="en-US" w:eastAsia="zh-CN"/>
              </w:rPr>
              <w:t>6</w:t>
            </w:r>
            <w:r>
              <w:rPr>
                <w:rFonts w:hint="eastAsia" w:ascii="宋体" w:hAnsi="宋体" w:cs="宋体"/>
                <w:color w:val="000000"/>
                <w:szCs w:val="21"/>
              </w:rPr>
              <w:t>月至</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1</w:t>
            </w:r>
            <w:r>
              <w:rPr>
                <w:rFonts w:hint="eastAsia" w:ascii="宋体" w:hAnsi="宋体" w:cs="宋体"/>
                <w:color w:val="000000"/>
                <w:szCs w:val="21"/>
              </w:rPr>
              <w:t>年</w:t>
            </w:r>
            <w:r>
              <w:rPr>
                <w:rFonts w:hint="eastAsia" w:ascii="宋体" w:hAnsi="宋体" w:cs="宋体"/>
                <w:color w:val="000000"/>
                <w:szCs w:val="21"/>
                <w:u w:val="single"/>
                <w:lang w:val="en-US" w:eastAsia="zh-CN"/>
              </w:rPr>
              <w:t>8</w:t>
            </w:r>
            <w:r>
              <w:rPr>
                <w:rFonts w:hint="eastAsia" w:ascii="宋体" w:hAnsi="宋体" w:cs="宋体"/>
                <w:color w:val="000000"/>
                <w:szCs w:val="21"/>
              </w:rPr>
              <w:t>月内连续</w:t>
            </w:r>
            <w:r>
              <w:rPr>
                <w:rFonts w:hint="eastAsia" w:ascii="宋体" w:hAnsi="宋体" w:cs="宋体"/>
                <w:color w:val="000000"/>
                <w:szCs w:val="21"/>
                <w:u w:val="single"/>
              </w:rPr>
              <w:t>3</w:t>
            </w:r>
            <w:r>
              <w:rPr>
                <w:rFonts w:hint="eastAsia" w:ascii="宋体" w:hAnsi="宋体" w:cs="宋体"/>
                <w:color w:val="000000"/>
                <w:szCs w:val="21"/>
              </w:rPr>
              <w:t>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w:t>
            </w:r>
            <w:r>
              <w:rPr>
                <w:rFonts w:hint="eastAsia" w:ascii="宋体" w:hAnsi="宋体" w:cs="宋体"/>
                <w:b/>
                <w:color w:val="000000"/>
                <w:szCs w:val="21"/>
              </w:rPr>
              <w:t>必须提供，否则响应文件作无效处理</w:t>
            </w:r>
            <w:r>
              <w:rPr>
                <w:rFonts w:hint="eastAsia" w:ascii="宋体" w:hAnsi="宋体" w:cs="宋体"/>
                <w:color w:val="000000"/>
                <w:szCs w:val="21"/>
              </w:rPr>
              <w:t>）</w:t>
            </w:r>
          </w:p>
          <w:p>
            <w:pPr>
              <w:snapToGrid w:val="0"/>
              <w:spacing w:line="320" w:lineRule="exact"/>
              <w:jc w:val="left"/>
              <w:rPr>
                <w:rFonts w:ascii="宋体" w:hAnsi="宋体" w:cs="宋体"/>
                <w:color w:val="000000"/>
                <w:szCs w:val="21"/>
              </w:rPr>
            </w:pPr>
            <w:r>
              <w:rPr>
                <w:rFonts w:hint="eastAsia" w:ascii="宋体" w:hAnsi="宋体" w:cs="宋体"/>
                <w:color w:val="000000"/>
                <w:szCs w:val="21"/>
              </w:rPr>
              <w:t>4.供应商</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1</w:t>
            </w:r>
            <w:r>
              <w:rPr>
                <w:rFonts w:hint="eastAsia" w:ascii="宋体" w:hAnsi="宋体" w:cs="宋体"/>
                <w:color w:val="000000"/>
                <w:szCs w:val="21"/>
                <w:u w:val="single"/>
              </w:rPr>
              <w:t>年</w:t>
            </w:r>
            <w:r>
              <w:rPr>
                <w:rFonts w:hint="eastAsia" w:ascii="宋体" w:hAnsi="宋体" w:cs="宋体"/>
                <w:color w:val="000000"/>
                <w:szCs w:val="21"/>
                <w:u w:val="single"/>
                <w:lang w:val="en-US" w:eastAsia="zh-CN"/>
              </w:rPr>
              <w:t>6</w:t>
            </w:r>
            <w:r>
              <w:rPr>
                <w:rFonts w:hint="eastAsia" w:ascii="宋体" w:hAnsi="宋体" w:cs="宋体"/>
                <w:color w:val="000000"/>
                <w:szCs w:val="21"/>
                <w:u w:val="single"/>
              </w:rPr>
              <w:t>月</w:t>
            </w:r>
            <w:r>
              <w:rPr>
                <w:rFonts w:hint="eastAsia" w:ascii="宋体" w:hAnsi="宋体" w:cs="宋体"/>
                <w:color w:val="000000"/>
                <w:szCs w:val="21"/>
              </w:rPr>
              <w:t>至</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1</w:t>
            </w:r>
            <w:r>
              <w:rPr>
                <w:rFonts w:hint="eastAsia" w:ascii="宋体" w:hAnsi="宋体" w:cs="宋体"/>
                <w:color w:val="000000"/>
                <w:szCs w:val="21"/>
                <w:u w:val="single"/>
              </w:rPr>
              <w:t>年</w:t>
            </w:r>
            <w:r>
              <w:rPr>
                <w:rFonts w:hint="eastAsia" w:ascii="宋体" w:hAnsi="宋体" w:cs="宋体"/>
                <w:color w:val="000000"/>
                <w:szCs w:val="21"/>
                <w:u w:val="single"/>
                <w:lang w:val="en-US" w:eastAsia="zh-CN"/>
              </w:rPr>
              <w:t>8</w:t>
            </w:r>
            <w:r>
              <w:rPr>
                <w:rFonts w:hint="eastAsia" w:ascii="宋体" w:hAnsi="宋体" w:cs="宋体"/>
                <w:color w:val="000000"/>
                <w:szCs w:val="21"/>
                <w:u w:val="single"/>
              </w:rPr>
              <w:t>月</w:t>
            </w:r>
            <w:r>
              <w:rPr>
                <w:rFonts w:hint="eastAsia" w:ascii="宋体" w:hAnsi="宋体" w:cs="宋体"/>
                <w:color w:val="000000"/>
                <w:szCs w:val="21"/>
              </w:rPr>
              <w:t>内连续</w:t>
            </w:r>
            <w:r>
              <w:rPr>
                <w:rFonts w:hint="eastAsia" w:ascii="宋体" w:hAnsi="宋体" w:cs="宋体"/>
                <w:color w:val="000000"/>
                <w:szCs w:val="21"/>
                <w:u w:val="single"/>
              </w:rPr>
              <w:t>3</w:t>
            </w:r>
            <w:r>
              <w:rPr>
                <w:rFonts w:hint="eastAsia" w:ascii="宋体" w:hAnsi="宋体" w:cs="宋体"/>
                <w:color w:val="000000"/>
                <w:szCs w:val="21"/>
              </w:rPr>
              <w:t>个月的依法缴纳社保费的缴费凭证（专用收据或社会保险缴纳清单）复印件或相关参保证明；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w:t>
            </w:r>
            <w:r>
              <w:rPr>
                <w:rFonts w:hint="eastAsia" w:ascii="宋体" w:hAnsi="宋体" w:cs="宋体"/>
                <w:b/>
                <w:color w:val="000000"/>
                <w:szCs w:val="21"/>
              </w:rPr>
              <w:t>必须提供，否则响应文件作无效处理</w:t>
            </w:r>
            <w:r>
              <w:rPr>
                <w:rFonts w:hint="eastAsia" w:ascii="宋体" w:hAnsi="宋体" w:cs="宋体"/>
                <w:color w:val="000000"/>
                <w:szCs w:val="21"/>
              </w:rPr>
              <w:t>）</w:t>
            </w:r>
          </w:p>
          <w:p>
            <w:pPr>
              <w:snapToGrid w:val="0"/>
              <w:spacing w:line="320" w:lineRule="exact"/>
              <w:jc w:val="left"/>
              <w:rPr>
                <w:rFonts w:ascii="宋体" w:hAnsi="宋体" w:cs="宋体"/>
                <w:b/>
                <w:color w:val="000000"/>
                <w:szCs w:val="21"/>
              </w:rPr>
            </w:pPr>
            <w:r>
              <w:rPr>
                <w:rFonts w:hint="eastAsia" w:ascii="宋体" w:hAnsi="宋体" w:cs="宋体"/>
                <w:color w:val="000000"/>
                <w:szCs w:val="21"/>
              </w:rPr>
              <w:t>5.供应商</w:t>
            </w:r>
            <w:r>
              <w:rPr>
                <w:rFonts w:hint="eastAsia" w:ascii="宋体" w:hAnsi="宋体" w:cs="宋体"/>
                <w:color w:val="000000"/>
                <w:szCs w:val="21"/>
                <w:u w:val="single"/>
              </w:rPr>
              <w:t>2020</w:t>
            </w:r>
            <w:r>
              <w:rPr>
                <w:rFonts w:hint="eastAsia" w:ascii="宋体" w:hAnsi="宋体" w:cs="宋体"/>
                <w:color w:val="000000"/>
                <w:szCs w:val="21"/>
              </w:rPr>
              <w:t>年财务状况报告复印件（或其财务报表或其基本开户银行出具的资信证明；对于从取得营业执照时间起到提交响应文件截止时间为止不足要求年数的，按实际提供）；</w:t>
            </w:r>
            <w:r>
              <w:rPr>
                <w:rFonts w:hint="eastAsia" w:ascii="宋体" w:hAnsi="宋体" w:cs="宋体"/>
                <w:bCs/>
                <w:color w:val="000000"/>
                <w:szCs w:val="21"/>
              </w:rPr>
              <w:t>（</w:t>
            </w:r>
            <w:r>
              <w:rPr>
                <w:rFonts w:hint="eastAsia" w:ascii="宋体" w:hAnsi="宋体" w:cs="宋体"/>
                <w:b/>
                <w:color w:val="000000"/>
                <w:szCs w:val="21"/>
              </w:rPr>
              <w:t>必须提供，否则响应文件作无效处理</w:t>
            </w:r>
            <w:r>
              <w:rPr>
                <w:rFonts w:hint="eastAsia" w:ascii="宋体" w:hAnsi="宋体" w:cs="宋体"/>
                <w:bCs/>
                <w:color w:val="000000"/>
                <w:szCs w:val="21"/>
              </w:rPr>
              <w:t>）</w:t>
            </w:r>
          </w:p>
          <w:p>
            <w:pPr>
              <w:snapToGrid w:val="0"/>
              <w:spacing w:line="320" w:lineRule="exact"/>
              <w:jc w:val="left"/>
              <w:rPr>
                <w:rFonts w:ascii="宋体" w:hAnsi="宋体" w:cs="宋体"/>
                <w:color w:val="000000"/>
                <w:szCs w:val="21"/>
              </w:rPr>
            </w:pPr>
            <w:r>
              <w:rPr>
                <w:rFonts w:hint="eastAsia" w:ascii="宋体" w:hAnsi="宋体" w:cs="宋体"/>
                <w:color w:val="000000"/>
                <w:szCs w:val="21"/>
              </w:rPr>
              <w:t>6.竞标声明（格式后附）；（</w:t>
            </w:r>
            <w:r>
              <w:rPr>
                <w:rFonts w:hint="eastAsia" w:ascii="宋体" w:hAnsi="宋体" w:cs="宋体"/>
                <w:b/>
                <w:color w:val="000000"/>
                <w:szCs w:val="21"/>
              </w:rPr>
              <w:t>必须提供，否则响应文件作无效处理</w:t>
            </w:r>
            <w:r>
              <w:rPr>
                <w:rFonts w:hint="eastAsia" w:ascii="宋体" w:hAnsi="宋体" w:cs="宋体"/>
                <w:color w:val="000000"/>
                <w:szCs w:val="21"/>
              </w:rPr>
              <w:t>）</w:t>
            </w:r>
          </w:p>
          <w:p>
            <w:pPr>
              <w:snapToGrid w:val="0"/>
              <w:spacing w:line="320" w:lineRule="exact"/>
              <w:jc w:val="left"/>
              <w:rPr>
                <w:rFonts w:ascii="宋体" w:hAnsi="宋体" w:cs="宋体"/>
                <w:color w:val="000000"/>
                <w:szCs w:val="21"/>
              </w:rPr>
            </w:pPr>
            <w:r>
              <w:rPr>
                <w:rFonts w:hint="eastAsia" w:ascii="宋体" w:hAnsi="宋体" w:cs="宋体"/>
                <w:color w:val="000000"/>
                <w:szCs w:val="21"/>
              </w:rPr>
              <w:t>7.供应商直接控股、管理关系信息表（格式后附）；（</w:t>
            </w:r>
            <w:r>
              <w:rPr>
                <w:rFonts w:hint="eastAsia" w:ascii="宋体" w:hAnsi="宋体" w:cs="宋体"/>
                <w:b/>
                <w:color w:val="000000"/>
                <w:szCs w:val="21"/>
              </w:rPr>
              <w:t>必须提供，否则响应文件作无效处理</w:t>
            </w:r>
            <w:r>
              <w:rPr>
                <w:rFonts w:hint="eastAsia" w:ascii="宋体" w:hAnsi="宋体" w:cs="宋体"/>
                <w:color w:val="000000"/>
                <w:szCs w:val="21"/>
              </w:rPr>
              <w:t>）</w:t>
            </w:r>
          </w:p>
          <w:p>
            <w:pPr>
              <w:snapToGrid w:val="0"/>
              <w:spacing w:line="320" w:lineRule="exact"/>
              <w:jc w:val="left"/>
              <w:rPr>
                <w:rFonts w:ascii="宋体" w:hAnsi="宋体" w:cs="宋体"/>
                <w:color w:val="000000"/>
                <w:szCs w:val="21"/>
              </w:rPr>
            </w:pPr>
            <w:r>
              <w:rPr>
                <w:rFonts w:hint="eastAsia" w:ascii="宋体" w:hAnsi="宋体" w:cs="宋体"/>
                <w:color w:val="000000"/>
                <w:szCs w:val="21"/>
              </w:rPr>
              <w:t>8.除竞争性谈判文件规定必须提供以外，供应商认为需要提供的其他证明材料。</w:t>
            </w:r>
          </w:p>
          <w:p>
            <w:pPr>
              <w:snapToGrid w:val="0"/>
              <w:spacing w:line="320" w:lineRule="exact"/>
              <w:jc w:val="left"/>
              <w:rPr>
                <w:rFonts w:ascii="宋体" w:hAnsi="宋体" w:cs="宋体"/>
                <w:b/>
                <w:color w:val="000000"/>
                <w:szCs w:val="21"/>
              </w:rPr>
            </w:pPr>
            <w:r>
              <w:rPr>
                <w:rFonts w:hint="eastAsia" w:ascii="宋体" w:hAnsi="宋体" w:cs="宋体"/>
                <w:b/>
                <w:color w:val="000000"/>
                <w:szCs w:val="21"/>
              </w:rPr>
              <w:t>注：</w:t>
            </w:r>
          </w:p>
          <w:p>
            <w:pPr>
              <w:snapToGrid w:val="0"/>
              <w:spacing w:line="320" w:lineRule="exact"/>
              <w:ind w:firstLine="413" w:firstLineChars="196"/>
              <w:jc w:val="left"/>
              <w:rPr>
                <w:rFonts w:ascii="宋体" w:hAnsi="宋体" w:cs="宋体"/>
                <w:b/>
                <w:color w:val="000000"/>
                <w:szCs w:val="21"/>
              </w:rPr>
            </w:pPr>
            <w:r>
              <w:rPr>
                <w:rFonts w:hint="eastAsia" w:ascii="宋体" w:hAnsi="宋体" w:cs="宋体"/>
                <w:b/>
                <w:color w:val="000000"/>
                <w:szCs w:val="21"/>
              </w:rPr>
              <w:t>1.以上标明“必须提供”的材料属于复印件的，必须加盖供应商公章，否则响应文件作无效处理。</w:t>
            </w:r>
          </w:p>
          <w:p>
            <w:pPr>
              <w:snapToGrid w:val="0"/>
              <w:spacing w:line="320" w:lineRule="exact"/>
              <w:ind w:firstLine="422" w:firstLineChars="200"/>
              <w:jc w:val="left"/>
              <w:rPr>
                <w:rFonts w:ascii="宋体" w:hAnsi="宋体" w:cs="宋体"/>
                <w:b/>
                <w:color w:val="000000"/>
                <w:szCs w:val="21"/>
              </w:rPr>
            </w:pPr>
            <w:r>
              <w:rPr>
                <w:rFonts w:hint="eastAsia" w:ascii="宋体" w:hAnsi="宋体" w:cs="宋体"/>
                <w:b/>
                <w:color w:val="000000"/>
                <w:szCs w:val="21"/>
              </w:rPr>
              <w:t>2.竞标声明必须由法定代表人（负责人或自然人）在规定签章处逐一签字并加盖供应商公章，否则响应文件作无效处理。</w:t>
            </w:r>
          </w:p>
          <w:p>
            <w:pPr>
              <w:snapToGrid w:val="0"/>
              <w:spacing w:line="320" w:lineRule="exact"/>
              <w:ind w:firstLine="422" w:firstLineChars="200"/>
              <w:jc w:val="left"/>
              <w:rPr>
                <w:rFonts w:ascii="宋体" w:hAnsi="宋体" w:cs="宋体"/>
                <w:b/>
                <w:color w:val="000000"/>
                <w:szCs w:val="21"/>
              </w:rPr>
            </w:pPr>
            <w:r>
              <w:rPr>
                <w:rFonts w:hint="eastAsia" w:ascii="宋体" w:hAnsi="宋体" w:cs="宋体"/>
                <w:b/>
                <w:color w:val="000000"/>
                <w:szCs w:val="21"/>
              </w:rPr>
              <w:t>3.供应商直接控股、管理关系信息表必须由法定代表人（负责人或自然人）或委托代理人在规定签章处逐一签字并加盖供应商公章，否则响应文件作无效处理。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12.2</w:t>
            </w:r>
          </w:p>
        </w:tc>
        <w:tc>
          <w:tcPr>
            <w:tcW w:w="7912" w:type="dxa"/>
            <w:vAlign w:val="center"/>
          </w:tcPr>
          <w:p>
            <w:pPr>
              <w:spacing w:line="320" w:lineRule="exact"/>
              <w:rPr>
                <w:rFonts w:ascii="宋体" w:hAnsi="宋体" w:cs="宋体"/>
                <w:color w:val="000000"/>
                <w:szCs w:val="21"/>
              </w:rPr>
            </w:pPr>
            <w:r>
              <w:rPr>
                <w:rFonts w:hint="eastAsia" w:ascii="宋体" w:hAnsi="宋体" w:cs="宋体"/>
                <w:color w:val="000000"/>
                <w:szCs w:val="21"/>
              </w:rPr>
              <w:t>报价商务技术文件</w:t>
            </w:r>
          </w:p>
          <w:p>
            <w:pPr>
              <w:spacing w:line="320" w:lineRule="exact"/>
              <w:rPr>
                <w:rFonts w:ascii="宋体" w:hAnsi="宋体" w:cs="宋体"/>
                <w:color w:val="000000"/>
                <w:szCs w:val="21"/>
              </w:rPr>
            </w:pPr>
            <w:r>
              <w:rPr>
                <w:rFonts w:hint="eastAsia" w:ascii="宋体" w:hAnsi="宋体" w:cs="宋体"/>
                <w:color w:val="000000"/>
                <w:szCs w:val="21"/>
              </w:rPr>
              <w:t>1.无串通竞标行为的承诺函（格式后附）；（</w:t>
            </w:r>
            <w:r>
              <w:rPr>
                <w:rFonts w:hint="eastAsia" w:ascii="宋体" w:hAnsi="宋体" w:cs="宋体"/>
                <w:b/>
                <w:color w:val="000000"/>
                <w:szCs w:val="21"/>
              </w:rPr>
              <w:t>必须提供，否则响应文件作无效处理</w:t>
            </w:r>
            <w:r>
              <w:rPr>
                <w:rFonts w:hint="eastAsia" w:ascii="宋体" w:hAnsi="宋体" w:cs="宋体"/>
                <w:color w:val="000000"/>
                <w:szCs w:val="21"/>
              </w:rPr>
              <w:t>）</w:t>
            </w:r>
          </w:p>
          <w:p>
            <w:pPr>
              <w:spacing w:line="320" w:lineRule="exact"/>
              <w:rPr>
                <w:rFonts w:ascii="宋体" w:hAnsi="宋体" w:cs="宋体"/>
                <w:color w:val="000000"/>
                <w:szCs w:val="21"/>
              </w:rPr>
            </w:pPr>
            <w:r>
              <w:rPr>
                <w:rFonts w:hint="eastAsia" w:ascii="宋体" w:hAnsi="宋体" w:cs="宋体"/>
                <w:color w:val="000000"/>
                <w:szCs w:val="21"/>
              </w:rPr>
              <w:t>2.竞标报价表（格式后附）；（</w:t>
            </w:r>
            <w:r>
              <w:rPr>
                <w:rFonts w:hint="eastAsia" w:ascii="宋体" w:hAnsi="宋体" w:cs="宋体"/>
                <w:b/>
                <w:color w:val="000000"/>
                <w:szCs w:val="21"/>
              </w:rPr>
              <w:t>必须提供，否则响应文件作无效处理</w:t>
            </w:r>
            <w:r>
              <w:rPr>
                <w:rFonts w:hint="eastAsia" w:ascii="宋体" w:hAnsi="宋体" w:cs="宋体"/>
                <w:color w:val="000000"/>
                <w:szCs w:val="21"/>
              </w:rPr>
              <w:t>）</w:t>
            </w:r>
          </w:p>
          <w:p>
            <w:pPr>
              <w:snapToGrid w:val="0"/>
              <w:spacing w:line="320" w:lineRule="exact"/>
              <w:jc w:val="left"/>
              <w:rPr>
                <w:rFonts w:ascii="宋体" w:hAnsi="宋体" w:cs="宋体"/>
                <w:color w:val="000000"/>
                <w:szCs w:val="21"/>
              </w:rPr>
            </w:pPr>
            <w:r>
              <w:rPr>
                <w:rFonts w:hint="eastAsia" w:ascii="宋体" w:hAnsi="宋体" w:cs="宋体"/>
                <w:color w:val="000000"/>
                <w:szCs w:val="21"/>
              </w:rPr>
              <w:t>3.法定代表人(负责人或自然人)身份证明书及法定代表人(负责人或自然人)有效身份证正反面复印件（格式后附）；（</w:t>
            </w:r>
            <w:r>
              <w:rPr>
                <w:rFonts w:hint="eastAsia" w:ascii="宋体" w:hAnsi="宋体" w:cs="宋体"/>
                <w:b/>
                <w:color w:val="000000"/>
                <w:szCs w:val="21"/>
              </w:rPr>
              <w:t>必须提供，否则响应文件作无效处理</w:t>
            </w:r>
            <w:r>
              <w:rPr>
                <w:rFonts w:hint="eastAsia" w:ascii="宋体" w:hAnsi="宋体" w:cs="宋体"/>
                <w:color w:val="000000"/>
                <w:szCs w:val="21"/>
              </w:rPr>
              <w:t>）</w:t>
            </w:r>
          </w:p>
          <w:p>
            <w:pPr>
              <w:spacing w:line="320" w:lineRule="exact"/>
              <w:rPr>
                <w:rFonts w:ascii="宋体" w:hAnsi="宋体" w:cs="宋体"/>
                <w:b/>
                <w:color w:val="000000"/>
                <w:szCs w:val="21"/>
              </w:rPr>
            </w:pPr>
            <w:r>
              <w:rPr>
                <w:rFonts w:hint="eastAsia" w:ascii="宋体" w:hAnsi="宋体" w:cs="宋体"/>
                <w:color w:val="000000"/>
                <w:szCs w:val="21"/>
              </w:rPr>
              <w:t>4.法定代表人(负责人或自然人)授权委托书及委托代理人有效身份证正反面复印件（格式后附）；（</w:t>
            </w:r>
            <w:r>
              <w:rPr>
                <w:rFonts w:hint="eastAsia" w:ascii="宋体" w:hAnsi="宋体" w:cs="宋体"/>
                <w:b/>
                <w:color w:val="000000"/>
                <w:szCs w:val="21"/>
              </w:rPr>
              <w:t>委托时必须提供，否则响应文件作无效处理</w:t>
            </w:r>
            <w:r>
              <w:rPr>
                <w:rFonts w:hint="eastAsia" w:ascii="宋体" w:hAnsi="宋体" w:cs="宋体"/>
                <w:color w:val="000000"/>
                <w:szCs w:val="21"/>
              </w:rPr>
              <w:t>）</w:t>
            </w:r>
          </w:p>
          <w:p>
            <w:pPr>
              <w:spacing w:line="320" w:lineRule="exact"/>
              <w:rPr>
                <w:rFonts w:ascii="宋体" w:hAnsi="宋体" w:cs="宋体"/>
                <w:color w:val="000000"/>
                <w:szCs w:val="21"/>
              </w:rPr>
            </w:pPr>
            <w:r>
              <w:rPr>
                <w:rFonts w:hint="eastAsia" w:ascii="宋体" w:hAnsi="宋体" w:cs="宋体"/>
                <w:color w:val="000000"/>
                <w:szCs w:val="21"/>
              </w:rPr>
              <w:t>5.商务条款偏离表（格式后附）；（</w:t>
            </w:r>
            <w:r>
              <w:rPr>
                <w:rFonts w:hint="eastAsia" w:ascii="宋体" w:hAnsi="宋体" w:cs="宋体"/>
                <w:b/>
                <w:color w:val="000000"/>
                <w:szCs w:val="21"/>
              </w:rPr>
              <w:t>必须提供，否则响应文件作无效处理</w:t>
            </w:r>
            <w:r>
              <w:rPr>
                <w:rFonts w:hint="eastAsia" w:ascii="宋体" w:hAnsi="宋体" w:cs="宋体"/>
                <w:color w:val="000000"/>
                <w:szCs w:val="21"/>
              </w:rPr>
              <w:t>）</w:t>
            </w:r>
          </w:p>
          <w:p>
            <w:pPr>
              <w:spacing w:line="320" w:lineRule="exact"/>
              <w:rPr>
                <w:rFonts w:ascii="宋体" w:hAnsi="宋体" w:cs="宋体"/>
                <w:color w:val="000000"/>
                <w:szCs w:val="21"/>
              </w:rPr>
            </w:pPr>
            <w:r>
              <w:rPr>
                <w:rFonts w:hint="eastAsia" w:ascii="宋体" w:hAnsi="宋体" w:cs="宋体"/>
                <w:color w:val="000000"/>
                <w:szCs w:val="21"/>
              </w:rPr>
              <w:t>6.配置清单（均不含报价）（格式后附）；（</w:t>
            </w:r>
            <w:r>
              <w:rPr>
                <w:rFonts w:hint="eastAsia" w:ascii="宋体" w:hAnsi="宋体" w:cs="宋体"/>
                <w:b/>
                <w:color w:val="000000"/>
                <w:szCs w:val="21"/>
              </w:rPr>
              <w:t>必须提供，否则响应文件作无效处理</w:t>
            </w:r>
            <w:r>
              <w:rPr>
                <w:rFonts w:hint="eastAsia" w:ascii="宋体" w:hAnsi="宋体" w:cs="宋体"/>
                <w:color w:val="000000"/>
                <w:szCs w:val="21"/>
              </w:rPr>
              <w:t>）</w:t>
            </w:r>
          </w:p>
          <w:p>
            <w:pPr>
              <w:spacing w:line="320" w:lineRule="exact"/>
              <w:rPr>
                <w:rFonts w:ascii="宋体" w:hAnsi="宋体" w:cs="宋体"/>
                <w:color w:val="000000"/>
                <w:szCs w:val="21"/>
              </w:rPr>
            </w:pPr>
            <w:r>
              <w:rPr>
                <w:rFonts w:hint="eastAsia" w:ascii="宋体" w:hAnsi="宋体" w:cs="宋体"/>
                <w:color w:val="000000"/>
                <w:szCs w:val="21"/>
              </w:rPr>
              <w:t>7.技术偏离表（格式后附）；（</w:t>
            </w:r>
            <w:r>
              <w:rPr>
                <w:rFonts w:hint="eastAsia" w:ascii="宋体" w:hAnsi="宋体" w:cs="宋体"/>
                <w:b/>
                <w:color w:val="000000"/>
                <w:szCs w:val="21"/>
              </w:rPr>
              <w:t>必须提供，否则响应文件作无效处理</w:t>
            </w:r>
            <w:r>
              <w:rPr>
                <w:rFonts w:hint="eastAsia" w:ascii="宋体" w:hAnsi="宋体" w:cs="宋体"/>
                <w:color w:val="000000"/>
                <w:szCs w:val="21"/>
              </w:rPr>
              <w:t>）</w:t>
            </w:r>
          </w:p>
          <w:p>
            <w:pPr>
              <w:spacing w:line="320" w:lineRule="exact"/>
              <w:rPr>
                <w:rFonts w:ascii="宋体" w:hAnsi="宋体" w:cs="宋体"/>
                <w:color w:val="000000"/>
                <w:szCs w:val="21"/>
              </w:rPr>
            </w:pPr>
            <w:r>
              <w:rPr>
                <w:rFonts w:hint="eastAsia" w:ascii="宋体" w:hAnsi="宋体" w:cs="宋体"/>
                <w:color w:val="000000"/>
                <w:szCs w:val="21"/>
              </w:rPr>
              <w:t>8.对应采购需求的商务条款提供的其他文件资料；</w:t>
            </w:r>
          </w:p>
          <w:p>
            <w:pPr>
              <w:spacing w:line="320" w:lineRule="exact"/>
              <w:rPr>
                <w:rFonts w:ascii="宋体" w:hAnsi="宋体" w:cs="宋体"/>
                <w:color w:val="000000"/>
                <w:szCs w:val="21"/>
              </w:rPr>
            </w:pPr>
            <w:r>
              <w:rPr>
                <w:rFonts w:hint="eastAsia" w:ascii="宋体" w:hAnsi="宋体" w:cs="宋体"/>
                <w:color w:val="000000"/>
                <w:szCs w:val="21"/>
              </w:rPr>
              <w:t>9.对应采购需求技术要求提供的其他文件资料；</w:t>
            </w:r>
          </w:p>
          <w:p>
            <w:pPr>
              <w:spacing w:line="320" w:lineRule="exact"/>
              <w:rPr>
                <w:rFonts w:ascii="宋体" w:hAnsi="宋体" w:cs="宋体"/>
                <w:color w:val="000000"/>
                <w:szCs w:val="21"/>
              </w:rPr>
            </w:pPr>
            <w:r>
              <w:rPr>
                <w:rFonts w:hint="eastAsia" w:ascii="宋体" w:hAnsi="宋体" w:cs="宋体"/>
                <w:color w:val="000000"/>
                <w:szCs w:val="21"/>
              </w:rPr>
              <w:t>10.供应商认为需要提供的有关资料。</w:t>
            </w:r>
          </w:p>
          <w:p>
            <w:pPr>
              <w:snapToGrid w:val="0"/>
              <w:spacing w:line="320" w:lineRule="exact"/>
              <w:jc w:val="left"/>
              <w:rPr>
                <w:rFonts w:ascii="宋体" w:hAnsi="宋体" w:cs="宋体"/>
                <w:b/>
                <w:color w:val="000000"/>
                <w:szCs w:val="21"/>
              </w:rPr>
            </w:pPr>
            <w:r>
              <w:rPr>
                <w:rFonts w:hint="eastAsia" w:ascii="宋体" w:hAnsi="宋体" w:cs="宋体"/>
                <w:b/>
                <w:color w:val="000000"/>
                <w:szCs w:val="21"/>
              </w:rPr>
              <w:t xml:space="preserve">注： </w:t>
            </w:r>
          </w:p>
          <w:p>
            <w:pPr>
              <w:snapToGrid w:val="0"/>
              <w:spacing w:line="320" w:lineRule="exact"/>
              <w:ind w:firstLine="413" w:firstLineChars="196"/>
              <w:jc w:val="left"/>
              <w:rPr>
                <w:rFonts w:ascii="宋体" w:hAnsi="宋体" w:cs="宋体"/>
                <w:b/>
                <w:color w:val="000000"/>
                <w:szCs w:val="21"/>
              </w:rPr>
            </w:pPr>
            <w:r>
              <w:rPr>
                <w:rFonts w:hint="eastAsia" w:ascii="宋体" w:hAnsi="宋体" w:cs="宋体"/>
                <w:b/>
                <w:color w:val="000000"/>
                <w:szCs w:val="21"/>
              </w:rPr>
              <w:t>1.法定代表人（负责人或自然人）授权委托书必须由法定代表人（负责人或自然人）及委托代理人签字，并加盖供应商公章，否则响应文件作无效处理。</w:t>
            </w:r>
          </w:p>
          <w:p>
            <w:pPr>
              <w:spacing w:line="320" w:lineRule="exact"/>
              <w:ind w:firstLine="413" w:firstLineChars="196"/>
              <w:rPr>
                <w:rFonts w:ascii="宋体" w:hAnsi="宋体" w:cs="宋体"/>
                <w:b/>
                <w:color w:val="000000"/>
                <w:szCs w:val="21"/>
              </w:rPr>
            </w:pPr>
            <w:r>
              <w:rPr>
                <w:rFonts w:hint="eastAsia" w:ascii="宋体" w:hAnsi="宋体" w:cs="宋体"/>
                <w:b/>
                <w:color w:val="000000"/>
                <w:szCs w:val="21"/>
              </w:rPr>
              <w:t>2.以上标明“必须提供”材料复印件的，必须加盖供应商公章，否则响应文件作无效处理。</w:t>
            </w:r>
          </w:p>
          <w:p>
            <w:pPr>
              <w:spacing w:line="320" w:lineRule="exact"/>
              <w:ind w:firstLine="413" w:firstLineChars="196"/>
              <w:rPr>
                <w:rFonts w:ascii="宋体" w:hAnsi="宋体" w:cs="宋体"/>
                <w:color w:val="000000"/>
                <w:szCs w:val="21"/>
              </w:rPr>
            </w:pPr>
            <w:r>
              <w:rPr>
                <w:rFonts w:hint="eastAsia" w:ascii="宋体" w:hAnsi="宋体" w:cs="宋体"/>
                <w:b/>
                <w:color w:val="000000"/>
                <w:szCs w:val="21"/>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12.3</w:t>
            </w:r>
          </w:p>
        </w:tc>
        <w:tc>
          <w:tcPr>
            <w:tcW w:w="7912" w:type="dxa"/>
            <w:vAlign w:val="center"/>
          </w:tcPr>
          <w:p>
            <w:pPr>
              <w:snapToGrid w:val="0"/>
              <w:spacing w:line="320" w:lineRule="exact"/>
              <w:jc w:val="left"/>
              <w:rPr>
                <w:rFonts w:ascii="宋体" w:hAnsi="宋体" w:cs="宋体"/>
                <w:color w:val="000000"/>
                <w:szCs w:val="21"/>
              </w:rPr>
            </w:pPr>
            <w:r>
              <w:rPr>
                <w:rFonts w:hint="eastAsia" w:ascii="宋体" w:hAnsi="宋体" w:cs="宋体"/>
                <w:color w:val="000000"/>
                <w:szCs w:val="21"/>
              </w:rPr>
              <w:t>响应文件电子版。供应商在递交响应文件时，同时递交响应文件电子版。</w:t>
            </w:r>
          </w:p>
          <w:p>
            <w:pPr>
              <w:snapToGrid w:val="0"/>
              <w:spacing w:line="320" w:lineRule="exact"/>
              <w:jc w:val="left"/>
              <w:rPr>
                <w:rFonts w:ascii="宋体" w:hAnsi="宋体" w:cs="宋体"/>
                <w:color w:val="000000"/>
                <w:szCs w:val="21"/>
              </w:rPr>
            </w:pPr>
            <w:r>
              <w:rPr>
                <w:rFonts w:hint="eastAsia" w:ascii="宋体" w:hAnsi="宋体" w:cs="宋体"/>
                <w:color w:val="000000"/>
                <w:szCs w:val="21"/>
              </w:rPr>
              <w:t>1.响应文件电子版内容：与纸质响应文件全部内容一致。</w:t>
            </w:r>
          </w:p>
          <w:p>
            <w:pPr>
              <w:snapToGrid w:val="0"/>
              <w:spacing w:line="320" w:lineRule="exact"/>
              <w:jc w:val="left"/>
              <w:rPr>
                <w:rFonts w:ascii="宋体" w:hAnsi="宋体" w:cs="宋体"/>
                <w:color w:val="000000"/>
                <w:szCs w:val="21"/>
              </w:rPr>
            </w:pPr>
            <w:r>
              <w:rPr>
                <w:rFonts w:hint="eastAsia" w:ascii="宋体" w:hAnsi="宋体" w:cs="宋体"/>
                <w:color w:val="000000"/>
                <w:szCs w:val="21"/>
              </w:rPr>
              <w:t>2.响应文件电子版形式：可编辑的word文档格式1份和已签字盖章的响应文件正本的扫描件（PDF格式）1份。</w:t>
            </w:r>
          </w:p>
          <w:p>
            <w:pPr>
              <w:snapToGrid w:val="0"/>
              <w:spacing w:line="320" w:lineRule="exact"/>
              <w:jc w:val="left"/>
              <w:rPr>
                <w:rFonts w:ascii="宋体" w:hAnsi="宋体" w:cs="宋体"/>
                <w:color w:val="000000"/>
                <w:szCs w:val="21"/>
              </w:rPr>
            </w:pPr>
            <w:r>
              <w:rPr>
                <w:rFonts w:hint="eastAsia" w:ascii="宋体" w:hAnsi="宋体" w:cs="宋体"/>
                <w:color w:val="000000"/>
                <w:szCs w:val="21"/>
              </w:rPr>
              <w:t>3.响应文件电子版密封方式：响应文件电子版光盘（或U盘）与纸质版响应文件一并装入响应文件袋中。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15.2</w:t>
            </w:r>
          </w:p>
        </w:tc>
        <w:tc>
          <w:tcPr>
            <w:tcW w:w="7912" w:type="dxa"/>
            <w:vAlign w:val="center"/>
          </w:tcPr>
          <w:p>
            <w:pPr>
              <w:snapToGrid w:val="0"/>
              <w:spacing w:line="320" w:lineRule="exact"/>
              <w:jc w:val="left"/>
              <w:rPr>
                <w:rFonts w:ascii="宋体" w:hAnsi="宋体" w:cs="宋体"/>
                <w:color w:val="000000"/>
                <w:szCs w:val="21"/>
              </w:rPr>
            </w:pPr>
            <w:r>
              <w:rPr>
                <w:rFonts w:hint="eastAsia" w:ascii="宋体" w:hAnsi="宋体" w:cs="宋体"/>
                <w:color w:val="000000"/>
                <w:szCs w:val="21"/>
              </w:rPr>
              <w:t>竞标报价为采购人指定地点的现场交货价，包括：</w:t>
            </w:r>
          </w:p>
          <w:p>
            <w:pPr>
              <w:snapToGrid w:val="0"/>
              <w:spacing w:line="320" w:lineRule="exact"/>
              <w:jc w:val="left"/>
              <w:rPr>
                <w:rFonts w:ascii="宋体" w:hAnsi="宋体" w:cs="宋体"/>
                <w:color w:val="000000"/>
                <w:szCs w:val="21"/>
              </w:rPr>
            </w:pPr>
            <w:r>
              <w:rPr>
                <w:rFonts w:hint="eastAsia" w:ascii="宋体" w:hAnsi="宋体" w:cs="宋体"/>
                <w:color w:val="000000"/>
                <w:szCs w:val="21"/>
              </w:rPr>
              <w:t>（1）货物的价格；</w:t>
            </w:r>
          </w:p>
          <w:p>
            <w:pPr>
              <w:snapToGrid w:val="0"/>
              <w:spacing w:line="320" w:lineRule="exact"/>
              <w:jc w:val="left"/>
              <w:rPr>
                <w:rFonts w:ascii="宋体" w:hAnsi="宋体" w:cs="宋体"/>
                <w:color w:val="000000"/>
                <w:szCs w:val="21"/>
              </w:rPr>
            </w:pPr>
            <w:r>
              <w:rPr>
                <w:rFonts w:hint="eastAsia" w:ascii="宋体" w:hAnsi="宋体" w:cs="宋体"/>
                <w:color w:val="000000"/>
                <w:szCs w:val="21"/>
              </w:rPr>
              <w:t>（2）货物的标准附件、备品备件、专用工具的价格；</w:t>
            </w:r>
          </w:p>
          <w:p>
            <w:pPr>
              <w:snapToGrid w:val="0"/>
              <w:spacing w:line="320" w:lineRule="exact"/>
              <w:jc w:val="left"/>
              <w:rPr>
                <w:rFonts w:ascii="宋体" w:hAnsi="宋体" w:cs="宋体"/>
                <w:color w:val="000000"/>
                <w:szCs w:val="21"/>
              </w:rPr>
            </w:pPr>
            <w:r>
              <w:rPr>
                <w:rFonts w:hint="eastAsia" w:ascii="宋体" w:hAnsi="宋体" w:cs="宋体"/>
                <w:color w:val="000000"/>
                <w:szCs w:val="21"/>
              </w:rPr>
              <w:t>（3）运输、装卸、调试、培训、技术支持、售后服务等费用；</w:t>
            </w:r>
          </w:p>
          <w:p>
            <w:pPr>
              <w:snapToGrid w:val="0"/>
              <w:spacing w:line="320" w:lineRule="exact"/>
              <w:jc w:val="left"/>
              <w:rPr>
                <w:rFonts w:ascii="宋体" w:hAnsi="宋体" w:cs="宋体"/>
                <w:color w:val="000000"/>
                <w:szCs w:val="21"/>
              </w:rPr>
            </w:pPr>
            <w:r>
              <w:rPr>
                <w:rFonts w:hint="eastAsia" w:ascii="宋体" w:hAnsi="宋体" w:cs="宋体"/>
                <w:color w:val="000000"/>
                <w:szCs w:val="21"/>
              </w:rPr>
              <w:t>（4）必要的保险费用和各项税费；</w:t>
            </w:r>
          </w:p>
          <w:p>
            <w:pPr>
              <w:snapToGrid w:val="0"/>
              <w:spacing w:line="320" w:lineRule="exact"/>
              <w:jc w:val="left"/>
              <w:rPr>
                <w:rFonts w:ascii="宋体" w:hAnsi="宋体" w:cs="宋体"/>
                <w:color w:val="000000"/>
                <w:szCs w:val="21"/>
              </w:rPr>
            </w:pPr>
            <w:r>
              <w:rPr>
                <w:rFonts w:hint="eastAsia" w:ascii="宋体" w:hAnsi="宋体" w:cs="宋体"/>
                <w:color w:val="000000"/>
                <w:szCs w:val="21"/>
              </w:rPr>
              <w:t>（5）安装费用等所有费用。</w:t>
            </w:r>
          </w:p>
          <w:p>
            <w:pPr>
              <w:snapToGrid w:val="0"/>
              <w:spacing w:line="320" w:lineRule="exact"/>
              <w:jc w:val="left"/>
              <w:rPr>
                <w:rFonts w:ascii="宋体" w:hAnsi="宋体" w:cs="宋体"/>
                <w:color w:val="000000"/>
                <w:szCs w:val="21"/>
              </w:rPr>
            </w:pPr>
            <w:r>
              <w:rPr>
                <w:rFonts w:hint="eastAsia" w:ascii="宋体" w:hAnsi="宋体" w:cs="宋体"/>
                <w:color w:val="000000"/>
                <w:szCs w:val="21"/>
              </w:rPr>
              <w:t>（6）接入医院信息系统费用。</w:t>
            </w:r>
          </w:p>
          <w:p>
            <w:pPr>
              <w:snapToGrid w:val="0"/>
              <w:spacing w:line="320" w:lineRule="exact"/>
              <w:jc w:val="left"/>
              <w:rPr>
                <w:rFonts w:ascii="宋体" w:hAnsi="宋体" w:cs="宋体"/>
                <w:color w:val="000000"/>
                <w:szCs w:val="21"/>
              </w:rPr>
            </w:pPr>
            <w:r>
              <w:rPr>
                <w:rFonts w:hint="eastAsia" w:ascii="宋体" w:hAnsi="宋体" w:cs="宋体"/>
                <w:color w:val="000000"/>
                <w:szCs w:val="21"/>
              </w:rPr>
              <w:t>（7）按规定需要第三方检测公司检测的费用。</w:t>
            </w:r>
          </w:p>
          <w:p>
            <w:pPr>
              <w:snapToGrid w:val="0"/>
              <w:spacing w:line="320" w:lineRule="exact"/>
              <w:jc w:val="left"/>
              <w:rPr>
                <w:rFonts w:ascii="宋体" w:hAnsi="宋体" w:cs="宋体"/>
                <w:color w:val="000000"/>
                <w:szCs w:val="21"/>
              </w:rPr>
            </w:pPr>
            <w:r>
              <w:rPr>
                <w:rFonts w:hint="eastAsia" w:ascii="宋体" w:hAnsi="宋体" w:cs="宋体"/>
                <w:color w:val="000000"/>
                <w:szCs w:val="21"/>
              </w:rPr>
              <w:t>当就“采购需求”中所竞标的全部内容分别作完整唯一总价报价，不得存在漏项报价，否则响应文件作无效处理；供应商应当就所竞标的单项内容作唯一报价。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16.1</w:t>
            </w:r>
          </w:p>
        </w:tc>
        <w:tc>
          <w:tcPr>
            <w:tcW w:w="7912" w:type="dxa"/>
            <w:vAlign w:val="center"/>
          </w:tcPr>
          <w:p>
            <w:pPr>
              <w:pStyle w:val="6"/>
              <w:widowControl w:val="0"/>
              <w:tabs>
                <w:tab w:val="clear" w:pos="454"/>
              </w:tabs>
              <w:snapToGrid w:val="0"/>
              <w:spacing w:afterLines="0" w:line="320" w:lineRule="exact"/>
              <w:ind w:left="283" w:hanging="283" w:hangingChars="135"/>
              <w:rPr>
                <w:rFonts w:ascii="宋体" w:hAnsi="宋体" w:cs="宋体"/>
                <w:color w:val="000000"/>
                <w:kern w:val="2"/>
                <w:sz w:val="21"/>
                <w:szCs w:val="21"/>
              </w:rPr>
            </w:pPr>
            <w:r>
              <w:rPr>
                <w:rFonts w:hint="eastAsia" w:ascii="宋体" w:hAnsi="宋体" w:cs="宋体"/>
                <w:color w:val="000000"/>
                <w:kern w:val="2"/>
                <w:sz w:val="21"/>
                <w:szCs w:val="21"/>
              </w:rPr>
              <w:t>竞标有效期：自首次响应文件提交截止之日起90日。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18.2</w:t>
            </w:r>
          </w:p>
        </w:tc>
        <w:tc>
          <w:tcPr>
            <w:tcW w:w="7912" w:type="dxa"/>
            <w:vAlign w:val="center"/>
          </w:tcPr>
          <w:p>
            <w:pPr>
              <w:spacing w:line="320" w:lineRule="exact"/>
              <w:rPr>
                <w:rFonts w:ascii="宋体" w:hAnsi="宋体" w:cs="宋体"/>
                <w:color w:val="000000"/>
                <w:szCs w:val="21"/>
              </w:rPr>
            </w:pPr>
            <w:r>
              <w:rPr>
                <w:rFonts w:hint="eastAsia" w:ascii="宋体" w:hAnsi="宋体" w:cs="宋体"/>
                <w:color w:val="000000"/>
                <w:szCs w:val="21"/>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20.1</w:t>
            </w:r>
          </w:p>
        </w:tc>
        <w:tc>
          <w:tcPr>
            <w:tcW w:w="7912" w:type="dxa"/>
            <w:vAlign w:val="center"/>
          </w:tcPr>
          <w:p>
            <w:pPr>
              <w:snapToGrid w:val="0"/>
              <w:spacing w:line="320" w:lineRule="exact"/>
              <w:ind w:firstLine="420" w:firstLineChars="200"/>
              <w:jc w:val="left"/>
              <w:rPr>
                <w:rFonts w:ascii="宋体" w:hAnsi="宋体" w:cs="宋体"/>
                <w:color w:val="000000"/>
                <w:szCs w:val="21"/>
                <w:u w:val="single"/>
              </w:rPr>
            </w:pPr>
            <w:r>
              <w:rPr>
                <w:rFonts w:hint="eastAsia" w:ascii="宋体" w:hAnsi="宋体" w:cs="宋体"/>
                <w:color w:val="000000"/>
                <w:szCs w:val="21"/>
              </w:rPr>
              <w:t>首次响应文件提交起止时间：详见竞争性谈判公告。</w:t>
            </w:r>
          </w:p>
          <w:p>
            <w:pPr>
              <w:snapToGrid w:val="0"/>
              <w:spacing w:line="320" w:lineRule="exact"/>
              <w:ind w:firstLine="420" w:firstLineChars="200"/>
              <w:jc w:val="left"/>
              <w:rPr>
                <w:rFonts w:ascii="宋体" w:hAnsi="宋体" w:cs="宋体"/>
                <w:color w:val="000000"/>
                <w:szCs w:val="21"/>
                <w:u w:val="single"/>
              </w:rPr>
            </w:pPr>
            <w:r>
              <w:rPr>
                <w:rFonts w:hint="eastAsia" w:ascii="宋体" w:hAnsi="宋体" w:cs="宋体"/>
                <w:color w:val="000000"/>
                <w:szCs w:val="21"/>
              </w:rPr>
              <w:t>首次响应文件提交截止时间：详见竞争性谈判公告。</w:t>
            </w:r>
          </w:p>
          <w:p>
            <w:pPr>
              <w:snapToGrid w:val="0"/>
              <w:spacing w:line="320" w:lineRule="exact"/>
              <w:ind w:firstLine="420" w:firstLineChars="200"/>
              <w:jc w:val="left"/>
              <w:rPr>
                <w:rFonts w:ascii="宋体" w:hAnsi="宋体" w:cs="宋体"/>
                <w:color w:val="000000"/>
                <w:szCs w:val="21"/>
              </w:rPr>
            </w:pPr>
            <w:r>
              <w:rPr>
                <w:rFonts w:hint="eastAsia" w:ascii="宋体" w:hAnsi="宋体" w:cs="宋体"/>
                <w:color w:val="000000"/>
                <w:szCs w:val="21"/>
              </w:rPr>
              <w:t>首次响应文件提交地点：详见竞争性谈判公告。</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供应商应当在首次响应文件提交截止时间前，将响应文件密封送达首次响应文件提交地点。在首次响应文件提交截止时间后送达的响应文件为无效文件，采购代理机构应当拒收。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24.1</w:t>
            </w:r>
          </w:p>
        </w:tc>
        <w:tc>
          <w:tcPr>
            <w:tcW w:w="7912" w:type="dxa"/>
            <w:vAlign w:val="center"/>
          </w:tcPr>
          <w:p>
            <w:pPr>
              <w:snapToGrid w:val="0"/>
              <w:spacing w:line="320" w:lineRule="exact"/>
              <w:jc w:val="left"/>
              <w:rPr>
                <w:rFonts w:ascii="宋体" w:hAnsi="宋体" w:cs="宋体"/>
                <w:color w:val="000000"/>
                <w:szCs w:val="21"/>
                <w:u w:val="single"/>
              </w:rPr>
            </w:pPr>
            <w:r>
              <w:rPr>
                <w:rFonts w:hint="eastAsia" w:ascii="宋体" w:hAnsi="宋体" w:cs="宋体"/>
                <w:color w:val="000000"/>
                <w:szCs w:val="21"/>
              </w:rPr>
              <w:t>谈判小组的人数：</w:t>
            </w:r>
            <w:r>
              <w:rPr>
                <w:rFonts w:hint="eastAsia" w:ascii="宋体" w:hAnsi="宋体" w:cs="宋体"/>
                <w:color w:val="000000"/>
                <w:szCs w:val="21"/>
                <w:u w:val="single"/>
              </w:rPr>
              <w:t>3</w:t>
            </w:r>
            <w:r>
              <w:rPr>
                <w:rFonts w:hint="eastAsia" w:ascii="宋体" w:hAnsi="宋体" w:cs="宋体"/>
                <w:color w:val="000000"/>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25.2</w:t>
            </w:r>
          </w:p>
        </w:tc>
        <w:tc>
          <w:tcPr>
            <w:tcW w:w="7912" w:type="dxa"/>
            <w:vAlign w:val="center"/>
          </w:tcPr>
          <w:p>
            <w:pPr>
              <w:snapToGrid w:val="0"/>
              <w:spacing w:line="320" w:lineRule="exact"/>
              <w:rPr>
                <w:rFonts w:ascii="宋体" w:hAnsi="宋体" w:cs="宋体"/>
                <w:color w:val="000000"/>
                <w:szCs w:val="21"/>
              </w:rPr>
            </w:pPr>
            <w:r>
              <w:rPr>
                <w:rFonts w:hint="eastAsia" w:ascii="宋体" w:hAnsi="宋体" w:cs="宋体"/>
                <w:color w:val="000000"/>
                <w:szCs w:val="21"/>
              </w:rPr>
              <w:t>提交响应文件截止时间前一天至资格审查结束前，对供应商进行信用查询。</w:t>
            </w:r>
          </w:p>
          <w:p>
            <w:pPr>
              <w:snapToGrid w:val="0"/>
              <w:spacing w:line="320" w:lineRule="exact"/>
              <w:rPr>
                <w:rFonts w:ascii="宋体" w:hAnsi="宋体" w:cs="宋体"/>
                <w:color w:val="000000"/>
                <w:szCs w:val="21"/>
              </w:rPr>
            </w:pPr>
            <w:r>
              <w:rPr>
                <w:rFonts w:hint="eastAsia" w:ascii="宋体" w:hAnsi="宋体" w:cs="宋体"/>
                <w:color w:val="000000"/>
                <w:szCs w:val="21"/>
              </w:rPr>
              <w:t>查询渠道：“信用中国”网站(www.creditchina.gov.cn) 、中国政府采购网(www.ccgp.gov.cn)》。</w:t>
            </w:r>
          </w:p>
          <w:p>
            <w:pPr>
              <w:snapToGrid w:val="0"/>
              <w:spacing w:line="320" w:lineRule="exact"/>
              <w:rPr>
                <w:rFonts w:ascii="宋体" w:hAnsi="宋体" w:cs="宋体"/>
                <w:color w:val="000000"/>
                <w:szCs w:val="21"/>
              </w:rPr>
            </w:pPr>
            <w:r>
              <w:rPr>
                <w:rFonts w:hint="eastAsia" w:ascii="宋体" w:hAnsi="宋体" w:cs="宋体"/>
                <w:color w:val="000000"/>
                <w:szCs w:val="21"/>
              </w:rPr>
              <w:t>信用查询截止时点：提交响应文件截止时间前一天至资格审查结束前</w:t>
            </w:r>
          </w:p>
          <w:p>
            <w:pPr>
              <w:snapToGrid w:val="0"/>
              <w:spacing w:line="320" w:lineRule="exact"/>
              <w:rPr>
                <w:rFonts w:ascii="宋体" w:hAnsi="宋体" w:cs="宋体"/>
                <w:color w:val="000000"/>
                <w:szCs w:val="21"/>
              </w:rPr>
            </w:pPr>
            <w:r>
              <w:rPr>
                <w:rFonts w:hint="eastAsia" w:ascii="宋体" w:hAnsi="宋体" w:cs="宋体"/>
                <w:color w:val="000000"/>
                <w:szCs w:val="21"/>
              </w:rPr>
              <w:t>查询记录和证据留存方式：在查询网站中直接打印查询记录，打印材料作为评审资料保存。</w:t>
            </w:r>
          </w:p>
          <w:p>
            <w:pPr>
              <w:spacing w:line="320" w:lineRule="exact"/>
              <w:rPr>
                <w:rFonts w:ascii="宋体" w:hAnsi="宋体" w:cs="宋体"/>
                <w:color w:val="000000"/>
                <w:szCs w:val="21"/>
              </w:rPr>
            </w:pPr>
            <w:r>
              <w:rPr>
                <w:rFonts w:hint="eastAsia" w:ascii="宋体" w:hAnsi="宋体" w:cs="宋体"/>
                <w:color w:val="000000"/>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25.3</w:t>
            </w:r>
          </w:p>
        </w:tc>
        <w:tc>
          <w:tcPr>
            <w:tcW w:w="7912" w:type="dxa"/>
            <w:vAlign w:val="center"/>
          </w:tcPr>
          <w:p>
            <w:pPr>
              <w:snapToGrid w:val="0"/>
              <w:spacing w:line="320" w:lineRule="exact"/>
              <w:rPr>
                <w:rFonts w:ascii="宋体" w:hAnsi="宋体" w:cs="宋体"/>
                <w:color w:val="000000"/>
                <w:szCs w:val="21"/>
              </w:rPr>
            </w:pPr>
            <w:r>
              <w:rPr>
                <w:rFonts w:hint="eastAsia" w:ascii="宋体" w:hAnsi="宋体" w:cs="宋体"/>
                <w:color w:val="000000"/>
                <w:szCs w:val="21"/>
              </w:rPr>
              <w:t>商务条款评审中允许负偏离的项目数为</w:t>
            </w:r>
            <w:r>
              <w:rPr>
                <w:rFonts w:hint="eastAsia" w:ascii="宋体" w:hAnsi="宋体" w:cs="宋体"/>
                <w:color w:val="000000"/>
                <w:szCs w:val="21"/>
                <w:u w:val="single"/>
              </w:rPr>
              <w:t>0</w:t>
            </w:r>
            <w:r>
              <w:rPr>
                <w:rFonts w:hint="eastAsia" w:ascii="宋体" w:hAnsi="宋体" w:cs="宋体"/>
                <w:color w:val="000000"/>
                <w:szCs w:val="21"/>
              </w:rPr>
              <w:t>项。</w:t>
            </w:r>
          </w:p>
          <w:p>
            <w:pPr>
              <w:snapToGrid w:val="0"/>
              <w:spacing w:line="320" w:lineRule="exact"/>
              <w:rPr>
                <w:rFonts w:ascii="宋体" w:hAnsi="宋体" w:cs="宋体"/>
                <w:color w:val="000000"/>
                <w:szCs w:val="21"/>
              </w:rPr>
            </w:pPr>
            <w:r>
              <w:rPr>
                <w:rFonts w:hint="eastAsia" w:ascii="宋体" w:hAnsi="宋体" w:cs="宋体"/>
                <w:color w:val="000000"/>
                <w:szCs w:val="21"/>
              </w:rPr>
              <w:t>技术需求评审中带“▲”标注的参数允许负偏离的项目数为0项，不带“▲”标注的参数允许负偏离的项目数为</w:t>
            </w:r>
            <w:r>
              <w:rPr>
                <w:rFonts w:hint="eastAsia" w:ascii="宋体" w:hAnsi="宋体" w:cs="宋体"/>
                <w:color w:val="FF0000"/>
                <w:szCs w:val="21"/>
                <w:u w:val="single"/>
              </w:rPr>
              <w:t>2</w:t>
            </w:r>
            <w:r>
              <w:rPr>
                <w:rFonts w:hint="eastAsia" w:ascii="宋体" w:hAnsi="宋体" w:cs="宋体"/>
                <w:color w:val="FF0000"/>
                <w:szCs w:val="21"/>
              </w:rPr>
              <w:t>项</w:t>
            </w:r>
            <w:r>
              <w:rPr>
                <w:rFonts w:hint="eastAsia" w:ascii="宋体" w:hAnsi="宋体" w:cs="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26.1</w:t>
            </w:r>
          </w:p>
        </w:tc>
        <w:tc>
          <w:tcPr>
            <w:tcW w:w="7912" w:type="dxa"/>
            <w:vAlign w:val="center"/>
          </w:tcPr>
          <w:p>
            <w:pPr>
              <w:spacing w:line="320" w:lineRule="exac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谈判时间：详见竞争性谈判公告。（具体时间由采购代理机构另行通知）</w:t>
            </w:r>
          </w:p>
          <w:p>
            <w:pPr>
              <w:snapToGrid w:val="0"/>
              <w:spacing w:line="320" w:lineRule="exact"/>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谈判地点：详见竞争性谈判公告。</w:t>
            </w:r>
          </w:p>
          <w:p>
            <w:pPr>
              <w:snapToGrid w:val="0"/>
              <w:spacing w:line="320" w:lineRule="exact"/>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谈判的顺序：提交响应文件的顺序，如谈判过程中某供应商不在场的情形，由谈判小组确定谈判顺序。</w:t>
            </w:r>
          </w:p>
          <w:p>
            <w:pPr>
              <w:pStyle w:val="7"/>
              <w:spacing w:line="320" w:lineRule="exact"/>
              <w:rPr>
                <w:rFonts w:ascii="宋体" w:hAnsi="宋体" w:cs="宋体"/>
                <w:b/>
                <w:color w:val="000000"/>
                <w:szCs w:val="21"/>
              </w:rPr>
            </w:pPr>
            <w:r>
              <w:rPr>
                <w:rFonts w:hint="eastAsia" w:ascii="宋体" w:hAnsi="宋体" w:cs="宋体"/>
                <w:b/>
                <w:color w:val="000000"/>
                <w:szCs w:val="21"/>
              </w:rPr>
              <w:t>供应商法定代表人（负责人或自然人）或委托代理人必须出示本人有效证件，非法定代表人（负责人或自然人）还须出示法定代表人（负责人或自然人）授权书原件，对于提交材料不全或无效的供应商，将拒绝其参与谈判。</w:t>
            </w:r>
          </w:p>
          <w:p>
            <w:pPr>
              <w:snapToGrid w:val="0"/>
              <w:spacing w:line="320" w:lineRule="exact"/>
              <w:rPr>
                <w:rFonts w:ascii="宋体" w:hAnsi="宋体" w:cs="宋体"/>
                <w:color w:val="000000"/>
                <w:szCs w:val="21"/>
              </w:rPr>
            </w:pPr>
            <w:r>
              <w:rPr>
                <w:rFonts w:hint="eastAsia" w:ascii="宋体" w:hAnsi="宋体" w:cs="宋体"/>
                <w:color w:val="000000"/>
                <w:szCs w:val="21"/>
              </w:rPr>
              <w:t>注：本人有效证件可为本人身份证原件、机动车驾驶证原件、社会保障卡原件、护照原件等。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26.2</w:t>
            </w:r>
          </w:p>
        </w:tc>
        <w:tc>
          <w:tcPr>
            <w:tcW w:w="7912" w:type="dxa"/>
            <w:vAlign w:val="center"/>
          </w:tcPr>
          <w:p>
            <w:pPr>
              <w:spacing w:line="320" w:lineRule="exact"/>
              <w:rPr>
                <w:rFonts w:ascii="宋体" w:hAnsi="宋体" w:cs="宋体"/>
                <w:color w:val="000000"/>
                <w:szCs w:val="21"/>
              </w:rPr>
            </w:pPr>
            <w:r>
              <w:rPr>
                <w:rFonts w:hint="eastAsia" w:ascii="宋体" w:hAnsi="宋体" w:cs="宋体"/>
                <w:color w:val="000000"/>
                <w:szCs w:val="21"/>
              </w:rPr>
              <w:t>可能实质性变动的内容：</w:t>
            </w:r>
          </w:p>
          <w:p>
            <w:pPr>
              <w:spacing w:line="320" w:lineRule="exact"/>
              <w:rPr>
                <w:rFonts w:ascii="宋体" w:hAnsi="宋体" w:cs="宋体"/>
                <w:color w:val="000000"/>
                <w:szCs w:val="21"/>
              </w:rPr>
            </w:pPr>
            <w:r>
              <w:rPr>
                <w:rFonts w:hint="eastAsia" w:ascii="宋体" w:hAnsi="宋体" w:cs="宋体"/>
                <w:color w:val="000000"/>
                <w:szCs w:val="21"/>
              </w:rPr>
              <w:t>采购需求中的技术、服务要求以及合同草案条款。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29</w:t>
            </w:r>
          </w:p>
        </w:tc>
        <w:tc>
          <w:tcPr>
            <w:tcW w:w="7912" w:type="dxa"/>
            <w:vAlign w:val="center"/>
          </w:tcPr>
          <w:p>
            <w:pPr>
              <w:snapToGrid w:val="0"/>
              <w:spacing w:line="320" w:lineRule="exact"/>
              <w:rPr>
                <w:rFonts w:ascii="宋体" w:hAnsi="宋体" w:cs="宋体"/>
                <w:color w:val="000000"/>
                <w:szCs w:val="21"/>
              </w:rPr>
            </w:pPr>
            <w:r>
              <w:rPr>
                <w:rFonts w:hint="eastAsia" w:ascii="宋体" w:hAnsi="宋体" w:cs="宋体"/>
                <w:color w:val="000000"/>
                <w:szCs w:val="21"/>
              </w:rPr>
              <w:t>评审价相同时，按照最后报价由低到高顺序依次推荐；最后报价相同时，按以下原则确定成交候选人的顺序：</w:t>
            </w:r>
          </w:p>
          <w:p>
            <w:pPr>
              <w:snapToGrid w:val="0"/>
              <w:spacing w:line="320" w:lineRule="exact"/>
              <w:rPr>
                <w:rFonts w:ascii="宋体" w:hAnsi="宋体" w:cs="宋体"/>
                <w:color w:val="000000"/>
                <w:szCs w:val="21"/>
              </w:rPr>
            </w:pPr>
            <w:r>
              <w:rPr>
                <w:rFonts w:hint="eastAsia" w:ascii="宋体" w:hAnsi="宋体" w:cs="宋体"/>
                <w:color w:val="000000"/>
                <w:szCs w:val="21"/>
              </w:rPr>
              <w:t>依次按节能环保产品累计金额高的优先、带“▲”的实质性要求正偏离项数多的优先、均无正偏离或正偏离项数一致时负偏离项数少的优先、质量保证期长优先、交货期短优先、故障响应时间短优先的顺序排列。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ascii="宋体" w:hAnsi="宋体" w:cs="宋体"/>
                <w:color w:val="000000"/>
                <w:szCs w:val="21"/>
              </w:rPr>
              <w:t>30</w:t>
            </w:r>
          </w:p>
        </w:tc>
        <w:tc>
          <w:tcPr>
            <w:tcW w:w="7912" w:type="dxa"/>
            <w:vAlign w:val="center"/>
          </w:tcPr>
          <w:p>
            <w:pPr>
              <w:spacing w:line="320" w:lineRule="exact"/>
              <w:rPr>
                <w:rFonts w:ascii="宋体" w:hAnsi="宋体" w:cs="宋体"/>
                <w:color w:val="000000"/>
                <w:szCs w:val="21"/>
              </w:rPr>
            </w:pPr>
            <w:r>
              <w:rPr>
                <w:rFonts w:hint="eastAsia" w:ascii="宋体" w:hAnsi="宋体" w:cs="宋体"/>
                <w:color w:val="000000"/>
                <w:szCs w:val="21"/>
              </w:rPr>
              <w:t>根据《中华人民共和国政府采购法实施条例》第四十三条及《政府采购非招标采购方式管理办法》（财政部74号）第十八条规定，成交结果公告内容包括成交供应商名称、地址和成交金额，主要成交标的的名称、规格型号、数量、单价、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w:t>
            </w:r>
          </w:p>
        </w:tc>
        <w:tc>
          <w:tcPr>
            <w:tcW w:w="7912" w:type="dxa"/>
            <w:vAlign w:val="center"/>
          </w:tcPr>
          <w:p>
            <w:pPr>
              <w:snapToGrid w:val="0"/>
              <w:spacing w:line="320" w:lineRule="exact"/>
              <w:rPr>
                <w:rFonts w:ascii="宋体" w:hAnsi="宋体" w:cs="宋体"/>
                <w:color w:val="000000"/>
                <w:szCs w:val="21"/>
              </w:rPr>
            </w:pPr>
            <w:r>
              <w:rPr>
                <w:rFonts w:hint="eastAsia" w:ascii="宋体" w:hAnsi="宋体" w:cs="宋体"/>
                <w:color w:val="000000"/>
                <w:szCs w:val="21"/>
              </w:rPr>
              <w:t>履约保证金金额：按成交金额的3%。（小微企业免收）</w:t>
            </w:r>
          </w:p>
          <w:p>
            <w:pPr>
              <w:snapToGrid w:val="0"/>
              <w:spacing w:line="320" w:lineRule="exact"/>
              <w:rPr>
                <w:rFonts w:ascii="宋体" w:hAnsi="宋体" w:cs="宋体"/>
                <w:color w:val="000000"/>
                <w:szCs w:val="21"/>
              </w:rPr>
            </w:pPr>
            <w:r>
              <w:rPr>
                <w:rFonts w:hint="eastAsia" w:ascii="宋体" w:hAnsi="宋体" w:cs="宋体"/>
                <w:color w:val="000000"/>
                <w:szCs w:val="21"/>
              </w:rPr>
              <w:t>履约保证金递交方式：银行转账、支票、汇票、本票或者银行、保险机构出具的保函等非现金方式。</w:t>
            </w:r>
          </w:p>
          <w:p>
            <w:pPr>
              <w:autoSpaceDE w:val="0"/>
              <w:autoSpaceDN w:val="0"/>
              <w:snapToGrid w:val="0"/>
              <w:spacing w:line="340" w:lineRule="exact"/>
              <w:textAlignment w:val="bottom"/>
              <w:rPr>
                <w:rFonts w:ascii="宋体" w:hAnsi="宋体" w:cs="宋体"/>
                <w:color w:val="000000"/>
                <w:szCs w:val="21"/>
              </w:rPr>
            </w:pPr>
            <w:r>
              <w:rPr>
                <w:rFonts w:hint="eastAsia" w:ascii="宋体" w:hAnsi="宋体" w:cs="宋体"/>
                <w:color w:val="000000"/>
                <w:szCs w:val="21"/>
              </w:rPr>
              <w:t>履约保证金退付方式、时间及条件：</w:t>
            </w:r>
            <w:r>
              <w:rPr>
                <w:rFonts w:hint="eastAsia" w:hAnsi="宋体"/>
                <w:color w:val="000000"/>
              </w:rPr>
              <w:t>履约完毕（验收合格后），</w:t>
            </w:r>
            <w:r>
              <w:rPr>
                <w:rFonts w:hint="eastAsia" w:ascii="宋体" w:hAnsi="宋体" w:cs="宋体"/>
                <w:color w:val="000000"/>
                <w:szCs w:val="21"/>
              </w:rPr>
              <w:t>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line="320" w:lineRule="exact"/>
              <w:rPr>
                <w:rFonts w:ascii="宋体" w:hAnsi="宋体"/>
                <w:color w:val="000000"/>
                <w:szCs w:val="21"/>
              </w:rPr>
            </w:pPr>
            <w:r>
              <w:rPr>
                <w:rFonts w:hint="eastAsia" w:ascii="宋体" w:hAnsi="宋体" w:cs="宋体"/>
                <w:color w:val="000000"/>
                <w:szCs w:val="21"/>
              </w:rPr>
              <w:t>履约保证金指定账户：</w:t>
            </w:r>
            <w:r>
              <w:rPr>
                <w:rFonts w:hint="eastAsia" w:ascii="宋体" w:hAnsi="宋体"/>
                <w:color w:val="000000"/>
                <w:szCs w:val="21"/>
              </w:rPr>
              <w:t>采购人在签订采购合同前向成交人提供。</w:t>
            </w:r>
          </w:p>
          <w:p>
            <w:pPr>
              <w:snapToGrid w:val="0"/>
              <w:spacing w:line="320" w:lineRule="exact"/>
              <w:rPr>
                <w:rFonts w:ascii="宋体" w:hAnsi="宋体" w:cs="宋体"/>
                <w:b/>
                <w:color w:val="000000"/>
                <w:szCs w:val="21"/>
              </w:rPr>
            </w:pPr>
            <w:r>
              <w:rPr>
                <w:rFonts w:hint="eastAsia" w:ascii="宋体" w:hAnsi="宋体" w:cs="宋体"/>
                <w:color w:val="000000"/>
                <w:szCs w:val="21"/>
              </w:rPr>
              <w:t>备注：</w:t>
            </w:r>
            <w:r>
              <w:rPr>
                <w:rFonts w:hint="eastAsia" w:ascii="宋体" w:hAnsi="宋体" w:cs="宋体"/>
                <w:color w:val="000000"/>
                <w:szCs w:val="21"/>
              </w:rPr>
              <w:br w:type="textWrapping"/>
            </w:r>
            <w:r>
              <w:rPr>
                <w:rFonts w:hint="eastAsia" w:ascii="宋体" w:hAnsi="宋体" w:cs="宋体"/>
                <w:b/>
                <w:color w:val="000000"/>
                <w:szCs w:val="21"/>
              </w:rPr>
              <w:t>（1）履约保证金不足额缴纳的，或银行、保险机构出具的保函额度不足的或者保函有效期低于合同履行期限（即签订采购合同之日起至履行完合同约定的权利及义务之日止）的，不予签订合同。</w:t>
            </w:r>
            <w:r>
              <w:rPr>
                <w:rFonts w:hint="eastAsia" w:ascii="宋体" w:hAnsi="宋体" w:cs="宋体"/>
                <w:b/>
                <w:color w:val="000000"/>
                <w:szCs w:val="21"/>
              </w:rPr>
              <w:br w:type="textWrapping"/>
            </w:r>
            <w:r>
              <w:rPr>
                <w:rFonts w:hint="eastAsia" w:ascii="宋体" w:hAnsi="宋体" w:cs="宋体"/>
                <w:b/>
                <w:color w:val="000000"/>
                <w:szCs w:val="21"/>
              </w:rPr>
              <w:t>（2）采用银行、保险机构出具的保函的，必须为无条件保函，否则不予签订合同。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2</w:t>
            </w:r>
            <w:r>
              <w:rPr>
                <w:rFonts w:hint="eastAsia" w:ascii="宋体" w:hAnsi="宋体" w:cs="宋体"/>
                <w:color w:val="000000"/>
                <w:szCs w:val="21"/>
              </w:rPr>
              <w:t>.1</w:t>
            </w:r>
          </w:p>
        </w:tc>
        <w:tc>
          <w:tcPr>
            <w:tcW w:w="7912" w:type="dxa"/>
            <w:vAlign w:val="center"/>
          </w:tcPr>
          <w:p>
            <w:pPr>
              <w:snapToGrid w:val="0"/>
              <w:spacing w:line="320" w:lineRule="exact"/>
              <w:rPr>
                <w:rFonts w:ascii="宋体" w:hAnsi="宋体" w:cs="宋体"/>
                <w:color w:val="000000"/>
                <w:szCs w:val="21"/>
              </w:rPr>
            </w:pPr>
            <w:r>
              <w:rPr>
                <w:rFonts w:hint="eastAsia" w:ascii="宋体" w:hAnsi="宋体" w:cs="宋体"/>
                <w:color w:val="000000"/>
                <w:szCs w:val="21"/>
              </w:rPr>
              <w:t>签订合同携带的证明材料：营业执照副本原件、单位授权委托书及被授权人身份证原件等其它证明材料。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3</w:t>
            </w:r>
          </w:p>
        </w:tc>
        <w:tc>
          <w:tcPr>
            <w:tcW w:w="7912" w:type="dxa"/>
            <w:vAlign w:val="center"/>
          </w:tcPr>
          <w:p>
            <w:pPr>
              <w:pStyle w:val="11"/>
              <w:snapToGrid w:val="0"/>
              <w:spacing w:line="320" w:lineRule="exact"/>
              <w:rPr>
                <w:rFonts w:hAnsi="宋体" w:cs="宋体"/>
                <w:color w:val="000000"/>
                <w:kern w:val="2"/>
                <w:sz w:val="21"/>
              </w:rPr>
            </w:pPr>
            <w:r>
              <w:rPr>
                <w:rFonts w:hint="eastAsia" w:hAnsi="宋体" w:cs="宋体"/>
                <w:color w:val="000000"/>
                <w:kern w:val="2"/>
                <w:sz w:val="21"/>
              </w:rPr>
              <w:t>政府采购合同公告。</w:t>
            </w:r>
          </w:p>
          <w:p>
            <w:pPr>
              <w:snapToGrid w:val="0"/>
              <w:spacing w:line="320" w:lineRule="exact"/>
              <w:ind w:firstLine="420" w:firstLineChars="200"/>
              <w:rPr>
                <w:rFonts w:ascii="宋体" w:hAnsi="宋体" w:cs="宋体"/>
                <w:color w:val="000000"/>
                <w:szCs w:val="21"/>
              </w:rPr>
            </w:pPr>
            <w:r>
              <w:rPr>
                <w:rFonts w:hint="eastAsia" w:ascii="宋体" w:hAnsi="宋体" w:cs="宋体"/>
                <w:color w:val="000000"/>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5</w:t>
            </w:r>
            <w:r>
              <w:rPr>
                <w:rFonts w:hint="eastAsia" w:ascii="宋体" w:hAnsi="宋体" w:cs="宋体"/>
                <w:color w:val="000000"/>
                <w:szCs w:val="21"/>
              </w:rPr>
              <w:t>.1</w:t>
            </w:r>
          </w:p>
        </w:tc>
        <w:tc>
          <w:tcPr>
            <w:tcW w:w="7912" w:type="dxa"/>
            <w:vAlign w:val="center"/>
          </w:tcPr>
          <w:p>
            <w:pPr>
              <w:pStyle w:val="11"/>
              <w:snapToGrid w:val="0"/>
              <w:spacing w:line="320" w:lineRule="exact"/>
              <w:rPr>
                <w:rFonts w:hAnsi="宋体" w:cs="宋体"/>
                <w:color w:val="000000"/>
                <w:sz w:val="21"/>
              </w:rPr>
            </w:pPr>
            <w:r>
              <w:rPr>
                <w:rFonts w:hint="eastAsia" w:hAnsi="宋体" w:cs="宋体"/>
                <w:color w:val="000000"/>
                <w:sz w:val="21"/>
              </w:rPr>
              <w:t>1.采购代理费收取方式：本项目代理服务费按如下规定由</w:t>
            </w:r>
            <w:r>
              <w:rPr>
                <w:rFonts w:hint="eastAsia" w:hAnsi="宋体" w:cs="宋体"/>
                <w:color w:val="000000"/>
                <w:sz w:val="21"/>
                <w:u w:val="single"/>
              </w:rPr>
              <w:t>成交供应商</w:t>
            </w:r>
            <w:r>
              <w:rPr>
                <w:rFonts w:hint="eastAsia" w:hAnsi="宋体" w:cs="宋体"/>
                <w:color w:val="000000"/>
                <w:sz w:val="21"/>
              </w:rPr>
              <w:t>在领取成交通知书前，一次性向采购代理机构支付。</w:t>
            </w:r>
          </w:p>
          <w:p>
            <w:pPr>
              <w:pStyle w:val="11"/>
              <w:snapToGrid w:val="0"/>
              <w:spacing w:line="320" w:lineRule="exact"/>
              <w:rPr>
                <w:rFonts w:hAnsi="宋体" w:cs="宋体"/>
                <w:color w:val="000000"/>
                <w:sz w:val="21"/>
              </w:rPr>
            </w:pPr>
            <w:r>
              <w:rPr>
                <w:rFonts w:hint="eastAsia" w:hAnsi="宋体" w:cs="宋体"/>
                <w:color w:val="000000"/>
                <w:sz w:val="21"/>
              </w:rPr>
              <w:t>2.采购代理费收取标准：以成交金额为计费额，按本须知正文第34.1条规定的货物类标准采用差额定率累进法计算出收费价格，采购代理收费以收费价格收取。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6.2</w:t>
            </w:r>
          </w:p>
        </w:tc>
        <w:tc>
          <w:tcPr>
            <w:tcW w:w="7912" w:type="dxa"/>
            <w:vAlign w:val="center"/>
          </w:tcPr>
          <w:p>
            <w:pPr>
              <w:snapToGrid w:val="0"/>
              <w:spacing w:line="320" w:lineRule="exact"/>
              <w:rPr>
                <w:rFonts w:ascii="宋体" w:hAnsi="宋体" w:cs="宋体"/>
                <w:color w:val="000000"/>
                <w:szCs w:val="21"/>
              </w:rPr>
            </w:pPr>
            <w:r>
              <w:rPr>
                <w:rFonts w:hint="eastAsia" w:ascii="宋体" w:hAnsi="宋体" w:cs="宋体"/>
                <w:color w:val="000000"/>
                <w:szCs w:val="21"/>
              </w:rPr>
              <w:t>接收质疑函方式：以书面形式。</w:t>
            </w:r>
          </w:p>
          <w:p>
            <w:pPr>
              <w:pStyle w:val="11"/>
              <w:snapToGrid w:val="0"/>
              <w:spacing w:line="320" w:lineRule="exact"/>
              <w:rPr>
                <w:rFonts w:hint="eastAsia" w:hAnsi="宋体" w:eastAsia="宋体" w:cs="宋体"/>
                <w:color w:val="000000"/>
                <w:kern w:val="2"/>
                <w:sz w:val="21"/>
                <w:lang w:eastAsia="zh-CN"/>
              </w:rPr>
            </w:pPr>
            <w:r>
              <w:rPr>
                <w:rFonts w:hint="eastAsia" w:hAnsi="宋体" w:cs="宋体"/>
                <w:color w:val="000000"/>
                <w:kern w:val="2"/>
                <w:sz w:val="21"/>
              </w:rPr>
              <w:t>质疑联系部门及联系方式：广西建基工程管理有限公司，联系电话：</w:t>
            </w:r>
            <w:r>
              <w:rPr>
                <w:rFonts w:hint="eastAsia" w:hAnsi="宋体" w:cs="宋体"/>
                <w:color w:val="000000"/>
                <w:kern w:val="2"/>
                <w:sz w:val="21"/>
                <w:lang w:eastAsia="zh-CN"/>
              </w:rPr>
              <w:t>0770-2816668</w:t>
            </w:r>
            <w:r>
              <w:rPr>
                <w:rFonts w:hint="eastAsia" w:hAnsi="宋体" w:cs="宋体"/>
                <w:color w:val="000000"/>
                <w:kern w:val="2"/>
                <w:sz w:val="21"/>
              </w:rPr>
              <w:t>6，通讯地址：</w:t>
            </w:r>
            <w:r>
              <w:rPr>
                <w:rFonts w:hint="eastAsia" w:hAnsi="宋体" w:cs="Courier New"/>
                <w:color w:val="000000"/>
                <w:kern w:val="2"/>
                <w:sz w:val="21"/>
                <w:lang w:eastAsia="zh-CN"/>
              </w:rPr>
              <w:t>防城港市港口区西湾广场财苑小区3栋2楼</w:t>
            </w:r>
          </w:p>
          <w:p>
            <w:pPr>
              <w:pStyle w:val="11"/>
              <w:snapToGrid w:val="0"/>
              <w:spacing w:line="320" w:lineRule="exact"/>
              <w:rPr>
                <w:rFonts w:hAnsi="宋体" w:cs="宋体"/>
                <w:color w:val="000000"/>
                <w:kern w:val="2"/>
                <w:sz w:val="21"/>
              </w:rPr>
            </w:pPr>
            <w:r>
              <w:rPr>
                <w:rFonts w:hint="eastAsia" w:hAnsi="宋体" w:cs="宋体"/>
                <w:color w:val="000000"/>
                <w:sz w:val="21"/>
              </w:rPr>
              <w:t>业务时间：每天上午8时00分至12时00分，下午15时00分至18时 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000000"/>
                <w:szCs w:val="21"/>
              </w:rPr>
            </w:pPr>
          </w:p>
        </w:tc>
        <w:tc>
          <w:tcPr>
            <w:tcW w:w="7912" w:type="dxa"/>
            <w:vAlign w:val="center"/>
          </w:tcPr>
          <w:p>
            <w:pPr>
              <w:pStyle w:val="11"/>
              <w:snapToGrid w:val="0"/>
              <w:spacing w:line="320" w:lineRule="exact"/>
              <w:rPr>
                <w:rFonts w:hAnsi="宋体" w:cs="宋体"/>
                <w:color w:val="000000"/>
                <w:sz w:val="21"/>
              </w:rPr>
            </w:pPr>
            <w:r>
              <w:rPr>
                <w:rFonts w:hint="eastAsia" w:hAnsi="宋体" w:cs="宋体"/>
                <w:color w:val="000000"/>
                <w:sz w:val="21"/>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pStyle w:val="11"/>
              <w:snapToGrid w:val="0"/>
              <w:spacing w:line="320" w:lineRule="exact"/>
              <w:rPr>
                <w:rFonts w:hAnsi="宋体" w:cs="宋体"/>
                <w:color w:val="000000"/>
                <w:sz w:val="21"/>
              </w:rPr>
            </w:pPr>
            <w:r>
              <w:rPr>
                <w:rFonts w:hint="eastAsia" w:hAnsi="宋体" w:cs="宋体"/>
                <w:color w:val="000000"/>
                <w:sz w:val="21"/>
              </w:rPr>
              <w:t>2.本文件中描述供应商的“签字”是指供应商的法定代表人（负责人或自然人）或委托代理人亲自在文件规定签署处亲笔写上个人的名字的行为，私章、签字章、印鉴、影印等其它形式均不能代替亲笔签字。</w:t>
            </w:r>
          </w:p>
          <w:p>
            <w:pPr>
              <w:pStyle w:val="11"/>
              <w:snapToGrid w:val="0"/>
              <w:spacing w:line="320" w:lineRule="exact"/>
              <w:rPr>
                <w:rFonts w:hAnsi="宋体" w:cs="宋体"/>
                <w:color w:val="000000"/>
                <w:sz w:val="21"/>
              </w:rPr>
            </w:pPr>
            <w:r>
              <w:rPr>
                <w:rFonts w:hint="eastAsia" w:hAnsi="宋体" w:cs="宋体"/>
                <w:color w:val="000000"/>
                <w:sz w:val="21"/>
              </w:rPr>
              <w:t>3.自然人竞标的，竞争性谈判文件规定盖章的地方自然人可以加盖手指指印。</w:t>
            </w:r>
          </w:p>
          <w:p>
            <w:pPr>
              <w:pStyle w:val="11"/>
              <w:snapToGrid w:val="0"/>
              <w:spacing w:line="320" w:lineRule="exact"/>
              <w:rPr>
                <w:rFonts w:hAnsi="宋体" w:cs="宋体"/>
                <w:color w:val="000000"/>
                <w:sz w:val="21"/>
              </w:rPr>
            </w:pPr>
            <w:r>
              <w:rPr>
                <w:rFonts w:hint="eastAsia" w:hAnsi="宋体" w:cs="宋体"/>
                <w:color w:val="000000"/>
                <w:sz w:val="21"/>
              </w:rPr>
              <w:t>4.供应商为其他组织或自然人时，本竞争性谈判文件规定的法定代表人指负责人或自然人。本竞争性谈判文件所称负责人是指参加竞标的其他组织营业执照上的负责人，本竞争性谈判文件所称自然人指参与竞标的自然人本人。</w:t>
            </w:r>
          </w:p>
        </w:tc>
      </w:tr>
    </w:tbl>
    <w:p>
      <w:pPr>
        <w:spacing w:line="400" w:lineRule="exact"/>
        <w:jc w:val="center"/>
        <w:rPr>
          <w:rFonts w:ascii="宋体" w:hAnsi="宋体"/>
          <w:b/>
          <w:color w:val="000000"/>
          <w:sz w:val="32"/>
          <w:szCs w:val="32"/>
        </w:rPr>
      </w:pPr>
      <w:r>
        <w:rPr>
          <w:rFonts w:ascii="宋体" w:hAnsi="宋体"/>
          <w:b/>
          <w:color w:val="000000"/>
          <w:sz w:val="32"/>
          <w:szCs w:val="32"/>
        </w:rPr>
        <w:br w:type="page"/>
      </w:r>
      <w:r>
        <w:rPr>
          <w:rFonts w:hint="eastAsia" w:ascii="宋体" w:hAnsi="宋体"/>
          <w:b/>
          <w:color w:val="000000"/>
          <w:sz w:val="32"/>
          <w:szCs w:val="32"/>
        </w:rPr>
        <w:t>供应商须知正文</w:t>
      </w:r>
    </w:p>
    <w:p>
      <w:pPr>
        <w:spacing w:line="400" w:lineRule="exact"/>
        <w:jc w:val="center"/>
        <w:rPr>
          <w:rFonts w:ascii="宋体" w:hAnsi="宋体"/>
          <w:b/>
          <w:color w:val="000000"/>
          <w:sz w:val="32"/>
          <w:szCs w:val="32"/>
        </w:rPr>
      </w:pPr>
      <w:r>
        <w:rPr>
          <w:rFonts w:hint="eastAsia" w:ascii="宋体" w:hAnsi="宋体"/>
          <w:b/>
          <w:color w:val="000000"/>
          <w:sz w:val="32"/>
          <w:szCs w:val="32"/>
        </w:rPr>
        <w:t>一、总则</w:t>
      </w: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1. 适用范围</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本竞争性谈判文件适用于本项目的所有采购程序和环节（法律、法规另有规定的，从其规定）。</w:t>
      </w: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2. 定义</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2.1“采购人”是指依法进行采购的国家机关、事业单位、团体组织。</w:t>
      </w:r>
    </w:p>
    <w:p>
      <w:pPr>
        <w:spacing w:line="320" w:lineRule="exact"/>
        <w:ind w:firstLine="420" w:firstLineChars="200"/>
        <w:rPr>
          <w:rFonts w:ascii="宋体" w:hAnsi="宋体" w:cs="宋体"/>
          <w:color w:val="000000"/>
          <w:szCs w:val="21"/>
          <w:u w:val="single"/>
        </w:rPr>
      </w:pPr>
      <w:r>
        <w:rPr>
          <w:rFonts w:hint="eastAsia" w:ascii="宋体" w:hAnsi="宋体" w:cs="宋体"/>
          <w:color w:val="000000"/>
          <w:szCs w:val="21"/>
        </w:rPr>
        <w:t>2.2“采购代理机构”是指广西建基工程管理有限公司  。</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2.3“供应商”是指向采购人提供货物、工程或者服务的法人、其他组织或者自然人。</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2.4“货物”是指各种形态和种类的物品，包括原材料、燃料、设备、产品等。</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2.5“配套（售后）服务” 是指包含但不限于供应商须承担的备品备件、包装、运输、装卸、保险、货到就位以及安装、调试、培训、保修和其他类似的义务。</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2.6“书面形式”是指合同书、信件和数据电文（包括电报、电传、传真、电子数据交换和电子邮件）等可以有形地表现所载内容的形式。</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2.7“响应文件”</w:t>
      </w:r>
      <w:r>
        <w:rPr>
          <w:rFonts w:hint="eastAsia" w:ascii="宋体" w:hAnsi="宋体" w:cs="宋体"/>
          <w:color w:val="000000"/>
          <w:spacing w:val="-6"/>
          <w:szCs w:val="21"/>
        </w:rPr>
        <w:t>是指：供应商根据本文件要求，编制包含报价、技术和服务等所有内容的文件。</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2.8采购需求中“实质性要求”是指带“▲”的项目条款或者不能负偏离的项目条款或已经指明不满足按响应文件作无效处理的项目条款。</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正偏离”的情形。</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2.10 “允许负偏离的项目”是指采购需求中的不属于“实质性要求”的项目条款。</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2.11响应文件对竞争性谈判文件中的实质性条款应当作出无偏离或正偏离响应，实质性条款不允许负偏离。</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2.12技术参数或配置缺项漏项的，或商务条款未承诺的视同为该项负偏离。</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2.13“竞标”是指供应商获取竞争性谈判文件、提交响应文件并希望获得标的的行为。</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2.14“首次报价”是指供应商提交的首次响应文件中的竞标报价。</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2.15“评审价”是指供应商提交的最后报价并经修正和政策功能价格扣除后的价格。</w:t>
      </w: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3. 供应商的资格条件：详见“供应商须知前附表”。</w:t>
      </w: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4. 竞标费用</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4.1竞标费用：供应商应自行承担获取竞争性谈判文件、所有与编制和提交响应文件有关的费用（竞争性谈判文件有相关规定的除外），不论竞标结果如何，均应自行承担。</w:t>
      </w: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5.联合体竞标</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5.1本项目是否接受联合体竞标，详见“供应商须知前附表”。</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5.2联合体竞标要求:</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（1）两个以上供应商可以组成一个竞标联合体，以一个供应商的身份共同参加竞标。联合体竞标的，须提供《联合体竞标协议书》（格式后附）。</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以联合体形式参加竞标的，联合体各方均应当具备《中华人民共和国政府采购法》第二十二条第一款规定的基本条件（涉及行政许可范围的内容，联合体各方均应具备相应资质）。本项目有特殊要求规定供应商特定条件的，联合体各方中至少应当有一方符合竞争性谈判文件规定的特定条件。</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3）联合体各方之间应当签订联合竞标协议，协议书应当明确主体方（或牵头方）并明确约定联合体各方承担的工作和相应的责任（各方承担责任与义务的分工应当符合采购需求，否则，联合体竞标无效），并将联合竞标协议连同响应文件一并提交采购代理机构。联合体各方应当共同与采购人签订采购合同，就采购合同约定的事项对采购人承担连带责任。</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（4）以联合体形式参加政府采购活动的，联合体各方不得再单独参加或者与其他供应商另外组成联合体参加同一合同项下的政府采购活动。</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（5）联合体中有同类资质的供应商按照联合体分工承担相同工作的，应当按照资质等级较低的供应商确定资质等级。</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（6）联合体竞标业绩、履约能力计算，按照联合体其中较高的一方认定并计算。</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（7）联合体各方均应按照竞争性谈判文件的规定分别提交资格证明文件。</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5.3根据《</w:t>
      </w:r>
      <w:r>
        <w:rPr>
          <w:rFonts w:hint="eastAsia" w:ascii="宋体" w:hAnsi="宋体" w:cs="宋体"/>
          <w:color w:val="000000"/>
          <w:szCs w:val="21"/>
          <w:lang w:eastAsia="zh-CN"/>
        </w:rPr>
        <w:t>政府采购促进中小企业发展管理办法</w:t>
      </w:r>
      <w:r>
        <w:rPr>
          <w:rFonts w:hint="eastAsia" w:ascii="宋体" w:hAnsi="宋体" w:cs="宋体"/>
          <w:color w:val="000000"/>
          <w:szCs w:val="21"/>
        </w:rPr>
        <w:t>》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spacing w:line="320" w:lineRule="exact"/>
        <w:ind w:left="418" w:leftChars="199"/>
        <w:rPr>
          <w:rFonts w:ascii="宋体" w:hAnsi="宋体" w:cs="宋体"/>
          <w:color w:val="000000"/>
          <w:szCs w:val="21"/>
        </w:rPr>
      </w:pPr>
      <w:r>
        <w:rPr>
          <w:rFonts w:hint="eastAsia" w:ascii="宋体" w:hAnsi="宋体" w:cs="宋体"/>
          <w:b/>
          <w:bCs/>
          <w:color w:val="000000"/>
          <w:szCs w:val="21"/>
        </w:rPr>
        <w:t xml:space="preserve">6.转包与分包 </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6.1本项目不允许转包。</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6.2本项目是否允许分包详见“供应商须知前附表”，本项目不允许违法分包 。</w:t>
      </w:r>
    </w:p>
    <w:p>
      <w:pPr>
        <w:spacing w:line="320" w:lineRule="exact"/>
        <w:ind w:left="418" w:leftChars="199"/>
        <w:rPr>
          <w:rFonts w:ascii="宋体" w:hAnsi="宋体" w:cs="宋体"/>
          <w:b/>
          <w:bCs/>
          <w:color w:val="000000"/>
          <w:szCs w:val="21"/>
        </w:rPr>
      </w:pPr>
      <w:bookmarkStart w:id="14" w:name="_Toc254970532"/>
      <w:bookmarkStart w:id="15" w:name="_Toc254970673"/>
      <w:r>
        <w:rPr>
          <w:rFonts w:hint="eastAsia" w:ascii="宋体" w:hAnsi="宋体" w:cs="宋体"/>
          <w:b/>
          <w:bCs/>
          <w:color w:val="000000"/>
          <w:szCs w:val="21"/>
        </w:rPr>
        <w:t>7.特别说明</w:t>
      </w:r>
      <w:bookmarkEnd w:id="14"/>
      <w:bookmarkEnd w:id="15"/>
    </w:p>
    <w:p>
      <w:pPr>
        <w:spacing w:line="320" w:lineRule="exact"/>
        <w:ind w:firstLine="420" w:firstLineChars="200"/>
        <w:rPr>
          <w:rFonts w:ascii="宋体" w:hAnsi="宋体" w:cs="宋体"/>
          <w:color w:val="000000"/>
          <w:szCs w:val="21"/>
        </w:rPr>
      </w:pPr>
      <w:bookmarkStart w:id="16" w:name="_8.1提供相同品牌产品且通过资格审查、符合性审查的不同投标人参加同一合"/>
      <w:bookmarkEnd w:id="16"/>
      <w:r>
        <w:rPr>
          <w:rFonts w:hint="eastAsia" w:ascii="宋体" w:hAnsi="宋体" w:cs="宋体"/>
          <w:color w:val="000000"/>
          <w:szCs w:val="21"/>
        </w:rPr>
        <w:fldChar w:fldCharType="begin"/>
      </w:r>
      <w:r>
        <w:rPr>
          <w:rFonts w:hint="eastAsia" w:ascii="宋体" w:hAnsi="宋体" w:cs="宋体"/>
          <w:color w:val="000000"/>
          <w:szCs w:val="21"/>
        </w:rPr>
        <w:instrText xml:space="preserve"> HYPERLINK  \l "_8.1"</w:instrText>
      </w:r>
      <w:r>
        <w:rPr>
          <w:rFonts w:hint="eastAsia" w:ascii="宋体" w:hAnsi="宋体" w:cs="宋体"/>
          <w:color w:val="000000"/>
          <w:szCs w:val="21"/>
        </w:rPr>
        <w:fldChar w:fldCharType="separate"/>
      </w:r>
      <w:r>
        <w:rPr>
          <w:rFonts w:hint="eastAsia" w:ascii="宋体" w:hAnsi="宋体" w:cs="宋体"/>
          <w:color w:val="000000"/>
          <w:szCs w:val="21"/>
        </w:rPr>
        <w:t>7.1</w:t>
      </w:r>
      <w:r>
        <w:rPr>
          <w:rFonts w:hint="eastAsia" w:ascii="宋体" w:hAnsi="宋体" w:cs="宋体"/>
          <w:color w:val="000000"/>
          <w:szCs w:val="21"/>
        </w:rPr>
        <w:fldChar w:fldCharType="end"/>
      </w:r>
      <w:r>
        <w:rPr>
          <w:rFonts w:hint="eastAsia" w:ascii="宋体" w:hAnsi="宋体" w:cs="宋体"/>
          <w:color w:val="000000"/>
          <w:szCs w:val="21"/>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标的供应商，竞争性谈判文件未规定的采取随机抽取方式确定，其他响应文件作无效处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非单一产品采购项目，多家供应商提供的核心产品品牌相同的，按前款规定处理。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7.2供应商竞标所使用的资格、信誉、荣誉、业绩与企业认证必须为该供应商所拥有。</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7.3供应商应仔细阅读竞争性谈判文件的所有内容，按照竞争性谈判文件的要求提交响应文件，并对所提供的全部资料的真实性承担法律责任。</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7.5在政府采购活动中，采购人员及相关人员与供应商有下列利害关系之一的，应当回避：</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（1）参加采购活动前3年内与供应商存在劳动关系；</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（2）参加采购活动前3年内担任供应商的董事、监事；</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（3）参加采购活动前3年内是供应商的控股股东或者实际控制人；</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（4）与供应商的法定代表人（负责人或自然人）或者负责人有夫妻、直系血亲、三代以内旁系血亲或者近姻亲关系；</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（5）与供应商有其他可能影响政府采购活动公平、公正进行的关系。</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7.6有下列情形之一的视为供应商相互串通竞标，响应文件将被视为无效：</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（1）不同供应商的响应文件由同一单位或者个人编制；或不同供应商报名的IP地址一致的；</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（2）不同供应商委托同一单位或者个人办理竞标事宜；</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（3）不同的供应商的响应文件载明的项目管理员为同一个人；</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（4）不同供应商的响应文件异常一致或报价呈规律性差异；</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（5）不同供应商的响应文件相互混装；</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7.7供应商有下列情形之一的，属于恶意串通行为：</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（2）供应商按照采购人或者采购代理机构的授意撤换、修改响应文件；</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（7）供应商与采购人或者采购代理机构之间、供应商相互之间，为谋求特定供应商成交或者排斥其他供应商的其他串通行为。</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7.8关联供应商不得参加同一合同项下政府采购活动，否则响应文件将被视为无效：</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（1）单位负责人为同一人或者存在直接控股、管理关系的不同的供应商，不得参加同一合同项下的政府采购活动；</w:t>
      </w:r>
    </w:p>
    <w:p>
      <w:pPr>
        <w:spacing w:line="320" w:lineRule="exact"/>
        <w:ind w:firstLine="420" w:firstLineChars="200"/>
        <w:rPr>
          <w:rFonts w:ascii="宋体" w:hAnsi="宋体" w:cs="宋体"/>
          <w:b/>
          <w:color w:val="000000"/>
          <w:szCs w:val="21"/>
        </w:rPr>
      </w:pPr>
      <w:r>
        <w:rPr>
          <w:rFonts w:hint="eastAsia" w:ascii="宋体" w:hAnsi="宋体" w:cs="宋体"/>
          <w:color w:val="000000"/>
          <w:szCs w:val="21"/>
        </w:rPr>
        <w:t>（2）生产厂商授权给供应商后自己不得参加同一合同项下的政府采购活动；生产厂商对同一品牌同一型号的货物，仅能委托一个代理商参加竞标。</w:t>
      </w:r>
    </w:p>
    <w:p>
      <w:pPr>
        <w:spacing w:line="320" w:lineRule="exact"/>
        <w:ind w:left="1" w:firstLine="417" w:firstLineChars="199"/>
        <w:jc w:val="center"/>
        <w:rPr>
          <w:rFonts w:ascii="宋体" w:hAnsi="宋体"/>
          <w:color w:val="000000"/>
        </w:rPr>
      </w:pPr>
      <w:bookmarkStart w:id="17" w:name="_Toc254970675"/>
      <w:bookmarkStart w:id="18" w:name="_Toc254970534"/>
    </w:p>
    <w:p>
      <w:pPr>
        <w:spacing w:line="320" w:lineRule="exact"/>
        <w:jc w:val="center"/>
        <w:rPr>
          <w:rFonts w:ascii="宋体" w:hAnsi="宋体"/>
          <w:b/>
          <w:color w:val="000000"/>
          <w:sz w:val="32"/>
          <w:szCs w:val="32"/>
        </w:rPr>
      </w:pPr>
      <w:r>
        <w:rPr>
          <w:rFonts w:hint="eastAsia" w:ascii="宋体" w:hAnsi="宋体"/>
          <w:b/>
          <w:color w:val="000000"/>
          <w:sz w:val="32"/>
          <w:szCs w:val="32"/>
        </w:rPr>
        <w:t>二、竞争性谈判文件</w:t>
      </w:r>
      <w:bookmarkEnd w:id="17"/>
      <w:bookmarkEnd w:id="18"/>
    </w:p>
    <w:p>
      <w:pPr>
        <w:spacing w:line="320" w:lineRule="exact"/>
        <w:jc w:val="center"/>
        <w:rPr>
          <w:rFonts w:ascii="宋体" w:hAnsi="宋体"/>
          <w:color w:val="000000"/>
          <w:szCs w:val="21"/>
        </w:rPr>
      </w:pPr>
    </w:p>
    <w:p>
      <w:pPr>
        <w:spacing w:line="320" w:lineRule="exact"/>
        <w:ind w:firstLine="422" w:firstLineChars="200"/>
        <w:jc w:val="left"/>
        <w:rPr>
          <w:rFonts w:ascii="宋体" w:hAnsi="宋体"/>
          <w:b/>
          <w:bCs/>
          <w:color w:val="000000"/>
          <w:szCs w:val="21"/>
        </w:rPr>
      </w:pPr>
      <w:r>
        <w:rPr>
          <w:rFonts w:hint="eastAsia" w:ascii="宋体" w:hAnsi="宋体"/>
          <w:b/>
          <w:bCs/>
          <w:color w:val="000000"/>
          <w:szCs w:val="21"/>
        </w:rPr>
        <w:t>8.竞争性谈判文件的构成</w:t>
      </w:r>
    </w:p>
    <w:p>
      <w:pPr>
        <w:spacing w:line="320" w:lineRule="exact"/>
        <w:ind w:firstLine="420" w:firstLineChars="200"/>
        <w:jc w:val="left"/>
        <w:rPr>
          <w:rFonts w:ascii="宋体" w:hAnsi="宋体"/>
          <w:color w:val="000000"/>
          <w:szCs w:val="21"/>
        </w:rPr>
      </w:pPr>
      <w:r>
        <w:rPr>
          <w:rFonts w:hint="eastAsia" w:ascii="宋体" w:hAnsi="宋体"/>
          <w:color w:val="000000"/>
          <w:szCs w:val="21"/>
        </w:rPr>
        <w:t>（1）竞争性谈判公告；</w:t>
      </w:r>
    </w:p>
    <w:p>
      <w:pPr>
        <w:spacing w:line="320" w:lineRule="exact"/>
        <w:ind w:firstLine="420" w:firstLineChars="200"/>
        <w:jc w:val="left"/>
        <w:rPr>
          <w:rFonts w:ascii="宋体" w:hAnsi="宋体"/>
          <w:color w:val="000000"/>
          <w:szCs w:val="21"/>
        </w:rPr>
      </w:pPr>
      <w:r>
        <w:rPr>
          <w:rFonts w:hint="eastAsia" w:ascii="宋体" w:hAnsi="宋体"/>
          <w:color w:val="000000"/>
          <w:szCs w:val="21"/>
        </w:rPr>
        <w:t xml:space="preserve">（2）供应商须知； </w:t>
      </w:r>
    </w:p>
    <w:p>
      <w:pPr>
        <w:spacing w:line="320" w:lineRule="exact"/>
        <w:ind w:firstLine="420" w:firstLineChars="200"/>
        <w:jc w:val="left"/>
        <w:rPr>
          <w:rFonts w:ascii="宋体" w:hAnsi="宋体"/>
          <w:color w:val="000000"/>
          <w:szCs w:val="21"/>
        </w:rPr>
      </w:pPr>
      <w:r>
        <w:rPr>
          <w:rFonts w:hint="eastAsia" w:ascii="宋体" w:hAnsi="宋体"/>
          <w:color w:val="000000"/>
          <w:szCs w:val="21"/>
        </w:rPr>
        <w:t>（3）采购需求；</w:t>
      </w:r>
    </w:p>
    <w:p>
      <w:pPr>
        <w:spacing w:line="320" w:lineRule="exact"/>
        <w:ind w:firstLine="420" w:firstLineChars="200"/>
        <w:jc w:val="left"/>
        <w:rPr>
          <w:rFonts w:ascii="宋体" w:hAnsi="宋体"/>
          <w:color w:val="000000"/>
          <w:szCs w:val="21"/>
        </w:rPr>
      </w:pPr>
      <w:r>
        <w:rPr>
          <w:rFonts w:hint="eastAsia" w:ascii="宋体" w:hAnsi="宋体"/>
          <w:color w:val="000000"/>
          <w:szCs w:val="21"/>
        </w:rPr>
        <w:t>（4）响应文件格式</w:t>
      </w:r>
    </w:p>
    <w:p>
      <w:pPr>
        <w:spacing w:line="320" w:lineRule="exact"/>
        <w:ind w:firstLine="420" w:firstLineChars="200"/>
        <w:jc w:val="left"/>
        <w:rPr>
          <w:rFonts w:ascii="宋体" w:hAnsi="宋体"/>
          <w:color w:val="000000"/>
          <w:szCs w:val="21"/>
        </w:rPr>
      </w:pPr>
      <w:r>
        <w:rPr>
          <w:rFonts w:hint="eastAsia" w:ascii="宋体" w:hAnsi="宋体"/>
          <w:color w:val="000000"/>
          <w:szCs w:val="21"/>
        </w:rPr>
        <w:t>（5）合同主要条款；</w:t>
      </w:r>
    </w:p>
    <w:p>
      <w:pPr>
        <w:spacing w:line="320" w:lineRule="exact"/>
        <w:ind w:firstLine="420" w:firstLineChars="200"/>
        <w:jc w:val="left"/>
        <w:rPr>
          <w:rFonts w:ascii="宋体" w:hAnsi="宋体"/>
          <w:color w:val="000000"/>
          <w:szCs w:val="21"/>
        </w:rPr>
      </w:pPr>
      <w:r>
        <w:rPr>
          <w:rFonts w:hint="eastAsia" w:ascii="宋体" w:hAnsi="宋体"/>
          <w:color w:val="000000"/>
          <w:szCs w:val="21"/>
        </w:rPr>
        <w:t>（6）评审程序和评定成交的标准；</w:t>
      </w:r>
    </w:p>
    <w:p>
      <w:pPr>
        <w:spacing w:line="320" w:lineRule="exact"/>
        <w:ind w:firstLine="422" w:firstLineChars="200"/>
        <w:jc w:val="left"/>
        <w:rPr>
          <w:rFonts w:ascii="宋体" w:hAnsi="宋体"/>
          <w:b/>
          <w:bCs/>
          <w:color w:val="000000"/>
          <w:szCs w:val="21"/>
        </w:rPr>
      </w:pPr>
      <w:r>
        <w:rPr>
          <w:rFonts w:hint="eastAsia" w:ascii="宋体" w:hAnsi="宋体"/>
          <w:b/>
          <w:bCs/>
          <w:color w:val="000000"/>
          <w:szCs w:val="21"/>
        </w:rPr>
        <w:t>9.供应商的询问</w:t>
      </w:r>
    </w:p>
    <w:p>
      <w:pPr>
        <w:spacing w:line="320" w:lineRule="exact"/>
        <w:ind w:firstLine="420" w:firstLineChars="200"/>
        <w:rPr>
          <w:rFonts w:ascii="宋体" w:hAnsi="宋体"/>
          <w:color w:val="000000"/>
          <w:szCs w:val="21"/>
        </w:rPr>
      </w:pPr>
      <w:r>
        <w:rPr>
          <w:rFonts w:hint="eastAsia" w:ascii="宋体" w:hAnsi="宋体"/>
          <w:color w:val="000000"/>
          <w:szCs w:val="21"/>
        </w:rPr>
        <w:t>供应商应认真阅读谈判文件的采购需求，如供应商对竞争性谈判文件有疑问的，如要求采购人作出澄清或修改的，供应商尽可能在</w:t>
      </w:r>
      <w:r>
        <w:rPr>
          <w:rFonts w:ascii="宋体" w:hAnsi="宋体"/>
          <w:color w:val="000000"/>
          <w:szCs w:val="21"/>
        </w:rPr>
        <w:t>提交首次响应文件截止之日前</w:t>
      </w:r>
      <w:r>
        <w:rPr>
          <w:rFonts w:hint="eastAsia" w:ascii="宋体" w:hAnsi="宋体"/>
          <w:color w:val="000000"/>
          <w:szCs w:val="21"/>
        </w:rPr>
        <w:t>，以书面形式向</w:t>
      </w:r>
      <w:r>
        <w:rPr>
          <w:rFonts w:ascii="宋体" w:hAnsi="宋体"/>
          <w:color w:val="000000"/>
          <w:szCs w:val="21"/>
        </w:rPr>
        <w:t>采购人、采购代理机构</w:t>
      </w:r>
      <w:r>
        <w:rPr>
          <w:rFonts w:hint="eastAsia" w:ascii="宋体" w:hAnsi="宋体"/>
          <w:color w:val="000000"/>
          <w:szCs w:val="21"/>
        </w:rPr>
        <w:t>提出。</w:t>
      </w:r>
    </w:p>
    <w:p>
      <w:pPr>
        <w:spacing w:line="320" w:lineRule="exact"/>
        <w:ind w:firstLine="422" w:firstLineChars="200"/>
        <w:jc w:val="left"/>
        <w:rPr>
          <w:rFonts w:ascii="宋体" w:hAnsi="宋体"/>
          <w:b/>
          <w:bCs/>
          <w:color w:val="000000"/>
          <w:szCs w:val="21"/>
        </w:rPr>
      </w:pPr>
      <w:r>
        <w:rPr>
          <w:rFonts w:hint="eastAsia" w:ascii="宋体" w:hAnsi="宋体"/>
          <w:b/>
          <w:bCs/>
          <w:color w:val="000000"/>
          <w:szCs w:val="21"/>
        </w:rPr>
        <w:t>10.竞争性谈判文件的澄清和修改</w:t>
      </w:r>
    </w:p>
    <w:p>
      <w:pPr>
        <w:spacing w:line="320" w:lineRule="exact"/>
        <w:ind w:firstLine="420" w:firstLineChars="200"/>
        <w:rPr>
          <w:rFonts w:ascii="宋体" w:hAnsi="宋体"/>
          <w:color w:val="000000"/>
          <w:szCs w:val="21"/>
        </w:rPr>
      </w:pPr>
      <w:r>
        <w:rPr>
          <w:rFonts w:ascii="宋体" w:hAnsi="宋体"/>
          <w:color w:val="000000"/>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320" w:lineRule="exact"/>
        <w:rPr>
          <w:rFonts w:ascii="宋体" w:hAnsi="宋体"/>
          <w:color w:val="000000"/>
          <w:szCs w:val="21"/>
        </w:rPr>
      </w:pPr>
    </w:p>
    <w:p>
      <w:pPr>
        <w:spacing w:line="320" w:lineRule="exact"/>
        <w:jc w:val="center"/>
        <w:rPr>
          <w:rFonts w:ascii="宋体" w:hAnsi="宋体"/>
          <w:b/>
          <w:color w:val="000000"/>
          <w:sz w:val="32"/>
          <w:szCs w:val="32"/>
        </w:rPr>
      </w:pPr>
    </w:p>
    <w:p>
      <w:pPr>
        <w:spacing w:line="320" w:lineRule="exact"/>
        <w:jc w:val="center"/>
        <w:rPr>
          <w:rFonts w:ascii="宋体" w:hAnsi="宋体"/>
          <w:b/>
          <w:color w:val="000000"/>
          <w:sz w:val="32"/>
          <w:szCs w:val="32"/>
        </w:rPr>
      </w:pPr>
    </w:p>
    <w:p>
      <w:pPr>
        <w:spacing w:line="320" w:lineRule="exact"/>
        <w:jc w:val="center"/>
        <w:rPr>
          <w:rFonts w:ascii="宋体" w:hAnsi="宋体"/>
          <w:b/>
          <w:color w:val="000000"/>
          <w:szCs w:val="21"/>
        </w:rPr>
      </w:pPr>
      <w:r>
        <w:rPr>
          <w:rFonts w:hint="eastAsia" w:ascii="宋体" w:hAnsi="宋体"/>
          <w:b/>
          <w:color w:val="000000"/>
          <w:sz w:val="32"/>
          <w:szCs w:val="32"/>
        </w:rPr>
        <w:t>三、响应文件的编制</w:t>
      </w:r>
    </w:p>
    <w:p>
      <w:pPr>
        <w:spacing w:line="320" w:lineRule="exact"/>
        <w:rPr>
          <w:rFonts w:ascii="宋体" w:hAnsi="宋体"/>
          <w:color w:val="000000"/>
          <w:szCs w:val="21"/>
        </w:rPr>
      </w:pPr>
    </w:p>
    <w:p>
      <w:pPr>
        <w:spacing w:line="320" w:lineRule="exact"/>
        <w:ind w:firstLine="420" w:firstLineChars="200"/>
        <w:rPr>
          <w:rFonts w:ascii="宋体" w:hAnsi="宋体" w:cs="宋体"/>
          <w:color w:val="000000"/>
        </w:rPr>
      </w:pPr>
      <w:r>
        <w:rPr>
          <w:rFonts w:hint="eastAsia" w:ascii="宋体" w:hAnsi="宋体" w:cs="宋体"/>
          <w:color w:val="000000"/>
          <w:szCs w:val="21"/>
        </w:rPr>
        <w:t>11.</w:t>
      </w:r>
      <w:r>
        <w:rPr>
          <w:rFonts w:hint="eastAsia" w:ascii="宋体" w:hAnsi="宋体" w:cs="宋体"/>
          <w:color w:val="000000"/>
        </w:rPr>
        <w:t>响应文件的编制原则</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供应商应当按照竞争性谈判文件的要求编制响应文件，并对其提交的响应文件的真实性、合法性承担法律责任。响应文件应当对竞争性谈判文件作出实质性响应。</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12.响应文件的组成：响应文件由资格证明文件、报价商务技术文件两部分组成。</w:t>
      </w:r>
    </w:p>
    <w:p>
      <w:pPr>
        <w:spacing w:line="320" w:lineRule="exact"/>
        <w:ind w:left="840" w:leftChars="200" w:hanging="420" w:hangingChars="200"/>
        <w:rPr>
          <w:rFonts w:ascii="宋体" w:hAnsi="宋体" w:cs="宋体"/>
          <w:color w:val="000000"/>
          <w:szCs w:val="21"/>
        </w:rPr>
      </w:pPr>
      <w:r>
        <w:rPr>
          <w:rFonts w:hint="eastAsia" w:ascii="宋体" w:hAnsi="宋体" w:cs="宋体"/>
          <w:color w:val="000000"/>
          <w:szCs w:val="21"/>
        </w:rPr>
        <w:t>12.1资格证明文件：详见须知前附表</w:t>
      </w:r>
    </w:p>
    <w:p>
      <w:pPr>
        <w:spacing w:line="320" w:lineRule="exact"/>
        <w:ind w:left="840" w:leftChars="200" w:hanging="420" w:hangingChars="200"/>
        <w:rPr>
          <w:rFonts w:ascii="宋体" w:hAnsi="宋体" w:cs="宋体"/>
          <w:color w:val="000000"/>
          <w:szCs w:val="21"/>
        </w:rPr>
      </w:pPr>
      <w:r>
        <w:rPr>
          <w:rFonts w:hint="eastAsia" w:ascii="宋体" w:hAnsi="宋体" w:cs="宋体"/>
          <w:color w:val="000000"/>
          <w:szCs w:val="21"/>
        </w:rPr>
        <w:t>12.2报价商务技术文件：详见须知前附表。</w:t>
      </w:r>
    </w:p>
    <w:p>
      <w:pPr>
        <w:spacing w:line="320" w:lineRule="exact"/>
        <w:ind w:left="840" w:leftChars="200" w:hanging="420" w:hangingChars="200"/>
        <w:rPr>
          <w:rFonts w:ascii="宋体" w:hAnsi="宋体" w:cs="宋体"/>
          <w:color w:val="000000"/>
          <w:szCs w:val="21"/>
        </w:rPr>
      </w:pPr>
      <w:r>
        <w:rPr>
          <w:rFonts w:hint="eastAsia" w:ascii="宋体" w:hAnsi="宋体" w:cs="宋体"/>
          <w:color w:val="000000"/>
          <w:szCs w:val="21"/>
        </w:rPr>
        <w:t>12.3响应文件电子版：详见须知前附表。</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13.计量单位</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竞争性谈判文件已有明确规定的，使用竞争性谈判文件规定的计量单位；竞争性谈判文件没有规定的，应采用中华人民共和国法定计量单位，货币种类为人民币，否则视同未响应。</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14.竞标的风险</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供应商没有按照竞争性谈判文件要求提供全部资料，或者供应商没有对竞争性谈判文件在各方面作出实质性响应可能导致其响应文件作无效处理，是供应商应当考虑的风险。</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15.竞标报价要求</w:t>
      </w:r>
      <w:r>
        <w:rPr>
          <w:rFonts w:hint="eastAsia" w:ascii="宋体" w:hAnsi="宋体" w:cs="宋体"/>
          <w:color w:val="000000"/>
          <w:szCs w:val="21"/>
        </w:rPr>
        <w:tab/>
      </w:r>
    </w:p>
    <w:p>
      <w:pPr>
        <w:tabs>
          <w:tab w:val="left" w:pos="2492"/>
        </w:tabs>
        <w:spacing w:line="320" w:lineRule="exact"/>
        <w:ind w:firstLine="420" w:firstLineChars="200"/>
        <w:rPr>
          <w:rFonts w:ascii="宋体" w:hAnsi="宋体" w:cs="宋体"/>
          <w:color w:val="000000"/>
          <w:szCs w:val="21"/>
        </w:rPr>
      </w:pPr>
      <w:r>
        <w:rPr>
          <w:rFonts w:hint="eastAsia" w:ascii="宋体" w:hAnsi="宋体" w:cs="宋体"/>
          <w:color w:val="000000"/>
          <w:szCs w:val="21"/>
        </w:rPr>
        <w:t>15.1竞标报价应按竞争性谈判文件中“竞标报价表”格式填写。</w:t>
      </w:r>
    </w:p>
    <w:p>
      <w:pPr>
        <w:tabs>
          <w:tab w:val="left" w:pos="2492"/>
        </w:tabs>
        <w:spacing w:line="320" w:lineRule="exact"/>
        <w:ind w:firstLine="420" w:firstLineChars="200"/>
        <w:rPr>
          <w:rFonts w:ascii="宋体" w:hAnsi="宋体" w:cs="宋体"/>
          <w:color w:val="000000"/>
          <w:szCs w:val="21"/>
        </w:rPr>
      </w:pPr>
      <w:r>
        <w:rPr>
          <w:rFonts w:hint="eastAsia" w:ascii="宋体" w:hAnsi="宋体" w:cs="宋体"/>
          <w:color w:val="000000"/>
          <w:szCs w:val="21"/>
        </w:rPr>
        <w:t>15.2竞标报价的价格构成及报价要求见“供应商须知前附表”。</w:t>
      </w:r>
    </w:p>
    <w:p>
      <w:pPr>
        <w:spacing w:line="320" w:lineRule="exact"/>
        <w:ind w:left="426" w:leftChars="203"/>
        <w:rPr>
          <w:rFonts w:ascii="宋体" w:hAnsi="宋体" w:cs="宋体"/>
          <w:color w:val="000000"/>
          <w:szCs w:val="21"/>
        </w:rPr>
      </w:pPr>
      <w:r>
        <w:rPr>
          <w:rFonts w:hint="eastAsia" w:ascii="宋体" w:hAnsi="宋体" w:cs="宋体"/>
          <w:color w:val="000000"/>
          <w:szCs w:val="21"/>
        </w:rPr>
        <w:t>15.3报价要求</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15.3.1供应商报价（包含首次报价、最后报价）超过所竞标规定的采购预算金额的，其响应文件将作无效处理。</w:t>
      </w:r>
    </w:p>
    <w:p>
      <w:pPr>
        <w:spacing w:line="320" w:lineRule="exact"/>
        <w:ind w:left="420" w:leftChars="200"/>
        <w:rPr>
          <w:rFonts w:ascii="宋体" w:hAnsi="宋体" w:cs="宋体"/>
          <w:color w:val="000000"/>
          <w:szCs w:val="21"/>
        </w:rPr>
      </w:pPr>
      <w:r>
        <w:rPr>
          <w:rFonts w:hint="eastAsia" w:ascii="宋体" w:hAnsi="宋体" w:cs="宋体"/>
          <w:color w:val="000000"/>
          <w:szCs w:val="21"/>
        </w:rPr>
        <w:t>16.竞标有效期</w:t>
      </w:r>
    </w:p>
    <w:p>
      <w:pPr>
        <w:spacing w:line="320" w:lineRule="exact"/>
        <w:ind w:left="420" w:leftChars="200"/>
        <w:rPr>
          <w:rFonts w:ascii="宋体" w:hAnsi="宋体" w:cs="宋体"/>
          <w:color w:val="000000"/>
          <w:szCs w:val="21"/>
        </w:rPr>
      </w:pPr>
      <w:r>
        <w:rPr>
          <w:rFonts w:hint="eastAsia" w:ascii="宋体" w:hAnsi="宋体" w:cs="宋体"/>
          <w:color w:val="000000"/>
          <w:szCs w:val="21"/>
        </w:rPr>
        <w:t>16.1竞标有效期应按“供应商须知前附表”规定的期限。</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16.2竞标有效期是指为保证采购人有足够的时间在提交响应文件后完成评审、确定成交供应商、合同签订等工作而要求供应商提交的响应文件在一定时间内保持有效的期限。</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16.3供应商的响应文件在竞标有效期内均保持有效。</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17. 响应文件编制的要求</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17.1供应商应按本竞争性谈判文件规定的格式和顺序编制、装订响应文件并标注页码，响应文件内容</w:t>
      </w:r>
      <w:r>
        <w:rPr>
          <w:rFonts w:hint="eastAsia" w:ascii="宋体" w:hAnsi="宋体" w:cs="宋体"/>
          <w:color w:val="000000"/>
          <w:spacing w:val="-6"/>
          <w:szCs w:val="21"/>
        </w:rPr>
        <w:t>不完整、编排混乱导致响应文件被误读、漏读或者查找不到相关内容的，是供应商的责任。</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17.2响应文件应按资格证明文件、报价商务技术文件分别编制，资格证明文件、报价商务技术文件按顺序装订成册。响应文件正本一份，副本份数详见“供应商须知前附表”，响应文件的封面应注明“正本”、“副本”字样。由于响应文件装订松散而造成的丢失或其他情况导致的不利后果由供应商自行承担。</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17.3响应文件的正本应打印或用不褪色的墨水填写，响应文件正本除本“供应商须知”中规定的可提供复印件外均须提供原件，副本可为正本签字、盖章后的复印件，当副本和正本不一致时，以正本为准。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17.4响应文件须由供应商在规定位置盖公章并由法定代表人（负责人或自然人）或委托代理人签字，否则其响应文件作无效处理。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17.5响应文件中标注的供应商名称应与主体资格证明（如营业执照、事业单位法人证书、执业许可证、个体工商户营业执照、自然人身份证等）和公章一致，否则其响应文件作无效处理。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17.6响应文件应尽量避免涂改、行间插字或删除。如果出现上述情况，改动之处应由供应商的法定代表人（负责人或自然人）或其委托代理人签字或盖章。响应文件因字迹潦草或表达不清所引起的后果由供应商承担。</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18.响应文件的密封和提交</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18.1响应文件正、副本全部装入一个或多个包封袋/箱（响应文件的补充、修改可另行单独递交）中并加以密封，封口处必须加盖供应商公章、</w:t>
      </w:r>
      <w:r>
        <w:rPr>
          <w:rFonts w:hint="eastAsia" w:ascii="宋体" w:hAnsi="宋体" w:cs="宋体"/>
          <w:color w:val="000000"/>
        </w:rPr>
        <w:t>法定代表人（负责人或自然人）</w:t>
      </w:r>
      <w:r>
        <w:rPr>
          <w:rFonts w:hint="eastAsia" w:ascii="宋体" w:hAnsi="宋体" w:cs="宋体"/>
          <w:color w:val="000000"/>
          <w:szCs w:val="21"/>
        </w:rPr>
        <w:t>或委托代理人签字，以示密封。</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18.2响应文件外层包装封面上应标记“项目名称、项目编号、供应商名称、首次响应文件提交截止时间前不得启封”字样。</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18.3未按上述规定密封的响应文件将被拒收。</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19.响应文件的提交</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19.1供应商必须在“供应商须知前附表”规定的响应文件接收时间和地点提交响应文件。</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19.2采购代理机构工作人员收到响应文件后，应当如实记载响应文件的密封情况。</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19.3未在规定时间内送达或者未按照竞争性谈判文件要求密封或标记的响应文件，采购代理机构必须拒收。</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20.</w:t>
      </w:r>
      <w:r>
        <w:rPr>
          <w:rFonts w:hint="eastAsia" w:ascii="宋体" w:hAnsi="宋体" w:cs="宋体"/>
          <w:color w:val="000000"/>
        </w:rPr>
        <w:t xml:space="preserve"> 首次</w:t>
      </w:r>
      <w:r>
        <w:rPr>
          <w:rFonts w:hint="eastAsia" w:ascii="宋体" w:hAnsi="宋体" w:cs="宋体"/>
          <w:color w:val="000000"/>
          <w:szCs w:val="21"/>
        </w:rPr>
        <w:t>响应文件的补充、修改与撤回</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21.采购人和采购代理机构对所接收的响应文件除“第四章 评审程序和评定成交的标准”</w:t>
      </w:r>
      <w:r>
        <w:rPr>
          <w:rFonts w:ascii="宋体" w:hAnsi="宋体" w:cs="宋体"/>
          <w:color w:val="000000"/>
          <w:szCs w:val="21"/>
        </w:rPr>
        <w:t>8</w:t>
      </w:r>
      <w:r>
        <w:rPr>
          <w:rFonts w:hint="eastAsia" w:ascii="宋体" w:hAnsi="宋体" w:cs="宋体"/>
          <w:color w:val="000000"/>
          <w:szCs w:val="21"/>
        </w:rPr>
        <w:t>.6条规定的情形外，在首次响应文件提交截止时间止提交响应文件的供应商不足3家的，应当由供应商签字退领响应文件。</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22. 供应商在首次响应文件提交截止时间后向采购人、采购代理机构书面申请撤回响应文件的，除此之外采购人和采购代理机构对已开启的响应文件概不退回。</w:t>
      </w:r>
    </w:p>
    <w:p>
      <w:pPr>
        <w:spacing w:line="320" w:lineRule="exact"/>
        <w:rPr>
          <w:rFonts w:ascii="宋体" w:hAnsi="宋体"/>
          <w:color w:val="000000"/>
          <w:szCs w:val="21"/>
        </w:rPr>
      </w:pPr>
    </w:p>
    <w:p>
      <w:pPr>
        <w:spacing w:line="320" w:lineRule="exact"/>
        <w:ind w:left="420" w:firstLine="420"/>
        <w:jc w:val="center"/>
        <w:rPr>
          <w:rFonts w:ascii="宋体" w:hAnsi="宋体"/>
          <w:b/>
          <w:color w:val="000000"/>
          <w:sz w:val="32"/>
          <w:szCs w:val="32"/>
        </w:rPr>
      </w:pPr>
      <w:r>
        <w:rPr>
          <w:rFonts w:hint="eastAsia" w:ascii="宋体" w:hAnsi="宋体"/>
          <w:b/>
          <w:color w:val="000000"/>
          <w:sz w:val="32"/>
          <w:szCs w:val="32"/>
        </w:rPr>
        <w:t>四、评审及谈判</w:t>
      </w:r>
    </w:p>
    <w:p>
      <w:pPr>
        <w:spacing w:line="320" w:lineRule="exact"/>
        <w:ind w:left="420" w:firstLine="420"/>
        <w:rPr>
          <w:rFonts w:ascii="宋体" w:hAnsi="宋体"/>
          <w:color w:val="000000"/>
          <w:szCs w:val="21"/>
        </w:rPr>
      </w:pP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23.谈判小组成立</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23.1竞争性谈判小组成立：谈判小组由采购人代表和评审专家共3人以上单数组成，其中评审专家人数不得少于竞争性谈判小组成员总数的2/3。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以上单数组成。人数见“供应商须知前附表”。</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23.2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23.3响应文件的开启：响应文件由谈判小组或采购代理机构在首次响应文件提交截止时间后于谈判地点开启。</w:t>
      </w: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24.响应文件评审程序</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24.1谈判小组确认竞争性谈判文件。</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24.2资格审查详见第四章“评审程序和评定成交的标准”第</w:t>
      </w:r>
      <w:r>
        <w:rPr>
          <w:rFonts w:ascii="宋体" w:hAnsi="宋体" w:cs="宋体"/>
          <w:color w:val="000000"/>
          <w:szCs w:val="21"/>
        </w:rPr>
        <w:t>7</w:t>
      </w:r>
      <w:r>
        <w:rPr>
          <w:rFonts w:hint="eastAsia" w:ascii="宋体" w:hAnsi="宋体" w:cs="宋体"/>
          <w:color w:val="000000"/>
          <w:szCs w:val="21"/>
        </w:rPr>
        <w:t>条“资格审查”，其中信用查询详见“供应商须知前附表” 。</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24.3符合性审查详见第四章“评审程序和评定成交的标准”第</w:t>
      </w:r>
      <w:r>
        <w:rPr>
          <w:rFonts w:ascii="宋体" w:hAnsi="宋体" w:cs="宋体"/>
          <w:color w:val="000000"/>
          <w:szCs w:val="21"/>
        </w:rPr>
        <w:t>8</w:t>
      </w:r>
      <w:r>
        <w:rPr>
          <w:rFonts w:hint="eastAsia" w:ascii="宋体" w:hAnsi="宋体" w:cs="宋体"/>
          <w:color w:val="000000"/>
          <w:szCs w:val="21"/>
        </w:rPr>
        <w:t>条“符合性审查”，其中商务条款评审和技术需求评审技术需求评审中允许负偏离的项目数详见“供应商须知前附表”。</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24.3. 1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24.3.2谈判小组要求供应商澄清、说明或者更正响应文件应当以书面形式作出。供应商的澄清、说明或者更正应当以书面形式按照谈判小组的要求作出明确的澄清、说明或者更正，未按谈判小组的要求作出明确澄清、说明或者更正的供应商的响应文件将按照有利于采购人的原则由谈判小组进行判定。供应商的澄清、说明或者更正应当由法定代表人或其授权代表签字或者加盖公章。由授权代表签字的，应当附法定代表人授权书。供应商为自然人的，应当由本人签字并附身份证明。</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24.3.3谈判小组对响应文件进行评审，未实质性响应谈判文件的响应文件按无效处理，谈判小组应当告知有关供应商。</w:t>
      </w:r>
    </w:p>
    <w:p>
      <w:pPr>
        <w:spacing w:line="320" w:lineRule="exact"/>
        <w:ind w:firstLine="422" w:firstLineChars="200"/>
        <w:rPr>
          <w:rFonts w:ascii="宋体" w:hAnsi="宋体" w:cs="宋体"/>
          <w:b/>
          <w:bCs/>
          <w:color w:val="000000"/>
          <w:kern w:val="0"/>
          <w:szCs w:val="21"/>
        </w:rPr>
      </w:pPr>
      <w:r>
        <w:rPr>
          <w:rFonts w:hint="eastAsia" w:ascii="宋体" w:hAnsi="宋体" w:cs="宋体"/>
          <w:b/>
          <w:bCs/>
          <w:color w:val="000000"/>
          <w:kern w:val="0"/>
          <w:szCs w:val="21"/>
        </w:rPr>
        <w:t>25.谈判</w:t>
      </w:r>
    </w:p>
    <w:p>
      <w:pPr>
        <w:spacing w:line="320" w:lineRule="exact"/>
        <w:ind w:firstLine="420" w:firstLineChars="200"/>
        <w:rPr>
          <w:rFonts w:ascii="宋体" w:hAnsi="宋体" w:cs="宋体"/>
          <w:color w:val="000000"/>
          <w:kern w:val="0"/>
          <w:szCs w:val="21"/>
        </w:rPr>
      </w:pPr>
      <w:r>
        <w:rPr>
          <w:rFonts w:hint="eastAsia" w:ascii="宋体" w:hAnsi="宋体" w:cs="宋体"/>
          <w:color w:val="000000"/>
          <w:kern w:val="0"/>
          <w:szCs w:val="21"/>
        </w:rPr>
        <w:t>25.1谈判小组按照“供应商须知前附表”确定的</w:t>
      </w:r>
      <w:r>
        <w:rPr>
          <w:rFonts w:hint="eastAsia" w:ascii="宋体" w:hAnsi="宋体" w:cs="宋体"/>
          <w:color w:val="000000"/>
          <w:szCs w:val="21"/>
        </w:rPr>
        <w:t>谈判时间、地点和顺序，集中与单一供应商分别进行谈判，并给予所有参加谈判的供应商平等的谈判机会。符合谈判资格的供应商应当在接到通知后规定时间内到达谈判地点参加现场谈判，未在规定时间内参加谈判的，视同放弃参加谈判权利，其响应文件作无效处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25.2在谈判过程中，谈判小组可以根据竞争性谈判文件和谈判情况实质性变动采购需求中的技术、服务要求以及合同草案条款，但不得变动竞争性谈判文件中的其他内容，实质性变动的内容须经采购人代表确认。可能实质性变动的内容详见“供应商须知前附表”。</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25.3对竞争性谈判文件作出的实质性变动是竞争性谈判文件的有效组成部分，谈判小组应当及时以书面形式同时通知所有参加谈判的供应商。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25.4供应商应当按照竞争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25.5谈判中，</w:t>
      </w:r>
      <w:r>
        <w:rPr>
          <w:rFonts w:hint="eastAsia" w:ascii="宋体" w:hAnsi="宋体" w:cs="宋体"/>
          <w:color w:val="000000"/>
          <w:spacing w:val="-6"/>
          <w:szCs w:val="21"/>
        </w:rPr>
        <w:t>谈判的任何一方不得透露与谈判有关的其他供应商的技术资料、价格和其他信息。</w:t>
      </w:r>
    </w:p>
    <w:p>
      <w:pPr>
        <w:widowControl/>
        <w:tabs>
          <w:tab w:val="left" w:pos="540"/>
        </w:tabs>
        <w:spacing w:line="320" w:lineRule="exact"/>
        <w:ind w:firstLine="420" w:firstLineChars="200"/>
        <w:jc w:val="left"/>
        <w:rPr>
          <w:rFonts w:ascii="宋体" w:hAnsi="宋体" w:cs="宋体"/>
          <w:color w:val="000000"/>
          <w:szCs w:val="21"/>
        </w:rPr>
      </w:pPr>
      <w:r>
        <w:rPr>
          <w:rFonts w:hint="eastAsia" w:ascii="宋体" w:hAnsi="宋体" w:cs="宋体"/>
          <w:color w:val="000000"/>
          <w:szCs w:val="21"/>
        </w:rPr>
        <w:t>25.6采购代理机构对谈判过程和重要谈判内容进行记录，谈判双方在记录上签字确认。</w:t>
      </w:r>
    </w:p>
    <w:p>
      <w:pPr>
        <w:widowControl/>
        <w:tabs>
          <w:tab w:val="left" w:pos="540"/>
        </w:tabs>
        <w:spacing w:line="320" w:lineRule="exact"/>
        <w:ind w:firstLine="420" w:firstLineChars="200"/>
        <w:jc w:val="left"/>
        <w:rPr>
          <w:rFonts w:ascii="宋体" w:hAnsi="宋体" w:cs="宋体"/>
          <w:color w:val="000000"/>
          <w:szCs w:val="21"/>
        </w:rPr>
      </w:pPr>
      <w:r>
        <w:rPr>
          <w:rFonts w:hint="eastAsia" w:ascii="宋体" w:hAnsi="宋体" w:cs="宋体"/>
          <w:color w:val="000000"/>
          <w:szCs w:val="21"/>
        </w:rPr>
        <w:t>25.7谈判过程中重新提交的响应文件，供应商可以在规定合理期限内补充、修改。</w:t>
      </w:r>
    </w:p>
    <w:p>
      <w:pPr>
        <w:pStyle w:val="7"/>
        <w:spacing w:line="320" w:lineRule="exact"/>
        <w:ind w:firstLine="420" w:firstLineChars="200"/>
        <w:rPr>
          <w:rFonts w:ascii="宋体" w:hAnsi="宋体" w:cs="宋体"/>
          <w:color w:val="000000"/>
          <w:szCs w:val="21"/>
        </w:rPr>
      </w:pPr>
      <w:r>
        <w:rPr>
          <w:rFonts w:hint="eastAsia" w:ascii="宋体" w:hAnsi="宋体" w:cs="宋体"/>
          <w:color w:val="000000"/>
          <w:szCs w:val="21"/>
        </w:rPr>
        <w:t>25.8最后谈判结束后，谈判小组不得再与供应商进行任何形式的商谈。</w:t>
      </w:r>
    </w:p>
    <w:p>
      <w:pPr>
        <w:widowControl/>
        <w:tabs>
          <w:tab w:val="left" w:pos="540"/>
        </w:tabs>
        <w:spacing w:line="320" w:lineRule="exact"/>
        <w:ind w:firstLine="422" w:firstLineChars="200"/>
        <w:jc w:val="left"/>
        <w:rPr>
          <w:rFonts w:ascii="宋体" w:hAnsi="宋体" w:cs="宋体"/>
          <w:b/>
          <w:bCs/>
          <w:color w:val="000000"/>
          <w:szCs w:val="21"/>
        </w:rPr>
      </w:pPr>
      <w:r>
        <w:rPr>
          <w:rFonts w:hint="eastAsia" w:ascii="宋体" w:hAnsi="宋体" w:cs="宋体"/>
          <w:b/>
          <w:bCs/>
          <w:color w:val="000000"/>
          <w:szCs w:val="21"/>
        </w:rPr>
        <w:t>26.最后报价</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26.1竞争性谈判文件能够详细列明采购标的的技术、服务要求的，谈判结束后，谈判小组应当要求所有继续参加谈判的供应商在规定时间内密封提交最后报价，提交最后报价的供应商不得少于3家。</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26.2竞争性谈判文件不能详细列明采购标的的技术、服务要求，需经谈判由供应商提供最后设计方案或解决方案的，谈判结束后，谈判小组应当按照少数服从多数的原则投票推荐3家以上供应商的设计方案或者解决方案，并要求其在规定时间内密封提交最后报价。供应商未在规定时间内提交最后报价的，视同放弃最后报价权利，其响应文件作无效处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26.3最后报价是供应商响应文件的有效组成部分。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26.4 已经提交响应文件的供应商，在提交最后报价之前，可以根据谈判情况退出谈判。</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26.5谈判小组收齐最后报价后统一开启，谈判小组对最后报价进行有效性、完整性和响应程度的审查。</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 xml:space="preserve">26.6响应文件首次及最后报价出现前后不一致的，按照下列规定修正： </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（1）响应文件中报价表内容与响应文件中相应内容不一致的，以报价表为准；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（2）大写金额和小写金额不一致的，以大写金额为准；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（3）单价金额小数点或者百分比有明显错位的，以报价表的总价为准，并修改单价；</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（4）总价金额与按单价汇总金额不一致的，以单价金额计算结果为准。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同时出现两种以上不一致的，按照以上（1）-（4）规定的顺序逐条进行修正。修正后的报价经供应商确认后产生约束力，供应商不确认的，其响应文件作无效处理。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26.7经供应商确认修正后的首次及最后报价若超过采购预算金额，供应商的响应文件作无效处理。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26.8经供应商确认修正后的最后报价作为评审及签订合同的依据。</w:t>
      </w: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27.政府采购政策性扣除:详见第四章“评审程序和评定成交的标准”第五部分“最后报价政府采购政策性扣除”。</w:t>
      </w: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28.成交候选人推荐原则:详见第四章“评审程序和评定成交的标准”第六部分和第七部分，评审价相同时，按照最后报价由低到高顺序依次推荐；最后报价相同时，按以下原则确定成交候选人的顺序详见“供应商须知前附表”。</w:t>
      </w: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29.确定成交供应商办法及结果公告</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29.1</w:t>
      </w:r>
      <w:r>
        <w:rPr>
          <w:rFonts w:hint="eastAsia" w:ascii="宋体" w:hAnsi="宋体" w:cs="宋体"/>
          <w:color w:val="000000"/>
          <w:kern w:val="0"/>
          <w:szCs w:val="21"/>
        </w:rPr>
        <w:t xml:space="preserve"> 采购</w:t>
      </w:r>
      <w:r>
        <w:rPr>
          <w:rFonts w:hint="eastAsia" w:ascii="宋体" w:hAnsi="宋体" w:cs="宋体"/>
          <w:color w:val="000000"/>
          <w:szCs w:val="21"/>
        </w:rPr>
        <w:t>代理</w:t>
      </w:r>
      <w:r>
        <w:rPr>
          <w:rFonts w:hint="eastAsia" w:ascii="宋体" w:hAnsi="宋体" w:cs="宋体"/>
          <w:color w:val="000000"/>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详见“供应商须知前附表”。</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29.2采购代理机构应当在</w:t>
      </w:r>
      <w:r>
        <w:rPr>
          <w:rFonts w:hint="eastAsia" w:ascii="宋体" w:hAnsi="宋体" w:cs="宋体"/>
          <w:color w:val="000000"/>
          <w:kern w:val="0"/>
          <w:szCs w:val="21"/>
        </w:rPr>
        <w:t>成交</w:t>
      </w:r>
      <w:r>
        <w:rPr>
          <w:rFonts w:hint="eastAsia" w:ascii="宋体" w:hAnsi="宋体" w:cs="宋体"/>
          <w:color w:val="000000"/>
          <w:szCs w:val="21"/>
        </w:rPr>
        <w:t>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供应商。</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以上信息查询记录及相关证据与竞争性谈判文件一并保存。</w:t>
      </w: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30.履约保证金</w:t>
      </w:r>
    </w:p>
    <w:p>
      <w:pPr>
        <w:spacing w:line="320" w:lineRule="exact"/>
        <w:ind w:firstLine="424" w:firstLineChars="202"/>
        <w:rPr>
          <w:rFonts w:ascii="宋体" w:hAnsi="宋体" w:cs="宋体"/>
          <w:color w:val="000000"/>
          <w:szCs w:val="21"/>
        </w:rPr>
      </w:pPr>
      <w:r>
        <w:rPr>
          <w:rFonts w:hint="eastAsia" w:ascii="宋体" w:hAnsi="宋体" w:cs="宋体"/>
          <w:color w:val="000000"/>
          <w:szCs w:val="21"/>
        </w:rPr>
        <w:t>30.1成交供应商须于签订合同前按本须知前附表规定方式提交。否则,不予签订合同。</w:t>
      </w:r>
    </w:p>
    <w:p>
      <w:pPr>
        <w:spacing w:line="320" w:lineRule="exact"/>
        <w:ind w:firstLine="424" w:firstLineChars="202"/>
        <w:rPr>
          <w:rFonts w:ascii="宋体" w:hAnsi="宋体" w:cs="宋体"/>
          <w:color w:val="000000"/>
          <w:szCs w:val="21"/>
        </w:rPr>
      </w:pPr>
      <w:r>
        <w:rPr>
          <w:rFonts w:hint="eastAsia" w:ascii="宋体" w:hAnsi="宋体" w:cs="宋体"/>
          <w:color w:val="000000"/>
          <w:szCs w:val="21"/>
        </w:rPr>
        <w:t>30.2签订合同后，如成交供应商不按双方签订的合同规定履约，则没收其全部履约保证金，履约保证金不足以赔偿损失的，按实际损失赔偿。</w:t>
      </w:r>
    </w:p>
    <w:p>
      <w:pPr>
        <w:spacing w:line="320" w:lineRule="exact"/>
        <w:ind w:firstLine="424" w:firstLineChars="202"/>
        <w:rPr>
          <w:rFonts w:ascii="宋体" w:hAnsi="宋体" w:cs="宋体"/>
          <w:color w:val="000000"/>
          <w:szCs w:val="21"/>
        </w:rPr>
      </w:pPr>
      <w:r>
        <w:rPr>
          <w:rFonts w:hint="eastAsia" w:ascii="宋体" w:hAnsi="宋体" w:cs="宋体"/>
          <w:color w:val="000000"/>
          <w:szCs w:val="21"/>
        </w:rPr>
        <w:t>30.3履约保证金按供应商须知前附表规定的时间和条件退付。</w:t>
      </w:r>
    </w:p>
    <w:p>
      <w:pPr>
        <w:spacing w:line="320" w:lineRule="exact"/>
        <w:ind w:firstLine="424" w:firstLineChars="202"/>
        <w:rPr>
          <w:rFonts w:ascii="宋体" w:hAnsi="宋体" w:cs="宋体"/>
          <w:color w:val="000000"/>
          <w:szCs w:val="21"/>
        </w:rPr>
      </w:pPr>
      <w:r>
        <w:rPr>
          <w:rFonts w:hint="eastAsia" w:ascii="宋体" w:hAnsi="宋体" w:cs="宋体"/>
          <w:color w:val="000000"/>
          <w:szCs w:val="21"/>
        </w:rPr>
        <w:t>30.4在履约保证金退还日期前，若成交供应商的开户名称、开户银行、帐号有变动的，请以书面形式通知履约保证金收取单位，否则由此产生的后果由成交供应商自负。</w:t>
      </w:r>
    </w:p>
    <w:p>
      <w:pPr>
        <w:spacing w:line="320" w:lineRule="exact"/>
        <w:ind w:firstLine="422" w:firstLineChars="200"/>
        <w:rPr>
          <w:rFonts w:ascii="宋体" w:hAnsi="宋体" w:cs="宋体"/>
          <w:b/>
          <w:color w:val="000000"/>
          <w:szCs w:val="21"/>
        </w:rPr>
      </w:pPr>
      <w:r>
        <w:rPr>
          <w:rFonts w:hint="eastAsia" w:ascii="宋体" w:hAnsi="宋体" w:cs="宋体"/>
          <w:b/>
          <w:color w:val="000000"/>
          <w:szCs w:val="21"/>
        </w:rPr>
        <w:t>31.签订合同</w:t>
      </w:r>
    </w:p>
    <w:p>
      <w:pPr>
        <w:spacing w:line="320" w:lineRule="exact"/>
        <w:ind w:firstLine="424" w:firstLineChars="202"/>
        <w:rPr>
          <w:rFonts w:ascii="宋体" w:hAnsi="宋体" w:cs="宋体"/>
          <w:color w:val="000000"/>
          <w:szCs w:val="21"/>
        </w:rPr>
      </w:pPr>
      <w:r>
        <w:rPr>
          <w:rFonts w:hint="eastAsia" w:ascii="宋体" w:hAnsi="宋体" w:cs="宋体"/>
          <w:color w:val="000000"/>
          <w:szCs w:val="21"/>
        </w:rPr>
        <w:t>31.1成交供应商在收到成交通知书后，按须知前附表规定向采购人出示相关证明材料，经采购人核验合格后方可签订合同。</w:t>
      </w:r>
    </w:p>
    <w:p>
      <w:pPr>
        <w:spacing w:line="320" w:lineRule="exact"/>
        <w:ind w:firstLine="424" w:firstLineChars="202"/>
        <w:rPr>
          <w:rFonts w:ascii="宋体" w:hAnsi="宋体" w:cs="宋体"/>
          <w:color w:val="000000"/>
          <w:szCs w:val="21"/>
        </w:rPr>
      </w:pPr>
      <w:r>
        <w:rPr>
          <w:rFonts w:hint="eastAsia" w:ascii="宋体" w:hAnsi="宋体" w:cs="宋体"/>
          <w:color w:val="000000"/>
          <w:szCs w:val="21"/>
        </w:rPr>
        <w:t>31.2 签订合同时间：按成交通知书的规定与采购人签订政府采购合同。</w:t>
      </w:r>
    </w:p>
    <w:p>
      <w:pPr>
        <w:spacing w:line="320" w:lineRule="exact"/>
        <w:ind w:firstLine="424" w:firstLineChars="202"/>
        <w:rPr>
          <w:rFonts w:ascii="宋体" w:hAnsi="宋体" w:cs="宋体"/>
          <w:color w:val="000000"/>
          <w:szCs w:val="21"/>
        </w:rPr>
      </w:pPr>
      <w:r>
        <w:rPr>
          <w:rFonts w:hint="eastAsia" w:ascii="宋体" w:hAnsi="宋体" w:cs="宋体"/>
          <w:color w:val="000000"/>
          <w:szCs w:val="21"/>
        </w:rPr>
        <w:t>31.3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32.政府采购合同公告</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33.适用法律</w:t>
      </w:r>
    </w:p>
    <w:p>
      <w:pPr>
        <w:tabs>
          <w:tab w:val="left" w:pos="2835"/>
        </w:tabs>
        <w:spacing w:line="320" w:lineRule="exact"/>
        <w:ind w:firstLine="420" w:firstLineChars="200"/>
        <w:rPr>
          <w:rFonts w:ascii="宋体" w:hAnsi="宋体" w:cs="宋体"/>
          <w:color w:val="000000"/>
          <w:szCs w:val="21"/>
        </w:rPr>
      </w:pPr>
      <w:r>
        <w:rPr>
          <w:rFonts w:hint="eastAsia" w:ascii="宋体" w:hAnsi="宋体" w:cs="宋体"/>
          <w:color w:val="000000"/>
          <w:szCs w:val="21"/>
        </w:rPr>
        <w:t>采购当事人的一切活动均适用于《中华人民共和国政府采购法》、《中华人民共和国政府采购法实施条例》、《政府采购非招标采购方式管理办法》及相关规定。</w:t>
      </w:r>
    </w:p>
    <w:p>
      <w:pPr>
        <w:spacing w:line="320" w:lineRule="exact"/>
        <w:ind w:firstLine="422" w:firstLineChars="200"/>
        <w:rPr>
          <w:rFonts w:ascii="宋体" w:hAnsi="宋体" w:cs="宋体"/>
          <w:b/>
          <w:bCs/>
          <w:color w:val="000000"/>
          <w:szCs w:val="21"/>
        </w:rPr>
      </w:pPr>
      <w:r>
        <w:rPr>
          <w:rFonts w:hint="eastAsia" w:ascii="宋体" w:hAnsi="宋体" w:cs="宋体"/>
          <w:b/>
          <w:bCs/>
          <w:color w:val="000000"/>
          <w:szCs w:val="21"/>
        </w:rPr>
        <w:t>34.其它内容</w:t>
      </w:r>
    </w:p>
    <w:p>
      <w:pPr>
        <w:tabs>
          <w:tab w:val="left" w:pos="2835"/>
        </w:tabs>
        <w:spacing w:line="320" w:lineRule="exact"/>
        <w:ind w:firstLine="420" w:firstLineChars="200"/>
        <w:rPr>
          <w:rFonts w:ascii="宋体" w:hAnsi="宋体" w:cs="宋体"/>
          <w:color w:val="000000"/>
          <w:szCs w:val="21"/>
        </w:rPr>
      </w:pPr>
      <w:r>
        <w:rPr>
          <w:rFonts w:hint="eastAsia" w:ascii="宋体" w:hAnsi="宋体" w:cs="宋体"/>
          <w:color w:val="000000"/>
          <w:szCs w:val="21"/>
        </w:rPr>
        <w:t>34.1代理服务收费标准详见“供应商须知前附表”：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81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20" w:lineRule="exact"/>
              <w:rPr>
                <w:rFonts w:ascii="宋体" w:hAnsi="宋体" w:cs="宋体"/>
                <w:color w:val="000000"/>
                <w:szCs w:val="21"/>
              </w:rPr>
            </w:pPr>
            <w:r>
              <w:rPr>
                <w:rFonts w:hint="eastAsia" w:ascii="宋体" w:hAnsi="宋体" w:cs="宋体"/>
                <w:color w:val="000000"/>
                <w:szCs w:val="21"/>
              </w:rPr>
              <w:t xml:space="preserve">               费率</w:t>
            </w:r>
          </w:p>
          <w:p>
            <w:pPr>
              <w:spacing w:line="320" w:lineRule="exact"/>
              <w:rPr>
                <w:rFonts w:ascii="宋体" w:hAnsi="宋体" w:cs="宋体"/>
                <w:color w:val="000000"/>
                <w:szCs w:val="21"/>
              </w:rPr>
            </w:pPr>
            <w:r>
              <w:rPr>
                <w:rFonts w:hint="eastAsia" w:ascii="宋体" w:hAnsi="宋体" w:cs="宋体"/>
                <w:color w:val="000000"/>
                <w:szCs w:val="21"/>
              </w:rPr>
              <w:t>金额</w:t>
            </w:r>
          </w:p>
        </w:tc>
        <w:tc>
          <w:tcPr>
            <w:tcW w:w="1659" w:type="dxa"/>
            <w:vAlign w:val="center"/>
          </w:tcPr>
          <w:p>
            <w:pPr>
              <w:spacing w:line="320" w:lineRule="exact"/>
              <w:ind w:firstLine="105" w:firstLineChars="50"/>
              <w:jc w:val="center"/>
              <w:rPr>
                <w:rFonts w:ascii="宋体" w:hAnsi="宋体" w:cs="宋体"/>
                <w:color w:val="000000"/>
                <w:szCs w:val="21"/>
              </w:rPr>
            </w:pPr>
            <w:r>
              <w:rPr>
                <w:rFonts w:hint="eastAsia" w:ascii="宋体" w:hAnsi="宋体" w:cs="宋体"/>
                <w:color w:val="000000"/>
                <w:szCs w:val="21"/>
              </w:rPr>
              <w:t>货物类</w:t>
            </w:r>
          </w:p>
        </w:tc>
        <w:tc>
          <w:tcPr>
            <w:tcW w:w="1815"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服务类</w:t>
            </w:r>
          </w:p>
        </w:tc>
        <w:tc>
          <w:tcPr>
            <w:tcW w:w="1985"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rPr>
                <w:rFonts w:ascii="宋体" w:hAnsi="宋体" w:cs="宋体"/>
                <w:color w:val="000000"/>
                <w:szCs w:val="21"/>
              </w:rPr>
            </w:pPr>
            <w:r>
              <w:rPr>
                <w:rFonts w:hint="eastAsia" w:ascii="宋体" w:hAnsi="宋体" w:cs="宋体"/>
                <w:color w:val="000000"/>
                <w:szCs w:val="21"/>
              </w:rPr>
              <w:t>100万元以下</w:t>
            </w:r>
          </w:p>
        </w:tc>
        <w:tc>
          <w:tcPr>
            <w:tcW w:w="1659" w:type="dxa"/>
          </w:tcPr>
          <w:p>
            <w:pPr>
              <w:spacing w:line="320" w:lineRule="exact"/>
              <w:rPr>
                <w:rFonts w:ascii="宋体" w:hAnsi="宋体" w:cs="宋体"/>
                <w:color w:val="000000"/>
                <w:szCs w:val="21"/>
              </w:rPr>
            </w:pPr>
            <w:r>
              <w:rPr>
                <w:rFonts w:hint="eastAsia" w:ascii="宋体" w:hAnsi="宋体" w:cs="宋体"/>
                <w:color w:val="000000"/>
                <w:kern w:val="0"/>
                <w:szCs w:val="21"/>
              </w:rPr>
              <w:t xml:space="preserve">  1.5%                </w:t>
            </w:r>
          </w:p>
        </w:tc>
        <w:tc>
          <w:tcPr>
            <w:tcW w:w="1815" w:type="dxa"/>
          </w:tcPr>
          <w:p>
            <w:pPr>
              <w:spacing w:line="320" w:lineRule="exact"/>
              <w:ind w:firstLine="210" w:firstLineChars="100"/>
              <w:rPr>
                <w:rFonts w:ascii="宋体" w:hAnsi="宋体" w:cs="宋体"/>
                <w:color w:val="000000"/>
                <w:szCs w:val="21"/>
              </w:rPr>
            </w:pPr>
            <w:r>
              <w:rPr>
                <w:rFonts w:hint="eastAsia" w:ascii="宋体" w:hAnsi="宋体" w:cs="宋体"/>
                <w:color w:val="000000"/>
                <w:kern w:val="0"/>
                <w:szCs w:val="21"/>
              </w:rPr>
              <w:t>1.5%</w:t>
            </w:r>
          </w:p>
        </w:tc>
        <w:tc>
          <w:tcPr>
            <w:tcW w:w="1985" w:type="dxa"/>
          </w:tcPr>
          <w:p>
            <w:pPr>
              <w:spacing w:line="320" w:lineRule="exact"/>
              <w:ind w:firstLine="210" w:firstLineChars="100"/>
              <w:rPr>
                <w:rFonts w:ascii="宋体" w:hAnsi="宋体" w:cs="宋体"/>
                <w:color w:val="000000"/>
                <w:szCs w:val="21"/>
              </w:rPr>
            </w:pPr>
            <w:r>
              <w:rPr>
                <w:rFonts w:hint="eastAsia" w:ascii="宋体" w:hAnsi="宋体" w:cs="宋体"/>
                <w:color w:val="000000"/>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rPr>
                <w:rFonts w:ascii="宋体" w:hAnsi="宋体" w:cs="宋体"/>
                <w:color w:val="000000"/>
                <w:szCs w:val="21"/>
              </w:rPr>
            </w:pPr>
            <w:r>
              <w:rPr>
                <w:rFonts w:hint="eastAsia" w:ascii="宋体" w:hAnsi="宋体" w:cs="宋体"/>
                <w:color w:val="000000"/>
                <w:szCs w:val="21"/>
              </w:rPr>
              <w:t>100～500万元</w:t>
            </w:r>
          </w:p>
        </w:tc>
        <w:tc>
          <w:tcPr>
            <w:tcW w:w="1659" w:type="dxa"/>
          </w:tcPr>
          <w:p>
            <w:pPr>
              <w:spacing w:line="320" w:lineRule="exact"/>
              <w:ind w:firstLine="210" w:firstLineChars="100"/>
              <w:rPr>
                <w:rFonts w:ascii="宋体" w:hAnsi="宋体" w:cs="宋体"/>
                <w:color w:val="000000"/>
                <w:szCs w:val="21"/>
              </w:rPr>
            </w:pPr>
            <w:r>
              <w:rPr>
                <w:rFonts w:hint="eastAsia" w:ascii="宋体" w:hAnsi="宋体" w:cs="宋体"/>
                <w:color w:val="000000"/>
                <w:kern w:val="0"/>
                <w:szCs w:val="21"/>
              </w:rPr>
              <w:t xml:space="preserve">1.1%                 </w:t>
            </w:r>
          </w:p>
        </w:tc>
        <w:tc>
          <w:tcPr>
            <w:tcW w:w="1815" w:type="dxa"/>
          </w:tcPr>
          <w:p>
            <w:pPr>
              <w:spacing w:line="320" w:lineRule="exact"/>
              <w:ind w:firstLine="210" w:firstLineChars="100"/>
              <w:rPr>
                <w:rFonts w:ascii="宋体" w:hAnsi="宋体" w:cs="宋体"/>
                <w:color w:val="000000"/>
                <w:szCs w:val="21"/>
              </w:rPr>
            </w:pPr>
            <w:r>
              <w:rPr>
                <w:rFonts w:hint="eastAsia" w:ascii="宋体" w:hAnsi="宋体" w:cs="宋体"/>
                <w:color w:val="000000"/>
                <w:kern w:val="0"/>
                <w:szCs w:val="21"/>
              </w:rPr>
              <w:t>0.8%</w:t>
            </w:r>
          </w:p>
        </w:tc>
        <w:tc>
          <w:tcPr>
            <w:tcW w:w="1985" w:type="dxa"/>
          </w:tcPr>
          <w:p>
            <w:pPr>
              <w:spacing w:line="320" w:lineRule="exact"/>
              <w:ind w:firstLine="210" w:firstLineChars="100"/>
              <w:rPr>
                <w:rFonts w:ascii="宋体" w:hAnsi="宋体" w:cs="宋体"/>
                <w:color w:val="000000"/>
                <w:szCs w:val="21"/>
              </w:rPr>
            </w:pPr>
            <w:r>
              <w:rPr>
                <w:rFonts w:hint="eastAsia" w:ascii="宋体" w:hAnsi="宋体" w:cs="宋体"/>
                <w:color w:val="000000"/>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rPr>
                <w:rFonts w:ascii="宋体" w:hAnsi="宋体" w:cs="宋体"/>
                <w:color w:val="000000"/>
                <w:szCs w:val="21"/>
              </w:rPr>
            </w:pPr>
            <w:r>
              <w:rPr>
                <w:rFonts w:hint="eastAsia" w:ascii="宋体" w:hAnsi="宋体" w:cs="宋体"/>
                <w:color w:val="000000"/>
                <w:szCs w:val="21"/>
              </w:rPr>
              <w:t>500～1000万元</w:t>
            </w:r>
          </w:p>
        </w:tc>
        <w:tc>
          <w:tcPr>
            <w:tcW w:w="1659" w:type="dxa"/>
          </w:tcPr>
          <w:p>
            <w:pPr>
              <w:spacing w:line="320" w:lineRule="exact"/>
              <w:rPr>
                <w:rFonts w:ascii="宋体" w:hAnsi="宋体" w:cs="宋体"/>
                <w:color w:val="000000"/>
                <w:szCs w:val="21"/>
              </w:rPr>
            </w:pPr>
            <w:r>
              <w:rPr>
                <w:rFonts w:hint="eastAsia" w:ascii="宋体" w:hAnsi="宋体" w:cs="宋体"/>
                <w:color w:val="000000"/>
                <w:kern w:val="0"/>
                <w:szCs w:val="21"/>
              </w:rPr>
              <w:t xml:space="preserve">  0.8%                </w:t>
            </w:r>
          </w:p>
        </w:tc>
        <w:tc>
          <w:tcPr>
            <w:tcW w:w="1815" w:type="dxa"/>
          </w:tcPr>
          <w:p>
            <w:pPr>
              <w:spacing w:line="320" w:lineRule="exact"/>
              <w:ind w:firstLine="210" w:firstLineChars="100"/>
              <w:rPr>
                <w:rFonts w:ascii="宋体" w:hAnsi="宋体" w:cs="宋体"/>
                <w:color w:val="000000"/>
                <w:szCs w:val="21"/>
              </w:rPr>
            </w:pPr>
            <w:r>
              <w:rPr>
                <w:rFonts w:hint="eastAsia" w:ascii="宋体" w:hAnsi="宋体" w:cs="宋体"/>
                <w:color w:val="000000"/>
                <w:kern w:val="0"/>
                <w:szCs w:val="21"/>
              </w:rPr>
              <w:t>0.45%</w:t>
            </w:r>
          </w:p>
        </w:tc>
        <w:tc>
          <w:tcPr>
            <w:tcW w:w="1985" w:type="dxa"/>
          </w:tcPr>
          <w:p>
            <w:pPr>
              <w:spacing w:line="320" w:lineRule="exact"/>
              <w:ind w:firstLine="210" w:firstLineChars="100"/>
              <w:rPr>
                <w:rFonts w:ascii="宋体" w:hAnsi="宋体" w:cs="宋体"/>
                <w:color w:val="000000"/>
                <w:szCs w:val="21"/>
              </w:rPr>
            </w:pPr>
            <w:r>
              <w:rPr>
                <w:rFonts w:hint="eastAsia" w:ascii="宋体" w:hAnsi="宋体" w:cs="宋体"/>
                <w:color w:val="000000"/>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rPr>
                <w:rFonts w:ascii="宋体" w:hAnsi="宋体" w:cs="宋体"/>
                <w:color w:val="000000"/>
                <w:szCs w:val="21"/>
              </w:rPr>
            </w:pPr>
            <w:r>
              <w:rPr>
                <w:rFonts w:hint="eastAsia" w:ascii="宋体" w:hAnsi="宋体" w:cs="宋体"/>
                <w:color w:val="000000"/>
                <w:szCs w:val="21"/>
              </w:rPr>
              <w:t>1000～5000万元</w:t>
            </w:r>
          </w:p>
        </w:tc>
        <w:tc>
          <w:tcPr>
            <w:tcW w:w="1659" w:type="dxa"/>
          </w:tcPr>
          <w:p>
            <w:pPr>
              <w:spacing w:line="320" w:lineRule="exact"/>
              <w:ind w:firstLine="210" w:firstLineChars="100"/>
              <w:rPr>
                <w:rFonts w:ascii="宋体" w:hAnsi="宋体" w:cs="宋体"/>
                <w:color w:val="000000"/>
                <w:szCs w:val="21"/>
              </w:rPr>
            </w:pPr>
            <w:r>
              <w:rPr>
                <w:rFonts w:hint="eastAsia" w:ascii="宋体" w:hAnsi="宋体" w:cs="宋体"/>
                <w:color w:val="000000"/>
                <w:kern w:val="0"/>
                <w:szCs w:val="21"/>
              </w:rPr>
              <w:t xml:space="preserve">0.5%                </w:t>
            </w:r>
          </w:p>
        </w:tc>
        <w:tc>
          <w:tcPr>
            <w:tcW w:w="1815" w:type="dxa"/>
          </w:tcPr>
          <w:p>
            <w:pPr>
              <w:spacing w:line="320" w:lineRule="exact"/>
              <w:ind w:firstLine="210" w:firstLineChars="100"/>
              <w:rPr>
                <w:rFonts w:ascii="宋体" w:hAnsi="宋体" w:cs="宋体"/>
                <w:color w:val="000000"/>
                <w:szCs w:val="21"/>
              </w:rPr>
            </w:pPr>
            <w:r>
              <w:rPr>
                <w:rFonts w:hint="eastAsia" w:ascii="宋体" w:hAnsi="宋体" w:cs="宋体"/>
                <w:color w:val="000000"/>
                <w:kern w:val="0"/>
                <w:szCs w:val="21"/>
              </w:rPr>
              <w:t>0.25%</w:t>
            </w:r>
          </w:p>
        </w:tc>
        <w:tc>
          <w:tcPr>
            <w:tcW w:w="1985" w:type="dxa"/>
          </w:tcPr>
          <w:p>
            <w:pPr>
              <w:spacing w:line="320" w:lineRule="exact"/>
              <w:ind w:firstLine="210" w:firstLineChars="100"/>
              <w:rPr>
                <w:rFonts w:ascii="宋体" w:hAnsi="宋体" w:cs="宋体"/>
                <w:color w:val="000000"/>
                <w:szCs w:val="21"/>
              </w:rPr>
            </w:pPr>
            <w:r>
              <w:rPr>
                <w:rFonts w:hint="eastAsia" w:ascii="宋体" w:hAnsi="宋体" w:cs="宋体"/>
                <w:color w:val="000000"/>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rPr>
                <w:rFonts w:ascii="宋体" w:hAnsi="宋体" w:cs="宋体"/>
                <w:color w:val="000000"/>
                <w:szCs w:val="21"/>
              </w:rPr>
            </w:pPr>
            <w:r>
              <w:rPr>
                <w:rFonts w:hint="eastAsia" w:ascii="宋体" w:hAnsi="宋体" w:cs="宋体"/>
                <w:color w:val="000000"/>
                <w:szCs w:val="21"/>
              </w:rPr>
              <w:t>5000万元～1亿元</w:t>
            </w:r>
          </w:p>
        </w:tc>
        <w:tc>
          <w:tcPr>
            <w:tcW w:w="1659" w:type="dxa"/>
          </w:tcPr>
          <w:p>
            <w:pPr>
              <w:spacing w:line="320" w:lineRule="exact"/>
              <w:ind w:firstLine="210" w:firstLineChars="100"/>
              <w:rPr>
                <w:rFonts w:ascii="宋体" w:hAnsi="宋体" w:cs="宋体"/>
                <w:color w:val="000000"/>
                <w:szCs w:val="21"/>
              </w:rPr>
            </w:pPr>
            <w:r>
              <w:rPr>
                <w:rFonts w:hint="eastAsia" w:ascii="宋体" w:hAnsi="宋体" w:cs="宋体"/>
                <w:color w:val="000000"/>
                <w:kern w:val="0"/>
                <w:szCs w:val="21"/>
              </w:rPr>
              <w:t xml:space="preserve">0.25%                 </w:t>
            </w:r>
          </w:p>
        </w:tc>
        <w:tc>
          <w:tcPr>
            <w:tcW w:w="1815" w:type="dxa"/>
          </w:tcPr>
          <w:p>
            <w:pPr>
              <w:spacing w:line="320" w:lineRule="exact"/>
              <w:ind w:firstLine="210" w:firstLineChars="100"/>
              <w:rPr>
                <w:rFonts w:ascii="宋体" w:hAnsi="宋体" w:cs="宋体"/>
                <w:color w:val="000000"/>
                <w:szCs w:val="21"/>
              </w:rPr>
            </w:pPr>
            <w:r>
              <w:rPr>
                <w:rFonts w:hint="eastAsia" w:ascii="宋体" w:hAnsi="宋体" w:cs="宋体"/>
                <w:color w:val="000000"/>
                <w:kern w:val="0"/>
                <w:szCs w:val="21"/>
              </w:rPr>
              <w:t>0.1%</w:t>
            </w:r>
          </w:p>
        </w:tc>
        <w:tc>
          <w:tcPr>
            <w:tcW w:w="1985" w:type="dxa"/>
          </w:tcPr>
          <w:p>
            <w:pPr>
              <w:spacing w:line="320" w:lineRule="exact"/>
              <w:ind w:firstLine="210" w:firstLineChars="100"/>
              <w:rPr>
                <w:rFonts w:ascii="宋体" w:hAnsi="宋体" w:cs="宋体"/>
                <w:color w:val="000000"/>
                <w:szCs w:val="21"/>
              </w:rPr>
            </w:pPr>
            <w:r>
              <w:rPr>
                <w:rFonts w:hint="eastAsia" w:ascii="宋体" w:hAnsi="宋体" w:cs="宋体"/>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rPr>
                <w:rFonts w:ascii="宋体" w:hAnsi="宋体" w:cs="宋体"/>
                <w:color w:val="000000"/>
                <w:szCs w:val="21"/>
              </w:rPr>
            </w:pPr>
            <w:r>
              <w:rPr>
                <w:rFonts w:hint="eastAsia" w:ascii="宋体" w:hAnsi="宋体" w:cs="宋体"/>
                <w:color w:val="000000"/>
                <w:szCs w:val="21"/>
              </w:rPr>
              <w:t>1～5亿元</w:t>
            </w:r>
          </w:p>
        </w:tc>
        <w:tc>
          <w:tcPr>
            <w:tcW w:w="1659" w:type="dxa"/>
          </w:tcPr>
          <w:p>
            <w:pPr>
              <w:spacing w:line="320" w:lineRule="exact"/>
              <w:ind w:firstLine="210" w:firstLineChars="100"/>
              <w:rPr>
                <w:rFonts w:ascii="宋体" w:hAnsi="宋体" w:cs="宋体"/>
                <w:color w:val="000000"/>
                <w:szCs w:val="21"/>
              </w:rPr>
            </w:pPr>
            <w:r>
              <w:rPr>
                <w:rFonts w:hint="eastAsia" w:ascii="宋体" w:hAnsi="宋体" w:cs="宋体"/>
                <w:color w:val="000000"/>
                <w:szCs w:val="21"/>
              </w:rPr>
              <w:t>0.05%</w:t>
            </w:r>
          </w:p>
        </w:tc>
        <w:tc>
          <w:tcPr>
            <w:tcW w:w="1815" w:type="dxa"/>
          </w:tcPr>
          <w:p>
            <w:pPr>
              <w:spacing w:line="320" w:lineRule="exact"/>
              <w:rPr>
                <w:rFonts w:ascii="宋体" w:hAnsi="宋体" w:cs="宋体"/>
                <w:color w:val="000000"/>
                <w:szCs w:val="21"/>
              </w:rPr>
            </w:pPr>
            <w:r>
              <w:rPr>
                <w:rFonts w:hint="eastAsia" w:ascii="宋体" w:hAnsi="宋体" w:cs="宋体"/>
                <w:color w:val="000000"/>
                <w:szCs w:val="21"/>
              </w:rPr>
              <w:t xml:space="preserve">  0.05%</w:t>
            </w:r>
          </w:p>
        </w:tc>
        <w:tc>
          <w:tcPr>
            <w:tcW w:w="1985" w:type="dxa"/>
          </w:tcPr>
          <w:p>
            <w:pPr>
              <w:spacing w:line="320" w:lineRule="exact"/>
              <w:rPr>
                <w:rFonts w:ascii="宋体" w:hAnsi="宋体" w:cs="宋体"/>
                <w:color w:val="000000"/>
                <w:szCs w:val="21"/>
              </w:rPr>
            </w:pPr>
            <w:r>
              <w:rPr>
                <w:rFonts w:hint="eastAsia" w:ascii="宋体" w:hAnsi="宋体" w:cs="宋体"/>
                <w:color w:val="000000"/>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rPr>
                <w:rFonts w:ascii="宋体" w:hAnsi="宋体" w:cs="宋体"/>
                <w:color w:val="000000"/>
                <w:szCs w:val="21"/>
              </w:rPr>
            </w:pPr>
            <w:r>
              <w:rPr>
                <w:rFonts w:hint="eastAsia" w:ascii="宋体" w:hAnsi="宋体" w:cs="宋体"/>
                <w:color w:val="000000"/>
                <w:szCs w:val="21"/>
              </w:rPr>
              <w:t>5～10亿元</w:t>
            </w:r>
          </w:p>
        </w:tc>
        <w:tc>
          <w:tcPr>
            <w:tcW w:w="1659" w:type="dxa"/>
          </w:tcPr>
          <w:p>
            <w:pPr>
              <w:spacing w:line="320" w:lineRule="exact"/>
              <w:ind w:firstLine="105" w:firstLineChars="50"/>
              <w:rPr>
                <w:rFonts w:ascii="宋体" w:hAnsi="宋体" w:cs="宋体"/>
                <w:color w:val="000000"/>
                <w:szCs w:val="21"/>
              </w:rPr>
            </w:pPr>
            <w:r>
              <w:rPr>
                <w:rFonts w:hint="eastAsia" w:ascii="宋体" w:hAnsi="宋体" w:cs="宋体"/>
                <w:color w:val="000000"/>
                <w:szCs w:val="21"/>
              </w:rPr>
              <w:t>0.035%</w:t>
            </w:r>
          </w:p>
        </w:tc>
        <w:tc>
          <w:tcPr>
            <w:tcW w:w="1815" w:type="dxa"/>
          </w:tcPr>
          <w:p>
            <w:pPr>
              <w:spacing w:line="320" w:lineRule="exact"/>
              <w:rPr>
                <w:rFonts w:ascii="宋体" w:hAnsi="宋体" w:cs="宋体"/>
                <w:color w:val="000000"/>
                <w:szCs w:val="21"/>
              </w:rPr>
            </w:pPr>
            <w:r>
              <w:rPr>
                <w:rFonts w:hint="eastAsia" w:ascii="宋体" w:hAnsi="宋体" w:cs="宋体"/>
                <w:color w:val="000000"/>
                <w:szCs w:val="21"/>
              </w:rPr>
              <w:t xml:space="preserve">  0.035%</w:t>
            </w:r>
          </w:p>
        </w:tc>
        <w:tc>
          <w:tcPr>
            <w:tcW w:w="1985" w:type="dxa"/>
          </w:tcPr>
          <w:p>
            <w:pPr>
              <w:spacing w:line="320" w:lineRule="exact"/>
              <w:ind w:firstLine="105" w:firstLineChars="50"/>
              <w:rPr>
                <w:rFonts w:ascii="宋体" w:hAnsi="宋体" w:cs="宋体"/>
                <w:color w:val="000000"/>
                <w:szCs w:val="21"/>
              </w:rPr>
            </w:pPr>
            <w:r>
              <w:rPr>
                <w:rFonts w:hint="eastAsia" w:ascii="宋体" w:hAnsi="宋体" w:cs="宋体"/>
                <w:color w:val="00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rPr>
                <w:rFonts w:ascii="宋体" w:hAnsi="宋体" w:cs="宋体"/>
                <w:color w:val="000000"/>
                <w:szCs w:val="21"/>
              </w:rPr>
            </w:pPr>
            <w:r>
              <w:rPr>
                <w:rFonts w:hint="eastAsia" w:ascii="宋体" w:hAnsi="宋体" w:cs="宋体"/>
                <w:color w:val="000000"/>
                <w:szCs w:val="21"/>
              </w:rPr>
              <w:t>10～50亿元</w:t>
            </w:r>
          </w:p>
        </w:tc>
        <w:tc>
          <w:tcPr>
            <w:tcW w:w="1659" w:type="dxa"/>
          </w:tcPr>
          <w:p>
            <w:pPr>
              <w:spacing w:line="320" w:lineRule="exact"/>
              <w:ind w:firstLine="105" w:firstLineChars="50"/>
              <w:rPr>
                <w:rFonts w:ascii="宋体" w:hAnsi="宋体" w:cs="宋体"/>
                <w:color w:val="000000"/>
                <w:szCs w:val="21"/>
              </w:rPr>
            </w:pPr>
            <w:r>
              <w:rPr>
                <w:rFonts w:hint="eastAsia" w:ascii="宋体" w:hAnsi="宋体" w:cs="宋体"/>
                <w:color w:val="000000"/>
                <w:szCs w:val="21"/>
              </w:rPr>
              <w:t>0.008%</w:t>
            </w:r>
          </w:p>
        </w:tc>
        <w:tc>
          <w:tcPr>
            <w:tcW w:w="1815" w:type="dxa"/>
          </w:tcPr>
          <w:p>
            <w:pPr>
              <w:spacing w:line="320" w:lineRule="exact"/>
              <w:ind w:firstLine="210" w:firstLineChars="100"/>
              <w:rPr>
                <w:rFonts w:ascii="宋体" w:hAnsi="宋体" w:cs="宋体"/>
                <w:color w:val="000000"/>
                <w:szCs w:val="21"/>
              </w:rPr>
            </w:pPr>
            <w:r>
              <w:rPr>
                <w:rFonts w:hint="eastAsia" w:ascii="宋体" w:hAnsi="宋体" w:cs="宋体"/>
                <w:color w:val="000000"/>
                <w:szCs w:val="21"/>
              </w:rPr>
              <w:t>0.008%</w:t>
            </w:r>
          </w:p>
        </w:tc>
        <w:tc>
          <w:tcPr>
            <w:tcW w:w="1985" w:type="dxa"/>
          </w:tcPr>
          <w:p>
            <w:pPr>
              <w:spacing w:line="320" w:lineRule="exact"/>
              <w:ind w:firstLine="105" w:firstLineChars="50"/>
              <w:rPr>
                <w:rFonts w:ascii="宋体" w:hAnsi="宋体" w:cs="宋体"/>
                <w:color w:val="000000"/>
                <w:szCs w:val="21"/>
              </w:rPr>
            </w:pPr>
            <w:r>
              <w:rPr>
                <w:rFonts w:hint="eastAsia" w:ascii="宋体" w:hAnsi="宋体" w:cs="宋体"/>
                <w:color w:val="00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rPr>
                <w:rFonts w:ascii="宋体" w:hAnsi="宋体" w:cs="宋体"/>
                <w:color w:val="000000"/>
                <w:szCs w:val="21"/>
              </w:rPr>
            </w:pPr>
            <w:r>
              <w:rPr>
                <w:rFonts w:hint="eastAsia" w:ascii="宋体" w:hAnsi="宋体" w:cs="宋体"/>
                <w:color w:val="000000"/>
                <w:szCs w:val="21"/>
              </w:rPr>
              <w:t>50～100亿元</w:t>
            </w:r>
          </w:p>
        </w:tc>
        <w:tc>
          <w:tcPr>
            <w:tcW w:w="1659" w:type="dxa"/>
          </w:tcPr>
          <w:p>
            <w:pPr>
              <w:spacing w:line="320" w:lineRule="exact"/>
              <w:rPr>
                <w:rFonts w:ascii="宋体" w:hAnsi="宋体" w:cs="宋体"/>
                <w:color w:val="000000"/>
                <w:szCs w:val="21"/>
              </w:rPr>
            </w:pPr>
            <w:r>
              <w:rPr>
                <w:rFonts w:hint="eastAsia" w:ascii="宋体" w:hAnsi="宋体" w:cs="宋体"/>
                <w:color w:val="000000"/>
                <w:szCs w:val="21"/>
              </w:rPr>
              <w:t xml:space="preserve"> 0.006%</w:t>
            </w:r>
          </w:p>
        </w:tc>
        <w:tc>
          <w:tcPr>
            <w:tcW w:w="1815" w:type="dxa"/>
          </w:tcPr>
          <w:p>
            <w:pPr>
              <w:spacing w:line="320" w:lineRule="exact"/>
              <w:ind w:firstLine="210" w:firstLineChars="100"/>
              <w:rPr>
                <w:rFonts w:ascii="宋体" w:hAnsi="宋体" w:cs="宋体"/>
                <w:color w:val="000000"/>
                <w:szCs w:val="21"/>
              </w:rPr>
            </w:pPr>
            <w:r>
              <w:rPr>
                <w:rFonts w:hint="eastAsia" w:ascii="宋体" w:hAnsi="宋体" w:cs="宋体"/>
                <w:color w:val="000000"/>
                <w:szCs w:val="21"/>
              </w:rPr>
              <w:t>0.006%</w:t>
            </w:r>
          </w:p>
        </w:tc>
        <w:tc>
          <w:tcPr>
            <w:tcW w:w="1985" w:type="dxa"/>
          </w:tcPr>
          <w:p>
            <w:pPr>
              <w:spacing w:line="320" w:lineRule="exact"/>
              <w:ind w:firstLine="105" w:firstLineChars="50"/>
              <w:rPr>
                <w:rFonts w:ascii="宋体" w:hAnsi="宋体" w:cs="宋体"/>
                <w:color w:val="000000"/>
                <w:szCs w:val="21"/>
              </w:rPr>
            </w:pPr>
            <w:r>
              <w:rPr>
                <w:rFonts w:hint="eastAsia" w:ascii="宋体" w:hAnsi="宋体" w:cs="宋体"/>
                <w:color w:val="00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20" w:lineRule="exact"/>
              <w:rPr>
                <w:rFonts w:ascii="宋体" w:hAnsi="宋体" w:cs="宋体"/>
                <w:color w:val="000000"/>
                <w:szCs w:val="21"/>
              </w:rPr>
            </w:pPr>
            <w:r>
              <w:rPr>
                <w:rFonts w:hint="eastAsia" w:ascii="宋体" w:hAnsi="宋体" w:cs="宋体"/>
                <w:color w:val="000000"/>
                <w:szCs w:val="21"/>
              </w:rPr>
              <w:t>100亿以上</w:t>
            </w:r>
          </w:p>
        </w:tc>
        <w:tc>
          <w:tcPr>
            <w:tcW w:w="1659" w:type="dxa"/>
          </w:tcPr>
          <w:p>
            <w:pPr>
              <w:spacing w:line="320" w:lineRule="exact"/>
              <w:rPr>
                <w:rFonts w:ascii="宋体" w:hAnsi="宋体" w:cs="宋体"/>
                <w:color w:val="000000"/>
                <w:szCs w:val="21"/>
              </w:rPr>
            </w:pPr>
            <w:r>
              <w:rPr>
                <w:rFonts w:hint="eastAsia" w:ascii="宋体" w:hAnsi="宋体" w:cs="宋体"/>
                <w:color w:val="000000"/>
                <w:szCs w:val="21"/>
              </w:rPr>
              <w:t xml:space="preserve"> 0.004%</w:t>
            </w:r>
          </w:p>
        </w:tc>
        <w:tc>
          <w:tcPr>
            <w:tcW w:w="1815" w:type="dxa"/>
          </w:tcPr>
          <w:p>
            <w:pPr>
              <w:spacing w:line="320" w:lineRule="exact"/>
              <w:ind w:firstLine="210" w:firstLineChars="100"/>
              <w:rPr>
                <w:rFonts w:ascii="宋体" w:hAnsi="宋体" w:cs="宋体"/>
                <w:color w:val="000000"/>
                <w:szCs w:val="21"/>
              </w:rPr>
            </w:pPr>
            <w:r>
              <w:rPr>
                <w:rFonts w:hint="eastAsia" w:ascii="宋体" w:hAnsi="宋体" w:cs="宋体"/>
                <w:color w:val="000000"/>
                <w:szCs w:val="21"/>
              </w:rPr>
              <w:t>0.004%</w:t>
            </w:r>
          </w:p>
        </w:tc>
        <w:tc>
          <w:tcPr>
            <w:tcW w:w="1985" w:type="dxa"/>
          </w:tcPr>
          <w:p>
            <w:pPr>
              <w:spacing w:line="320" w:lineRule="exact"/>
              <w:ind w:firstLine="105" w:firstLineChars="50"/>
              <w:rPr>
                <w:rFonts w:ascii="宋体" w:hAnsi="宋体" w:cs="宋体"/>
                <w:color w:val="000000"/>
                <w:szCs w:val="21"/>
              </w:rPr>
            </w:pPr>
            <w:r>
              <w:rPr>
                <w:rFonts w:hint="eastAsia" w:ascii="宋体" w:hAnsi="宋体" w:cs="宋体"/>
                <w:color w:val="000000"/>
                <w:szCs w:val="21"/>
              </w:rPr>
              <w:t>0.004%</w:t>
            </w:r>
          </w:p>
        </w:tc>
      </w:tr>
    </w:tbl>
    <w:p>
      <w:pPr>
        <w:spacing w:line="320" w:lineRule="exact"/>
        <w:ind w:firstLine="420" w:firstLineChars="200"/>
        <w:rPr>
          <w:rFonts w:ascii="宋体" w:hAnsi="宋体" w:cs="宋体"/>
          <w:color w:val="000000"/>
        </w:rPr>
      </w:pPr>
      <w:r>
        <w:rPr>
          <w:rFonts w:ascii="宋体" w:hAnsi="宋体" w:cs="宋体"/>
          <w:color w:val="000000"/>
        </w:rPr>
        <w:t xml:space="preserve">注： 1 </w:t>
      </w:r>
      <w:r>
        <w:rPr>
          <w:rFonts w:hint="eastAsia" w:ascii="宋体" w:hAnsi="宋体" w:cs="宋体"/>
          <w:color w:val="000000"/>
        </w:rPr>
        <w:t>.</w:t>
      </w:r>
      <w:r>
        <w:rPr>
          <w:rFonts w:ascii="宋体" w:hAnsi="宋体" w:cs="宋体"/>
          <w:color w:val="000000"/>
        </w:rPr>
        <w:t>按本表费率计算的收费为</w:t>
      </w:r>
      <w:r>
        <w:rPr>
          <w:rFonts w:hint="eastAsia" w:ascii="宋体" w:hAnsi="宋体" w:cs="宋体"/>
          <w:color w:val="000000"/>
        </w:rPr>
        <w:t>采购</w:t>
      </w:r>
      <w:r>
        <w:rPr>
          <w:rFonts w:ascii="宋体" w:hAnsi="宋体" w:cs="宋体"/>
          <w:color w:val="000000"/>
        </w:rPr>
        <w:t>代理的收费基准价格</w:t>
      </w:r>
      <w:r>
        <w:rPr>
          <w:rFonts w:hint="eastAsia" w:ascii="宋体" w:hAnsi="宋体" w:cs="宋体"/>
          <w:color w:val="000000"/>
        </w:rPr>
        <w:t>；</w:t>
      </w:r>
      <w:r>
        <w:rPr>
          <w:rFonts w:ascii="宋体" w:hAnsi="宋体" w:cs="宋体"/>
          <w:color w:val="000000"/>
        </w:rPr>
        <w:t xml:space="preserve"> 2.</w:t>
      </w:r>
      <w:r>
        <w:rPr>
          <w:rFonts w:hint="eastAsia" w:ascii="宋体" w:hAnsi="宋体" w:cs="宋体"/>
          <w:color w:val="000000"/>
        </w:rPr>
        <w:t>采购</w:t>
      </w:r>
      <w:r>
        <w:rPr>
          <w:rFonts w:ascii="宋体" w:hAnsi="宋体" w:cs="宋体"/>
          <w:color w:val="000000"/>
        </w:rPr>
        <w:t>代理收费按差额定率累进法计算。例如：某</w:t>
      </w:r>
      <w:r>
        <w:rPr>
          <w:rFonts w:hint="eastAsia" w:ascii="宋体" w:hAnsi="宋体" w:cs="宋体"/>
          <w:color w:val="000000"/>
        </w:rPr>
        <w:t>货物采购</w:t>
      </w:r>
      <w:r>
        <w:rPr>
          <w:rFonts w:ascii="宋体" w:hAnsi="宋体" w:cs="宋体"/>
          <w:color w:val="000000"/>
        </w:rPr>
        <w:t>代理业务</w:t>
      </w:r>
      <w:r>
        <w:rPr>
          <w:rFonts w:hint="eastAsia" w:ascii="宋体" w:hAnsi="宋体" w:cs="宋体"/>
          <w:color w:val="000000"/>
        </w:rPr>
        <w:t>成交</w:t>
      </w:r>
      <w:r>
        <w:rPr>
          <w:rFonts w:ascii="宋体" w:hAnsi="宋体" w:cs="宋体"/>
          <w:color w:val="000000"/>
        </w:rPr>
        <w:t>金额</w:t>
      </w:r>
      <w:r>
        <w:rPr>
          <w:rFonts w:hint="eastAsia" w:ascii="宋体" w:hAnsi="宋体" w:cs="宋体"/>
          <w:color w:val="000000"/>
        </w:rPr>
        <w:t>或暂定价</w:t>
      </w:r>
      <w:r>
        <w:rPr>
          <w:rFonts w:ascii="宋体" w:hAnsi="宋体" w:cs="宋体"/>
          <w:color w:val="000000"/>
        </w:rPr>
        <w:t>为150万元，计算</w:t>
      </w:r>
      <w:r>
        <w:rPr>
          <w:rFonts w:hint="eastAsia" w:ascii="宋体" w:hAnsi="宋体" w:cs="宋体"/>
          <w:color w:val="000000"/>
        </w:rPr>
        <w:t>采购</w:t>
      </w:r>
      <w:r>
        <w:rPr>
          <w:rFonts w:ascii="宋体" w:hAnsi="宋体" w:cs="宋体"/>
          <w:color w:val="000000"/>
        </w:rPr>
        <w:t>代理收费额如下：</w:t>
      </w:r>
    </w:p>
    <w:p>
      <w:pPr>
        <w:spacing w:line="320" w:lineRule="exact"/>
        <w:ind w:firstLine="420" w:firstLineChars="200"/>
        <w:rPr>
          <w:rFonts w:ascii="宋体" w:hAnsi="宋体" w:cs="宋体"/>
          <w:color w:val="000000"/>
        </w:rPr>
      </w:pPr>
      <w:r>
        <w:rPr>
          <w:rFonts w:ascii="宋体" w:hAnsi="宋体" w:cs="宋体"/>
          <w:color w:val="000000"/>
        </w:rPr>
        <w:t>100 万元 ×l.5 ％＝ 1.5 万元</w:t>
      </w:r>
    </w:p>
    <w:p>
      <w:pPr>
        <w:spacing w:line="320" w:lineRule="exact"/>
        <w:ind w:firstLine="420" w:firstLineChars="200"/>
        <w:rPr>
          <w:rFonts w:ascii="宋体" w:hAnsi="宋体" w:cs="宋体"/>
          <w:color w:val="000000"/>
        </w:rPr>
      </w:pPr>
      <w:r>
        <w:rPr>
          <w:rFonts w:ascii="宋体" w:hAnsi="宋体" w:cs="宋体"/>
          <w:color w:val="000000"/>
        </w:rPr>
        <w:t>（ 150 － 100 ）万元 ×1.1％＝ 0.55 万元</w:t>
      </w:r>
    </w:p>
    <w:p>
      <w:pPr>
        <w:spacing w:line="320" w:lineRule="exact"/>
        <w:ind w:firstLine="420" w:firstLineChars="200"/>
        <w:rPr>
          <w:rFonts w:ascii="宋体" w:hAnsi="宋体" w:cs="宋体"/>
          <w:color w:val="000000"/>
        </w:rPr>
      </w:pPr>
      <w:r>
        <w:rPr>
          <w:rFonts w:ascii="宋体" w:hAnsi="宋体" w:cs="宋体"/>
          <w:color w:val="000000"/>
        </w:rPr>
        <w:t>合计收费＝ 1.5 ＋ 0.55＝ 2.05 （万元）</w:t>
      </w:r>
    </w:p>
    <w:p>
      <w:pPr>
        <w:spacing w:line="320" w:lineRule="exact"/>
        <w:ind w:firstLine="420" w:firstLineChars="200"/>
        <w:rPr>
          <w:rFonts w:ascii="宋体" w:hAnsi="宋体" w:cs="宋体"/>
          <w:color w:val="000000"/>
        </w:rPr>
      </w:pPr>
      <w:r>
        <w:rPr>
          <w:rFonts w:hint="eastAsia" w:ascii="宋体" w:hAnsi="宋体" w:cs="宋体"/>
          <w:color w:val="000000"/>
        </w:rPr>
        <w:t>35.2采购代理机构的银行账户：</w:t>
      </w:r>
    </w:p>
    <w:p>
      <w:pPr>
        <w:spacing w:line="320" w:lineRule="exact"/>
        <w:ind w:firstLine="420" w:firstLineChars="200"/>
        <w:rPr>
          <w:rFonts w:ascii="宋体" w:hAnsi="宋体" w:cs="宋体"/>
          <w:color w:val="000000"/>
        </w:rPr>
      </w:pPr>
      <w:r>
        <w:rPr>
          <w:rFonts w:hint="eastAsia" w:ascii="宋体" w:hAnsi="宋体" w:cs="宋体"/>
          <w:color w:val="000000"/>
        </w:rPr>
        <w:t>开户名称：</w:t>
      </w:r>
      <w:r>
        <w:rPr>
          <w:rFonts w:hint="eastAsia" w:ascii="宋体" w:hAnsi="宋体" w:cs="宋体"/>
          <w:color w:val="000000"/>
          <w:lang w:eastAsia="zh-CN"/>
        </w:rPr>
        <w:t>广西建基工程管理有限公司</w:t>
      </w:r>
      <w:r>
        <w:rPr>
          <w:rFonts w:hint="eastAsia" w:ascii="宋体" w:hAnsi="宋体" w:cs="宋体"/>
          <w:color w:val="000000"/>
        </w:rPr>
        <w:t>防城港分公司</w:t>
      </w:r>
    </w:p>
    <w:p>
      <w:pPr>
        <w:spacing w:line="320" w:lineRule="exact"/>
        <w:ind w:firstLine="420" w:firstLineChars="200"/>
        <w:rPr>
          <w:rFonts w:ascii="宋体" w:hAnsi="宋体" w:cs="宋体"/>
          <w:color w:val="000000"/>
        </w:rPr>
      </w:pPr>
      <w:r>
        <w:rPr>
          <w:rFonts w:hint="eastAsia" w:ascii="宋体" w:hAnsi="宋体" w:cs="宋体"/>
          <w:color w:val="000000"/>
        </w:rPr>
        <w:t>开户银行：</w:t>
      </w:r>
      <w:r>
        <w:rPr>
          <w:rFonts w:hint="eastAsia" w:ascii="宋体" w:hAnsi="宋体" w:cs="宋体"/>
          <w:color w:val="000000"/>
          <w:lang w:eastAsia="zh-CN"/>
        </w:rPr>
        <w:t>中国银行股份有限公司防城港分行</w:t>
      </w:r>
    </w:p>
    <w:p>
      <w:pPr>
        <w:spacing w:line="320" w:lineRule="exact"/>
        <w:ind w:firstLine="420" w:firstLineChars="200"/>
        <w:rPr>
          <w:rFonts w:ascii="宋体" w:hAnsi="宋体" w:cs="宋体"/>
          <w:color w:val="000000"/>
        </w:rPr>
      </w:pPr>
      <w:r>
        <w:rPr>
          <w:rFonts w:hint="eastAsia" w:ascii="宋体" w:hAnsi="宋体" w:cs="宋体"/>
          <w:color w:val="000000"/>
        </w:rPr>
        <w:t xml:space="preserve">银行帐号： </w:t>
      </w:r>
      <w:r>
        <w:rPr>
          <w:rFonts w:hint="eastAsia" w:ascii="宋体" w:hAnsi="宋体" w:cs="宋体"/>
          <w:color w:val="000000"/>
          <w:lang w:val="en-US" w:eastAsia="zh-CN"/>
        </w:rPr>
        <w:t>6171 8129 4255</w:t>
      </w:r>
    </w:p>
    <w:p>
      <w:pPr>
        <w:spacing w:line="320" w:lineRule="exact"/>
        <w:ind w:firstLine="422" w:firstLineChars="200"/>
        <w:rPr>
          <w:rFonts w:ascii="宋体" w:hAnsi="宋体" w:cs="宋体"/>
          <w:b/>
          <w:bCs/>
          <w:color w:val="000000"/>
        </w:rPr>
      </w:pPr>
      <w:r>
        <w:rPr>
          <w:rFonts w:hint="eastAsia" w:ascii="宋体" w:hAnsi="宋体" w:cs="宋体"/>
          <w:b/>
          <w:bCs/>
          <w:color w:val="000000"/>
        </w:rPr>
        <w:t>35. 询问、质疑和投诉</w:t>
      </w:r>
    </w:p>
    <w:p>
      <w:pPr>
        <w:spacing w:line="320" w:lineRule="exact"/>
        <w:ind w:firstLine="420" w:firstLineChars="200"/>
        <w:rPr>
          <w:rFonts w:ascii="宋体" w:hAnsi="宋体" w:cs="宋体"/>
          <w:color w:val="000000"/>
        </w:rPr>
      </w:pPr>
      <w:r>
        <w:rPr>
          <w:rFonts w:hint="eastAsia" w:ascii="宋体" w:hAnsi="宋体" w:cs="宋体"/>
          <w:color w:val="000000"/>
        </w:rPr>
        <w:t>35.1供应商对政府采购活动事项有疑问的，可以向采购人、采购代理机构提出询问，采购人或者采购代理机构应当在3个工作日内对供应商依法提出的询问作出答复。</w:t>
      </w:r>
    </w:p>
    <w:p>
      <w:pPr>
        <w:spacing w:line="320" w:lineRule="exact"/>
        <w:ind w:firstLine="420" w:firstLineChars="200"/>
        <w:rPr>
          <w:rFonts w:ascii="宋体" w:hAnsi="宋体" w:cs="宋体"/>
          <w:color w:val="000000"/>
        </w:rPr>
      </w:pPr>
      <w:r>
        <w:rPr>
          <w:rFonts w:hint="eastAsia" w:ascii="宋体" w:hAnsi="宋体" w:cs="宋体"/>
          <w:color w:val="000000"/>
        </w:rPr>
        <w:t>35.2供应商认为竞争性谈判文件、采购过程或成交结果使自己的合法权益受到损害的，应当在知道或者应知其权益受到损害之日起七个工作日内，以书面形式向采购人、采购代理机构提出质疑，</w:t>
      </w:r>
      <w:r>
        <w:rPr>
          <w:rFonts w:ascii="Arial" w:hAnsi="Arial" w:cs="Arial"/>
          <w:color w:val="000000"/>
          <w:shd w:val="clear" w:color="auto" w:fill="FFFFFF"/>
        </w:rPr>
        <w:t>接收质疑函的方式、联系部门、联系电话和通讯地址等信息</w:t>
      </w:r>
      <w:r>
        <w:rPr>
          <w:rFonts w:hint="eastAsia" w:ascii="Arial" w:hAnsi="Arial" w:cs="Arial"/>
          <w:color w:val="000000"/>
          <w:shd w:val="clear" w:color="auto" w:fill="FFFFFF"/>
        </w:rPr>
        <w:t>详见本须知前附表</w:t>
      </w:r>
      <w:r>
        <w:rPr>
          <w:rFonts w:hint="eastAsia" w:ascii="宋体" w:hAnsi="宋体" w:cs="宋体"/>
          <w:color w:val="000000"/>
        </w:rPr>
        <w:t>。具体质疑起算时间如下：</w:t>
      </w:r>
    </w:p>
    <w:p>
      <w:pPr>
        <w:spacing w:line="320" w:lineRule="exact"/>
        <w:ind w:firstLine="420" w:firstLineChars="200"/>
        <w:rPr>
          <w:rFonts w:ascii="宋体" w:hAnsi="宋体" w:cs="宋体"/>
          <w:color w:val="000000"/>
        </w:rPr>
      </w:pPr>
      <w:r>
        <w:rPr>
          <w:rFonts w:hint="eastAsia" w:ascii="宋体" w:hAnsi="宋体" w:cs="宋体"/>
          <w:color w:val="000000"/>
        </w:rPr>
        <w:t>（1）对可以质疑的竞争性谈判文件提出质疑的，为收到竞争性谈判文件之日；</w:t>
      </w:r>
    </w:p>
    <w:p>
      <w:pPr>
        <w:spacing w:line="320" w:lineRule="exact"/>
        <w:ind w:firstLine="420" w:firstLineChars="200"/>
        <w:rPr>
          <w:rFonts w:ascii="宋体" w:hAnsi="宋体" w:cs="宋体"/>
          <w:color w:val="000000"/>
        </w:rPr>
      </w:pPr>
      <w:r>
        <w:rPr>
          <w:rFonts w:hint="eastAsia" w:ascii="宋体" w:hAnsi="宋体" w:cs="宋体"/>
          <w:color w:val="000000"/>
        </w:rPr>
        <w:t>（2）对采购过程提出质疑的，为各采购程序环节结束之日；</w:t>
      </w:r>
    </w:p>
    <w:p>
      <w:pPr>
        <w:spacing w:line="320" w:lineRule="exact"/>
        <w:ind w:firstLine="420" w:firstLineChars="200"/>
        <w:rPr>
          <w:rFonts w:ascii="宋体" w:hAnsi="宋体" w:cs="宋体"/>
          <w:color w:val="000000"/>
        </w:rPr>
      </w:pPr>
      <w:r>
        <w:rPr>
          <w:rFonts w:hint="eastAsia" w:ascii="宋体" w:hAnsi="宋体" w:cs="宋体"/>
          <w:color w:val="000000"/>
        </w:rPr>
        <w:t>（3）对成交结果提出质疑的，为成交结果公告期限届满之日。</w:t>
      </w:r>
    </w:p>
    <w:p>
      <w:pPr>
        <w:spacing w:line="320" w:lineRule="exact"/>
        <w:ind w:firstLine="420" w:firstLineChars="200"/>
        <w:rPr>
          <w:rFonts w:ascii="宋体" w:hAnsi="宋体" w:cs="宋体"/>
          <w:color w:val="000000"/>
        </w:rPr>
      </w:pPr>
      <w:r>
        <w:rPr>
          <w:rFonts w:hint="eastAsia" w:ascii="宋体" w:hAnsi="宋体" w:cs="宋体"/>
          <w:color w:val="000000"/>
        </w:rPr>
        <w:t>供应商对采购人或采购代理机构的质疑答复不满意或者采购人或采购代理机构未在规定时间内作出答复的，可以在答复期满后十五个工作日内向同级采购监管部门投诉。</w:t>
      </w:r>
    </w:p>
    <w:p>
      <w:pPr>
        <w:spacing w:line="320" w:lineRule="exact"/>
        <w:ind w:firstLine="420" w:firstLineChars="200"/>
        <w:rPr>
          <w:rFonts w:ascii="宋体" w:hAnsi="宋体" w:cs="宋体"/>
          <w:color w:val="000000"/>
        </w:rPr>
      </w:pPr>
      <w:r>
        <w:rPr>
          <w:rFonts w:hint="eastAsia" w:ascii="宋体" w:hAnsi="宋体" w:cs="宋体"/>
          <w:color w:val="000000"/>
        </w:rPr>
        <w:t>35.3供应商提出的询问或者质疑超出采购人对采购代理机构委托授权范围的，采购代理机构应当告知供应商向采购人提出。政府采购评审专家应当配合采购人或者采购代理机构答复供应商的询问和质疑。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20" w:lineRule="exact"/>
        <w:ind w:firstLine="420" w:firstLineChars="200"/>
        <w:rPr>
          <w:rFonts w:ascii="宋体" w:hAnsi="宋体" w:cs="宋体"/>
          <w:color w:val="000000"/>
        </w:rPr>
      </w:pPr>
      <w:r>
        <w:rPr>
          <w:rFonts w:hint="eastAsia" w:ascii="宋体" w:hAnsi="宋体" w:cs="宋体"/>
          <w:color w:val="000000"/>
        </w:rPr>
        <w:t>35.4质疑、投诉应当采用书面形式，质疑函、投诉书均应明确阐述竞争性谈判文件、采购过程或成交结果中使自己合法权益受到损害的实质性内容，提供相关事实、法律依据和证据及其来源或线索，便于有关单位调查、答复和处理。</w:t>
      </w:r>
    </w:p>
    <w:p>
      <w:pPr>
        <w:spacing w:line="320" w:lineRule="exact"/>
        <w:ind w:firstLine="420" w:firstLineChars="200"/>
        <w:rPr>
          <w:rFonts w:ascii="宋体" w:hAnsi="宋体" w:cs="宋体"/>
          <w:color w:val="000000"/>
        </w:rPr>
      </w:pPr>
      <w:r>
        <w:rPr>
          <w:rFonts w:hint="eastAsia" w:ascii="宋体" w:hAnsi="宋体" w:cs="宋体"/>
          <w:color w:val="000000"/>
        </w:rPr>
        <w:t>供应商提出质疑应当提交质疑函和必要的证明材料，针对同一采购程序环节的质疑必须在法定质疑期内一次性提出。质疑函应当包括下列内容：</w:t>
      </w:r>
    </w:p>
    <w:p>
      <w:pPr>
        <w:spacing w:line="320" w:lineRule="exact"/>
        <w:ind w:firstLine="420" w:firstLineChars="200"/>
        <w:rPr>
          <w:rFonts w:ascii="宋体" w:hAnsi="宋体" w:cs="宋体"/>
          <w:color w:val="000000"/>
        </w:rPr>
      </w:pPr>
      <w:r>
        <w:rPr>
          <w:rFonts w:hint="eastAsia" w:ascii="宋体" w:hAnsi="宋体" w:cs="宋体"/>
          <w:color w:val="000000"/>
        </w:rPr>
        <w:t>（1）供应商的姓名或者名称、地址、邮编、联系人及联系电话；</w:t>
      </w:r>
    </w:p>
    <w:p>
      <w:pPr>
        <w:spacing w:line="320" w:lineRule="exact"/>
        <w:ind w:firstLine="420" w:firstLineChars="200"/>
        <w:rPr>
          <w:rFonts w:ascii="宋体" w:hAnsi="宋体" w:cs="宋体"/>
          <w:color w:val="000000"/>
        </w:rPr>
      </w:pPr>
      <w:r>
        <w:rPr>
          <w:rFonts w:hint="eastAsia" w:ascii="宋体" w:hAnsi="宋体" w:cs="宋体"/>
          <w:color w:val="000000"/>
        </w:rPr>
        <w:t>（2）质疑项目的名称、编号；</w:t>
      </w:r>
    </w:p>
    <w:p>
      <w:pPr>
        <w:spacing w:line="320" w:lineRule="exact"/>
        <w:ind w:firstLine="420" w:firstLineChars="200"/>
        <w:rPr>
          <w:rFonts w:ascii="宋体" w:hAnsi="宋体" w:cs="宋体"/>
          <w:color w:val="000000"/>
        </w:rPr>
      </w:pPr>
      <w:r>
        <w:rPr>
          <w:rFonts w:hint="eastAsia" w:ascii="宋体" w:hAnsi="宋体" w:cs="宋体"/>
          <w:color w:val="000000"/>
        </w:rPr>
        <w:t>（3）具体、明确的质疑事项和与质疑事项相关的请求；</w:t>
      </w:r>
    </w:p>
    <w:p>
      <w:pPr>
        <w:spacing w:line="320" w:lineRule="exact"/>
        <w:ind w:firstLine="420" w:firstLineChars="200"/>
        <w:rPr>
          <w:rFonts w:ascii="宋体" w:hAnsi="宋体" w:cs="宋体"/>
          <w:color w:val="000000"/>
        </w:rPr>
      </w:pPr>
      <w:r>
        <w:rPr>
          <w:rFonts w:hint="eastAsia" w:ascii="宋体" w:hAnsi="宋体" w:cs="宋体"/>
          <w:color w:val="000000"/>
        </w:rPr>
        <w:t>（4）事实依据；</w:t>
      </w:r>
    </w:p>
    <w:p>
      <w:pPr>
        <w:spacing w:line="320" w:lineRule="exact"/>
        <w:ind w:firstLine="420" w:firstLineChars="200"/>
        <w:rPr>
          <w:rFonts w:ascii="宋体" w:hAnsi="宋体" w:cs="宋体"/>
          <w:color w:val="000000"/>
        </w:rPr>
      </w:pPr>
      <w:r>
        <w:rPr>
          <w:rFonts w:hint="eastAsia" w:ascii="宋体" w:hAnsi="宋体" w:cs="宋体"/>
          <w:color w:val="000000"/>
        </w:rPr>
        <w:t>（5）必要的法律依据；</w:t>
      </w:r>
    </w:p>
    <w:p>
      <w:pPr>
        <w:spacing w:line="320" w:lineRule="exact"/>
        <w:ind w:firstLine="420" w:firstLineChars="200"/>
        <w:rPr>
          <w:rFonts w:ascii="宋体" w:hAnsi="宋体" w:cs="宋体"/>
          <w:color w:val="000000"/>
        </w:rPr>
      </w:pPr>
      <w:r>
        <w:rPr>
          <w:rFonts w:hint="eastAsia" w:ascii="宋体" w:hAnsi="宋体" w:cs="宋体"/>
          <w:color w:val="000000"/>
        </w:rPr>
        <w:t>（6）提出质疑的日期。</w:t>
      </w:r>
    </w:p>
    <w:p>
      <w:pPr>
        <w:spacing w:line="320" w:lineRule="exact"/>
        <w:ind w:firstLine="420" w:firstLineChars="200"/>
        <w:rPr>
          <w:rFonts w:ascii="宋体" w:hAnsi="宋体" w:cs="宋体"/>
          <w:color w:val="000000"/>
        </w:rPr>
      </w:pPr>
      <w:r>
        <w:rPr>
          <w:rFonts w:hint="eastAsia" w:ascii="宋体" w:hAnsi="宋体" w:cs="宋体"/>
          <w:color w:val="000000"/>
        </w:rPr>
        <w:t>供应商为自然人的，应当由本人签字；供应商为法人或者其他组织的，应当由法定代表人（负责人或自然人）、主要负责人，或者其委托代理人签字或者盖章，并加盖公章</w:t>
      </w:r>
    </w:p>
    <w:p>
      <w:pPr>
        <w:spacing w:line="320" w:lineRule="exact"/>
        <w:ind w:firstLine="420" w:firstLineChars="200"/>
        <w:rPr>
          <w:rFonts w:ascii="宋体" w:hAnsi="宋体" w:cs="宋体"/>
          <w:color w:val="000000"/>
        </w:rPr>
      </w:pPr>
      <w:r>
        <w:rPr>
          <w:rFonts w:hint="eastAsia" w:ascii="宋体" w:hAnsi="宋体" w:cs="宋体"/>
          <w:color w:val="000000"/>
        </w:rPr>
        <w:t>35.5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pPr>
        <w:pStyle w:val="11"/>
        <w:snapToGrid w:val="0"/>
        <w:rPr>
          <w:rFonts w:hAnsi="宋体"/>
          <w:color w:val="000000"/>
        </w:rPr>
      </w:pPr>
      <w:r>
        <w:rPr>
          <w:rFonts w:hAnsi="宋体"/>
          <w:b/>
          <w:color w:val="000000"/>
        </w:rPr>
        <w:br w:type="page"/>
      </w:r>
      <w:r>
        <w:rPr>
          <w:rFonts w:hint="eastAsia" w:ascii="黑体" w:hAnsi="黑体" w:eastAsia="黑体" w:cs="黑体"/>
          <w:bCs/>
          <w:color w:val="000000"/>
          <w:sz w:val="32"/>
          <w:szCs w:val="32"/>
        </w:rPr>
        <w:t>附件1：</w:t>
      </w:r>
    </w:p>
    <w:p>
      <w:pPr>
        <w:widowControl/>
        <w:snapToGrid w:val="0"/>
        <w:spacing w:before="100" w:beforeAutospacing="1" w:after="100" w:afterAutospacing="1" w:line="320" w:lineRule="atLeast"/>
        <w:jc w:val="center"/>
        <w:rPr>
          <w:rFonts w:ascii="Verdana" w:hAnsi="Verdana" w:cs="宋体"/>
          <w:color w:val="000000"/>
          <w:kern w:val="0"/>
          <w:szCs w:val="21"/>
        </w:rPr>
      </w:pPr>
      <w:r>
        <w:rPr>
          <w:rFonts w:hint="eastAsia" w:ascii="黑体" w:hAnsi="黑体" w:eastAsia="黑体" w:cs="黑体"/>
          <w:color w:val="000000"/>
          <w:kern w:val="0"/>
          <w:sz w:val="32"/>
          <w:szCs w:val="32"/>
        </w:rPr>
        <w:t>广西壮族自治区政府采购项目合同验收书（格式）</w:t>
      </w:r>
    </w:p>
    <w:p>
      <w:pPr>
        <w:widowControl/>
        <w:snapToGrid w:val="0"/>
        <w:spacing w:before="100" w:beforeAutospacing="1" w:after="100" w:afterAutospacing="1" w:line="320" w:lineRule="atLeast"/>
        <w:ind w:firstLine="420" w:firstLineChars="200"/>
        <w:jc w:val="left"/>
        <w:rPr>
          <w:rFonts w:ascii="Verdana" w:hAnsi="Verdana" w:cs="宋体"/>
          <w:color w:val="000000"/>
          <w:kern w:val="0"/>
          <w:szCs w:val="21"/>
        </w:rPr>
      </w:pPr>
      <w:r>
        <w:rPr>
          <w:rFonts w:hint="eastAsia" w:ascii="Verdana" w:hAnsi="Verdana" w:cs="宋体"/>
          <w:color w:val="000000"/>
          <w:kern w:val="0"/>
          <w:szCs w:val="21"/>
        </w:rPr>
        <w:t>根据政府采购项目（采购合同编号：</w:t>
      </w:r>
      <w:r>
        <w:rPr>
          <w:rFonts w:hint="eastAsia" w:ascii="Verdana" w:hAnsi="Verdana" w:cs="宋体"/>
          <w:color w:val="000000"/>
          <w:kern w:val="0"/>
          <w:szCs w:val="21"/>
        </w:rPr>
        <w:softHyphen/>
      </w:r>
      <w:r>
        <w:rPr>
          <w:rFonts w:hint="eastAsia" w:ascii="Verdana" w:hAnsi="Verdana" w:cs="宋体"/>
          <w:color w:val="000000"/>
          <w:kern w:val="0"/>
          <w:szCs w:val="21"/>
        </w:rPr>
        <w:t xml:space="preserve"> ）的约定，我单位对（ 项目名称 ） 政府采购项目成交供应商（ 公司名称 ） 提供的货物（或工程、服务）进行了验收，验收情况如下：</w:t>
      </w:r>
    </w:p>
    <w:tbl>
      <w:tblPr>
        <w:tblStyle w:val="20"/>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000000"/>
                <w:kern w:val="0"/>
                <w:szCs w:val="21"/>
              </w:rPr>
            </w:pPr>
            <w:r>
              <w:rPr>
                <w:rFonts w:ascii="Verdana" w:hAnsi="Verdana" w:cs="宋体"/>
                <w:color w:val="000000"/>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应按采购合同、竞争性谈判文件、竞标响应文件及验收方案等进行验收；并核对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000000"/>
                <w:kern w:val="0"/>
                <w:szCs w:val="21"/>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监督人员或其他相关人员签字：</w:t>
            </w:r>
          </w:p>
          <w:p>
            <w:pPr>
              <w:widowControl/>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成交供应商负责人签字或盖章：</w:t>
            </w:r>
          </w:p>
          <w:p>
            <w:pPr>
              <w:widowControl/>
              <w:spacing w:before="100" w:beforeAutospacing="1" w:after="100" w:afterAutospacing="1" w:line="320" w:lineRule="atLeast"/>
              <w:jc w:val="left"/>
              <w:rPr>
                <w:rFonts w:ascii="Verdana" w:hAnsi="Verdana" w:cs="宋体"/>
                <w:color w:val="000000"/>
                <w:kern w:val="0"/>
                <w:szCs w:val="21"/>
              </w:rPr>
            </w:pPr>
          </w:p>
          <w:p>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 年 月 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采购人或受托机构的意见（盖章）：</w:t>
            </w:r>
          </w:p>
          <w:p>
            <w:pPr>
              <w:widowControl/>
              <w:spacing w:before="100" w:beforeAutospacing="1" w:after="100" w:afterAutospacing="1" w:line="320" w:lineRule="atLeast"/>
              <w:ind w:firstLine="210" w:firstLineChars="100"/>
              <w:jc w:val="left"/>
              <w:rPr>
                <w:rFonts w:ascii="Verdana" w:hAnsi="Verdana" w:cs="宋体"/>
                <w:color w:val="000000"/>
                <w:kern w:val="0"/>
                <w:szCs w:val="21"/>
              </w:rPr>
            </w:pPr>
          </w:p>
          <w:p>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联系电话：年 月 日</w:t>
            </w:r>
          </w:p>
        </w:tc>
      </w:tr>
    </w:tbl>
    <w:p>
      <w:pPr>
        <w:pStyle w:val="11"/>
        <w:snapToGrid w:val="0"/>
        <w:rPr>
          <w:rFonts w:hAnsi="宋体"/>
          <w:color w:val="000000"/>
        </w:rPr>
      </w:pPr>
      <w:r>
        <w:rPr>
          <w:rFonts w:hAnsi="宋体"/>
          <w:color w:val="000000"/>
        </w:rPr>
        <w:br w:type="page"/>
      </w:r>
    </w:p>
    <w:p>
      <w:pPr>
        <w:pStyle w:val="11"/>
        <w:snapToGrid w:val="0"/>
        <w:rPr>
          <w:rFonts w:ascii="黑体" w:hAnsi="黑体" w:eastAsia="黑体" w:cs="黑体"/>
          <w:color w:val="000000"/>
          <w:sz w:val="32"/>
          <w:szCs w:val="32"/>
        </w:rPr>
      </w:pPr>
      <w:r>
        <w:rPr>
          <w:rFonts w:hint="eastAsia" w:ascii="黑体" w:hAnsi="黑体" w:eastAsia="黑体" w:cs="黑体"/>
          <w:color w:val="000000"/>
          <w:sz w:val="32"/>
          <w:szCs w:val="32"/>
        </w:rPr>
        <w:t>附件2：</w:t>
      </w:r>
    </w:p>
    <w:p>
      <w:pPr>
        <w:jc w:val="center"/>
        <w:rPr>
          <w:rFonts w:ascii="宋体" w:hAnsi="宋体" w:cs="宋体"/>
          <w:b/>
          <w:bCs/>
          <w:color w:val="000000"/>
          <w:sz w:val="32"/>
          <w:szCs w:val="32"/>
        </w:rPr>
      </w:pPr>
      <w:r>
        <w:rPr>
          <w:rFonts w:hint="eastAsia" w:ascii="宋体" w:hAnsi="宋体" w:cs="宋体"/>
          <w:b/>
          <w:bCs/>
          <w:color w:val="000000"/>
          <w:sz w:val="32"/>
          <w:szCs w:val="32"/>
        </w:rPr>
        <w:t>政府采购项目履约保证金退付意见书</w:t>
      </w:r>
    </w:p>
    <w:p>
      <w:pPr>
        <w:jc w:val="center"/>
        <w:rPr>
          <w:rFonts w:ascii="黑体" w:hAnsi="黑体" w:eastAsia="黑体"/>
          <w:color w:val="000000"/>
          <w:sz w:val="36"/>
          <w:szCs w:val="36"/>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color w:val="000000"/>
                <w:sz w:val="24"/>
              </w:rPr>
            </w:pPr>
            <w:r>
              <w:rPr>
                <w:rFonts w:hint="eastAsia"/>
                <w:color w:val="000000"/>
                <w:sz w:val="24"/>
              </w:rPr>
              <w:t>供</w:t>
            </w:r>
          </w:p>
          <w:p>
            <w:pPr>
              <w:jc w:val="center"/>
              <w:rPr>
                <w:color w:val="000000"/>
                <w:sz w:val="24"/>
              </w:rPr>
            </w:pPr>
            <w:r>
              <w:rPr>
                <w:rFonts w:hint="eastAsia"/>
                <w:color w:val="000000"/>
                <w:sz w:val="24"/>
              </w:rPr>
              <w:t>应</w:t>
            </w:r>
          </w:p>
          <w:p>
            <w:pPr>
              <w:jc w:val="center"/>
              <w:rPr>
                <w:color w:val="000000"/>
                <w:sz w:val="24"/>
              </w:rPr>
            </w:pPr>
            <w:r>
              <w:rPr>
                <w:rFonts w:hint="eastAsia"/>
                <w:color w:val="000000"/>
                <w:sz w:val="24"/>
              </w:rPr>
              <w:t>商</w:t>
            </w:r>
          </w:p>
          <w:p>
            <w:pPr>
              <w:jc w:val="center"/>
              <w:rPr>
                <w:color w:val="000000"/>
                <w:sz w:val="24"/>
              </w:rPr>
            </w:pPr>
            <w:r>
              <w:rPr>
                <w:rFonts w:hint="eastAsia"/>
                <w:color w:val="000000"/>
                <w:sz w:val="24"/>
              </w:rPr>
              <w:t>申</w:t>
            </w:r>
          </w:p>
          <w:p>
            <w:pPr>
              <w:jc w:val="center"/>
              <w:rPr>
                <w:color w:val="000000"/>
                <w:sz w:val="24"/>
              </w:rPr>
            </w:pPr>
            <w:r>
              <w:rPr>
                <w:rFonts w:hint="eastAsia"/>
                <w:color w:val="000000"/>
                <w:sz w:val="24"/>
              </w:rPr>
              <w:t>请</w:t>
            </w:r>
          </w:p>
        </w:tc>
        <w:tc>
          <w:tcPr>
            <w:tcW w:w="8009" w:type="dxa"/>
            <w:vAlign w:val="center"/>
          </w:tcPr>
          <w:p>
            <w:pPr>
              <w:rPr>
                <w:color w:val="000000"/>
                <w:sz w:val="24"/>
              </w:rPr>
            </w:pPr>
            <w:r>
              <w:rPr>
                <w:rFonts w:hint="eastAsia"/>
                <w:color w:val="000000"/>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color w:val="000000"/>
                <w:sz w:val="24"/>
              </w:rPr>
            </w:pPr>
          </w:p>
        </w:tc>
        <w:tc>
          <w:tcPr>
            <w:tcW w:w="8009" w:type="dxa"/>
            <w:vAlign w:val="center"/>
          </w:tcPr>
          <w:p>
            <w:pPr>
              <w:rPr>
                <w:color w:val="000000"/>
                <w:sz w:val="24"/>
              </w:rPr>
            </w:pPr>
            <w:r>
              <w:rPr>
                <w:rFonts w:hint="eastAsia"/>
                <w:color w:val="00000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color w:val="000000"/>
                <w:sz w:val="24"/>
              </w:rPr>
            </w:pPr>
          </w:p>
        </w:tc>
        <w:tc>
          <w:tcPr>
            <w:tcW w:w="8009" w:type="dxa"/>
          </w:tcPr>
          <w:p>
            <w:pPr>
              <w:rPr>
                <w:color w:val="000000"/>
                <w:sz w:val="24"/>
              </w:rPr>
            </w:pPr>
          </w:p>
          <w:p>
            <w:pPr>
              <w:ind w:firstLine="480" w:firstLineChars="200"/>
              <w:rPr>
                <w:color w:val="000000"/>
                <w:sz w:val="24"/>
              </w:rPr>
            </w:pPr>
            <w:r>
              <w:rPr>
                <w:rFonts w:hint="eastAsia"/>
                <w:color w:val="000000"/>
                <w:sz w:val="24"/>
              </w:rPr>
              <w:t>该项目已于年月日验收并交付使用。根据合同规定，该项目的履约保证金期限于年月日已满，请将履约保证金</w:t>
            </w:r>
          </w:p>
          <w:p>
            <w:pPr>
              <w:rPr>
                <w:color w:val="000000"/>
                <w:sz w:val="24"/>
              </w:rPr>
            </w:pPr>
            <w:r>
              <w:rPr>
                <w:rFonts w:hint="eastAsia"/>
                <w:color w:val="000000"/>
                <w:sz w:val="24"/>
              </w:rPr>
              <w:t>（大写）¥（小写）退付到达以下帐户。</w:t>
            </w:r>
          </w:p>
          <w:p>
            <w:pPr>
              <w:rPr>
                <w:color w:val="000000"/>
                <w:sz w:val="24"/>
              </w:rPr>
            </w:pPr>
            <w:r>
              <w:rPr>
                <w:rFonts w:hint="eastAsia"/>
                <w:color w:val="000000"/>
                <w:sz w:val="24"/>
              </w:rPr>
              <w:t>单位名称：</w:t>
            </w:r>
          </w:p>
          <w:p>
            <w:pPr>
              <w:rPr>
                <w:color w:val="000000"/>
                <w:sz w:val="24"/>
              </w:rPr>
            </w:pPr>
            <w:r>
              <w:rPr>
                <w:rFonts w:hint="eastAsia"/>
                <w:color w:val="000000"/>
                <w:sz w:val="24"/>
              </w:rPr>
              <w:t>开户银行：</w:t>
            </w:r>
          </w:p>
          <w:p>
            <w:pPr>
              <w:rPr>
                <w:color w:val="000000"/>
                <w:sz w:val="24"/>
              </w:rPr>
            </w:pPr>
            <w:r>
              <w:rPr>
                <w:rFonts w:hint="eastAsia"/>
                <w:color w:val="000000"/>
                <w:sz w:val="24"/>
              </w:rPr>
              <w:t>帐    号：</w:t>
            </w:r>
          </w:p>
          <w:p>
            <w:pPr>
              <w:rPr>
                <w:color w:val="000000"/>
                <w:sz w:val="24"/>
              </w:rPr>
            </w:pPr>
            <w:r>
              <w:rPr>
                <w:rFonts w:hint="eastAsia"/>
                <w:color w:val="000000"/>
                <w:sz w:val="24"/>
              </w:rPr>
              <w:t>联系人及电话：</w:t>
            </w:r>
          </w:p>
          <w:p>
            <w:pPr>
              <w:rPr>
                <w:color w:val="000000"/>
                <w:sz w:val="24"/>
              </w:rPr>
            </w:pPr>
          </w:p>
          <w:p>
            <w:pPr>
              <w:jc w:val="center"/>
              <w:rPr>
                <w:color w:val="000000"/>
                <w:sz w:val="24"/>
              </w:rPr>
            </w:pPr>
            <w:r>
              <w:rPr>
                <w:rFonts w:hint="eastAsia"/>
                <w:color w:val="000000"/>
                <w:sz w:val="24"/>
              </w:rPr>
              <w:t xml:space="preserve">                           供应商签章：</w:t>
            </w:r>
          </w:p>
          <w:p>
            <w:pPr>
              <w:jc w:val="center"/>
              <w:rPr>
                <w:color w:val="000000"/>
                <w:sz w:val="24"/>
              </w:rPr>
            </w:pPr>
            <w:r>
              <w:rPr>
                <w:rFonts w:hint="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color w:val="000000"/>
                <w:sz w:val="24"/>
              </w:rPr>
            </w:pPr>
            <w:r>
              <w:rPr>
                <w:rFonts w:hint="eastAsia"/>
                <w:color w:val="000000"/>
                <w:sz w:val="24"/>
              </w:rPr>
              <w:t>采</w:t>
            </w:r>
          </w:p>
          <w:p>
            <w:pPr>
              <w:jc w:val="center"/>
              <w:rPr>
                <w:color w:val="000000"/>
                <w:sz w:val="24"/>
              </w:rPr>
            </w:pPr>
            <w:r>
              <w:rPr>
                <w:rFonts w:hint="eastAsia"/>
                <w:color w:val="000000"/>
                <w:sz w:val="24"/>
              </w:rPr>
              <w:t>购</w:t>
            </w:r>
          </w:p>
          <w:p>
            <w:pPr>
              <w:jc w:val="center"/>
              <w:rPr>
                <w:color w:val="000000"/>
                <w:sz w:val="24"/>
              </w:rPr>
            </w:pPr>
            <w:r>
              <w:rPr>
                <w:rFonts w:hint="eastAsia"/>
                <w:color w:val="000000"/>
                <w:sz w:val="24"/>
              </w:rPr>
              <w:t>单</w:t>
            </w:r>
          </w:p>
          <w:p>
            <w:pPr>
              <w:jc w:val="center"/>
              <w:rPr>
                <w:color w:val="000000"/>
                <w:sz w:val="24"/>
              </w:rPr>
            </w:pPr>
            <w:r>
              <w:rPr>
                <w:rFonts w:hint="eastAsia"/>
                <w:color w:val="000000"/>
                <w:sz w:val="24"/>
              </w:rPr>
              <w:t>位</w:t>
            </w:r>
          </w:p>
          <w:p>
            <w:pPr>
              <w:jc w:val="center"/>
              <w:rPr>
                <w:color w:val="000000"/>
                <w:sz w:val="24"/>
              </w:rPr>
            </w:pPr>
            <w:r>
              <w:rPr>
                <w:rFonts w:hint="eastAsia"/>
                <w:color w:val="000000"/>
                <w:sz w:val="24"/>
              </w:rPr>
              <w:t>意</w:t>
            </w:r>
          </w:p>
          <w:p>
            <w:pPr>
              <w:jc w:val="center"/>
              <w:rPr>
                <w:color w:val="000000"/>
                <w:sz w:val="24"/>
              </w:rPr>
            </w:pPr>
            <w:r>
              <w:rPr>
                <w:rFonts w:hint="eastAsia"/>
                <w:color w:val="000000"/>
                <w:sz w:val="24"/>
              </w:rPr>
              <w:t>见</w:t>
            </w:r>
          </w:p>
        </w:tc>
        <w:tc>
          <w:tcPr>
            <w:tcW w:w="8009" w:type="dxa"/>
          </w:tcPr>
          <w:p>
            <w:pPr>
              <w:rPr>
                <w:color w:val="000000"/>
                <w:sz w:val="24"/>
              </w:rPr>
            </w:pPr>
          </w:p>
          <w:p>
            <w:pPr>
              <w:rPr>
                <w:color w:val="000000"/>
                <w:sz w:val="24"/>
              </w:rPr>
            </w:pPr>
            <w:r>
              <w:rPr>
                <w:rFonts w:hint="eastAsia"/>
                <w:color w:val="000000"/>
                <w:sz w:val="24"/>
              </w:rPr>
              <w:t>退付意见：是否同意退付履约保证金及退付金额：</w:t>
            </w:r>
          </w:p>
          <w:p>
            <w:pPr>
              <w:rPr>
                <w:color w:val="000000"/>
                <w:sz w:val="24"/>
              </w:rPr>
            </w:pPr>
          </w:p>
          <w:p>
            <w:pPr>
              <w:rPr>
                <w:color w:val="000000"/>
                <w:sz w:val="24"/>
              </w:rPr>
            </w:pPr>
          </w:p>
          <w:p>
            <w:pPr>
              <w:rPr>
                <w:color w:val="000000"/>
                <w:sz w:val="24"/>
              </w:rPr>
            </w:pPr>
            <w:r>
              <w:rPr>
                <w:rFonts w:hint="eastAsia"/>
                <w:color w:val="000000"/>
                <w:sz w:val="24"/>
              </w:rPr>
              <w:t xml:space="preserve">联系人及电话：                                </w:t>
            </w:r>
          </w:p>
          <w:p>
            <w:pPr>
              <w:rPr>
                <w:color w:val="000000"/>
                <w:sz w:val="24"/>
              </w:rPr>
            </w:pPr>
          </w:p>
          <w:p>
            <w:pPr>
              <w:ind w:firstLine="4560" w:firstLineChars="1900"/>
              <w:rPr>
                <w:color w:val="000000"/>
                <w:sz w:val="24"/>
              </w:rPr>
            </w:pPr>
            <w:r>
              <w:rPr>
                <w:rFonts w:hint="eastAsia"/>
                <w:color w:val="000000"/>
                <w:sz w:val="24"/>
              </w:rPr>
              <w:t xml:space="preserve"> 采购单位签章：</w:t>
            </w:r>
          </w:p>
          <w:p>
            <w:pPr>
              <w:jc w:val="center"/>
              <w:rPr>
                <w:color w:val="000000"/>
                <w:sz w:val="24"/>
              </w:rPr>
            </w:pPr>
            <w:r>
              <w:rPr>
                <w:rFonts w:hint="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color w:val="000000"/>
                <w:sz w:val="24"/>
              </w:rPr>
            </w:pPr>
            <w:r>
              <w:rPr>
                <w:rFonts w:hint="eastAsia"/>
                <w:color w:val="000000"/>
                <w:sz w:val="24"/>
              </w:rPr>
              <w:t>财</w:t>
            </w:r>
          </w:p>
          <w:p>
            <w:pPr>
              <w:jc w:val="center"/>
              <w:rPr>
                <w:color w:val="000000"/>
                <w:sz w:val="24"/>
              </w:rPr>
            </w:pPr>
            <w:r>
              <w:rPr>
                <w:rFonts w:hint="eastAsia"/>
                <w:color w:val="000000"/>
                <w:sz w:val="24"/>
              </w:rPr>
              <w:t>务</w:t>
            </w:r>
          </w:p>
          <w:p>
            <w:pPr>
              <w:jc w:val="center"/>
              <w:rPr>
                <w:color w:val="000000"/>
                <w:sz w:val="24"/>
              </w:rPr>
            </w:pPr>
            <w:r>
              <w:rPr>
                <w:rFonts w:hint="eastAsia"/>
                <w:color w:val="000000"/>
                <w:sz w:val="24"/>
              </w:rPr>
              <w:t>部</w:t>
            </w:r>
          </w:p>
          <w:p>
            <w:pPr>
              <w:jc w:val="center"/>
              <w:rPr>
                <w:color w:val="000000"/>
                <w:sz w:val="24"/>
              </w:rPr>
            </w:pPr>
            <w:r>
              <w:rPr>
                <w:rFonts w:hint="eastAsia"/>
                <w:color w:val="000000"/>
                <w:sz w:val="24"/>
              </w:rPr>
              <w:t>门</w:t>
            </w:r>
          </w:p>
          <w:p>
            <w:pPr>
              <w:jc w:val="center"/>
              <w:rPr>
                <w:color w:val="000000"/>
                <w:sz w:val="24"/>
              </w:rPr>
            </w:pPr>
            <w:r>
              <w:rPr>
                <w:rFonts w:hint="eastAsia"/>
                <w:color w:val="000000"/>
                <w:sz w:val="24"/>
              </w:rPr>
              <w:t>意</w:t>
            </w:r>
          </w:p>
          <w:p>
            <w:pPr>
              <w:jc w:val="center"/>
              <w:rPr>
                <w:color w:val="000000"/>
                <w:sz w:val="24"/>
              </w:rPr>
            </w:pPr>
            <w:r>
              <w:rPr>
                <w:rFonts w:hint="eastAsia"/>
                <w:color w:val="000000"/>
                <w:sz w:val="24"/>
              </w:rPr>
              <w:t>见</w:t>
            </w:r>
          </w:p>
        </w:tc>
        <w:tc>
          <w:tcPr>
            <w:tcW w:w="8009" w:type="dxa"/>
          </w:tcPr>
          <w:p>
            <w:pPr>
              <w:rPr>
                <w:color w:val="000000"/>
                <w:sz w:val="24"/>
              </w:rPr>
            </w:pPr>
            <w:r>
              <w:rPr>
                <w:rFonts w:hint="eastAsia"/>
                <w:color w:val="000000"/>
                <w:sz w:val="24"/>
              </w:rPr>
              <w:t>此表于年月日收到。</w:t>
            </w:r>
          </w:p>
          <w:p>
            <w:pPr>
              <w:rPr>
                <w:color w:val="000000"/>
                <w:sz w:val="24"/>
              </w:rPr>
            </w:pPr>
          </w:p>
          <w:p>
            <w:pPr>
              <w:rPr>
                <w:color w:val="000000"/>
                <w:sz w:val="24"/>
              </w:rPr>
            </w:pPr>
            <w:r>
              <w:rPr>
                <w:rFonts w:hint="eastAsia"/>
                <w:color w:val="000000"/>
                <w:sz w:val="24"/>
              </w:rPr>
              <w:t>会计审核：</w:t>
            </w:r>
          </w:p>
          <w:p>
            <w:pPr>
              <w:rPr>
                <w:color w:val="000000"/>
                <w:sz w:val="24"/>
              </w:rPr>
            </w:pPr>
          </w:p>
          <w:p>
            <w:pPr>
              <w:rPr>
                <w:color w:val="000000"/>
                <w:sz w:val="24"/>
              </w:rPr>
            </w:pPr>
            <w:r>
              <w:rPr>
                <w:rFonts w:hint="eastAsia"/>
                <w:color w:val="000000"/>
                <w:sz w:val="24"/>
              </w:rPr>
              <w:t>财务负责人审核：</w:t>
            </w:r>
          </w:p>
          <w:p>
            <w:pPr>
              <w:rPr>
                <w:color w:val="000000"/>
                <w:sz w:val="24"/>
              </w:rPr>
            </w:pPr>
          </w:p>
          <w:p>
            <w:pPr>
              <w:rPr>
                <w:color w:val="000000"/>
                <w:sz w:val="24"/>
              </w:rPr>
            </w:pPr>
            <w:r>
              <w:rPr>
                <w:rFonts w:hint="eastAsia"/>
                <w:color w:val="000000"/>
                <w:sz w:val="24"/>
              </w:rPr>
              <w:t>单位负责人签字：</w:t>
            </w:r>
          </w:p>
          <w:p>
            <w:pPr>
              <w:rPr>
                <w:color w:val="000000"/>
                <w:sz w:val="24"/>
              </w:rPr>
            </w:pPr>
          </w:p>
          <w:p>
            <w:pPr>
              <w:rPr>
                <w:color w:val="000000"/>
                <w:sz w:val="24"/>
              </w:rPr>
            </w:pPr>
            <w:r>
              <w:rPr>
                <w:rFonts w:hint="eastAsia"/>
                <w:color w:val="000000"/>
                <w:sz w:val="24"/>
              </w:rPr>
              <w:t>出纳办理转帐日期：</w:t>
            </w:r>
          </w:p>
        </w:tc>
      </w:tr>
    </w:tbl>
    <w:p>
      <w:pPr>
        <w:pStyle w:val="8"/>
        <w:ind w:left="1" w:firstLine="2" w:firstLineChars="1"/>
        <w:rPr>
          <w:rFonts w:ascii="宋体"/>
          <w:b/>
          <w:bCs/>
          <w:color w:val="000000"/>
          <w:sz w:val="18"/>
          <w:szCs w:val="18"/>
        </w:rPr>
      </w:pPr>
      <w:r>
        <w:rPr>
          <w:rFonts w:hint="eastAsia" w:ascii="宋体"/>
          <w:b/>
          <w:bCs/>
          <w:color w:val="000000"/>
          <w:sz w:val="18"/>
          <w:szCs w:val="18"/>
        </w:rPr>
        <w:t>注：供应商凭经采购单位审批的退付意见书到履约保证金收取单位财务部门办理履约保证金退付事宜。</w:t>
      </w:r>
    </w:p>
    <w:p>
      <w:pPr>
        <w:pStyle w:val="11"/>
        <w:snapToGrid w:val="0"/>
        <w:spacing w:before="120" w:after="120"/>
        <w:rPr>
          <w:rFonts w:hAnsi="宋体"/>
          <w:color w:val="000000"/>
        </w:rPr>
      </w:pPr>
    </w:p>
    <w:p>
      <w:pPr>
        <w:jc w:val="left"/>
        <w:rPr>
          <w:rFonts w:hAnsi="宋体"/>
          <w:b/>
          <w:color w:val="000000"/>
          <w:sz w:val="32"/>
          <w:szCs w:val="32"/>
        </w:rPr>
      </w:pPr>
    </w:p>
    <w:p>
      <w:pPr>
        <w:pStyle w:val="3"/>
        <w:numPr>
          <w:ilvl w:val="0"/>
          <w:numId w:val="2"/>
        </w:numPr>
        <w:jc w:val="center"/>
        <w:rPr>
          <w:color w:val="000000"/>
        </w:rPr>
      </w:pPr>
      <w:bookmarkStart w:id="19" w:name="_Toc35611512"/>
      <w:r>
        <w:rPr>
          <w:rFonts w:hint="eastAsia"/>
          <w:color w:val="000000"/>
        </w:rPr>
        <w:t>采购需求</w:t>
      </w:r>
      <w:bookmarkEnd w:id="19"/>
    </w:p>
    <w:p>
      <w:pPr>
        <w:spacing w:line="440" w:lineRule="exact"/>
        <w:jc w:val="center"/>
        <w:rPr>
          <w:rFonts w:ascii="宋体" w:hAnsi="宋体"/>
          <w:b/>
          <w:color w:val="000000"/>
          <w:sz w:val="32"/>
          <w:szCs w:val="32"/>
        </w:rPr>
      </w:pPr>
      <w:r>
        <w:rPr>
          <w:rFonts w:hint="eastAsia" w:ascii="宋体" w:hAnsi="宋体"/>
          <w:b/>
          <w:color w:val="000000"/>
          <w:sz w:val="32"/>
          <w:szCs w:val="32"/>
        </w:rPr>
        <w:t>采购项目技术规格、参数及要求</w:t>
      </w:r>
    </w:p>
    <w:p>
      <w:pPr>
        <w:spacing w:line="300" w:lineRule="exact"/>
        <w:jc w:val="left"/>
        <w:rPr>
          <w:rFonts w:ascii="宋体" w:hAnsi="宋体" w:cs="宋体"/>
          <w:color w:val="000000"/>
          <w:szCs w:val="21"/>
        </w:rPr>
      </w:pPr>
      <w:r>
        <w:rPr>
          <w:rFonts w:hint="eastAsia" w:ascii="宋体" w:hAnsi="宋体" w:cs="宋体"/>
          <w:color w:val="000000"/>
          <w:szCs w:val="21"/>
        </w:rPr>
        <w:t>说明：</w:t>
      </w:r>
    </w:p>
    <w:p>
      <w:pPr>
        <w:spacing w:line="300" w:lineRule="exact"/>
        <w:ind w:firstLine="424" w:firstLineChars="202"/>
        <w:jc w:val="left"/>
        <w:rPr>
          <w:rFonts w:ascii="宋体" w:hAnsi="宋体" w:cs="宋体"/>
          <w:color w:val="000000"/>
          <w:szCs w:val="21"/>
        </w:rPr>
      </w:pPr>
      <w:r>
        <w:rPr>
          <w:rFonts w:hint="eastAsia" w:ascii="宋体" w:hAnsi="宋体" w:cs="宋体"/>
          <w:color w:val="000000"/>
          <w:szCs w:val="21"/>
        </w:rPr>
        <w:t>1. 根据《</w:t>
      </w:r>
      <w:r>
        <w:rPr>
          <w:rFonts w:hint="eastAsia" w:ascii="宋体" w:hAnsi="宋体" w:cs="宋体"/>
          <w:color w:val="000000"/>
          <w:szCs w:val="21"/>
          <w:lang w:eastAsia="zh-CN"/>
        </w:rPr>
        <w:t>政府采购促进中小企业发展管理办法</w:t>
      </w:r>
      <w:r>
        <w:rPr>
          <w:rFonts w:hint="eastAsia" w:ascii="宋体" w:hAnsi="宋体" w:cs="宋体"/>
          <w:color w:val="000000"/>
          <w:szCs w:val="21"/>
        </w:rPr>
        <w:t>》（</w:t>
      </w:r>
      <w:r>
        <w:rPr>
          <w:rFonts w:hint="eastAsia" w:ascii="宋体" w:hAnsi="宋体" w:cs="宋体"/>
          <w:color w:val="000000"/>
          <w:szCs w:val="21"/>
          <w:lang w:eastAsia="zh-CN"/>
        </w:rPr>
        <w:t>财库﹝2020﹞46 号</w:t>
      </w:r>
      <w:r>
        <w:rPr>
          <w:rFonts w:hint="eastAsia" w:ascii="宋体" w:hAnsi="宋体" w:cs="宋体"/>
          <w:color w:val="000000"/>
          <w:szCs w:val="21"/>
        </w:rPr>
        <w:t>）的规定，如供应商为小型微型企业，可给予价格扣除，具体详见“第四章 评审程序和评定成交的标准”。</w:t>
      </w:r>
    </w:p>
    <w:p>
      <w:pPr>
        <w:spacing w:line="300" w:lineRule="exact"/>
        <w:ind w:firstLine="424" w:firstLineChars="202"/>
        <w:jc w:val="left"/>
        <w:rPr>
          <w:rFonts w:ascii="宋体" w:hAnsi="宋体" w:cs="宋体"/>
          <w:color w:val="000000"/>
          <w:szCs w:val="21"/>
        </w:rPr>
      </w:pPr>
      <w:r>
        <w:rPr>
          <w:rFonts w:hint="eastAsia" w:ascii="宋体" w:hAnsi="宋体" w:cs="宋体"/>
          <w:color w:val="000000"/>
          <w:szCs w:val="21"/>
        </w:rPr>
        <w:t>2. 根据《财政部司法部关于政府采购支持监狱企业发展有关问题的通知》（财库〔2014〕68号）的规定，如供应商为监狱企业，可给予价格扣除，具体详见“第四章 评审程序和评定成交的标准”。</w:t>
      </w:r>
    </w:p>
    <w:p>
      <w:pPr>
        <w:spacing w:line="300" w:lineRule="exact"/>
        <w:ind w:firstLine="424" w:firstLineChars="202"/>
        <w:jc w:val="left"/>
        <w:rPr>
          <w:rFonts w:ascii="宋体" w:hAnsi="宋体" w:cs="宋体"/>
          <w:color w:val="000000"/>
          <w:szCs w:val="21"/>
        </w:rPr>
      </w:pPr>
      <w:r>
        <w:rPr>
          <w:rFonts w:hint="eastAsia" w:ascii="宋体" w:hAnsi="宋体" w:cs="宋体"/>
          <w:color w:val="000000"/>
          <w:szCs w:val="21"/>
        </w:rPr>
        <w:t>3.根据《关于促进残疾人就业政府采购政策的通知》（财库〔2017〕141号）的规定，如供应商为残疾人福利性单位，可给予价格扣除，具体详见“第四章 评审程序和评定成交的标准”。</w:t>
      </w:r>
    </w:p>
    <w:p>
      <w:pPr>
        <w:spacing w:line="300" w:lineRule="exact"/>
        <w:ind w:firstLine="424" w:firstLineChars="202"/>
        <w:jc w:val="left"/>
        <w:rPr>
          <w:rFonts w:ascii="宋体" w:hAnsi="宋体" w:cs="宋体"/>
          <w:color w:val="000000"/>
          <w:szCs w:val="21"/>
        </w:rPr>
      </w:pPr>
      <w:r>
        <w:rPr>
          <w:rFonts w:hint="eastAsia" w:ascii="宋体" w:hAnsi="宋体" w:cs="宋体"/>
          <w:color w:val="000000"/>
          <w:szCs w:val="21"/>
        </w:rPr>
        <w:t>4.根据《财政部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有效的节能产品认证证书复印件（加盖供应商公章），否则响应文件作无效处理。如本项目包含的配套货物属于品目清单内非标注“★”的产品时，应优先采购，具体详见“第四章 评审程序和评定成交的标准”。</w:t>
      </w:r>
    </w:p>
    <w:p>
      <w:pPr>
        <w:spacing w:line="300" w:lineRule="exact"/>
        <w:ind w:firstLine="424" w:firstLineChars="202"/>
        <w:jc w:val="left"/>
        <w:rPr>
          <w:rFonts w:ascii="宋体" w:hAnsi="宋体" w:cs="宋体"/>
          <w:color w:val="000000"/>
          <w:szCs w:val="21"/>
        </w:rPr>
      </w:pPr>
      <w:r>
        <w:rPr>
          <w:rFonts w:hint="eastAsia" w:ascii="宋体" w:hAnsi="宋体" w:cs="宋体"/>
          <w:color w:val="000000"/>
          <w:szCs w:val="21"/>
        </w:rPr>
        <w:t>5. 根据《财政部发展改革委 生态环境部 市场监管总局关于调整优化节能产品、环境标志产品政府采购执行机制的通知》（财库〔2019〕9号）和《关于印发环境标志产品政府采购品目清单的通知》（财库〔2019〕18号）的规定，如本项目包含的配套货物属于环境标志产品政府采购品目清单内的产品时，应优先采购，具体详见“第四章 评审程序和评定成交的标准”。</w:t>
      </w:r>
    </w:p>
    <w:p>
      <w:pPr>
        <w:spacing w:line="300" w:lineRule="exact"/>
        <w:ind w:firstLine="424" w:firstLineChars="202"/>
        <w:jc w:val="left"/>
        <w:rPr>
          <w:rFonts w:ascii="宋体" w:hAnsi="宋体" w:cs="宋体"/>
          <w:color w:val="000000"/>
          <w:szCs w:val="21"/>
        </w:rPr>
      </w:pPr>
      <w:r>
        <w:rPr>
          <w:rFonts w:hint="eastAsia" w:ascii="宋体" w:hAnsi="宋体" w:cs="宋体"/>
          <w:color w:val="000000"/>
          <w:szCs w:val="21"/>
        </w:rPr>
        <w:t>6.《无线局域网产品政府采购实施意见》（财库［2005］366号）的规定，如本项目包含的配套货物属于无线局域网产品和含有无线局域网功能的计算机、通信设备、打印机、复印机、投影仪等产品时，应优先采购，具体详见“第四章 评审程序和评定成交的标准”。</w:t>
      </w:r>
    </w:p>
    <w:p>
      <w:pPr>
        <w:spacing w:line="300" w:lineRule="exact"/>
        <w:ind w:firstLine="424" w:firstLineChars="202"/>
        <w:jc w:val="left"/>
        <w:rPr>
          <w:rFonts w:ascii="宋体" w:hAnsi="宋体" w:cs="宋体"/>
          <w:color w:val="000000"/>
          <w:szCs w:val="21"/>
        </w:rPr>
      </w:pPr>
      <w:r>
        <w:rPr>
          <w:rFonts w:hint="eastAsia" w:ascii="宋体" w:hAnsi="宋体" w:cs="宋体"/>
          <w:color w:val="000000"/>
          <w:szCs w:val="21"/>
        </w:rPr>
        <w:t>7. 采购需求中“实质性要求”是指带“▲”的项目条款或者不能负偏离的项目条款或已经指明不满足按响应文件作无效处理的项目条款。</w:t>
      </w:r>
    </w:p>
    <w:p>
      <w:pPr>
        <w:spacing w:line="300" w:lineRule="exact"/>
        <w:ind w:firstLine="424" w:firstLineChars="202"/>
        <w:jc w:val="left"/>
        <w:rPr>
          <w:rFonts w:hint="eastAsia" w:ascii="宋体" w:hAnsi="宋体" w:cs="宋体"/>
          <w:color w:val="000000"/>
          <w:szCs w:val="21"/>
        </w:rPr>
      </w:pPr>
      <w:r>
        <w:rPr>
          <w:rFonts w:hint="eastAsia" w:ascii="宋体" w:hAnsi="宋体" w:cs="宋体"/>
          <w:color w:val="000000"/>
          <w:szCs w:val="21"/>
        </w:rPr>
        <w:t>8.采购需求中出现的品牌、型号或生产供应商仅起参考作用，不属于指定品牌、型号或生产供应商的情形。供应商可参照或选用其他相当的品牌、型号或生产供应商替代。</w:t>
      </w:r>
    </w:p>
    <w:p>
      <w:pPr>
        <w:tabs>
          <w:tab w:val="left" w:pos="180"/>
          <w:tab w:val="left" w:pos="1620"/>
        </w:tabs>
        <w:spacing w:line="300" w:lineRule="exact"/>
        <w:ind w:firstLine="422" w:firstLineChars="200"/>
        <w:rPr>
          <w:rFonts w:ascii="宋体" w:hAnsi="宋体" w:cs="宋体"/>
          <w:b/>
          <w:bCs/>
          <w:color w:val="000000"/>
          <w:szCs w:val="21"/>
        </w:rPr>
      </w:pPr>
      <w:r>
        <w:rPr>
          <w:rFonts w:hint="eastAsia" w:ascii="宋体" w:hAnsi="宋体" w:cs="宋体"/>
          <w:b/>
          <w:bCs/>
          <w:color w:val="000000"/>
          <w:szCs w:val="21"/>
        </w:rPr>
        <w:t>一、采购项目需求一览表</w:t>
      </w:r>
    </w:p>
    <w:tbl>
      <w:tblPr>
        <w:tblStyle w:val="20"/>
        <w:tblW w:w="101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948"/>
        <w:gridCol w:w="964"/>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48" w:type="dxa"/>
            <w:vAlign w:val="center"/>
          </w:tcPr>
          <w:p>
            <w:pPr>
              <w:tabs>
                <w:tab w:val="left" w:pos="180"/>
                <w:tab w:val="left" w:pos="1620"/>
              </w:tabs>
              <w:spacing w:line="300" w:lineRule="exact"/>
              <w:jc w:val="center"/>
              <w:rPr>
                <w:rFonts w:ascii="宋体" w:hAnsi="宋体" w:cs="宋体"/>
                <w:color w:val="000000"/>
                <w:szCs w:val="21"/>
              </w:rPr>
            </w:pPr>
            <w:r>
              <w:rPr>
                <w:rFonts w:hint="eastAsia" w:ascii="宋体" w:hAnsi="宋体" w:cs="宋体"/>
                <w:color w:val="000000"/>
                <w:szCs w:val="21"/>
              </w:rPr>
              <w:t>序号</w:t>
            </w:r>
          </w:p>
        </w:tc>
        <w:tc>
          <w:tcPr>
            <w:tcW w:w="948" w:type="dxa"/>
            <w:vAlign w:val="center"/>
          </w:tcPr>
          <w:p>
            <w:pPr>
              <w:tabs>
                <w:tab w:val="left" w:pos="180"/>
                <w:tab w:val="left" w:pos="1620"/>
              </w:tabs>
              <w:spacing w:line="300" w:lineRule="exact"/>
              <w:jc w:val="center"/>
              <w:rPr>
                <w:rFonts w:ascii="宋体" w:hAnsi="宋体" w:cs="宋体"/>
                <w:color w:val="000000"/>
                <w:szCs w:val="21"/>
              </w:rPr>
            </w:pPr>
            <w:r>
              <w:rPr>
                <w:rFonts w:hint="eastAsia" w:ascii="宋体" w:hAnsi="宋体" w:cs="宋体"/>
                <w:color w:val="000000"/>
                <w:szCs w:val="21"/>
              </w:rPr>
              <w:t>名称</w:t>
            </w:r>
          </w:p>
        </w:tc>
        <w:tc>
          <w:tcPr>
            <w:tcW w:w="964" w:type="dxa"/>
            <w:vAlign w:val="center"/>
          </w:tcPr>
          <w:p>
            <w:pPr>
              <w:tabs>
                <w:tab w:val="left" w:pos="180"/>
                <w:tab w:val="left" w:pos="1620"/>
              </w:tabs>
              <w:spacing w:line="300" w:lineRule="exact"/>
              <w:jc w:val="center"/>
              <w:rPr>
                <w:rFonts w:ascii="宋体" w:hAnsi="宋体" w:cs="宋体"/>
                <w:color w:val="000000"/>
                <w:szCs w:val="21"/>
              </w:rPr>
            </w:pPr>
            <w:r>
              <w:rPr>
                <w:rFonts w:hint="eastAsia" w:ascii="宋体" w:hAnsi="宋体" w:cs="宋体"/>
                <w:color w:val="000000"/>
                <w:szCs w:val="21"/>
              </w:rPr>
              <w:t>数量及单位</w:t>
            </w:r>
          </w:p>
        </w:tc>
        <w:tc>
          <w:tcPr>
            <w:tcW w:w="7591" w:type="dxa"/>
            <w:vAlign w:val="center"/>
          </w:tcPr>
          <w:p>
            <w:pPr>
              <w:tabs>
                <w:tab w:val="left" w:pos="180"/>
                <w:tab w:val="left" w:pos="1620"/>
              </w:tabs>
              <w:spacing w:line="300" w:lineRule="exact"/>
              <w:jc w:val="center"/>
              <w:rPr>
                <w:rFonts w:ascii="宋体" w:hAnsi="宋体" w:cs="宋体"/>
                <w:color w:val="000000"/>
                <w:szCs w:val="21"/>
              </w:rPr>
            </w:pPr>
            <w:r>
              <w:rPr>
                <w:rFonts w:hint="eastAsia" w:ascii="宋体" w:hAnsi="宋体" w:cs="宋体"/>
                <w:color w:val="000000"/>
                <w:szCs w:val="21"/>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1" w:hRule="atLeast"/>
          <w:jc w:val="center"/>
        </w:trPr>
        <w:tc>
          <w:tcPr>
            <w:tcW w:w="648" w:type="dxa"/>
            <w:vAlign w:val="center"/>
          </w:tcPr>
          <w:p>
            <w:pPr>
              <w:spacing w:line="300" w:lineRule="exact"/>
              <w:ind w:firstLine="144" w:firstLineChars="69"/>
              <w:jc w:val="left"/>
              <w:rPr>
                <w:rFonts w:ascii="宋体" w:hAnsi="宋体" w:cs="宋体"/>
                <w:color w:val="000000"/>
                <w:szCs w:val="21"/>
              </w:rPr>
            </w:pPr>
            <w:r>
              <w:rPr>
                <w:rFonts w:hint="eastAsia" w:ascii="宋体" w:hAnsi="宋体" w:cs="宋体"/>
                <w:color w:val="000000"/>
                <w:szCs w:val="21"/>
              </w:rPr>
              <w:t>1</w:t>
            </w:r>
          </w:p>
        </w:tc>
        <w:tc>
          <w:tcPr>
            <w:tcW w:w="948" w:type="dxa"/>
            <w:vAlign w:val="center"/>
          </w:tcPr>
          <w:p>
            <w:pPr>
              <w:spacing w:line="300" w:lineRule="exact"/>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核酸提取扩增一体机</w:t>
            </w:r>
          </w:p>
        </w:tc>
        <w:tc>
          <w:tcPr>
            <w:tcW w:w="964" w:type="dxa"/>
            <w:vAlign w:val="center"/>
          </w:tcPr>
          <w:p>
            <w:pPr>
              <w:spacing w:line="300" w:lineRule="exact"/>
              <w:ind w:firstLine="107" w:firstLineChars="51"/>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1台</w:t>
            </w:r>
          </w:p>
        </w:tc>
        <w:tc>
          <w:tcPr>
            <w:tcW w:w="7591" w:type="dxa"/>
            <w:vAlign w:val="center"/>
          </w:tcPr>
          <w:tbl>
            <w:tblPr>
              <w:tblStyle w:val="21"/>
              <w:tblW w:w="7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2"/>
                      <w:sz w:val="21"/>
                      <w:szCs w:val="21"/>
                    </w:rPr>
                  </w:pPr>
                  <w:r>
                    <w:rPr>
                      <w:rFonts w:hint="eastAsia" w:ascii="宋体" w:hAnsi="宋体" w:cs="宋体"/>
                      <w:color w:val="000000"/>
                      <w:szCs w:val="21"/>
                    </w:rPr>
                    <w:t>▲</w:t>
                  </w:r>
                  <w:r>
                    <w:rPr>
                      <w:rFonts w:hint="eastAsia" w:ascii="宋体" w:hAnsi="宋体" w:eastAsia="宋体" w:cs="宋体"/>
                      <w:kern w:val="0"/>
                      <w:sz w:val="21"/>
                      <w:szCs w:val="21"/>
                    </w:rPr>
                    <w:t>基本功能</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临床样本的自动化核酸提取、纯化，以及PCR体系构建和PCR扩增，实现从样本提取到结果分析的一体化流程；</w:t>
                  </w:r>
                </w:p>
                <w:p>
                  <w:pPr>
                    <w:adjustRightInd w:val="0"/>
                    <w:snapToGrid w:val="0"/>
                    <w:rPr>
                      <w:rFonts w:hint="eastAsia" w:ascii="宋体" w:hAnsi="宋体" w:eastAsia="宋体" w:cs="宋体"/>
                      <w:kern w:val="2"/>
                      <w:sz w:val="21"/>
                      <w:szCs w:val="21"/>
                      <w:lang w:eastAsia="zh-CN"/>
                    </w:rPr>
                  </w:pPr>
                  <w:r>
                    <w:rPr>
                      <w:rFonts w:hint="eastAsia" w:ascii="宋体" w:hAnsi="宋体" w:eastAsia="宋体" w:cs="宋体"/>
                      <w:kern w:val="0"/>
                      <w:sz w:val="21"/>
                      <w:szCs w:val="21"/>
                    </w:rPr>
                    <w:t>可用于新冠筛查及临床检测，并配备新冠提取和检测试剂（备案证或注册证齐全）及系统性验证报告</w:t>
                  </w: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center"/>
                    <w:rPr>
                      <w:rFonts w:hint="eastAsia" w:ascii="宋体" w:hAnsi="宋体" w:eastAsia="宋体" w:cs="宋体"/>
                      <w:kern w:val="2"/>
                      <w:sz w:val="21"/>
                      <w:szCs w:val="21"/>
                    </w:rPr>
                  </w:pPr>
                  <w:r>
                    <w:rPr>
                      <w:rFonts w:hint="eastAsia" w:ascii="宋体" w:hAnsi="宋体" w:eastAsia="宋体" w:cs="宋体"/>
                      <w:kern w:val="0"/>
                      <w:sz w:val="21"/>
                      <w:szCs w:val="21"/>
                    </w:rPr>
                    <w:t>适用样本类型</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lang w:eastAsia="zh-CN"/>
                    </w:rPr>
                  </w:pPr>
                  <w:r>
                    <w:rPr>
                      <w:rFonts w:hint="eastAsia" w:ascii="宋体" w:hAnsi="宋体" w:eastAsia="宋体" w:cs="宋体"/>
                      <w:kern w:val="0"/>
                      <w:sz w:val="21"/>
                      <w:szCs w:val="21"/>
                    </w:rPr>
                    <w:t>应用于拭子类样本、血清、血浆、漱口液、胸水、腹水、脑脊液等直接生物源性液体标本，或痰液液化液、粪便悬浮液、组织匀浆液、宫颈脱落细胞悬液等多种样本类型</w:t>
                  </w: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技术原理</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通过微电脑控制，采用上吸法磁珠提取技术，实现磁珠的收集、释放、转移，完成样本核酸提取过程；通过分装模块实现PCR反应体系构建；</w:t>
                  </w:r>
                </w:p>
                <w:p>
                  <w:pPr>
                    <w:adjustRightInd w:val="0"/>
                    <w:snapToGrid w:val="0"/>
                    <w:rPr>
                      <w:rFonts w:hint="eastAsia" w:ascii="宋体" w:hAnsi="宋体" w:eastAsia="宋体" w:cs="宋体"/>
                      <w:kern w:val="2"/>
                      <w:sz w:val="21"/>
                      <w:szCs w:val="21"/>
                      <w:lang w:eastAsia="zh-CN"/>
                    </w:rPr>
                  </w:pPr>
                  <w:r>
                    <w:rPr>
                      <w:rFonts w:hint="eastAsia" w:ascii="宋体" w:hAnsi="宋体" w:eastAsia="宋体" w:cs="宋体"/>
                      <w:kern w:val="0"/>
                      <w:sz w:val="21"/>
                      <w:szCs w:val="21"/>
                    </w:rPr>
                    <w:t>最后通过荧光检测系统完成PCR扩增</w:t>
                  </w: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荧光检测</w:t>
                  </w:r>
                </w:p>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系统</w:t>
                  </w:r>
                </w:p>
              </w:tc>
              <w:tc>
                <w:tcPr>
                  <w:tcW w:w="6007" w:type="dxa"/>
                  <w:tcBorders>
                    <w:top w:val="single" w:color="auto" w:sz="4" w:space="0"/>
                    <w:left w:val="nil"/>
                    <w:bottom w:val="single" w:color="auto" w:sz="4" w:space="0"/>
                    <w:right w:val="single" w:color="auto" w:sz="4" w:space="0"/>
                  </w:tcBorders>
                  <w:vAlign w:val="center"/>
                </w:tcPr>
                <w:p>
                  <w:pPr>
                    <w:pStyle w:val="40"/>
                    <w:numPr>
                      <w:ilvl w:val="0"/>
                      <w:numId w:val="3"/>
                    </w:numPr>
                    <w:adjustRightInd w:val="0"/>
                    <w:snapToGrid w:val="0"/>
                    <w:ind w:firstLineChars="0"/>
                    <w:rPr>
                      <w:rFonts w:hint="eastAsia" w:ascii="宋体" w:hAnsi="宋体" w:eastAsia="宋体" w:cs="宋体"/>
                      <w:kern w:val="2"/>
                      <w:sz w:val="21"/>
                      <w:szCs w:val="21"/>
                    </w:rPr>
                  </w:pPr>
                  <w:r>
                    <w:rPr>
                      <w:rFonts w:hint="eastAsia" w:ascii="宋体" w:hAnsi="宋体" w:eastAsia="宋体" w:cs="宋体"/>
                      <w:kern w:val="0"/>
                      <w:sz w:val="21"/>
                      <w:szCs w:val="21"/>
                    </w:rPr>
                    <w:t>荧光通道：≥4个。每个通道采用独立的高强度发光二极管激发光源（均一的激发光输出）和独立的发射滤光器和检测器。同时读取所有四个通道的强大的光学系统，快速的多通道检测；</w:t>
                  </w:r>
                </w:p>
                <w:p>
                  <w:pPr>
                    <w:pStyle w:val="40"/>
                    <w:numPr>
                      <w:ilvl w:val="0"/>
                      <w:numId w:val="3"/>
                    </w:numPr>
                    <w:adjustRightInd w:val="0"/>
                    <w:snapToGrid w:val="0"/>
                    <w:ind w:firstLineChars="0"/>
                    <w:rPr>
                      <w:rFonts w:hint="eastAsia" w:ascii="宋体" w:hAnsi="宋体" w:eastAsia="宋体" w:cs="宋体"/>
                      <w:kern w:val="0"/>
                      <w:sz w:val="21"/>
                      <w:szCs w:val="21"/>
                    </w:rPr>
                  </w:pPr>
                  <w:r>
                    <w:rPr>
                      <w:rFonts w:hint="eastAsia" w:ascii="宋体" w:hAnsi="宋体" w:eastAsia="宋体" w:cs="宋体"/>
                      <w:kern w:val="0"/>
                      <w:sz w:val="21"/>
                      <w:szCs w:val="21"/>
                    </w:rPr>
                    <w:t>分析软件功能多样：相对定量、绝对定量、热溶解曲线分析、等位基因检测、高分辨率溶解曲线分析；</w:t>
                  </w:r>
                </w:p>
                <w:p>
                  <w:pPr>
                    <w:pStyle w:val="40"/>
                    <w:numPr>
                      <w:ilvl w:val="0"/>
                      <w:numId w:val="3"/>
                    </w:numPr>
                    <w:adjustRightInd w:val="0"/>
                    <w:snapToGrid w:val="0"/>
                    <w:ind w:firstLineChars="0"/>
                    <w:rPr>
                      <w:rFonts w:hint="eastAsia" w:ascii="宋体" w:hAnsi="宋体" w:eastAsia="宋体" w:cs="宋体"/>
                      <w:kern w:val="0"/>
                      <w:sz w:val="21"/>
                      <w:szCs w:val="21"/>
                    </w:rPr>
                  </w:pPr>
                  <w:r>
                    <w:rPr>
                      <w:rFonts w:hint="eastAsia" w:ascii="宋体" w:hAnsi="宋体" w:eastAsia="宋体" w:cs="宋体"/>
                      <w:kern w:val="0"/>
                      <w:sz w:val="21"/>
                      <w:szCs w:val="21"/>
                    </w:rPr>
                    <w:t>温控系统性能更优</w:t>
                  </w:r>
                </w:p>
                <w:p>
                  <w:pPr>
                    <w:pStyle w:val="40"/>
                    <w:numPr>
                      <w:ilvl w:val="0"/>
                      <w:numId w:val="4"/>
                    </w:numPr>
                    <w:adjustRightInd w:val="0"/>
                    <w:snapToGrid w:val="0"/>
                    <w:ind w:firstLineChars="0"/>
                    <w:rPr>
                      <w:rFonts w:hint="eastAsia" w:ascii="宋体" w:hAnsi="宋体" w:eastAsia="宋体" w:cs="宋体"/>
                      <w:kern w:val="0"/>
                      <w:sz w:val="21"/>
                      <w:szCs w:val="21"/>
                    </w:rPr>
                  </w:pPr>
                  <w:r>
                    <w:rPr>
                      <w:rFonts w:hint="eastAsia" w:ascii="宋体" w:hAnsi="宋体" w:eastAsia="宋体" w:cs="宋体"/>
                      <w:kern w:val="0"/>
                      <w:sz w:val="21"/>
                      <w:szCs w:val="21"/>
                    </w:rPr>
                    <w:t>升降温速度：升温4℃/S，降温3℃/S；</w:t>
                  </w:r>
                </w:p>
                <w:p>
                  <w:pPr>
                    <w:pStyle w:val="40"/>
                    <w:numPr>
                      <w:ilvl w:val="0"/>
                      <w:numId w:val="4"/>
                    </w:numPr>
                    <w:adjustRightInd w:val="0"/>
                    <w:snapToGrid w:val="0"/>
                    <w:ind w:firstLineChars="0"/>
                    <w:rPr>
                      <w:rFonts w:hint="eastAsia" w:ascii="宋体" w:hAnsi="宋体" w:eastAsia="宋体" w:cs="宋体"/>
                      <w:kern w:val="0"/>
                      <w:sz w:val="21"/>
                      <w:szCs w:val="21"/>
                    </w:rPr>
                  </w:pPr>
                  <w:r>
                    <w:rPr>
                      <w:rFonts w:hint="eastAsia" w:ascii="宋体" w:hAnsi="宋体" w:eastAsia="宋体" w:cs="宋体"/>
                      <w:kern w:val="0"/>
                      <w:sz w:val="21"/>
                      <w:szCs w:val="21"/>
                    </w:rPr>
                    <w:t>温控范围：4-99℃；</w:t>
                  </w:r>
                </w:p>
                <w:p>
                  <w:pPr>
                    <w:pStyle w:val="40"/>
                    <w:numPr>
                      <w:ilvl w:val="0"/>
                      <w:numId w:val="4"/>
                    </w:numPr>
                    <w:adjustRightInd w:val="0"/>
                    <w:snapToGrid w:val="0"/>
                    <w:ind w:firstLineChars="0"/>
                    <w:rPr>
                      <w:rFonts w:hint="eastAsia" w:ascii="宋体" w:hAnsi="宋体" w:eastAsia="宋体" w:cs="宋体"/>
                      <w:kern w:val="0"/>
                      <w:sz w:val="21"/>
                      <w:szCs w:val="21"/>
                    </w:rPr>
                  </w:pPr>
                  <w:r>
                    <w:rPr>
                      <w:rFonts w:hint="eastAsia" w:ascii="宋体" w:hAnsi="宋体" w:eastAsia="宋体" w:cs="宋体"/>
                      <w:kern w:val="0"/>
                      <w:sz w:val="21"/>
                      <w:szCs w:val="21"/>
                    </w:rPr>
                    <w:t>温度精度：≤±0.25℃，孔间温度一致性≤0.05℃；</w:t>
                  </w:r>
                </w:p>
                <w:p>
                  <w:pPr>
                    <w:pStyle w:val="40"/>
                    <w:numPr>
                      <w:ilvl w:val="0"/>
                      <w:numId w:val="4"/>
                    </w:numPr>
                    <w:adjustRightInd w:val="0"/>
                    <w:snapToGrid w:val="0"/>
                    <w:ind w:firstLineChars="0"/>
                    <w:rPr>
                      <w:rFonts w:hint="eastAsia" w:ascii="宋体" w:hAnsi="宋体" w:eastAsia="宋体" w:cs="宋体"/>
                      <w:kern w:val="2"/>
                      <w:sz w:val="21"/>
                      <w:szCs w:val="21"/>
                    </w:rPr>
                  </w:pPr>
                  <w:r>
                    <w:rPr>
                      <w:rFonts w:hint="eastAsia" w:ascii="宋体" w:hAnsi="宋体" w:eastAsia="宋体" w:cs="宋体"/>
                      <w:kern w:val="0"/>
                      <w:sz w:val="21"/>
                      <w:szCs w:val="21"/>
                    </w:rPr>
                    <w:t>温度均一性：≤±0.05。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样本体积</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100 uL~500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样本通量</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1~48个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检测体系</w:t>
                  </w:r>
                </w:p>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通量</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1-48个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kern w:val="2"/>
                      <w:sz w:val="21"/>
                      <w:szCs w:val="21"/>
                    </w:rPr>
                  </w:pPr>
                  <w:r>
                    <w:rPr>
                      <w:rFonts w:hint="eastAsia" w:ascii="宋体" w:hAnsi="宋体" w:cs="宋体"/>
                      <w:color w:val="000000"/>
                      <w:szCs w:val="21"/>
                    </w:rPr>
                    <w:t>▲</w:t>
                  </w:r>
                  <w:r>
                    <w:rPr>
                      <w:rFonts w:hint="eastAsia" w:ascii="宋体" w:hAnsi="宋体" w:eastAsia="宋体" w:cs="宋体"/>
                      <w:color w:val="000000"/>
                      <w:kern w:val="0"/>
                      <w:sz w:val="21"/>
                      <w:szCs w:val="21"/>
                    </w:rPr>
                    <w:t>运行时间</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color w:val="000000"/>
                      <w:kern w:val="2"/>
                      <w:sz w:val="21"/>
                      <w:szCs w:val="21"/>
                      <w:lang w:eastAsia="zh-CN"/>
                    </w:rPr>
                  </w:pPr>
                  <w:r>
                    <w:rPr>
                      <w:rFonts w:hint="eastAsia" w:ascii="宋体" w:hAnsi="宋体" w:eastAsia="宋体" w:cs="宋体"/>
                      <w:color w:val="000000"/>
                      <w:kern w:val="0"/>
                      <w:sz w:val="21"/>
                      <w:szCs w:val="21"/>
                    </w:rPr>
                    <w:t>45-96min/run</w:t>
                  </w:r>
                  <w:r>
                    <w:rPr>
                      <w:rFonts w:hint="eastAsia" w:ascii="宋体" w:hAnsi="宋体" w:cs="宋体"/>
                      <w:color w:val="000000"/>
                      <w:kern w:val="0"/>
                      <w:sz w:val="21"/>
                      <w:szCs w:val="21"/>
                      <w:lang w:eastAsia="zh-CN"/>
                    </w:rPr>
                    <w:t>；</w:t>
                  </w:r>
                </w:p>
                <w:p>
                  <w:pPr>
                    <w:adjustRightInd w:val="0"/>
                    <w:snapToGrid w:val="0"/>
                    <w:rPr>
                      <w:rFonts w:hint="eastAsia" w:ascii="宋体" w:hAnsi="宋体" w:eastAsia="宋体" w:cs="宋体"/>
                      <w:color w:val="000000"/>
                      <w:kern w:val="2"/>
                      <w:sz w:val="21"/>
                      <w:szCs w:val="21"/>
                      <w:lang w:eastAsia="zh-CN"/>
                    </w:rPr>
                  </w:pPr>
                  <w:r>
                    <w:rPr>
                      <w:rFonts w:hint="eastAsia" w:ascii="宋体" w:hAnsi="宋体" w:eastAsia="宋体" w:cs="宋体"/>
                      <w:color w:val="000000"/>
                      <w:kern w:val="0"/>
                      <w:sz w:val="21"/>
                      <w:szCs w:val="21"/>
                    </w:rPr>
                    <w:t>配套预装板提取试剂盒最快可在10min完成48个样本的提取</w:t>
                  </w:r>
                  <w:r>
                    <w:rPr>
                      <w:rFonts w:hint="eastAsia" w:ascii="宋体" w:hAnsi="宋体" w:cs="宋体"/>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提取方式</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纳米磁珠法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污染控制</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设备一键式日维护，操作简便；</w:t>
                  </w:r>
                </w:p>
                <w:p>
                  <w:pPr>
                    <w:adjustRightInd w:val="0"/>
                    <w:snapToGrid w:val="0"/>
                    <w:rPr>
                      <w:rFonts w:hint="eastAsia" w:ascii="宋体" w:hAnsi="宋体" w:eastAsia="宋体" w:cs="宋体"/>
                      <w:kern w:val="0"/>
                      <w:sz w:val="21"/>
                      <w:szCs w:val="21"/>
                      <w:lang w:eastAsia="zh-CN"/>
                    </w:rPr>
                  </w:pPr>
                  <w:r>
                    <w:rPr>
                      <w:rFonts w:hint="eastAsia" w:ascii="宋体" w:hAnsi="宋体" w:eastAsia="宋体" w:cs="宋体"/>
                      <w:kern w:val="0"/>
                      <w:sz w:val="21"/>
                      <w:szCs w:val="21"/>
                    </w:rPr>
                    <w:t>内置紫外灯（UV-254-C,，表面紫外强度：＞30μw/m</w:t>
                  </w:r>
                  <w:r>
                    <w:rPr>
                      <w:rFonts w:hint="eastAsia" w:ascii="宋体" w:hAnsi="宋体" w:eastAsia="宋体" w:cs="宋体"/>
                      <w:kern w:val="0"/>
                      <w:sz w:val="21"/>
                      <w:szCs w:val="21"/>
                      <w:vertAlign w:val="superscript"/>
                    </w:rPr>
                    <w:t>2 </w:t>
                  </w:r>
                  <w:r>
                    <w:rPr>
                      <w:rFonts w:hint="eastAsia" w:ascii="宋体" w:hAnsi="宋体" w:eastAsia="宋体" w:cs="宋体"/>
                      <w:kern w:val="0"/>
                      <w:sz w:val="21"/>
                      <w:szCs w:val="21"/>
                    </w:rPr>
                    <w:t>）</w:t>
                  </w:r>
                  <w:r>
                    <w:rPr>
                      <w:rFonts w:hint="eastAsia" w:ascii="宋体" w:hAnsi="宋体" w:cs="宋体"/>
                      <w:kern w:val="0"/>
                      <w:sz w:val="21"/>
                      <w:szCs w:val="21"/>
                      <w:lang w:eastAsia="zh-CN"/>
                    </w:rPr>
                    <w:t>；</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具备外排式HEPA高效过滤系统；</w:t>
                  </w:r>
                </w:p>
                <w:p>
                  <w:pPr>
                    <w:adjustRightInd w:val="0"/>
                    <w:snapToGrid w:val="0"/>
                    <w:rPr>
                      <w:rFonts w:hint="eastAsia" w:ascii="宋体" w:hAnsi="宋体" w:eastAsia="宋体" w:cs="宋体"/>
                      <w:kern w:val="2"/>
                      <w:sz w:val="21"/>
                      <w:szCs w:val="21"/>
                      <w:lang w:eastAsia="zh-CN"/>
                    </w:rPr>
                  </w:pPr>
                  <w:r>
                    <w:rPr>
                      <w:rFonts w:hint="eastAsia" w:ascii="宋体" w:hAnsi="宋体" w:eastAsia="宋体" w:cs="宋体"/>
                      <w:kern w:val="0"/>
                      <w:sz w:val="21"/>
                      <w:szCs w:val="21"/>
                    </w:rPr>
                    <w:t>科学的移液路径，废弃枪头独立回收</w:t>
                  </w: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高效防污染功能</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高效过滤系统（HEPA，70-80m3/h，E10级）；紫外灯（UV-254-C，面紫外强度：＞30μW/cm2）；科学的移液路径；废弃枪头独立回收；设备一键式日维护。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可扩展项目</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CT、NG、UU、CMV、EB、HBV、HCV、甲乙流、H7N9、H1N1、HPV、呼吸道合胞病毒等其他病原体项目。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核酸提取</w:t>
                  </w:r>
                </w:p>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时间</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lang w:eastAsia="zh-CN"/>
                    </w:rPr>
                  </w:pPr>
                  <w:r>
                    <w:rPr>
                      <w:rFonts w:hint="eastAsia" w:ascii="宋体" w:hAnsi="宋体" w:eastAsia="宋体" w:cs="宋体"/>
                      <w:kern w:val="0"/>
                      <w:sz w:val="21"/>
                      <w:szCs w:val="21"/>
                    </w:rPr>
                    <w:t>快速＜10min；普通22min</w:t>
                  </w: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磁珠回收率</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移液精度</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 xml:space="preserve">1μl : CV≤±5%; </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10μl: CV≤±1%</w:t>
                  </w:r>
                </w:p>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20μl: CV≤±0.8%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电源要求</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AC220V（±10%）；50~60Hz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2"/>
                      <w:sz w:val="21"/>
                      <w:szCs w:val="21"/>
                    </w:rPr>
                  </w:pPr>
                  <w:r>
                    <w:rPr>
                      <w:rFonts w:hint="eastAsia" w:ascii="宋体" w:hAnsi="宋体" w:eastAsia="宋体" w:cs="宋体"/>
                      <w:kern w:val="0"/>
                      <w:sz w:val="21"/>
                      <w:szCs w:val="21"/>
                    </w:rPr>
                    <w:t>运行条件</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温度：18~35°C</w:t>
                  </w:r>
                </w:p>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湿度：20%-80%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2"/>
                      <w:sz w:val="21"/>
                      <w:szCs w:val="21"/>
                    </w:rPr>
                  </w:pPr>
                  <w:r>
                    <w:rPr>
                      <w:rFonts w:hint="eastAsia" w:ascii="宋体" w:hAnsi="宋体" w:cs="宋体"/>
                      <w:kern w:val="0"/>
                      <w:sz w:val="21"/>
                      <w:szCs w:val="21"/>
                      <w:lang w:eastAsia="zh-CN"/>
                    </w:rPr>
                    <w:t>其他要求</w:t>
                  </w:r>
                </w:p>
              </w:tc>
              <w:tc>
                <w:tcPr>
                  <w:tcW w:w="6007"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仪器质保期间免费维修，技术服务电话随时响应；</w:t>
                  </w:r>
                </w:p>
                <w:p>
                  <w:pPr>
                    <w:adjustRightInd w:val="0"/>
                    <w:snapToGrid w:val="0"/>
                    <w:rPr>
                      <w:rFonts w:hint="eastAsia" w:ascii="宋体" w:hAnsi="宋体" w:eastAsia="宋体" w:cs="宋体"/>
                      <w:kern w:val="2"/>
                      <w:sz w:val="21"/>
                      <w:szCs w:val="21"/>
                    </w:rPr>
                  </w:pPr>
                  <w:r>
                    <w:rPr>
                      <w:rFonts w:hint="eastAsia" w:ascii="宋体" w:hAnsi="宋体" w:eastAsia="宋体" w:cs="宋体"/>
                      <w:kern w:val="0"/>
                      <w:sz w:val="21"/>
                      <w:szCs w:val="21"/>
                    </w:rPr>
                    <w:t>配套试剂及耗材充足：包括新型冠状病毒核酸检测试剂在内的多种呼吸道类病原体检测试剂均已获得注册证；</w:t>
                  </w:r>
                </w:p>
              </w:tc>
            </w:tr>
          </w:tbl>
          <w:p>
            <w:pPr>
              <w:spacing w:beforeLines="20" w:afterLines="20" w:line="360" w:lineRule="auto"/>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48" w:type="dxa"/>
            <w:vAlign w:val="center"/>
          </w:tcPr>
          <w:p>
            <w:pPr>
              <w:spacing w:line="300" w:lineRule="exact"/>
              <w:ind w:firstLine="144" w:firstLineChars="69"/>
              <w:jc w:val="left"/>
              <w:rPr>
                <w:rFonts w:ascii="宋体" w:hAnsi="宋体" w:cs="宋体"/>
                <w:color w:val="000000"/>
                <w:szCs w:val="21"/>
              </w:rPr>
            </w:pPr>
            <w:r>
              <w:rPr>
                <w:rFonts w:hint="eastAsia" w:ascii="宋体" w:hAnsi="宋体" w:cs="宋体"/>
                <w:color w:val="000000"/>
                <w:szCs w:val="21"/>
              </w:rPr>
              <w:t>2</w:t>
            </w:r>
          </w:p>
        </w:tc>
        <w:tc>
          <w:tcPr>
            <w:tcW w:w="948" w:type="dxa"/>
            <w:vAlign w:val="center"/>
          </w:tcPr>
          <w:p>
            <w:pPr>
              <w:spacing w:line="300" w:lineRule="exact"/>
              <w:jc w:val="left"/>
              <w:rPr>
                <w:rFonts w:ascii="宋体" w:hAnsi="宋体" w:cs="宋体"/>
                <w:color w:val="000000"/>
                <w:szCs w:val="21"/>
              </w:rPr>
            </w:pPr>
            <w:r>
              <w:rPr>
                <w:rFonts w:hint="eastAsia" w:ascii="宋体" w:hAnsi="宋体" w:cs="宋体"/>
                <w:color w:val="000000"/>
                <w:szCs w:val="21"/>
              </w:rPr>
              <w:t>96通道核酸提取仪</w:t>
            </w:r>
          </w:p>
        </w:tc>
        <w:tc>
          <w:tcPr>
            <w:tcW w:w="964" w:type="dxa"/>
            <w:vAlign w:val="center"/>
          </w:tcPr>
          <w:p>
            <w:pPr>
              <w:spacing w:line="300" w:lineRule="exact"/>
              <w:ind w:firstLine="107" w:firstLineChars="51"/>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3台</w:t>
            </w:r>
          </w:p>
        </w:tc>
        <w:tc>
          <w:tcPr>
            <w:tcW w:w="7591" w:type="dxa"/>
            <w:vAlign w:val="center"/>
          </w:tcPr>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处理能力:一 次性处理样本量为 1~96个 ，具备全自动处理系统优先；</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磁珠回收率:≥98%;；</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孔间差异:CⅤ≤1%;；</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实验舱内置紫外灯；</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处理原始标本容积≥200μL；</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处理时间：＜30分钟/批（96人份）；</w:t>
            </w:r>
          </w:p>
          <w:p>
            <w:pPr>
              <w:adjustRightInd w:val="0"/>
              <w:snapToGrid w:val="0"/>
              <w:rPr>
                <w:rFonts w:ascii="宋体" w:hAnsi="宋体" w:cs="宋体"/>
                <w:color w:val="000000"/>
                <w:kern w:val="0"/>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所用试剂耗材开放。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51" w:type="dxa"/>
            <w:gridSpan w:val="4"/>
            <w:vAlign w:val="center"/>
          </w:tcPr>
          <w:p>
            <w:pPr>
              <w:numPr>
                <w:ilvl w:val="0"/>
                <w:numId w:val="0"/>
              </w:numPr>
              <w:spacing w:line="260" w:lineRule="exact"/>
              <w:rPr>
                <w:rFonts w:hint="eastAsia"/>
                <w:lang w:eastAsia="zh-CN"/>
              </w:rPr>
            </w:pPr>
            <w:r>
              <w:rPr>
                <w:rFonts w:hint="eastAsia"/>
              </w:rPr>
              <w:t>采购预算：</w:t>
            </w:r>
            <w:r>
              <w:rPr>
                <w:rFonts w:hint="eastAsia"/>
                <w:lang w:eastAsia="zh-CN"/>
              </w:rPr>
              <w:t>人民币壹佰柒拾万元整（￥1700000.00）；核心产品：本表的核心产品为“</w:t>
            </w:r>
            <w:r>
              <w:rPr>
                <w:rFonts w:hint="eastAsia" w:ascii="宋体" w:hAnsi="宋体" w:eastAsia="宋体" w:cs="宋体"/>
                <w:color w:val="000000"/>
                <w:szCs w:val="21"/>
                <w:lang w:eastAsia="zh-CN"/>
              </w:rPr>
              <w:t>核酸提取扩增一体机</w:t>
            </w:r>
            <w:r>
              <w:rPr>
                <w:rFonts w:hint="eastAsia"/>
                <w:lang w:eastAsia="zh-CN"/>
              </w:rPr>
              <w:t>器”。（核心产品品牌相同的，视为提供同品牌产品）。</w:t>
            </w:r>
          </w:p>
        </w:tc>
      </w:tr>
    </w:tbl>
    <w:p>
      <w:pPr>
        <w:tabs>
          <w:tab w:val="left" w:pos="180"/>
          <w:tab w:val="left" w:pos="1620"/>
        </w:tabs>
        <w:spacing w:line="300" w:lineRule="exact"/>
        <w:ind w:firstLine="420" w:firstLineChars="200"/>
        <w:rPr>
          <w:rFonts w:hint="eastAsia" w:ascii="宋体" w:hAnsi="宋体" w:cs="宋体"/>
          <w:color w:val="000000"/>
          <w:szCs w:val="21"/>
        </w:rPr>
      </w:pPr>
    </w:p>
    <w:p>
      <w:pPr>
        <w:tabs>
          <w:tab w:val="left" w:pos="180"/>
          <w:tab w:val="left" w:pos="1620"/>
        </w:tabs>
        <w:spacing w:line="300" w:lineRule="exact"/>
        <w:ind w:firstLine="420" w:firstLineChars="200"/>
        <w:rPr>
          <w:rFonts w:ascii="宋体" w:hAnsi="宋体" w:cs="宋体"/>
          <w:b/>
          <w:bCs/>
          <w:color w:val="000000"/>
          <w:szCs w:val="21"/>
        </w:rPr>
      </w:pPr>
      <w:r>
        <w:rPr>
          <w:rFonts w:hint="eastAsia" w:ascii="宋体" w:hAnsi="宋体" w:cs="宋体"/>
          <w:color w:val="000000"/>
          <w:szCs w:val="21"/>
        </w:rPr>
        <w:t>▲</w:t>
      </w:r>
      <w:r>
        <w:rPr>
          <w:rFonts w:hint="eastAsia" w:ascii="宋体" w:hAnsi="宋体" w:cs="宋体"/>
          <w:b/>
          <w:bCs/>
          <w:color w:val="000000"/>
          <w:szCs w:val="21"/>
        </w:rPr>
        <w:t>二、商务条款:</w:t>
      </w:r>
    </w:p>
    <w:p>
      <w:pPr>
        <w:spacing w:line="300" w:lineRule="exact"/>
        <w:ind w:firstLine="420" w:firstLineChars="200"/>
        <w:rPr>
          <w:rFonts w:ascii="宋体" w:hAnsi="宋体" w:cs="宋体"/>
          <w:color w:val="000000"/>
          <w:szCs w:val="21"/>
        </w:rPr>
      </w:pPr>
      <w:r>
        <w:rPr>
          <w:rFonts w:hint="eastAsia" w:ascii="宋体" w:hAnsi="宋体" w:cs="宋体"/>
          <w:color w:val="000000"/>
          <w:szCs w:val="21"/>
        </w:rPr>
        <w:t>1.质保期：</w:t>
      </w:r>
      <w:r>
        <w:rPr>
          <w:rFonts w:hint="eastAsia" w:ascii="宋体" w:hAnsi="宋体"/>
          <w:color w:val="000000"/>
          <w:szCs w:val="21"/>
        </w:rPr>
        <w:t>质保期不少于</w:t>
      </w:r>
      <w:r>
        <w:rPr>
          <w:rFonts w:hint="eastAsia" w:ascii="宋体" w:hAnsi="宋体"/>
          <w:color w:val="000000"/>
          <w:szCs w:val="21"/>
          <w:u w:val="single"/>
        </w:rPr>
        <w:t>1</w:t>
      </w:r>
      <w:r>
        <w:rPr>
          <w:rFonts w:hint="eastAsia" w:ascii="宋体" w:hAnsi="宋体"/>
          <w:color w:val="000000"/>
          <w:szCs w:val="21"/>
        </w:rPr>
        <w:t>年，质保期内上门维修、更换零部件。质保期满后，以优惠价格提供终生维修和备件更换。</w:t>
      </w:r>
    </w:p>
    <w:p>
      <w:pPr>
        <w:spacing w:line="300" w:lineRule="exact"/>
        <w:ind w:firstLine="420" w:firstLineChars="200"/>
        <w:rPr>
          <w:rFonts w:ascii="宋体" w:hAnsi="宋体" w:cs="宋体"/>
          <w:color w:val="000000"/>
          <w:szCs w:val="21"/>
        </w:rPr>
      </w:pPr>
      <w:r>
        <w:rPr>
          <w:rFonts w:hint="eastAsia" w:ascii="宋体" w:hAnsi="宋体" w:cs="宋体"/>
          <w:color w:val="000000"/>
          <w:szCs w:val="21"/>
        </w:rPr>
        <w:t>2.配套（售后）服务：</w:t>
      </w:r>
    </w:p>
    <w:p>
      <w:pPr>
        <w:spacing w:line="300" w:lineRule="exact"/>
        <w:ind w:firstLine="420" w:firstLineChars="200"/>
        <w:rPr>
          <w:rFonts w:ascii="宋体" w:hAnsi="宋体" w:cs="宋体"/>
          <w:color w:val="000000"/>
          <w:szCs w:val="21"/>
        </w:rPr>
      </w:pPr>
      <w:r>
        <w:rPr>
          <w:rFonts w:hint="eastAsia" w:ascii="宋体" w:hAnsi="宋体" w:cs="宋体"/>
          <w:color w:val="000000"/>
          <w:szCs w:val="21"/>
        </w:rPr>
        <w:t>（1）按国家标准实行“三包”。</w:t>
      </w:r>
    </w:p>
    <w:p>
      <w:pPr>
        <w:spacing w:line="300" w:lineRule="exact"/>
        <w:ind w:firstLine="420" w:firstLineChars="200"/>
        <w:rPr>
          <w:rFonts w:ascii="宋体" w:hAnsi="宋体" w:cs="宋体"/>
          <w:color w:val="000000"/>
          <w:szCs w:val="21"/>
        </w:rPr>
      </w:pPr>
      <w:r>
        <w:rPr>
          <w:rFonts w:hint="eastAsia" w:ascii="宋体" w:hAnsi="宋体" w:cs="宋体"/>
          <w:color w:val="000000"/>
          <w:szCs w:val="21"/>
        </w:rPr>
        <w:t>（2）免费送货到用户现场，在用户要求的时间内免费安装调试合格，培训采购人指定人员掌握设备正常操作，确保相关人员能正常使用设备，并能排除简单的故障。</w:t>
      </w:r>
    </w:p>
    <w:p>
      <w:pPr>
        <w:spacing w:line="300" w:lineRule="exact"/>
        <w:ind w:firstLine="420" w:firstLineChars="200"/>
        <w:rPr>
          <w:rFonts w:ascii="宋体" w:hAnsi="宋体" w:cs="宋体"/>
          <w:color w:val="000000"/>
          <w:szCs w:val="21"/>
        </w:rPr>
      </w:pPr>
      <w:r>
        <w:rPr>
          <w:rFonts w:hint="eastAsia" w:ascii="宋体" w:hAnsi="宋体" w:cs="宋体"/>
          <w:color w:val="000000"/>
          <w:szCs w:val="21"/>
        </w:rPr>
        <w:t>（3）定期回访巡检、维修。</w:t>
      </w:r>
    </w:p>
    <w:p>
      <w:pPr>
        <w:spacing w:line="300" w:lineRule="exact"/>
        <w:ind w:firstLine="420" w:firstLineChars="200"/>
        <w:rPr>
          <w:rFonts w:ascii="宋体" w:hAnsi="宋体" w:cs="宋体"/>
          <w:color w:val="000000"/>
          <w:szCs w:val="21"/>
        </w:rPr>
      </w:pPr>
      <w:r>
        <w:rPr>
          <w:rFonts w:hint="eastAsia" w:ascii="宋体" w:hAnsi="宋体" w:cs="宋体"/>
          <w:color w:val="000000"/>
          <w:szCs w:val="21"/>
        </w:rPr>
        <w:t>（4）其余按厂家承诺进行。</w:t>
      </w:r>
    </w:p>
    <w:p>
      <w:pPr>
        <w:spacing w:line="300" w:lineRule="exact"/>
        <w:ind w:firstLine="420" w:firstLineChars="200"/>
        <w:rPr>
          <w:rFonts w:ascii="宋体" w:hAnsi="宋体" w:cs="宋体"/>
          <w:color w:val="000000"/>
          <w:szCs w:val="21"/>
        </w:rPr>
      </w:pPr>
      <w:r>
        <w:rPr>
          <w:rFonts w:hint="eastAsia" w:ascii="宋体" w:hAnsi="宋体" w:cs="宋体"/>
          <w:color w:val="000000"/>
          <w:szCs w:val="21"/>
        </w:rPr>
        <w:t>3.交付使用期、地点及方式：</w:t>
      </w:r>
    </w:p>
    <w:p>
      <w:pPr>
        <w:spacing w:line="300" w:lineRule="exact"/>
        <w:ind w:firstLine="420" w:firstLineChars="200"/>
        <w:rPr>
          <w:rFonts w:ascii="宋体" w:hAnsi="宋体" w:cs="宋体"/>
          <w:color w:val="000000"/>
          <w:szCs w:val="21"/>
        </w:rPr>
      </w:pPr>
      <w:r>
        <w:rPr>
          <w:rFonts w:hint="eastAsia" w:ascii="宋体" w:hAnsi="宋体" w:cs="宋体"/>
          <w:color w:val="000000"/>
          <w:szCs w:val="21"/>
        </w:rPr>
        <w:t>（1）交付使用时间：自合同签订之日起30日内。</w:t>
      </w:r>
    </w:p>
    <w:p>
      <w:pPr>
        <w:spacing w:line="300" w:lineRule="exact"/>
        <w:ind w:firstLine="420" w:firstLineChars="200"/>
        <w:rPr>
          <w:rFonts w:ascii="宋体" w:hAnsi="宋体" w:cs="宋体"/>
          <w:color w:val="000000"/>
          <w:szCs w:val="21"/>
        </w:rPr>
      </w:pPr>
      <w:r>
        <w:rPr>
          <w:rFonts w:hint="eastAsia" w:ascii="宋体" w:hAnsi="宋体" w:cs="宋体"/>
          <w:color w:val="000000"/>
          <w:szCs w:val="21"/>
        </w:rPr>
        <w:t>（2）交付地点：广西防城港市内，用户指定地点。</w:t>
      </w:r>
    </w:p>
    <w:p>
      <w:pPr>
        <w:spacing w:line="300" w:lineRule="exact"/>
        <w:ind w:firstLine="420" w:firstLineChars="200"/>
        <w:rPr>
          <w:rFonts w:ascii="宋体" w:hAnsi="宋体"/>
          <w:bCs/>
          <w:color w:val="000000"/>
          <w:szCs w:val="21"/>
        </w:rPr>
      </w:pPr>
      <w:r>
        <w:rPr>
          <w:rFonts w:hint="eastAsia" w:ascii="宋体" w:hAnsi="宋体" w:cs="宋体"/>
          <w:color w:val="000000"/>
          <w:szCs w:val="21"/>
        </w:rPr>
        <w:t>（3）交付方式：现场交货。</w:t>
      </w:r>
    </w:p>
    <w:p>
      <w:pPr>
        <w:pStyle w:val="7"/>
        <w:spacing w:line="300" w:lineRule="exact"/>
        <w:ind w:firstLine="405"/>
        <w:rPr>
          <w:rFonts w:hint="eastAsia" w:eastAsia="宋体"/>
          <w:color w:val="000000"/>
          <w:lang w:eastAsia="zh-CN"/>
        </w:rPr>
      </w:pPr>
      <w:r>
        <w:rPr>
          <w:rFonts w:hint="eastAsia" w:ascii="宋体" w:hAnsi="宋体" w:cs="宋体"/>
          <w:color w:val="000000"/>
          <w:szCs w:val="21"/>
        </w:rPr>
        <w:t>4.付款方式、时间和条件：</w:t>
      </w:r>
      <w:r>
        <w:rPr>
          <w:rFonts w:hint="eastAsia"/>
          <w:color w:val="000000"/>
          <w:lang w:eastAsia="zh-CN"/>
        </w:rPr>
        <w:t>采用分期付款方式，自合同签订之日起7个工作日内预支付合同总金额的30%给成交人,验收合格后1个月内支付合同总金额的65%给成交人，剩余的5%合同余款在一年内付清（不计息）。</w:t>
      </w:r>
    </w:p>
    <w:p>
      <w:pPr>
        <w:pStyle w:val="7"/>
        <w:spacing w:line="300" w:lineRule="exact"/>
        <w:ind w:firstLine="405"/>
        <w:rPr>
          <w:rFonts w:ascii="宋体" w:hAnsi="宋体" w:cs="宋体"/>
          <w:b/>
          <w:bCs/>
          <w:color w:val="000000"/>
          <w:szCs w:val="21"/>
        </w:rPr>
      </w:pPr>
      <w:r>
        <w:rPr>
          <w:rFonts w:hint="eastAsia" w:ascii="宋体" w:hAnsi="宋体" w:cs="宋体"/>
          <w:b/>
          <w:bCs/>
          <w:color w:val="000000"/>
          <w:szCs w:val="21"/>
        </w:rPr>
        <w:t>三、验收标准：</w:t>
      </w:r>
    </w:p>
    <w:p>
      <w:pPr>
        <w:tabs>
          <w:tab w:val="left" w:pos="180"/>
          <w:tab w:val="left" w:pos="1620"/>
        </w:tabs>
        <w:spacing w:line="300" w:lineRule="exact"/>
        <w:ind w:firstLine="420" w:firstLineChars="200"/>
        <w:rPr>
          <w:rFonts w:ascii="宋体" w:hAnsi="宋体" w:cs="Courier New"/>
          <w:color w:val="000000"/>
        </w:rPr>
      </w:pPr>
      <w:r>
        <w:rPr>
          <w:rFonts w:hint="eastAsia" w:ascii="宋体" w:hAnsi="宋体" w:cs="Courier New"/>
          <w:color w:val="000000"/>
        </w:rPr>
        <w:t>1.所有货物必须是全新产品。交货前不允许提前开箱、调试；货物备齐后通知采购人对货物进行清点、核实，由采购人、成交人双方派代表当场开箱验货，并按合同条款逐条检验签收后，双方代表签字，否则不予验收。如供货时出现有设备停产的情况，须提供具备与原设备技术参数要求相同或高于原设备技术参数要求的替代产品，并经采购人确认后方可更换。</w:t>
      </w:r>
    </w:p>
    <w:p>
      <w:pPr>
        <w:spacing w:line="300" w:lineRule="exact"/>
        <w:ind w:firstLine="420" w:firstLineChars="200"/>
        <w:rPr>
          <w:rFonts w:ascii="宋体" w:hAnsi="宋体" w:cs="宋体"/>
          <w:color w:val="000000"/>
          <w:szCs w:val="21"/>
        </w:rPr>
      </w:pPr>
      <w:r>
        <w:rPr>
          <w:rFonts w:hint="eastAsia" w:ascii="宋体" w:hAnsi="宋体" w:cs="宋体"/>
          <w:color w:val="000000"/>
          <w:szCs w:val="21"/>
        </w:rPr>
        <w:t>2.交货时，所有产品均严格按采购文件上的技术规格要求、成交供应商响应和承诺的技术参数及性能和国家有关标准进行验收，达不到实质性要求的视为产品验收不合格，并按相关规定处理、处罚。</w:t>
      </w:r>
    </w:p>
    <w:p>
      <w:pPr>
        <w:spacing w:line="300" w:lineRule="exact"/>
        <w:ind w:firstLine="420" w:firstLineChars="200"/>
        <w:rPr>
          <w:rFonts w:ascii="宋体" w:hAnsi="宋体" w:cs="宋体"/>
          <w:color w:val="000000"/>
          <w:szCs w:val="21"/>
        </w:rPr>
      </w:pPr>
      <w:r>
        <w:rPr>
          <w:rFonts w:hint="eastAsia" w:ascii="宋体" w:hAnsi="宋体" w:cs="宋体"/>
          <w:color w:val="000000"/>
          <w:szCs w:val="21"/>
        </w:rPr>
        <w:t>3.成交供应商承诺所提供的产品（包括硬件、配套软件）为符合国家知识产权法律法规要求的正规正版产品，不属于假冒伪劣商品；成交供应商还应保证采购人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须赔偿该损失。</w:t>
      </w:r>
    </w:p>
    <w:p>
      <w:pPr>
        <w:tabs>
          <w:tab w:val="left" w:pos="180"/>
          <w:tab w:val="left" w:pos="1620"/>
        </w:tabs>
        <w:spacing w:line="300" w:lineRule="exact"/>
        <w:ind w:firstLine="422" w:firstLineChars="200"/>
        <w:rPr>
          <w:rFonts w:ascii="宋体" w:hAnsi="宋体" w:cs="Courier New"/>
          <w:b/>
          <w:color w:val="000000"/>
        </w:rPr>
      </w:pPr>
      <w:r>
        <w:rPr>
          <w:rFonts w:hint="eastAsia" w:ascii="宋体" w:hAnsi="宋体" w:cs="Courier New"/>
          <w:b/>
          <w:color w:val="000000"/>
        </w:rPr>
        <w:t>四、其他要求：</w:t>
      </w:r>
    </w:p>
    <w:p>
      <w:pPr>
        <w:tabs>
          <w:tab w:val="left" w:pos="180"/>
          <w:tab w:val="left" w:pos="1620"/>
        </w:tabs>
        <w:spacing w:line="300" w:lineRule="exact"/>
        <w:ind w:firstLine="420" w:firstLineChars="200"/>
        <w:rPr>
          <w:rFonts w:ascii="宋体" w:hAnsi="宋体" w:cs="Courier New"/>
          <w:color w:val="000000"/>
        </w:rPr>
      </w:pPr>
      <w:r>
        <w:rPr>
          <w:rFonts w:hint="eastAsia" w:ascii="宋体" w:hAnsi="宋体" w:cs="Courier New"/>
          <w:color w:val="000000"/>
        </w:rPr>
        <w:t>1.竞标报价为采购人指定地点的现场交货价，包括：</w:t>
      </w:r>
    </w:p>
    <w:p>
      <w:pPr>
        <w:tabs>
          <w:tab w:val="left" w:pos="180"/>
          <w:tab w:val="left" w:pos="1620"/>
        </w:tabs>
        <w:spacing w:line="300" w:lineRule="exact"/>
        <w:ind w:firstLine="420" w:firstLineChars="200"/>
        <w:rPr>
          <w:rFonts w:ascii="宋体" w:hAnsi="宋体" w:cs="Courier New"/>
          <w:color w:val="000000"/>
        </w:rPr>
      </w:pPr>
      <w:r>
        <w:rPr>
          <w:rFonts w:hint="eastAsia" w:ascii="宋体" w:hAnsi="宋体" w:cs="Courier New"/>
          <w:color w:val="000000"/>
        </w:rPr>
        <w:t>（1）货物的价格；</w:t>
      </w:r>
    </w:p>
    <w:p>
      <w:pPr>
        <w:tabs>
          <w:tab w:val="left" w:pos="180"/>
          <w:tab w:val="left" w:pos="1620"/>
        </w:tabs>
        <w:spacing w:line="300" w:lineRule="exact"/>
        <w:ind w:firstLine="420" w:firstLineChars="200"/>
        <w:rPr>
          <w:rFonts w:ascii="宋体" w:hAnsi="宋体" w:cs="Courier New"/>
          <w:color w:val="000000"/>
        </w:rPr>
      </w:pPr>
      <w:r>
        <w:rPr>
          <w:rFonts w:hint="eastAsia" w:ascii="宋体" w:hAnsi="宋体" w:cs="Courier New"/>
          <w:color w:val="000000"/>
        </w:rPr>
        <w:t>（2）货物的标准附件、备品备件、专用工具的价格；</w:t>
      </w:r>
    </w:p>
    <w:p>
      <w:pPr>
        <w:tabs>
          <w:tab w:val="left" w:pos="180"/>
          <w:tab w:val="left" w:pos="1620"/>
        </w:tabs>
        <w:spacing w:line="300" w:lineRule="exact"/>
        <w:ind w:firstLine="420" w:firstLineChars="200"/>
        <w:rPr>
          <w:rFonts w:ascii="宋体" w:hAnsi="宋体" w:cs="Courier New"/>
          <w:color w:val="000000"/>
        </w:rPr>
      </w:pPr>
      <w:r>
        <w:rPr>
          <w:rFonts w:hint="eastAsia" w:ascii="宋体" w:hAnsi="宋体" w:cs="Courier New"/>
          <w:color w:val="000000"/>
        </w:rPr>
        <w:t>（3）运输、装卸、调试、培训、技术支持、售后服务等费用；</w:t>
      </w:r>
    </w:p>
    <w:p>
      <w:pPr>
        <w:tabs>
          <w:tab w:val="left" w:pos="180"/>
          <w:tab w:val="left" w:pos="1620"/>
        </w:tabs>
        <w:spacing w:line="300" w:lineRule="exact"/>
        <w:ind w:firstLine="420" w:firstLineChars="200"/>
        <w:rPr>
          <w:rFonts w:ascii="宋体" w:hAnsi="宋体" w:cs="Courier New"/>
          <w:color w:val="000000"/>
        </w:rPr>
      </w:pPr>
      <w:r>
        <w:rPr>
          <w:rFonts w:hint="eastAsia" w:ascii="宋体" w:hAnsi="宋体" w:cs="Courier New"/>
          <w:color w:val="000000"/>
        </w:rPr>
        <w:t>（4）必要的保险费用和各项税费；</w:t>
      </w:r>
    </w:p>
    <w:p>
      <w:pPr>
        <w:tabs>
          <w:tab w:val="left" w:pos="180"/>
          <w:tab w:val="left" w:pos="1620"/>
        </w:tabs>
        <w:spacing w:line="300" w:lineRule="exact"/>
        <w:ind w:firstLine="420" w:firstLineChars="200"/>
        <w:rPr>
          <w:rFonts w:ascii="宋体" w:hAnsi="宋体" w:cs="Courier New"/>
          <w:color w:val="000000"/>
        </w:rPr>
      </w:pPr>
      <w:r>
        <w:rPr>
          <w:rFonts w:hint="eastAsia" w:ascii="宋体" w:hAnsi="宋体" w:cs="Courier New"/>
          <w:color w:val="000000"/>
        </w:rPr>
        <w:t>（5）安装费用等所有费用。</w:t>
      </w:r>
    </w:p>
    <w:p>
      <w:pPr>
        <w:tabs>
          <w:tab w:val="left" w:pos="180"/>
          <w:tab w:val="left" w:pos="1620"/>
        </w:tabs>
        <w:spacing w:line="300" w:lineRule="exact"/>
        <w:ind w:firstLine="420" w:firstLineChars="200"/>
        <w:rPr>
          <w:rFonts w:ascii="宋体" w:hAnsi="宋体" w:cs="Courier New"/>
          <w:color w:val="000000"/>
        </w:rPr>
      </w:pPr>
      <w:r>
        <w:rPr>
          <w:rFonts w:hint="eastAsia" w:ascii="宋体" w:hAnsi="宋体" w:cs="Courier New"/>
          <w:color w:val="000000"/>
        </w:rPr>
        <w:t>（6）接入医院信息系统费用。</w:t>
      </w:r>
    </w:p>
    <w:p>
      <w:pPr>
        <w:tabs>
          <w:tab w:val="left" w:pos="180"/>
          <w:tab w:val="left" w:pos="1620"/>
        </w:tabs>
        <w:spacing w:line="300" w:lineRule="exact"/>
        <w:ind w:firstLine="420" w:firstLineChars="200"/>
        <w:rPr>
          <w:rFonts w:ascii="宋体" w:hAnsi="宋体" w:cs="Courier New"/>
          <w:color w:val="000000"/>
        </w:rPr>
      </w:pPr>
      <w:r>
        <w:rPr>
          <w:rFonts w:hint="eastAsia" w:ascii="宋体" w:hAnsi="宋体" w:cs="Courier New"/>
          <w:color w:val="000000"/>
        </w:rPr>
        <w:t xml:space="preserve">（7）按规定需要第三方检测公司检测的费用。  </w:t>
      </w:r>
    </w:p>
    <w:p>
      <w:pPr>
        <w:tabs>
          <w:tab w:val="left" w:pos="180"/>
          <w:tab w:val="left" w:pos="1620"/>
        </w:tabs>
        <w:spacing w:line="300" w:lineRule="exact"/>
        <w:ind w:firstLine="420" w:firstLineChars="200"/>
        <w:rPr>
          <w:rFonts w:ascii="宋体" w:hAnsi="宋体" w:cs="Courier New"/>
          <w:b/>
          <w:bCs/>
          <w:color w:val="000000"/>
        </w:rPr>
      </w:pPr>
      <w:r>
        <w:rPr>
          <w:rFonts w:hint="eastAsia" w:ascii="宋体" w:hAnsi="宋体" w:cs="Courier New"/>
          <w:color w:val="000000"/>
        </w:rPr>
        <w:t>2.</w:t>
      </w:r>
      <w:r>
        <w:rPr>
          <w:rFonts w:hint="eastAsia" w:ascii="宋体" w:hAnsi="宋体" w:cs="Courier New"/>
          <w:bCs/>
          <w:color w:val="000000"/>
        </w:rPr>
        <w:t>本项目在不增加外设和成本情况下，供应商需免费接入医院的信息系统，实现互联互通，数据共享。</w:t>
      </w:r>
    </w:p>
    <w:p>
      <w:pPr>
        <w:tabs>
          <w:tab w:val="left" w:pos="180"/>
          <w:tab w:val="left" w:pos="1620"/>
        </w:tabs>
        <w:spacing w:line="300" w:lineRule="exact"/>
        <w:ind w:firstLine="420" w:firstLineChars="200"/>
        <w:rPr>
          <w:rFonts w:ascii="宋体" w:hAnsi="宋体" w:cs="Courier New"/>
          <w:color w:val="000000"/>
        </w:rPr>
      </w:pPr>
      <w:r>
        <w:rPr>
          <w:rFonts w:hint="eastAsia" w:ascii="宋体" w:hAnsi="宋体" w:cs="Courier New"/>
          <w:color w:val="000000"/>
          <w:lang w:val="en-US" w:eastAsia="zh-CN"/>
        </w:rPr>
        <w:t>3</w:t>
      </w:r>
      <w:r>
        <w:rPr>
          <w:rFonts w:hint="eastAsia" w:ascii="宋体" w:hAnsi="宋体" w:cs="Courier New"/>
          <w:color w:val="000000"/>
        </w:rPr>
        <w:t>.提供相同品牌产品且通过资格审查、符合性审查的不同投标人参加同一合同项下谈判的，按一家供应商计算，评审价相同时，按照最后报价由低到高顺序依次推荐；最后报价相同时，按以下原则确定成交候选人的顺序：依次按节能环保产品累计金额高的优先、带“▲”的实质性要求正偏离项数多的优先、均无正偏离或正偏离项数一致时负偏离项数少的优先、质量保证期长优先、交货期短优先、故障响应时间短优先的顺序排列。</w:t>
      </w:r>
    </w:p>
    <w:p>
      <w:pPr>
        <w:tabs>
          <w:tab w:val="left" w:pos="180"/>
          <w:tab w:val="left" w:pos="1620"/>
        </w:tabs>
        <w:spacing w:line="300" w:lineRule="exact"/>
        <w:ind w:firstLine="420" w:firstLineChars="200"/>
        <w:rPr>
          <w:rFonts w:ascii="宋体" w:hAnsi="宋体" w:cs="Courier New"/>
          <w:color w:val="000000"/>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cs="Courier New"/>
          <w:color w:val="000000"/>
        </w:rPr>
        <w:t xml:space="preserve">对合同条款的调整：由于成交供应商原因，未能按本合同规定的内容、时间及相关要求向采购人交付合格产品的，成交供应商须承担违约责任并按合同支付逾期金：超过合同规定时间10日仍不能交付合格产品的，支付合同价款的5%；超过10日的，每日支付合同价款的1%。逾期金直接从货款中扣除。 </w:t>
      </w:r>
    </w:p>
    <w:p>
      <w:pPr>
        <w:tabs>
          <w:tab w:val="left" w:pos="180"/>
          <w:tab w:val="left" w:pos="1620"/>
        </w:tabs>
        <w:spacing w:line="300" w:lineRule="exact"/>
        <w:ind w:firstLine="420" w:firstLineChars="200"/>
        <w:rPr>
          <w:rFonts w:ascii="宋体" w:hAnsi="宋体"/>
          <w:color w:val="000000"/>
          <w:szCs w:val="21"/>
        </w:rPr>
      </w:pPr>
      <w:r>
        <w:rPr>
          <w:rFonts w:hint="eastAsia" w:ascii="宋体" w:hAnsi="宋体" w:cs="Courier New"/>
          <w:color w:val="000000"/>
          <w:lang w:val="en-US" w:eastAsia="zh-CN"/>
        </w:rPr>
        <w:t>5</w:t>
      </w:r>
      <w:r>
        <w:rPr>
          <w:rFonts w:hint="eastAsia" w:ascii="宋体" w:hAnsi="宋体" w:cs="Courier New"/>
          <w:color w:val="000000"/>
        </w:rPr>
        <w:t>.成交供应商交付的产品的技术参数或功能无法满足采购人实质性技术参数要求的，采购人有权拒收产品。</w:t>
      </w:r>
    </w:p>
    <w:p>
      <w:pPr>
        <w:tabs>
          <w:tab w:val="left" w:pos="180"/>
          <w:tab w:val="left" w:pos="1620"/>
        </w:tabs>
        <w:spacing w:line="300" w:lineRule="exact"/>
        <w:ind w:firstLine="420" w:firstLineChars="200"/>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.合同签订期：自成交通知书发出之日起</w:t>
      </w:r>
      <w:r>
        <w:rPr>
          <w:rFonts w:hint="eastAsia" w:ascii="宋体" w:hAnsi="宋体"/>
          <w:color w:val="000000"/>
          <w:szCs w:val="21"/>
          <w:u w:val="single"/>
        </w:rPr>
        <w:t>25</w:t>
      </w:r>
      <w:r>
        <w:rPr>
          <w:rFonts w:hint="eastAsia" w:ascii="宋体" w:hAnsi="宋体"/>
          <w:color w:val="000000"/>
          <w:szCs w:val="21"/>
        </w:rPr>
        <w:t>日内。</w:t>
      </w:r>
    </w:p>
    <w:p>
      <w:pPr>
        <w:spacing w:line="300" w:lineRule="exact"/>
        <w:ind w:firstLine="420" w:firstLineChars="200"/>
        <w:jc w:val="left"/>
        <w:rPr>
          <w:rFonts w:hint="eastAsia" w:ascii="宋体" w:hAnsi="宋体"/>
          <w:color w:val="000000"/>
          <w:szCs w:val="21"/>
        </w:rPr>
      </w:pPr>
      <w:r>
        <w:rPr>
          <w:rFonts w:hint="eastAsia" w:ascii="宋体" w:hAnsi="宋体" w:cs="宋体"/>
          <w:color w:val="000000"/>
          <w:szCs w:val="21"/>
          <w:lang w:val="en-US" w:eastAsia="zh-CN"/>
        </w:rPr>
        <w:t>7.本项目不接受选用进口产品竞标。</w:t>
      </w:r>
    </w:p>
    <w:p>
      <w:pPr>
        <w:tabs>
          <w:tab w:val="left" w:pos="180"/>
          <w:tab w:val="left" w:pos="1620"/>
        </w:tabs>
        <w:spacing w:line="300" w:lineRule="exact"/>
        <w:ind w:firstLine="420" w:firstLineChars="200"/>
        <w:rPr>
          <w:rFonts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w:t>
      </w:r>
      <w:r>
        <w:rPr>
          <w:rFonts w:hint="eastAsia" w:ascii="宋体" w:hAnsi="宋体" w:cs="Courier New"/>
          <w:color w:val="000000"/>
        </w:rPr>
        <w:t>不带“▲”的技术需求有任意</w:t>
      </w:r>
      <w:r>
        <w:rPr>
          <w:rFonts w:hint="eastAsia" w:ascii="宋体" w:hAnsi="宋体" w:cs="Courier New"/>
          <w:color w:val="000000"/>
          <w:lang w:val="en-US" w:eastAsia="zh-CN"/>
        </w:rPr>
        <w:t>2</w:t>
      </w:r>
      <w:r>
        <w:rPr>
          <w:rFonts w:hint="eastAsia" w:ascii="宋体" w:hAnsi="宋体" w:cs="Courier New"/>
          <w:color w:val="000000"/>
        </w:rPr>
        <w:t>项及以上负偏离的，竞标无效。</w:t>
      </w: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tabs>
          <w:tab w:val="left" w:pos="180"/>
          <w:tab w:val="left" w:pos="1620"/>
        </w:tabs>
        <w:spacing w:line="260" w:lineRule="exact"/>
        <w:rPr>
          <w:rFonts w:ascii="宋体" w:hAnsi="宋体"/>
          <w:color w:val="000000"/>
          <w:szCs w:val="21"/>
        </w:rPr>
      </w:pPr>
    </w:p>
    <w:p>
      <w:pPr>
        <w:tabs>
          <w:tab w:val="left" w:pos="180"/>
          <w:tab w:val="left" w:pos="1620"/>
        </w:tabs>
        <w:spacing w:line="260" w:lineRule="exact"/>
        <w:ind w:firstLine="420" w:firstLineChars="200"/>
        <w:rPr>
          <w:rFonts w:ascii="宋体" w:hAnsi="宋体"/>
          <w:color w:val="000000"/>
          <w:szCs w:val="21"/>
        </w:rPr>
      </w:pPr>
    </w:p>
    <w:p>
      <w:pPr>
        <w:pStyle w:val="3"/>
        <w:jc w:val="center"/>
        <w:rPr>
          <w:color w:val="000000"/>
          <w:sz w:val="28"/>
        </w:rPr>
      </w:pPr>
      <w:bookmarkStart w:id="20" w:name="_Toc35611513"/>
      <w:r>
        <w:rPr>
          <w:rFonts w:hint="eastAsia"/>
          <w:color w:val="000000"/>
        </w:rPr>
        <w:t>第四章  评审程序和评定成交的标准</w:t>
      </w:r>
      <w:bookmarkEnd w:id="20"/>
    </w:p>
    <w:p>
      <w:pPr>
        <w:spacing w:line="340" w:lineRule="exact"/>
        <w:ind w:firstLine="422" w:firstLineChars="200"/>
        <w:rPr>
          <w:rFonts w:ascii="宋体" w:hAnsi="宋体" w:cs="宋体"/>
          <w:b/>
          <w:color w:val="000000"/>
          <w:szCs w:val="21"/>
        </w:rPr>
      </w:pPr>
      <w:r>
        <w:rPr>
          <w:rFonts w:hint="eastAsia" w:ascii="宋体" w:hAnsi="宋体" w:cs="宋体"/>
          <w:b/>
          <w:color w:val="000000"/>
          <w:szCs w:val="21"/>
        </w:rPr>
        <w:t>一、谈判小组成立</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1.竞争性谈判小组成立：谈判小组由采购人代表和评审专家共3人以上单数组成，其中评审专家人数不得少于竞争性谈判小组成员总数的2/3。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以上单数组成。</w:t>
      </w:r>
      <w:r>
        <w:rPr>
          <w:rFonts w:hint="eastAsia" w:ascii="宋体" w:hAnsi="宋体" w:cs="宋体"/>
          <w:color w:val="000000"/>
        </w:rPr>
        <w:t>人数见“供应商须知前附表”</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3.竞争性谈判小组在采购活动过程中应当履行下列职责：</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 xml:space="preserve">3.1确认竞争性谈判文件； </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3.2从符合相应资格条件的供应商名单中确定不少于3家的供应商参加谈判；</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3.3审查供应商的响应文件并作出评价；</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3.4要求供应商解释或者澄清其响应文件；</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 xml:space="preserve">3.5编写评审报告； </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3.6告知采购人、采购代理机构在评审过程中发现的供应商的违法违规行为。</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4.竞争性谈判小组成员应当履行下列义务：</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4.1遵纪守法，客观、公正、廉洁地履行职责；</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4.2根据竞争性谈判文件的规定独立进行评审，对个人的评审意见承担法律责任；</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4.3参与评审报告的起草；</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4.4配合采购人、采购代理机构答复供应商提出的质疑；</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4.5配合财政部门的投诉处理和监督检查工作。</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5.响应文件的开启</w:t>
      </w:r>
    </w:p>
    <w:p>
      <w:pPr>
        <w:spacing w:line="340" w:lineRule="exact"/>
        <w:ind w:firstLine="424" w:firstLineChars="202"/>
        <w:rPr>
          <w:rFonts w:ascii="宋体" w:hAnsi="宋体" w:cs="宋体"/>
          <w:color w:val="000000"/>
          <w:szCs w:val="21"/>
        </w:rPr>
      </w:pPr>
      <w:r>
        <w:rPr>
          <w:rFonts w:hint="eastAsia" w:ascii="宋体" w:hAnsi="宋体" w:cs="宋体"/>
          <w:color w:val="000000"/>
          <w:szCs w:val="21"/>
        </w:rPr>
        <w:t>响应文件由谈判小组或采购代理机构在首次响应文件提交截止时间后于谈判地点开启。</w:t>
      </w:r>
    </w:p>
    <w:p>
      <w:pPr>
        <w:spacing w:line="340" w:lineRule="exact"/>
        <w:ind w:firstLine="422" w:firstLineChars="200"/>
        <w:rPr>
          <w:rFonts w:ascii="宋体" w:hAnsi="宋体" w:cs="宋体"/>
          <w:b/>
          <w:color w:val="000000"/>
          <w:szCs w:val="21"/>
        </w:rPr>
      </w:pPr>
      <w:r>
        <w:rPr>
          <w:rFonts w:hint="eastAsia" w:ascii="宋体" w:hAnsi="宋体" w:cs="宋体"/>
          <w:b/>
          <w:color w:val="000000"/>
          <w:szCs w:val="21"/>
        </w:rPr>
        <w:t>二、响应文件评审程序</w:t>
      </w:r>
    </w:p>
    <w:p>
      <w:pPr>
        <w:spacing w:line="340" w:lineRule="exact"/>
        <w:ind w:firstLine="420" w:firstLineChars="200"/>
        <w:rPr>
          <w:rFonts w:ascii="宋体" w:hAns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w:t>
      </w:r>
      <w:r>
        <w:rPr>
          <w:rFonts w:hint="eastAsia" w:ascii="宋体" w:hAnsi="宋体" w:cs="宋体"/>
          <w:color w:val="000000"/>
          <w:szCs w:val="21"/>
        </w:rPr>
        <w:t>谈判小组确认竞争性谈判文件。</w:t>
      </w:r>
    </w:p>
    <w:p>
      <w:pPr>
        <w:spacing w:line="340" w:lineRule="exact"/>
        <w:ind w:firstLine="420" w:firstLineChars="200"/>
        <w:rPr>
          <w:rFonts w:ascii="宋体" w:hAnsi="宋体" w:cs="宋体"/>
          <w:color w:val="000000"/>
          <w:szCs w:val="21"/>
        </w:rPr>
      </w:pPr>
      <w:r>
        <w:rPr>
          <w:rFonts w:ascii="宋体" w:hAnsi="宋体" w:cs="宋体"/>
          <w:color w:val="000000"/>
          <w:szCs w:val="21"/>
        </w:rPr>
        <w:t>7</w:t>
      </w:r>
      <w:r>
        <w:rPr>
          <w:rFonts w:hint="eastAsia" w:ascii="宋体" w:hAnsi="宋体" w:cs="宋体"/>
          <w:color w:val="000000"/>
          <w:szCs w:val="21"/>
        </w:rPr>
        <w:t>.资格审查</w:t>
      </w:r>
    </w:p>
    <w:p>
      <w:pPr>
        <w:spacing w:line="340" w:lineRule="exact"/>
        <w:ind w:firstLine="420" w:firstLineChars="200"/>
        <w:rPr>
          <w:rFonts w:ascii="宋体" w:hAnsi="宋体" w:cs="宋体"/>
          <w:color w:val="000000"/>
          <w:szCs w:val="21"/>
        </w:rPr>
      </w:pPr>
      <w:r>
        <w:rPr>
          <w:rFonts w:ascii="宋体" w:hAnsi="宋体" w:cs="宋体"/>
          <w:color w:val="000000"/>
          <w:szCs w:val="21"/>
        </w:rPr>
        <w:t>7</w:t>
      </w:r>
      <w:r>
        <w:rPr>
          <w:rFonts w:hint="eastAsia" w:ascii="宋体" w:hAnsi="宋体" w:cs="宋体"/>
          <w:color w:val="000000"/>
          <w:szCs w:val="21"/>
        </w:rPr>
        <w:t>.1响应文件开启后，谈判小组依法对供应商的资格证明文件进行审查。</w:t>
      </w:r>
    </w:p>
    <w:p>
      <w:pPr>
        <w:spacing w:line="340" w:lineRule="exact"/>
        <w:ind w:firstLine="420" w:firstLineChars="200"/>
        <w:rPr>
          <w:rFonts w:ascii="宋体" w:hAnsi="宋体" w:cs="宋体"/>
          <w:color w:val="000000"/>
          <w:szCs w:val="21"/>
        </w:rPr>
      </w:pPr>
      <w:r>
        <w:rPr>
          <w:rFonts w:ascii="宋体" w:hAnsi="宋体" w:cs="宋体"/>
          <w:color w:val="000000"/>
          <w:szCs w:val="21"/>
        </w:rPr>
        <w:t>7</w:t>
      </w:r>
      <w:r>
        <w:rPr>
          <w:rFonts w:hint="eastAsia" w:ascii="宋体" w:hAnsi="宋体" w:cs="宋体"/>
          <w:color w:val="000000"/>
          <w:szCs w:val="21"/>
        </w:rPr>
        <w:t>.2资格审查标准为本竞争性谈判文件中载明对供应商资格要求的条件。本项目资格审查采用合格制，凡符合竞争性谈判文件规定的供应商资格要求的供应商均通过资格审查。</w:t>
      </w:r>
    </w:p>
    <w:p>
      <w:pPr>
        <w:spacing w:line="340" w:lineRule="exact"/>
        <w:ind w:firstLine="420" w:firstLineChars="200"/>
        <w:rPr>
          <w:rFonts w:ascii="宋体" w:hAnsi="宋体" w:cs="宋体"/>
          <w:color w:val="000000"/>
          <w:szCs w:val="21"/>
        </w:rPr>
      </w:pPr>
      <w:r>
        <w:rPr>
          <w:rFonts w:ascii="宋体" w:hAnsi="宋体" w:cs="宋体"/>
          <w:color w:val="000000"/>
          <w:szCs w:val="21"/>
        </w:rPr>
        <w:t>7</w:t>
      </w:r>
      <w:r>
        <w:rPr>
          <w:rFonts w:hint="eastAsia" w:ascii="宋体" w:hAnsi="宋体" w:cs="宋体"/>
          <w:color w:val="000000"/>
          <w:szCs w:val="21"/>
        </w:rPr>
        <w:t>.3 供应商有下列情形之一的，资格审查不通过而导致其响应文件作无效处理：</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（1）未按竞争性谈判文件规定的方式获取本竞争性谈判文件的供应商；</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（2）不具备竞争性谈判文件中规定的资格要求的；（注：其中信用查询规则见“供应商须知前附表”）</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（3）响应文件未提供任一项“供应商须知前附表”资格证明文件规定的“必须提供”的文件资料的。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（4）响应文件提供的资格证明文件出现任一项不符合“供应商须知前附表”资格证明文件规定的“必须提供”的文件资料要求或者无效的；</w:t>
      </w:r>
    </w:p>
    <w:p>
      <w:pPr>
        <w:spacing w:line="340" w:lineRule="exact"/>
        <w:ind w:firstLine="420" w:firstLineChars="200"/>
        <w:rPr>
          <w:rFonts w:ascii="宋体" w:hAnsi="宋体" w:cs="宋体"/>
          <w:color w:val="000000"/>
          <w:szCs w:val="21"/>
        </w:rPr>
      </w:pPr>
      <w:r>
        <w:rPr>
          <w:rFonts w:ascii="宋体" w:hAnsi="宋体" w:cs="宋体"/>
          <w:color w:val="000000"/>
          <w:szCs w:val="21"/>
        </w:rPr>
        <w:t>7</w:t>
      </w:r>
      <w:r>
        <w:rPr>
          <w:rFonts w:hint="eastAsia" w:ascii="宋体" w:hAnsi="宋体" w:cs="宋体"/>
          <w:color w:val="000000"/>
          <w:szCs w:val="21"/>
        </w:rPr>
        <w:t>.4通过资格审查的合格供应商不足3家（</w:t>
      </w:r>
      <w:r>
        <w:rPr>
          <w:rFonts w:ascii="宋体" w:hAnsi="宋体" w:cs="宋体"/>
          <w:color w:val="000000"/>
          <w:szCs w:val="21"/>
        </w:rPr>
        <w:t>8</w:t>
      </w:r>
      <w:r>
        <w:rPr>
          <w:rFonts w:hint="eastAsia" w:ascii="宋体" w:hAnsi="宋体" w:cs="宋体"/>
          <w:color w:val="000000"/>
          <w:szCs w:val="21"/>
        </w:rPr>
        <w:t>.6条规定除外）的，不得进入符合性审查环节，应当重新开展采购活动。</w:t>
      </w:r>
    </w:p>
    <w:p>
      <w:pPr>
        <w:spacing w:line="340" w:lineRule="exact"/>
        <w:ind w:firstLine="420" w:firstLineChars="200"/>
        <w:rPr>
          <w:rFonts w:ascii="宋体" w:hAnsi="宋体" w:cs="宋体"/>
          <w:color w:val="000000"/>
          <w:szCs w:val="21"/>
        </w:rPr>
      </w:pPr>
      <w:r>
        <w:rPr>
          <w:rFonts w:ascii="宋体" w:hAnsi="宋体" w:cs="宋体"/>
          <w:color w:val="000000"/>
          <w:szCs w:val="21"/>
        </w:rPr>
        <w:t>8</w:t>
      </w:r>
      <w:r>
        <w:rPr>
          <w:rFonts w:hint="eastAsia" w:ascii="宋体" w:hAnsi="宋体" w:cs="宋体"/>
          <w:color w:val="000000"/>
          <w:szCs w:val="21"/>
        </w:rPr>
        <w:t>.符合性审查</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谈判小组应当对符合资格的供应商的响应文件进行竞标报价、商务、技术等实质性要求符合性审查，以确定其是否满足竞争性谈判文件的实质性要求。</w:t>
      </w:r>
    </w:p>
    <w:p>
      <w:pPr>
        <w:spacing w:line="340" w:lineRule="exact"/>
        <w:ind w:firstLine="420" w:firstLineChars="200"/>
        <w:rPr>
          <w:rFonts w:ascii="宋体" w:hAnsi="宋体" w:cs="宋体"/>
          <w:color w:val="000000"/>
          <w:szCs w:val="21"/>
        </w:rPr>
      </w:pPr>
      <w:r>
        <w:rPr>
          <w:rFonts w:ascii="宋体" w:hAnsi="宋体" w:cs="宋体"/>
          <w:color w:val="000000"/>
          <w:szCs w:val="21"/>
        </w:rPr>
        <w:t>8</w:t>
      </w:r>
      <w:r>
        <w:rPr>
          <w:rFonts w:hint="eastAsia" w:ascii="宋体" w:hAnsi="宋体" w:cs="宋体"/>
          <w:color w:val="000000"/>
          <w:szCs w:val="21"/>
        </w:rPr>
        <w:t>.1 供应商有下列情形之一的，符合性审查不通过而导致其响应文件作无效处理：</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（1）响应文件未提供任一项“供应商须知前附表”报价商务技术文件规定的“必须提供”的文件资料的。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（2）响应文件提供的报价商务技术文件出现任一项不符合“供应商须知前附表”报价商务技术文件规定的“必须提供”的文件资料要求或者无效的。</w:t>
      </w:r>
    </w:p>
    <w:p>
      <w:pPr>
        <w:spacing w:line="340" w:lineRule="exact"/>
        <w:ind w:firstLine="420" w:firstLineChars="200"/>
        <w:rPr>
          <w:rFonts w:ascii="宋体" w:hAnsi="宋体" w:cs="宋体"/>
          <w:color w:val="000000"/>
          <w:szCs w:val="21"/>
        </w:rPr>
      </w:pPr>
      <w:r>
        <w:rPr>
          <w:rFonts w:ascii="宋体" w:hAnsi="宋体" w:cs="宋体"/>
          <w:color w:val="000000"/>
          <w:szCs w:val="21"/>
        </w:rPr>
        <w:t>8</w:t>
      </w:r>
      <w:r>
        <w:rPr>
          <w:rFonts w:hint="eastAsia" w:ascii="宋体" w:hAnsi="宋体" w:cs="宋体"/>
          <w:color w:val="000000"/>
          <w:szCs w:val="21"/>
        </w:rPr>
        <w:t>.2供应商的响应文件中存在对竞争性谈判文件的任何实质性要求和条件的负偏离，其响应文件作无效处理。</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40" w:lineRule="exact"/>
        <w:ind w:firstLine="420" w:firstLineChars="200"/>
        <w:rPr>
          <w:rFonts w:ascii="宋体" w:hAnsi="宋体" w:cs="宋体"/>
          <w:color w:val="000000"/>
          <w:szCs w:val="21"/>
        </w:rPr>
      </w:pPr>
      <w:r>
        <w:rPr>
          <w:rFonts w:ascii="宋体" w:hAnsi="宋体" w:cs="宋体"/>
          <w:color w:val="000000"/>
          <w:szCs w:val="21"/>
        </w:rPr>
        <w:t>8</w:t>
      </w:r>
      <w:r>
        <w:rPr>
          <w:rFonts w:hint="eastAsia" w:ascii="宋体" w:hAnsi="宋体" w:cs="宋体"/>
          <w:color w:val="000000"/>
          <w:szCs w:val="21"/>
        </w:rPr>
        <w:t>.3谈判小组要求供应商澄清、说明或者更正响应文件应当以书面形式作出。供应商的澄清、说明或者更正应当以书面形式按照谈判小组的要求作出明确的澄清、说明或者更正，未按谈判小组的要求作出明确澄清、说明或者更正的供应商的响应文件将按照</w:t>
      </w:r>
      <w:r>
        <w:rPr>
          <w:rFonts w:hint="eastAsia" w:ascii="宋体" w:hAnsi="宋体" w:cs="宋体"/>
          <w:color w:val="000000"/>
        </w:rPr>
        <w:t>有利于采购人</w:t>
      </w:r>
      <w:r>
        <w:rPr>
          <w:rFonts w:hint="eastAsia" w:ascii="宋体" w:hAnsi="宋体" w:cs="宋体"/>
          <w:color w:val="000000"/>
          <w:szCs w:val="21"/>
        </w:rPr>
        <w:t>的原则由谈判小组进行判定。供应商的澄清、说明或者更正应当由法定代表人或其授权代表签字或者加盖公章。由授权代表签字的，</w:t>
      </w:r>
      <w:r>
        <w:rPr>
          <w:rFonts w:hint="eastAsia" w:ascii="宋体" w:hAnsi="宋体" w:cs="宋体"/>
          <w:color w:val="000000"/>
          <w:spacing w:val="-6"/>
          <w:szCs w:val="21"/>
        </w:rPr>
        <w:t>应当附法定代表人授权书。供应商为自然人的，应当由本人签字并附身份证明。</w:t>
      </w:r>
    </w:p>
    <w:p>
      <w:pPr>
        <w:spacing w:line="340" w:lineRule="exact"/>
        <w:ind w:firstLine="420" w:firstLineChars="200"/>
        <w:rPr>
          <w:rFonts w:ascii="宋体" w:hAnsi="宋体" w:cs="宋体"/>
          <w:color w:val="000000"/>
          <w:szCs w:val="21"/>
        </w:rPr>
      </w:pPr>
      <w:r>
        <w:rPr>
          <w:rFonts w:ascii="宋体" w:hAnsi="宋体" w:cs="宋体"/>
          <w:color w:val="000000"/>
          <w:szCs w:val="21"/>
        </w:rPr>
        <w:t>8</w:t>
      </w:r>
      <w:r>
        <w:rPr>
          <w:rFonts w:hint="eastAsia" w:ascii="宋体" w:hAnsi="宋体" w:cs="宋体"/>
          <w:color w:val="000000"/>
          <w:szCs w:val="21"/>
        </w:rPr>
        <w:t>.4商务技术报价评审</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在评审时，如发现下列情形之一的，将被视为响应文件无效处理：</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（1）商务评审</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1）响应文件未按竞争性谈判文件要求签署、盖章的；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 xml:space="preserve">2）委托代理人未能出具有效身份证明或出具的身份证明与授权委托书中的信息不符的； </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3）响应文件未提供“供应商须知前附表” 报价商务技术文件中“必须提供”或者“委托时必须提供”的文件资料的；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4）商务条款中标“▲”的项目条款发生负偏离的或允许负偏离的项目数超过“供应商须知前附表”规定项数的；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5）未对竞标有效期作出响应或响应文件承诺的竞标有效期不满足竞争性谈判文件要求；</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6）响应文件的实质性内容未使用中文表述、使用计量单位不符合竞争性谈判文件要求的；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7）响应文件中的文件资料因填写不齐全或者内容虚假或者出现其他情形而导致被谈判小组认定无效的；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8）响应文件含有采购人不能接受的附加条件的；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9）未响应竞争性谈判文件实质性要求的；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10）属于第二章供应商须知正文第7.6条和第7.8条（2）的情形的；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11）法律、法规和竞争性谈判文件规定的其他无效情形。</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 xml:space="preserve">（2）技术评审 </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1）明显不满足竞争性谈判文件要求的技术规格、安全、质量标准，或者与竞争性谈判文件中标“▲”的技术指标、主要功能或标明实质性的要求发生负偏离的；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2）技术评审允许负偏离的项目数超过“供应商须知前附表”规定项数的；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3）响应文件未提供“供应商须知前附表” 报价商务技术文件中“必须提供”的文件资料的；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4）虚假竞标，或者出现其他情形而导致被谈判小组认定无效的；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5）竞标技术方案不明确，竞争性谈判文件未允许但存在一个或一个以上备选（替代）竞标方案的；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6）法律、法规和竞争性谈判文件规定的其他无效情形。</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（3）报价评审</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1)响应文件未提供“供应商须知前附表” 报价商务技术文件中的“竞标报价表”的；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2）未采用人民币报价或者未按照竞争性谈判文件标明的币种报价的；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3）属于“供应商须知正文”15.3条情形的；</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4）供应商未就所竞标内容进行报价或存在漏项报价；供应商未就所竞标内容的单项内容作唯一报价；供应商未就所竞标内容的全部内容作唯一总价报价；存在有选择、有条件报价的（竞争性谈判文件允许有备选方案或其他约定的除外）；</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5）修正后的报价，供应商不确认的。</w:t>
      </w:r>
    </w:p>
    <w:p>
      <w:pPr>
        <w:spacing w:line="340" w:lineRule="exact"/>
        <w:ind w:firstLine="420" w:firstLineChars="200"/>
        <w:rPr>
          <w:rFonts w:ascii="宋体" w:hAnsi="宋体" w:cs="宋体"/>
          <w:color w:val="000000"/>
          <w:szCs w:val="21"/>
        </w:rPr>
      </w:pPr>
      <w:r>
        <w:rPr>
          <w:rFonts w:ascii="宋体" w:hAnsi="宋体" w:cs="宋体"/>
          <w:color w:val="000000"/>
          <w:szCs w:val="21"/>
        </w:rPr>
        <w:t>8</w:t>
      </w:r>
      <w:r>
        <w:rPr>
          <w:rFonts w:hint="eastAsia" w:ascii="宋体" w:hAnsi="宋体" w:cs="宋体"/>
          <w:color w:val="000000"/>
          <w:szCs w:val="21"/>
        </w:rPr>
        <w:t>.5谈判小组对响应文件进行评审，未实质性响应谈判文件的响应文件按无效处理，谈判小组应当告知有关供应商。谈判小组从符合竞争性谈判文件规定的相应资格条件的供应商名单中确定不少于3家的供应商参加谈判。</w:t>
      </w:r>
    </w:p>
    <w:p>
      <w:pPr>
        <w:spacing w:line="340" w:lineRule="exact"/>
        <w:ind w:firstLine="420" w:firstLineChars="200"/>
        <w:rPr>
          <w:rFonts w:ascii="宋体" w:hAnsi="宋体" w:cs="宋体"/>
          <w:color w:val="000000"/>
          <w:szCs w:val="21"/>
        </w:rPr>
      </w:pPr>
      <w:r>
        <w:rPr>
          <w:rFonts w:ascii="宋体" w:hAnsi="宋体" w:cs="宋体"/>
          <w:color w:val="000000"/>
          <w:szCs w:val="21"/>
        </w:rPr>
        <w:t>8</w:t>
      </w:r>
      <w:r>
        <w:rPr>
          <w:rFonts w:hint="eastAsia" w:ascii="宋体" w:hAnsi="宋体" w:cs="宋体"/>
          <w:color w:val="000000"/>
          <w:szCs w:val="21"/>
        </w:rPr>
        <w:t>.6公开招标的货物、服务采购项目，招标过程中提交响应文件或者经评审实质性响应竞争性谈判文件要求的供应商只有两家时，采购人、采购代理机构按照《政府采购非招标采购方式管理办法》（财政部74号令）第四条经本级财政部门批准后可以与该两家供应商进行竞争性谈判采购。</w:t>
      </w:r>
    </w:p>
    <w:p>
      <w:pPr>
        <w:spacing w:line="340" w:lineRule="exact"/>
        <w:ind w:firstLine="420" w:firstLineChars="200"/>
        <w:rPr>
          <w:rFonts w:ascii="宋体" w:hAnsi="宋体" w:cs="宋体"/>
          <w:color w:val="000000"/>
          <w:szCs w:val="21"/>
        </w:rPr>
      </w:pPr>
      <w:r>
        <w:rPr>
          <w:rFonts w:ascii="宋体" w:hAnsi="宋体" w:cs="宋体"/>
          <w:color w:val="000000"/>
          <w:szCs w:val="21"/>
        </w:rPr>
        <w:t>8</w:t>
      </w:r>
      <w:r>
        <w:rPr>
          <w:rFonts w:hint="eastAsia" w:ascii="宋体" w:hAnsi="宋体" w:cs="宋体"/>
          <w:color w:val="000000"/>
          <w:szCs w:val="21"/>
        </w:rPr>
        <w:t>.7通过符合性审查的合格供应商不足3家的，不得进入谈判环节，应当重新开展采购活动。</w:t>
      </w:r>
    </w:p>
    <w:p>
      <w:pPr>
        <w:spacing w:line="340" w:lineRule="exact"/>
        <w:ind w:firstLine="422" w:firstLineChars="200"/>
        <w:rPr>
          <w:rFonts w:ascii="宋体" w:hAnsi="宋体" w:cs="宋体"/>
          <w:b/>
          <w:color w:val="000000"/>
          <w:kern w:val="0"/>
          <w:szCs w:val="21"/>
        </w:rPr>
      </w:pPr>
      <w:r>
        <w:rPr>
          <w:rFonts w:hint="eastAsia" w:ascii="宋体" w:hAnsi="宋体" w:cs="宋体"/>
          <w:b/>
          <w:color w:val="000000"/>
          <w:kern w:val="0"/>
          <w:szCs w:val="21"/>
        </w:rPr>
        <w:t>三、谈判</w:t>
      </w:r>
    </w:p>
    <w:p>
      <w:pPr>
        <w:spacing w:line="340" w:lineRule="exact"/>
        <w:ind w:firstLine="420" w:firstLineChars="200"/>
        <w:rPr>
          <w:rFonts w:ascii="宋体" w:hAnsi="宋体" w:cs="宋体"/>
          <w:color w:val="000000"/>
          <w:kern w:val="0"/>
          <w:szCs w:val="21"/>
        </w:rPr>
      </w:pPr>
      <w:r>
        <w:rPr>
          <w:rFonts w:ascii="宋体" w:hAnsi="宋体" w:cs="宋体"/>
          <w:color w:val="000000"/>
          <w:kern w:val="0"/>
          <w:szCs w:val="21"/>
        </w:rPr>
        <w:t>9</w:t>
      </w:r>
      <w:r>
        <w:rPr>
          <w:rFonts w:hint="eastAsia" w:ascii="宋体" w:hAnsi="宋体" w:cs="宋体"/>
          <w:color w:val="000000"/>
          <w:kern w:val="0"/>
          <w:szCs w:val="21"/>
        </w:rPr>
        <w:t>.谈判小组按照“供应商须知前附表” 确定的</w:t>
      </w:r>
      <w:r>
        <w:rPr>
          <w:rFonts w:hint="eastAsia" w:ascii="宋体" w:hAnsi="宋体" w:cs="宋体"/>
          <w:color w:val="000000"/>
          <w:szCs w:val="21"/>
        </w:rPr>
        <w:t>谈判时间、地点和顺序，集中与单一供应商分别进行谈判，并给予所有参加谈判的供应商平等的谈判机会。符合谈判资格的供应商应当在接到通知后规定时间内到达谈判地点参加现场谈判，未在规定时间内参加谈判的，视同放弃参加谈判权利，其响应文件作无效处理。</w:t>
      </w:r>
    </w:p>
    <w:p>
      <w:pPr>
        <w:spacing w:line="340" w:lineRule="exact"/>
        <w:ind w:firstLine="420" w:firstLineChars="200"/>
        <w:rPr>
          <w:rFonts w:ascii="宋体" w:hAnsi="宋体" w:cs="宋体"/>
          <w:color w:val="000000"/>
          <w:szCs w:val="21"/>
        </w:rPr>
      </w:pPr>
      <w:r>
        <w:rPr>
          <w:rFonts w:ascii="宋体" w:hAnsi="宋体" w:cs="宋体"/>
          <w:color w:val="000000"/>
          <w:szCs w:val="21"/>
        </w:rPr>
        <w:t>10</w:t>
      </w:r>
      <w:r>
        <w:rPr>
          <w:rFonts w:hint="eastAsia" w:ascii="宋体" w:hAnsi="宋体" w:cs="宋体"/>
          <w:color w:val="000000"/>
          <w:szCs w:val="21"/>
        </w:rPr>
        <w:t>.在谈判过程中，谈判小组可以根据竞争性谈判文件和谈判情况实质性变动采购需求中的技术、服务要求以及合同草案条款，但不得变动竞争性谈判文件中的其他内容，实质性变动的内容须经采购人代表确认。可能实质性变动的内容详见“供应商须知前附表”。</w:t>
      </w:r>
    </w:p>
    <w:p>
      <w:pPr>
        <w:spacing w:line="340" w:lineRule="exact"/>
        <w:ind w:firstLine="420" w:firstLineChars="200"/>
        <w:rPr>
          <w:rFonts w:ascii="宋体" w:hAnsi="宋体" w:cs="宋体"/>
          <w:color w:val="000000"/>
          <w:szCs w:val="21"/>
        </w:rPr>
      </w:pPr>
      <w:r>
        <w:rPr>
          <w:rFonts w:ascii="宋体" w:hAnsi="宋体" w:cs="宋体"/>
          <w:color w:val="000000"/>
          <w:szCs w:val="21"/>
        </w:rPr>
        <w:t>11</w:t>
      </w:r>
      <w:r>
        <w:rPr>
          <w:rFonts w:hint="eastAsia" w:ascii="宋体" w:hAnsi="宋体" w:cs="宋体"/>
          <w:color w:val="000000"/>
          <w:szCs w:val="21"/>
        </w:rPr>
        <w:t>.对竞争性谈判文件作出的实质性变动是竞争性谈判文件的有效组成部分，谈判小组应当及时以书面形式同时通知所有参加谈判的供应商。</w:t>
      </w:r>
    </w:p>
    <w:p>
      <w:pPr>
        <w:spacing w:line="340" w:lineRule="exact"/>
        <w:ind w:firstLine="420" w:firstLineChars="200"/>
        <w:rPr>
          <w:rFonts w:ascii="宋体" w:hAnsi="宋体" w:cs="宋体"/>
          <w:color w:val="000000"/>
          <w:szCs w:val="21"/>
        </w:rPr>
      </w:pPr>
      <w:r>
        <w:rPr>
          <w:rFonts w:ascii="宋体" w:hAnsi="宋体" w:cs="宋体"/>
          <w:color w:val="000000"/>
          <w:szCs w:val="21"/>
        </w:rPr>
        <w:t>12.</w:t>
      </w:r>
      <w:r>
        <w:rPr>
          <w:rFonts w:hint="eastAsia" w:ascii="宋体" w:hAnsi="宋体" w:cs="宋体"/>
          <w:color w:val="000000"/>
          <w:szCs w:val="21"/>
        </w:rPr>
        <w:t>供应商应当按照竞争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line="340" w:lineRule="exact"/>
        <w:ind w:firstLine="420" w:firstLineChars="200"/>
        <w:rPr>
          <w:rFonts w:ascii="宋体" w:hAnsi="宋体" w:cs="宋体"/>
          <w:color w:val="000000"/>
          <w:szCs w:val="21"/>
        </w:rPr>
      </w:pPr>
      <w:r>
        <w:rPr>
          <w:rFonts w:ascii="宋体" w:hAnsi="宋体" w:cs="宋体"/>
          <w:color w:val="000000"/>
          <w:szCs w:val="21"/>
        </w:rPr>
        <w:t>13</w:t>
      </w:r>
      <w:r>
        <w:rPr>
          <w:rFonts w:hint="eastAsia" w:ascii="宋体" w:hAnsi="宋体" w:cs="宋体"/>
          <w:color w:val="000000"/>
          <w:szCs w:val="21"/>
        </w:rPr>
        <w:t>.谈判中，谈判的任何一方不得透露与谈判有关的其他供应商的技术资料、价格和其他信息。</w:t>
      </w:r>
    </w:p>
    <w:p>
      <w:pPr>
        <w:widowControl/>
        <w:tabs>
          <w:tab w:val="left" w:pos="540"/>
        </w:tabs>
        <w:spacing w:line="340" w:lineRule="exact"/>
        <w:ind w:firstLine="420" w:firstLineChars="200"/>
        <w:jc w:val="left"/>
        <w:rPr>
          <w:rFonts w:ascii="宋体" w:hAnsi="宋体" w:cs="宋体"/>
          <w:color w:val="000000"/>
          <w:szCs w:val="21"/>
        </w:rPr>
      </w:pPr>
      <w:r>
        <w:rPr>
          <w:rFonts w:ascii="宋体" w:hAnsi="宋体" w:cs="宋体"/>
          <w:color w:val="000000"/>
          <w:szCs w:val="21"/>
        </w:rPr>
        <w:t>14</w:t>
      </w:r>
      <w:r>
        <w:rPr>
          <w:rFonts w:hint="eastAsia" w:ascii="宋体" w:hAnsi="宋体" w:cs="宋体"/>
          <w:color w:val="000000"/>
          <w:szCs w:val="21"/>
        </w:rPr>
        <w:t>.采购代理机构对谈判过程和重要谈判内容进行记录，谈判双方在记录上签字确认。</w:t>
      </w:r>
    </w:p>
    <w:p>
      <w:pPr>
        <w:widowControl/>
        <w:tabs>
          <w:tab w:val="left" w:pos="540"/>
        </w:tabs>
        <w:spacing w:line="340" w:lineRule="exact"/>
        <w:ind w:firstLine="420" w:firstLineChars="200"/>
        <w:jc w:val="left"/>
        <w:rPr>
          <w:rFonts w:ascii="宋体" w:hAnsi="宋体" w:cs="宋体"/>
          <w:color w:val="000000"/>
          <w:szCs w:val="21"/>
        </w:rPr>
      </w:pPr>
      <w:r>
        <w:rPr>
          <w:rFonts w:ascii="宋体" w:hAnsi="宋体" w:cs="宋体"/>
          <w:color w:val="000000"/>
          <w:szCs w:val="21"/>
        </w:rPr>
        <w:t>15</w:t>
      </w:r>
      <w:r>
        <w:rPr>
          <w:rFonts w:hint="eastAsia" w:ascii="宋体" w:hAnsi="宋体" w:cs="宋体"/>
          <w:color w:val="000000"/>
          <w:szCs w:val="21"/>
        </w:rPr>
        <w:t>.</w:t>
      </w:r>
      <w:r>
        <w:rPr>
          <w:rFonts w:hint="eastAsia" w:ascii="宋体" w:hAnsi="宋体" w:cs="宋体"/>
          <w:color w:val="000000"/>
        </w:rPr>
        <w:t>谈判过程中重新提交的响应文件，供应商可以在</w:t>
      </w:r>
      <w:r>
        <w:rPr>
          <w:rFonts w:hint="eastAsia" w:ascii="宋体" w:hAnsi="宋体" w:cs="宋体"/>
          <w:color w:val="000000"/>
          <w:szCs w:val="21"/>
        </w:rPr>
        <w:t>规定合理期限内补充、修改。</w:t>
      </w:r>
    </w:p>
    <w:p>
      <w:pPr>
        <w:tabs>
          <w:tab w:val="left" w:pos="2835"/>
        </w:tabs>
        <w:spacing w:line="340" w:lineRule="exact"/>
        <w:ind w:firstLine="420" w:firstLineChars="200"/>
        <w:rPr>
          <w:rFonts w:ascii="宋体" w:hAnsi="宋体" w:cs="宋体"/>
          <w:color w:val="000000"/>
          <w:szCs w:val="21"/>
        </w:rPr>
      </w:pPr>
      <w:r>
        <w:rPr>
          <w:rFonts w:ascii="宋体" w:hAnsi="宋体" w:cs="宋体"/>
          <w:color w:val="000000"/>
          <w:szCs w:val="21"/>
        </w:rPr>
        <w:t>16</w:t>
      </w:r>
      <w:r>
        <w:rPr>
          <w:rFonts w:hint="eastAsia" w:ascii="宋体" w:hAnsi="宋体" w:cs="宋体"/>
          <w:color w:val="000000"/>
          <w:szCs w:val="21"/>
        </w:rPr>
        <w:t>.最后谈判结束后，谈判小组不得再与供应商进行任何形式的商谈。</w:t>
      </w:r>
    </w:p>
    <w:p>
      <w:pPr>
        <w:widowControl/>
        <w:tabs>
          <w:tab w:val="left" w:pos="540"/>
        </w:tabs>
        <w:spacing w:line="340" w:lineRule="exact"/>
        <w:ind w:firstLine="422" w:firstLineChars="200"/>
        <w:jc w:val="left"/>
        <w:rPr>
          <w:rFonts w:ascii="宋体" w:hAnsi="宋体" w:cs="宋体"/>
          <w:b/>
          <w:color w:val="000000"/>
          <w:szCs w:val="21"/>
        </w:rPr>
      </w:pPr>
      <w:r>
        <w:rPr>
          <w:rFonts w:hint="eastAsia" w:ascii="宋体" w:hAnsi="宋体" w:cs="宋体"/>
          <w:b/>
          <w:color w:val="000000"/>
          <w:szCs w:val="21"/>
        </w:rPr>
        <w:t>四、最后报价</w:t>
      </w:r>
    </w:p>
    <w:p>
      <w:pPr>
        <w:spacing w:line="340" w:lineRule="exact"/>
        <w:ind w:firstLine="420" w:firstLineChars="200"/>
        <w:rPr>
          <w:rFonts w:ascii="宋体" w:hAnsi="宋体" w:cs="宋体"/>
          <w:color w:val="000000"/>
          <w:szCs w:val="21"/>
        </w:rPr>
      </w:pPr>
      <w:r>
        <w:rPr>
          <w:rFonts w:ascii="宋体" w:hAnsi="宋体" w:cs="宋体"/>
          <w:color w:val="000000"/>
          <w:szCs w:val="21"/>
        </w:rPr>
        <w:t>17</w:t>
      </w:r>
      <w:r>
        <w:rPr>
          <w:rFonts w:hint="eastAsia" w:ascii="宋体" w:hAnsi="宋体" w:cs="宋体"/>
          <w:color w:val="000000"/>
          <w:szCs w:val="21"/>
        </w:rPr>
        <w:t>.竞争性谈判文件能够详细列明采购标的的技术、服务要求的，谈判结束后，谈判小组应当要求所有继续参加谈判的供应商在规定时间内密封提交最后报价，提交最后报价的供应商不得少于3家。</w:t>
      </w:r>
    </w:p>
    <w:p>
      <w:pPr>
        <w:spacing w:line="340" w:lineRule="exact"/>
        <w:ind w:firstLine="420" w:firstLineChars="200"/>
        <w:rPr>
          <w:rFonts w:ascii="宋体" w:hAnsi="宋体" w:cs="宋体"/>
          <w:color w:val="000000"/>
          <w:szCs w:val="21"/>
        </w:rPr>
      </w:pPr>
      <w:r>
        <w:rPr>
          <w:rFonts w:ascii="宋体" w:hAnsi="宋体" w:cs="宋体"/>
          <w:color w:val="000000"/>
          <w:szCs w:val="21"/>
        </w:rPr>
        <w:t>18</w:t>
      </w:r>
      <w:r>
        <w:rPr>
          <w:rFonts w:hint="eastAsia" w:ascii="宋体" w:hAnsi="宋体" w:cs="宋体"/>
          <w:color w:val="000000"/>
          <w:szCs w:val="21"/>
        </w:rPr>
        <w:t>.竞争性谈判文件不能详细列明采购标的的技术、服务要求，需经谈判由供应商提供最后设计方案或解决方案的，谈判结束后，谈判小组应当按照少数服从多数的原则投票推荐3家以上供应商的设计方案或者解决方案，并要求其在规定时间内密封提交最后报价。供应商未在规定时间内提交最后报价的，视同放弃最后报价权利，其响应文件作无效处理。</w:t>
      </w:r>
    </w:p>
    <w:p>
      <w:pPr>
        <w:spacing w:line="340" w:lineRule="exact"/>
        <w:ind w:firstLine="420" w:firstLineChars="200"/>
        <w:rPr>
          <w:rFonts w:ascii="宋体" w:hAnsi="宋体" w:cs="宋体"/>
          <w:color w:val="000000"/>
          <w:szCs w:val="21"/>
        </w:rPr>
      </w:pPr>
      <w:r>
        <w:rPr>
          <w:rFonts w:ascii="宋体" w:hAnsi="宋体" w:cs="宋体"/>
          <w:color w:val="000000"/>
          <w:szCs w:val="21"/>
        </w:rPr>
        <w:t>19</w:t>
      </w:r>
      <w:r>
        <w:rPr>
          <w:rFonts w:hint="eastAsia" w:ascii="宋体" w:hAnsi="宋体" w:cs="宋体"/>
          <w:color w:val="000000"/>
          <w:szCs w:val="21"/>
        </w:rPr>
        <w:t>.最后报价是供应商响应文件的有效组成部分。</w:t>
      </w:r>
    </w:p>
    <w:p>
      <w:pPr>
        <w:spacing w:line="340" w:lineRule="exact"/>
        <w:ind w:firstLine="420" w:firstLineChars="200"/>
        <w:rPr>
          <w:rFonts w:ascii="宋体" w:hAnsi="宋体" w:cs="宋体"/>
          <w:color w:val="000000"/>
          <w:szCs w:val="21"/>
        </w:rPr>
      </w:pPr>
      <w:r>
        <w:rPr>
          <w:rFonts w:ascii="宋体" w:hAnsi="宋体" w:cs="宋体"/>
          <w:color w:val="000000"/>
          <w:szCs w:val="21"/>
        </w:rPr>
        <w:t>20</w:t>
      </w:r>
      <w:r>
        <w:rPr>
          <w:rFonts w:hint="eastAsia" w:ascii="宋体" w:hAnsi="宋体" w:cs="宋体"/>
          <w:color w:val="000000"/>
          <w:szCs w:val="21"/>
        </w:rPr>
        <w:t>.已经提交响应文件的供应商，在提交最后报价之前，可以根据谈判情况退出谈判。</w:t>
      </w:r>
    </w:p>
    <w:p>
      <w:pPr>
        <w:spacing w:line="340" w:lineRule="exact"/>
        <w:ind w:firstLine="420" w:firstLineChars="200"/>
        <w:rPr>
          <w:rFonts w:ascii="宋体" w:hAnsi="宋体" w:cs="宋体"/>
          <w:color w:val="000000"/>
          <w:szCs w:val="21"/>
        </w:rPr>
      </w:pPr>
      <w:r>
        <w:rPr>
          <w:rFonts w:ascii="宋体" w:hAnsi="宋体" w:cs="宋体"/>
          <w:color w:val="000000"/>
          <w:szCs w:val="21"/>
        </w:rPr>
        <w:t>21</w:t>
      </w:r>
      <w:r>
        <w:rPr>
          <w:rFonts w:hint="eastAsia" w:ascii="宋体" w:hAnsi="宋体" w:cs="宋体"/>
          <w:color w:val="000000"/>
          <w:szCs w:val="21"/>
        </w:rPr>
        <w:t>.谈判小组收齐最后报价后统一开启，谈判小组对最后报价进行有效性、完整性和响应程度的审查。</w:t>
      </w:r>
    </w:p>
    <w:p>
      <w:pPr>
        <w:spacing w:line="340" w:lineRule="exact"/>
        <w:ind w:firstLine="420" w:firstLineChars="200"/>
        <w:rPr>
          <w:rFonts w:ascii="宋体" w:hAnsi="宋体" w:cs="宋体"/>
          <w:color w:val="000000"/>
          <w:szCs w:val="21"/>
        </w:rPr>
      </w:pPr>
      <w:r>
        <w:rPr>
          <w:rFonts w:ascii="宋体" w:hAnsi="宋体" w:cs="宋体"/>
          <w:color w:val="000000"/>
          <w:szCs w:val="21"/>
        </w:rPr>
        <w:t>22</w:t>
      </w:r>
      <w:r>
        <w:rPr>
          <w:rFonts w:hint="eastAsia" w:ascii="宋体" w:hAnsi="宋体" w:cs="宋体"/>
          <w:color w:val="000000"/>
          <w:szCs w:val="21"/>
        </w:rPr>
        <w:t xml:space="preserve">.响应文件首次及最后报价出现前后不一致的，按照下列规定修正： </w:t>
      </w:r>
    </w:p>
    <w:p>
      <w:pPr>
        <w:spacing w:line="340" w:lineRule="exact"/>
        <w:ind w:firstLine="420" w:firstLineChars="200"/>
        <w:rPr>
          <w:rFonts w:ascii="宋体" w:hAnsi="宋体" w:cs="宋体"/>
          <w:color w:val="000000"/>
          <w:szCs w:val="21"/>
        </w:rPr>
      </w:pPr>
      <w:r>
        <w:rPr>
          <w:rFonts w:ascii="宋体" w:hAnsi="宋体" w:cs="宋体"/>
          <w:color w:val="000000"/>
          <w:szCs w:val="21"/>
        </w:rPr>
        <w:t>22</w:t>
      </w:r>
      <w:r>
        <w:rPr>
          <w:rFonts w:hint="eastAsia" w:ascii="宋体" w:hAnsi="宋体" w:cs="宋体"/>
          <w:color w:val="000000"/>
          <w:szCs w:val="21"/>
        </w:rPr>
        <w:t>.1响应文件中报价表内容与响应文件中相应内容不一致的，以报价表为准；</w:t>
      </w:r>
    </w:p>
    <w:p>
      <w:pPr>
        <w:spacing w:line="340" w:lineRule="exact"/>
        <w:ind w:firstLine="420" w:firstLineChars="200"/>
        <w:rPr>
          <w:rFonts w:ascii="宋体" w:hAnsi="宋体" w:cs="宋体"/>
          <w:color w:val="000000"/>
          <w:szCs w:val="21"/>
        </w:rPr>
      </w:pPr>
      <w:r>
        <w:rPr>
          <w:rFonts w:ascii="宋体" w:hAnsi="宋体" w:cs="宋体"/>
          <w:color w:val="000000"/>
          <w:szCs w:val="21"/>
        </w:rPr>
        <w:t>22</w:t>
      </w:r>
      <w:r>
        <w:rPr>
          <w:rFonts w:hint="eastAsia" w:ascii="宋体" w:hAnsi="宋体" w:cs="宋体"/>
          <w:color w:val="000000"/>
          <w:szCs w:val="21"/>
        </w:rPr>
        <w:t>.2大写金额和小写金额不一致的，以大写金额为准；</w:t>
      </w:r>
    </w:p>
    <w:p>
      <w:pPr>
        <w:spacing w:line="340" w:lineRule="exact"/>
        <w:ind w:firstLine="420" w:firstLineChars="200"/>
        <w:rPr>
          <w:rFonts w:ascii="宋体" w:hAnsi="宋体" w:cs="宋体"/>
          <w:color w:val="000000"/>
          <w:szCs w:val="21"/>
        </w:rPr>
      </w:pPr>
      <w:r>
        <w:rPr>
          <w:rFonts w:ascii="宋体" w:hAnsi="宋体" w:cs="宋体"/>
          <w:color w:val="000000"/>
          <w:szCs w:val="21"/>
        </w:rPr>
        <w:t>22</w:t>
      </w:r>
      <w:r>
        <w:rPr>
          <w:rFonts w:hint="eastAsia" w:ascii="宋体" w:hAnsi="宋体" w:cs="宋体"/>
          <w:color w:val="000000"/>
          <w:szCs w:val="21"/>
        </w:rPr>
        <w:t>.3单价金额小数点或者百分比有明显错位的，以报价表的总价为准，并修改单价；</w:t>
      </w:r>
    </w:p>
    <w:p>
      <w:pPr>
        <w:spacing w:line="340" w:lineRule="exact"/>
        <w:ind w:firstLine="420" w:firstLineChars="200"/>
        <w:rPr>
          <w:rFonts w:ascii="宋体" w:hAnsi="宋体" w:cs="宋体"/>
          <w:color w:val="000000"/>
          <w:szCs w:val="21"/>
        </w:rPr>
      </w:pPr>
      <w:r>
        <w:rPr>
          <w:rFonts w:ascii="宋体" w:hAnsi="宋体" w:cs="宋体"/>
          <w:color w:val="000000"/>
          <w:szCs w:val="21"/>
        </w:rPr>
        <w:t>22</w:t>
      </w:r>
      <w:r>
        <w:rPr>
          <w:rFonts w:hint="eastAsia" w:ascii="宋体" w:hAnsi="宋体" w:cs="宋体"/>
          <w:color w:val="000000"/>
          <w:szCs w:val="21"/>
        </w:rPr>
        <w:t>.4总价金额与按单价汇总金额不一致的，以单价金额计算结果为准。</w:t>
      </w:r>
    </w:p>
    <w:p>
      <w:pPr>
        <w:spacing w:line="340" w:lineRule="exact"/>
        <w:ind w:firstLine="420" w:firstLineChars="200"/>
        <w:rPr>
          <w:rFonts w:ascii="宋体" w:hAnsi="宋体" w:cs="宋体"/>
          <w:color w:val="000000"/>
          <w:szCs w:val="21"/>
        </w:rPr>
      </w:pPr>
      <w:r>
        <w:rPr>
          <w:rFonts w:hint="eastAsia" w:ascii="宋体" w:hAnsi="宋体" w:cs="宋体"/>
          <w:color w:val="000000"/>
          <w:szCs w:val="21"/>
        </w:rPr>
        <w:t>同时出现两种以上不一致的，按照以上（1）-（4）规定的顺序逐条进行修正。修正后的报价经供应商确认后产生约束力，供应商不确认的，其响应文件作无效处理。</w:t>
      </w:r>
    </w:p>
    <w:p>
      <w:pPr>
        <w:spacing w:line="340" w:lineRule="exact"/>
        <w:ind w:firstLine="420" w:firstLineChars="200"/>
        <w:rPr>
          <w:rFonts w:ascii="宋体" w:hAnsi="宋体" w:cs="宋体"/>
          <w:color w:val="000000"/>
          <w:szCs w:val="21"/>
        </w:rPr>
      </w:pPr>
      <w:r>
        <w:rPr>
          <w:rFonts w:ascii="宋体" w:hAnsi="宋体" w:cs="宋体"/>
          <w:color w:val="000000"/>
          <w:szCs w:val="21"/>
        </w:rPr>
        <w:t>23</w:t>
      </w:r>
      <w:r>
        <w:rPr>
          <w:rFonts w:hint="eastAsia" w:ascii="宋体" w:hAnsi="宋体" w:cs="宋体"/>
          <w:color w:val="000000"/>
          <w:szCs w:val="21"/>
        </w:rPr>
        <w:t>.经供</w:t>
      </w:r>
      <w:r>
        <w:rPr>
          <w:rFonts w:hint="eastAsia" w:ascii="宋体" w:hAnsi="宋体" w:cs="宋体"/>
          <w:color w:val="000000"/>
          <w:spacing w:val="-6"/>
          <w:szCs w:val="21"/>
        </w:rPr>
        <w:t>应商确认修正后的首次及最后报价若超过采购预算金额，供应商的响应文件作无效处理。</w:t>
      </w:r>
    </w:p>
    <w:p>
      <w:pPr>
        <w:spacing w:line="340" w:lineRule="exact"/>
        <w:ind w:firstLine="420" w:firstLineChars="200"/>
        <w:rPr>
          <w:rFonts w:ascii="宋体" w:hAnsi="宋体" w:cs="宋体"/>
          <w:color w:val="000000"/>
          <w:szCs w:val="21"/>
        </w:rPr>
      </w:pPr>
      <w:r>
        <w:rPr>
          <w:rFonts w:ascii="宋体" w:hAnsi="宋体" w:cs="宋体"/>
          <w:color w:val="000000"/>
          <w:szCs w:val="21"/>
        </w:rPr>
        <w:t>24</w:t>
      </w:r>
      <w:r>
        <w:rPr>
          <w:rFonts w:hint="eastAsia" w:ascii="宋体" w:hAnsi="宋体" w:cs="宋体"/>
          <w:color w:val="000000"/>
          <w:szCs w:val="21"/>
        </w:rPr>
        <w:t>.经供应商确认修正后的最后报价作为评审及签订合同的依据，</w:t>
      </w:r>
    </w:p>
    <w:p>
      <w:pPr>
        <w:spacing w:line="340" w:lineRule="exact"/>
        <w:ind w:firstLine="422" w:firstLineChars="200"/>
        <w:rPr>
          <w:rFonts w:ascii="宋体" w:hAnsi="宋体" w:cs="宋体"/>
          <w:b/>
          <w:color w:val="000000"/>
          <w:szCs w:val="21"/>
        </w:rPr>
      </w:pPr>
      <w:r>
        <w:rPr>
          <w:rFonts w:hint="eastAsia" w:ascii="宋体" w:hAnsi="宋体" w:cs="宋体"/>
          <w:b/>
          <w:color w:val="000000"/>
          <w:szCs w:val="21"/>
        </w:rPr>
        <w:t>五、最后报价政府采购政策性扣除</w:t>
      </w:r>
    </w:p>
    <w:p>
      <w:pPr>
        <w:spacing w:line="340" w:lineRule="exact"/>
        <w:ind w:firstLine="420" w:firstLineChars="200"/>
        <w:rPr>
          <w:rFonts w:ascii="宋体" w:hAnsi="宋体" w:cs="宋体"/>
          <w:color w:val="000000"/>
          <w:szCs w:val="21"/>
        </w:rPr>
      </w:pPr>
      <w:r>
        <w:rPr>
          <w:rFonts w:ascii="宋体" w:hAnsi="宋体" w:cs="宋体"/>
          <w:color w:val="000000"/>
          <w:szCs w:val="21"/>
        </w:rPr>
        <w:t>25</w:t>
      </w:r>
      <w:r>
        <w:rPr>
          <w:rFonts w:hint="eastAsia" w:ascii="宋体" w:hAnsi="宋体" w:cs="宋体"/>
          <w:color w:val="000000"/>
          <w:szCs w:val="21"/>
        </w:rPr>
        <w:t>.评审价为供应商的最后报价进行政策性扣除后的价格，评审价只是作为评审时使用。最终成交供应商的成交金额等于最后报价（如有修正，以确认修正后的最后报价为准）。</w:t>
      </w:r>
    </w:p>
    <w:p>
      <w:pPr>
        <w:spacing w:line="340" w:lineRule="exact"/>
        <w:ind w:firstLine="420" w:firstLineChars="200"/>
        <w:rPr>
          <w:rFonts w:ascii="宋体" w:hAnsi="宋体" w:cs="宋体"/>
          <w:color w:val="000000"/>
          <w:szCs w:val="21"/>
        </w:rPr>
      </w:pPr>
      <w:r>
        <w:rPr>
          <w:rFonts w:ascii="宋体" w:hAnsi="宋体" w:cs="宋体"/>
          <w:color w:val="000000"/>
          <w:szCs w:val="21"/>
        </w:rPr>
        <w:t>26</w:t>
      </w:r>
      <w:r>
        <w:rPr>
          <w:rFonts w:hint="eastAsia" w:ascii="宋体" w:hAnsi="宋体" w:cs="宋体"/>
          <w:color w:val="000000"/>
          <w:szCs w:val="21"/>
        </w:rPr>
        <w:t>.按照《</w:t>
      </w:r>
      <w:r>
        <w:rPr>
          <w:rFonts w:hint="eastAsia" w:ascii="宋体" w:hAnsi="宋体" w:cs="宋体"/>
          <w:color w:val="000000"/>
          <w:szCs w:val="21"/>
          <w:lang w:eastAsia="zh-CN"/>
        </w:rPr>
        <w:t>政府采购促进中小企业发展管理办法</w:t>
      </w:r>
      <w:r>
        <w:rPr>
          <w:rFonts w:hint="eastAsia" w:ascii="宋体" w:hAnsi="宋体" w:cs="宋体"/>
          <w:color w:val="000000"/>
          <w:szCs w:val="21"/>
        </w:rPr>
        <w:t>》（</w:t>
      </w:r>
      <w:r>
        <w:rPr>
          <w:rFonts w:hint="eastAsia" w:ascii="宋体" w:hAnsi="宋体" w:cs="宋体"/>
          <w:color w:val="000000"/>
          <w:szCs w:val="21"/>
          <w:lang w:eastAsia="zh-CN"/>
        </w:rPr>
        <w:t>财库﹝2020﹞46 号</w:t>
      </w:r>
      <w:r>
        <w:rPr>
          <w:rFonts w:hint="eastAsia" w:ascii="宋体" w:hAnsi="宋体" w:cs="宋体"/>
          <w:color w:val="000000"/>
          <w:szCs w:val="21"/>
        </w:rPr>
        <w:t>）的规定，供应商为小型和微型企业，并在其响应文件中提供《中小企业声明函》，且其所竞标产品全部为小型和微型企业产品的，对其最后报价给予10%的扣除。</w:t>
      </w:r>
    </w:p>
    <w:p>
      <w:pPr>
        <w:spacing w:line="340" w:lineRule="exact"/>
        <w:ind w:firstLine="420" w:firstLineChars="200"/>
        <w:rPr>
          <w:rFonts w:ascii="宋体" w:hAnsi="宋体" w:cs="宋体"/>
          <w:color w:val="000000"/>
          <w:szCs w:val="21"/>
        </w:rPr>
      </w:pPr>
      <w:r>
        <w:rPr>
          <w:rFonts w:ascii="宋体" w:hAnsi="宋体" w:cs="宋体"/>
          <w:color w:val="000000"/>
          <w:szCs w:val="21"/>
        </w:rPr>
        <w:t>27</w:t>
      </w:r>
      <w:r>
        <w:rPr>
          <w:rFonts w:hint="eastAsia" w:ascii="宋体" w:hAnsi="宋体" w:cs="宋体"/>
          <w:color w:val="00000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40" w:lineRule="exact"/>
        <w:ind w:firstLine="420" w:firstLineChars="200"/>
        <w:rPr>
          <w:rFonts w:ascii="宋体" w:hAnsi="宋体" w:cs="宋体"/>
          <w:color w:val="000000"/>
        </w:rPr>
      </w:pPr>
      <w:r>
        <w:rPr>
          <w:rFonts w:ascii="宋体" w:hAnsi="宋体" w:cs="宋体"/>
          <w:color w:val="000000"/>
          <w:szCs w:val="21"/>
        </w:rPr>
        <w:t>28</w:t>
      </w:r>
      <w:r>
        <w:rPr>
          <w:rFonts w:hint="eastAsia" w:ascii="宋体" w:hAnsi="宋体" w:cs="宋体"/>
          <w:color w:val="000000"/>
          <w:szCs w:val="21"/>
        </w:rPr>
        <w:t>.按照《关于促进残疾人就业政府采购政策的通知》（财库〔2017〕141号）的规定，残疾人福利性单位视同小型、微型企业，享受预留份额、评审中价格扣除等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40" w:lineRule="exact"/>
        <w:ind w:firstLine="420" w:firstLineChars="200"/>
        <w:rPr>
          <w:rFonts w:ascii="宋体" w:hAnsi="宋体" w:cs="宋体"/>
          <w:color w:val="000000"/>
        </w:rPr>
      </w:pPr>
      <w:r>
        <w:rPr>
          <w:rFonts w:ascii="宋体" w:hAnsi="宋体" w:cs="宋体"/>
          <w:color w:val="000000"/>
        </w:rPr>
        <w:t>29</w:t>
      </w:r>
      <w:r>
        <w:rPr>
          <w:rFonts w:hint="eastAsia" w:ascii="宋体" w:hAnsi="宋体" w:cs="宋体"/>
          <w:color w:val="000000"/>
        </w:rPr>
        <w:t>.政策性扣除计算方法。</w:t>
      </w:r>
    </w:p>
    <w:p>
      <w:pPr>
        <w:spacing w:line="340" w:lineRule="exact"/>
        <w:ind w:firstLine="420" w:firstLineChars="200"/>
        <w:rPr>
          <w:rFonts w:ascii="宋体" w:hAnsi="宋体" w:cs="宋体"/>
          <w:color w:val="000000"/>
        </w:rPr>
      </w:pPr>
      <w:r>
        <w:rPr>
          <w:rFonts w:hint="eastAsia" w:ascii="宋体" w:hAnsi="宋体" w:cs="宋体"/>
          <w:color w:val="000000"/>
        </w:rPr>
        <w:t>供应商被评定为监狱企业或残疾人福利性单位或小型和微型企业且其所竞标全部产品为小型和微型企业产品的，该供应商的最后报价给予10%的扣除，扣除后的价格为评审价，即评审价=最后报价×（1-10%）；大中型企业和其他自然人、法人或者其他组织与小型、微型企业组成联合体竞标，且联合体协议中约定小型、微型企业的协议合同金额占到联合体协议合同总金额30%以上的，联合体最后报价给予2%的扣除，扣除后的价格为评审价，即评审价=最后报价×（1-2%）；除上述情况外，评审价=最后报价。</w:t>
      </w:r>
    </w:p>
    <w:p>
      <w:pPr>
        <w:spacing w:line="340" w:lineRule="exact"/>
        <w:ind w:firstLine="420" w:firstLineChars="200"/>
        <w:rPr>
          <w:rFonts w:ascii="宋体" w:hAnsi="宋体" w:cs="宋体"/>
          <w:color w:val="000000"/>
        </w:rPr>
      </w:pPr>
      <w:r>
        <w:rPr>
          <w:rFonts w:ascii="宋体" w:hAnsi="宋体" w:cs="宋体"/>
          <w:color w:val="000000"/>
        </w:rPr>
        <w:t>30</w:t>
      </w:r>
      <w:r>
        <w:rPr>
          <w:rFonts w:hint="eastAsia" w:ascii="宋体" w:hAnsi="宋体" w:cs="宋体"/>
          <w:color w:val="000000"/>
        </w:rPr>
        <w:t>.非政府强制采购的节能产品或环境标志产品，依据品目清单和认证证书实施政府优先采购。供应商应能够提供国家确定的认证机构出具的、处于有效期之内的节能产品、环境标志产品认证证书，方可对获得证书的产品优先推荐。对供应商竞标报价中节能产品或环境标志产品部分的报价给予2%的价格扣除，用扣除后的价格参与评审。</w:t>
      </w:r>
    </w:p>
    <w:p>
      <w:pPr>
        <w:spacing w:line="340" w:lineRule="exact"/>
        <w:ind w:firstLine="420" w:firstLineChars="200"/>
        <w:rPr>
          <w:rFonts w:ascii="宋体" w:hAnsi="宋体" w:cs="宋体"/>
          <w:color w:val="000000"/>
        </w:rPr>
      </w:pPr>
      <w:r>
        <w:rPr>
          <w:rFonts w:hint="eastAsia" w:ascii="宋体" w:hAnsi="宋体" w:cs="宋体"/>
          <w:color w:val="000000"/>
        </w:rPr>
        <w:t>非政府强制采购的无线局域网产品，依据“无线局域网认证产品政府采购清单” （以下简称清单）实施优先采购。对供应商竞标报价中无线局域网产品部分的报价给予2%的价格扣除，用扣除后的价格参与评审。</w:t>
      </w:r>
    </w:p>
    <w:p>
      <w:pPr>
        <w:spacing w:line="340" w:lineRule="exact"/>
        <w:ind w:firstLine="420" w:firstLineChars="200"/>
        <w:rPr>
          <w:rFonts w:ascii="宋体" w:hAnsi="宋体" w:cs="宋体"/>
          <w:color w:val="000000"/>
        </w:rPr>
      </w:pPr>
      <w:r>
        <w:rPr>
          <w:rFonts w:ascii="宋体" w:hAnsi="宋体" w:cs="宋体"/>
          <w:color w:val="000000"/>
        </w:rPr>
        <w:t>31</w:t>
      </w:r>
      <w:r>
        <w:rPr>
          <w:rFonts w:hint="eastAsia" w:ascii="宋体" w:hAnsi="宋体" w:cs="宋体"/>
          <w:color w:val="000000"/>
        </w:rPr>
        <w:t>.除上述情况外，评审价＝最后报价。</w:t>
      </w:r>
    </w:p>
    <w:p>
      <w:pPr>
        <w:spacing w:line="340" w:lineRule="exact"/>
        <w:ind w:firstLine="422" w:firstLineChars="200"/>
        <w:rPr>
          <w:rFonts w:ascii="宋体" w:hAnsi="宋体" w:cs="宋体"/>
          <w:b/>
          <w:color w:val="000000"/>
        </w:rPr>
      </w:pPr>
      <w:r>
        <w:rPr>
          <w:rFonts w:hint="eastAsia" w:ascii="宋体" w:hAnsi="宋体" w:cs="宋体"/>
          <w:b/>
          <w:color w:val="000000"/>
        </w:rPr>
        <w:t>六、成交候选人推荐原则：</w:t>
      </w:r>
    </w:p>
    <w:p>
      <w:pPr>
        <w:spacing w:line="340" w:lineRule="exact"/>
        <w:ind w:firstLine="420" w:firstLineChars="200"/>
        <w:rPr>
          <w:rFonts w:ascii="宋体" w:hAnsi="宋体" w:cs="宋体"/>
          <w:color w:val="000000"/>
        </w:rPr>
      </w:pPr>
      <w:r>
        <w:rPr>
          <w:rFonts w:hint="eastAsia" w:ascii="宋体" w:hAnsi="宋体" w:cs="宋体"/>
          <w:color w:val="000000"/>
        </w:rPr>
        <w:t>3</w:t>
      </w:r>
      <w:r>
        <w:rPr>
          <w:rFonts w:ascii="宋体" w:hAnsi="宋体" w:cs="宋体"/>
          <w:color w:val="000000"/>
        </w:rPr>
        <w:t>2.</w:t>
      </w:r>
      <w:r>
        <w:rPr>
          <w:rFonts w:hint="eastAsia" w:ascii="宋体" w:hAnsi="宋体" w:cs="宋体"/>
          <w:color w:val="000000"/>
        </w:rPr>
        <w:t>谈判小组应当从质量和服务均能满足竞争性谈判文件实质性响应要求的供应商中，按照评审价由低到高的顺序提出3名以上成交候选人（评审价相同时，按照最后报价由低到高顺序依次推荐；最后报价相同时，由谈判小组按前附表规定的程序推荐）,并编写评审报告。</w:t>
      </w:r>
    </w:p>
    <w:p>
      <w:pPr>
        <w:spacing w:line="340" w:lineRule="exact"/>
        <w:ind w:firstLine="422" w:firstLineChars="200"/>
        <w:rPr>
          <w:rFonts w:ascii="宋体" w:hAnsi="宋体" w:cs="宋体"/>
          <w:color w:val="000000"/>
        </w:rPr>
      </w:pPr>
      <w:r>
        <w:rPr>
          <w:rFonts w:hint="eastAsia" w:ascii="宋体" w:hAnsi="宋体" w:cs="宋体"/>
          <w:b/>
          <w:bCs/>
          <w:color w:val="000000"/>
        </w:rPr>
        <w:t>七、除本章第</w:t>
      </w:r>
      <w:r>
        <w:rPr>
          <w:rFonts w:ascii="宋体" w:hAnsi="宋体" w:cs="宋体"/>
          <w:b/>
          <w:bCs/>
          <w:color w:val="000000"/>
        </w:rPr>
        <w:t>8</w:t>
      </w:r>
      <w:r>
        <w:rPr>
          <w:rFonts w:hint="eastAsia" w:ascii="宋体" w:hAnsi="宋体" w:cs="宋体"/>
          <w:b/>
          <w:bCs/>
          <w:color w:val="000000"/>
        </w:rPr>
        <w:t>.6条款规定的情形外，在采购过程中符合竞争要求的供应商或报价未超过采购预算的供应商不足3家的，采购活动终止；终止后，若采购人需要采取调整采购预算或项目配置标准等，或采取其他采购方式的，应当在采购活动开始前通过财政部门批准或备案。</w:t>
      </w:r>
    </w:p>
    <w:p>
      <w:pPr>
        <w:spacing w:line="340" w:lineRule="exact"/>
        <w:ind w:firstLine="420" w:firstLineChars="200"/>
        <w:rPr>
          <w:rFonts w:ascii="宋体" w:hAnsi="宋体" w:cs="宋体"/>
          <w:color w:val="000000"/>
        </w:rPr>
      </w:pPr>
      <w:r>
        <w:rPr>
          <w:rFonts w:hint="eastAsia" w:ascii="宋体" w:hAnsi="宋体" w:cs="宋体"/>
          <w:color w:val="000000"/>
        </w:rPr>
        <w:t>注：评审价为供应商的最后报价进行政策性扣除后的价格，评审价只是作为评审时使用。最终成交供应商的成交金额等于最后报价。</w:t>
      </w:r>
    </w:p>
    <w:p>
      <w:pPr>
        <w:spacing w:line="440" w:lineRule="exact"/>
        <w:jc w:val="center"/>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pStyle w:val="3"/>
        <w:jc w:val="center"/>
        <w:rPr>
          <w:color w:val="000000"/>
        </w:rPr>
      </w:pPr>
      <w:bookmarkStart w:id="21" w:name="_Toc35611514"/>
      <w:r>
        <w:rPr>
          <w:rFonts w:hint="eastAsia"/>
          <w:color w:val="000000"/>
        </w:rPr>
        <w:t>第五章 响应文件格式</w:t>
      </w:r>
      <w:bookmarkEnd w:id="21"/>
    </w:p>
    <w:p>
      <w:pPr>
        <w:snapToGrid w:val="0"/>
        <w:spacing w:before="50" w:after="50"/>
        <w:outlineLvl w:val="1"/>
        <w:rPr>
          <w:rFonts w:ascii="宋体" w:hAnsi="宋体"/>
          <w:b/>
          <w:bCs/>
          <w:color w:val="000000"/>
          <w:sz w:val="24"/>
        </w:rPr>
      </w:pPr>
    </w:p>
    <w:p>
      <w:pPr>
        <w:snapToGrid w:val="0"/>
        <w:spacing w:before="50" w:after="50"/>
        <w:outlineLvl w:val="1"/>
        <w:rPr>
          <w:rFonts w:ascii="宋体" w:hAnsi="宋体"/>
          <w:b/>
          <w:bCs/>
          <w:color w:val="000000"/>
          <w:sz w:val="32"/>
          <w:szCs w:val="32"/>
        </w:rPr>
      </w:pPr>
      <w:r>
        <w:rPr>
          <w:rFonts w:hint="eastAsia" w:ascii="宋体" w:hAnsi="宋体"/>
          <w:b/>
          <w:color w:val="000000"/>
          <w:sz w:val="32"/>
          <w:szCs w:val="32"/>
        </w:rPr>
        <w:t>（</w:t>
      </w:r>
      <w:bookmarkStart w:id="22" w:name="_Toc35611515"/>
      <w:bookmarkStart w:id="23" w:name="_Toc35611437"/>
      <w:r>
        <w:rPr>
          <w:rFonts w:hint="eastAsia" w:ascii="宋体" w:hAnsi="宋体"/>
          <w:b/>
          <w:bCs/>
          <w:color w:val="000000"/>
          <w:sz w:val="32"/>
          <w:szCs w:val="32"/>
        </w:rPr>
        <w:t>响应文件外层包装封面格式</w:t>
      </w:r>
      <w:bookmarkEnd w:id="22"/>
      <w:bookmarkEnd w:id="23"/>
      <w:r>
        <w:rPr>
          <w:rFonts w:hint="eastAsia" w:ascii="宋体" w:hAnsi="宋体"/>
          <w:b/>
          <w:color w:val="000000"/>
          <w:sz w:val="32"/>
          <w:szCs w:val="32"/>
        </w:rPr>
        <w:t xml:space="preserve"> ）</w:t>
      </w:r>
    </w:p>
    <w:p>
      <w:pPr>
        <w:snapToGrid w:val="0"/>
        <w:spacing w:beforeLines="50" w:after="50"/>
        <w:rPr>
          <w:rFonts w:ascii="宋体" w:hAnsi="宋体"/>
          <w:color w:val="000000"/>
          <w:sz w:val="24"/>
          <w:szCs w:val="20"/>
        </w:rPr>
      </w:pPr>
    </w:p>
    <w:p>
      <w:pPr>
        <w:snapToGrid w:val="0"/>
        <w:spacing w:beforeLines="50" w:after="50"/>
        <w:jc w:val="center"/>
        <w:rPr>
          <w:rFonts w:ascii="宋体" w:hAnsi="宋体"/>
          <w:bCs/>
          <w:color w:val="000000"/>
          <w:sz w:val="24"/>
          <w:szCs w:val="20"/>
        </w:rPr>
      </w:pPr>
    </w:p>
    <w:p>
      <w:pPr>
        <w:snapToGrid w:val="0"/>
        <w:spacing w:beforeLines="50" w:after="5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响  应  文  件</w:t>
      </w: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仿宋_GB2312" w:hAnsi="仿宋_GB2312" w:eastAsia="仿宋_GB2312" w:cs="仿宋_GB2312"/>
          <w:bCs/>
          <w:color w:val="000000"/>
          <w:sz w:val="32"/>
          <w:szCs w:val="32"/>
        </w:rPr>
      </w:pPr>
    </w:p>
    <w:p>
      <w:pPr>
        <w:snapToGrid w:val="0"/>
        <w:spacing w:beforeLines="50" w:after="50"/>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项目名称：</w:t>
      </w:r>
    </w:p>
    <w:p>
      <w:pPr>
        <w:snapToGrid w:val="0"/>
        <w:spacing w:beforeLines="50" w:after="50"/>
        <w:ind w:firstLine="480" w:firstLineChars="150"/>
        <w:rPr>
          <w:rFonts w:ascii="仿宋_GB2312" w:hAnsi="仿宋_GB2312" w:eastAsia="仿宋_GB2312" w:cs="仿宋_GB2312"/>
          <w:bCs/>
          <w:color w:val="000000"/>
          <w:sz w:val="32"/>
          <w:szCs w:val="32"/>
        </w:rPr>
      </w:pPr>
    </w:p>
    <w:p>
      <w:pPr>
        <w:snapToGrid w:val="0"/>
        <w:spacing w:beforeLines="50" w:after="50"/>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项目编号：</w:t>
      </w:r>
    </w:p>
    <w:p>
      <w:pPr>
        <w:snapToGrid w:val="0"/>
        <w:spacing w:beforeLines="50" w:after="50"/>
        <w:ind w:firstLine="480" w:firstLineChars="150"/>
        <w:rPr>
          <w:rFonts w:ascii="仿宋_GB2312" w:hAnsi="仿宋_GB2312" w:eastAsia="仿宋_GB2312" w:cs="仿宋_GB2312"/>
          <w:bCs/>
          <w:color w:val="000000"/>
          <w:sz w:val="32"/>
          <w:szCs w:val="32"/>
        </w:rPr>
      </w:pPr>
    </w:p>
    <w:p>
      <w:pPr>
        <w:snapToGrid w:val="0"/>
        <w:spacing w:beforeLines="50" w:after="50"/>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供应商名称：</w:t>
      </w:r>
    </w:p>
    <w:p>
      <w:pPr>
        <w:snapToGrid w:val="0"/>
        <w:spacing w:beforeLines="50" w:after="50"/>
        <w:ind w:firstLine="480" w:firstLineChars="150"/>
        <w:rPr>
          <w:rFonts w:ascii="仿宋_GB2312" w:hAnsi="仿宋_GB2312" w:eastAsia="仿宋_GB2312" w:cs="仿宋_GB2312"/>
          <w:bCs/>
          <w:color w:val="000000"/>
          <w:sz w:val="32"/>
          <w:szCs w:val="32"/>
        </w:rPr>
      </w:pPr>
    </w:p>
    <w:p>
      <w:pPr>
        <w:snapToGrid w:val="0"/>
        <w:spacing w:beforeLines="50" w:after="50"/>
        <w:ind w:firstLine="480" w:firstLineChars="15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首次响应文件提交截止时间前不得启封</w:t>
      </w:r>
    </w:p>
    <w:p>
      <w:pPr>
        <w:snapToGrid w:val="0"/>
        <w:spacing w:beforeLines="50" w:after="50"/>
        <w:ind w:firstLine="5440" w:firstLineChars="1700"/>
        <w:jc w:val="center"/>
        <w:rPr>
          <w:rFonts w:ascii="仿宋_GB2312" w:hAnsi="仿宋_GB2312" w:eastAsia="仿宋_GB2312" w:cs="仿宋_GB2312"/>
          <w:bCs/>
          <w:color w:val="000000"/>
          <w:sz w:val="32"/>
          <w:szCs w:val="32"/>
        </w:rPr>
      </w:pPr>
    </w:p>
    <w:p>
      <w:pPr>
        <w:snapToGrid w:val="0"/>
        <w:spacing w:beforeLines="50" w:after="50"/>
        <w:ind w:firstLine="645"/>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年    月    日</w:t>
      </w:r>
    </w:p>
    <w:p>
      <w:pPr>
        <w:spacing w:line="240" w:lineRule="atLeast"/>
        <w:rPr>
          <w:rFonts w:ascii="宋体" w:hAnsi="宋体"/>
          <w:bCs/>
          <w:color w:val="000000"/>
          <w:sz w:val="32"/>
          <w:szCs w:val="32"/>
        </w:rPr>
      </w:pPr>
      <w:r>
        <w:rPr>
          <w:rFonts w:ascii="宋体" w:hAnsi="宋体"/>
          <w:bCs/>
          <w:color w:val="000000"/>
          <w:sz w:val="24"/>
        </w:rPr>
        <w:br w:type="page"/>
      </w:r>
      <w:r>
        <w:rPr>
          <w:rFonts w:hint="eastAsia" w:ascii="宋体" w:hAnsi="宋体"/>
          <w:b/>
          <w:bCs/>
          <w:color w:val="000000"/>
          <w:sz w:val="32"/>
          <w:szCs w:val="32"/>
        </w:rPr>
        <w:t>（响应文件封面格式）</w:t>
      </w:r>
    </w:p>
    <w:p>
      <w:pPr>
        <w:spacing w:line="240" w:lineRule="atLeast"/>
        <w:jc w:val="center"/>
        <w:rPr>
          <w:rFonts w:ascii="宋体" w:hAnsi="宋体"/>
          <w:bCs/>
          <w:color w:val="000000"/>
          <w:sz w:val="24"/>
        </w:rPr>
      </w:pPr>
    </w:p>
    <w:p>
      <w:pPr>
        <w:spacing w:line="240" w:lineRule="atLeast"/>
        <w:jc w:val="center"/>
        <w:rPr>
          <w:rFonts w:ascii="宋体" w:hAnsi="宋体"/>
          <w:bCs/>
          <w:color w:val="000000"/>
          <w:sz w:val="24"/>
        </w:rPr>
      </w:pPr>
    </w:p>
    <w:p>
      <w:pPr>
        <w:spacing w:line="240" w:lineRule="atLeast"/>
        <w:jc w:val="center"/>
        <w:rPr>
          <w:rFonts w:ascii="宋体" w:hAnsi="宋体"/>
          <w:bCs/>
          <w:color w:val="000000"/>
          <w:sz w:val="24"/>
        </w:rPr>
      </w:pPr>
    </w:p>
    <w:p>
      <w:pPr>
        <w:spacing w:line="240" w:lineRule="atLeast"/>
        <w:jc w:val="center"/>
        <w:rPr>
          <w:rFonts w:ascii="方正小标宋简体" w:hAnsi="方正小标宋简体" w:eastAsia="方正小标宋简体" w:cs="方正小标宋简体"/>
          <w:bCs/>
          <w:color w:val="000000"/>
          <w:sz w:val="44"/>
          <w:szCs w:val="44"/>
        </w:rPr>
      </w:pPr>
    </w:p>
    <w:p>
      <w:pPr>
        <w:spacing w:line="240" w:lineRule="atLeast"/>
        <w:jc w:val="center"/>
        <w:rPr>
          <w:rFonts w:ascii="方正小标宋简体" w:hAnsi="方正小标宋简体" w:eastAsia="方正小标宋简体" w:cs="方正小标宋简体"/>
          <w:bCs/>
          <w:color w:val="000000"/>
          <w:sz w:val="44"/>
          <w:szCs w:val="44"/>
        </w:rPr>
      </w:pPr>
    </w:p>
    <w:p>
      <w:pPr>
        <w:spacing w:line="240" w:lineRule="atLeast"/>
        <w:jc w:val="center"/>
        <w:rPr>
          <w:rFonts w:ascii="宋体" w:hAnsi="宋体"/>
          <w:b/>
          <w:color w:val="000000"/>
          <w:sz w:val="32"/>
          <w:szCs w:val="32"/>
        </w:rPr>
      </w:pPr>
      <w:r>
        <w:rPr>
          <w:rFonts w:hint="eastAsia" w:ascii="方正小标宋简体" w:hAnsi="方正小标宋简体" w:eastAsia="方正小标宋简体" w:cs="方正小标宋简体"/>
          <w:bCs/>
          <w:color w:val="000000"/>
          <w:sz w:val="44"/>
          <w:szCs w:val="44"/>
        </w:rPr>
        <w:t>响  应  文  件</w:t>
      </w:r>
      <w:r>
        <w:rPr>
          <w:rFonts w:hint="eastAsia" w:ascii="宋体" w:hAnsi="宋体"/>
          <w:color w:val="000000"/>
          <w:szCs w:val="21"/>
        </w:rPr>
        <w:t>(封面)</w:t>
      </w:r>
    </w:p>
    <w:p>
      <w:pPr>
        <w:spacing w:line="360" w:lineRule="auto"/>
        <w:jc w:val="center"/>
        <w:rPr>
          <w:rFonts w:ascii="宋体" w:hAnsi="宋体"/>
          <w:color w:val="000000"/>
          <w:szCs w:val="21"/>
        </w:rPr>
      </w:pPr>
    </w:p>
    <w:p>
      <w:pPr>
        <w:spacing w:line="360" w:lineRule="auto"/>
        <w:jc w:val="center"/>
        <w:rPr>
          <w:rFonts w:ascii="宋体" w:hAnsi="宋体"/>
          <w:color w:val="000000"/>
          <w:szCs w:val="21"/>
        </w:rPr>
      </w:pPr>
    </w:p>
    <w:p>
      <w:pPr>
        <w:spacing w:line="360" w:lineRule="auto"/>
        <w:jc w:val="center"/>
        <w:rPr>
          <w:rFonts w:ascii="宋体" w:hAnsi="宋体"/>
          <w:color w:val="000000"/>
          <w:szCs w:val="21"/>
        </w:rPr>
      </w:pPr>
    </w:p>
    <w:p>
      <w:pPr>
        <w:spacing w:line="360" w:lineRule="auto"/>
        <w:jc w:val="center"/>
        <w:rPr>
          <w:rFonts w:ascii="宋体" w:hAnsi="宋体"/>
          <w:color w:val="000000"/>
          <w:szCs w:val="21"/>
        </w:rPr>
      </w:pPr>
    </w:p>
    <w:p>
      <w:pPr>
        <w:spacing w:line="360" w:lineRule="auto"/>
        <w:jc w:val="center"/>
        <w:rPr>
          <w:rFonts w:ascii="宋体" w:hAnsi="宋体"/>
          <w:color w:val="000000"/>
          <w:szCs w:val="21"/>
        </w:rPr>
      </w:pPr>
    </w:p>
    <w:p>
      <w:pPr>
        <w:spacing w:line="360" w:lineRule="auto"/>
        <w:jc w:val="center"/>
        <w:rPr>
          <w:rFonts w:ascii="宋体" w:hAnsi="宋体"/>
          <w:color w:val="000000"/>
          <w:szCs w:val="21"/>
        </w:rPr>
      </w:pPr>
    </w:p>
    <w:p>
      <w:pPr>
        <w:spacing w:line="360" w:lineRule="auto"/>
        <w:jc w:val="left"/>
        <w:rPr>
          <w:rFonts w:ascii="仿宋_GB2312" w:hAnsi="仿宋_GB2312" w:eastAsia="仿宋_GB2312" w:cs="仿宋_GB2312"/>
          <w:color w:val="000000"/>
          <w:sz w:val="32"/>
          <w:szCs w:val="32"/>
        </w:rPr>
      </w:pPr>
    </w:p>
    <w:p>
      <w:pPr>
        <w:spacing w:line="360" w:lineRule="auto"/>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项目编号：</w:t>
      </w:r>
    </w:p>
    <w:p>
      <w:pPr>
        <w:tabs>
          <w:tab w:val="left" w:pos="3240"/>
        </w:tabs>
        <w:spacing w:line="360" w:lineRule="auto"/>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项目名称：</w:t>
      </w:r>
    </w:p>
    <w:p>
      <w:pPr>
        <w:spacing w:line="360" w:lineRule="auto"/>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供应商名称：</w:t>
      </w:r>
    </w:p>
    <w:p>
      <w:pPr>
        <w:snapToGrid w:val="0"/>
        <w:spacing w:beforeLines="50" w:after="50"/>
        <w:rPr>
          <w:rFonts w:ascii="仿宋_GB2312" w:hAnsi="仿宋_GB2312" w:eastAsia="仿宋_GB2312" w:cs="仿宋_GB2312"/>
          <w:color w:val="000000"/>
          <w:sz w:val="32"/>
          <w:szCs w:val="32"/>
        </w:rPr>
      </w:pPr>
    </w:p>
    <w:p>
      <w:pPr>
        <w:snapToGrid w:val="0"/>
        <w:spacing w:beforeLines="50" w:after="50"/>
        <w:rPr>
          <w:rFonts w:ascii="仿宋_GB2312" w:hAnsi="仿宋_GB2312" w:eastAsia="仿宋_GB2312" w:cs="仿宋_GB2312"/>
          <w:color w:val="000000"/>
          <w:sz w:val="32"/>
          <w:szCs w:val="32"/>
        </w:rPr>
      </w:pPr>
    </w:p>
    <w:p>
      <w:pPr>
        <w:snapToGrid w:val="0"/>
        <w:spacing w:beforeLines="50" w:after="50"/>
        <w:rPr>
          <w:rFonts w:ascii="仿宋_GB2312" w:hAnsi="仿宋_GB2312" w:eastAsia="仿宋_GB2312" w:cs="仿宋_GB2312"/>
          <w:color w:val="000000"/>
          <w:sz w:val="32"/>
          <w:szCs w:val="32"/>
        </w:rPr>
      </w:pPr>
    </w:p>
    <w:p>
      <w:pPr>
        <w:snapToGrid w:val="0"/>
        <w:spacing w:beforeLines="50" w:after="50"/>
        <w:jc w:val="center"/>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年    月    日</w:t>
      </w:r>
    </w:p>
    <w:p>
      <w:pPr>
        <w:spacing w:line="300" w:lineRule="auto"/>
        <w:rPr>
          <w:rFonts w:ascii="宋体" w:hAnsi="宋体"/>
          <w:color w:val="000000"/>
          <w:szCs w:val="21"/>
        </w:rPr>
      </w:pPr>
    </w:p>
    <w:p>
      <w:pPr>
        <w:snapToGrid w:val="0"/>
        <w:spacing w:beforeLines="50" w:after="50"/>
        <w:outlineLvl w:val="1"/>
        <w:rPr>
          <w:rFonts w:ascii="宋体" w:hAnsi="宋体"/>
          <w:b/>
          <w:bCs/>
          <w:color w:val="000000"/>
          <w:sz w:val="32"/>
          <w:szCs w:val="32"/>
        </w:rPr>
      </w:pPr>
      <w:r>
        <w:rPr>
          <w:rFonts w:ascii="宋体" w:hAnsi="宋体"/>
          <w:color w:val="000000"/>
          <w:szCs w:val="21"/>
        </w:rPr>
        <w:br w:type="page"/>
      </w:r>
      <w:bookmarkStart w:id="24" w:name="_Toc35611438"/>
      <w:bookmarkStart w:id="25" w:name="_Toc35611516"/>
      <w:bookmarkStart w:id="26" w:name="_Toc31728084"/>
      <w:bookmarkStart w:id="27" w:name="_Toc31723070"/>
      <w:r>
        <w:rPr>
          <w:rFonts w:hint="eastAsia" w:ascii="宋体" w:hAnsi="宋体"/>
          <w:b/>
          <w:bCs/>
          <w:color w:val="000000"/>
          <w:sz w:val="32"/>
          <w:szCs w:val="32"/>
        </w:rPr>
        <w:t>一、资格证明文件格式</w:t>
      </w:r>
      <w:bookmarkEnd w:id="24"/>
      <w:bookmarkEnd w:id="25"/>
      <w:bookmarkEnd w:id="26"/>
      <w:bookmarkEnd w:id="27"/>
    </w:p>
    <w:p>
      <w:pPr>
        <w:snapToGrid w:val="0"/>
        <w:spacing w:beforeLines="50" w:after="50"/>
        <w:jc w:val="left"/>
        <w:rPr>
          <w:rFonts w:ascii="宋体" w:hAnsi="宋体"/>
          <w:b/>
          <w:color w:val="000000"/>
          <w:sz w:val="24"/>
        </w:rPr>
      </w:pPr>
      <w:r>
        <w:rPr>
          <w:rFonts w:hint="eastAsia" w:ascii="宋体" w:hAnsi="宋体"/>
          <w:b/>
          <w:color w:val="000000"/>
          <w:sz w:val="32"/>
          <w:szCs w:val="32"/>
        </w:rPr>
        <w:t>1.资格证明文件封面格式：</w:t>
      </w:r>
    </w:p>
    <w:p>
      <w:pPr>
        <w:snapToGrid w:val="0"/>
        <w:spacing w:beforeLines="50" w:after="50"/>
        <w:rPr>
          <w:rFonts w:ascii="宋体" w:hAnsi="宋体"/>
          <w:bCs/>
          <w:color w:val="000000"/>
          <w:sz w:val="32"/>
          <w:szCs w:val="20"/>
        </w:rPr>
      </w:pPr>
      <w:r>
        <w:rPr>
          <w:rFonts w:hint="eastAsia" w:ascii="宋体" w:hAnsi="宋体"/>
          <w:bCs/>
          <w:color w:val="000000"/>
        </w:rPr>
        <w:t>正本/副本</w:t>
      </w:r>
    </w:p>
    <w:p>
      <w:pPr>
        <w:snapToGrid w:val="0"/>
        <w:spacing w:beforeLines="50" w:after="50"/>
        <w:rPr>
          <w:rFonts w:ascii="宋体" w:hAnsi="宋体"/>
          <w:color w:val="000000"/>
          <w:sz w:val="24"/>
          <w:szCs w:val="20"/>
        </w:rPr>
      </w:pPr>
    </w:p>
    <w:p>
      <w:pPr>
        <w:snapToGrid w:val="0"/>
        <w:spacing w:beforeLines="50" w:after="50"/>
        <w:rPr>
          <w:rFonts w:ascii="宋体" w:hAnsi="宋体"/>
          <w:color w:val="000000"/>
          <w:sz w:val="24"/>
          <w:szCs w:val="20"/>
        </w:rPr>
      </w:pPr>
    </w:p>
    <w:p>
      <w:pPr>
        <w:snapToGrid w:val="0"/>
        <w:spacing w:beforeLines="50" w:after="5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资  格  证  明  文  件</w:t>
      </w: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项目名称：</w:t>
      </w:r>
    </w:p>
    <w:p>
      <w:pPr>
        <w:snapToGrid w:val="0"/>
        <w:spacing w:beforeLines="50" w:after="50"/>
        <w:ind w:firstLine="720" w:firstLineChars="225"/>
        <w:rPr>
          <w:rFonts w:ascii="仿宋_GB2312" w:hAnsi="仿宋_GB2312" w:eastAsia="仿宋_GB2312" w:cs="仿宋_GB2312"/>
          <w:bCs/>
          <w:color w:val="000000"/>
          <w:sz w:val="32"/>
          <w:szCs w:val="32"/>
        </w:rPr>
      </w:pPr>
    </w:p>
    <w:p>
      <w:pPr>
        <w:snapToGrid w:val="0"/>
        <w:spacing w:beforeLines="50" w:after="50"/>
        <w:ind w:firstLine="720" w:firstLineChars="225"/>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项目编号：</w:t>
      </w:r>
    </w:p>
    <w:p>
      <w:pPr>
        <w:snapToGrid w:val="0"/>
        <w:spacing w:beforeLines="50" w:after="50"/>
        <w:ind w:firstLine="720" w:firstLineChars="225"/>
        <w:rPr>
          <w:rFonts w:ascii="仿宋_GB2312" w:hAnsi="仿宋_GB2312" w:eastAsia="仿宋_GB2312" w:cs="仿宋_GB2312"/>
          <w:bCs/>
          <w:color w:val="000000"/>
          <w:sz w:val="32"/>
          <w:szCs w:val="32"/>
        </w:rPr>
      </w:pPr>
    </w:p>
    <w:p>
      <w:pPr>
        <w:pStyle w:val="5"/>
        <w:snapToGrid w:val="0"/>
        <w:spacing w:before="50" w:after="50"/>
        <w:ind w:firstLine="720" w:firstLineChars="225"/>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供应商名称：</w:t>
      </w:r>
    </w:p>
    <w:p>
      <w:pPr>
        <w:pStyle w:val="5"/>
        <w:snapToGrid w:val="0"/>
        <w:spacing w:before="50" w:after="50"/>
        <w:ind w:firstLine="720" w:firstLineChars="225"/>
        <w:rPr>
          <w:rFonts w:ascii="仿宋_GB2312" w:hAnsi="仿宋_GB2312" w:eastAsia="仿宋_GB2312" w:cs="仿宋_GB2312"/>
          <w:bCs/>
          <w:color w:val="000000"/>
          <w:sz w:val="32"/>
          <w:szCs w:val="32"/>
        </w:rPr>
      </w:pPr>
    </w:p>
    <w:p>
      <w:pPr>
        <w:pStyle w:val="5"/>
        <w:snapToGrid w:val="0"/>
        <w:spacing w:before="50" w:after="50"/>
        <w:ind w:firstLine="720" w:firstLineChars="225"/>
        <w:rPr>
          <w:rFonts w:ascii="仿宋_GB2312" w:hAnsi="仿宋_GB2312" w:eastAsia="仿宋_GB2312" w:cs="仿宋_GB2312"/>
          <w:bCs/>
          <w:color w:val="000000"/>
          <w:sz w:val="32"/>
          <w:szCs w:val="32"/>
        </w:rPr>
      </w:pPr>
    </w:p>
    <w:p>
      <w:pPr>
        <w:pStyle w:val="5"/>
        <w:snapToGrid w:val="0"/>
        <w:spacing w:before="50" w:after="50"/>
        <w:ind w:firstLine="720" w:firstLineChars="225"/>
        <w:rPr>
          <w:rFonts w:ascii="仿宋_GB2312" w:hAnsi="仿宋_GB2312" w:eastAsia="仿宋_GB2312" w:cs="仿宋_GB2312"/>
          <w:bCs/>
          <w:color w:val="000000"/>
          <w:sz w:val="32"/>
          <w:szCs w:val="32"/>
        </w:rPr>
      </w:pPr>
    </w:p>
    <w:p>
      <w:pPr>
        <w:pStyle w:val="5"/>
        <w:snapToGrid w:val="0"/>
        <w:spacing w:before="50" w:after="50"/>
        <w:ind w:firstLine="1280" w:firstLineChars="400"/>
        <w:rPr>
          <w:rFonts w:ascii="仿宋_GB2312" w:hAnsi="仿宋_GB2312" w:eastAsia="仿宋_GB2312" w:cs="仿宋_GB2312"/>
          <w:bCs/>
          <w:color w:val="000000"/>
          <w:sz w:val="32"/>
          <w:szCs w:val="32"/>
        </w:rPr>
      </w:pPr>
    </w:p>
    <w:p>
      <w:pPr>
        <w:snapToGrid w:val="0"/>
        <w:spacing w:beforeLines="50" w:after="5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snapToGrid w:val="0"/>
        <w:spacing w:beforeLines="50" w:after="50"/>
        <w:ind w:left="142"/>
        <w:jc w:val="left"/>
        <w:rPr>
          <w:rFonts w:ascii="宋体" w:hAnsi="宋体"/>
          <w:b/>
          <w:bCs/>
          <w:color w:val="000000"/>
          <w:sz w:val="32"/>
          <w:szCs w:val="32"/>
        </w:rPr>
      </w:pPr>
      <w:r>
        <w:rPr>
          <w:rFonts w:ascii="宋体" w:hAnsi="宋体"/>
          <w:color w:val="000000"/>
          <w:sz w:val="24"/>
        </w:rPr>
        <w:br w:type="page"/>
      </w:r>
      <w:r>
        <w:rPr>
          <w:rFonts w:hint="eastAsia" w:ascii="宋体" w:hAnsi="宋体"/>
          <w:b/>
          <w:bCs/>
          <w:color w:val="000000"/>
          <w:sz w:val="32"/>
          <w:szCs w:val="32"/>
        </w:rPr>
        <w:t>2.资格证明文件目录</w:t>
      </w:r>
    </w:p>
    <w:p>
      <w:pPr>
        <w:snapToGrid w:val="0"/>
        <w:spacing w:beforeLines="50" w:after="50"/>
        <w:ind w:firstLine="645"/>
        <w:rPr>
          <w:rFonts w:ascii="宋体" w:hAnsi="宋体"/>
          <w:color w:val="000000"/>
          <w:sz w:val="32"/>
          <w:szCs w:val="32"/>
        </w:rPr>
      </w:pPr>
      <w:r>
        <w:rPr>
          <w:rFonts w:hint="eastAsia" w:ascii="宋体" w:hAnsi="宋体"/>
          <w:color w:val="000000"/>
          <w:sz w:val="32"/>
          <w:szCs w:val="32"/>
        </w:rPr>
        <w:t>根据竞争性谈判文件规定及供应商提供的材料自行编写目录（部分格式后附）。</w:t>
      </w:r>
    </w:p>
    <w:p>
      <w:pPr>
        <w:snapToGrid w:val="0"/>
        <w:spacing w:beforeLines="50" w:after="50"/>
        <w:rPr>
          <w:rFonts w:ascii="宋体" w:hAnsi="宋体"/>
          <w:color w:val="000000"/>
          <w:sz w:val="24"/>
          <w:szCs w:val="20"/>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00" w:lineRule="auto"/>
        <w:rPr>
          <w:rFonts w:ascii="宋体" w:hAnsi="宋体"/>
          <w:color w:val="000000"/>
          <w:szCs w:val="21"/>
        </w:rPr>
      </w:pPr>
    </w:p>
    <w:p>
      <w:pPr>
        <w:spacing w:line="320" w:lineRule="exact"/>
        <w:jc w:val="left"/>
        <w:rPr>
          <w:rFonts w:ascii="宋体" w:hAnsi="宋体"/>
          <w:color w:val="000000"/>
          <w:szCs w:val="21"/>
        </w:rPr>
      </w:pPr>
      <w:r>
        <w:rPr>
          <w:rFonts w:ascii="宋体" w:hAnsi="宋体"/>
          <w:color w:val="000000"/>
          <w:szCs w:val="21"/>
        </w:rPr>
        <w:br w:type="page"/>
      </w:r>
    </w:p>
    <w:p>
      <w:pPr>
        <w:spacing w:line="320" w:lineRule="exact"/>
        <w:jc w:val="center"/>
        <w:rPr>
          <w:rFonts w:ascii="宋体" w:hAnsi="宋体"/>
          <w:b/>
          <w:color w:val="000000"/>
          <w:sz w:val="32"/>
          <w:szCs w:val="32"/>
        </w:rPr>
      </w:pPr>
      <w:r>
        <w:rPr>
          <w:rFonts w:hint="eastAsia" w:ascii="宋体" w:hAnsi="宋体"/>
          <w:b/>
          <w:color w:val="000000"/>
          <w:sz w:val="32"/>
          <w:szCs w:val="32"/>
        </w:rPr>
        <w:t>竞标声明</w:t>
      </w:r>
    </w:p>
    <w:p>
      <w:pPr>
        <w:spacing w:line="320" w:lineRule="exact"/>
        <w:jc w:val="center"/>
        <w:rPr>
          <w:rFonts w:ascii="宋体" w:hAnsi="宋体"/>
          <w:color w:val="000000"/>
          <w:sz w:val="24"/>
          <w:szCs w:val="20"/>
        </w:rPr>
      </w:pPr>
    </w:p>
    <w:p>
      <w:pPr>
        <w:spacing w:beforeLines="50" w:after="50" w:line="320" w:lineRule="exact"/>
        <w:contextualSpacing/>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广西建基工程管理有限公司</w:t>
      </w:r>
      <w:r>
        <w:rPr>
          <w:rFonts w:hint="eastAsia" w:ascii="宋体" w:hAnsi="宋体" w:cs="宋体"/>
          <w:color w:val="000000"/>
          <w:szCs w:val="21"/>
        </w:rPr>
        <w:t>：</w:t>
      </w:r>
    </w:p>
    <w:p>
      <w:pPr>
        <w:spacing w:beforeLines="50" w:after="50" w:line="320" w:lineRule="exact"/>
        <w:ind w:firstLine="420" w:firstLineChars="200"/>
        <w:contextualSpacing/>
        <w:rPr>
          <w:rFonts w:ascii="宋体" w:hAnsi="宋体" w:cs="宋体"/>
          <w:color w:val="000000"/>
          <w:szCs w:val="21"/>
        </w:rPr>
      </w:pPr>
      <w:r>
        <w:rPr>
          <w:rFonts w:hint="eastAsia" w:ascii="宋体" w:hAnsi="宋体" w:cs="宋体"/>
          <w:color w:val="000000"/>
          <w:szCs w:val="21"/>
          <w:u w:val="single"/>
        </w:rPr>
        <w:t>（供应商名称）</w:t>
      </w:r>
      <w:r>
        <w:rPr>
          <w:rFonts w:hint="eastAsia" w:ascii="宋体" w:hAnsi="宋体" w:cs="宋体"/>
          <w:color w:val="000000"/>
          <w:szCs w:val="21"/>
        </w:rPr>
        <w:t>系中华人民共和国合法供应商，经营地址。</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我方愿意参加贵方组织的</w:t>
      </w:r>
      <w:r>
        <w:rPr>
          <w:rFonts w:hint="eastAsia" w:ascii="宋体" w:hAnsi="宋体" w:cs="宋体"/>
          <w:color w:val="000000"/>
          <w:szCs w:val="21"/>
          <w:u w:val="single"/>
        </w:rPr>
        <w:t>（项目名称）</w:t>
      </w:r>
      <w:r>
        <w:rPr>
          <w:rFonts w:hint="eastAsia" w:ascii="宋体" w:hAnsi="宋体" w:cs="宋体"/>
          <w:color w:val="000000"/>
          <w:szCs w:val="21"/>
        </w:rPr>
        <w:t>项目的竞标，为便于贵方公正、择优地确定成交供应商及其竞标产品和服务，我方就本次竞标有关事项郑重声明如下：</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1.我方向贵方提交的所有响应文件、资料都是准确的和真实的。</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3.在此，我方宣布同意如下：</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(1)将按竞争性谈判文件的约定履行合同责任和义务；</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(2)已详细审查全部竞争性谈判文件，包括补遗文件（如有）；</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(3)同意提供按照贵方可能要求的与谈判有关的一切数据或资料；</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(4)响应竞争性谈判文件规定的竞标有效期。</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4.我方承诺符合《中华人民共和国政府采购法》第二十二条规定：</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（1）具有独立承担民事责任的能力；</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（2）具有良好的商业信誉和健全的财务会计制度；</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（3）具有履行合同所必需的设备和专业技术能力；</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（4）有依法缴纳税收和社会保障资金的良好记录；</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（5）参加政府采购活动前三年内，在经营活动中没有重大违法记录；</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（6）法律、行政法规规定的其他条件。</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5.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beforeLines="50" w:line="320" w:lineRule="exact"/>
        <w:ind w:firstLine="420" w:firstLineChars="200"/>
        <w:contextualSpacing/>
        <w:rPr>
          <w:rFonts w:ascii="宋体" w:hAnsi="宋体" w:cs="宋体"/>
          <w:color w:val="000000"/>
          <w:szCs w:val="21"/>
        </w:rPr>
      </w:pPr>
      <w:r>
        <w:rPr>
          <w:rFonts w:hint="eastAsia" w:ascii="宋体" w:hAnsi="宋体" w:cs="宋体"/>
          <w:color w:val="000000"/>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20" w:lineRule="exact"/>
        <w:ind w:firstLine="420" w:firstLineChars="200"/>
        <w:contextualSpacing/>
        <w:rPr>
          <w:rFonts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内容中</w:t>
      </w:r>
      <w:r>
        <w:rPr>
          <w:rFonts w:hint="eastAsia" w:ascii="宋体" w:hAnsi="宋体" w:cs="宋体"/>
          <w:color w:val="000000"/>
          <w:szCs w:val="21"/>
        </w:rPr>
        <w:t>未</w:t>
      </w:r>
      <w:r>
        <w:rPr>
          <w:rFonts w:hint="eastAsia" w:ascii="宋体" w:hAnsi="宋体" w:cs="宋体"/>
          <w:color w:val="000000"/>
          <w:kern w:val="0"/>
          <w:szCs w:val="21"/>
        </w:rPr>
        <w:t>涉及商业秘密；</w:t>
      </w:r>
    </w:p>
    <w:p>
      <w:pPr>
        <w:spacing w:line="320" w:lineRule="exact"/>
        <w:ind w:firstLine="420" w:firstLineChars="200"/>
        <w:contextualSpacing/>
        <w:rPr>
          <w:rFonts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涉及商业秘密的内容有：；</w:t>
      </w:r>
    </w:p>
    <w:p>
      <w:pPr>
        <w:pStyle w:val="11"/>
        <w:spacing w:line="320" w:lineRule="exact"/>
        <w:ind w:firstLine="420" w:firstLineChars="200"/>
        <w:contextualSpacing/>
        <w:rPr>
          <w:rFonts w:hAnsi="宋体" w:cs="宋体"/>
          <w:color w:val="000000"/>
          <w:sz w:val="21"/>
          <w:u w:val="single"/>
        </w:rPr>
      </w:pPr>
      <w:r>
        <w:rPr>
          <w:rFonts w:hint="eastAsia" w:hAnsi="宋体" w:cs="宋体"/>
          <w:color w:val="000000"/>
          <w:sz w:val="21"/>
        </w:rPr>
        <w:t>7.与本谈判有关的一切正式往来信函请寄：邮政编号：</w:t>
      </w:r>
    </w:p>
    <w:p>
      <w:pPr>
        <w:pStyle w:val="11"/>
        <w:spacing w:line="320" w:lineRule="exact"/>
        <w:ind w:firstLine="420" w:firstLineChars="200"/>
        <w:contextualSpacing/>
        <w:rPr>
          <w:rFonts w:hAnsi="宋体" w:cs="宋体"/>
          <w:color w:val="000000"/>
          <w:sz w:val="21"/>
        </w:rPr>
      </w:pPr>
      <w:r>
        <w:rPr>
          <w:rFonts w:hint="eastAsia" w:hAnsi="宋体" w:cs="宋体"/>
          <w:color w:val="000000"/>
          <w:sz w:val="21"/>
        </w:rPr>
        <w:t>电话/传真： 电子函件：</w:t>
      </w:r>
    </w:p>
    <w:p>
      <w:pPr>
        <w:pStyle w:val="10"/>
        <w:tabs>
          <w:tab w:val="left" w:pos="939"/>
        </w:tabs>
        <w:spacing w:line="320" w:lineRule="exact"/>
        <w:ind w:left="141" w:leftChars="67" w:firstLine="315" w:firstLineChars="150"/>
        <w:rPr>
          <w:rFonts w:ascii="宋体" w:hAnsi="宋体" w:cs="宋体"/>
          <w:color w:val="000000"/>
          <w:szCs w:val="21"/>
        </w:rPr>
      </w:pPr>
      <w:r>
        <w:rPr>
          <w:rFonts w:hint="eastAsia" w:ascii="宋体" w:hAnsi="宋体" w:cs="宋体"/>
          <w:color w:val="000000"/>
          <w:szCs w:val="21"/>
        </w:rPr>
        <w:t>开户银行：  帐号/行号：</w:t>
      </w:r>
    </w:p>
    <w:p>
      <w:pPr>
        <w:pStyle w:val="10"/>
        <w:tabs>
          <w:tab w:val="left" w:pos="939"/>
        </w:tabs>
        <w:spacing w:line="320" w:lineRule="exact"/>
        <w:ind w:left="141" w:leftChars="67" w:firstLine="315" w:firstLineChars="150"/>
        <w:rPr>
          <w:rFonts w:ascii="宋体" w:hAnsi="宋体" w:cs="宋体"/>
          <w:color w:val="000000"/>
          <w:szCs w:val="21"/>
        </w:rPr>
      </w:pPr>
      <w:r>
        <w:rPr>
          <w:rFonts w:hint="eastAsia" w:ascii="宋体" w:hAnsi="宋体" w:cs="宋体"/>
          <w:color w:val="000000"/>
          <w:szCs w:val="21"/>
        </w:rPr>
        <w:t>8.以上事项如有虚假或隐瞒，我方愿意承担一切后果，并不再寻求任何旨在减轻或免除法律责任的辩解。</w:t>
      </w:r>
    </w:p>
    <w:p>
      <w:pPr>
        <w:pStyle w:val="10"/>
        <w:tabs>
          <w:tab w:val="left" w:pos="939"/>
        </w:tabs>
        <w:spacing w:line="320" w:lineRule="exact"/>
        <w:ind w:left="141" w:leftChars="67" w:firstLine="315" w:firstLineChars="150"/>
        <w:rPr>
          <w:rFonts w:ascii="宋体" w:hAnsi="宋体" w:cs="宋体"/>
          <w:color w:val="000000"/>
          <w:szCs w:val="21"/>
        </w:rPr>
      </w:pPr>
      <w:r>
        <w:rPr>
          <w:rFonts w:hint="eastAsia" w:ascii="宋体" w:hAnsi="宋体" w:cs="宋体"/>
          <w:color w:val="000000"/>
          <w:szCs w:val="21"/>
        </w:rPr>
        <w:t>特此承诺。</w:t>
      </w:r>
    </w:p>
    <w:p>
      <w:pPr>
        <w:pStyle w:val="10"/>
        <w:tabs>
          <w:tab w:val="left" w:pos="939"/>
        </w:tabs>
        <w:spacing w:line="320" w:lineRule="exact"/>
        <w:ind w:left="141" w:leftChars="67" w:firstLine="315" w:firstLineChars="150"/>
        <w:rPr>
          <w:rFonts w:ascii="宋体" w:hAnsi="宋体" w:cs="宋体"/>
          <w:color w:val="000000"/>
          <w:szCs w:val="21"/>
        </w:rPr>
      </w:pPr>
    </w:p>
    <w:p>
      <w:pPr>
        <w:spacing w:line="320" w:lineRule="exact"/>
        <w:ind w:firstLine="3780" w:firstLineChars="1800"/>
        <w:rPr>
          <w:color w:val="000000"/>
        </w:rPr>
      </w:pPr>
      <w:r>
        <w:rPr>
          <w:rFonts w:hint="eastAsia"/>
          <w:color w:val="000000"/>
        </w:rPr>
        <w:t>法定代表人（负责人或自然人）（签字）：</w:t>
      </w:r>
    </w:p>
    <w:p>
      <w:pPr>
        <w:spacing w:line="320" w:lineRule="exact"/>
        <w:ind w:firstLine="3780" w:firstLineChars="1800"/>
        <w:rPr>
          <w:rFonts w:ascii="宋体" w:hAnsi="宋体" w:cs="宋体"/>
          <w:color w:val="000000"/>
          <w:szCs w:val="21"/>
          <w:u w:val="single"/>
        </w:rPr>
      </w:pPr>
      <w:r>
        <w:rPr>
          <w:rFonts w:hint="eastAsia"/>
          <w:color w:val="000000"/>
        </w:rPr>
        <w:t>供应商（盖公章）：</w:t>
      </w:r>
    </w:p>
    <w:p>
      <w:pPr>
        <w:wordWrap w:val="0"/>
        <w:spacing w:beforeLines="50" w:after="50" w:line="320" w:lineRule="exact"/>
        <w:ind w:right="482" w:firstLine="210" w:firstLineChars="100"/>
        <w:contextualSpacing/>
        <w:jc w:val="center"/>
        <w:rPr>
          <w:rFonts w:ascii="宋体" w:hAnsi="宋体"/>
          <w:color w:val="000000"/>
          <w:szCs w:val="21"/>
        </w:rPr>
      </w:pPr>
      <w:r>
        <w:rPr>
          <w:rFonts w:hint="eastAsia"/>
          <w:color w:val="000000"/>
        </w:rPr>
        <w:t xml:space="preserve"> 年    月    日 </w:t>
      </w:r>
    </w:p>
    <w:p>
      <w:pPr>
        <w:snapToGrid w:val="0"/>
        <w:spacing w:beforeLines="50" w:after="50"/>
        <w:jc w:val="center"/>
        <w:rPr>
          <w:rFonts w:ascii="宋体" w:hAnsi="宋体"/>
          <w:b/>
          <w:color w:val="000000"/>
          <w:sz w:val="32"/>
          <w:szCs w:val="32"/>
        </w:rPr>
      </w:pPr>
      <w:r>
        <w:rPr>
          <w:rFonts w:hint="eastAsia" w:ascii="宋体" w:hAnsi="宋体"/>
          <w:b/>
          <w:color w:val="000000"/>
          <w:sz w:val="32"/>
          <w:szCs w:val="32"/>
        </w:rPr>
        <w:t>供应商直接控股、管理关系信息表</w:t>
      </w:r>
    </w:p>
    <w:p>
      <w:pPr>
        <w:snapToGrid w:val="0"/>
        <w:spacing w:beforeLines="50" w:after="50"/>
        <w:jc w:val="center"/>
        <w:rPr>
          <w:rFonts w:ascii="宋体" w:hAnsi="宋体"/>
          <w:b/>
          <w:color w:val="000000"/>
          <w:sz w:val="32"/>
          <w:szCs w:val="32"/>
        </w:rPr>
      </w:pPr>
    </w:p>
    <w:p>
      <w:pPr>
        <w:snapToGrid w:val="0"/>
        <w:spacing w:beforeLines="50" w:after="50"/>
        <w:jc w:val="center"/>
        <w:rPr>
          <w:rFonts w:ascii="宋体" w:hAnsi="宋体"/>
          <w:b/>
          <w:color w:val="000000"/>
          <w:sz w:val="32"/>
          <w:szCs w:val="32"/>
        </w:rPr>
      </w:pPr>
      <w:r>
        <w:rPr>
          <w:rFonts w:hint="eastAsia" w:ascii="宋体" w:hAnsi="宋体"/>
          <w:b/>
          <w:color w:val="000000"/>
          <w:sz w:val="32"/>
          <w:szCs w:val="32"/>
        </w:rPr>
        <w:t>供应商直接控股股东信息表</w:t>
      </w:r>
    </w:p>
    <w:p>
      <w:pPr>
        <w:snapToGrid w:val="0"/>
        <w:spacing w:before="50" w:afterLines="50"/>
        <w:jc w:val="center"/>
        <w:rPr>
          <w:rFonts w:ascii="宋体" w:hAnsi="宋体"/>
          <w:b/>
          <w:color w:val="000000"/>
          <w:sz w:val="32"/>
          <w:szCs w:val="32"/>
        </w:rPr>
      </w:pPr>
    </w:p>
    <w:tbl>
      <w:tblPr>
        <w:tblStyle w:val="2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身份证号码或统一社会信用代码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r>
    </w:tbl>
    <w:p>
      <w:pPr>
        <w:snapToGrid w:val="0"/>
        <w:jc w:val="left"/>
        <w:rPr>
          <w:rFonts w:ascii="宋体" w:hAnsi="宋体" w:cs="宋体"/>
          <w:color w:val="000000"/>
          <w:sz w:val="28"/>
          <w:szCs w:val="28"/>
        </w:rPr>
      </w:pPr>
      <w:r>
        <w:rPr>
          <w:rFonts w:hint="eastAsia" w:ascii="宋体" w:hAnsi="宋体" w:cs="宋体"/>
          <w:color w:val="000000"/>
          <w:sz w:val="28"/>
          <w:szCs w:val="28"/>
        </w:rPr>
        <w:t>注：</w:t>
      </w:r>
    </w:p>
    <w:p>
      <w:pPr>
        <w:snapToGrid w:val="0"/>
        <w:ind w:firstLine="560" w:firstLineChars="200"/>
        <w:jc w:val="left"/>
        <w:rPr>
          <w:rFonts w:ascii="宋体" w:hAnsi="宋体" w:cs="宋体"/>
          <w:color w:val="000000"/>
          <w:sz w:val="28"/>
          <w:szCs w:val="28"/>
        </w:rPr>
      </w:pPr>
      <w:r>
        <w:rPr>
          <w:rFonts w:hint="eastAsia" w:ascii="宋体" w:hAnsi="宋体" w:cs="宋体"/>
          <w:color w:val="000000"/>
          <w:sz w:val="28"/>
          <w:szCs w:val="28"/>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ind w:firstLine="560" w:firstLineChars="200"/>
        <w:jc w:val="left"/>
        <w:rPr>
          <w:rFonts w:ascii="宋体" w:hAnsi="宋体" w:cs="宋体"/>
          <w:color w:val="000000"/>
          <w:sz w:val="28"/>
          <w:szCs w:val="28"/>
        </w:rPr>
      </w:pPr>
      <w:r>
        <w:rPr>
          <w:rFonts w:hint="eastAsia" w:ascii="宋体" w:hAnsi="宋体" w:cs="宋体"/>
          <w:color w:val="000000"/>
          <w:sz w:val="28"/>
          <w:szCs w:val="28"/>
        </w:rPr>
        <w:t>2.本表所指的控股关系仅限于直接控股关系，不包括间接的控股关系。公司实际控制人与公司之间的关系不属于本表所指的直接控股关系。</w:t>
      </w:r>
    </w:p>
    <w:p>
      <w:pPr>
        <w:snapToGrid w:val="0"/>
        <w:ind w:firstLine="560" w:firstLineChars="200"/>
        <w:jc w:val="left"/>
        <w:rPr>
          <w:rFonts w:ascii="宋体" w:hAnsi="宋体" w:cs="宋体"/>
          <w:color w:val="000000"/>
          <w:sz w:val="28"/>
          <w:szCs w:val="28"/>
        </w:rPr>
      </w:pPr>
      <w:r>
        <w:rPr>
          <w:rFonts w:hint="eastAsia" w:ascii="宋体" w:hAnsi="宋体" w:cs="宋体"/>
          <w:color w:val="000000"/>
          <w:sz w:val="28"/>
          <w:szCs w:val="28"/>
        </w:rPr>
        <w:t>3.供应商不存在直接控股股东的，则填“无”。</w:t>
      </w:r>
    </w:p>
    <w:p>
      <w:pPr>
        <w:snapToGrid w:val="0"/>
        <w:jc w:val="left"/>
        <w:rPr>
          <w:rFonts w:ascii="宋体" w:hAnsi="宋体" w:cs="宋体"/>
          <w:color w:val="000000"/>
          <w:sz w:val="28"/>
          <w:szCs w:val="28"/>
        </w:rPr>
      </w:pPr>
    </w:p>
    <w:p>
      <w:pPr>
        <w:snapToGrid w:val="0"/>
        <w:jc w:val="left"/>
        <w:rPr>
          <w:rFonts w:ascii="宋体" w:hAnsi="宋体" w:cs="宋体"/>
          <w:color w:val="000000"/>
          <w:sz w:val="28"/>
          <w:szCs w:val="28"/>
        </w:rPr>
      </w:pPr>
    </w:p>
    <w:p>
      <w:pPr>
        <w:snapToGrid w:val="0"/>
        <w:jc w:val="left"/>
        <w:rPr>
          <w:rFonts w:ascii="宋体" w:hAnsi="宋体" w:cs="宋体"/>
          <w:color w:val="000000"/>
          <w:sz w:val="28"/>
          <w:szCs w:val="28"/>
        </w:rPr>
      </w:pPr>
    </w:p>
    <w:p>
      <w:pPr>
        <w:snapToGrid w:val="0"/>
        <w:jc w:val="left"/>
        <w:rPr>
          <w:rFonts w:ascii="宋体" w:hAnsi="宋体" w:cs="宋体"/>
          <w:color w:val="000000"/>
          <w:sz w:val="28"/>
          <w:szCs w:val="28"/>
        </w:rPr>
      </w:pPr>
    </w:p>
    <w:p>
      <w:pPr>
        <w:snapToGrid w:val="0"/>
        <w:spacing w:beforeLines="50"/>
        <w:ind w:right="480"/>
        <w:rPr>
          <w:rFonts w:ascii="宋体" w:hAnsi="宋体" w:cs="宋体"/>
          <w:color w:val="000000"/>
          <w:sz w:val="28"/>
          <w:szCs w:val="28"/>
          <w:u w:val="single"/>
        </w:rPr>
      </w:pPr>
      <w:r>
        <w:rPr>
          <w:rFonts w:hint="eastAsia" w:ascii="宋体" w:hAnsi="宋体" w:cs="宋体"/>
          <w:color w:val="000000"/>
          <w:sz w:val="28"/>
          <w:szCs w:val="28"/>
        </w:rPr>
        <w:t>法定代表人（负责人或自然人）或委托代理人签字：</w:t>
      </w:r>
    </w:p>
    <w:p>
      <w:pPr>
        <w:snapToGrid w:val="0"/>
        <w:spacing w:beforeLines="50" w:after="50"/>
        <w:ind w:right="480" w:firstLine="3500" w:firstLineChars="1250"/>
        <w:rPr>
          <w:rFonts w:ascii="宋体" w:hAnsi="宋体" w:cs="宋体"/>
          <w:color w:val="000000"/>
          <w:sz w:val="28"/>
          <w:szCs w:val="28"/>
          <w:u w:val="single"/>
        </w:rPr>
      </w:pPr>
      <w:r>
        <w:rPr>
          <w:rFonts w:hint="eastAsia" w:ascii="宋体" w:hAnsi="宋体" w:cs="宋体"/>
          <w:color w:val="000000"/>
          <w:sz w:val="28"/>
          <w:szCs w:val="28"/>
        </w:rPr>
        <w:t xml:space="preserve">供应商（盖公章 ）： </w:t>
      </w:r>
    </w:p>
    <w:p>
      <w:pPr>
        <w:snapToGrid w:val="0"/>
        <w:spacing w:beforeLines="50" w:after="50"/>
        <w:ind w:right="480" w:firstLine="6160" w:firstLineChars="2200"/>
        <w:rPr>
          <w:rFonts w:ascii="宋体" w:hAnsi="宋体" w:cs="宋体"/>
          <w:color w:val="000000"/>
          <w:sz w:val="28"/>
          <w:szCs w:val="28"/>
        </w:rPr>
      </w:pPr>
      <w:r>
        <w:rPr>
          <w:rFonts w:hint="eastAsia" w:ascii="宋体" w:hAnsi="宋体" w:cs="宋体"/>
          <w:color w:val="000000"/>
          <w:sz w:val="28"/>
          <w:szCs w:val="28"/>
        </w:rPr>
        <w:t>年    月    日</w:t>
      </w:r>
    </w:p>
    <w:p>
      <w:pPr>
        <w:snapToGrid w:val="0"/>
        <w:jc w:val="center"/>
        <w:rPr>
          <w:rFonts w:ascii="宋体" w:hAnsi="宋体"/>
          <w:b/>
          <w:color w:val="000000"/>
          <w:sz w:val="28"/>
          <w:szCs w:val="28"/>
        </w:rPr>
      </w:pPr>
      <w:r>
        <w:rPr>
          <w:rFonts w:ascii="宋体" w:hAnsi="宋体"/>
          <w:b/>
          <w:color w:val="000000"/>
          <w:sz w:val="28"/>
          <w:szCs w:val="28"/>
        </w:rPr>
        <w:br w:type="page"/>
      </w:r>
    </w:p>
    <w:p>
      <w:pPr>
        <w:snapToGrid w:val="0"/>
        <w:jc w:val="center"/>
        <w:rPr>
          <w:rFonts w:ascii="宋体" w:hAnsi="宋体"/>
          <w:b/>
          <w:color w:val="000000"/>
          <w:sz w:val="32"/>
          <w:szCs w:val="32"/>
        </w:rPr>
      </w:pPr>
      <w:r>
        <w:rPr>
          <w:rFonts w:hint="eastAsia" w:ascii="宋体" w:hAnsi="宋体"/>
          <w:b/>
          <w:color w:val="000000"/>
          <w:sz w:val="32"/>
          <w:szCs w:val="32"/>
        </w:rPr>
        <w:t>供应商直接管理关系信息表</w:t>
      </w:r>
    </w:p>
    <w:p>
      <w:pPr>
        <w:snapToGrid w:val="0"/>
        <w:jc w:val="center"/>
        <w:rPr>
          <w:rFonts w:ascii="宋体" w:hAnsi="宋体"/>
          <w:b/>
          <w:color w:val="000000"/>
          <w:sz w:val="32"/>
          <w:szCs w:val="32"/>
        </w:rPr>
      </w:pPr>
    </w:p>
    <w:tbl>
      <w:tblPr>
        <w:tblStyle w:val="2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kern w:val="0"/>
                <w:sz w:val="28"/>
                <w:szCs w:val="28"/>
              </w:rPr>
            </w:pPr>
          </w:p>
        </w:tc>
      </w:tr>
    </w:tbl>
    <w:p>
      <w:pPr>
        <w:snapToGrid w:val="0"/>
        <w:jc w:val="left"/>
        <w:rPr>
          <w:rFonts w:ascii="宋体" w:hAnsi="宋体"/>
          <w:color w:val="000000"/>
          <w:sz w:val="28"/>
          <w:szCs w:val="28"/>
        </w:rPr>
      </w:pPr>
      <w:r>
        <w:rPr>
          <w:rFonts w:hint="eastAsia" w:ascii="宋体" w:hAnsi="宋体"/>
          <w:color w:val="000000"/>
          <w:sz w:val="28"/>
          <w:szCs w:val="28"/>
        </w:rPr>
        <w:t>注：</w:t>
      </w:r>
    </w:p>
    <w:p>
      <w:pPr>
        <w:snapToGrid w:val="0"/>
        <w:ind w:firstLine="560" w:firstLineChars="200"/>
        <w:jc w:val="left"/>
        <w:rPr>
          <w:rFonts w:ascii="宋体" w:hAnsi="宋体"/>
          <w:color w:val="000000"/>
          <w:sz w:val="28"/>
          <w:szCs w:val="28"/>
        </w:rPr>
      </w:pPr>
      <w:r>
        <w:rPr>
          <w:rFonts w:hint="eastAsia" w:ascii="宋体" w:hAnsi="宋体"/>
          <w:color w:val="000000"/>
          <w:sz w:val="28"/>
          <w:szCs w:val="28"/>
        </w:rPr>
        <w:t>1.管理关系：是指不具有出资持股关系的其他单位之间存在的管理与被管理关系，如一些上下级关系的事业单位和团体组织。</w:t>
      </w:r>
    </w:p>
    <w:p>
      <w:pPr>
        <w:snapToGrid w:val="0"/>
        <w:ind w:firstLine="560" w:firstLineChars="200"/>
        <w:jc w:val="left"/>
        <w:rPr>
          <w:rFonts w:ascii="宋体" w:hAnsi="宋体"/>
          <w:color w:val="000000"/>
          <w:sz w:val="28"/>
          <w:szCs w:val="28"/>
        </w:rPr>
      </w:pPr>
      <w:r>
        <w:rPr>
          <w:rFonts w:hint="eastAsia" w:ascii="宋体" w:hAnsi="宋体"/>
          <w:color w:val="000000"/>
          <w:sz w:val="28"/>
          <w:szCs w:val="28"/>
        </w:rPr>
        <w:t>2.</w:t>
      </w:r>
      <w:r>
        <w:rPr>
          <w:rFonts w:hint="eastAsia" w:ascii="宋体" w:hAnsi="宋体"/>
          <w:color w:val="000000"/>
          <w:spacing w:val="-6"/>
          <w:sz w:val="28"/>
          <w:szCs w:val="28"/>
        </w:rPr>
        <w:t>本表所指的管理关系仅限于直接管理关系，不包括间接的管理关系。</w:t>
      </w:r>
    </w:p>
    <w:p>
      <w:pPr>
        <w:snapToGrid w:val="0"/>
        <w:ind w:firstLine="560" w:firstLineChars="200"/>
        <w:jc w:val="left"/>
        <w:rPr>
          <w:rFonts w:ascii="宋体" w:hAnsi="宋体"/>
          <w:color w:val="000000"/>
          <w:sz w:val="28"/>
          <w:szCs w:val="28"/>
        </w:rPr>
      </w:pPr>
      <w:r>
        <w:rPr>
          <w:rFonts w:hint="eastAsia" w:ascii="宋体" w:hAnsi="宋体"/>
          <w:color w:val="000000"/>
          <w:sz w:val="28"/>
          <w:szCs w:val="28"/>
        </w:rPr>
        <w:t>3.供应商不存在直接管理关系的，则填“无”。</w:t>
      </w:r>
    </w:p>
    <w:p>
      <w:pPr>
        <w:snapToGrid w:val="0"/>
        <w:jc w:val="left"/>
        <w:rPr>
          <w:rFonts w:ascii="宋体" w:hAnsi="宋体"/>
          <w:color w:val="000000"/>
          <w:sz w:val="28"/>
          <w:szCs w:val="28"/>
        </w:rPr>
      </w:pPr>
    </w:p>
    <w:p>
      <w:pPr>
        <w:snapToGrid w:val="0"/>
        <w:jc w:val="left"/>
        <w:rPr>
          <w:rFonts w:ascii="宋体" w:hAnsi="宋体"/>
          <w:color w:val="000000"/>
          <w:sz w:val="28"/>
          <w:szCs w:val="28"/>
        </w:rPr>
      </w:pPr>
    </w:p>
    <w:p>
      <w:pPr>
        <w:snapToGrid w:val="0"/>
        <w:jc w:val="left"/>
        <w:rPr>
          <w:color w:val="000000"/>
          <w:sz w:val="28"/>
          <w:szCs w:val="28"/>
        </w:rPr>
      </w:pPr>
    </w:p>
    <w:p>
      <w:pPr>
        <w:snapToGrid w:val="0"/>
        <w:jc w:val="left"/>
        <w:rPr>
          <w:color w:val="000000"/>
          <w:sz w:val="28"/>
          <w:szCs w:val="28"/>
        </w:rPr>
      </w:pPr>
    </w:p>
    <w:p>
      <w:pPr>
        <w:snapToGrid w:val="0"/>
        <w:jc w:val="left"/>
        <w:rPr>
          <w:color w:val="000000"/>
          <w:sz w:val="28"/>
          <w:szCs w:val="28"/>
        </w:rPr>
      </w:pPr>
    </w:p>
    <w:p>
      <w:pPr>
        <w:snapToGrid w:val="0"/>
        <w:jc w:val="left"/>
        <w:rPr>
          <w:rFonts w:ascii="宋体" w:hAnsi="宋体"/>
          <w:color w:val="000000"/>
          <w:sz w:val="28"/>
          <w:szCs w:val="28"/>
        </w:rPr>
      </w:pPr>
    </w:p>
    <w:p>
      <w:pPr>
        <w:snapToGrid w:val="0"/>
        <w:spacing w:beforeLines="50"/>
        <w:ind w:right="480"/>
        <w:rPr>
          <w:rFonts w:ascii="宋体" w:hAnsi="宋体"/>
          <w:color w:val="000000"/>
          <w:sz w:val="28"/>
          <w:szCs w:val="28"/>
          <w:u w:val="single"/>
        </w:rPr>
      </w:pPr>
      <w:r>
        <w:rPr>
          <w:rFonts w:hint="eastAsia" w:ascii="宋体" w:hAnsi="宋体"/>
          <w:color w:val="000000"/>
          <w:sz w:val="28"/>
          <w:szCs w:val="28"/>
        </w:rPr>
        <w:t>法定代表人（负责人或自然人）或委托代理人签字：</w:t>
      </w:r>
    </w:p>
    <w:p>
      <w:pPr>
        <w:snapToGrid w:val="0"/>
        <w:spacing w:beforeLines="50" w:after="50"/>
        <w:ind w:right="480" w:firstLine="3920" w:firstLineChars="1400"/>
        <w:rPr>
          <w:rFonts w:ascii="宋体" w:hAnsi="宋体"/>
          <w:color w:val="000000"/>
          <w:sz w:val="28"/>
          <w:szCs w:val="28"/>
        </w:rPr>
      </w:pPr>
      <w:r>
        <w:rPr>
          <w:rFonts w:hint="eastAsia" w:ascii="宋体" w:hAnsi="宋体"/>
          <w:color w:val="000000"/>
          <w:sz w:val="28"/>
          <w:szCs w:val="28"/>
        </w:rPr>
        <w:t>供应商（盖公章）：</w:t>
      </w:r>
    </w:p>
    <w:p>
      <w:pPr>
        <w:snapToGrid w:val="0"/>
        <w:spacing w:beforeLines="50" w:after="50"/>
        <w:ind w:right="480" w:firstLine="280" w:firstLineChars="100"/>
        <w:jc w:val="center"/>
        <w:rPr>
          <w:rFonts w:ascii="宋体" w:hAnsi="宋体"/>
          <w:color w:val="000000"/>
          <w:sz w:val="28"/>
          <w:szCs w:val="28"/>
        </w:rPr>
      </w:pPr>
      <w:r>
        <w:rPr>
          <w:rFonts w:hint="eastAsia" w:ascii="宋体" w:hAnsi="宋体"/>
          <w:color w:val="000000"/>
          <w:sz w:val="28"/>
          <w:szCs w:val="28"/>
        </w:rPr>
        <w:t xml:space="preserve">                                        年    月    日</w:t>
      </w:r>
    </w:p>
    <w:p>
      <w:pPr>
        <w:snapToGrid w:val="0"/>
        <w:spacing w:before="50" w:afterLines="50"/>
        <w:jc w:val="left"/>
        <w:rPr>
          <w:rFonts w:ascii="宋体" w:hAnsi="宋体"/>
          <w:color w:val="000000"/>
          <w:szCs w:val="21"/>
        </w:rPr>
      </w:pPr>
    </w:p>
    <w:p>
      <w:pPr>
        <w:snapToGrid w:val="0"/>
        <w:spacing w:beforeLines="50" w:after="50"/>
        <w:jc w:val="left"/>
        <w:rPr>
          <w:rFonts w:ascii="宋体" w:hAnsi="宋体"/>
          <w:b/>
          <w:color w:val="000000"/>
          <w:sz w:val="32"/>
          <w:szCs w:val="32"/>
        </w:rPr>
      </w:pPr>
      <w:r>
        <w:rPr>
          <w:rFonts w:ascii="宋体" w:hAnsi="宋体"/>
          <w:color w:val="000000"/>
          <w:szCs w:val="21"/>
        </w:rPr>
        <w:br w:type="page"/>
      </w:r>
      <w:r>
        <w:rPr>
          <w:rFonts w:hint="eastAsia" w:ascii="宋体" w:hAnsi="宋体"/>
          <w:b/>
          <w:bCs/>
          <w:color w:val="000000"/>
          <w:sz w:val="32"/>
          <w:szCs w:val="32"/>
        </w:rPr>
        <w:t>二、</w:t>
      </w:r>
      <w:r>
        <w:rPr>
          <w:rFonts w:hint="eastAsia" w:ascii="宋体" w:hAnsi="宋体"/>
          <w:b/>
          <w:color w:val="000000"/>
          <w:sz w:val="32"/>
          <w:szCs w:val="32"/>
        </w:rPr>
        <w:t xml:space="preserve">报价商务技术文件格式 </w:t>
      </w:r>
    </w:p>
    <w:p>
      <w:pPr>
        <w:snapToGrid w:val="0"/>
        <w:spacing w:beforeLines="50" w:after="50"/>
        <w:jc w:val="left"/>
        <w:rPr>
          <w:rFonts w:ascii="宋体" w:hAnsi="宋体"/>
          <w:b/>
          <w:color w:val="000000"/>
          <w:sz w:val="32"/>
          <w:szCs w:val="32"/>
        </w:rPr>
      </w:pPr>
      <w:r>
        <w:rPr>
          <w:rFonts w:hint="eastAsia" w:ascii="宋体" w:hAnsi="宋体"/>
          <w:b/>
          <w:color w:val="000000"/>
          <w:sz w:val="32"/>
          <w:szCs w:val="32"/>
        </w:rPr>
        <w:t>1.报价商务技术文件封面格式</w:t>
      </w:r>
    </w:p>
    <w:p>
      <w:pPr>
        <w:snapToGrid w:val="0"/>
        <w:spacing w:beforeLines="50" w:after="50"/>
        <w:rPr>
          <w:rFonts w:ascii="宋体" w:hAnsi="宋体"/>
          <w:bCs/>
          <w:color w:val="000000"/>
          <w:sz w:val="32"/>
          <w:szCs w:val="20"/>
        </w:rPr>
      </w:pPr>
      <w:r>
        <w:rPr>
          <w:rFonts w:hint="eastAsia" w:ascii="宋体" w:hAnsi="宋体"/>
          <w:bCs/>
          <w:color w:val="000000"/>
        </w:rPr>
        <w:t>正本/副本</w:t>
      </w:r>
    </w:p>
    <w:p>
      <w:pPr>
        <w:snapToGrid w:val="0"/>
        <w:spacing w:beforeLines="50" w:after="50"/>
        <w:rPr>
          <w:rFonts w:ascii="宋体" w:hAnsi="宋体"/>
          <w:color w:val="000000"/>
          <w:sz w:val="24"/>
          <w:szCs w:val="20"/>
        </w:rPr>
      </w:pPr>
    </w:p>
    <w:p>
      <w:pPr>
        <w:snapToGrid w:val="0"/>
        <w:spacing w:beforeLines="50" w:after="50"/>
        <w:rPr>
          <w:rFonts w:ascii="宋体" w:hAnsi="宋体"/>
          <w:color w:val="000000"/>
          <w:sz w:val="24"/>
          <w:szCs w:val="20"/>
        </w:rPr>
      </w:pPr>
    </w:p>
    <w:p>
      <w:pPr>
        <w:snapToGrid w:val="0"/>
        <w:spacing w:beforeLines="50" w:after="50"/>
        <w:rPr>
          <w:rFonts w:ascii="宋体" w:hAnsi="宋体"/>
          <w:color w:val="000000"/>
          <w:sz w:val="24"/>
          <w:szCs w:val="20"/>
        </w:rPr>
      </w:pPr>
    </w:p>
    <w:p>
      <w:pPr>
        <w:snapToGrid w:val="0"/>
        <w:spacing w:beforeLines="50" w:after="5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报  价  商  务  技  术  文  件</w:t>
      </w: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项目名称：</w:t>
      </w:r>
    </w:p>
    <w:p>
      <w:pPr>
        <w:snapToGrid w:val="0"/>
        <w:spacing w:beforeLines="50" w:after="50"/>
        <w:ind w:firstLine="720" w:firstLineChars="225"/>
        <w:rPr>
          <w:rFonts w:ascii="仿宋_GB2312" w:hAnsi="仿宋_GB2312" w:eastAsia="仿宋_GB2312" w:cs="仿宋_GB2312"/>
          <w:bCs/>
          <w:color w:val="000000"/>
          <w:sz w:val="32"/>
          <w:szCs w:val="32"/>
        </w:rPr>
      </w:pPr>
    </w:p>
    <w:p>
      <w:pPr>
        <w:snapToGrid w:val="0"/>
        <w:spacing w:beforeLines="50" w:after="50"/>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项目编号：</w:t>
      </w:r>
    </w:p>
    <w:p>
      <w:pPr>
        <w:snapToGrid w:val="0"/>
        <w:spacing w:beforeLines="50" w:after="50"/>
        <w:ind w:firstLine="720" w:firstLineChars="225"/>
        <w:rPr>
          <w:rFonts w:ascii="仿宋_GB2312" w:hAnsi="仿宋_GB2312" w:eastAsia="仿宋_GB2312" w:cs="仿宋_GB2312"/>
          <w:bCs/>
          <w:color w:val="000000"/>
          <w:sz w:val="32"/>
          <w:szCs w:val="32"/>
        </w:rPr>
      </w:pPr>
    </w:p>
    <w:p>
      <w:pPr>
        <w:pStyle w:val="5"/>
        <w:snapToGrid w:val="0"/>
        <w:spacing w:before="50" w:after="50"/>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供应商名称：</w:t>
      </w:r>
    </w:p>
    <w:p>
      <w:pPr>
        <w:pStyle w:val="5"/>
        <w:snapToGrid w:val="0"/>
        <w:spacing w:before="50" w:after="50"/>
        <w:ind w:firstLine="720" w:firstLineChars="225"/>
        <w:rPr>
          <w:rFonts w:ascii="仿宋_GB2312" w:hAnsi="仿宋_GB2312" w:eastAsia="仿宋_GB2312" w:cs="仿宋_GB2312"/>
          <w:bCs/>
          <w:color w:val="000000"/>
          <w:sz w:val="32"/>
          <w:szCs w:val="32"/>
        </w:rPr>
      </w:pPr>
    </w:p>
    <w:p>
      <w:pPr>
        <w:pStyle w:val="5"/>
        <w:snapToGrid w:val="0"/>
        <w:spacing w:before="50" w:after="50"/>
        <w:ind w:firstLine="720" w:firstLineChars="225"/>
        <w:rPr>
          <w:rFonts w:ascii="仿宋_GB2312" w:hAnsi="仿宋_GB2312" w:eastAsia="仿宋_GB2312" w:cs="仿宋_GB2312"/>
          <w:bCs/>
          <w:color w:val="000000"/>
          <w:sz w:val="32"/>
          <w:szCs w:val="32"/>
        </w:rPr>
      </w:pPr>
    </w:p>
    <w:p>
      <w:pPr>
        <w:pStyle w:val="5"/>
        <w:snapToGrid w:val="0"/>
        <w:spacing w:before="50" w:after="50"/>
        <w:ind w:firstLine="1280" w:firstLineChars="400"/>
        <w:rPr>
          <w:rFonts w:ascii="仿宋_GB2312" w:hAnsi="仿宋_GB2312" w:eastAsia="仿宋_GB2312" w:cs="仿宋_GB2312"/>
          <w:bCs/>
          <w:color w:val="000000"/>
          <w:sz w:val="32"/>
          <w:szCs w:val="32"/>
        </w:rPr>
      </w:pPr>
    </w:p>
    <w:p>
      <w:pPr>
        <w:snapToGrid w:val="0"/>
        <w:spacing w:beforeLines="50" w:after="5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snapToGrid w:val="0"/>
        <w:spacing w:beforeLines="50" w:after="50"/>
        <w:ind w:left="142"/>
        <w:jc w:val="left"/>
        <w:rPr>
          <w:rFonts w:ascii="宋体" w:hAnsi="宋体"/>
          <w:b/>
          <w:bCs/>
          <w:color w:val="000000"/>
          <w:sz w:val="24"/>
        </w:rPr>
      </w:pPr>
      <w:r>
        <w:rPr>
          <w:rFonts w:ascii="宋体" w:hAnsi="宋体"/>
          <w:color w:val="000000"/>
          <w:sz w:val="24"/>
        </w:rPr>
        <w:br w:type="page"/>
      </w:r>
      <w:r>
        <w:rPr>
          <w:rFonts w:hint="eastAsia" w:ascii="宋体" w:hAnsi="宋体"/>
          <w:b/>
          <w:bCs/>
          <w:color w:val="000000"/>
          <w:sz w:val="32"/>
          <w:szCs w:val="32"/>
        </w:rPr>
        <w:t>2.报价商务技术文件目录</w:t>
      </w:r>
    </w:p>
    <w:p>
      <w:pPr>
        <w:snapToGrid w:val="0"/>
        <w:spacing w:beforeLines="50" w:after="50"/>
        <w:ind w:firstLine="640" w:firstLineChars="200"/>
        <w:rPr>
          <w:rFonts w:ascii="宋体" w:hAnsi="宋体"/>
          <w:color w:val="000000"/>
          <w:sz w:val="32"/>
          <w:szCs w:val="32"/>
        </w:rPr>
      </w:pPr>
      <w:r>
        <w:rPr>
          <w:rFonts w:hint="eastAsia" w:ascii="宋体" w:hAnsi="宋体"/>
          <w:color w:val="000000"/>
          <w:sz w:val="32"/>
          <w:szCs w:val="32"/>
        </w:rPr>
        <w:t>根据竞争性谈判文件规定及供应商提供的材料自行编写目录（部分格式后附）。</w:t>
      </w:r>
    </w:p>
    <w:p>
      <w:pPr>
        <w:spacing w:line="400" w:lineRule="exact"/>
        <w:rPr>
          <w:rFonts w:ascii="仿宋_GB2312" w:hAnsi="仿宋_GB2312" w:eastAsia="仿宋_GB2312" w:cs="仿宋_GB2312"/>
          <w:color w:val="000000"/>
          <w:sz w:val="32"/>
          <w:szCs w:val="32"/>
        </w:rPr>
      </w:pPr>
    </w:p>
    <w:p>
      <w:pPr>
        <w:spacing w:line="520" w:lineRule="exact"/>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br w:type="page"/>
      </w:r>
      <w:r>
        <w:rPr>
          <w:rFonts w:hint="eastAsia" w:ascii="方正小标宋简体" w:hAnsi="方正小标宋简体" w:eastAsia="方正小标宋简体" w:cs="方正小标宋简体"/>
          <w:color w:val="000000"/>
          <w:sz w:val="44"/>
          <w:szCs w:val="44"/>
        </w:rPr>
        <w:t>无串通竞标行为的承诺函</w:t>
      </w:r>
    </w:p>
    <w:p>
      <w:pPr>
        <w:spacing w:line="400" w:lineRule="exact"/>
        <w:ind w:firstLine="480" w:firstLineChars="200"/>
        <w:rPr>
          <w:rFonts w:ascii="宋体" w:hAnsi="宋体" w:cs="仿宋_GB2312"/>
          <w:color w:val="000000"/>
          <w:sz w:val="24"/>
        </w:rPr>
      </w:pPr>
    </w:p>
    <w:p>
      <w:pPr>
        <w:spacing w:line="400" w:lineRule="exact"/>
        <w:ind w:firstLine="482" w:firstLineChars="200"/>
        <w:rPr>
          <w:rFonts w:ascii="宋体" w:hAnsi="宋体" w:cs="仿宋_GB2312"/>
          <w:b/>
          <w:bCs/>
          <w:color w:val="000000"/>
          <w:sz w:val="24"/>
        </w:rPr>
      </w:pPr>
      <w:r>
        <w:rPr>
          <w:rFonts w:hint="eastAsia" w:ascii="宋体" w:hAnsi="宋体" w:cs="仿宋_GB2312"/>
          <w:b/>
          <w:bCs/>
          <w:color w:val="000000"/>
          <w:sz w:val="24"/>
        </w:rPr>
        <w:t>一、我公司承诺无下列相互串通竞标的情形：</w:t>
      </w:r>
    </w:p>
    <w:p>
      <w:pPr>
        <w:spacing w:line="400" w:lineRule="exact"/>
        <w:ind w:firstLine="480" w:firstLineChars="200"/>
        <w:rPr>
          <w:rFonts w:ascii="宋体" w:hAnsi="宋体" w:cs="仿宋_GB2312"/>
          <w:color w:val="000000"/>
          <w:sz w:val="24"/>
        </w:rPr>
      </w:pPr>
      <w:r>
        <w:rPr>
          <w:rFonts w:hint="eastAsia" w:ascii="宋体" w:hAnsi="宋体" w:cs="仿宋_GB2312"/>
          <w:color w:val="000000"/>
          <w:sz w:val="24"/>
        </w:rPr>
        <w:t>1.不同供应商的响应文件由同一单位或者个人编制；或不同供应商报名的IP地址一致的；</w:t>
      </w:r>
    </w:p>
    <w:p>
      <w:pPr>
        <w:spacing w:line="400" w:lineRule="exact"/>
        <w:ind w:firstLine="480" w:firstLineChars="200"/>
        <w:rPr>
          <w:rFonts w:ascii="宋体" w:hAnsi="宋体" w:cs="仿宋_GB2312"/>
          <w:color w:val="000000"/>
          <w:sz w:val="24"/>
        </w:rPr>
      </w:pPr>
      <w:r>
        <w:rPr>
          <w:rFonts w:hint="eastAsia" w:ascii="宋体" w:hAnsi="宋体" w:cs="仿宋_GB2312"/>
          <w:color w:val="000000"/>
          <w:sz w:val="24"/>
        </w:rPr>
        <w:t>2.不同供应商委托同一单位或者个人办理竞标事宜；</w:t>
      </w:r>
    </w:p>
    <w:p>
      <w:pPr>
        <w:spacing w:line="400" w:lineRule="exact"/>
        <w:ind w:firstLine="480" w:firstLineChars="200"/>
        <w:rPr>
          <w:rFonts w:ascii="宋体" w:hAnsi="宋体" w:cs="仿宋_GB2312"/>
          <w:color w:val="000000"/>
          <w:sz w:val="24"/>
        </w:rPr>
      </w:pPr>
      <w:r>
        <w:rPr>
          <w:rFonts w:hint="eastAsia" w:ascii="宋体" w:hAnsi="宋体" w:cs="仿宋_GB2312"/>
          <w:color w:val="000000"/>
          <w:sz w:val="24"/>
        </w:rPr>
        <w:t>3.不同的供应商的响应文件载明的项目管理员为同一个人；</w:t>
      </w:r>
    </w:p>
    <w:p>
      <w:pPr>
        <w:spacing w:line="400" w:lineRule="exact"/>
        <w:ind w:firstLine="480" w:firstLineChars="200"/>
        <w:rPr>
          <w:rFonts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同供应商的响应文件异常一致或竞标报价呈规律性差异；</w:t>
      </w:r>
    </w:p>
    <w:p>
      <w:pPr>
        <w:spacing w:line="400" w:lineRule="exact"/>
        <w:ind w:firstLine="480" w:firstLineChars="200"/>
        <w:rPr>
          <w:rFonts w:ascii="宋体" w:hAnsi="宋体" w:cs="仿宋_GB2312"/>
          <w:color w:val="000000"/>
          <w:sz w:val="24"/>
        </w:rPr>
      </w:pPr>
      <w:r>
        <w:rPr>
          <w:rFonts w:hint="eastAsia" w:ascii="宋体" w:hAnsi="宋体" w:cs="仿宋_GB2312"/>
          <w:color w:val="000000"/>
          <w:sz w:val="24"/>
        </w:rPr>
        <w:t>5.不同供应商的响应文件相互混装；</w:t>
      </w:r>
    </w:p>
    <w:p>
      <w:pPr>
        <w:spacing w:line="400" w:lineRule="exact"/>
        <w:ind w:firstLine="482" w:firstLineChars="200"/>
        <w:rPr>
          <w:rFonts w:ascii="宋体" w:hAnsi="宋体" w:cs="仿宋_GB2312"/>
          <w:b/>
          <w:bCs/>
          <w:color w:val="000000"/>
          <w:sz w:val="24"/>
        </w:rPr>
      </w:pPr>
      <w:r>
        <w:rPr>
          <w:rFonts w:hint="eastAsia" w:ascii="宋体" w:hAnsi="宋体" w:cs="仿宋_GB2312"/>
          <w:b/>
          <w:bCs/>
          <w:color w:val="000000"/>
          <w:sz w:val="24"/>
        </w:rPr>
        <w:t>二、我公司承诺无下列恶意串通的情形：</w:t>
      </w:r>
    </w:p>
    <w:p>
      <w:pPr>
        <w:spacing w:line="400" w:lineRule="exact"/>
        <w:ind w:firstLine="480" w:firstLineChars="200"/>
        <w:rPr>
          <w:rFonts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pPr>
        <w:spacing w:line="400" w:lineRule="exact"/>
        <w:ind w:firstLine="480" w:firstLineChars="200"/>
        <w:rPr>
          <w:rFonts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pPr>
        <w:spacing w:line="400" w:lineRule="exact"/>
        <w:ind w:firstLine="480" w:firstLineChars="200"/>
        <w:rPr>
          <w:rFonts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pPr>
        <w:spacing w:line="400" w:lineRule="exact"/>
        <w:ind w:firstLine="480" w:firstLineChars="200"/>
        <w:rPr>
          <w:rFonts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pPr>
        <w:spacing w:line="400" w:lineRule="exact"/>
        <w:ind w:firstLine="480" w:firstLineChars="200"/>
        <w:rPr>
          <w:rFonts w:ascii="宋体" w:hAnsi="宋体" w:cs="仿宋_GB2312"/>
          <w:color w:val="000000"/>
          <w:sz w:val="24"/>
        </w:rPr>
      </w:pPr>
      <w:r>
        <w:rPr>
          <w:rFonts w:hint="eastAsia" w:ascii="宋体" w:hAnsi="宋体" w:cs="仿宋_GB2312"/>
          <w:color w:val="000000"/>
          <w:sz w:val="24"/>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480" w:firstLineChars="200"/>
        <w:rPr>
          <w:rFonts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pPr>
        <w:spacing w:line="400" w:lineRule="exact"/>
        <w:ind w:firstLine="480" w:firstLineChars="200"/>
        <w:rPr>
          <w:rFonts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pPr>
        <w:spacing w:line="400" w:lineRule="exact"/>
        <w:ind w:firstLine="480" w:firstLineChars="200"/>
        <w:rPr>
          <w:rFonts w:ascii="宋体" w:hAnsi="宋体" w:cs="仿宋_GB2312"/>
          <w:color w:val="000000"/>
          <w:sz w:val="24"/>
        </w:rPr>
      </w:pPr>
    </w:p>
    <w:p>
      <w:pPr>
        <w:spacing w:line="400" w:lineRule="exact"/>
        <w:ind w:firstLine="482" w:firstLineChars="200"/>
        <w:rPr>
          <w:rFonts w:ascii="宋体" w:hAnsi="宋体" w:cs="仿宋_GB2312"/>
          <w:b/>
          <w:bCs/>
          <w:color w:val="000000"/>
          <w:sz w:val="24"/>
        </w:rPr>
      </w:pPr>
      <w:r>
        <w:rPr>
          <w:rFonts w:hint="eastAsia" w:ascii="宋体" w:hAnsi="宋体" w:cs="仿宋_GB2312"/>
          <w:b/>
          <w:bCs/>
          <w:color w:val="000000"/>
          <w:sz w:val="24"/>
        </w:rPr>
        <w:t>以上情形一经核查属实，我方愿意承担一切后果，并不再寻求任何旨在减轻或免除法律责任的辩解。</w:t>
      </w:r>
    </w:p>
    <w:p>
      <w:pPr>
        <w:spacing w:line="400" w:lineRule="exact"/>
        <w:ind w:firstLine="640" w:firstLineChars="200"/>
        <w:rPr>
          <w:rFonts w:ascii="宋体" w:hAnsi="宋体" w:cs="仿宋_GB2312"/>
          <w:color w:val="000000"/>
          <w:sz w:val="32"/>
          <w:szCs w:val="32"/>
        </w:rPr>
      </w:pPr>
    </w:p>
    <w:p>
      <w:pPr>
        <w:spacing w:line="400" w:lineRule="exact"/>
        <w:ind w:firstLine="480" w:firstLineChars="200"/>
        <w:rPr>
          <w:rFonts w:ascii="宋体" w:hAnsi="宋体" w:cs="仿宋_GB2312"/>
          <w:color w:val="000000"/>
          <w:sz w:val="24"/>
        </w:rPr>
      </w:pPr>
    </w:p>
    <w:p>
      <w:pPr>
        <w:spacing w:line="400" w:lineRule="exact"/>
        <w:ind w:firstLine="480" w:firstLineChars="200"/>
        <w:rPr>
          <w:rFonts w:ascii="宋体" w:hAnsi="宋体" w:cs="仿宋_GB2312"/>
          <w:color w:val="000000"/>
          <w:sz w:val="24"/>
        </w:rPr>
      </w:pPr>
    </w:p>
    <w:p>
      <w:pPr>
        <w:spacing w:line="400" w:lineRule="exact"/>
        <w:ind w:firstLine="3600" w:firstLineChars="1500"/>
        <w:rPr>
          <w:rFonts w:ascii="宋体" w:hAnsi="宋体" w:cs="仿宋_GB2312"/>
          <w:color w:val="000000"/>
          <w:sz w:val="24"/>
        </w:rPr>
      </w:pPr>
      <w:r>
        <w:rPr>
          <w:rFonts w:hint="eastAsia" w:ascii="宋体" w:hAnsi="宋体" w:cs="仿宋_GB2312"/>
          <w:color w:val="000000"/>
          <w:sz w:val="24"/>
        </w:rPr>
        <w:t>供应商（盖公章 ）：</w:t>
      </w:r>
    </w:p>
    <w:p>
      <w:pPr>
        <w:spacing w:line="520" w:lineRule="exact"/>
        <w:ind w:firstLine="480" w:firstLineChars="200"/>
        <w:jc w:val="center"/>
        <w:rPr>
          <w:rFonts w:ascii="宋体" w:hAnsi="宋体" w:cs="仿宋_GB2312"/>
          <w:color w:val="000000"/>
          <w:sz w:val="24"/>
        </w:rPr>
      </w:pPr>
      <w:r>
        <w:rPr>
          <w:rFonts w:hint="eastAsia" w:ascii="宋体" w:hAnsi="宋体" w:cs="仿宋_GB2312"/>
          <w:color w:val="000000"/>
          <w:sz w:val="24"/>
        </w:rPr>
        <w:t xml:space="preserve">                               年   月   日</w:t>
      </w:r>
    </w:p>
    <w:p>
      <w:pPr>
        <w:spacing w:line="520" w:lineRule="exact"/>
        <w:ind w:firstLine="640" w:firstLineChars="200"/>
        <w:jc w:val="center"/>
        <w:rPr>
          <w:rFonts w:ascii="仿宋_GB2312" w:hAnsi="仿宋_GB2312" w:eastAsia="仿宋_GB2312" w:cs="仿宋_GB2312"/>
          <w:color w:val="000000"/>
          <w:sz w:val="32"/>
          <w:szCs w:val="32"/>
        </w:rPr>
      </w:pPr>
    </w:p>
    <w:p>
      <w:pPr>
        <w:spacing w:line="520" w:lineRule="exact"/>
        <w:ind w:firstLine="640" w:firstLineChars="200"/>
        <w:jc w:val="center"/>
        <w:rPr>
          <w:rFonts w:ascii="仿宋_GB2312" w:hAnsi="仿宋_GB2312" w:eastAsia="仿宋_GB2312" w:cs="仿宋_GB2312"/>
          <w:color w:val="000000"/>
          <w:sz w:val="32"/>
          <w:szCs w:val="32"/>
        </w:rPr>
      </w:pPr>
    </w:p>
    <w:p>
      <w:pPr>
        <w:spacing w:line="520" w:lineRule="exact"/>
        <w:ind w:firstLine="640" w:firstLineChars="200"/>
        <w:jc w:val="center"/>
        <w:rPr>
          <w:rFonts w:ascii="仿宋_GB2312" w:hAnsi="仿宋_GB2312" w:eastAsia="仿宋_GB2312" w:cs="仿宋_GB2312"/>
          <w:color w:val="000000"/>
          <w:sz w:val="32"/>
          <w:szCs w:val="32"/>
        </w:rPr>
      </w:pPr>
    </w:p>
    <w:p>
      <w:pPr>
        <w:spacing w:line="520" w:lineRule="exact"/>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44"/>
          <w:szCs w:val="44"/>
        </w:rPr>
        <w:t>竞  标  报  价  表</w:t>
      </w:r>
    </w:p>
    <w:p>
      <w:pPr>
        <w:spacing w:line="340" w:lineRule="exact"/>
        <w:jc w:val="center"/>
        <w:rPr>
          <w:rFonts w:ascii="宋体" w:hAnsi="宋体" w:cs="方正小标宋简体"/>
          <w:bCs/>
          <w:color w:val="000000"/>
          <w:szCs w:val="21"/>
        </w:rPr>
      </w:pPr>
    </w:p>
    <w:p>
      <w:pPr>
        <w:snapToGrid w:val="0"/>
        <w:spacing w:before="50" w:after="50" w:line="340" w:lineRule="exact"/>
        <w:rPr>
          <w:rFonts w:ascii="宋体" w:hAnsi="宋体" w:cs="仿宋_GB2312"/>
          <w:color w:val="000000"/>
          <w:szCs w:val="21"/>
        </w:rPr>
      </w:pPr>
      <w:r>
        <w:rPr>
          <w:rFonts w:hint="eastAsia" w:ascii="宋体" w:hAnsi="宋体" w:cs="仿宋_GB2312"/>
          <w:color w:val="000000"/>
          <w:szCs w:val="21"/>
        </w:rPr>
        <w:t>项目名称：项目编号：</w:t>
      </w:r>
    </w:p>
    <w:p>
      <w:pPr>
        <w:snapToGrid w:val="0"/>
        <w:spacing w:before="50" w:after="50" w:line="340" w:lineRule="exact"/>
        <w:rPr>
          <w:rFonts w:ascii="宋体" w:hAnsi="宋体" w:cs="仿宋_GB2312"/>
          <w:color w:val="000000"/>
          <w:szCs w:val="21"/>
        </w:rPr>
      </w:pPr>
      <w:r>
        <w:rPr>
          <w:rFonts w:hint="eastAsia" w:ascii="宋体" w:hAnsi="宋体" w:cs="仿宋_GB2312"/>
          <w:color w:val="000000"/>
          <w:szCs w:val="21"/>
        </w:rPr>
        <w:t>供应商名称：</w:t>
      </w:r>
    </w:p>
    <w:p>
      <w:pPr>
        <w:snapToGrid w:val="0"/>
        <w:spacing w:before="50" w:after="50" w:line="340" w:lineRule="exact"/>
        <w:ind w:firstLine="4830" w:firstLineChars="2300"/>
        <w:rPr>
          <w:rFonts w:ascii="宋体" w:hAnsi="宋体" w:cs="仿宋_GB2312"/>
          <w:color w:val="000000"/>
          <w:szCs w:val="21"/>
        </w:rPr>
      </w:pPr>
      <w:r>
        <w:rPr>
          <w:rFonts w:hint="eastAsia" w:ascii="宋体" w:hAnsi="宋体" w:cs="仿宋_GB2312"/>
          <w:color w:val="000000"/>
          <w:szCs w:val="21"/>
        </w:rPr>
        <w:t>单位：元</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810"/>
        <w:gridCol w:w="1065"/>
        <w:gridCol w:w="1065"/>
        <w:gridCol w:w="1200"/>
        <w:gridCol w:w="1095"/>
        <w:gridCol w:w="780"/>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项号</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货物</w:t>
            </w:r>
          </w:p>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名称</w:t>
            </w:r>
          </w:p>
        </w:tc>
        <w:tc>
          <w:tcPr>
            <w:tcW w:w="81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数量</w:t>
            </w:r>
          </w:p>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①</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计量</w:t>
            </w:r>
          </w:p>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单位</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产地</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品牌及</w:t>
            </w:r>
          </w:p>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厂家</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规格</w:t>
            </w:r>
          </w:p>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型号</w:t>
            </w:r>
          </w:p>
        </w:tc>
        <w:tc>
          <w:tcPr>
            <w:tcW w:w="7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单价</w:t>
            </w:r>
          </w:p>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②</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竞标报价</w:t>
            </w:r>
          </w:p>
          <w:p>
            <w:pPr>
              <w:spacing w:line="340" w:lineRule="exact"/>
              <w:jc w:val="center"/>
              <w:rPr>
                <w:rFonts w:ascii="宋体" w:hAnsi="宋体" w:cs="仿宋_GB2312"/>
                <w:b/>
                <w:bCs/>
                <w:color w:val="000000"/>
                <w:szCs w:val="21"/>
              </w:rPr>
            </w:pPr>
            <w:r>
              <w:rPr>
                <w:rFonts w:hint="eastAsia" w:ascii="宋体" w:hAnsi="宋体" w:cs="仿宋_GB2312"/>
                <w:b/>
                <w:bCs/>
                <w:color w:val="000000"/>
                <w:szCs w:val="21"/>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r>
              <w:rPr>
                <w:rFonts w:hint="eastAsia" w:ascii="宋体" w:hAnsi="宋体" w:cs="仿宋_GB2312"/>
                <w:color w:val="000000"/>
                <w:szCs w:val="21"/>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r>
              <w:rPr>
                <w:rFonts w:hint="eastAsia" w:ascii="宋体" w:hAnsi="宋体" w:cs="仿宋_GB2312"/>
                <w:color w:val="000000"/>
                <w:szCs w:val="21"/>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r>
              <w:rPr>
                <w:rFonts w:hint="eastAsia" w:ascii="宋体" w:hAnsi="宋体" w:cs="仿宋_GB2312"/>
                <w:color w:val="000000"/>
                <w:szCs w:val="21"/>
              </w:rPr>
              <w:t>……</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r>
              <w:rPr>
                <w:rFonts w:hint="eastAsia" w:ascii="宋体" w:hAnsi="宋体" w:cs="仿宋_GB2312"/>
                <w:color w:val="000000"/>
                <w:szCs w:val="21"/>
              </w:rPr>
              <w:t>……</w:t>
            </w:r>
          </w:p>
        </w:tc>
        <w:tc>
          <w:tcPr>
            <w:tcW w:w="81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412"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line="340" w:lineRule="exact"/>
              <w:rPr>
                <w:rFonts w:ascii="宋体" w:hAnsi="宋体" w:cs="仿宋_GB2312"/>
                <w:color w:val="000000"/>
                <w:szCs w:val="21"/>
              </w:rPr>
            </w:pPr>
            <w:r>
              <w:rPr>
                <w:rFonts w:hint="eastAsia" w:ascii="宋体" w:hAnsi="宋体" w:cs="仿宋_GB2312"/>
                <w:color w:val="000000"/>
                <w:szCs w:val="21"/>
              </w:rPr>
              <w:t>合计金额大写：人民币（￥）</w:t>
            </w:r>
          </w:p>
          <w:p>
            <w:pPr>
              <w:snapToGrid w:val="0"/>
              <w:spacing w:before="50" w:after="50" w:line="340" w:lineRule="exact"/>
              <w:rPr>
                <w:rFonts w:ascii="宋体" w:hAnsi="宋体" w:cs="仿宋_GB2312"/>
                <w:color w:val="000000"/>
                <w:szCs w:val="21"/>
                <w:u w:val="single"/>
              </w:rPr>
            </w:pPr>
            <w:r>
              <w:rPr>
                <w:rFonts w:hint="eastAsia" w:ascii="宋体" w:hAnsi="宋体" w:cs="仿宋_GB2312"/>
                <w:color w:val="000000"/>
                <w:szCs w:val="21"/>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pPr>
        <w:snapToGrid w:val="0"/>
        <w:spacing w:before="50" w:after="50" w:line="340" w:lineRule="exact"/>
        <w:jc w:val="left"/>
        <w:rPr>
          <w:rFonts w:ascii="宋体" w:hAnsi="宋体" w:cs="仿宋_GB2312"/>
          <w:color w:val="000000"/>
          <w:szCs w:val="21"/>
        </w:rPr>
      </w:pPr>
      <w:r>
        <w:rPr>
          <w:rFonts w:hint="eastAsia" w:ascii="宋体" w:hAnsi="宋体" w:cs="仿宋_GB2312"/>
          <w:color w:val="000000"/>
          <w:szCs w:val="21"/>
        </w:rPr>
        <w:t xml:space="preserve">注: </w:t>
      </w:r>
    </w:p>
    <w:p>
      <w:pPr>
        <w:snapToGrid w:val="0"/>
        <w:spacing w:before="50" w:after="50" w:line="340" w:lineRule="exact"/>
        <w:ind w:firstLine="420" w:firstLineChars="200"/>
        <w:jc w:val="left"/>
        <w:rPr>
          <w:rFonts w:ascii="宋体" w:hAnsi="宋体" w:cs="仿宋_GB2312"/>
          <w:color w:val="000000"/>
          <w:szCs w:val="21"/>
        </w:rPr>
      </w:pPr>
      <w:r>
        <w:rPr>
          <w:rFonts w:hint="eastAsia" w:ascii="宋体" w:hAnsi="宋体" w:cs="仿宋_GB2312"/>
          <w:color w:val="000000"/>
          <w:szCs w:val="21"/>
        </w:rPr>
        <w:t>1.供应商的报价表必须加盖供应商公章并由法定代表人（负责人或自然人）或委托代理人签字，</w:t>
      </w:r>
      <w:r>
        <w:rPr>
          <w:rFonts w:hint="eastAsia" w:ascii="宋体" w:hAnsi="宋体" w:cs="仿宋_GB2312"/>
          <w:b/>
          <w:color w:val="000000"/>
          <w:szCs w:val="21"/>
        </w:rPr>
        <w:t>否则其响应文件作无效处理</w:t>
      </w:r>
      <w:r>
        <w:rPr>
          <w:rFonts w:hint="eastAsia" w:ascii="宋体" w:hAnsi="宋体" w:cs="仿宋_GB2312"/>
          <w:color w:val="000000"/>
          <w:szCs w:val="21"/>
        </w:rPr>
        <w:t>。</w:t>
      </w:r>
    </w:p>
    <w:p>
      <w:pPr>
        <w:snapToGrid w:val="0"/>
        <w:spacing w:before="50" w:after="50" w:line="340" w:lineRule="exact"/>
        <w:ind w:firstLine="420" w:firstLineChars="200"/>
        <w:jc w:val="left"/>
        <w:rPr>
          <w:rFonts w:ascii="宋体" w:hAnsi="宋体" w:cs="仿宋_GB2312"/>
          <w:b/>
          <w:color w:val="000000"/>
          <w:szCs w:val="21"/>
        </w:rPr>
      </w:pPr>
      <w:r>
        <w:rPr>
          <w:rFonts w:hint="eastAsia" w:ascii="宋体" w:hAnsi="宋体" w:cs="仿宋_GB2312"/>
          <w:bCs/>
          <w:color w:val="000000"/>
          <w:szCs w:val="21"/>
        </w:rPr>
        <w:t>2.</w:t>
      </w:r>
      <w:r>
        <w:rPr>
          <w:rFonts w:hint="eastAsia" w:ascii="宋体" w:hAnsi="宋体" w:cs="仿宋_GB2312"/>
          <w:color w:val="000000"/>
          <w:szCs w:val="21"/>
        </w:rPr>
        <w:t>报价一经涂改，应在涂改处加盖供应商公章或者由法定代表人或授权委托人签字或盖章</w:t>
      </w:r>
      <w:r>
        <w:rPr>
          <w:rFonts w:hint="eastAsia" w:ascii="宋体" w:hAnsi="宋体" w:cs="仿宋_GB2312"/>
          <w:b/>
          <w:color w:val="000000"/>
          <w:szCs w:val="21"/>
        </w:rPr>
        <w:t>，否则其响应文件作无效处理。</w:t>
      </w:r>
    </w:p>
    <w:p>
      <w:pPr>
        <w:snapToGrid w:val="0"/>
        <w:spacing w:before="50" w:after="50" w:line="340" w:lineRule="exact"/>
        <w:ind w:firstLine="420" w:firstLineChars="200"/>
        <w:jc w:val="left"/>
        <w:rPr>
          <w:rFonts w:ascii="宋体" w:hAnsi="宋体" w:cs="仿宋_GB2312"/>
          <w:color w:val="000000"/>
          <w:szCs w:val="21"/>
        </w:rPr>
      </w:pPr>
      <w:r>
        <w:rPr>
          <w:rFonts w:hint="eastAsia" w:ascii="宋体" w:hAnsi="宋体" w:cs="仿宋_GB2312"/>
          <w:color w:val="000000"/>
          <w:szCs w:val="21"/>
        </w:rPr>
        <w:t>3.竞争性谈判文件中列明采购专用耗材的，应按竞争性谈判文件规定的耗材量或按耗材的常规试用量提供报价。</w:t>
      </w:r>
    </w:p>
    <w:p>
      <w:pPr>
        <w:snapToGrid w:val="0"/>
        <w:spacing w:before="50" w:after="50" w:line="340" w:lineRule="exact"/>
        <w:ind w:firstLine="420" w:firstLineChars="200"/>
        <w:jc w:val="left"/>
        <w:rPr>
          <w:rFonts w:ascii="宋体" w:hAnsi="宋体" w:cs="仿宋_GB2312"/>
          <w:color w:val="000000"/>
          <w:szCs w:val="21"/>
        </w:rPr>
      </w:pPr>
      <w:r>
        <w:rPr>
          <w:rFonts w:hint="eastAsia" w:ascii="宋体" w:hAnsi="宋体" w:cs="仿宋_GB2312"/>
          <w:color w:val="000000"/>
          <w:szCs w:val="21"/>
        </w:rPr>
        <w:t>4.如为联合体竞标,“供应商名称”处必须列明联合体各方名称，标注联合体牵头人名称，</w:t>
      </w:r>
      <w:r>
        <w:rPr>
          <w:rFonts w:hint="eastAsia" w:ascii="宋体" w:hAnsi="宋体" w:cs="仿宋_GB2312"/>
          <w:b/>
          <w:color w:val="000000"/>
          <w:szCs w:val="21"/>
        </w:rPr>
        <w:t>否则其响应文件作无效处理。</w:t>
      </w:r>
    </w:p>
    <w:p>
      <w:pPr>
        <w:snapToGrid w:val="0"/>
        <w:spacing w:before="50" w:after="50" w:line="340" w:lineRule="exact"/>
        <w:ind w:firstLine="420" w:firstLineChars="200"/>
        <w:jc w:val="left"/>
        <w:rPr>
          <w:rFonts w:ascii="宋体" w:hAnsi="宋体" w:cs="仿宋_GB2312"/>
          <w:color w:val="000000"/>
          <w:szCs w:val="21"/>
        </w:rPr>
      </w:pPr>
      <w:r>
        <w:rPr>
          <w:rFonts w:hint="eastAsia" w:ascii="宋体" w:hAnsi="宋体" w:cs="仿宋_GB2312"/>
          <w:color w:val="000000"/>
          <w:szCs w:val="21"/>
        </w:rPr>
        <w:t>5.如为联合体竞标,盖章处须加盖联合体各方公章，</w:t>
      </w:r>
      <w:r>
        <w:rPr>
          <w:rFonts w:hint="eastAsia" w:ascii="宋体" w:hAnsi="宋体" w:cs="仿宋_GB2312"/>
          <w:b/>
          <w:color w:val="000000"/>
          <w:szCs w:val="21"/>
        </w:rPr>
        <w:t>否则其响应文件作无效处理。</w:t>
      </w:r>
    </w:p>
    <w:p>
      <w:pPr>
        <w:snapToGrid w:val="0"/>
        <w:spacing w:before="50" w:after="50" w:line="340" w:lineRule="exact"/>
        <w:ind w:firstLine="420" w:firstLineChars="200"/>
        <w:rPr>
          <w:rFonts w:ascii="宋体" w:hAnsi="宋体" w:cs="仿宋_GB2312"/>
          <w:b/>
          <w:color w:val="000000"/>
          <w:szCs w:val="21"/>
        </w:rPr>
      </w:pPr>
      <w:r>
        <w:rPr>
          <w:rFonts w:hint="eastAsia" w:ascii="宋体" w:hAnsi="宋体" w:cs="仿宋_GB2312"/>
          <w:color w:val="000000"/>
          <w:szCs w:val="21"/>
        </w:rPr>
        <w:t>6.</w:t>
      </w:r>
      <w:r>
        <w:rPr>
          <w:rFonts w:hint="eastAsia" w:ascii="宋体" w:hAnsi="宋体" w:cs="仿宋_GB2312"/>
          <w:color w:val="000000"/>
          <w:spacing w:val="-6"/>
          <w:szCs w:val="21"/>
        </w:rPr>
        <w:t>如有多分标，分别列明各分标的报价表，</w:t>
      </w:r>
      <w:r>
        <w:rPr>
          <w:rFonts w:hint="eastAsia" w:ascii="宋体" w:hAnsi="宋体" w:cs="仿宋_GB2312"/>
          <w:b/>
          <w:color w:val="000000"/>
          <w:spacing w:val="-6"/>
          <w:szCs w:val="21"/>
        </w:rPr>
        <w:t>否则其响应文件作无效处理。</w:t>
      </w:r>
    </w:p>
    <w:p>
      <w:pPr>
        <w:snapToGrid w:val="0"/>
        <w:spacing w:before="50" w:after="50" w:line="520" w:lineRule="exact"/>
        <w:ind w:right="-817" w:rightChars="-389"/>
        <w:rPr>
          <w:rFonts w:ascii="宋体" w:hAnsi="宋体" w:cs="仿宋_GB2312"/>
          <w:color w:val="000000"/>
          <w:szCs w:val="21"/>
        </w:rPr>
      </w:pPr>
    </w:p>
    <w:p>
      <w:pPr>
        <w:snapToGrid w:val="0"/>
        <w:spacing w:before="50" w:after="50" w:line="520" w:lineRule="exact"/>
        <w:ind w:right="-817" w:rightChars="-389"/>
        <w:rPr>
          <w:rFonts w:ascii="宋体" w:hAnsi="宋体" w:cs="仿宋_GB2312"/>
          <w:color w:val="000000"/>
          <w:szCs w:val="21"/>
        </w:rPr>
      </w:pPr>
      <w:r>
        <w:rPr>
          <w:rFonts w:hint="eastAsia" w:ascii="宋体" w:hAnsi="宋体" w:cs="仿宋_GB2312"/>
          <w:color w:val="000000"/>
          <w:szCs w:val="21"/>
        </w:rPr>
        <w:t xml:space="preserve">法定代表人（负责人或自然人）或委托代理人（签字）：                    </w:t>
      </w:r>
    </w:p>
    <w:p>
      <w:pPr>
        <w:snapToGrid w:val="0"/>
        <w:spacing w:before="50" w:after="50" w:line="520" w:lineRule="exact"/>
        <w:ind w:right="-817" w:rightChars="-389" w:firstLine="2310" w:firstLineChars="1100"/>
        <w:rPr>
          <w:rFonts w:ascii="宋体" w:hAnsi="宋体" w:cs="仿宋_GB2312"/>
          <w:color w:val="000000"/>
          <w:szCs w:val="21"/>
        </w:rPr>
      </w:pPr>
      <w:r>
        <w:rPr>
          <w:rFonts w:hint="eastAsia" w:ascii="宋体" w:hAnsi="宋体" w:cs="仿宋_GB2312"/>
          <w:color w:val="000000"/>
          <w:szCs w:val="21"/>
        </w:rPr>
        <w:t xml:space="preserve">供应商（盖公章）：      </w:t>
      </w:r>
    </w:p>
    <w:p>
      <w:pPr>
        <w:snapToGrid w:val="0"/>
        <w:spacing w:before="50" w:after="50" w:line="520" w:lineRule="exact"/>
        <w:ind w:right="-817" w:rightChars="-389" w:firstLine="3570" w:firstLineChars="1700"/>
        <w:rPr>
          <w:rFonts w:ascii="宋体" w:hAnsi="宋体" w:cs="仿宋_GB2312"/>
          <w:b/>
          <w:color w:val="000000"/>
          <w:szCs w:val="21"/>
        </w:rPr>
      </w:pPr>
      <w:r>
        <w:rPr>
          <w:rFonts w:hint="eastAsia" w:ascii="宋体" w:hAnsi="宋体" w:cs="仿宋_GB2312"/>
          <w:color w:val="000000"/>
          <w:szCs w:val="21"/>
        </w:rPr>
        <w:t>日期：   年   月   日</w:t>
      </w:r>
    </w:p>
    <w:p>
      <w:pPr>
        <w:spacing w:beforeLines="100" w:afterLines="50" w:line="520" w:lineRule="exact"/>
        <w:ind w:left="540"/>
        <w:jc w:val="center"/>
        <w:rPr>
          <w:rFonts w:ascii="仿宋_GB2312" w:hAnsi="仿宋_GB2312" w:eastAsia="仿宋_GB2312" w:cs="仿宋_GB2312"/>
          <w:color w:val="000000"/>
          <w:sz w:val="32"/>
          <w:szCs w:val="32"/>
        </w:rPr>
      </w:pPr>
      <w:r>
        <w:rPr>
          <w:rFonts w:hint="eastAsia" w:ascii="宋体" w:hAnsi="Courier New"/>
          <w:b/>
          <w:color w:val="000000"/>
          <w:sz w:val="32"/>
          <w:szCs w:val="32"/>
        </w:rPr>
        <w:br w:type="page"/>
      </w:r>
      <w:r>
        <w:rPr>
          <w:rFonts w:hint="eastAsia" w:ascii="方正小标宋简体" w:hAnsi="方正小标宋简体" w:eastAsia="方正小标宋简体" w:cs="方正小标宋简体"/>
          <w:bCs/>
          <w:color w:val="000000"/>
          <w:sz w:val="44"/>
          <w:szCs w:val="44"/>
        </w:rPr>
        <w:t>法定代表人(负责人)证明书</w:t>
      </w:r>
    </w:p>
    <w:p>
      <w:pPr>
        <w:spacing w:line="520" w:lineRule="exact"/>
        <w:ind w:left="540"/>
        <w:rPr>
          <w:rFonts w:ascii="宋体" w:hAnsi="宋体" w:cs="仿宋_GB2312"/>
          <w:color w:val="000000"/>
          <w:sz w:val="24"/>
        </w:rPr>
      </w:pPr>
    </w:p>
    <w:p>
      <w:pPr>
        <w:spacing w:line="520" w:lineRule="exact"/>
        <w:ind w:left="540"/>
        <w:rPr>
          <w:rFonts w:ascii="宋体" w:hAnsi="宋体" w:cs="仿宋_GB2312"/>
          <w:color w:val="000000"/>
          <w:sz w:val="24"/>
        </w:rPr>
      </w:pPr>
      <w:r>
        <w:rPr>
          <w:rFonts w:hint="eastAsia" w:ascii="宋体" w:hAnsi="宋体" w:cs="仿宋_GB2312"/>
          <w:color w:val="000000"/>
          <w:sz w:val="24"/>
        </w:rPr>
        <w:t>供应商名称：</w:t>
      </w:r>
    </w:p>
    <w:p>
      <w:pPr>
        <w:spacing w:line="520" w:lineRule="exact"/>
        <w:ind w:left="540"/>
        <w:rPr>
          <w:rFonts w:ascii="宋体" w:hAnsi="宋体" w:cs="仿宋_GB2312"/>
          <w:color w:val="000000"/>
          <w:sz w:val="24"/>
        </w:rPr>
      </w:pPr>
      <w:r>
        <w:rPr>
          <w:rFonts w:hint="eastAsia" w:ascii="宋体" w:hAnsi="宋体" w:cs="仿宋_GB2312"/>
          <w:color w:val="000000"/>
          <w:sz w:val="24"/>
        </w:rPr>
        <w:t>地    址：</w:t>
      </w:r>
    </w:p>
    <w:p>
      <w:pPr>
        <w:spacing w:line="520" w:lineRule="exact"/>
        <w:ind w:left="540"/>
        <w:rPr>
          <w:rFonts w:ascii="宋体" w:hAnsi="宋体" w:cs="仿宋_GB2312"/>
          <w:color w:val="000000"/>
          <w:sz w:val="24"/>
        </w:rPr>
      </w:pPr>
      <w:r>
        <w:rPr>
          <w:rFonts w:hint="eastAsia" w:ascii="宋体" w:hAnsi="宋体" w:cs="仿宋_GB2312"/>
          <w:color w:val="000000"/>
          <w:sz w:val="24"/>
        </w:rPr>
        <w:t>成立时间：年月日</w:t>
      </w:r>
    </w:p>
    <w:p>
      <w:pPr>
        <w:spacing w:line="520" w:lineRule="exact"/>
        <w:ind w:left="540"/>
        <w:rPr>
          <w:rFonts w:ascii="宋体" w:hAnsi="宋体" w:cs="仿宋_GB2312"/>
          <w:color w:val="000000"/>
          <w:sz w:val="24"/>
        </w:rPr>
      </w:pPr>
      <w:r>
        <w:rPr>
          <w:rFonts w:hint="eastAsia" w:ascii="宋体" w:hAnsi="宋体" w:cs="仿宋_GB2312"/>
          <w:color w:val="000000"/>
          <w:sz w:val="24"/>
        </w:rPr>
        <w:t>经营期限：</w:t>
      </w:r>
    </w:p>
    <w:p>
      <w:pPr>
        <w:spacing w:line="520" w:lineRule="exact"/>
        <w:ind w:left="540"/>
        <w:rPr>
          <w:rFonts w:ascii="宋体" w:hAnsi="宋体" w:cs="仿宋_GB2312"/>
          <w:color w:val="000000"/>
          <w:sz w:val="24"/>
        </w:rPr>
      </w:pPr>
      <w:r>
        <w:rPr>
          <w:rFonts w:hint="eastAsia" w:ascii="宋体" w:hAnsi="宋体" w:cs="仿宋_GB2312"/>
          <w:color w:val="000000"/>
          <w:sz w:val="24"/>
        </w:rPr>
        <w:t>姓    名：性      别：</w:t>
      </w:r>
    </w:p>
    <w:p>
      <w:pPr>
        <w:spacing w:line="520" w:lineRule="exact"/>
        <w:ind w:left="540"/>
        <w:rPr>
          <w:rFonts w:ascii="宋体" w:hAnsi="宋体" w:cs="仿宋_GB2312"/>
          <w:color w:val="000000"/>
          <w:sz w:val="24"/>
          <w:u w:val="single"/>
        </w:rPr>
      </w:pPr>
      <w:r>
        <w:rPr>
          <w:rFonts w:hint="eastAsia" w:ascii="宋体" w:hAnsi="宋体" w:cs="仿宋_GB2312"/>
          <w:color w:val="000000"/>
          <w:sz w:val="24"/>
        </w:rPr>
        <w:t>年    龄：职      务：</w:t>
      </w:r>
    </w:p>
    <w:p>
      <w:pPr>
        <w:spacing w:line="520" w:lineRule="exact"/>
        <w:ind w:left="540"/>
        <w:rPr>
          <w:rFonts w:ascii="宋体" w:hAnsi="宋体" w:cs="仿宋_GB2312"/>
          <w:color w:val="000000"/>
          <w:sz w:val="24"/>
        </w:rPr>
      </w:pPr>
      <w:r>
        <w:rPr>
          <w:rFonts w:hint="eastAsia" w:ascii="宋体" w:hAnsi="宋体" w:cs="仿宋_GB2312"/>
          <w:color w:val="000000"/>
          <w:sz w:val="24"/>
        </w:rPr>
        <w:t>身份证号码：</w:t>
      </w:r>
    </w:p>
    <w:p>
      <w:pPr>
        <w:spacing w:line="520" w:lineRule="exact"/>
        <w:ind w:left="540"/>
        <w:rPr>
          <w:rFonts w:ascii="宋体" w:hAnsi="宋体" w:cs="仿宋_GB2312"/>
          <w:color w:val="000000"/>
          <w:sz w:val="24"/>
        </w:rPr>
      </w:pPr>
      <w:r>
        <w:rPr>
          <w:rFonts w:hint="eastAsia" w:ascii="宋体" w:hAnsi="宋体" w:cs="仿宋_GB2312"/>
          <w:color w:val="000000"/>
          <w:sz w:val="24"/>
        </w:rPr>
        <w:t>系（供应商名称）的法定代表人。</w:t>
      </w:r>
    </w:p>
    <w:p>
      <w:pPr>
        <w:spacing w:line="520" w:lineRule="exact"/>
        <w:ind w:left="540"/>
        <w:rPr>
          <w:rFonts w:ascii="宋体" w:hAnsi="宋体" w:cs="仿宋_GB2312"/>
          <w:color w:val="000000"/>
          <w:sz w:val="24"/>
        </w:rPr>
      </w:pPr>
      <w:r>
        <w:rPr>
          <w:rFonts w:hint="eastAsia" w:ascii="宋体" w:hAnsi="宋体" w:cs="仿宋_GB2312"/>
          <w:color w:val="000000"/>
          <w:sz w:val="24"/>
        </w:rPr>
        <w:t>特此证明。</w:t>
      </w:r>
    </w:p>
    <w:p>
      <w:pPr>
        <w:spacing w:line="520" w:lineRule="exact"/>
        <w:ind w:left="540"/>
        <w:rPr>
          <w:rFonts w:ascii="宋体" w:hAnsi="宋体" w:cs="仿宋_GB2312"/>
          <w:color w:val="000000"/>
          <w:sz w:val="24"/>
        </w:rPr>
      </w:pPr>
    </w:p>
    <w:p>
      <w:pPr>
        <w:spacing w:line="520" w:lineRule="exact"/>
        <w:ind w:left="540"/>
        <w:rPr>
          <w:rFonts w:ascii="宋体" w:hAnsi="宋体" w:cs="仿宋_GB2312"/>
          <w:color w:val="000000"/>
          <w:sz w:val="24"/>
        </w:rPr>
      </w:pPr>
    </w:p>
    <w:p>
      <w:pPr>
        <w:spacing w:line="520" w:lineRule="exact"/>
        <w:ind w:left="540"/>
        <w:rPr>
          <w:rFonts w:ascii="宋体" w:hAnsi="宋体" w:cs="仿宋_GB2312"/>
          <w:color w:val="000000"/>
          <w:sz w:val="24"/>
        </w:rPr>
      </w:pPr>
    </w:p>
    <w:p>
      <w:pPr>
        <w:spacing w:line="520" w:lineRule="exact"/>
        <w:ind w:left="540"/>
        <w:rPr>
          <w:rFonts w:ascii="宋体" w:hAnsi="宋体" w:cs="仿宋_GB2312"/>
          <w:color w:val="000000"/>
          <w:sz w:val="24"/>
        </w:rPr>
      </w:pPr>
      <w:r>
        <w:rPr>
          <w:rFonts w:hint="eastAsia" w:ascii="宋体" w:hAnsi="宋体" w:cs="仿宋_GB2312"/>
          <w:color w:val="000000"/>
          <w:sz w:val="24"/>
        </w:rPr>
        <w:t>附件：法定代表人有效身份证正反面复印件</w:t>
      </w:r>
    </w:p>
    <w:p>
      <w:pPr>
        <w:spacing w:line="520" w:lineRule="exact"/>
        <w:ind w:left="540"/>
        <w:rPr>
          <w:rFonts w:ascii="宋体" w:hAnsi="宋体" w:cs="仿宋_GB2312"/>
          <w:color w:val="000000"/>
          <w:sz w:val="24"/>
        </w:rPr>
      </w:pPr>
    </w:p>
    <w:p>
      <w:pPr>
        <w:wordWrap w:val="0"/>
        <w:spacing w:line="520" w:lineRule="exact"/>
        <w:ind w:left="540"/>
        <w:jc w:val="right"/>
        <w:rPr>
          <w:rFonts w:ascii="宋体" w:hAnsi="宋体" w:cs="仿宋_GB2312"/>
          <w:color w:val="000000"/>
          <w:sz w:val="24"/>
        </w:rPr>
      </w:pPr>
      <w:r>
        <w:rPr>
          <w:rFonts w:hint="eastAsia" w:ascii="宋体" w:hAnsi="宋体" w:cs="仿宋_GB2312"/>
          <w:color w:val="000000"/>
          <w:sz w:val="24"/>
        </w:rPr>
        <w:t>供应商（盖公章）：</w:t>
      </w:r>
    </w:p>
    <w:p>
      <w:pPr>
        <w:snapToGrid w:val="0"/>
        <w:spacing w:beforeLines="50" w:after="50" w:line="520" w:lineRule="exact"/>
        <w:ind w:firstLine="4080" w:firstLineChars="1700"/>
        <w:rPr>
          <w:rFonts w:ascii="宋体" w:hAnsi="宋体" w:cs="仿宋_GB2312"/>
          <w:color w:val="000000"/>
          <w:sz w:val="24"/>
        </w:rPr>
      </w:pPr>
      <w:r>
        <w:rPr>
          <w:rFonts w:hint="eastAsia" w:ascii="宋体" w:hAnsi="宋体" w:cs="仿宋_GB2312"/>
          <w:color w:val="000000"/>
          <w:sz w:val="24"/>
        </w:rPr>
        <w:t>年月日</w:t>
      </w:r>
    </w:p>
    <w:p>
      <w:pPr>
        <w:snapToGrid w:val="0"/>
        <w:spacing w:beforeLines="50" w:after="50" w:line="520" w:lineRule="exact"/>
        <w:jc w:val="center"/>
        <w:rPr>
          <w:rFonts w:ascii="宋体" w:hAnsi="宋体" w:cs="仿宋_GB2312"/>
          <w:b/>
          <w:color w:val="000000"/>
          <w:sz w:val="24"/>
        </w:rPr>
      </w:pPr>
    </w:p>
    <w:p>
      <w:pPr>
        <w:snapToGrid w:val="0"/>
        <w:spacing w:beforeLines="50" w:after="50" w:line="520" w:lineRule="exact"/>
        <w:jc w:val="left"/>
        <w:rPr>
          <w:rFonts w:ascii="宋体" w:hAnsi="宋体" w:cs="仿宋_GB2312"/>
          <w:b/>
          <w:color w:val="000000"/>
          <w:sz w:val="24"/>
        </w:rPr>
      </w:pPr>
      <w:r>
        <w:rPr>
          <w:rFonts w:hint="eastAsia" w:ascii="宋体" w:hAnsi="宋体" w:cs="仿宋_GB2312"/>
          <w:color w:val="000000"/>
          <w:sz w:val="24"/>
        </w:rPr>
        <w:t>注：自然人竞标的无需提供</w:t>
      </w:r>
    </w:p>
    <w:p>
      <w:pPr>
        <w:adjustRightInd w:val="0"/>
        <w:snapToGrid w:val="0"/>
        <w:spacing w:line="300" w:lineRule="auto"/>
        <w:jc w:val="left"/>
        <w:rPr>
          <w:rFonts w:ascii="宋体" w:hAnsi="宋体"/>
          <w:b/>
          <w:color w:val="000000"/>
          <w:sz w:val="24"/>
        </w:rPr>
      </w:pPr>
    </w:p>
    <w:p>
      <w:pPr>
        <w:spacing w:line="500" w:lineRule="exact"/>
        <w:jc w:val="center"/>
        <w:rPr>
          <w:rFonts w:ascii="方正小标宋简体" w:hAnsi="方正小标宋简体" w:eastAsia="方正小标宋简体" w:cs="方正小标宋简体"/>
          <w:color w:val="000000"/>
          <w:sz w:val="44"/>
          <w:szCs w:val="44"/>
        </w:rPr>
      </w:pPr>
      <w:r>
        <w:rPr>
          <w:rFonts w:hint="eastAsia" w:ascii="宋体" w:hAnsi="宋体" w:cs="方正小标宋简体"/>
          <w:color w:val="000000"/>
          <w:sz w:val="24"/>
        </w:rPr>
        <w:br w:type="page"/>
      </w:r>
      <w:r>
        <w:rPr>
          <w:rFonts w:hint="eastAsia" w:ascii="方正小标宋简体" w:hAnsi="方正小标宋简体" w:eastAsia="方正小标宋简体" w:cs="方正小标宋简体"/>
          <w:color w:val="000000"/>
          <w:sz w:val="44"/>
          <w:szCs w:val="44"/>
        </w:rPr>
        <w:t>法定代表人(负责人或自然人)授权委托书</w:t>
      </w:r>
    </w:p>
    <w:p>
      <w:pPr>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（如有委托时）</w:t>
      </w:r>
    </w:p>
    <w:p>
      <w:pPr>
        <w:spacing w:line="500" w:lineRule="exact"/>
        <w:rPr>
          <w:rFonts w:ascii="仿宋_GB2312" w:hAnsi="仿宋_GB2312" w:eastAsia="仿宋_GB2312" w:cs="仿宋_GB2312"/>
          <w:color w:val="000000"/>
          <w:sz w:val="32"/>
          <w:szCs w:val="32"/>
        </w:rPr>
      </w:pPr>
    </w:p>
    <w:p>
      <w:pPr>
        <w:spacing w:line="500" w:lineRule="exact"/>
        <w:rPr>
          <w:rFonts w:ascii="宋体" w:hAnsi="宋体" w:cs="仿宋_GB2312"/>
          <w:color w:val="000000"/>
          <w:sz w:val="24"/>
        </w:rPr>
      </w:pPr>
      <w:r>
        <w:rPr>
          <w:rFonts w:hint="eastAsia" w:ascii="宋体" w:hAnsi="宋体" w:cs="仿宋_GB2312"/>
          <w:color w:val="000000"/>
          <w:sz w:val="24"/>
        </w:rPr>
        <w:t>致：（采购人名称）：</w:t>
      </w:r>
    </w:p>
    <w:p>
      <w:pPr>
        <w:spacing w:line="500" w:lineRule="exact"/>
        <w:ind w:firstLine="480" w:firstLineChars="200"/>
        <w:rPr>
          <w:rFonts w:ascii="宋体" w:hAnsi="宋体" w:cs="仿宋_GB2312"/>
          <w:color w:val="000000"/>
          <w:sz w:val="24"/>
        </w:rPr>
      </w:pPr>
      <w:r>
        <w:rPr>
          <w:rFonts w:hint="eastAsia" w:ascii="宋体" w:hAnsi="宋体" w:cs="仿宋_GB2312"/>
          <w:color w:val="000000"/>
          <w:sz w:val="24"/>
        </w:rPr>
        <w:t>我（姓名）系（供应商名称）的法定代表人(负责人或自然人)，现授权（姓名）以我方的名义参加项目的竞标活动，并代表我方全权办理针对上述项目的所有采购程序和环节的具体事务和签署相关文件。</w:t>
      </w:r>
    </w:p>
    <w:p>
      <w:pPr>
        <w:spacing w:line="500" w:lineRule="exact"/>
        <w:rPr>
          <w:rFonts w:ascii="宋体" w:hAnsi="宋体" w:cs="仿宋_GB2312"/>
          <w:color w:val="000000"/>
          <w:sz w:val="24"/>
        </w:rPr>
      </w:pPr>
      <w:r>
        <w:rPr>
          <w:rFonts w:hint="eastAsia" w:ascii="宋体" w:hAnsi="宋体" w:cs="仿宋_GB2312"/>
          <w:color w:val="000000"/>
          <w:sz w:val="24"/>
        </w:rPr>
        <w:t xml:space="preserve">    我方对委托代理人的签字事项负全部责任。</w:t>
      </w:r>
    </w:p>
    <w:p>
      <w:pPr>
        <w:spacing w:line="500" w:lineRule="exact"/>
        <w:ind w:firstLine="480" w:firstLineChars="200"/>
        <w:rPr>
          <w:rFonts w:ascii="宋体" w:hAnsi="宋体" w:cs="仿宋_GB2312"/>
          <w:color w:val="000000"/>
          <w:sz w:val="24"/>
        </w:rPr>
      </w:pPr>
      <w:r>
        <w:rPr>
          <w:rFonts w:hint="eastAsia" w:ascii="宋体" w:hAnsi="宋体" w:cs="仿宋_GB2312"/>
          <w:color w:val="000000"/>
          <w:sz w:val="24"/>
        </w:rPr>
        <w:t>本授权书自签署之日起生效，在撤销授权的书面通知以前，本授权书一直有效。委托代理人在授权书有效期内签署的所有文件不因授权的撤销而失效。</w:t>
      </w:r>
    </w:p>
    <w:p>
      <w:pPr>
        <w:spacing w:line="500" w:lineRule="exact"/>
        <w:ind w:firstLine="480" w:firstLineChars="200"/>
        <w:rPr>
          <w:rFonts w:ascii="宋体" w:hAnsi="宋体" w:cs="仿宋_GB2312"/>
          <w:color w:val="000000"/>
          <w:sz w:val="24"/>
        </w:rPr>
      </w:pPr>
      <w:r>
        <w:rPr>
          <w:rFonts w:hint="eastAsia" w:ascii="宋体" w:hAnsi="宋体" w:cs="仿宋_GB2312"/>
          <w:color w:val="000000"/>
          <w:sz w:val="24"/>
        </w:rPr>
        <w:t>委托代理人无转委托权，特此委托。</w:t>
      </w:r>
    </w:p>
    <w:p>
      <w:pPr>
        <w:spacing w:line="500" w:lineRule="exact"/>
        <w:ind w:firstLine="480" w:firstLineChars="200"/>
        <w:rPr>
          <w:rFonts w:ascii="宋体" w:hAnsi="宋体" w:cs="仿宋_GB2312"/>
          <w:color w:val="000000"/>
          <w:sz w:val="24"/>
        </w:rPr>
      </w:pPr>
      <w:r>
        <w:rPr>
          <w:rFonts w:hint="eastAsia" w:ascii="宋体" w:hAnsi="宋体" w:cs="仿宋_GB2312"/>
          <w:color w:val="000000"/>
          <w:sz w:val="24"/>
        </w:rPr>
        <w:t>附：法定代表人(负责人或自然人)身份证明书及委托代理人有效身份证正反面复印件</w:t>
      </w:r>
    </w:p>
    <w:p>
      <w:pPr>
        <w:spacing w:line="500" w:lineRule="exact"/>
        <w:rPr>
          <w:rFonts w:ascii="宋体" w:hAnsi="宋体" w:cs="仿宋_GB2312"/>
          <w:color w:val="000000"/>
          <w:sz w:val="24"/>
        </w:rPr>
      </w:pPr>
    </w:p>
    <w:p>
      <w:pPr>
        <w:spacing w:line="500" w:lineRule="exact"/>
        <w:rPr>
          <w:rFonts w:ascii="宋体" w:hAnsi="宋体" w:cs="仿宋_GB2312"/>
          <w:color w:val="000000"/>
          <w:sz w:val="24"/>
        </w:rPr>
      </w:pPr>
      <w:r>
        <w:rPr>
          <w:rFonts w:hint="eastAsia" w:ascii="宋体" w:hAnsi="宋体" w:cs="仿宋_GB2312"/>
          <w:color w:val="000000"/>
          <w:sz w:val="24"/>
        </w:rPr>
        <w:t xml:space="preserve">委托代理人（签字）：         法定代表人（签字）：                    </w:t>
      </w:r>
    </w:p>
    <w:p>
      <w:pPr>
        <w:spacing w:line="500" w:lineRule="exact"/>
        <w:rPr>
          <w:rFonts w:ascii="宋体" w:hAnsi="宋体" w:cs="仿宋_GB2312"/>
          <w:color w:val="000000"/>
          <w:sz w:val="24"/>
        </w:rPr>
      </w:pPr>
      <w:r>
        <w:rPr>
          <w:rFonts w:hint="eastAsia" w:ascii="宋体" w:hAnsi="宋体" w:cs="仿宋_GB2312"/>
          <w:color w:val="000000"/>
          <w:sz w:val="24"/>
        </w:rPr>
        <w:t xml:space="preserve">委托代理人身份证号码：                              </w:t>
      </w:r>
    </w:p>
    <w:p>
      <w:pPr>
        <w:spacing w:line="500" w:lineRule="exact"/>
        <w:rPr>
          <w:rFonts w:ascii="宋体" w:hAnsi="宋体" w:cs="仿宋_GB2312"/>
          <w:color w:val="000000"/>
          <w:sz w:val="24"/>
        </w:rPr>
      </w:pPr>
    </w:p>
    <w:p>
      <w:pPr>
        <w:spacing w:line="500" w:lineRule="exact"/>
        <w:rPr>
          <w:rFonts w:ascii="宋体" w:hAnsi="宋体" w:cs="仿宋_GB2312"/>
          <w:color w:val="000000"/>
          <w:sz w:val="24"/>
        </w:rPr>
      </w:pPr>
      <w:r>
        <w:rPr>
          <w:rFonts w:hint="eastAsia" w:ascii="宋体" w:hAnsi="宋体" w:cs="仿宋_GB2312"/>
          <w:color w:val="000000"/>
          <w:sz w:val="24"/>
        </w:rPr>
        <w:t xml:space="preserve">                         供应商（盖公章）：                      </w:t>
      </w:r>
    </w:p>
    <w:p>
      <w:pPr>
        <w:spacing w:line="500" w:lineRule="exact"/>
        <w:rPr>
          <w:rFonts w:ascii="宋体" w:hAnsi="宋体" w:cs="仿宋_GB2312"/>
          <w:color w:val="000000"/>
          <w:sz w:val="24"/>
        </w:rPr>
      </w:pPr>
      <w:r>
        <w:rPr>
          <w:rFonts w:hint="eastAsia" w:ascii="宋体" w:hAnsi="宋体" w:cs="仿宋_GB2312"/>
          <w:color w:val="000000"/>
          <w:sz w:val="24"/>
        </w:rPr>
        <w:t xml:space="preserve">                                         年    月    日</w:t>
      </w:r>
    </w:p>
    <w:p>
      <w:pPr>
        <w:spacing w:line="500" w:lineRule="exact"/>
        <w:rPr>
          <w:rFonts w:ascii="宋体" w:hAnsi="宋体" w:cs="仿宋_GB2312"/>
          <w:color w:val="000000"/>
          <w:sz w:val="24"/>
        </w:rPr>
      </w:pPr>
      <w:r>
        <w:rPr>
          <w:rFonts w:hint="eastAsia" w:ascii="宋体" w:hAnsi="宋体" w:cs="仿宋_GB2312"/>
          <w:color w:val="000000"/>
          <w:sz w:val="24"/>
        </w:rPr>
        <w:t>注：</w:t>
      </w:r>
    </w:p>
    <w:p>
      <w:pPr>
        <w:spacing w:line="500" w:lineRule="exact"/>
        <w:ind w:firstLine="480" w:firstLineChars="200"/>
        <w:rPr>
          <w:rFonts w:ascii="宋体" w:hAnsi="宋体" w:cs="仿宋_GB2312"/>
          <w:color w:val="000000"/>
          <w:sz w:val="24"/>
        </w:rPr>
      </w:pPr>
      <w:r>
        <w:rPr>
          <w:rFonts w:hint="eastAsia" w:ascii="宋体" w:hAnsi="宋体" w:cs="仿宋_GB2312"/>
          <w:color w:val="000000"/>
          <w:sz w:val="24"/>
        </w:rPr>
        <w:t>1.法定代表人和委托代理人必须在授权委托书上亲笔签名，不得使用印章、签名章或其他电子制版签名代替；</w:t>
      </w:r>
    </w:p>
    <w:p>
      <w:pPr>
        <w:spacing w:line="500" w:lineRule="exact"/>
        <w:ind w:firstLine="480" w:firstLineChars="200"/>
        <w:jc w:val="left"/>
        <w:rPr>
          <w:rFonts w:ascii="宋体" w:hAnsi="宋体" w:cs="仿宋_GB2312"/>
          <w:color w:val="000000"/>
          <w:sz w:val="24"/>
        </w:rPr>
      </w:pPr>
      <w:r>
        <w:rPr>
          <w:rFonts w:hint="eastAsia" w:ascii="宋体" w:hAnsi="宋体" w:cs="仿宋_GB2312"/>
          <w:color w:val="000000"/>
          <w:sz w:val="24"/>
        </w:rPr>
        <w:t>2.以联合体形式竞标的，本授权委托书应由联合体牵头人的法定代表人按上述规定签署。</w:t>
      </w:r>
    </w:p>
    <w:p>
      <w:pPr>
        <w:spacing w:line="500" w:lineRule="exact"/>
        <w:jc w:val="center"/>
        <w:rPr>
          <w:rFonts w:ascii="方正小标宋简体" w:hAnsi="方正小标宋简体" w:eastAsia="方正小标宋简体" w:cs="方正小标宋简体"/>
          <w:bCs/>
          <w:color w:val="000000"/>
          <w:sz w:val="44"/>
          <w:szCs w:val="44"/>
        </w:rPr>
      </w:pPr>
      <w:r>
        <w:rPr>
          <w:rFonts w:hint="eastAsia" w:ascii="仿宋_GB2312" w:hAnsi="仿宋_GB2312" w:eastAsia="仿宋_GB2312" w:cs="仿宋_GB2312"/>
          <w:color w:val="000000"/>
          <w:sz w:val="32"/>
          <w:szCs w:val="32"/>
        </w:rPr>
        <w:br w:type="page"/>
      </w:r>
      <w:r>
        <w:rPr>
          <w:rFonts w:hint="eastAsia" w:ascii="方正小标宋简体" w:hAnsi="方正小标宋简体" w:eastAsia="方正小标宋简体" w:cs="方正小标宋简体"/>
          <w:bCs/>
          <w:color w:val="000000"/>
          <w:sz w:val="44"/>
          <w:szCs w:val="44"/>
        </w:rPr>
        <w:t>商务条款偏离表格式</w:t>
      </w:r>
    </w:p>
    <w:p>
      <w:pPr>
        <w:pStyle w:val="11"/>
        <w:spacing w:line="520" w:lineRule="exact"/>
        <w:rPr>
          <w:rFonts w:hAnsi="宋体" w:cs="仿宋_GB2312"/>
          <w:color w:val="000000"/>
          <w:sz w:val="24"/>
          <w:szCs w:val="24"/>
        </w:rPr>
      </w:pPr>
    </w:p>
    <w:tbl>
      <w:tblPr>
        <w:tblStyle w:val="20"/>
        <w:tblpPr w:leftFromText="180" w:rightFromText="180" w:vertAnchor="text" w:horzAnchor="page" w:tblpXSpec="center" w:tblpY="395"/>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1144"/>
        <w:gridCol w:w="3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r>
              <w:rPr>
                <w:rFonts w:hint="eastAsia" w:ascii="宋体" w:hAnsi="宋体" w:cs="仿宋_GB2312"/>
                <w:color w:val="000000"/>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r>
              <w:rPr>
                <w:rFonts w:hint="eastAsia" w:ascii="宋体" w:hAnsi="宋体" w:cs="仿宋_GB2312"/>
                <w:color w:val="000000"/>
                <w:sz w:val="24"/>
              </w:rPr>
              <w:t>竞争性谈判文件商务条款要求</w:t>
            </w: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r>
              <w:rPr>
                <w:rFonts w:hint="eastAsia" w:ascii="宋体" w:hAnsi="宋体" w:cs="仿宋_GB2312"/>
                <w:color w:val="000000"/>
                <w:sz w:val="24"/>
              </w:rPr>
              <w:t>是否偏离</w:t>
            </w: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r>
              <w:rPr>
                <w:rFonts w:hint="eastAsia" w:ascii="宋体" w:hAnsi="宋体" w:cs="仿宋_GB2312"/>
                <w:color w:val="000000"/>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仿宋_GB2312"/>
                <w:color w:val="000000"/>
                <w:sz w:val="24"/>
              </w:rPr>
            </w:pPr>
            <w:r>
              <w:rPr>
                <w:rFonts w:hint="eastAsia" w:ascii="宋体" w:hAnsi="宋体" w:cs="宋体"/>
                <w:color w:val="000000"/>
                <w:szCs w:val="21"/>
              </w:rPr>
              <w:t>质保期</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仿宋_GB2312"/>
                <w:color w:val="000000"/>
                <w:sz w:val="24"/>
              </w:rPr>
            </w:pPr>
            <w:r>
              <w:rPr>
                <w:rFonts w:hint="eastAsia" w:ascii="宋体" w:hAnsi="宋体" w:cs="宋体"/>
                <w:color w:val="000000"/>
                <w:szCs w:val="21"/>
              </w:rPr>
              <w:t>配套（售后）服务</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仿宋_GB2312"/>
                <w:color w:val="000000"/>
                <w:sz w:val="24"/>
              </w:rPr>
            </w:pPr>
            <w:r>
              <w:rPr>
                <w:rFonts w:hint="eastAsia" w:ascii="宋体" w:hAnsi="宋体" w:cs="宋体"/>
                <w:color w:val="000000"/>
                <w:szCs w:val="21"/>
              </w:rPr>
              <w:t>交付使用期、地点及方式</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ind w:left="43"/>
              <w:jc w:val="center"/>
              <w:rPr>
                <w:rFonts w:ascii="宋体" w:hAnsi="宋体" w:cs="仿宋_GB2312"/>
                <w:color w:val="000000"/>
                <w:sz w:val="24"/>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ind w:left="43"/>
              <w:jc w:val="center"/>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仿宋_GB2312"/>
                <w:color w:val="000000"/>
                <w:sz w:val="24"/>
              </w:rPr>
            </w:pPr>
            <w:r>
              <w:rPr>
                <w:rFonts w:hint="eastAsia" w:ascii="宋体" w:hAnsi="宋体" w:cs="宋体"/>
                <w:color w:val="000000"/>
                <w:szCs w:val="21"/>
              </w:rPr>
              <w:t>付款方式</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000000"/>
                <w:szCs w:val="21"/>
              </w:rPr>
            </w:pPr>
            <w:r>
              <w:rPr>
                <w:rFonts w:hint="eastAsia" w:ascii="宋体" w:hAnsi="宋体" w:cs="宋体"/>
                <w:color w:val="000000"/>
                <w:szCs w:val="21"/>
              </w:rPr>
              <w:t>验收标准</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r>
              <w:rPr>
                <w:rFonts w:hint="eastAsia" w:ascii="宋体" w:hAnsi="宋体" w:cs="Courier New"/>
                <w:color w:val="000000"/>
              </w:rPr>
              <w:t>其他要求</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仿宋_GB2312"/>
                <w:color w:val="000000"/>
                <w:sz w:val="24"/>
              </w:rPr>
            </w:pPr>
          </w:p>
        </w:tc>
      </w:tr>
    </w:tbl>
    <w:p>
      <w:pPr>
        <w:snapToGrid w:val="0"/>
        <w:spacing w:before="50" w:after="50" w:line="520" w:lineRule="exact"/>
        <w:ind w:right="-817" w:rightChars="-389"/>
        <w:rPr>
          <w:rFonts w:ascii="宋体" w:hAnsi="宋体" w:cs="仿宋_GB2312"/>
          <w:color w:val="000000"/>
          <w:sz w:val="24"/>
        </w:rPr>
      </w:pPr>
    </w:p>
    <w:p>
      <w:pPr>
        <w:snapToGrid w:val="0"/>
        <w:spacing w:before="50" w:after="50" w:line="520" w:lineRule="exact"/>
        <w:ind w:right="-817" w:rightChars="-389"/>
        <w:rPr>
          <w:rFonts w:ascii="宋体" w:hAnsi="宋体" w:cs="仿宋_GB2312"/>
          <w:color w:val="000000"/>
          <w:sz w:val="24"/>
        </w:rPr>
      </w:pPr>
    </w:p>
    <w:p>
      <w:pPr>
        <w:snapToGrid w:val="0"/>
        <w:spacing w:before="50" w:after="50" w:line="520" w:lineRule="exact"/>
        <w:ind w:right="-817" w:rightChars="-389"/>
        <w:rPr>
          <w:rFonts w:ascii="宋体" w:hAnsi="宋体" w:cs="仿宋_GB2312"/>
          <w:color w:val="000000"/>
          <w:sz w:val="24"/>
        </w:rPr>
      </w:pPr>
      <w:r>
        <w:rPr>
          <w:rFonts w:hint="eastAsia" w:ascii="宋体" w:hAnsi="宋体" w:cs="仿宋_GB2312"/>
          <w:color w:val="000000"/>
          <w:sz w:val="24"/>
        </w:rPr>
        <w:t xml:space="preserve">   法定代表人（负责人或自然人）或委托代理人（签字）：                                 </w:t>
      </w:r>
    </w:p>
    <w:p>
      <w:pPr>
        <w:snapToGrid w:val="0"/>
        <w:spacing w:before="50" w:after="50" w:line="520" w:lineRule="exact"/>
        <w:ind w:right="-817" w:rightChars="-389" w:firstLine="2640" w:firstLineChars="1100"/>
        <w:rPr>
          <w:rFonts w:ascii="宋体" w:hAnsi="宋体" w:cs="仿宋_GB2312"/>
          <w:color w:val="000000"/>
          <w:sz w:val="24"/>
        </w:rPr>
      </w:pPr>
    </w:p>
    <w:p>
      <w:pPr>
        <w:snapToGrid w:val="0"/>
        <w:spacing w:before="50" w:after="50" w:line="520" w:lineRule="exact"/>
        <w:ind w:right="-817" w:rightChars="-389" w:firstLine="849" w:firstLineChars="354"/>
        <w:rPr>
          <w:rFonts w:ascii="宋体" w:hAnsi="宋体" w:cs="仿宋_GB2312"/>
          <w:color w:val="000000"/>
          <w:sz w:val="24"/>
        </w:rPr>
      </w:pPr>
      <w:r>
        <w:rPr>
          <w:rFonts w:hint="eastAsia" w:ascii="宋体" w:hAnsi="宋体" w:cs="仿宋_GB2312"/>
          <w:color w:val="000000"/>
          <w:sz w:val="24"/>
        </w:rPr>
        <w:t xml:space="preserve">                   供应商（盖公章）：      </w:t>
      </w:r>
    </w:p>
    <w:p>
      <w:pPr>
        <w:snapToGrid w:val="0"/>
        <w:spacing w:before="50" w:after="50" w:line="520" w:lineRule="exact"/>
        <w:ind w:right="-817" w:rightChars="-389" w:firstLine="849" w:firstLineChars="354"/>
        <w:rPr>
          <w:rFonts w:ascii="宋体" w:hAnsi="宋体" w:cs="仿宋_GB2312"/>
          <w:b/>
          <w:color w:val="000000"/>
          <w:sz w:val="24"/>
        </w:rPr>
      </w:pPr>
      <w:r>
        <w:rPr>
          <w:rFonts w:hint="eastAsia" w:ascii="宋体" w:hAnsi="宋体" w:cs="仿宋_GB2312"/>
          <w:color w:val="000000"/>
          <w:sz w:val="24"/>
        </w:rPr>
        <w:t xml:space="preserve">                   日期：   年   月   日</w:t>
      </w:r>
    </w:p>
    <w:p>
      <w:pPr>
        <w:adjustRightInd w:val="0"/>
        <w:snapToGrid w:val="0"/>
        <w:spacing w:line="520" w:lineRule="exact"/>
        <w:ind w:firstLine="3840" w:firstLineChars="1600"/>
        <w:jc w:val="center"/>
        <w:rPr>
          <w:rFonts w:ascii="宋体" w:hAnsi="宋体" w:cs="方正小标宋简体"/>
          <w:bCs/>
          <w:color w:val="000000"/>
          <w:sz w:val="24"/>
        </w:rPr>
      </w:pPr>
    </w:p>
    <w:p>
      <w:pPr>
        <w:adjustRightInd w:val="0"/>
        <w:snapToGrid w:val="0"/>
        <w:spacing w:line="520" w:lineRule="exact"/>
        <w:ind w:firstLine="3840" w:firstLineChars="1600"/>
        <w:jc w:val="center"/>
        <w:rPr>
          <w:rFonts w:ascii="宋体" w:hAnsi="宋体" w:cs="方正小标宋简体"/>
          <w:bCs/>
          <w:color w:val="000000"/>
          <w:sz w:val="24"/>
        </w:rPr>
      </w:pPr>
    </w:p>
    <w:p>
      <w:pPr>
        <w:adjustRightInd w:val="0"/>
        <w:snapToGrid w:val="0"/>
        <w:spacing w:line="520" w:lineRule="exact"/>
        <w:ind w:firstLine="3840" w:firstLineChars="1600"/>
        <w:jc w:val="center"/>
        <w:rPr>
          <w:rFonts w:ascii="宋体" w:hAnsi="宋体" w:cs="方正小标宋简体"/>
          <w:bCs/>
          <w:color w:val="000000"/>
          <w:sz w:val="24"/>
        </w:rPr>
      </w:pPr>
    </w:p>
    <w:p>
      <w:pPr>
        <w:adjustRightInd w:val="0"/>
        <w:snapToGrid w:val="0"/>
        <w:spacing w:line="520" w:lineRule="exact"/>
        <w:ind w:firstLine="3840" w:firstLineChars="1600"/>
        <w:jc w:val="center"/>
        <w:rPr>
          <w:rFonts w:ascii="宋体" w:hAnsi="宋体" w:cs="方正小标宋简体"/>
          <w:bCs/>
          <w:color w:val="000000"/>
          <w:sz w:val="24"/>
        </w:rPr>
      </w:pPr>
    </w:p>
    <w:p>
      <w:pPr>
        <w:adjustRightInd w:val="0"/>
        <w:snapToGrid w:val="0"/>
        <w:spacing w:line="520" w:lineRule="exact"/>
        <w:ind w:firstLine="7040" w:firstLineChars="1600"/>
        <w:jc w:val="center"/>
        <w:rPr>
          <w:rFonts w:ascii="宋体" w:hAnsi="宋体" w:cs="方正小标宋简体"/>
          <w:bCs/>
          <w:color w:val="000000"/>
          <w:sz w:val="44"/>
          <w:szCs w:val="44"/>
        </w:rPr>
      </w:pPr>
    </w:p>
    <w:p>
      <w:pPr>
        <w:adjustRightInd w:val="0"/>
        <w:snapToGrid w:val="0"/>
        <w:spacing w:line="520" w:lineRule="exact"/>
        <w:jc w:val="center"/>
        <w:rPr>
          <w:rFonts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pPr>
        <w:spacing w:line="300" w:lineRule="auto"/>
        <w:rPr>
          <w:rFonts w:ascii="宋体" w:hAnsi="宋体"/>
          <w:color w:val="000000"/>
          <w:szCs w:val="21"/>
        </w:rPr>
      </w:pPr>
    </w:p>
    <w:p>
      <w:pPr>
        <w:spacing w:line="520" w:lineRule="exact"/>
        <w:rPr>
          <w:rFonts w:ascii="宋体" w:hAnsi="宋体" w:cs="仿宋_GB2312"/>
          <w:color w:val="000000"/>
          <w:sz w:val="24"/>
        </w:rPr>
      </w:pPr>
      <w:r>
        <w:rPr>
          <w:rFonts w:hint="eastAsia" w:ascii="宋体" w:hAnsi="宋体" w:cs="仿宋_GB2312"/>
          <w:color w:val="000000"/>
          <w:sz w:val="24"/>
        </w:rPr>
        <w:t>项目编号：</w:t>
      </w:r>
    </w:p>
    <w:p>
      <w:pPr>
        <w:spacing w:line="520" w:lineRule="exact"/>
        <w:rPr>
          <w:rFonts w:ascii="宋体" w:hAnsi="宋体" w:cs="仿宋_GB2312"/>
          <w:color w:val="000000"/>
          <w:sz w:val="24"/>
        </w:rPr>
      </w:pPr>
      <w:r>
        <w:rPr>
          <w:rFonts w:hint="eastAsia" w:ascii="宋体" w:hAnsi="宋体" w:cs="仿宋_GB2312"/>
          <w:color w:val="000000"/>
          <w:sz w:val="24"/>
        </w:rPr>
        <w:t>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8"/>
        <w:gridCol w:w="2565"/>
        <w:gridCol w:w="2760"/>
        <w:gridCol w:w="22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1128" w:type="dxa"/>
            <w:vAlign w:val="center"/>
          </w:tcPr>
          <w:p>
            <w:pPr>
              <w:adjustRightInd w:val="0"/>
              <w:snapToGrid w:val="0"/>
              <w:spacing w:line="520" w:lineRule="exact"/>
              <w:ind w:left="-88" w:leftChars="-42"/>
              <w:jc w:val="center"/>
              <w:rPr>
                <w:rFonts w:ascii="宋体" w:hAnsi="宋体" w:cs="仿宋_GB2312"/>
                <w:color w:val="000000"/>
                <w:sz w:val="24"/>
              </w:rPr>
            </w:pPr>
            <w:r>
              <w:rPr>
                <w:rFonts w:hint="eastAsia" w:ascii="宋体" w:hAnsi="宋体" w:cs="仿宋_GB2312"/>
                <w:color w:val="000000"/>
                <w:sz w:val="24"/>
              </w:rPr>
              <w:t>序号</w:t>
            </w:r>
          </w:p>
        </w:tc>
        <w:tc>
          <w:tcPr>
            <w:tcW w:w="2565" w:type="dxa"/>
            <w:vAlign w:val="center"/>
          </w:tcPr>
          <w:p>
            <w:pPr>
              <w:adjustRightInd w:val="0"/>
              <w:snapToGrid w:val="0"/>
              <w:spacing w:line="520" w:lineRule="exact"/>
              <w:ind w:left="-88" w:leftChars="-42"/>
              <w:jc w:val="center"/>
              <w:rPr>
                <w:rFonts w:ascii="宋体" w:hAnsi="宋体" w:cs="仿宋_GB2312"/>
                <w:color w:val="000000"/>
                <w:sz w:val="24"/>
              </w:rPr>
            </w:pPr>
            <w:r>
              <w:rPr>
                <w:rFonts w:hint="eastAsia" w:ascii="宋体" w:hAnsi="宋体" w:cs="仿宋_GB2312"/>
                <w:color w:val="000000"/>
                <w:sz w:val="24"/>
              </w:rPr>
              <w:t>货物名称</w:t>
            </w:r>
          </w:p>
        </w:tc>
        <w:tc>
          <w:tcPr>
            <w:tcW w:w="2760" w:type="dxa"/>
            <w:vAlign w:val="center"/>
          </w:tcPr>
          <w:p>
            <w:pPr>
              <w:adjustRightInd w:val="0"/>
              <w:snapToGrid w:val="0"/>
              <w:spacing w:line="520" w:lineRule="exact"/>
              <w:jc w:val="center"/>
              <w:rPr>
                <w:rFonts w:ascii="宋体" w:hAnsi="宋体" w:cs="仿宋_GB2312"/>
                <w:color w:val="000000"/>
                <w:sz w:val="24"/>
              </w:rPr>
            </w:pPr>
            <w:r>
              <w:rPr>
                <w:rFonts w:hint="eastAsia" w:ascii="宋体" w:hAnsi="宋体" w:cs="仿宋_GB2312"/>
                <w:color w:val="000000"/>
                <w:sz w:val="24"/>
              </w:rPr>
              <w:t>品牌及规格型号</w:t>
            </w:r>
          </w:p>
        </w:tc>
        <w:tc>
          <w:tcPr>
            <w:tcW w:w="2280" w:type="dxa"/>
            <w:vAlign w:val="center"/>
          </w:tcPr>
          <w:p>
            <w:pPr>
              <w:adjustRightInd w:val="0"/>
              <w:snapToGrid w:val="0"/>
              <w:spacing w:line="520" w:lineRule="exact"/>
              <w:jc w:val="center"/>
              <w:rPr>
                <w:rFonts w:ascii="宋体" w:hAnsi="宋体" w:cs="仿宋_GB2312"/>
                <w:color w:val="000000"/>
                <w:sz w:val="24"/>
              </w:rPr>
            </w:pPr>
            <w:r>
              <w:rPr>
                <w:rFonts w:hint="eastAsia" w:ascii="宋体" w:hAnsi="宋体" w:cs="仿宋_GB2312"/>
                <w:color w:val="000000"/>
                <w:sz w:val="24"/>
              </w:rPr>
              <w:t>数量及单位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ascii="宋体" w:hAnsi="宋体" w:cs="仿宋_GB2312"/>
                <w:color w:val="000000"/>
                <w:sz w:val="24"/>
              </w:rPr>
            </w:pPr>
            <w:r>
              <w:rPr>
                <w:rFonts w:hint="eastAsia" w:ascii="宋体" w:hAnsi="宋体" w:cs="仿宋_GB2312"/>
                <w:color w:val="000000"/>
                <w:sz w:val="24"/>
              </w:rPr>
              <w:t>1</w:t>
            </w:r>
          </w:p>
        </w:tc>
        <w:tc>
          <w:tcPr>
            <w:tcW w:w="2565" w:type="dxa"/>
            <w:vAlign w:val="center"/>
          </w:tcPr>
          <w:p>
            <w:pPr>
              <w:adjustRightInd w:val="0"/>
              <w:snapToGrid w:val="0"/>
              <w:spacing w:line="520" w:lineRule="exact"/>
              <w:ind w:left="-88" w:leftChars="-42"/>
              <w:jc w:val="center"/>
              <w:rPr>
                <w:rFonts w:ascii="宋体" w:hAnsi="宋体" w:cs="仿宋_GB2312"/>
                <w:color w:val="000000"/>
                <w:sz w:val="24"/>
              </w:rPr>
            </w:pPr>
          </w:p>
        </w:tc>
        <w:tc>
          <w:tcPr>
            <w:tcW w:w="2760" w:type="dxa"/>
            <w:vAlign w:val="center"/>
          </w:tcPr>
          <w:p>
            <w:pPr>
              <w:adjustRightInd w:val="0"/>
              <w:snapToGrid w:val="0"/>
              <w:spacing w:line="520" w:lineRule="exact"/>
              <w:jc w:val="center"/>
              <w:rPr>
                <w:rFonts w:ascii="宋体" w:hAnsi="宋体" w:cs="仿宋_GB2312"/>
                <w:color w:val="000000"/>
                <w:sz w:val="24"/>
              </w:rPr>
            </w:pPr>
          </w:p>
        </w:tc>
        <w:tc>
          <w:tcPr>
            <w:tcW w:w="2280" w:type="dxa"/>
            <w:vAlign w:val="center"/>
          </w:tcPr>
          <w:p>
            <w:pPr>
              <w:adjustRightInd w:val="0"/>
              <w:snapToGrid w:val="0"/>
              <w:spacing w:line="520" w:lineRule="exact"/>
              <w:jc w:val="center"/>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ascii="宋体" w:hAnsi="宋体" w:cs="仿宋_GB2312"/>
                <w:color w:val="000000"/>
                <w:sz w:val="24"/>
              </w:rPr>
            </w:pPr>
            <w:r>
              <w:rPr>
                <w:rFonts w:hint="eastAsia" w:ascii="宋体" w:hAnsi="宋体" w:cs="仿宋_GB2312"/>
                <w:color w:val="000000"/>
                <w:sz w:val="24"/>
              </w:rPr>
              <w:t>2</w:t>
            </w:r>
          </w:p>
        </w:tc>
        <w:tc>
          <w:tcPr>
            <w:tcW w:w="2565" w:type="dxa"/>
            <w:vAlign w:val="center"/>
          </w:tcPr>
          <w:p>
            <w:pPr>
              <w:adjustRightInd w:val="0"/>
              <w:snapToGrid w:val="0"/>
              <w:spacing w:line="520" w:lineRule="exact"/>
              <w:ind w:left="-88" w:leftChars="-42"/>
              <w:jc w:val="center"/>
              <w:rPr>
                <w:rFonts w:ascii="宋体" w:hAnsi="宋体" w:cs="仿宋_GB2312"/>
                <w:color w:val="000000"/>
                <w:sz w:val="24"/>
              </w:rPr>
            </w:pPr>
          </w:p>
        </w:tc>
        <w:tc>
          <w:tcPr>
            <w:tcW w:w="2760" w:type="dxa"/>
            <w:vAlign w:val="center"/>
          </w:tcPr>
          <w:p>
            <w:pPr>
              <w:adjustRightInd w:val="0"/>
              <w:snapToGrid w:val="0"/>
              <w:spacing w:line="520" w:lineRule="exact"/>
              <w:jc w:val="center"/>
              <w:rPr>
                <w:rFonts w:ascii="宋体" w:hAnsi="宋体" w:cs="仿宋_GB2312"/>
                <w:color w:val="000000"/>
                <w:sz w:val="24"/>
              </w:rPr>
            </w:pPr>
          </w:p>
        </w:tc>
        <w:tc>
          <w:tcPr>
            <w:tcW w:w="2280" w:type="dxa"/>
            <w:vAlign w:val="center"/>
          </w:tcPr>
          <w:p>
            <w:pPr>
              <w:adjustRightInd w:val="0"/>
              <w:snapToGrid w:val="0"/>
              <w:spacing w:line="520" w:lineRule="exact"/>
              <w:jc w:val="center"/>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ascii="宋体" w:hAnsi="宋体" w:cs="仿宋_GB2312"/>
                <w:color w:val="000000"/>
                <w:sz w:val="24"/>
              </w:rPr>
            </w:pPr>
            <w:r>
              <w:rPr>
                <w:rFonts w:hint="eastAsia" w:ascii="宋体" w:hAnsi="宋体" w:cs="仿宋_GB2312"/>
                <w:color w:val="000000"/>
                <w:sz w:val="24"/>
              </w:rPr>
              <w:t>3</w:t>
            </w:r>
          </w:p>
        </w:tc>
        <w:tc>
          <w:tcPr>
            <w:tcW w:w="2565" w:type="dxa"/>
            <w:vAlign w:val="center"/>
          </w:tcPr>
          <w:p>
            <w:pPr>
              <w:adjustRightInd w:val="0"/>
              <w:snapToGrid w:val="0"/>
              <w:spacing w:line="520" w:lineRule="exact"/>
              <w:ind w:left="-88" w:leftChars="-42"/>
              <w:jc w:val="center"/>
              <w:rPr>
                <w:rFonts w:ascii="宋体" w:hAnsi="宋体" w:cs="仿宋_GB2312"/>
                <w:color w:val="000000"/>
                <w:sz w:val="24"/>
              </w:rPr>
            </w:pPr>
          </w:p>
        </w:tc>
        <w:tc>
          <w:tcPr>
            <w:tcW w:w="2760" w:type="dxa"/>
            <w:vAlign w:val="center"/>
          </w:tcPr>
          <w:p>
            <w:pPr>
              <w:adjustRightInd w:val="0"/>
              <w:snapToGrid w:val="0"/>
              <w:spacing w:line="520" w:lineRule="exact"/>
              <w:jc w:val="center"/>
              <w:rPr>
                <w:rFonts w:ascii="宋体" w:hAnsi="宋体" w:cs="仿宋_GB2312"/>
                <w:color w:val="000000"/>
                <w:sz w:val="24"/>
              </w:rPr>
            </w:pPr>
          </w:p>
        </w:tc>
        <w:tc>
          <w:tcPr>
            <w:tcW w:w="2280" w:type="dxa"/>
            <w:vAlign w:val="center"/>
          </w:tcPr>
          <w:p>
            <w:pPr>
              <w:adjustRightInd w:val="0"/>
              <w:snapToGrid w:val="0"/>
              <w:spacing w:line="520" w:lineRule="exact"/>
              <w:jc w:val="center"/>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ascii="宋体" w:hAnsi="宋体" w:cs="仿宋_GB2312"/>
                <w:color w:val="000000"/>
                <w:sz w:val="24"/>
              </w:rPr>
            </w:pPr>
            <w:r>
              <w:rPr>
                <w:rFonts w:hint="eastAsia" w:ascii="宋体" w:hAnsi="宋体" w:cs="仿宋_GB2312"/>
                <w:color w:val="000000"/>
                <w:sz w:val="24"/>
              </w:rPr>
              <w:t>4</w:t>
            </w:r>
          </w:p>
        </w:tc>
        <w:tc>
          <w:tcPr>
            <w:tcW w:w="2565" w:type="dxa"/>
            <w:vAlign w:val="center"/>
          </w:tcPr>
          <w:p>
            <w:pPr>
              <w:adjustRightInd w:val="0"/>
              <w:snapToGrid w:val="0"/>
              <w:spacing w:line="520" w:lineRule="exact"/>
              <w:ind w:left="-88" w:leftChars="-42"/>
              <w:jc w:val="center"/>
              <w:rPr>
                <w:rFonts w:ascii="宋体" w:hAnsi="宋体" w:cs="仿宋_GB2312"/>
                <w:color w:val="000000"/>
                <w:sz w:val="24"/>
              </w:rPr>
            </w:pPr>
          </w:p>
        </w:tc>
        <w:tc>
          <w:tcPr>
            <w:tcW w:w="2760" w:type="dxa"/>
            <w:vAlign w:val="center"/>
          </w:tcPr>
          <w:p>
            <w:pPr>
              <w:adjustRightInd w:val="0"/>
              <w:snapToGrid w:val="0"/>
              <w:spacing w:line="520" w:lineRule="exact"/>
              <w:jc w:val="center"/>
              <w:rPr>
                <w:rFonts w:ascii="宋体" w:hAnsi="宋体" w:cs="仿宋_GB2312"/>
                <w:color w:val="000000"/>
                <w:sz w:val="24"/>
              </w:rPr>
            </w:pPr>
          </w:p>
        </w:tc>
        <w:tc>
          <w:tcPr>
            <w:tcW w:w="2280" w:type="dxa"/>
            <w:vAlign w:val="center"/>
          </w:tcPr>
          <w:p>
            <w:pPr>
              <w:adjustRightInd w:val="0"/>
              <w:snapToGrid w:val="0"/>
              <w:spacing w:line="520" w:lineRule="exact"/>
              <w:jc w:val="center"/>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ascii="宋体" w:hAnsi="宋体" w:cs="仿宋_GB2312"/>
                <w:color w:val="000000"/>
                <w:sz w:val="24"/>
              </w:rPr>
            </w:pPr>
            <w:r>
              <w:rPr>
                <w:rFonts w:hint="eastAsia" w:ascii="宋体" w:hAnsi="宋体" w:cs="仿宋_GB2312"/>
                <w:color w:val="000000"/>
                <w:sz w:val="24"/>
              </w:rPr>
              <w:t>5</w:t>
            </w:r>
          </w:p>
        </w:tc>
        <w:tc>
          <w:tcPr>
            <w:tcW w:w="2565" w:type="dxa"/>
            <w:vAlign w:val="center"/>
          </w:tcPr>
          <w:p>
            <w:pPr>
              <w:adjustRightInd w:val="0"/>
              <w:snapToGrid w:val="0"/>
              <w:spacing w:line="520" w:lineRule="exact"/>
              <w:ind w:left="-88" w:leftChars="-42"/>
              <w:jc w:val="center"/>
              <w:rPr>
                <w:rFonts w:ascii="宋体" w:hAnsi="宋体" w:cs="仿宋_GB2312"/>
                <w:color w:val="000000"/>
                <w:sz w:val="24"/>
              </w:rPr>
            </w:pPr>
          </w:p>
        </w:tc>
        <w:tc>
          <w:tcPr>
            <w:tcW w:w="2760" w:type="dxa"/>
            <w:vAlign w:val="center"/>
          </w:tcPr>
          <w:p>
            <w:pPr>
              <w:adjustRightInd w:val="0"/>
              <w:snapToGrid w:val="0"/>
              <w:spacing w:line="520" w:lineRule="exact"/>
              <w:jc w:val="center"/>
              <w:rPr>
                <w:rFonts w:ascii="宋体" w:hAnsi="宋体" w:cs="仿宋_GB2312"/>
                <w:color w:val="000000"/>
                <w:sz w:val="24"/>
              </w:rPr>
            </w:pPr>
          </w:p>
        </w:tc>
        <w:tc>
          <w:tcPr>
            <w:tcW w:w="2280" w:type="dxa"/>
            <w:vAlign w:val="center"/>
          </w:tcPr>
          <w:p>
            <w:pPr>
              <w:adjustRightInd w:val="0"/>
              <w:snapToGrid w:val="0"/>
              <w:spacing w:line="520" w:lineRule="exact"/>
              <w:jc w:val="center"/>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ascii="宋体" w:hAnsi="宋体" w:cs="仿宋_GB2312"/>
                <w:color w:val="000000"/>
                <w:sz w:val="24"/>
              </w:rPr>
            </w:pPr>
            <w:r>
              <w:rPr>
                <w:rFonts w:hint="eastAsia" w:ascii="宋体" w:hAnsi="宋体" w:cs="仿宋_GB2312"/>
                <w:color w:val="000000"/>
                <w:sz w:val="24"/>
              </w:rPr>
              <w:t>…</w:t>
            </w:r>
          </w:p>
        </w:tc>
        <w:tc>
          <w:tcPr>
            <w:tcW w:w="2565" w:type="dxa"/>
            <w:vAlign w:val="center"/>
          </w:tcPr>
          <w:p>
            <w:pPr>
              <w:adjustRightInd w:val="0"/>
              <w:snapToGrid w:val="0"/>
              <w:spacing w:line="520" w:lineRule="exact"/>
              <w:ind w:left="-88" w:leftChars="-42"/>
              <w:jc w:val="center"/>
              <w:rPr>
                <w:rFonts w:ascii="宋体" w:hAnsi="宋体" w:cs="仿宋_GB2312"/>
                <w:color w:val="000000"/>
                <w:sz w:val="24"/>
              </w:rPr>
            </w:pPr>
          </w:p>
        </w:tc>
        <w:tc>
          <w:tcPr>
            <w:tcW w:w="2760" w:type="dxa"/>
            <w:vAlign w:val="center"/>
          </w:tcPr>
          <w:p>
            <w:pPr>
              <w:adjustRightInd w:val="0"/>
              <w:snapToGrid w:val="0"/>
              <w:spacing w:line="520" w:lineRule="exact"/>
              <w:jc w:val="center"/>
              <w:rPr>
                <w:rFonts w:ascii="宋体" w:hAnsi="宋体" w:cs="仿宋_GB2312"/>
                <w:color w:val="000000"/>
                <w:sz w:val="24"/>
              </w:rPr>
            </w:pPr>
          </w:p>
        </w:tc>
        <w:tc>
          <w:tcPr>
            <w:tcW w:w="2280" w:type="dxa"/>
            <w:vAlign w:val="center"/>
          </w:tcPr>
          <w:p>
            <w:pPr>
              <w:adjustRightInd w:val="0"/>
              <w:snapToGrid w:val="0"/>
              <w:spacing w:line="520" w:lineRule="exact"/>
              <w:jc w:val="center"/>
              <w:rPr>
                <w:rFonts w:ascii="宋体" w:hAnsi="宋体" w:cs="仿宋_GB2312"/>
                <w:color w:val="000000"/>
                <w:sz w:val="24"/>
              </w:rPr>
            </w:pPr>
          </w:p>
        </w:tc>
      </w:tr>
    </w:tbl>
    <w:p>
      <w:pPr>
        <w:tabs>
          <w:tab w:val="left" w:pos="1065"/>
        </w:tabs>
        <w:adjustRightInd w:val="0"/>
        <w:snapToGrid w:val="0"/>
        <w:spacing w:line="520" w:lineRule="exact"/>
        <w:rPr>
          <w:rFonts w:ascii="宋体" w:hAnsi="宋体" w:cs="仿宋_GB2312"/>
          <w:color w:val="000000"/>
          <w:sz w:val="24"/>
        </w:rPr>
      </w:pPr>
      <w:r>
        <w:rPr>
          <w:rFonts w:hint="eastAsia" w:ascii="宋体" w:hAnsi="宋体" w:cs="仿宋_GB2312"/>
          <w:color w:val="000000"/>
          <w:sz w:val="24"/>
        </w:rPr>
        <w:tab/>
      </w:r>
    </w:p>
    <w:p>
      <w:pPr>
        <w:adjustRightInd w:val="0"/>
        <w:snapToGrid w:val="0"/>
        <w:spacing w:line="520" w:lineRule="exact"/>
        <w:rPr>
          <w:rFonts w:ascii="宋体" w:hAnsi="宋体" w:cs="仿宋_GB2312"/>
          <w:color w:val="000000"/>
          <w:sz w:val="24"/>
        </w:rPr>
      </w:pPr>
      <w:r>
        <w:rPr>
          <w:rFonts w:hint="eastAsia" w:ascii="宋体" w:hAnsi="宋体" w:cs="仿宋_GB2312"/>
          <w:color w:val="000000"/>
          <w:sz w:val="24"/>
        </w:rPr>
        <w:t>说明：提供所竞货物详细的供货范围，包括主机、主要配件及生产厂家、软件系统、备品备件等。</w:t>
      </w:r>
    </w:p>
    <w:p>
      <w:pPr>
        <w:adjustRightInd w:val="0"/>
        <w:snapToGrid w:val="0"/>
        <w:spacing w:line="520" w:lineRule="exact"/>
        <w:jc w:val="left"/>
        <w:rPr>
          <w:rFonts w:ascii="宋体" w:hAnsi="宋体" w:cs="仿宋_GB2312"/>
          <w:color w:val="000000"/>
          <w:sz w:val="24"/>
        </w:rPr>
      </w:pPr>
    </w:p>
    <w:p>
      <w:pPr>
        <w:adjustRightInd w:val="0"/>
        <w:snapToGrid w:val="0"/>
        <w:spacing w:line="520" w:lineRule="exact"/>
        <w:jc w:val="left"/>
        <w:rPr>
          <w:rFonts w:ascii="宋体" w:hAnsi="宋体" w:cs="仿宋_GB2312"/>
          <w:color w:val="000000"/>
          <w:sz w:val="24"/>
        </w:rPr>
      </w:pPr>
    </w:p>
    <w:p>
      <w:pPr>
        <w:snapToGrid w:val="0"/>
        <w:spacing w:before="50" w:after="50" w:line="520" w:lineRule="exact"/>
        <w:ind w:right="-817" w:rightChars="-389"/>
        <w:rPr>
          <w:rFonts w:ascii="宋体" w:hAnsi="宋体" w:cs="仿宋_GB2312"/>
          <w:color w:val="000000"/>
          <w:sz w:val="24"/>
        </w:rPr>
      </w:pPr>
      <w:r>
        <w:rPr>
          <w:rFonts w:hint="eastAsia" w:ascii="宋体" w:hAnsi="宋体" w:cs="仿宋_GB2312"/>
          <w:color w:val="000000"/>
          <w:sz w:val="24"/>
        </w:rPr>
        <w:t xml:space="preserve">法定代表人（负责人或自然人）或委托代理人（签字）：                    </w:t>
      </w:r>
    </w:p>
    <w:p>
      <w:pPr>
        <w:snapToGrid w:val="0"/>
        <w:spacing w:before="50" w:after="50" w:line="520" w:lineRule="exact"/>
        <w:ind w:right="-817" w:rightChars="-389" w:firstLine="2640" w:firstLineChars="1100"/>
        <w:rPr>
          <w:rFonts w:ascii="宋体" w:hAnsi="宋体" w:cs="仿宋_GB2312"/>
          <w:color w:val="000000"/>
          <w:sz w:val="24"/>
        </w:rPr>
      </w:pPr>
      <w:r>
        <w:rPr>
          <w:rFonts w:hint="eastAsia" w:ascii="宋体" w:hAnsi="宋体" w:cs="仿宋_GB2312"/>
          <w:color w:val="000000"/>
          <w:sz w:val="24"/>
        </w:rPr>
        <w:t xml:space="preserve">供应商（盖公章）：      </w:t>
      </w:r>
    </w:p>
    <w:p>
      <w:pPr>
        <w:snapToGrid w:val="0"/>
        <w:spacing w:before="50" w:after="50" w:line="520" w:lineRule="exact"/>
        <w:ind w:right="-817" w:rightChars="-389" w:firstLine="4080" w:firstLineChars="1700"/>
        <w:rPr>
          <w:rFonts w:ascii="宋体" w:hAnsi="宋体" w:cs="仿宋_GB2312"/>
          <w:b/>
          <w:color w:val="000000"/>
          <w:sz w:val="24"/>
        </w:rPr>
      </w:pPr>
      <w:r>
        <w:rPr>
          <w:rFonts w:hint="eastAsia" w:ascii="宋体" w:hAnsi="宋体" w:cs="仿宋_GB2312"/>
          <w:color w:val="000000"/>
          <w:sz w:val="24"/>
        </w:rPr>
        <w:t>日期：   年   月   日</w:t>
      </w:r>
    </w:p>
    <w:p>
      <w:pPr>
        <w:adjustRightInd w:val="0"/>
        <w:snapToGrid w:val="0"/>
        <w:spacing w:line="300" w:lineRule="auto"/>
        <w:rPr>
          <w:rFonts w:ascii="宋体" w:hAnsi="宋体"/>
          <w:color w:val="000000"/>
          <w:szCs w:val="21"/>
          <w:u w:val="single"/>
        </w:rPr>
      </w:pPr>
    </w:p>
    <w:p>
      <w:pPr>
        <w:adjustRightInd w:val="0"/>
        <w:snapToGrid w:val="0"/>
        <w:spacing w:line="300" w:lineRule="auto"/>
        <w:rPr>
          <w:rFonts w:ascii="宋体" w:hAnsi="宋体"/>
          <w:color w:val="000000"/>
          <w:szCs w:val="21"/>
          <w:u w:val="single"/>
        </w:rPr>
      </w:pPr>
    </w:p>
    <w:p>
      <w:pPr>
        <w:adjustRightInd w:val="0"/>
        <w:snapToGrid w:val="0"/>
        <w:spacing w:line="300" w:lineRule="auto"/>
        <w:rPr>
          <w:rFonts w:ascii="宋体" w:hAnsi="宋体"/>
          <w:color w:val="000000"/>
          <w:szCs w:val="21"/>
          <w:u w:val="single"/>
        </w:rPr>
      </w:pPr>
    </w:p>
    <w:p>
      <w:pPr>
        <w:adjustRightInd w:val="0"/>
        <w:snapToGrid w:val="0"/>
        <w:spacing w:line="300" w:lineRule="auto"/>
        <w:rPr>
          <w:rFonts w:ascii="宋体" w:hAnsi="宋体"/>
          <w:color w:val="000000"/>
          <w:szCs w:val="21"/>
          <w:u w:val="single"/>
        </w:rPr>
      </w:pPr>
    </w:p>
    <w:p>
      <w:pPr>
        <w:adjustRightInd w:val="0"/>
        <w:snapToGrid w:val="0"/>
        <w:spacing w:line="300" w:lineRule="auto"/>
        <w:rPr>
          <w:rFonts w:ascii="宋体" w:hAnsi="宋体"/>
          <w:color w:val="000000"/>
          <w:szCs w:val="21"/>
          <w:u w:val="single"/>
        </w:rPr>
      </w:pPr>
    </w:p>
    <w:p>
      <w:pPr>
        <w:adjustRightInd w:val="0"/>
        <w:snapToGrid w:val="0"/>
        <w:spacing w:line="300" w:lineRule="auto"/>
        <w:rPr>
          <w:rFonts w:ascii="宋体" w:hAnsi="宋体"/>
          <w:color w:val="000000"/>
          <w:szCs w:val="21"/>
          <w:u w:val="single"/>
        </w:rPr>
      </w:pPr>
    </w:p>
    <w:p>
      <w:pPr>
        <w:adjustRightInd w:val="0"/>
        <w:snapToGrid w:val="0"/>
        <w:spacing w:line="300" w:lineRule="auto"/>
        <w:rPr>
          <w:rFonts w:ascii="宋体" w:hAnsi="宋体"/>
          <w:color w:val="000000"/>
          <w:szCs w:val="21"/>
          <w:u w:val="single"/>
        </w:rPr>
      </w:pPr>
    </w:p>
    <w:p>
      <w:pPr>
        <w:adjustRightInd w:val="0"/>
        <w:snapToGrid w:val="0"/>
        <w:spacing w:line="300" w:lineRule="auto"/>
        <w:rPr>
          <w:rFonts w:ascii="宋体" w:hAnsi="宋体"/>
          <w:color w:val="000000"/>
          <w:szCs w:val="21"/>
          <w:u w:val="single"/>
        </w:rPr>
      </w:pPr>
    </w:p>
    <w:p>
      <w:pPr>
        <w:adjustRightInd w:val="0"/>
        <w:snapToGrid w:val="0"/>
        <w:spacing w:line="300" w:lineRule="auto"/>
        <w:rPr>
          <w:rFonts w:ascii="宋体" w:hAnsi="宋体"/>
          <w:color w:val="000000"/>
          <w:szCs w:val="21"/>
          <w:u w:val="single"/>
        </w:rPr>
      </w:pPr>
    </w:p>
    <w:p>
      <w:pPr>
        <w:adjustRightInd w:val="0"/>
        <w:snapToGrid w:val="0"/>
        <w:spacing w:line="300" w:lineRule="auto"/>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技术需求偏离表</w:t>
      </w:r>
    </w:p>
    <w:p>
      <w:pPr>
        <w:spacing w:line="520" w:lineRule="exact"/>
        <w:rPr>
          <w:rFonts w:ascii="宋体" w:hAnsi="宋体" w:cs="仿宋_GB2312"/>
          <w:color w:val="000000"/>
          <w:sz w:val="24"/>
          <w:u w:val="single"/>
        </w:rPr>
      </w:pPr>
      <w:r>
        <w:rPr>
          <w:rFonts w:hint="eastAsia" w:ascii="宋体" w:hAnsi="宋体" w:cs="仿宋_GB2312"/>
          <w:color w:val="000000"/>
          <w:sz w:val="24"/>
        </w:rPr>
        <w:t>采购项目编号：</w:t>
      </w:r>
    </w:p>
    <w:p>
      <w:pPr>
        <w:spacing w:line="520" w:lineRule="exact"/>
        <w:rPr>
          <w:rFonts w:ascii="宋体" w:hAnsi="宋体" w:cs="仿宋_GB2312"/>
          <w:color w:val="000000"/>
          <w:sz w:val="24"/>
        </w:rPr>
      </w:pPr>
      <w:r>
        <w:rPr>
          <w:rFonts w:hint="eastAsia" w:ascii="宋体" w:hAnsi="宋体" w:cs="仿宋_GB2312"/>
          <w:color w:val="000000"/>
          <w:sz w:val="24"/>
        </w:rPr>
        <w:t>采购项目名称：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3"/>
        <w:gridCol w:w="814"/>
        <w:gridCol w:w="2701"/>
        <w:gridCol w:w="2431"/>
        <w:gridCol w:w="1326"/>
        <w:gridCol w:w="8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3" w:type="dxa"/>
            <w:vAlign w:val="center"/>
          </w:tcPr>
          <w:p>
            <w:pPr>
              <w:pStyle w:val="9"/>
              <w:spacing w:line="520" w:lineRule="exact"/>
              <w:ind w:firstLine="0" w:firstLineChars="0"/>
              <w:jc w:val="center"/>
              <w:rPr>
                <w:rFonts w:ascii="宋体" w:hAnsi="宋体" w:eastAsia="宋体" w:cs="仿宋_GB2312"/>
                <w:color w:val="000000"/>
                <w:kern w:val="2"/>
                <w:sz w:val="24"/>
                <w:szCs w:val="24"/>
              </w:rPr>
            </w:pPr>
            <w:bookmarkStart w:id="28" w:name="_Toc373333689"/>
            <w:bookmarkStart w:id="29" w:name="_Toc383699906"/>
            <w:bookmarkStart w:id="30" w:name="_Toc173211900"/>
            <w:bookmarkStart w:id="31" w:name="_Toc173066401"/>
            <w:bookmarkStart w:id="32" w:name="_Toc254970588"/>
            <w:bookmarkStart w:id="33" w:name="_Toc254970729"/>
            <w:bookmarkStart w:id="34" w:name="_Toc295404981"/>
            <w:bookmarkStart w:id="35" w:name="_Toc297193185"/>
            <w:bookmarkStart w:id="36" w:name="_Toc301781611"/>
            <w:r>
              <w:rPr>
                <w:rFonts w:hint="eastAsia" w:ascii="宋体" w:hAnsi="宋体" w:eastAsia="宋体" w:cs="仿宋_GB2312"/>
                <w:color w:val="000000"/>
                <w:kern w:val="2"/>
                <w:sz w:val="24"/>
                <w:szCs w:val="24"/>
              </w:rPr>
              <w:t>序号</w:t>
            </w:r>
            <w:bookmarkEnd w:id="28"/>
            <w:bookmarkEnd w:id="29"/>
            <w:bookmarkEnd w:id="30"/>
            <w:bookmarkEnd w:id="31"/>
            <w:bookmarkEnd w:id="32"/>
            <w:bookmarkEnd w:id="33"/>
            <w:bookmarkEnd w:id="34"/>
            <w:bookmarkEnd w:id="35"/>
            <w:bookmarkEnd w:id="36"/>
          </w:p>
        </w:tc>
        <w:tc>
          <w:tcPr>
            <w:tcW w:w="814" w:type="dxa"/>
            <w:tcBorders>
              <w:righ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r>
              <w:rPr>
                <w:rFonts w:hint="eastAsia" w:ascii="宋体" w:hAnsi="宋体" w:eastAsia="宋体" w:cs="仿宋_GB2312"/>
                <w:color w:val="000000"/>
                <w:kern w:val="2"/>
                <w:sz w:val="24"/>
                <w:szCs w:val="24"/>
              </w:rPr>
              <w:t>名称</w:t>
            </w:r>
          </w:p>
        </w:tc>
        <w:tc>
          <w:tcPr>
            <w:tcW w:w="2701" w:type="dxa"/>
            <w:tcBorders>
              <w:lef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bookmarkStart w:id="37" w:name="_Toc173066402"/>
            <w:bookmarkStart w:id="38" w:name="_Toc173211901"/>
            <w:bookmarkStart w:id="39" w:name="_Toc254970589"/>
            <w:bookmarkStart w:id="40" w:name="_Toc254970730"/>
            <w:bookmarkStart w:id="41" w:name="_Toc295404982"/>
            <w:bookmarkStart w:id="42" w:name="_Toc297193186"/>
            <w:bookmarkStart w:id="43" w:name="_Toc301781612"/>
            <w:bookmarkStart w:id="44" w:name="_Toc373333690"/>
            <w:bookmarkStart w:id="45" w:name="_Toc383699907"/>
            <w:r>
              <w:rPr>
                <w:rFonts w:hint="eastAsia" w:ascii="宋体" w:hAnsi="宋体" w:eastAsia="宋体" w:cs="仿宋_GB2312"/>
                <w:color w:val="000000"/>
                <w:kern w:val="2"/>
                <w:sz w:val="24"/>
                <w:szCs w:val="24"/>
              </w:rPr>
              <w:t>竞争性谈判文件要求</w:t>
            </w:r>
            <w:bookmarkEnd w:id="37"/>
            <w:bookmarkEnd w:id="38"/>
            <w:bookmarkEnd w:id="39"/>
            <w:bookmarkEnd w:id="40"/>
            <w:bookmarkEnd w:id="41"/>
            <w:bookmarkEnd w:id="42"/>
            <w:bookmarkEnd w:id="43"/>
            <w:bookmarkEnd w:id="44"/>
            <w:bookmarkEnd w:id="45"/>
          </w:p>
        </w:tc>
        <w:tc>
          <w:tcPr>
            <w:tcW w:w="2431" w:type="dxa"/>
            <w:vAlign w:val="center"/>
          </w:tcPr>
          <w:p>
            <w:pPr>
              <w:pStyle w:val="9"/>
              <w:spacing w:line="520" w:lineRule="exact"/>
              <w:ind w:firstLine="0" w:firstLineChars="0"/>
              <w:jc w:val="center"/>
              <w:rPr>
                <w:rFonts w:ascii="宋体" w:hAnsi="宋体" w:eastAsia="宋体" w:cs="仿宋_GB2312"/>
                <w:color w:val="000000"/>
                <w:kern w:val="2"/>
                <w:sz w:val="24"/>
                <w:szCs w:val="24"/>
              </w:rPr>
            </w:pPr>
            <w:bookmarkStart w:id="46" w:name="_Toc173066403"/>
            <w:bookmarkStart w:id="47" w:name="_Toc173211902"/>
            <w:bookmarkStart w:id="48" w:name="_Toc254970590"/>
            <w:bookmarkStart w:id="49" w:name="_Toc254970731"/>
            <w:bookmarkStart w:id="50" w:name="_Toc295404983"/>
            <w:bookmarkStart w:id="51" w:name="_Toc297193187"/>
            <w:bookmarkStart w:id="52" w:name="_Toc301781613"/>
            <w:bookmarkStart w:id="53" w:name="_Toc373333691"/>
            <w:bookmarkStart w:id="54" w:name="_Toc383699908"/>
            <w:r>
              <w:rPr>
                <w:rFonts w:hint="eastAsia" w:ascii="宋体" w:hAnsi="宋体" w:eastAsia="宋体" w:cs="仿宋_GB2312"/>
                <w:color w:val="000000"/>
                <w:kern w:val="2"/>
                <w:sz w:val="24"/>
                <w:szCs w:val="24"/>
              </w:rPr>
              <w:t>响应文件具体响应</w:t>
            </w:r>
            <w:bookmarkEnd w:id="46"/>
            <w:bookmarkEnd w:id="47"/>
            <w:bookmarkEnd w:id="48"/>
            <w:bookmarkEnd w:id="49"/>
            <w:bookmarkEnd w:id="50"/>
            <w:bookmarkEnd w:id="51"/>
            <w:bookmarkEnd w:id="52"/>
            <w:bookmarkEnd w:id="53"/>
            <w:bookmarkEnd w:id="54"/>
          </w:p>
        </w:tc>
        <w:tc>
          <w:tcPr>
            <w:tcW w:w="1326" w:type="dxa"/>
            <w:vAlign w:val="center"/>
          </w:tcPr>
          <w:p>
            <w:pPr>
              <w:pStyle w:val="9"/>
              <w:spacing w:line="520" w:lineRule="exact"/>
              <w:ind w:firstLine="0" w:firstLineChars="0"/>
              <w:jc w:val="center"/>
              <w:rPr>
                <w:rFonts w:ascii="宋体" w:hAnsi="宋体" w:eastAsia="宋体" w:cs="仿宋_GB2312"/>
                <w:color w:val="000000"/>
                <w:kern w:val="2"/>
                <w:sz w:val="24"/>
                <w:szCs w:val="24"/>
              </w:rPr>
            </w:pPr>
            <w:bookmarkStart w:id="55" w:name="_Toc173066404"/>
            <w:bookmarkStart w:id="56" w:name="_Toc173211903"/>
            <w:bookmarkStart w:id="57" w:name="_Toc254970591"/>
            <w:bookmarkStart w:id="58" w:name="_Toc254970732"/>
            <w:bookmarkStart w:id="59" w:name="_Toc295404984"/>
            <w:bookmarkStart w:id="60" w:name="_Toc297193188"/>
            <w:bookmarkStart w:id="61" w:name="_Toc301781614"/>
            <w:bookmarkStart w:id="62" w:name="_Toc373333692"/>
            <w:bookmarkStart w:id="63" w:name="_Toc383699909"/>
            <w:r>
              <w:rPr>
                <w:rFonts w:hint="eastAsia" w:ascii="宋体" w:hAnsi="宋体" w:eastAsia="宋体" w:cs="仿宋_GB2312"/>
                <w:color w:val="000000"/>
                <w:kern w:val="2"/>
                <w:sz w:val="24"/>
                <w:szCs w:val="24"/>
              </w:rPr>
              <w:t>响应/偏离</w:t>
            </w:r>
            <w:bookmarkEnd w:id="55"/>
            <w:bookmarkEnd w:id="56"/>
            <w:bookmarkEnd w:id="57"/>
            <w:bookmarkEnd w:id="58"/>
            <w:bookmarkEnd w:id="59"/>
            <w:bookmarkEnd w:id="60"/>
            <w:bookmarkEnd w:id="61"/>
            <w:bookmarkEnd w:id="62"/>
            <w:bookmarkEnd w:id="63"/>
          </w:p>
        </w:tc>
        <w:tc>
          <w:tcPr>
            <w:tcW w:w="800" w:type="dxa"/>
            <w:vAlign w:val="center"/>
          </w:tcPr>
          <w:p>
            <w:pPr>
              <w:pStyle w:val="9"/>
              <w:spacing w:line="520" w:lineRule="exact"/>
              <w:ind w:firstLine="0" w:firstLineChars="0"/>
              <w:jc w:val="center"/>
              <w:rPr>
                <w:rFonts w:ascii="宋体" w:hAnsi="宋体" w:eastAsia="宋体" w:cs="仿宋_GB2312"/>
                <w:color w:val="000000"/>
                <w:kern w:val="2"/>
                <w:sz w:val="24"/>
                <w:szCs w:val="24"/>
              </w:rPr>
            </w:pPr>
            <w:bookmarkStart w:id="64" w:name="_Toc173066405"/>
            <w:bookmarkStart w:id="65" w:name="_Toc173211904"/>
            <w:bookmarkStart w:id="66" w:name="_Toc254970592"/>
            <w:bookmarkStart w:id="67" w:name="_Toc254970733"/>
            <w:bookmarkStart w:id="68" w:name="_Toc295404985"/>
            <w:bookmarkStart w:id="69" w:name="_Toc297193189"/>
            <w:bookmarkStart w:id="70" w:name="_Toc301781615"/>
            <w:bookmarkStart w:id="71" w:name="_Toc373333693"/>
            <w:bookmarkStart w:id="72" w:name="_Toc383699910"/>
            <w:r>
              <w:rPr>
                <w:rFonts w:hint="eastAsia" w:ascii="宋体" w:hAnsi="宋体" w:eastAsia="宋体" w:cs="仿宋_GB2312"/>
                <w:color w:val="000000"/>
                <w:kern w:val="2"/>
                <w:sz w:val="24"/>
                <w:szCs w:val="24"/>
              </w:rPr>
              <w:t>说明</w:t>
            </w:r>
            <w:bookmarkEnd w:id="64"/>
            <w:bookmarkEnd w:id="65"/>
            <w:bookmarkEnd w:id="66"/>
            <w:bookmarkEnd w:id="67"/>
            <w:bookmarkEnd w:id="68"/>
            <w:bookmarkEnd w:id="69"/>
            <w:bookmarkEnd w:id="70"/>
            <w:bookmarkEnd w:id="71"/>
            <w:bookmarkEnd w:id="72"/>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3" w:type="dxa"/>
            <w:vAlign w:val="center"/>
          </w:tcPr>
          <w:p>
            <w:pPr>
              <w:pStyle w:val="9"/>
              <w:spacing w:line="520" w:lineRule="exact"/>
              <w:ind w:firstLine="0" w:firstLineChars="0"/>
              <w:jc w:val="center"/>
              <w:rPr>
                <w:rFonts w:ascii="宋体" w:hAnsi="宋体" w:eastAsia="宋体" w:cs="仿宋_GB2312"/>
                <w:color w:val="000000"/>
                <w:kern w:val="2"/>
                <w:sz w:val="24"/>
                <w:szCs w:val="24"/>
              </w:rPr>
            </w:pPr>
            <w:bookmarkStart w:id="73" w:name="_Toc173066406"/>
            <w:bookmarkStart w:id="74" w:name="_Toc173211905"/>
            <w:bookmarkStart w:id="75" w:name="_Toc254970593"/>
            <w:bookmarkStart w:id="76" w:name="_Toc254970734"/>
            <w:bookmarkStart w:id="77" w:name="_Toc295404986"/>
            <w:bookmarkStart w:id="78" w:name="_Toc297193190"/>
            <w:bookmarkStart w:id="79" w:name="_Toc301781616"/>
            <w:bookmarkStart w:id="80" w:name="_Toc373333694"/>
            <w:bookmarkStart w:id="81" w:name="_Toc383699911"/>
            <w:r>
              <w:rPr>
                <w:rFonts w:hint="eastAsia" w:ascii="宋体" w:hAnsi="宋体" w:eastAsia="宋体" w:cs="仿宋_GB2312"/>
                <w:color w:val="000000"/>
                <w:kern w:val="2"/>
                <w:sz w:val="24"/>
                <w:szCs w:val="24"/>
              </w:rPr>
              <w:t>1</w:t>
            </w:r>
            <w:bookmarkEnd w:id="73"/>
            <w:bookmarkEnd w:id="74"/>
            <w:bookmarkEnd w:id="75"/>
            <w:bookmarkEnd w:id="76"/>
            <w:bookmarkEnd w:id="77"/>
            <w:bookmarkEnd w:id="78"/>
            <w:bookmarkEnd w:id="79"/>
            <w:bookmarkEnd w:id="80"/>
            <w:bookmarkEnd w:id="81"/>
          </w:p>
        </w:tc>
        <w:tc>
          <w:tcPr>
            <w:tcW w:w="814" w:type="dxa"/>
            <w:tcBorders>
              <w:righ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2701" w:type="dxa"/>
            <w:tcBorders>
              <w:lef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2431"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1326"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800"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3" w:type="dxa"/>
            <w:vAlign w:val="center"/>
          </w:tcPr>
          <w:p>
            <w:pPr>
              <w:pStyle w:val="9"/>
              <w:spacing w:line="520" w:lineRule="exact"/>
              <w:ind w:firstLine="0" w:firstLineChars="0"/>
              <w:jc w:val="center"/>
              <w:rPr>
                <w:rFonts w:ascii="宋体" w:hAnsi="宋体" w:eastAsia="宋体" w:cs="仿宋_GB2312"/>
                <w:color w:val="000000"/>
                <w:kern w:val="2"/>
                <w:sz w:val="24"/>
                <w:szCs w:val="24"/>
              </w:rPr>
            </w:pPr>
            <w:bookmarkStart w:id="82" w:name="_Toc297193191"/>
            <w:bookmarkStart w:id="83" w:name="_Toc301781617"/>
            <w:bookmarkStart w:id="84" w:name="_Toc373333695"/>
            <w:bookmarkStart w:id="85" w:name="_Toc383699912"/>
            <w:bookmarkStart w:id="86" w:name="_Toc295404987"/>
            <w:bookmarkStart w:id="87" w:name="_Toc173066407"/>
            <w:bookmarkStart w:id="88" w:name="_Toc173211906"/>
            <w:bookmarkStart w:id="89" w:name="_Toc254970594"/>
            <w:bookmarkStart w:id="90" w:name="_Toc254970735"/>
            <w:r>
              <w:rPr>
                <w:rFonts w:hint="eastAsia" w:ascii="宋体" w:hAnsi="宋体" w:eastAsia="宋体" w:cs="仿宋_GB2312"/>
                <w:color w:val="000000"/>
                <w:kern w:val="2"/>
                <w:sz w:val="24"/>
                <w:szCs w:val="24"/>
              </w:rPr>
              <w:t>2</w:t>
            </w:r>
            <w:bookmarkEnd w:id="82"/>
            <w:bookmarkEnd w:id="83"/>
            <w:bookmarkEnd w:id="84"/>
            <w:bookmarkEnd w:id="85"/>
            <w:bookmarkEnd w:id="86"/>
            <w:bookmarkEnd w:id="87"/>
            <w:bookmarkEnd w:id="88"/>
            <w:bookmarkEnd w:id="89"/>
            <w:bookmarkEnd w:id="90"/>
          </w:p>
        </w:tc>
        <w:tc>
          <w:tcPr>
            <w:tcW w:w="814" w:type="dxa"/>
            <w:tcBorders>
              <w:righ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2701" w:type="dxa"/>
            <w:tcBorders>
              <w:lef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2431"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1326"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800"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3" w:type="dxa"/>
            <w:vAlign w:val="center"/>
          </w:tcPr>
          <w:p>
            <w:pPr>
              <w:pStyle w:val="9"/>
              <w:spacing w:line="520" w:lineRule="exact"/>
              <w:ind w:firstLine="0" w:firstLineChars="0"/>
              <w:jc w:val="center"/>
              <w:rPr>
                <w:rFonts w:ascii="宋体" w:hAnsi="宋体" w:eastAsia="宋体" w:cs="仿宋_GB2312"/>
                <w:color w:val="000000"/>
                <w:kern w:val="2"/>
                <w:sz w:val="24"/>
                <w:szCs w:val="24"/>
              </w:rPr>
            </w:pPr>
            <w:bookmarkStart w:id="91" w:name="_Toc173066408"/>
            <w:bookmarkStart w:id="92" w:name="_Toc173211907"/>
            <w:bookmarkStart w:id="93" w:name="_Toc254970595"/>
            <w:bookmarkStart w:id="94" w:name="_Toc254970736"/>
            <w:bookmarkStart w:id="95" w:name="_Toc295404988"/>
            <w:bookmarkStart w:id="96" w:name="_Toc297193192"/>
            <w:bookmarkStart w:id="97" w:name="_Toc301781618"/>
            <w:bookmarkStart w:id="98" w:name="_Toc373333696"/>
            <w:bookmarkStart w:id="99" w:name="_Toc383699913"/>
            <w:r>
              <w:rPr>
                <w:rFonts w:hint="eastAsia" w:ascii="宋体" w:hAnsi="宋体" w:eastAsia="宋体" w:cs="仿宋_GB2312"/>
                <w:color w:val="000000"/>
                <w:kern w:val="2"/>
                <w:sz w:val="24"/>
                <w:szCs w:val="24"/>
              </w:rPr>
              <w:t>3</w:t>
            </w:r>
            <w:bookmarkEnd w:id="91"/>
            <w:bookmarkEnd w:id="92"/>
            <w:bookmarkEnd w:id="93"/>
            <w:bookmarkEnd w:id="94"/>
            <w:bookmarkEnd w:id="95"/>
            <w:bookmarkEnd w:id="96"/>
            <w:bookmarkEnd w:id="97"/>
            <w:bookmarkEnd w:id="98"/>
            <w:bookmarkEnd w:id="99"/>
          </w:p>
        </w:tc>
        <w:tc>
          <w:tcPr>
            <w:tcW w:w="814" w:type="dxa"/>
            <w:tcBorders>
              <w:righ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2701" w:type="dxa"/>
            <w:tcBorders>
              <w:lef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2431"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1326"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800"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3" w:type="dxa"/>
            <w:vAlign w:val="center"/>
          </w:tcPr>
          <w:p>
            <w:pPr>
              <w:pStyle w:val="9"/>
              <w:spacing w:line="520" w:lineRule="exact"/>
              <w:ind w:firstLine="0" w:firstLineChars="0"/>
              <w:jc w:val="center"/>
              <w:rPr>
                <w:rFonts w:ascii="宋体" w:hAnsi="宋体" w:eastAsia="宋体" w:cs="仿宋_GB2312"/>
                <w:color w:val="000000"/>
                <w:kern w:val="2"/>
                <w:sz w:val="24"/>
                <w:szCs w:val="24"/>
              </w:rPr>
            </w:pPr>
            <w:bookmarkStart w:id="100" w:name="_Toc173211908"/>
            <w:bookmarkStart w:id="101" w:name="_Toc173066409"/>
            <w:bookmarkStart w:id="102" w:name="_Toc254970596"/>
            <w:bookmarkStart w:id="103" w:name="_Toc254970737"/>
            <w:bookmarkStart w:id="104" w:name="_Toc295404989"/>
            <w:bookmarkStart w:id="105" w:name="_Toc297193193"/>
            <w:bookmarkStart w:id="106" w:name="_Toc301781619"/>
            <w:bookmarkStart w:id="107" w:name="_Toc373333697"/>
            <w:bookmarkStart w:id="108" w:name="_Toc383699914"/>
            <w:r>
              <w:rPr>
                <w:rFonts w:hint="eastAsia" w:ascii="宋体" w:hAnsi="宋体" w:eastAsia="宋体" w:cs="仿宋_GB2312"/>
                <w:color w:val="000000"/>
                <w:kern w:val="2"/>
                <w:sz w:val="24"/>
                <w:szCs w:val="24"/>
              </w:rPr>
              <w:t>4</w:t>
            </w:r>
            <w:bookmarkEnd w:id="100"/>
            <w:bookmarkEnd w:id="101"/>
            <w:bookmarkEnd w:id="102"/>
            <w:bookmarkEnd w:id="103"/>
            <w:bookmarkEnd w:id="104"/>
            <w:bookmarkEnd w:id="105"/>
            <w:bookmarkEnd w:id="106"/>
            <w:bookmarkEnd w:id="107"/>
            <w:bookmarkEnd w:id="108"/>
          </w:p>
        </w:tc>
        <w:tc>
          <w:tcPr>
            <w:tcW w:w="814" w:type="dxa"/>
            <w:tcBorders>
              <w:righ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2701" w:type="dxa"/>
            <w:tcBorders>
              <w:lef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2431"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1326"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800"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3" w:type="dxa"/>
            <w:vAlign w:val="center"/>
          </w:tcPr>
          <w:p>
            <w:pPr>
              <w:pStyle w:val="9"/>
              <w:spacing w:line="520" w:lineRule="exact"/>
              <w:ind w:firstLine="0" w:firstLineChars="0"/>
              <w:jc w:val="center"/>
              <w:rPr>
                <w:rFonts w:ascii="宋体" w:hAnsi="宋体" w:eastAsia="宋体" w:cs="仿宋_GB2312"/>
                <w:color w:val="000000"/>
                <w:kern w:val="2"/>
                <w:sz w:val="24"/>
                <w:szCs w:val="24"/>
              </w:rPr>
            </w:pPr>
            <w:bookmarkStart w:id="109" w:name="_Toc173066410"/>
            <w:bookmarkStart w:id="110" w:name="_Toc173211909"/>
            <w:bookmarkStart w:id="111" w:name="_Toc254970597"/>
            <w:bookmarkStart w:id="112" w:name="_Toc254970738"/>
            <w:bookmarkStart w:id="113" w:name="_Toc295404990"/>
            <w:bookmarkStart w:id="114" w:name="_Toc297193194"/>
            <w:bookmarkStart w:id="115" w:name="_Toc301781620"/>
            <w:bookmarkStart w:id="116" w:name="_Toc373333698"/>
            <w:bookmarkStart w:id="117" w:name="_Toc383699915"/>
            <w:r>
              <w:rPr>
                <w:rFonts w:hint="eastAsia" w:ascii="宋体" w:hAnsi="宋体" w:eastAsia="宋体" w:cs="仿宋_GB2312"/>
                <w:color w:val="000000"/>
                <w:kern w:val="2"/>
                <w:sz w:val="24"/>
                <w:szCs w:val="24"/>
              </w:rPr>
              <w:t>5</w:t>
            </w:r>
            <w:bookmarkEnd w:id="109"/>
            <w:bookmarkEnd w:id="110"/>
            <w:bookmarkEnd w:id="111"/>
            <w:bookmarkEnd w:id="112"/>
            <w:bookmarkEnd w:id="113"/>
            <w:bookmarkEnd w:id="114"/>
            <w:bookmarkEnd w:id="115"/>
            <w:bookmarkEnd w:id="116"/>
            <w:bookmarkEnd w:id="117"/>
          </w:p>
        </w:tc>
        <w:tc>
          <w:tcPr>
            <w:tcW w:w="814" w:type="dxa"/>
            <w:tcBorders>
              <w:righ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2701" w:type="dxa"/>
            <w:tcBorders>
              <w:lef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2431"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1326"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800"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13" w:type="dxa"/>
            <w:vAlign w:val="center"/>
          </w:tcPr>
          <w:p>
            <w:pPr>
              <w:pStyle w:val="9"/>
              <w:spacing w:line="520" w:lineRule="exact"/>
              <w:ind w:firstLine="0" w:firstLineChars="0"/>
              <w:jc w:val="center"/>
              <w:rPr>
                <w:rFonts w:ascii="宋体" w:hAnsi="宋体" w:eastAsia="宋体" w:cs="仿宋_GB2312"/>
                <w:color w:val="000000"/>
                <w:kern w:val="2"/>
                <w:sz w:val="24"/>
                <w:szCs w:val="24"/>
              </w:rPr>
            </w:pPr>
            <w:bookmarkStart w:id="118" w:name="_Toc173066415"/>
            <w:bookmarkStart w:id="119" w:name="_Toc173211914"/>
            <w:bookmarkStart w:id="120" w:name="_Toc254970602"/>
            <w:bookmarkStart w:id="121" w:name="_Toc254970743"/>
            <w:bookmarkStart w:id="122" w:name="_Toc295404991"/>
            <w:bookmarkStart w:id="123" w:name="_Toc297193195"/>
            <w:bookmarkStart w:id="124" w:name="_Toc301781621"/>
            <w:bookmarkStart w:id="125" w:name="_Toc373333699"/>
            <w:bookmarkStart w:id="126" w:name="_Toc383699916"/>
            <w:r>
              <w:rPr>
                <w:rFonts w:hint="eastAsia" w:ascii="宋体" w:hAnsi="宋体" w:eastAsia="宋体" w:cs="仿宋_GB2312"/>
                <w:color w:val="000000"/>
                <w:kern w:val="2"/>
                <w:sz w:val="24"/>
                <w:szCs w:val="24"/>
              </w:rPr>
              <w:t>…</w:t>
            </w:r>
            <w:bookmarkEnd w:id="118"/>
            <w:bookmarkEnd w:id="119"/>
            <w:bookmarkEnd w:id="120"/>
            <w:bookmarkEnd w:id="121"/>
            <w:bookmarkEnd w:id="122"/>
            <w:bookmarkEnd w:id="123"/>
            <w:bookmarkEnd w:id="124"/>
            <w:bookmarkEnd w:id="125"/>
            <w:bookmarkEnd w:id="126"/>
          </w:p>
        </w:tc>
        <w:tc>
          <w:tcPr>
            <w:tcW w:w="814" w:type="dxa"/>
            <w:tcBorders>
              <w:righ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2701" w:type="dxa"/>
            <w:tcBorders>
              <w:lef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2431" w:type="dxa"/>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1326" w:type="dxa"/>
            <w:tcBorders>
              <w:righ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c>
          <w:tcPr>
            <w:tcW w:w="800" w:type="dxa"/>
            <w:tcBorders>
              <w:left w:val="single" w:color="auto" w:sz="4" w:space="0"/>
            </w:tcBorders>
            <w:vAlign w:val="center"/>
          </w:tcPr>
          <w:p>
            <w:pPr>
              <w:pStyle w:val="9"/>
              <w:spacing w:line="520" w:lineRule="exact"/>
              <w:ind w:firstLine="0" w:firstLineChars="0"/>
              <w:jc w:val="center"/>
              <w:rPr>
                <w:rFonts w:ascii="宋体" w:hAnsi="宋体" w:eastAsia="宋体" w:cs="仿宋_GB2312"/>
                <w:color w:val="000000"/>
                <w:kern w:val="2"/>
                <w:sz w:val="24"/>
                <w:szCs w:val="24"/>
              </w:rPr>
            </w:pPr>
          </w:p>
        </w:tc>
      </w:tr>
    </w:tbl>
    <w:p>
      <w:pPr>
        <w:adjustRightInd w:val="0"/>
        <w:snapToGrid w:val="0"/>
        <w:spacing w:line="520" w:lineRule="exact"/>
        <w:rPr>
          <w:rFonts w:ascii="宋体" w:hAnsi="宋体" w:cs="仿宋_GB2312"/>
          <w:color w:val="000000"/>
          <w:sz w:val="24"/>
        </w:rPr>
      </w:pPr>
    </w:p>
    <w:p>
      <w:pPr>
        <w:pStyle w:val="9"/>
        <w:spacing w:line="520" w:lineRule="exact"/>
        <w:ind w:firstLine="0" w:firstLineChars="0"/>
        <w:rPr>
          <w:rFonts w:ascii="宋体" w:hAnsi="宋体" w:eastAsia="宋体" w:cs="仿宋_GB2312"/>
          <w:color w:val="000000"/>
          <w:sz w:val="24"/>
          <w:szCs w:val="24"/>
        </w:rPr>
      </w:pPr>
      <w:r>
        <w:rPr>
          <w:rFonts w:hint="eastAsia" w:ascii="宋体" w:hAnsi="宋体" w:eastAsia="宋体" w:cs="仿宋_GB2312"/>
          <w:color w:val="000000"/>
          <w:sz w:val="24"/>
          <w:szCs w:val="24"/>
        </w:rPr>
        <w:t>说明：应对照竞争性谈判文件“第三章 谈判采购技术规格、参数及要求”，逐条说明所提供货物和服务已对竞争性谈判文件的技术规格做出了实质性的响应，并申明与技术规格条文的响应和偏离。特别对有具体参数要求的指标，供应商必须提供所供设备的具体参数值。如果仅注明“符合”、“满足”或简单复制竞争性谈判文件要求，将导致谈判被拒绝。</w:t>
      </w:r>
    </w:p>
    <w:p>
      <w:pPr>
        <w:pStyle w:val="11"/>
        <w:spacing w:line="520" w:lineRule="exact"/>
        <w:rPr>
          <w:rFonts w:hAnsi="宋体" w:cs="仿宋_GB2312"/>
          <w:color w:val="000000"/>
          <w:sz w:val="24"/>
          <w:szCs w:val="24"/>
        </w:rPr>
      </w:pPr>
    </w:p>
    <w:p>
      <w:pPr>
        <w:snapToGrid w:val="0"/>
        <w:spacing w:before="50" w:after="50" w:line="520" w:lineRule="exact"/>
        <w:ind w:right="-817" w:rightChars="-389"/>
        <w:rPr>
          <w:rFonts w:ascii="宋体" w:hAnsi="宋体" w:cs="仿宋_GB2312"/>
          <w:color w:val="000000"/>
          <w:sz w:val="24"/>
        </w:rPr>
      </w:pPr>
      <w:r>
        <w:rPr>
          <w:rFonts w:hint="eastAsia" w:ascii="宋体" w:hAnsi="宋体" w:cs="仿宋_GB2312"/>
          <w:color w:val="000000"/>
          <w:sz w:val="24"/>
        </w:rPr>
        <w:t xml:space="preserve">法定代表人（负责人或自然人）或委托代理人（签字）：                    </w:t>
      </w:r>
    </w:p>
    <w:p>
      <w:pPr>
        <w:snapToGrid w:val="0"/>
        <w:spacing w:before="50" w:after="50" w:line="520" w:lineRule="exact"/>
        <w:ind w:right="-817" w:rightChars="-389" w:firstLine="2640" w:firstLineChars="1100"/>
        <w:rPr>
          <w:rFonts w:ascii="宋体" w:hAnsi="宋体" w:cs="仿宋_GB2312"/>
          <w:color w:val="000000"/>
          <w:sz w:val="24"/>
        </w:rPr>
      </w:pPr>
      <w:r>
        <w:rPr>
          <w:rFonts w:hint="eastAsia" w:ascii="宋体" w:hAnsi="宋体" w:cs="仿宋_GB2312"/>
          <w:color w:val="000000"/>
          <w:sz w:val="24"/>
        </w:rPr>
        <w:t xml:space="preserve">供应商（盖公章）：      </w:t>
      </w:r>
    </w:p>
    <w:p>
      <w:pPr>
        <w:snapToGrid w:val="0"/>
        <w:spacing w:before="50" w:after="50" w:line="520" w:lineRule="exact"/>
        <w:ind w:right="-817" w:rightChars="-389" w:firstLine="4080" w:firstLineChars="1700"/>
        <w:rPr>
          <w:rFonts w:ascii="宋体" w:hAnsi="宋体" w:cs="仿宋_GB2312"/>
          <w:color w:val="000000"/>
          <w:sz w:val="24"/>
        </w:rPr>
      </w:pPr>
      <w:r>
        <w:rPr>
          <w:rFonts w:hint="eastAsia" w:ascii="宋体" w:hAnsi="宋体" w:cs="仿宋_GB2312"/>
          <w:color w:val="000000"/>
          <w:sz w:val="24"/>
        </w:rPr>
        <w:t>日期：   年   月   日</w:t>
      </w:r>
    </w:p>
    <w:p>
      <w:pPr>
        <w:snapToGrid w:val="0"/>
        <w:spacing w:before="50" w:after="50" w:line="520" w:lineRule="exact"/>
        <w:ind w:right="-817" w:rightChars="-389" w:firstLine="4080" w:firstLineChars="1700"/>
        <w:rPr>
          <w:rFonts w:ascii="宋体" w:hAnsi="宋体" w:cs="仿宋_GB2312"/>
          <w:color w:val="000000"/>
          <w:sz w:val="24"/>
        </w:rPr>
      </w:pPr>
    </w:p>
    <w:p>
      <w:pPr>
        <w:snapToGrid w:val="0"/>
        <w:spacing w:before="50" w:after="50" w:line="520" w:lineRule="exact"/>
        <w:ind w:right="-817" w:rightChars="-389" w:firstLine="4080" w:firstLineChars="1700"/>
        <w:rPr>
          <w:rFonts w:ascii="宋体" w:hAnsi="宋体" w:cs="仿宋_GB2312"/>
          <w:color w:val="000000"/>
          <w:sz w:val="24"/>
        </w:rPr>
      </w:pPr>
    </w:p>
    <w:p>
      <w:pPr>
        <w:snapToGrid w:val="0"/>
        <w:spacing w:before="50" w:after="50" w:line="520" w:lineRule="exact"/>
        <w:ind w:right="-817" w:rightChars="-389" w:firstLine="4080" w:firstLineChars="1700"/>
        <w:rPr>
          <w:rFonts w:ascii="宋体" w:hAnsi="宋体" w:cs="仿宋_GB2312"/>
          <w:color w:val="000000"/>
          <w:sz w:val="24"/>
        </w:rPr>
      </w:pPr>
    </w:p>
    <w:p>
      <w:pPr>
        <w:snapToGrid w:val="0"/>
        <w:spacing w:before="50" w:after="50" w:line="520" w:lineRule="exact"/>
        <w:ind w:right="-817" w:rightChars="-389" w:firstLine="4080" w:firstLineChars="1700"/>
        <w:rPr>
          <w:rFonts w:ascii="宋体" w:hAnsi="宋体" w:cs="仿宋_GB2312"/>
          <w:color w:val="000000"/>
          <w:sz w:val="24"/>
        </w:rPr>
      </w:pPr>
    </w:p>
    <w:p>
      <w:pPr>
        <w:snapToGrid w:val="0"/>
        <w:spacing w:before="50" w:after="50" w:line="520" w:lineRule="exact"/>
        <w:ind w:right="-817" w:rightChars="-389" w:firstLine="4096" w:firstLineChars="1700"/>
        <w:rPr>
          <w:rFonts w:ascii="宋体" w:hAnsi="宋体" w:cs="仿宋_GB2312"/>
          <w:b/>
          <w:color w:val="000000"/>
          <w:sz w:val="24"/>
        </w:rPr>
      </w:pPr>
    </w:p>
    <w:p>
      <w:pPr>
        <w:spacing w:line="300" w:lineRule="auto"/>
        <w:rPr>
          <w:rFonts w:ascii="宋体" w:hAnsi="宋体"/>
          <w:color w:val="000000"/>
          <w:szCs w:val="21"/>
        </w:rPr>
      </w:pPr>
      <w:r>
        <w:rPr>
          <w:rFonts w:hint="eastAsia" w:ascii="宋体" w:hAnsi="宋体"/>
          <w:b/>
          <w:bCs/>
          <w:color w:val="000000"/>
          <w:sz w:val="24"/>
        </w:rPr>
        <w:t>其他文书、文件格式</w:t>
      </w:r>
    </w:p>
    <w:p>
      <w:pPr>
        <w:spacing w:line="520" w:lineRule="exact"/>
        <w:jc w:val="center"/>
        <w:rPr>
          <w:rFonts w:ascii="方正小标宋简体" w:hAnsi="方正小标宋简体" w:eastAsia="方正小标宋简体" w:cs="方正小标宋简体"/>
          <w:color w:val="000000"/>
          <w:sz w:val="44"/>
          <w:szCs w:val="44"/>
        </w:rPr>
      </w:pPr>
    </w:p>
    <w:p>
      <w:pPr>
        <w:spacing w:line="520" w:lineRule="exact"/>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中小企业声明函</w:t>
      </w:r>
    </w:p>
    <w:p>
      <w:pPr>
        <w:spacing w:line="520" w:lineRule="exact"/>
        <w:rPr>
          <w:rFonts w:ascii="仿宋_GB2312" w:hAnsi="仿宋_GB2312" w:eastAsia="仿宋_GB2312" w:cs="仿宋_GB2312"/>
          <w:color w:val="000000"/>
          <w:sz w:val="24"/>
        </w:rPr>
      </w:pPr>
    </w:p>
    <w:p>
      <w:pPr>
        <w:spacing w:line="520" w:lineRule="exact"/>
        <w:ind w:firstLine="480" w:firstLineChars="200"/>
        <w:rPr>
          <w:rFonts w:hint="eastAsia" w:ascii="宋体" w:hAnsi="宋体" w:cs="仿宋_GB2312"/>
          <w:color w:val="000000"/>
          <w:sz w:val="24"/>
        </w:rPr>
      </w:pPr>
      <w:r>
        <w:rPr>
          <w:rFonts w:hint="eastAsia" w:ascii="宋体" w:hAnsi="宋体" w:cs="仿宋_GB2312"/>
          <w:color w:val="000000"/>
          <w:sz w:val="24"/>
        </w:rPr>
        <w:t>本公司郑重声明，根据《政府采购促进中小企业发展管理办法》（财库﹝2020﹞46 号）的规定，本公司参加</w:t>
      </w:r>
      <w:r>
        <w:rPr>
          <w:rFonts w:hint="eastAsia" w:ascii="宋体" w:hAnsi="宋体" w:cs="仿宋_GB2312"/>
          <w:color w:val="000000"/>
          <w:sz w:val="24"/>
          <w:u w:val="single"/>
        </w:rPr>
        <w:t>（</w:t>
      </w:r>
      <w:r>
        <w:rPr>
          <w:rFonts w:hint="eastAsia" w:ascii="宋体" w:hAnsi="宋体" w:eastAsia="宋体" w:cs="仿宋_GB2312"/>
          <w:color w:val="000000"/>
          <w:sz w:val="24"/>
          <w:u w:val="single"/>
          <w:lang w:eastAsia="zh-CN"/>
        </w:rPr>
        <w:t>采购</w:t>
      </w:r>
      <w:r>
        <w:rPr>
          <w:rFonts w:hint="eastAsia" w:ascii="宋体" w:hAnsi="宋体" w:cs="仿宋_GB2312"/>
          <w:color w:val="000000"/>
          <w:sz w:val="24"/>
          <w:u w:val="single"/>
        </w:rPr>
        <w:t>单位名称）</w:t>
      </w:r>
      <w:r>
        <w:rPr>
          <w:rFonts w:hint="eastAsia" w:ascii="宋体" w:hAnsi="宋体" w:cs="仿宋_GB2312"/>
          <w:color w:val="000000"/>
          <w:sz w:val="24"/>
        </w:rPr>
        <w:t>的</w:t>
      </w:r>
      <w:r>
        <w:rPr>
          <w:rFonts w:hint="eastAsia" w:ascii="宋体" w:hAnsi="宋体" w:cs="仿宋_GB2312"/>
          <w:color w:val="000000"/>
          <w:sz w:val="24"/>
          <w:u w:val="single"/>
        </w:rPr>
        <w:t>（项目名称）</w:t>
      </w:r>
      <w:r>
        <w:rPr>
          <w:rFonts w:hint="eastAsia" w:ascii="宋体" w:hAnsi="宋体" w:cs="仿宋_GB2312"/>
          <w:color w:val="000000"/>
          <w:sz w:val="24"/>
        </w:rPr>
        <w:t>采购活动，提供的货物全部由符合政策要求的中小企业制造。相关企业的具体情况如下：</w:t>
      </w:r>
    </w:p>
    <w:p>
      <w:pPr>
        <w:spacing w:line="520" w:lineRule="exact"/>
        <w:rPr>
          <w:rFonts w:hint="eastAsia" w:ascii="宋体" w:hAnsi="宋体" w:cs="仿宋_GB2312"/>
          <w:color w:val="000000"/>
          <w:sz w:val="24"/>
        </w:rPr>
      </w:pPr>
      <w:r>
        <w:rPr>
          <w:rFonts w:hint="eastAsia" w:ascii="宋体" w:hAnsi="宋体" w:cs="仿宋_GB2312"/>
          <w:color w:val="000000"/>
          <w:sz w:val="24"/>
        </w:rPr>
        <w:t xml:space="preserve"> </w:t>
      </w:r>
      <w:r>
        <w:rPr>
          <w:rFonts w:hint="eastAsia" w:ascii="宋体" w:hAnsi="宋体" w:eastAsia="宋体" w:cs="仿宋_GB2312"/>
          <w:color w:val="000000"/>
          <w:sz w:val="24"/>
          <w:lang w:val="en-US" w:eastAsia="zh-CN"/>
        </w:rPr>
        <w:t>1.</w:t>
      </w:r>
      <w:r>
        <w:rPr>
          <w:rFonts w:hint="eastAsia" w:ascii="宋体" w:hAnsi="宋体" w:cs="仿宋_GB2312"/>
          <w:color w:val="000000"/>
          <w:sz w:val="24"/>
          <w:u w:val="single"/>
        </w:rPr>
        <w:t xml:space="preserve">（标的名称 </w:t>
      </w:r>
      <w:r>
        <w:rPr>
          <w:rFonts w:hint="eastAsia" w:ascii="宋体" w:hAnsi="宋体" w:eastAsia="宋体" w:cs="仿宋_GB2312"/>
          <w:color w:val="000000"/>
          <w:sz w:val="24"/>
          <w:u w:val="single"/>
          <w:lang w:eastAsia="zh-CN"/>
        </w:rPr>
        <w:t>）</w:t>
      </w:r>
      <w:r>
        <w:rPr>
          <w:rFonts w:hint="eastAsia" w:ascii="宋体" w:hAnsi="宋体" w:cs="仿宋_GB2312"/>
          <w:color w:val="000000"/>
          <w:sz w:val="24"/>
        </w:rPr>
        <w:t>， 属于</w:t>
      </w:r>
      <w:r>
        <w:rPr>
          <w:rFonts w:hint="eastAsia" w:ascii="宋体" w:hAnsi="宋体" w:cs="仿宋_GB2312"/>
          <w:color w:val="000000"/>
          <w:sz w:val="24"/>
          <w:u w:val="single"/>
        </w:rPr>
        <w:t xml:space="preserve"> （ 采购文件中明确的所属行业 ）</w:t>
      </w:r>
      <w:r>
        <w:rPr>
          <w:rFonts w:hint="eastAsia" w:ascii="宋体" w:hAnsi="宋体" w:cs="仿宋_GB2312"/>
          <w:color w:val="000000"/>
          <w:sz w:val="24"/>
        </w:rPr>
        <w:t xml:space="preserve"> 行业；制造商为</w:t>
      </w:r>
      <w:r>
        <w:rPr>
          <w:rFonts w:hint="eastAsia" w:ascii="宋体" w:hAnsi="宋体" w:cs="仿宋_GB2312"/>
          <w:color w:val="000000"/>
          <w:sz w:val="24"/>
          <w:u w:val="single"/>
        </w:rPr>
        <w:t>（企业名称）</w:t>
      </w:r>
      <w:r>
        <w:rPr>
          <w:rFonts w:hint="eastAsia" w:ascii="宋体" w:hAnsi="宋体" w:cs="仿宋_GB2312"/>
          <w:color w:val="000000"/>
          <w:sz w:val="24"/>
        </w:rPr>
        <w:t>，从业人员</w:t>
      </w:r>
      <w:r>
        <w:rPr>
          <w:rFonts w:hint="eastAsia" w:ascii="宋体" w:hAnsi="宋体" w:cs="仿宋_GB2312"/>
          <w:color w:val="000000"/>
          <w:sz w:val="24"/>
          <w:u w:val="single"/>
        </w:rPr>
        <w:t xml:space="preserve"> </w:t>
      </w:r>
      <w:r>
        <w:rPr>
          <w:rFonts w:hint="eastAsia" w:ascii="宋体" w:hAnsi="宋体" w:cs="仿宋_GB2312"/>
          <w:color w:val="000000"/>
          <w:sz w:val="24"/>
          <w:u w:val="single"/>
        </w:rPr>
        <w:tab/>
      </w:r>
      <w:r>
        <w:rPr>
          <w:rFonts w:hint="eastAsia" w:ascii="宋体" w:hAnsi="宋体" w:eastAsia="宋体" w:cs="仿宋_GB2312"/>
          <w:color w:val="000000"/>
          <w:sz w:val="24"/>
          <w:u w:val="single"/>
          <w:lang w:val="en-US" w:eastAsia="zh-CN"/>
        </w:rPr>
        <w:t xml:space="preserve">  </w:t>
      </w:r>
      <w:r>
        <w:rPr>
          <w:rFonts w:hint="eastAsia" w:ascii="宋体" w:hAnsi="宋体" w:cs="仿宋_GB2312"/>
          <w:color w:val="000000"/>
          <w:sz w:val="24"/>
        </w:rPr>
        <w:t>人，营业收入为</w:t>
      </w:r>
      <w:r>
        <w:rPr>
          <w:rFonts w:hint="eastAsia" w:ascii="宋体" w:hAnsi="宋体" w:cs="仿宋_GB2312"/>
          <w:color w:val="000000"/>
          <w:sz w:val="24"/>
          <w:u w:val="single"/>
        </w:rPr>
        <w:t xml:space="preserve"> </w:t>
      </w:r>
      <w:r>
        <w:rPr>
          <w:rFonts w:hint="eastAsia" w:ascii="宋体" w:hAnsi="宋体" w:cs="仿宋_GB2312"/>
          <w:color w:val="000000"/>
          <w:sz w:val="24"/>
          <w:u w:val="single"/>
        </w:rPr>
        <w:tab/>
      </w:r>
      <w:r>
        <w:rPr>
          <w:rFonts w:hint="eastAsia" w:ascii="宋体" w:hAnsi="宋体" w:eastAsia="宋体" w:cs="仿宋_GB2312"/>
          <w:color w:val="000000"/>
          <w:sz w:val="24"/>
          <w:u w:val="single"/>
          <w:lang w:val="en-US" w:eastAsia="zh-CN"/>
        </w:rPr>
        <w:t xml:space="preserve">  </w:t>
      </w:r>
      <w:r>
        <w:rPr>
          <w:rFonts w:hint="eastAsia" w:ascii="宋体" w:hAnsi="宋体" w:cs="仿宋_GB2312"/>
          <w:color w:val="000000"/>
          <w:sz w:val="24"/>
        </w:rPr>
        <w:t>万元，资产总额为</w:t>
      </w:r>
      <w:r>
        <w:rPr>
          <w:rFonts w:hint="eastAsia" w:ascii="宋体" w:hAnsi="宋体" w:cs="仿宋_GB2312"/>
          <w:color w:val="000000"/>
          <w:sz w:val="24"/>
          <w:u w:val="single"/>
        </w:rPr>
        <w:t xml:space="preserve"> </w:t>
      </w:r>
      <w:r>
        <w:rPr>
          <w:rFonts w:hint="eastAsia" w:ascii="宋体" w:hAnsi="宋体" w:cs="仿宋_GB2312"/>
          <w:color w:val="000000"/>
          <w:sz w:val="24"/>
          <w:u w:val="single"/>
        </w:rPr>
        <w:tab/>
      </w:r>
      <w:r>
        <w:rPr>
          <w:rFonts w:hint="eastAsia" w:ascii="宋体" w:hAnsi="宋体" w:eastAsia="宋体" w:cs="仿宋_GB2312"/>
          <w:color w:val="000000"/>
          <w:sz w:val="24"/>
          <w:u w:val="single"/>
          <w:lang w:val="en-US" w:eastAsia="zh-CN"/>
        </w:rPr>
        <w:t xml:space="preserve"> </w:t>
      </w:r>
      <w:r>
        <w:rPr>
          <w:rFonts w:hint="eastAsia" w:ascii="宋体" w:hAnsi="宋体" w:cs="仿宋_GB2312"/>
          <w:color w:val="000000"/>
          <w:sz w:val="24"/>
        </w:rPr>
        <w:t>万元，属于（中型企业、小型企业、微型企业）；</w:t>
      </w:r>
    </w:p>
    <w:p>
      <w:pPr>
        <w:spacing w:line="520" w:lineRule="exact"/>
        <w:rPr>
          <w:rFonts w:hint="eastAsia" w:ascii="宋体" w:hAnsi="宋体" w:cs="仿宋_GB2312"/>
          <w:color w:val="000000"/>
          <w:sz w:val="24"/>
        </w:rPr>
      </w:pPr>
      <w:r>
        <w:rPr>
          <w:rFonts w:hint="eastAsia" w:ascii="宋体" w:hAnsi="宋体" w:cs="仿宋_GB2312"/>
          <w:color w:val="000000"/>
          <w:sz w:val="24"/>
        </w:rPr>
        <w:t xml:space="preserve"> </w:t>
      </w:r>
      <w:r>
        <w:rPr>
          <w:rFonts w:hint="eastAsia" w:ascii="宋体" w:hAnsi="宋体" w:eastAsia="宋体" w:cs="仿宋_GB2312"/>
          <w:color w:val="000000"/>
          <w:sz w:val="24"/>
          <w:lang w:val="en-US" w:eastAsia="zh-CN"/>
        </w:rPr>
        <w:t>2.</w:t>
      </w:r>
      <w:r>
        <w:rPr>
          <w:rFonts w:hint="eastAsia" w:ascii="宋体" w:hAnsi="宋体" w:cs="仿宋_GB2312"/>
          <w:color w:val="000000"/>
          <w:sz w:val="24"/>
          <w:u w:val="single"/>
        </w:rPr>
        <w:t xml:space="preserve">（标的名称 </w:t>
      </w:r>
      <w:r>
        <w:rPr>
          <w:rFonts w:hint="eastAsia" w:ascii="宋体" w:hAnsi="宋体" w:eastAsia="宋体" w:cs="仿宋_GB2312"/>
          <w:color w:val="000000"/>
          <w:sz w:val="24"/>
          <w:u w:val="single"/>
          <w:lang w:eastAsia="zh-CN"/>
        </w:rPr>
        <w:t>）</w:t>
      </w:r>
      <w:r>
        <w:rPr>
          <w:rFonts w:hint="eastAsia" w:ascii="宋体" w:hAnsi="宋体" w:cs="仿宋_GB2312"/>
          <w:color w:val="000000"/>
          <w:sz w:val="24"/>
        </w:rPr>
        <w:t>， 属于</w:t>
      </w:r>
      <w:r>
        <w:rPr>
          <w:rFonts w:hint="eastAsia" w:ascii="宋体" w:hAnsi="宋体" w:cs="仿宋_GB2312"/>
          <w:color w:val="000000"/>
          <w:sz w:val="24"/>
          <w:u w:val="single"/>
        </w:rPr>
        <w:t xml:space="preserve"> （ 采购文件中明确的所属行业 ）</w:t>
      </w:r>
      <w:r>
        <w:rPr>
          <w:rFonts w:hint="eastAsia" w:ascii="宋体" w:hAnsi="宋体" w:cs="仿宋_GB2312"/>
          <w:color w:val="000000"/>
          <w:sz w:val="24"/>
        </w:rPr>
        <w:t xml:space="preserve"> 行业；制造商为</w:t>
      </w:r>
      <w:r>
        <w:rPr>
          <w:rFonts w:hint="eastAsia" w:ascii="宋体" w:hAnsi="宋体" w:cs="仿宋_GB2312"/>
          <w:color w:val="000000"/>
          <w:sz w:val="24"/>
          <w:u w:val="single"/>
        </w:rPr>
        <w:t>（企业名称）</w:t>
      </w:r>
      <w:r>
        <w:rPr>
          <w:rFonts w:hint="eastAsia" w:ascii="宋体" w:hAnsi="宋体" w:cs="仿宋_GB2312"/>
          <w:color w:val="000000"/>
          <w:sz w:val="24"/>
        </w:rPr>
        <w:t>，从业人员</w:t>
      </w:r>
      <w:r>
        <w:rPr>
          <w:rFonts w:hint="eastAsia" w:ascii="宋体" w:hAnsi="宋体" w:cs="仿宋_GB2312"/>
          <w:color w:val="000000"/>
          <w:sz w:val="24"/>
          <w:u w:val="single"/>
        </w:rPr>
        <w:t xml:space="preserve"> </w:t>
      </w:r>
      <w:r>
        <w:rPr>
          <w:rFonts w:hint="eastAsia" w:ascii="宋体" w:hAnsi="宋体" w:cs="仿宋_GB2312"/>
          <w:color w:val="000000"/>
          <w:sz w:val="24"/>
          <w:u w:val="single"/>
        </w:rPr>
        <w:tab/>
      </w:r>
      <w:r>
        <w:rPr>
          <w:rFonts w:hint="eastAsia" w:ascii="宋体" w:hAnsi="宋体" w:eastAsia="宋体" w:cs="仿宋_GB2312"/>
          <w:color w:val="000000"/>
          <w:sz w:val="24"/>
          <w:u w:val="single"/>
          <w:lang w:val="en-US" w:eastAsia="zh-CN"/>
        </w:rPr>
        <w:t xml:space="preserve">  </w:t>
      </w:r>
      <w:r>
        <w:rPr>
          <w:rFonts w:hint="eastAsia" w:ascii="宋体" w:hAnsi="宋体" w:cs="仿宋_GB2312"/>
          <w:color w:val="000000"/>
          <w:sz w:val="24"/>
        </w:rPr>
        <w:t>人，营业收入为</w:t>
      </w:r>
      <w:r>
        <w:rPr>
          <w:rFonts w:hint="eastAsia" w:ascii="宋体" w:hAnsi="宋体" w:cs="仿宋_GB2312"/>
          <w:color w:val="000000"/>
          <w:sz w:val="24"/>
          <w:u w:val="single"/>
        </w:rPr>
        <w:t xml:space="preserve"> </w:t>
      </w:r>
      <w:r>
        <w:rPr>
          <w:rFonts w:hint="eastAsia" w:ascii="宋体" w:hAnsi="宋体" w:cs="仿宋_GB2312"/>
          <w:color w:val="000000"/>
          <w:sz w:val="24"/>
          <w:u w:val="single"/>
        </w:rPr>
        <w:tab/>
      </w:r>
      <w:r>
        <w:rPr>
          <w:rFonts w:hint="eastAsia" w:ascii="宋体" w:hAnsi="宋体" w:eastAsia="宋体" w:cs="仿宋_GB2312"/>
          <w:color w:val="000000"/>
          <w:sz w:val="24"/>
          <w:u w:val="single"/>
          <w:lang w:val="en-US" w:eastAsia="zh-CN"/>
        </w:rPr>
        <w:t xml:space="preserve">  </w:t>
      </w:r>
      <w:r>
        <w:rPr>
          <w:rFonts w:hint="eastAsia" w:ascii="宋体" w:hAnsi="宋体" w:cs="仿宋_GB2312"/>
          <w:color w:val="000000"/>
          <w:sz w:val="24"/>
        </w:rPr>
        <w:t>万元，资产总额为</w:t>
      </w:r>
      <w:r>
        <w:rPr>
          <w:rFonts w:hint="eastAsia" w:ascii="宋体" w:hAnsi="宋体" w:cs="仿宋_GB2312"/>
          <w:color w:val="000000"/>
          <w:sz w:val="24"/>
          <w:u w:val="single"/>
        </w:rPr>
        <w:t xml:space="preserve"> </w:t>
      </w:r>
      <w:r>
        <w:rPr>
          <w:rFonts w:hint="eastAsia" w:ascii="宋体" w:hAnsi="宋体" w:cs="仿宋_GB2312"/>
          <w:color w:val="000000"/>
          <w:sz w:val="24"/>
          <w:u w:val="single"/>
        </w:rPr>
        <w:tab/>
      </w:r>
      <w:r>
        <w:rPr>
          <w:rFonts w:hint="eastAsia" w:ascii="宋体" w:hAnsi="宋体" w:eastAsia="宋体" w:cs="仿宋_GB2312"/>
          <w:color w:val="000000"/>
          <w:sz w:val="24"/>
          <w:u w:val="single"/>
          <w:lang w:val="en-US" w:eastAsia="zh-CN"/>
        </w:rPr>
        <w:t xml:space="preserve"> </w:t>
      </w:r>
      <w:r>
        <w:rPr>
          <w:rFonts w:hint="eastAsia" w:ascii="宋体" w:hAnsi="宋体" w:cs="仿宋_GB2312"/>
          <w:color w:val="000000"/>
          <w:sz w:val="24"/>
        </w:rPr>
        <w:t>万元，属于（中型企业、小型企业、微型企业）；</w:t>
      </w:r>
    </w:p>
    <w:p>
      <w:pPr>
        <w:spacing w:line="520" w:lineRule="exact"/>
        <w:rPr>
          <w:rFonts w:hint="eastAsia" w:ascii="宋体" w:hAnsi="宋体" w:cs="仿宋_GB2312"/>
          <w:color w:val="000000"/>
          <w:sz w:val="24"/>
        </w:rPr>
      </w:pPr>
      <w:r>
        <w:rPr>
          <w:rFonts w:hint="eastAsia" w:ascii="宋体" w:hAnsi="宋体" w:cs="仿宋_GB2312"/>
          <w:color w:val="000000"/>
          <w:sz w:val="24"/>
        </w:rPr>
        <w:t>……</w:t>
      </w:r>
    </w:p>
    <w:p>
      <w:pPr>
        <w:spacing w:line="520" w:lineRule="exact"/>
        <w:ind w:firstLine="480" w:firstLineChars="200"/>
        <w:rPr>
          <w:rFonts w:hint="eastAsia" w:ascii="宋体" w:hAnsi="宋体" w:cs="仿宋_GB2312"/>
          <w:color w:val="000000"/>
          <w:sz w:val="24"/>
        </w:rPr>
      </w:pPr>
      <w:r>
        <w:rPr>
          <w:rFonts w:hint="eastAsia" w:ascii="宋体" w:hAnsi="宋体" w:cs="仿宋_GB2312"/>
          <w:color w:val="000000"/>
          <w:sz w:val="24"/>
        </w:rPr>
        <w:t>以上企业，不属于大企业的分支机构，不存在控股股东为大企业的情形，也不存在与大企业的负责人为同一人的情形。</w:t>
      </w:r>
    </w:p>
    <w:p>
      <w:pPr>
        <w:spacing w:line="520" w:lineRule="exact"/>
        <w:rPr>
          <w:rFonts w:hint="eastAsia" w:ascii="宋体" w:hAnsi="宋体" w:cs="仿宋_GB2312"/>
          <w:color w:val="000000"/>
          <w:sz w:val="24"/>
        </w:rPr>
      </w:pPr>
      <w:r>
        <w:rPr>
          <w:rFonts w:hint="eastAsia" w:ascii="宋体" w:hAnsi="宋体" w:cs="仿宋_GB2312"/>
          <w:color w:val="000000"/>
          <w:sz w:val="24"/>
        </w:rPr>
        <w:t>本企业对上述声明内容的真实性负责。如有虚假，将依法承担相应责任。</w:t>
      </w:r>
    </w:p>
    <w:p>
      <w:pPr>
        <w:spacing w:line="520" w:lineRule="exact"/>
        <w:rPr>
          <w:rFonts w:hint="eastAsia" w:ascii="宋体" w:hAnsi="宋体" w:cs="仿宋_GB2312"/>
          <w:color w:val="000000"/>
          <w:sz w:val="24"/>
        </w:rPr>
      </w:pPr>
    </w:p>
    <w:p>
      <w:pPr>
        <w:spacing w:line="520" w:lineRule="exact"/>
        <w:rPr>
          <w:rFonts w:hint="eastAsia" w:ascii="宋体" w:hAnsi="宋体" w:cs="仿宋_GB2312"/>
          <w:color w:val="000000"/>
          <w:sz w:val="24"/>
        </w:rPr>
      </w:pPr>
    </w:p>
    <w:p>
      <w:pPr>
        <w:spacing w:line="520" w:lineRule="exact"/>
        <w:ind w:firstLine="5040" w:firstLineChars="2100"/>
        <w:rPr>
          <w:rFonts w:hint="eastAsia" w:ascii="宋体" w:hAnsi="宋体" w:cs="仿宋_GB2312"/>
          <w:color w:val="000000"/>
          <w:sz w:val="24"/>
        </w:rPr>
      </w:pPr>
      <w:r>
        <w:rPr>
          <w:rFonts w:hint="eastAsia" w:ascii="宋体" w:hAnsi="宋体" w:cs="仿宋_GB2312"/>
          <w:color w:val="000000"/>
          <w:sz w:val="24"/>
        </w:rPr>
        <w:t>企业名称（盖章）：</w:t>
      </w:r>
    </w:p>
    <w:p>
      <w:pPr>
        <w:spacing w:line="520" w:lineRule="exact"/>
        <w:ind w:firstLine="6480" w:firstLineChars="2700"/>
        <w:rPr>
          <w:rFonts w:hint="eastAsia" w:ascii="宋体" w:hAnsi="宋体" w:cs="仿宋_GB2312"/>
          <w:color w:val="000000"/>
          <w:sz w:val="24"/>
        </w:rPr>
      </w:pPr>
      <w:r>
        <w:rPr>
          <w:rFonts w:hint="eastAsia" w:ascii="宋体" w:hAnsi="宋体" w:cs="仿宋_GB2312"/>
          <w:color w:val="000000"/>
          <w:sz w:val="24"/>
        </w:rPr>
        <w:t>日期：</w:t>
      </w:r>
    </w:p>
    <w:p>
      <w:pPr>
        <w:pStyle w:val="2"/>
        <w:rPr>
          <w:rFonts w:hint="eastAsia"/>
        </w:rPr>
      </w:pPr>
    </w:p>
    <w:p>
      <w:pPr>
        <w:rPr>
          <w:rFonts w:hint="eastAsia"/>
        </w:rPr>
      </w:pPr>
    </w:p>
    <w:p>
      <w:pPr>
        <w:spacing w:line="520" w:lineRule="exact"/>
        <w:jc w:val="center"/>
        <w:rPr>
          <w:rFonts w:ascii="仿宋_GB2312" w:hAnsi="仿宋_GB2312" w:eastAsia="仿宋_GB2312" w:cs="仿宋_GB2312"/>
          <w:color w:val="000000"/>
          <w:sz w:val="32"/>
          <w:szCs w:val="32"/>
        </w:rPr>
      </w:pPr>
      <w:r>
        <w:rPr>
          <w:rFonts w:hint="eastAsia" w:ascii="宋体" w:eastAsia="宋体"/>
          <w:sz w:val="18"/>
          <w:lang w:eastAsia="zh-CN"/>
        </w:rPr>
        <w:t>注：</w:t>
      </w:r>
      <w:r>
        <w:rPr>
          <w:rFonts w:hint="eastAsia" w:ascii="宋体" w:eastAsia="宋体"/>
          <w:sz w:val="18"/>
        </w:rPr>
        <w:t>从业人员、营业收入、资产总额填报上一年度数据，无上一年度数据的新成立企业可不填报。</w:t>
      </w:r>
      <w:r>
        <w:rPr>
          <w:rFonts w:ascii="宋体" w:hAnsi="宋体"/>
          <w:color w:val="000000"/>
          <w:sz w:val="24"/>
        </w:rPr>
        <w:br w:type="page"/>
      </w:r>
      <w:r>
        <w:rPr>
          <w:rFonts w:hint="eastAsia" w:ascii="方正小标宋简体" w:hAnsi="方正小标宋简体" w:eastAsia="方正小标宋简体" w:cs="方正小标宋简体"/>
          <w:color w:val="000000"/>
          <w:sz w:val="44"/>
          <w:szCs w:val="44"/>
        </w:rPr>
        <w:t>残疾人福利性单位声明函</w:t>
      </w:r>
    </w:p>
    <w:p>
      <w:pPr>
        <w:spacing w:line="520" w:lineRule="exact"/>
        <w:rPr>
          <w:rFonts w:ascii="仿宋_GB2312" w:hAnsi="仿宋_GB2312" w:eastAsia="仿宋_GB2312" w:cs="仿宋_GB2312"/>
          <w:color w:val="000000"/>
          <w:sz w:val="32"/>
          <w:szCs w:val="32"/>
        </w:rPr>
      </w:pPr>
    </w:p>
    <w:p>
      <w:pPr>
        <w:spacing w:line="520" w:lineRule="exact"/>
        <w:ind w:firstLine="480" w:firstLineChars="200"/>
        <w:rPr>
          <w:rFonts w:ascii="宋体" w:hAnsi="宋体" w:cs="仿宋_GB2312"/>
          <w:color w:val="000000"/>
          <w:sz w:val="24"/>
        </w:rPr>
      </w:pPr>
      <w:r>
        <w:rPr>
          <w:rFonts w:hint="eastAsia" w:ascii="宋体" w:hAnsi="宋体" w:cs="仿宋_GB2312"/>
          <w:color w:val="000000"/>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20" w:lineRule="exact"/>
        <w:ind w:firstLine="480" w:firstLineChars="200"/>
        <w:rPr>
          <w:rFonts w:ascii="宋体" w:hAnsi="宋体" w:cs="仿宋_GB2312"/>
          <w:color w:val="000000"/>
          <w:sz w:val="24"/>
        </w:rPr>
      </w:pPr>
      <w:r>
        <w:rPr>
          <w:rFonts w:hint="eastAsia" w:ascii="宋体" w:hAnsi="宋体" w:cs="仿宋_GB2312"/>
          <w:color w:val="000000"/>
          <w:sz w:val="24"/>
        </w:rPr>
        <w:t>本单位对上述声明的真实性负责。如有虚假，将依法承担相应责任。</w:t>
      </w:r>
    </w:p>
    <w:p>
      <w:pPr>
        <w:spacing w:line="520" w:lineRule="exact"/>
        <w:rPr>
          <w:rFonts w:ascii="宋体" w:hAnsi="宋体" w:cs="仿宋_GB2312"/>
          <w:color w:val="000000"/>
          <w:sz w:val="24"/>
        </w:rPr>
      </w:pPr>
    </w:p>
    <w:p>
      <w:pPr>
        <w:spacing w:line="520" w:lineRule="exact"/>
        <w:rPr>
          <w:rFonts w:ascii="宋体" w:hAnsi="宋体" w:cs="仿宋_GB2312"/>
          <w:color w:val="000000"/>
          <w:sz w:val="24"/>
        </w:rPr>
      </w:pPr>
    </w:p>
    <w:p>
      <w:pPr>
        <w:spacing w:line="520" w:lineRule="exact"/>
        <w:rPr>
          <w:rFonts w:ascii="宋体" w:hAnsi="宋体" w:cs="仿宋_GB2312"/>
          <w:color w:val="000000"/>
          <w:sz w:val="24"/>
        </w:rPr>
      </w:pPr>
    </w:p>
    <w:p>
      <w:pPr>
        <w:spacing w:line="520" w:lineRule="exact"/>
        <w:ind w:firstLine="2400" w:firstLineChars="1000"/>
        <w:rPr>
          <w:rFonts w:ascii="宋体" w:hAnsi="宋体" w:cs="仿宋_GB2312"/>
          <w:color w:val="000000"/>
          <w:sz w:val="24"/>
        </w:rPr>
      </w:pPr>
      <w:r>
        <w:rPr>
          <w:rFonts w:hint="eastAsia" w:ascii="宋体" w:hAnsi="宋体" w:cs="仿宋_GB2312"/>
          <w:color w:val="000000"/>
          <w:sz w:val="24"/>
        </w:rPr>
        <w:t>单位名称（盖章）：</w:t>
      </w:r>
    </w:p>
    <w:p>
      <w:pPr>
        <w:spacing w:line="520" w:lineRule="exact"/>
        <w:ind w:firstLine="3600" w:firstLineChars="1500"/>
        <w:rPr>
          <w:rFonts w:ascii="宋体" w:hAnsi="宋体" w:cs="仿宋_GB2312"/>
          <w:color w:val="000000"/>
          <w:sz w:val="24"/>
        </w:rPr>
      </w:pPr>
      <w:r>
        <w:rPr>
          <w:rFonts w:hint="eastAsia" w:ascii="宋体" w:hAnsi="宋体" w:cs="仿宋_GB2312"/>
          <w:color w:val="000000"/>
          <w:sz w:val="24"/>
        </w:rPr>
        <w:t>日  期：</w:t>
      </w:r>
    </w:p>
    <w:p>
      <w:pPr>
        <w:spacing w:line="520" w:lineRule="exact"/>
        <w:rPr>
          <w:rFonts w:ascii="宋体" w:hAnsi="宋体" w:cs="仿宋_GB2312"/>
          <w:color w:val="000000"/>
          <w:sz w:val="24"/>
        </w:rPr>
      </w:pPr>
    </w:p>
    <w:p>
      <w:pPr>
        <w:spacing w:line="520" w:lineRule="exact"/>
        <w:rPr>
          <w:rFonts w:ascii="宋体" w:hAnsi="宋体" w:cs="仿宋_GB2312"/>
          <w:color w:val="000000"/>
          <w:sz w:val="24"/>
        </w:rPr>
      </w:pPr>
    </w:p>
    <w:p>
      <w:pPr>
        <w:spacing w:line="520" w:lineRule="exact"/>
        <w:rPr>
          <w:rFonts w:ascii="宋体" w:hAnsi="宋体" w:cs="仿宋_GB2312"/>
          <w:color w:val="000000"/>
          <w:sz w:val="24"/>
        </w:rPr>
      </w:pPr>
    </w:p>
    <w:p>
      <w:pPr>
        <w:spacing w:line="520" w:lineRule="exact"/>
        <w:rPr>
          <w:rFonts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注：请根据自己的真实情况出具《残疾人福利性单位声明函》。依法享受中小企业优惠政策的，采购人或采购代理机构在公告成交结果时，同时公告其《残疾人福利性单位声明函》，接受社会监督。</w:t>
      </w:r>
    </w:p>
    <w:p>
      <w:pPr>
        <w:spacing w:line="520" w:lineRule="exact"/>
        <w:rPr>
          <w:rFonts w:ascii="宋体" w:hAnsi="宋体" w:cs="仿宋_GB2312"/>
          <w:color w:val="000000"/>
          <w:sz w:val="24"/>
        </w:rPr>
      </w:pPr>
    </w:p>
    <w:p>
      <w:pPr>
        <w:spacing w:line="520" w:lineRule="exact"/>
        <w:rPr>
          <w:rFonts w:ascii="仿宋_GB2312" w:hAnsi="仿宋_GB2312" w:eastAsia="仿宋_GB2312" w:cs="仿宋_GB2312"/>
          <w:color w:val="000000"/>
          <w:sz w:val="32"/>
          <w:szCs w:val="32"/>
        </w:rPr>
      </w:pPr>
    </w:p>
    <w:p>
      <w:pPr>
        <w:spacing w:line="520" w:lineRule="exact"/>
        <w:rPr>
          <w:rFonts w:ascii="仿宋_GB2312" w:hAnsi="仿宋_GB2312" w:eastAsia="仿宋_GB2312" w:cs="仿宋_GB2312"/>
          <w:color w:val="000000"/>
          <w:sz w:val="32"/>
          <w:szCs w:val="32"/>
        </w:rPr>
      </w:pPr>
    </w:p>
    <w:p>
      <w:pPr>
        <w:spacing w:line="520" w:lineRule="exact"/>
        <w:rPr>
          <w:rFonts w:ascii="仿宋_GB2312" w:hAnsi="仿宋_GB2312" w:eastAsia="仿宋_GB2312" w:cs="仿宋_GB2312"/>
          <w:color w:val="000000"/>
          <w:sz w:val="32"/>
          <w:szCs w:val="32"/>
        </w:rPr>
      </w:pPr>
    </w:p>
    <w:p>
      <w:pPr>
        <w:spacing w:line="520" w:lineRule="exact"/>
        <w:rPr>
          <w:rFonts w:ascii="仿宋_GB2312" w:hAnsi="仿宋_GB2312" w:eastAsia="仿宋_GB2312" w:cs="仿宋_GB2312"/>
          <w:color w:val="000000"/>
          <w:sz w:val="32"/>
          <w:szCs w:val="32"/>
        </w:rPr>
      </w:pPr>
    </w:p>
    <w:p>
      <w:pPr>
        <w:autoSpaceDE w:val="0"/>
        <w:autoSpaceDN w:val="0"/>
        <w:spacing w:line="300" w:lineRule="auto"/>
        <w:rPr>
          <w:rFonts w:ascii="宋体" w:hAnsi="宋体"/>
          <w:color w:val="000000"/>
          <w:szCs w:val="21"/>
        </w:rPr>
      </w:pPr>
    </w:p>
    <w:p>
      <w:pPr>
        <w:pStyle w:val="3"/>
        <w:jc w:val="center"/>
        <w:rPr>
          <w:color w:val="000000"/>
        </w:rPr>
      </w:pPr>
      <w:bookmarkStart w:id="127" w:name="_Toc35611517"/>
      <w:r>
        <w:rPr>
          <w:rFonts w:hint="eastAsia"/>
          <w:color w:val="000000"/>
        </w:rPr>
        <w:t>第六章 合同主要条款</w:t>
      </w:r>
      <w:bookmarkEnd w:id="127"/>
    </w:p>
    <w:p>
      <w:pPr>
        <w:snapToGrid w:val="0"/>
        <w:spacing w:line="400" w:lineRule="exact"/>
        <w:jc w:val="center"/>
        <w:rPr>
          <w:rFonts w:ascii="宋体" w:hAnsi="宋体"/>
          <w:b/>
          <w:bCs/>
          <w:color w:val="000000"/>
          <w:sz w:val="32"/>
          <w:szCs w:val="32"/>
        </w:rPr>
      </w:pPr>
      <w:r>
        <w:rPr>
          <w:rFonts w:hint="eastAsia" w:ascii="宋体" w:hAnsi="宋体"/>
          <w:b/>
          <w:bCs/>
          <w:color w:val="000000"/>
          <w:sz w:val="32"/>
          <w:szCs w:val="32"/>
        </w:rPr>
        <w:t>《广西壮族自治区政府采购合同》</w:t>
      </w:r>
      <w:r>
        <w:rPr>
          <w:rFonts w:hint="eastAsia" w:ascii="宋体" w:hAnsi="宋体"/>
          <w:b/>
          <w:color w:val="000000"/>
          <w:sz w:val="32"/>
          <w:szCs w:val="32"/>
        </w:rPr>
        <w:t>文本</w:t>
      </w:r>
    </w:p>
    <w:p>
      <w:pPr>
        <w:snapToGrid w:val="0"/>
        <w:spacing w:line="400" w:lineRule="exact"/>
        <w:ind w:right="480" w:firstLine="5250" w:firstLineChars="2500"/>
        <w:rPr>
          <w:rFonts w:ascii="宋体" w:hAnsi="宋体"/>
          <w:bCs/>
          <w:color w:val="000000"/>
          <w:szCs w:val="21"/>
        </w:rPr>
      </w:pPr>
    </w:p>
    <w:p>
      <w:pPr>
        <w:snapToGrid w:val="0"/>
        <w:spacing w:line="400" w:lineRule="exact"/>
        <w:ind w:right="480" w:firstLine="5250" w:firstLineChars="2500"/>
        <w:rPr>
          <w:rFonts w:ascii="宋体" w:hAnsi="宋体" w:cs="宋体"/>
          <w:bCs/>
          <w:color w:val="000000"/>
          <w:szCs w:val="21"/>
          <w:u w:val="single"/>
        </w:rPr>
      </w:pPr>
      <w:r>
        <w:rPr>
          <w:rFonts w:hint="eastAsia" w:ascii="宋体" w:hAnsi="宋体" w:cs="宋体"/>
          <w:bCs/>
          <w:color w:val="000000"/>
          <w:szCs w:val="21"/>
        </w:rPr>
        <w:t>合同编号：</w:t>
      </w:r>
    </w:p>
    <w:p>
      <w:pPr>
        <w:snapToGrid w:val="0"/>
        <w:spacing w:line="400" w:lineRule="exact"/>
        <w:rPr>
          <w:rFonts w:ascii="宋体" w:hAnsi="宋体" w:cs="宋体"/>
          <w:color w:val="000000"/>
          <w:szCs w:val="21"/>
        </w:rPr>
      </w:pPr>
    </w:p>
    <w:p>
      <w:pPr>
        <w:snapToGrid w:val="0"/>
        <w:spacing w:line="340" w:lineRule="exact"/>
        <w:rPr>
          <w:rFonts w:ascii="宋体" w:hAnsi="宋体" w:cs="宋体"/>
          <w:color w:val="000000"/>
          <w:szCs w:val="21"/>
          <w:u w:val="single"/>
        </w:rPr>
      </w:pPr>
      <w:r>
        <w:rPr>
          <w:rFonts w:hint="eastAsia" w:ascii="宋体" w:hAnsi="宋体" w:cs="宋体"/>
          <w:color w:val="000000"/>
          <w:szCs w:val="21"/>
        </w:rPr>
        <w:t>采购人（甲方）：  采购计划号：</w:t>
      </w:r>
    </w:p>
    <w:p>
      <w:pPr>
        <w:snapToGrid w:val="0"/>
        <w:spacing w:line="340" w:lineRule="exact"/>
        <w:rPr>
          <w:rFonts w:ascii="宋体" w:hAnsi="宋体" w:cs="宋体"/>
          <w:color w:val="000000"/>
          <w:szCs w:val="21"/>
        </w:rPr>
      </w:pPr>
      <w:r>
        <w:rPr>
          <w:rFonts w:hint="eastAsia" w:ascii="宋体" w:hAnsi="宋体" w:cs="宋体"/>
          <w:color w:val="000000"/>
          <w:szCs w:val="21"/>
        </w:rPr>
        <w:t>供应商（乙方）：</w:t>
      </w:r>
    </w:p>
    <w:p>
      <w:pPr>
        <w:snapToGrid w:val="0"/>
        <w:spacing w:line="340" w:lineRule="exact"/>
        <w:rPr>
          <w:rFonts w:ascii="宋体" w:hAnsi="宋体" w:cs="宋体"/>
          <w:color w:val="000000"/>
          <w:szCs w:val="21"/>
          <w:u w:val="single"/>
        </w:rPr>
      </w:pPr>
      <w:r>
        <w:rPr>
          <w:rFonts w:hint="eastAsia" w:ascii="宋体" w:hAnsi="宋体" w:cs="宋体"/>
          <w:color w:val="000000"/>
          <w:szCs w:val="21"/>
        </w:rPr>
        <w:t>项目名称：  项目编号：</w:t>
      </w:r>
    </w:p>
    <w:p>
      <w:pPr>
        <w:snapToGrid w:val="0"/>
        <w:spacing w:line="340" w:lineRule="exact"/>
        <w:rPr>
          <w:rFonts w:ascii="宋体" w:hAnsi="宋体" w:cs="宋体"/>
          <w:color w:val="000000"/>
          <w:szCs w:val="21"/>
          <w:u w:val="single"/>
        </w:rPr>
      </w:pPr>
      <w:r>
        <w:rPr>
          <w:rFonts w:hint="eastAsia" w:ascii="宋体" w:hAnsi="宋体" w:cs="宋体"/>
          <w:color w:val="000000"/>
          <w:szCs w:val="21"/>
        </w:rPr>
        <w:t>签订地点：  签订时间：</w:t>
      </w:r>
    </w:p>
    <w:p>
      <w:pPr>
        <w:snapToGrid w:val="0"/>
        <w:spacing w:line="340" w:lineRule="exact"/>
        <w:ind w:firstLine="420" w:firstLineChars="200"/>
        <w:rPr>
          <w:rFonts w:ascii="宋体" w:hAnsi="宋体" w:cs="宋体"/>
          <w:color w:val="000000"/>
          <w:szCs w:val="21"/>
        </w:rPr>
      </w:pP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根据《中华人民共和国政府采购法》、《中华人民共和国合同法》等法律、法规规定，按照竞争性谈判文件规定条款和成交供应商承诺，甲乙双方签订本合同。</w:t>
      </w:r>
    </w:p>
    <w:p>
      <w:pPr>
        <w:snapToGrid w:val="0"/>
        <w:spacing w:line="340" w:lineRule="exact"/>
        <w:ind w:firstLine="422" w:firstLineChars="200"/>
        <w:rPr>
          <w:rFonts w:ascii="宋体" w:hAnsi="宋体" w:cs="宋体"/>
          <w:b/>
          <w:color w:val="000000"/>
          <w:szCs w:val="21"/>
        </w:rPr>
      </w:pPr>
      <w:r>
        <w:rPr>
          <w:rFonts w:hint="eastAsia" w:ascii="宋体" w:hAnsi="宋体" w:cs="宋体"/>
          <w:b/>
          <w:color w:val="000000"/>
          <w:szCs w:val="21"/>
        </w:rPr>
        <w:t>第一条　合同标的</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1.供货一览表</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134"/>
        <w:gridCol w:w="992"/>
        <w:gridCol w:w="1276"/>
        <w:gridCol w:w="1436"/>
        <w:gridCol w:w="737"/>
        <w:gridCol w:w="735"/>
        <w:gridCol w:w="109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06" w:type="dxa"/>
            <w:vAlign w:val="center"/>
          </w:tcPr>
          <w:p>
            <w:pPr>
              <w:snapToGrid w:val="0"/>
              <w:spacing w:line="340" w:lineRule="exact"/>
              <w:jc w:val="center"/>
              <w:rPr>
                <w:rFonts w:ascii="宋体" w:hAnsi="宋体" w:cs="宋体"/>
                <w:color w:val="000000"/>
                <w:szCs w:val="21"/>
              </w:rPr>
            </w:pPr>
            <w:r>
              <w:rPr>
                <w:rFonts w:hint="eastAsia" w:ascii="宋体" w:hAnsi="宋体" w:cs="宋体"/>
                <w:color w:val="000000"/>
                <w:szCs w:val="21"/>
              </w:rPr>
              <w:t>序号</w:t>
            </w:r>
          </w:p>
        </w:tc>
        <w:tc>
          <w:tcPr>
            <w:tcW w:w="1134" w:type="dxa"/>
            <w:vAlign w:val="center"/>
          </w:tcPr>
          <w:p>
            <w:pPr>
              <w:snapToGrid w:val="0"/>
              <w:spacing w:line="340" w:lineRule="exact"/>
              <w:jc w:val="center"/>
              <w:rPr>
                <w:rFonts w:ascii="宋体" w:hAnsi="宋体" w:cs="宋体"/>
                <w:color w:val="000000"/>
                <w:szCs w:val="21"/>
              </w:rPr>
            </w:pPr>
            <w:r>
              <w:rPr>
                <w:rFonts w:hint="eastAsia" w:ascii="宋体" w:hAnsi="宋体" w:cs="宋体"/>
                <w:color w:val="000000"/>
                <w:szCs w:val="21"/>
              </w:rPr>
              <w:t>产品名称</w:t>
            </w:r>
          </w:p>
        </w:tc>
        <w:tc>
          <w:tcPr>
            <w:tcW w:w="992" w:type="dxa"/>
            <w:vAlign w:val="center"/>
          </w:tcPr>
          <w:p>
            <w:pPr>
              <w:snapToGrid w:val="0"/>
              <w:spacing w:line="340" w:lineRule="exact"/>
              <w:jc w:val="center"/>
              <w:rPr>
                <w:rFonts w:ascii="宋体" w:hAnsi="宋体" w:cs="宋体"/>
                <w:color w:val="000000"/>
                <w:szCs w:val="21"/>
              </w:rPr>
            </w:pPr>
            <w:r>
              <w:rPr>
                <w:rFonts w:hint="eastAsia" w:ascii="宋体" w:hAnsi="宋体" w:cs="宋体"/>
                <w:color w:val="000000"/>
                <w:szCs w:val="21"/>
              </w:rPr>
              <w:t>商标品牌</w:t>
            </w:r>
          </w:p>
        </w:tc>
        <w:tc>
          <w:tcPr>
            <w:tcW w:w="1276" w:type="dxa"/>
            <w:vAlign w:val="center"/>
          </w:tcPr>
          <w:p>
            <w:pPr>
              <w:snapToGrid w:val="0"/>
              <w:spacing w:line="340" w:lineRule="exact"/>
              <w:jc w:val="center"/>
              <w:rPr>
                <w:rFonts w:ascii="宋体" w:hAnsi="宋体" w:cs="宋体"/>
                <w:color w:val="000000"/>
                <w:szCs w:val="21"/>
              </w:rPr>
            </w:pPr>
            <w:r>
              <w:rPr>
                <w:rFonts w:hint="eastAsia" w:ascii="宋体" w:hAnsi="宋体" w:cs="宋体"/>
                <w:color w:val="000000"/>
                <w:szCs w:val="21"/>
              </w:rPr>
              <w:t>规格型号</w:t>
            </w:r>
          </w:p>
        </w:tc>
        <w:tc>
          <w:tcPr>
            <w:tcW w:w="1436" w:type="dxa"/>
            <w:vAlign w:val="center"/>
          </w:tcPr>
          <w:p>
            <w:pPr>
              <w:snapToGrid w:val="0"/>
              <w:spacing w:line="340" w:lineRule="exact"/>
              <w:jc w:val="center"/>
              <w:rPr>
                <w:rFonts w:ascii="宋体" w:hAnsi="宋体" w:cs="宋体"/>
                <w:color w:val="000000"/>
                <w:szCs w:val="21"/>
              </w:rPr>
            </w:pPr>
            <w:r>
              <w:rPr>
                <w:rFonts w:hint="eastAsia" w:ascii="宋体" w:hAnsi="宋体" w:cs="宋体"/>
                <w:color w:val="000000"/>
                <w:szCs w:val="21"/>
              </w:rPr>
              <w:t>生产厂家</w:t>
            </w:r>
          </w:p>
        </w:tc>
        <w:tc>
          <w:tcPr>
            <w:tcW w:w="737" w:type="dxa"/>
            <w:vAlign w:val="center"/>
          </w:tcPr>
          <w:p>
            <w:pPr>
              <w:snapToGrid w:val="0"/>
              <w:spacing w:line="340" w:lineRule="exact"/>
              <w:jc w:val="center"/>
              <w:rPr>
                <w:rFonts w:ascii="宋体" w:hAnsi="宋体" w:cs="宋体"/>
                <w:color w:val="000000"/>
                <w:szCs w:val="21"/>
              </w:rPr>
            </w:pPr>
            <w:r>
              <w:rPr>
                <w:rFonts w:hint="eastAsia" w:ascii="宋体" w:hAnsi="宋体" w:cs="宋体"/>
                <w:color w:val="000000"/>
                <w:szCs w:val="21"/>
              </w:rPr>
              <w:t>数量</w:t>
            </w:r>
          </w:p>
        </w:tc>
        <w:tc>
          <w:tcPr>
            <w:tcW w:w="735" w:type="dxa"/>
            <w:vAlign w:val="center"/>
          </w:tcPr>
          <w:p>
            <w:pPr>
              <w:snapToGrid w:val="0"/>
              <w:spacing w:line="340" w:lineRule="exact"/>
              <w:jc w:val="center"/>
              <w:rPr>
                <w:rFonts w:ascii="宋体" w:hAnsi="宋体" w:cs="宋体"/>
                <w:color w:val="000000"/>
                <w:szCs w:val="21"/>
              </w:rPr>
            </w:pPr>
            <w:r>
              <w:rPr>
                <w:rFonts w:hint="eastAsia" w:ascii="宋体" w:hAnsi="宋体" w:cs="宋体"/>
                <w:color w:val="000000"/>
                <w:szCs w:val="21"/>
              </w:rPr>
              <w:t>单位</w:t>
            </w:r>
          </w:p>
        </w:tc>
        <w:tc>
          <w:tcPr>
            <w:tcW w:w="1095" w:type="dxa"/>
            <w:vAlign w:val="center"/>
          </w:tcPr>
          <w:p>
            <w:pPr>
              <w:snapToGrid w:val="0"/>
              <w:spacing w:line="340" w:lineRule="exact"/>
              <w:jc w:val="center"/>
              <w:rPr>
                <w:rFonts w:ascii="宋体" w:hAnsi="宋体" w:cs="宋体"/>
                <w:color w:val="000000"/>
                <w:szCs w:val="21"/>
              </w:rPr>
            </w:pPr>
            <w:r>
              <w:rPr>
                <w:rFonts w:hint="eastAsia" w:ascii="宋体" w:hAnsi="宋体" w:cs="宋体"/>
                <w:color w:val="000000"/>
                <w:szCs w:val="21"/>
              </w:rPr>
              <w:t>单价（元）</w:t>
            </w:r>
          </w:p>
        </w:tc>
        <w:tc>
          <w:tcPr>
            <w:tcW w:w="1145" w:type="dxa"/>
            <w:vAlign w:val="center"/>
          </w:tcPr>
          <w:p>
            <w:pPr>
              <w:snapToGrid w:val="0"/>
              <w:spacing w:line="340" w:lineRule="exact"/>
              <w:jc w:val="center"/>
              <w:rPr>
                <w:rFonts w:ascii="宋体" w:hAnsi="宋体" w:cs="宋体"/>
                <w:color w:val="000000"/>
                <w:szCs w:val="21"/>
              </w:rPr>
            </w:pPr>
            <w:r>
              <w:rPr>
                <w:rFonts w:hint="eastAsia" w:ascii="宋体" w:hAnsi="宋体" w:cs="宋体"/>
                <w:color w:val="00000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06" w:type="dxa"/>
            <w:vAlign w:val="center"/>
          </w:tcPr>
          <w:p>
            <w:pPr>
              <w:snapToGrid w:val="0"/>
              <w:spacing w:line="340" w:lineRule="exact"/>
              <w:jc w:val="center"/>
              <w:rPr>
                <w:rFonts w:ascii="宋体" w:hAnsi="宋体" w:cs="宋体"/>
                <w:color w:val="000000"/>
                <w:szCs w:val="21"/>
              </w:rPr>
            </w:pPr>
            <w:r>
              <w:rPr>
                <w:rFonts w:hint="eastAsia" w:ascii="宋体" w:hAnsi="宋体" w:cs="宋体"/>
                <w:color w:val="000000"/>
                <w:szCs w:val="21"/>
              </w:rPr>
              <w:t>1</w:t>
            </w:r>
          </w:p>
        </w:tc>
        <w:tc>
          <w:tcPr>
            <w:tcW w:w="1134" w:type="dxa"/>
            <w:vAlign w:val="center"/>
          </w:tcPr>
          <w:p>
            <w:pPr>
              <w:snapToGrid w:val="0"/>
              <w:spacing w:line="340" w:lineRule="exact"/>
              <w:jc w:val="center"/>
              <w:rPr>
                <w:rFonts w:ascii="宋体" w:hAnsi="宋体" w:cs="宋体"/>
                <w:color w:val="000000"/>
                <w:szCs w:val="21"/>
              </w:rPr>
            </w:pPr>
          </w:p>
        </w:tc>
        <w:tc>
          <w:tcPr>
            <w:tcW w:w="992" w:type="dxa"/>
            <w:vAlign w:val="center"/>
          </w:tcPr>
          <w:p>
            <w:pPr>
              <w:snapToGrid w:val="0"/>
              <w:spacing w:line="340" w:lineRule="exact"/>
              <w:jc w:val="center"/>
              <w:rPr>
                <w:rFonts w:ascii="宋体" w:hAnsi="宋体" w:cs="宋体"/>
                <w:color w:val="000000"/>
                <w:szCs w:val="21"/>
              </w:rPr>
            </w:pPr>
          </w:p>
        </w:tc>
        <w:tc>
          <w:tcPr>
            <w:tcW w:w="1276" w:type="dxa"/>
            <w:vAlign w:val="center"/>
          </w:tcPr>
          <w:p>
            <w:pPr>
              <w:snapToGrid w:val="0"/>
              <w:spacing w:line="340" w:lineRule="exact"/>
              <w:jc w:val="center"/>
              <w:rPr>
                <w:rFonts w:ascii="宋体" w:hAnsi="宋体" w:cs="宋体"/>
                <w:color w:val="000000"/>
                <w:szCs w:val="21"/>
              </w:rPr>
            </w:pPr>
          </w:p>
        </w:tc>
        <w:tc>
          <w:tcPr>
            <w:tcW w:w="1436" w:type="dxa"/>
          </w:tcPr>
          <w:p>
            <w:pPr>
              <w:snapToGrid w:val="0"/>
              <w:spacing w:line="340" w:lineRule="exact"/>
              <w:jc w:val="center"/>
              <w:rPr>
                <w:rFonts w:ascii="宋体" w:hAnsi="宋体" w:cs="宋体"/>
                <w:color w:val="000000"/>
                <w:szCs w:val="21"/>
              </w:rPr>
            </w:pPr>
          </w:p>
        </w:tc>
        <w:tc>
          <w:tcPr>
            <w:tcW w:w="737" w:type="dxa"/>
          </w:tcPr>
          <w:p>
            <w:pPr>
              <w:snapToGrid w:val="0"/>
              <w:spacing w:line="340" w:lineRule="exact"/>
              <w:jc w:val="center"/>
              <w:rPr>
                <w:rFonts w:ascii="宋体" w:hAnsi="宋体" w:cs="宋体"/>
                <w:color w:val="000000"/>
                <w:szCs w:val="21"/>
              </w:rPr>
            </w:pPr>
          </w:p>
        </w:tc>
        <w:tc>
          <w:tcPr>
            <w:tcW w:w="735" w:type="dxa"/>
          </w:tcPr>
          <w:p>
            <w:pPr>
              <w:snapToGrid w:val="0"/>
              <w:spacing w:line="340" w:lineRule="exact"/>
              <w:jc w:val="center"/>
              <w:rPr>
                <w:rFonts w:ascii="宋体" w:hAnsi="宋体" w:cs="宋体"/>
                <w:color w:val="000000"/>
                <w:szCs w:val="21"/>
              </w:rPr>
            </w:pPr>
          </w:p>
        </w:tc>
        <w:tc>
          <w:tcPr>
            <w:tcW w:w="1095" w:type="dxa"/>
            <w:vAlign w:val="center"/>
          </w:tcPr>
          <w:p>
            <w:pPr>
              <w:snapToGrid w:val="0"/>
              <w:spacing w:line="340" w:lineRule="exact"/>
              <w:jc w:val="center"/>
              <w:rPr>
                <w:rFonts w:ascii="宋体" w:hAnsi="宋体" w:cs="宋体"/>
                <w:color w:val="000000"/>
                <w:szCs w:val="21"/>
              </w:rPr>
            </w:pPr>
          </w:p>
        </w:tc>
        <w:tc>
          <w:tcPr>
            <w:tcW w:w="1145" w:type="dxa"/>
            <w:vAlign w:val="center"/>
          </w:tcPr>
          <w:p>
            <w:pPr>
              <w:snapToGrid w:val="0"/>
              <w:spacing w:line="3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pPr>
              <w:snapToGrid w:val="0"/>
              <w:spacing w:line="340" w:lineRule="exact"/>
              <w:rPr>
                <w:rFonts w:ascii="宋体" w:hAnsi="宋体" w:cs="宋体"/>
                <w:color w:val="000000"/>
                <w:szCs w:val="21"/>
              </w:rPr>
            </w:pPr>
            <w:r>
              <w:rPr>
                <w:rFonts w:hint="eastAsia" w:ascii="宋体" w:hAnsi="宋体" w:cs="宋体"/>
                <w:color w:val="000000"/>
                <w:szCs w:val="21"/>
              </w:rPr>
              <w:t xml:space="preserve">人民币合计金额（大写）                          （小写）                 </w:t>
            </w:r>
          </w:p>
        </w:tc>
      </w:tr>
    </w:tbl>
    <w:p>
      <w:pPr>
        <w:snapToGrid w:val="0"/>
        <w:spacing w:line="340" w:lineRule="exact"/>
        <w:ind w:right="420" w:firstLine="420" w:firstLineChars="200"/>
        <w:rPr>
          <w:rFonts w:ascii="宋体" w:hAnsi="宋体" w:cs="宋体"/>
          <w:color w:val="000000"/>
          <w:szCs w:val="21"/>
        </w:rPr>
      </w:pPr>
      <w:r>
        <w:rPr>
          <w:rFonts w:hint="eastAsia" w:ascii="宋体" w:hAnsi="宋体" w:cs="宋体"/>
          <w:color w:val="000000"/>
          <w:szCs w:val="21"/>
        </w:rPr>
        <w:t>2. 合同合计金额为采购人指定地点的现场交货价，包括：</w:t>
      </w:r>
    </w:p>
    <w:p>
      <w:pPr>
        <w:snapToGrid w:val="0"/>
        <w:spacing w:line="340" w:lineRule="exact"/>
        <w:ind w:right="420" w:firstLine="420" w:firstLineChars="200"/>
        <w:rPr>
          <w:rFonts w:ascii="宋体" w:hAnsi="宋体" w:cs="宋体"/>
          <w:color w:val="000000"/>
          <w:szCs w:val="21"/>
        </w:rPr>
      </w:pPr>
      <w:r>
        <w:rPr>
          <w:rFonts w:hint="eastAsia" w:ascii="宋体" w:hAnsi="宋体" w:cs="宋体"/>
          <w:color w:val="000000"/>
          <w:szCs w:val="21"/>
        </w:rPr>
        <w:t>（1）货物的价格；</w:t>
      </w:r>
    </w:p>
    <w:p>
      <w:pPr>
        <w:snapToGrid w:val="0"/>
        <w:spacing w:line="340" w:lineRule="exact"/>
        <w:ind w:right="420" w:firstLine="420" w:firstLineChars="200"/>
        <w:rPr>
          <w:rFonts w:ascii="宋体" w:hAnsi="宋体" w:cs="宋体"/>
          <w:color w:val="000000"/>
          <w:szCs w:val="21"/>
        </w:rPr>
      </w:pPr>
      <w:r>
        <w:rPr>
          <w:rFonts w:hint="eastAsia" w:ascii="宋体" w:hAnsi="宋体" w:cs="宋体"/>
          <w:color w:val="000000"/>
          <w:szCs w:val="21"/>
        </w:rPr>
        <w:t>（2）货物的标准附件、备品备件、专用工具的价格；</w:t>
      </w:r>
    </w:p>
    <w:p>
      <w:pPr>
        <w:snapToGrid w:val="0"/>
        <w:spacing w:line="340" w:lineRule="exact"/>
        <w:ind w:right="420" w:firstLine="420" w:firstLineChars="200"/>
        <w:rPr>
          <w:rFonts w:ascii="宋体" w:hAnsi="宋体" w:cs="宋体"/>
          <w:color w:val="000000"/>
          <w:szCs w:val="21"/>
        </w:rPr>
      </w:pPr>
      <w:r>
        <w:rPr>
          <w:rFonts w:hint="eastAsia" w:ascii="宋体" w:hAnsi="宋体" w:cs="宋体"/>
          <w:color w:val="000000"/>
          <w:szCs w:val="21"/>
        </w:rPr>
        <w:t>（3）运输、装卸、调试、培训、技术支持、售后服务等费用；</w:t>
      </w:r>
    </w:p>
    <w:p>
      <w:pPr>
        <w:snapToGrid w:val="0"/>
        <w:spacing w:line="340" w:lineRule="exact"/>
        <w:ind w:right="420" w:firstLine="420" w:firstLineChars="200"/>
        <w:rPr>
          <w:rFonts w:ascii="宋体" w:hAnsi="宋体" w:cs="宋体"/>
          <w:color w:val="000000"/>
          <w:szCs w:val="21"/>
        </w:rPr>
      </w:pPr>
      <w:r>
        <w:rPr>
          <w:rFonts w:hint="eastAsia" w:ascii="宋体" w:hAnsi="宋体" w:cs="宋体"/>
          <w:color w:val="000000"/>
          <w:szCs w:val="21"/>
        </w:rPr>
        <w:t>（4）必要的保险费用和各项税费；</w:t>
      </w:r>
    </w:p>
    <w:p>
      <w:pPr>
        <w:snapToGrid w:val="0"/>
        <w:spacing w:line="340" w:lineRule="exact"/>
        <w:ind w:right="420" w:firstLine="420" w:firstLineChars="200"/>
        <w:rPr>
          <w:rFonts w:ascii="宋体" w:hAnsi="宋体" w:cs="宋体"/>
          <w:color w:val="000000"/>
          <w:szCs w:val="21"/>
        </w:rPr>
      </w:pPr>
      <w:r>
        <w:rPr>
          <w:rFonts w:hint="eastAsia" w:ascii="宋体" w:hAnsi="宋体" w:cs="宋体"/>
          <w:color w:val="000000"/>
          <w:szCs w:val="21"/>
        </w:rPr>
        <w:t>（5）安装费用等所有费用。</w:t>
      </w:r>
    </w:p>
    <w:p>
      <w:pPr>
        <w:snapToGrid w:val="0"/>
        <w:spacing w:line="340" w:lineRule="exact"/>
        <w:ind w:right="420" w:firstLine="420" w:firstLineChars="200"/>
        <w:rPr>
          <w:rFonts w:ascii="宋体" w:hAnsi="宋体" w:cs="宋体"/>
          <w:color w:val="000000"/>
          <w:szCs w:val="21"/>
        </w:rPr>
      </w:pPr>
      <w:r>
        <w:rPr>
          <w:rFonts w:hint="eastAsia" w:ascii="宋体" w:hAnsi="宋体" w:cs="宋体"/>
          <w:color w:val="000000"/>
          <w:szCs w:val="21"/>
        </w:rPr>
        <w:t>（6）接入医院信息系统费用。</w:t>
      </w:r>
    </w:p>
    <w:p>
      <w:pPr>
        <w:snapToGrid w:val="0"/>
        <w:spacing w:line="340" w:lineRule="exact"/>
        <w:ind w:right="420" w:firstLine="420" w:firstLineChars="200"/>
        <w:rPr>
          <w:rFonts w:ascii="宋体" w:hAnsi="宋体" w:cs="宋体"/>
          <w:color w:val="000000"/>
          <w:szCs w:val="21"/>
        </w:rPr>
      </w:pPr>
      <w:r>
        <w:rPr>
          <w:rFonts w:hint="eastAsia" w:ascii="宋体" w:hAnsi="宋体" w:cs="宋体"/>
          <w:color w:val="000000"/>
          <w:szCs w:val="21"/>
        </w:rPr>
        <w:t xml:space="preserve">（7）按规定需要第三方检测公司检测的费用。  </w:t>
      </w:r>
    </w:p>
    <w:p>
      <w:pPr>
        <w:snapToGrid w:val="0"/>
        <w:spacing w:line="340" w:lineRule="exact"/>
        <w:ind w:firstLine="422" w:firstLineChars="200"/>
        <w:rPr>
          <w:rFonts w:ascii="宋体" w:hAnsi="宋体" w:cs="宋体"/>
          <w:color w:val="000000"/>
          <w:szCs w:val="21"/>
        </w:rPr>
      </w:pPr>
      <w:r>
        <w:rPr>
          <w:rFonts w:hint="eastAsia" w:ascii="宋体" w:hAnsi="宋体" w:cs="宋体"/>
          <w:b/>
          <w:color w:val="000000"/>
          <w:szCs w:val="21"/>
        </w:rPr>
        <w:t>第二条　质量要求</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1.乙方所提供的产品名称、商标品牌、生产厂家、规格型号、技术参数等质量必须与竞争性谈判文件规定及响应文件承诺相一致。乙方提供的节能和环保产品必须是列入政府采购品目清单的产品。</w:t>
      </w:r>
    </w:p>
    <w:p>
      <w:pPr>
        <w:snapToGrid w:val="0"/>
        <w:spacing w:line="340" w:lineRule="exact"/>
        <w:ind w:firstLine="420" w:firstLineChars="200"/>
        <w:rPr>
          <w:rFonts w:ascii="宋体" w:hAnsi="宋体" w:cs="宋体"/>
          <w:color w:val="000000"/>
          <w:szCs w:val="21"/>
          <w:u w:val="single"/>
        </w:rPr>
      </w:pPr>
      <w:r>
        <w:rPr>
          <w:rFonts w:hint="eastAsia" w:ascii="宋体" w:hAnsi="宋体" w:cs="宋体"/>
          <w:color w:val="000000"/>
          <w:szCs w:val="21"/>
        </w:rPr>
        <w:t>2.乙方所提供的货物必须是全新、未使用的原装产品，且在正常安装、使用和保养条件下，其使用寿命期内各项指标均达到竞争性谈判文件规定或响应文件承诺的质量要求。</w:t>
      </w:r>
    </w:p>
    <w:p>
      <w:pPr>
        <w:snapToGrid w:val="0"/>
        <w:spacing w:line="340" w:lineRule="exact"/>
        <w:ind w:firstLine="422" w:firstLineChars="200"/>
        <w:rPr>
          <w:rFonts w:ascii="宋体" w:hAnsi="宋体" w:cs="宋体"/>
          <w:color w:val="000000"/>
          <w:szCs w:val="21"/>
        </w:rPr>
      </w:pPr>
      <w:r>
        <w:rPr>
          <w:rFonts w:hint="eastAsia" w:ascii="宋体" w:hAnsi="宋体" w:cs="宋体"/>
          <w:b/>
          <w:color w:val="000000"/>
          <w:szCs w:val="21"/>
        </w:rPr>
        <w:t>第三条　权利保证</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1.乙方应保证所提供货物在使用时不会侵犯任何第三方的专利权、商标权、工业设计权或其他权利。</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2.乙方应按竞争性谈判文件规定或响应文件承诺的时间向甲方提供使用货物的有关技术资料。</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4.乙方保证将要交付的货物的所有权完全属于乙方且无任何抵押、质押、查封等产权瑕疵。</w:t>
      </w:r>
    </w:p>
    <w:p>
      <w:pPr>
        <w:snapToGrid w:val="0"/>
        <w:spacing w:line="340" w:lineRule="exact"/>
        <w:ind w:firstLine="422" w:firstLineChars="200"/>
        <w:rPr>
          <w:rFonts w:ascii="宋体" w:hAnsi="宋体" w:cs="宋体"/>
          <w:b/>
          <w:color w:val="000000"/>
          <w:szCs w:val="21"/>
        </w:rPr>
      </w:pPr>
      <w:r>
        <w:rPr>
          <w:rFonts w:hint="eastAsia" w:ascii="宋体" w:hAnsi="宋体" w:cs="宋体"/>
          <w:b/>
          <w:color w:val="000000"/>
          <w:szCs w:val="21"/>
        </w:rPr>
        <w:t>第四条　包装和运输</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1.乙方提供的货物均应按竞争性谈判文件规定或响应文件承诺的要求的包装材料、包装标准、包装方式进行包装，每一包装单元内应附详细的装箱单和质量合格证。</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2.货物的运输方式：。</w:t>
      </w:r>
    </w:p>
    <w:p>
      <w:pPr>
        <w:snapToGrid w:val="0"/>
        <w:spacing w:line="340" w:lineRule="exact"/>
        <w:ind w:firstLine="420" w:firstLineChars="200"/>
        <w:rPr>
          <w:rFonts w:ascii="宋体" w:hAnsi="宋体" w:cs="宋体"/>
          <w:color w:val="000000"/>
          <w:szCs w:val="21"/>
          <w:u w:val="single"/>
        </w:rPr>
      </w:pPr>
      <w:r>
        <w:rPr>
          <w:rFonts w:hint="eastAsia" w:ascii="宋体" w:hAnsi="宋体" w:cs="宋体"/>
          <w:color w:val="000000"/>
          <w:szCs w:val="21"/>
        </w:rPr>
        <w:t>3.乙方负责货物运输，货物运输合理损耗及计算方法：。</w:t>
      </w:r>
    </w:p>
    <w:p>
      <w:pPr>
        <w:snapToGrid w:val="0"/>
        <w:spacing w:line="340" w:lineRule="exact"/>
        <w:ind w:firstLine="422" w:firstLineChars="200"/>
        <w:rPr>
          <w:rFonts w:ascii="宋体" w:hAnsi="宋体" w:cs="宋体"/>
          <w:color w:val="000000"/>
          <w:szCs w:val="21"/>
        </w:rPr>
      </w:pPr>
      <w:r>
        <w:rPr>
          <w:rFonts w:hint="eastAsia" w:ascii="宋体" w:hAnsi="宋体" w:cs="宋体"/>
          <w:b/>
          <w:color w:val="000000"/>
          <w:szCs w:val="21"/>
        </w:rPr>
        <w:t>第五条　交付和验收</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1.交付时间：；交付地点：。</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2.乙方提供不符合竞争性谈判文件规定或响应文件承诺的和本合同规定的货物，甲方有权拒绝接受。</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4.甲方应当在到货（安装、调试完）后七个工作日内进行验收，逾期不验收的，乙方可视同验收合格。验收合格后由甲乙双方签署货物验收单并加盖甲方公章，甲乙双方各执一份。</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6.甲方对验收有异议的，在验收后五个工作日内以书面形式向乙方提出，乙方应自收到甲方书面异议后日内及时予以解决。</w:t>
      </w:r>
    </w:p>
    <w:p>
      <w:pPr>
        <w:snapToGrid w:val="0"/>
        <w:spacing w:line="340" w:lineRule="exact"/>
        <w:ind w:firstLine="422" w:firstLineChars="200"/>
        <w:rPr>
          <w:rFonts w:ascii="宋体" w:hAnsi="宋体" w:cs="宋体"/>
          <w:b/>
          <w:color w:val="000000"/>
          <w:szCs w:val="21"/>
        </w:rPr>
      </w:pPr>
      <w:r>
        <w:rPr>
          <w:rFonts w:hint="eastAsia" w:ascii="宋体" w:hAnsi="宋体" w:cs="宋体"/>
          <w:b/>
          <w:color w:val="000000"/>
          <w:szCs w:val="21"/>
        </w:rPr>
        <w:t>第六条　安装和培训</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1.甲方应提供必要安装条件（如场地、电源、水源等）。</w:t>
      </w:r>
    </w:p>
    <w:p>
      <w:pPr>
        <w:snapToGrid w:val="0"/>
        <w:spacing w:line="340" w:lineRule="exact"/>
        <w:ind w:firstLine="420" w:firstLineChars="200"/>
        <w:rPr>
          <w:rFonts w:ascii="宋体" w:hAnsi="宋体" w:cs="宋体"/>
          <w:color w:val="000000"/>
          <w:szCs w:val="21"/>
          <w:u w:val="single"/>
        </w:rPr>
      </w:pPr>
      <w:r>
        <w:rPr>
          <w:rFonts w:hint="eastAsia" w:ascii="宋体" w:hAnsi="宋体" w:cs="宋体"/>
          <w:color w:val="000000"/>
          <w:szCs w:val="21"/>
        </w:rPr>
        <w:t>2.乙方响应文件承诺负责甲方有关人员的培训。培训时间、地点：。</w:t>
      </w:r>
    </w:p>
    <w:p>
      <w:pPr>
        <w:snapToGrid w:val="0"/>
        <w:spacing w:line="340" w:lineRule="exact"/>
        <w:ind w:firstLine="422" w:firstLineChars="200"/>
        <w:rPr>
          <w:rFonts w:ascii="宋体" w:hAnsi="宋体" w:cs="宋体"/>
          <w:b/>
          <w:color w:val="000000"/>
          <w:szCs w:val="21"/>
        </w:rPr>
      </w:pPr>
      <w:r>
        <w:rPr>
          <w:rFonts w:hint="eastAsia" w:ascii="宋体" w:hAnsi="宋体" w:cs="宋体"/>
          <w:b/>
          <w:color w:val="000000"/>
          <w:szCs w:val="21"/>
        </w:rPr>
        <w:t>第七条  售后服务、质保期</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1.乙方应按照国家有关法律法规和“三包”规定以及本合同所附的《服务承诺》，为甲方提供售后服务。</w:t>
      </w:r>
    </w:p>
    <w:p>
      <w:pPr>
        <w:snapToGrid w:val="0"/>
        <w:spacing w:line="340" w:lineRule="exact"/>
        <w:ind w:firstLine="420" w:firstLineChars="200"/>
        <w:rPr>
          <w:rFonts w:ascii="宋体" w:hAnsi="宋体" w:cs="宋体"/>
          <w:color w:val="000000"/>
          <w:szCs w:val="21"/>
          <w:u w:val="single"/>
        </w:rPr>
      </w:pPr>
      <w:r>
        <w:rPr>
          <w:rFonts w:hint="eastAsia" w:ascii="宋体" w:hAnsi="宋体" w:cs="宋体"/>
          <w:color w:val="000000"/>
          <w:szCs w:val="21"/>
        </w:rPr>
        <w:t>2.货物质保期：。</w:t>
      </w:r>
    </w:p>
    <w:p>
      <w:pPr>
        <w:snapToGrid w:val="0"/>
        <w:spacing w:line="340" w:lineRule="exact"/>
        <w:ind w:firstLine="420" w:firstLineChars="200"/>
        <w:rPr>
          <w:rFonts w:ascii="宋体" w:hAnsi="宋体" w:cs="宋体"/>
          <w:color w:val="000000"/>
          <w:szCs w:val="21"/>
          <w:u w:val="single"/>
        </w:rPr>
      </w:pPr>
      <w:r>
        <w:rPr>
          <w:rFonts w:hint="eastAsia" w:ascii="宋体" w:hAnsi="宋体" w:cs="宋体"/>
          <w:color w:val="000000"/>
          <w:szCs w:val="21"/>
        </w:rPr>
        <w:t>3.乙方提供的服务承诺和售后服务及保修期责任等其它具体约定事项。（见合同附件）</w:t>
      </w:r>
    </w:p>
    <w:p>
      <w:pPr>
        <w:snapToGrid w:val="0"/>
        <w:spacing w:line="340" w:lineRule="exact"/>
        <w:ind w:firstLine="422" w:firstLineChars="200"/>
        <w:rPr>
          <w:rFonts w:hint="eastAsia" w:ascii="宋体" w:hAnsi="宋体" w:eastAsia="宋体" w:cs="宋体"/>
          <w:color w:val="000000"/>
          <w:szCs w:val="21"/>
          <w:lang w:eastAsia="zh-CN"/>
        </w:rPr>
      </w:pPr>
      <w:r>
        <w:rPr>
          <w:rFonts w:hint="eastAsia" w:ascii="宋体" w:hAnsi="宋体" w:cs="宋体"/>
          <w:b/>
          <w:color w:val="000000"/>
          <w:szCs w:val="21"/>
        </w:rPr>
        <w:t>第八条　付款方式：</w:t>
      </w:r>
      <w:r>
        <w:rPr>
          <w:rFonts w:hint="eastAsia" w:ascii="宋体" w:hAnsi="宋体" w:cs="宋体"/>
          <w:color w:val="000000"/>
          <w:szCs w:val="21"/>
          <w:lang w:eastAsia="zh-CN"/>
        </w:rPr>
        <w:t>采用分期付款方式，自合同签订之日起7个工作日内预支付合同总金额的30%给成交人,验收合格后1个月内支付合同总金额的65%给成交人，剩余的5%合同余款在一年内付清（不计息）。</w:t>
      </w:r>
    </w:p>
    <w:p>
      <w:pPr>
        <w:pStyle w:val="11"/>
        <w:snapToGrid w:val="0"/>
        <w:spacing w:line="340" w:lineRule="exact"/>
        <w:ind w:firstLine="402" w:firstLineChars="200"/>
        <w:rPr>
          <w:rFonts w:hAnsi="宋体" w:cs="宋体"/>
          <w:b/>
          <w:color w:val="000000"/>
        </w:rPr>
      </w:pPr>
      <w:r>
        <w:rPr>
          <w:rFonts w:hint="eastAsia" w:hAnsi="宋体" w:cs="宋体"/>
          <w:b/>
          <w:color w:val="000000"/>
        </w:rPr>
        <w:t>第九条　履约保证金</w:t>
      </w:r>
    </w:p>
    <w:p>
      <w:pPr>
        <w:autoSpaceDE w:val="0"/>
        <w:autoSpaceDN w:val="0"/>
        <w:snapToGrid w:val="0"/>
        <w:spacing w:line="340" w:lineRule="exact"/>
        <w:ind w:firstLine="424" w:firstLineChars="202"/>
        <w:textAlignment w:val="bottom"/>
        <w:rPr>
          <w:rFonts w:ascii="宋体" w:hAnsi="宋体" w:cs="宋体"/>
          <w:color w:val="000000"/>
          <w:szCs w:val="21"/>
        </w:rPr>
      </w:pPr>
      <w:r>
        <w:rPr>
          <w:rFonts w:hint="eastAsia" w:ascii="宋体" w:hAnsi="宋体" w:cs="宋体"/>
          <w:color w:val="000000"/>
          <w:szCs w:val="21"/>
        </w:rPr>
        <w:t>履约保证金金额：按成交金额的3%。</w:t>
      </w:r>
    </w:p>
    <w:p>
      <w:pPr>
        <w:autoSpaceDE w:val="0"/>
        <w:autoSpaceDN w:val="0"/>
        <w:snapToGrid w:val="0"/>
        <w:spacing w:line="340" w:lineRule="exact"/>
        <w:ind w:firstLine="424" w:firstLineChars="202"/>
        <w:textAlignment w:val="bottom"/>
        <w:rPr>
          <w:rFonts w:ascii="宋体" w:hAnsi="宋体" w:cs="宋体"/>
          <w:color w:val="000000"/>
          <w:szCs w:val="21"/>
        </w:rPr>
      </w:pPr>
      <w:r>
        <w:rPr>
          <w:rFonts w:hint="eastAsia" w:ascii="宋体" w:hAnsi="宋体" w:cs="宋体"/>
          <w:color w:val="000000"/>
          <w:szCs w:val="21"/>
        </w:rPr>
        <w:t>履约保证金递交方式：支票、汇票、本票或者银行、保险机构出具的保函等非现金方式。</w:t>
      </w:r>
    </w:p>
    <w:p>
      <w:pPr>
        <w:autoSpaceDE w:val="0"/>
        <w:autoSpaceDN w:val="0"/>
        <w:snapToGrid w:val="0"/>
        <w:spacing w:line="340" w:lineRule="exact"/>
        <w:ind w:firstLine="424" w:firstLineChars="202"/>
        <w:textAlignment w:val="bottom"/>
        <w:rPr>
          <w:rFonts w:ascii="宋体" w:hAnsi="宋体" w:cs="宋体"/>
          <w:color w:val="000000"/>
          <w:szCs w:val="21"/>
        </w:rPr>
      </w:pPr>
      <w:r>
        <w:rPr>
          <w:rFonts w:hint="eastAsia" w:ascii="宋体" w:hAnsi="宋体" w:cs="宋体"/>
          <w:color w:val="000000"/>
          <w:szCs w:val="21"/>
        </w:rPr>
        <w:t>履约保证金退付方式、时间及条件：</w:t>
      </w:r>
      <w:r>
        <w:rPr>
          <w:rFonts w:hint="eastAsia" w:hAnsi="宋体"/>
          <w:color w:val="000000"/>
        </w:rPr>
        <w:t>履约完毕（验收合格后），</w:t>
      </w:r>
      <w:r>
        <w:rPr>
          <w:rFonts w:hint="eastAsia" w:ascii="宋体" w:hAnsi="宋体" w:cs="宋体"/>
          <w:color w:val="000000"/>
          <w:szCs w:val="21"/>
        </w:rPr>
        <w:t>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line="340" w:lineRule="exact"/>
        <w:ind w:left="-61" w:firstLine="514"/>
        <w:rPr>
          <w:rFonts w:ascii="宋体" w:hAnsi="宋体" w:cs="宋体"/>
          <w:b/>
          <w:color w:val="000000"/>
          <w:szCs w:val="21"/>
        </w:rPr>
      </w:pPr>
      <w:r>
        <w:rPr>
          <w:rFonts w:hint="eastAsia" w:ascii="宋体" w:hAnsi="宋体" w:cs="宋体"/>
          <w:b/>
          <w:color w:val="000000"/>
          <w:szCs w:val="21"/>
        </w:rPr>
        <w:t>第十条  税费</w:t>
      </w:r>
    </w:p>
    <w:p>
      <w:pPr>
        <w:snapToGrid w:val="0"/>
        <w:spacing w:line="340" w:lineRule="exact"/>
        <w:ind w:left="-61" w:firstLine="514"/>
        <w:rPr>
          <w:rFonts w:ascii="宋体" w:hAnsi="宋体" w:cs="宋体"/>
          <w:color w:val="000000"/>
          <w:szCs w:val="21"/>
        </w:rPr>
      </w:pPr>
      <w:r>
        <w:rPr>
          <w:rFonts w:hint="eastAsia" w:ascii="宋体" w:hAnsi="宋体" w:cs="宋体"/>
          <w:color w:val="000000"/>
          <w:szCs w:val="21"/>
        </w:rPr>
        <w:t>本合同执行中相关的一切税费均由乙方负担，合同另有约定的除外。</w:t>
      </w:r>
    </w:p>
    <w:p>
      <w:pPr>
        <w:snapToGrid w:val="0"/>
        <w:spacing w:line="340" w:lineRule="exact"/>
        <w:ind w:left="-61" w:firstLine="514"/>
        <w:rPr>
          <w:rFonts w:ascii="宋体" w:hAnsi="宋体" w:cs="宋体"/>
          <w:color w:val="000000"/>
          <w:szCs w:val="21"/>
        </w:rPr>
      </w:pPr>
      <w:r>
        <w:rPr>
          <w:rFonts w:hint="eastAsia" w:ascii="宋体" w:hAnsi="宋体" w:cs="宋体"/>
          <w:b/>
          <w:color w:val="000000"/>
          <w:szCs w:val="21"/>
        </w:rPr>
        <w:t>第十一条  质量保证及售后服务</w:t>
      </w:r>
    </w:p>
    <w:p>
      <w:pPr>
        <w:pStyle w:val="11"/>
        <w:snapToGrid w:val="0"/>
        <w:spacing w:line="340" w:lineRule="exact"/>
        <w:ind w:firstLine="420" w:firstLineChars="200"/>
        <w:rPr>
          <w:rFonts w:hAnsi="宋体" w:cs="宋体"/>
          <w:color w:val="000000"/>
          <w:sz w:val="21"/>
        </w:rPr>
      </w:pPr>
      <w:r>
        <w:rPr>
          <w:rFonts w:hint="eastAsia" w:hAnsi="宋体" w:cs="宋体"/>
          <w:bCs/>
          <w:color w:val="000000"/>
          <w:sz w:val="21"/>
        </w:rPr>
        <w:t>1.</w:t>
      </w:r>
      <w:r>
        <w:rPr>
          <w:rFonts w:hint="eastAsia" w:hAnsi="宋体" w:cs="宋体"/>
          <w:color w:val="000000"/>
          <w:sz w:val="21"/>
        </w:rPr>
        <w:t>乙方应按竞争性谈判文件规定的产品名称、商标品牌、生产厂家、规格型号、技术参数、质量标准向甲方提供未经使用的全新产品。不符合要求的，根据实际情况，经双方协商，可按以下办法处理：</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⑴更换：由乙方承担所发生的全部费用。</w:t>
      </w:r>
    </w:p>
    <w:p>
      <w:pPr>
        <w:pStyle w:val="11"/>
        <w:snapToGrid w:val="0"/>
        <w:spacing w:line="340" w:lineRule="exact"/>
        <w:ind w:firstLine="420"/>
        <w:rPr>
          <w:rFonts w:hAnsi="宋体" w:cs="宋体"/>
          <w:color w:val="000000"/>
          <w:sz w:val="21"/>
        </w:rPr>
      </w:pPr>
      <w:r>
        <w:rPr>
          <w:rFonts w:hint="eastAsia" w:hAnsi="宋体" w:cs="宋体"/>
          <w:color w:val="000000"/>
          <w:sz w:val="21"/>
        </w:rPr>
        <w:t>⑵贬值处理：由甲乙双方合议定价。</w:t>
      </w:r>
    </w:p>
    <w:p>
      <w:pPr>
        <w:pStyle w:val="11"/>
        <w:snapToGrid w:val="0"/>
        <w:spacing w:line="340" w:lineRule="exact"/>
        <w:ind w:firstLine="420"/>
        <w:rPr>
          <w:rFonts w:hAnsi="宋体" w:cs="宋体"/>
          <w:color w:val="000000"/>
          <w:sz w:val="21"/>
        </w:rPr>
      </w:pPr>
      <w:r>
        <w:rPr>
          <w:rFonts w:hint="eastAsia" w:hAnsi="宋体" w:cs="宋体"/>
          <w:color w:val="000000"/>
          <w:sz w:val="21"/>
        </w:rPr>
        <w:t>⑶退货处理：乙方应退还甲方支付的合同款，同时应承担该货物的直接费用（运输、保险、检验、货款利息及银行手续费等）。</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2.如在使用过程中发生质量问题，乙方在接到甲方通知后到达甲方现场处理的时间（</w:t>
      </w:r>
      <w:r>
        <w:rPr>
          <w:rFonts w:hint="eastAsia" w:hAnsi="宋体" w:cs="宋体"/>
          <w:color w:val="000000"/>
          <w:sz w:val="21"/>
          <w:u w:val="single"/>
        </w:rPr>
        <w:t>按响应文件承诺的数据填写</w:t>
      </w:r>
      <w:r>
        <w:rPr>
          <w:rFonts w:hint="eastAsia" w:hAnsi="宋体" w:cs="宋体"/>
          <w:color w:val="000000"/>
          <w:sz w:val="21"/>
        </w:rPr>
        <w:t>）小时内。</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3.在质保期内，乙方应对货物出现的质量及安全问题负责处理解决并承担一切费用。</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4.上述的货物质保期为年，因人为因素出现的故障不在免费保修范围内。超过保修期的机器设备，终生维修，维修时只收部件成本费。</w:t>
      </w:r>
    </w:p>
    <w:p>
      <w:pPr>
        <w:snapToGrid w:val="0"/>
        <w:spacing w:line="340" w:lineRule="exact"/>
        <w:ind w:left="-61" w:firstLine="514"/>
        <w:rPr>
          <w:rFonts w:ascii="宋体" w:hAnsi="宋体" w:cs="宋体"/>
          <w:color w:val="000000"/>
          <w:szCs w:val="21"/>
        </w:rPr>
      </w:pPr>
      <w:r>
        <w:rPr>
          <w:rFonts w:hint="eastAsia" w:ascii="宋体" w:hAnsi="宋体" w:cs="宋体"/>
          <w:b/>
          <w:color w:val="000000"/>
          <w:szCs w:val="21"/>
        </w:rPr>
        <w:t>第十二条  调试和验收（本条款适用于甲方自行验收，委托第三方验收的另行规定）</w:t>
      </w:r>
    </w:p>
    <w:p>
      <w:pPr>
        <w:pStyle w:val="11"/>
        <w:snapToGrid w:val="0"/>
        <w:spacing w:line="340" w:lineRule="exact"/>
        <w:ind w:firstLine="420" w:firstLineChars="200"/>
        <w:jc w:val="left"/>
        <w:rPr>
          <w:rFonts w:hAnsi="宋体" w:cs="宋体"/>
          <w:color w:val="000000"/>
          <w:sz w:val="21"/>
        </w:rPr>
      </w:pPr>
      <w:r>
        <w:rPr>
          <w:rFonts w:hint="eastAsia" w:hAnsi="宋体" w:cs="宋体"/>
          <w:color w:val="000000"/>
          <w:sz w:val="21"/>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2.乙方交货前应对产品作出全面检查和对验收文件进行整理，并列出清单，作为甲方收货验收和使用的技术条件依据，检验的结果应随货物交甲方。</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3.甲方对乙方提供的货物在使用前进行调试时，乙方需负责安装并培训甲方的使用操作人员，并协助甲方一起调试，直到符合技术要求，甲方才做最终验收。</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4.对技术复杂的货物，甲方应请国家认可的专业检测机构参与初步验收及最终验收，并由其出具质量检测报告。</w:t>
      </w:r>
    </w:p>
    <w:p>
      <w:pPr>
        <w:snapToGrid w:val="0"/>
        <w:spacing w:line="340" w:lineRule="exact"/>
        <w:ind w:left="-61" w:firstLine="514"/>
        <w:rPr>
          <w:rFonts w:ascii="宋体" w:hAnsi="宋体" w:cs="宋体"/>
          <w:color w:val="000000"/>
          <w:szCs w:val="21"/>
        </w:rPr>
      </w:pPr>
      <w:r>
        <w:rPr>
          <w:rFonts w:hint="eastAsia" w:ascii="宋体" w:hAnsi="宋体" w:cs="宋体"/>
          <w:color w:val="000000"/>
          <w:szCs w:val="21"/>
        </w:rPr>
        <w:t>5.验收时乙方必须在现场，验收完毕后作出验收结果报告；验收费用按竞争性谈判文件约定承担方负责。</w:t>
      </w:r>
    </w:p>
    <w:p>
      <w:pPr>
        <w:pStyle w:val="11"/>
        <w:snapToGrid w:val="0"/>
        <w:spacing w:line="340" w:lineRule="exact"/>
        <w:ind w:firstLine="413" w:firstLineChars="196"/>
        <w:rPr>
          <w:rFonts w:hAnsi="宋体" w:cs="宋体"/>
          <w:b/>
          <w:color w:val="000000"/>
          <w:sz w:val="21"/>
        </w:rPr>
      </w:pPr>
      <w:r>
        <w:rPr>
          <w:rFonts w:hint="eastAsia" w:hAnsi="宋体" w:cs="宋体"/>
          <w:b/>
          <w:color w:val="000000"/>
          <w:sz w:val="21"/>
        </w:rPr>
        <w:t>第十三条  货物包装、发运及运输</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1.乙方应在货物发运前对其进行满足运输距离、防潮、防震、防锈和防破损装卸等要求包装，以保证货物安全运达甲方指定地点。</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2.使用说明书（货物属于进口产品的，供货时应同时附上中文使用说明书）、质量检验证明书、随配附件和工具以及清单一并附于货物内。</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3.乙方在货物发运手续办理完毕后二十四小时内或货到甲方四十八小时前通知甲方，以准备接货。</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4.货物在交付甲方前发生的风险均由乙方负责。</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5.货物在规定的交付期限内由乙方送达甲方指定的地点视为交付，乙方同时需通知甲方货物已送达。</w:t>
      </w:r>
    </w:p>
    <w:p>
      <w:pPr>
        <w:snapToGrid w:val="0"/>
        <w:spacing w:line="340" w:lineRule="exact"/>
        <w:ind w:firstLine="422" w:firstLineChars="200"/>
        <w:rPr>
          <w:rFonts w:ascii="宋体" w:hAnsi="宋体" w:cs="宋体"/>
          <w:b/>
          <w:color w:val="000000"/>
          <w:szCs w:val="21"/>
        </w:rPr>
      </w:pPr>
      <w:r>
        <w:rPr>
          <w:rFonts w:hint="eastAsia" w:ascii="宋体" w:hAnsi="宋体" w:cs="宋体"/>
          <w:b/>
          <w:color w:val="000000"/>
          <w:szCs w:val="21"/>
        </w:rPr>
        <w:t>第十四条　违约责任</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 xml:space="preserve">1.乙方所提供的产品名称、商标品牌、生产厂家、规格型号、技术参数等质量不合格的，应及时更换，更换不及时的按逾期交货处罚；因质量问题甲方不同意接收的或特殊情况甲方同意接收的，乙方应向甲方支付违约货款额 5%违约金并赔偿甲方经济损失。                                       </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2.乙方提供的货物如侵犯了第三方合法权益而引发的任何纠纷或诉讼，均由乙方负责交涉并承担全部责任。</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3.因包装、运输引起的货物损坏，按质量不合格处罚。</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4.甲方无故延期接收货物、乙方逾期交货的，每天向对方偿付违约货款额3‰违约金，但违约金累计不得超过违约货款额5%，超过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5.乙方未按本合同和响应文件中规定的服务承诺提供售后服务的，乙方应按本合同合计金额 5%向甲方支付违约金。</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6.乙方提供的货物在质量保证期内，因设计、工艺或材料的缺陷和其它质量原因造成的问题，由乙方负责，费用从余款或履约保证金中扣除，不足另补。</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7.甲乙双方有其它违约行为的，由违约方向对方支付违约内容涉及货款额的5%，违约内容涉及货款额的5%不足以赔偿经济损失的按实际赔偿。</w:t>
      </w:r>
    </w:p>
    <w:p>
      <w:pPr>
        <w:pStyle w:val="11"/>
        <w:snapToGrid w:val="0"/>
        <w:spacing w:line="340" w:lineRule="exact"/>
        <w:ind w:firstLine="413" w:firstLineChars="196"/>
        <w:rPr>
          <w:rFonts w:hAnsi="宋体" w:cs="宋体"/>
          <w:b/>
          <w:color w:val="000000"/>
          <w:sz w:val="21"/>
        </w:rPr>
      </w:pPr>
      <w:r>
        <w:rPr>
          <w:rFonts w:hint="eastAsia" w:hAnsi="宋体" w:cs="宋体"/>
          <w:b/>
          <w:color w:val="000000"/>
          <w:sz w:val="21"/>
        </w:rPr>
        <w:t>第十五条  不可抗力事件处理</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1.在合同有效期内，任何一方因不可抗力事件导致不能履行合同，则合同履行期可延长，其延长期与不可抗力影响期相同。</w:t>
      </w:r>
    </w:p>
    <w:p>
      <w:pPr>
        <w:pStyle w:val="11"/>
        <w:snapToGrid w:val="0"/>
        <w:spacing w:line="340" w:lineRule="exact"/>
        <w:ind w:firstLine="420" w:firstLineChars="200"/>
        <w:rPr>
          <w:rFonts w:hAnsi="宋体" w:cs="宋体"/>
          <w:color w:val="000000"/>
          <w:sz w:val="21"/>
        </w:rPr>
      </w:pPr>
      <w:r>
        <w:rPr>
          <w:rFonts w:hint="eastAsia" w:hAnsi="宋体" w:cs="宋体"/>
          <w:color w:val="000000"/>
          <w:sz w:val="21"/>
        </w:rPr>
        <w:t>2.不可抗力事件发生后，应立即通知对方，并寄送有关权威机构出具的证明。</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3.不可抗力事件延续一百二十天以上，双方应通过友好协商，确定是否继续履行合同。</w:t>
      </w:r>
    </w:p>
    <w:p>
      <w:pPr>
        <w:snapToGrid w:val="0"/>
        <w:spacing w:line="340" w:lineRule="exact"/>
        <w:ind w:firstLine="422" w:firstLineChars="200"/>
        <w:rPr>
          <w:rFonts w:ascii="宋体" w:hAnsi="宋体" w:cs="宋体"/>
          <w:color w:val="000000"/>
          <w:szCs w:val="21"/>
        </w:rPr>
      </w:pPr>
      <w:r>
        <w:rPr>
          <w:rFonts w:hint="eastAsia" w:ascii="宋体" w:hAnsi="宋体" w:cs="宋体"/>
          <w:b/>
          <w:color w:val="000000"/>
          <w:szCs w:val="21"/>
        </w:rPr>
        <w:t>第十六条  合同争议解决</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1.因货物质量问题发生争议的，应邀请国家认可的质量检测机构对货物质量进行鉴定。货物符合标准的，鉴定费由甲方承担；货物不符合标准的，鉴定费由乙方承担。</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2.因履行本合同引起的或与本合同有关的争议，甲乙双方应首先通过友好协商解决，如果协商不能解决，可向仲裁委员会申请仲裁或向人民法院提起诉讼。</w:t>
      </w:r>
    </w:p>
    <w:p>
      <w:pPr>
        <w:snapToGrid w:val="0"/>
        <w:spacing w:line="340" w:lineRule="exact"/>
        <w:ind w:left="-61" w:firstLine="514"/>
        <w:rPr>
          <w:rFonts w:ascii="宋体" w:hAnsi="宋体" w:cs="宋体"/>
          <w:color w:val="000000"/>
          <w:szCs w:val="21"/>
        </w:rPr>
      </w:pPr>
      <w:r>
        <w:rPr>
          <w:rFonts w:hint="eastAsia" w:ascii="宋体" w:hAnsi="宋体" w:cs="宋体"/>
          <w:color w:val="000000"/>
          <w:szCs w:val="21"/>
        </w:rPr>
        <w:t>3.诉讼期间，本合同继续履行。</w:t>
      </w:r>
    </w:p>
    <w:p>
      <w:pPr>
        <w:pStyle w:val="11"/>
        <w:snapToGrid w:val="0"/>
        <w:spacing w:line="340" w:lineRule="exact"/>
        <w:ind w:firstLine="413" w:firstLineChars="196"/>
        <w:rPr>
          <w:rFonts w:hAnsi="宋体" w:cs="宋体"/>
          <w:b/>
          <w:color w:val="000000"/>
          <w:sz w:val="21"/>
        </w:rPr>
      </w:pPr>
      <w:r>
        <w:rPr>
          <w:rFonts w:hint="eastAsia" w:hAnsi="宋体" w:cs="宋体"/>
          <w:b/>
          <w:color w:val="000000"/>
          <w:sz w:val="21"/>
        </w:rPr>
        <w:t>第十七条  诉讼</w:t>
      </w:r>
    </w:p>
    <w:p>
      <w:pPr>
        <w:snapToGrid w:val="0"/>
        <w:spacing w:line="340" w:lineRule="exact"/>
        <w:ind w:left="-61" w:firstLine="514"/>
        <w:rPr>
          <w:rFonts w:ascii="宋体" w:hAnsi="宋体" w:cs="宋体"/>
          <w:color w:val="000000"/>
          <w:szCs w:val="21"/>
        </w:rPr>
      </w:pPr>
      <w:r>
        <w:rPr>
          <w:rFonts w:hint="eastAsia" w:ascii="宋体" w:hAnsi="宋体" w:cs="宋体"/>
          <w:color w:val="000000"/>
          <w:szCs w:val="21"/>
        </w:rPr>
        <w:t>双方在执行合同中所发生的一切争议，应通过协商解决。如协商不能解决，可向甲方所在地仲裁委员会申请仲裁或人民法院提起诉讼。</w:t>
      </w:r>
    </w:p>
    <w:p>
      <w:pPr>
        <w:pStyle w:val="11"/>
        <w:snapToGrid w:val="0"/>
        <w:spacing w:line="340" w:lineRule="exact"/>
        <w:ind w:firstLine="413" w:firstLineChars="196"/>
        <w:rPr>
          <w:rFonts w:hAnsi="宋体" w:cs="宋体"/>
          <w:b/>
          <w:color w:val="000000"/>
          <w:sz w:val="21"/>
        </w:rPr>
      </w:pPr>
      <w:r>
        <w:rPr>
          <w:rFonts w:hint="eastAsia" w:hAnsi="宋体" w:cs="宋体"/>
          <w:b/>
          <w:color w:val="000000"/>
          <w:sz w:val="21"/>
        </w:rPr>
        <w:t>第十八条  合同生效及其它</w:t>
      </w:r>
    </w:p>
    <w:p>
      <w:pPr>
        <w:pStyle w:val="11"/>
        <w:snapToGrid w:val="0"/>
        <w:spacing w:line="340" w:lineRule="exact"/>
        <w:ind w:firstLine="422" w:firstLineChars="200"/>
        <w:rPr>
          <w:rFonts w:hAnsi="宋体" w:cs="宋体"/>
          <w:b/>
          <w:color w:val="000000"/>
          <w:sz w:val="21"/>
        </w:rPr>
      </w:pPr>
      <w:r>
        <w:rPr>
          <w:rFonts w:hint="eastAsia" w:hAnsi="宋体" w:cs="宋体"/>
          <w:b/>
          <w:color w:val="000000"/>
          <w:sz w:val="21"/>
        </w:rPr>
        <w:t>1. 合同经双方法定代表人（负责人或自然人）或委托代理人签字并加盖单位公章后生效（委托代理人签字的需后附法定代表人授权委托书，格式自拟）。</w:t>
      </w:r>
    </w:p>
    <w:p>
      <w:pPr>
        <w:pStyle w:val="11"/>
        <w:snapToGrid w:val="0"/>
        <w:spacing w:line="340" w:lineRule="exact"/>
        <w:ind w:firstLine="422" w:firstLineChars="200"/>
        <w:rPr>
          <w:rFonts w:hAnsi="宋体" w:cs="宋体"/>
          <w:b/>
          <w:color w:val="000000"/>
          <w:sz w:val="21"/>
        </w:rPr>
      </w:pPr>
      <w:r>
        <w:rPr>
          <w:rFonts w:hint="eastAsia" w:hAnsi="宋体" w:cs="宋体"/>
          <w:b/>
          <w:color w:val="000000"/>
          <w:sz w:val="21"/>
        </w:rPr>
        <w:t>2.合同执行中涉及采购资金和采购内容修改或补充的，须经财政部门审批，并签书面补充协议报财政部门备案，方可作为主合同不可分割的一部分。</w:t>
      </w:r>
    </w:p>
    <w:p>
      <w:pPr>
        <w:pStyle w:val="11"/>
        <w:snapToGrid w:val="0"/>
        <w:spacing w:line="340" w:lineRule="exact"/>
        <w:ind w:left="420" w:leftChars="200"/>
        <w:rPr>
          <w:rFonts w:hAnsi="宋体" w:cs="宋体"/>
          <w:b/>
          <w:color w:val="000000"/>
          <w:sz w:val="21"/>
        </w:rPr>
      </w:pPr>
      <w:r>
        <w:rPr>
          <w:rFonts w:hint="eastAsia" w:hAnsi="宋体" w:cs="宋体"/>
          <w:b/>
          <w:color w:val="000000"/>
          <w:sz w:val="21"/>
        </w:rPr>
        <w:t>3.本合同未尽事宜，遵照《合同法》有关条文执行。</w:t>
      </w:r>
    </w:p>
    <w:p>
      <w:pPr>
        <w:snapToGrid w:val="0"/>
        <w:spacing w:line="340" w:lineRule="exact"/>
        <w:ind w:firstLine="422" w:firstLineChars="200"/>
        <w:rPr>
          <w:rFonts w:ascii="宋体" w:hAnsi="宋体" w:cs="宋体"/>
          <w:b/>
          <w:color w:val="000000"/>
          <w:szCs w:val="21"/>
        </w:rPr>
      </w:pPr>
      <w:r>
        <w:rPr>
          <w:rFonts w:hint="eastAsia" w:ascii="宋体" w:hAnsi="宋体" w:cs="宋体"/>
          <w:b/>
          <w:color w:val="000000"/>
          <w:szCs w:val="21"/>
        </w:rPr>
        <w:t>第十九条　合同的变更、终止与转让</w:t>
      </w:r>
    </w:p>
    <w:p>
      <w:pPr>
        <w:snapToGrid w:val="0"/>
        <w:spacing w:line="340" w:lineRule="exact"/>
        <w:ind w:firstLine="420" w:firstLineChars="200"/>
        <w:rPr>
          <w:rFonts w:ascii="宋体" w:hAnsi="宋体" w:cs="宋体"/>
          <w:color w:val="000000"/>
          <w:szCs w:val="21"/>
        </w:rPr>
      </w:pPr>
      <w:r>
        <w:rPr>
          <w:rFonts w:hint="eastAsia" w:ascii="宋体" w:hAnsi="宋体" w:cs="宋体"/>
          <w:color w:val="000000"/>
          <w:szCs w:val="21"/>
        </w:rPr>
        <w:t>1.除《中华人民共和国政府采购法》第五十条规定的情形外，本合同一经签订，甲乙双方不得擅自变更、中止或终止。</w:t>
      </w:r>
    </w:p>
    <w:p>
      <w:pPr>
        <w:snapToGrid w:val="0"/>
        <w:spacing w:line="340" w:lineRule="exact"/>
        <w:ind w:left="-61" w:firstLine="514"/>
        <w:rPr>
          <w:rFonts w:ascii="宋体" w:hAnsi="宋体" w:cs="宋体"/>
          <w:color w:val="000000"/>
          <w:szCs w:val="21"/>
        </w:rPr>
      </w:pPr>
      <w:r>
        <w:rPr>
          <w:rFonts w:hint="eastAsia" w:ascii="宋体" w:hAnsi="宋体" w:cs="宋体"/>
          <w:color w:val="000000"/>
          <w:szCs w:val="21"/>
        </w:rPr>
        <w:t>2.乙方不得擅自转让（无进口资格的供应商委托进口货物除外）其应履行的合同义务。</w:t>
      </w:r>
    </w:p>
    <w:p>
      <w:pPr>
        <w:snapToGrid w:val="0"/>
        <w:spacing w:line="340" w:lineRule="exact"/>
        <w:ind w:firstLine="422" w:firstLineChars="200"/>
        <w:rPr>
          <w:rFonts w:ascii="宋体" w:hAnsi="宋体" w:cs="宋体"/>
          <w:b/>
          <w:color w:val="000000"/>
          <w:szCs w:val="21"/>
        </w:rPr>
      </w:pPr>
      <w:r>
        <w:rPr>
          <w:rFonts w:hint="eastAsia" w:ascii="宋体" w:hAnsi="宋体" w:cs="宋体"/>
          <w:b/>
          <w:color w:val="000000"/>
          <w:szCs w:val="21"/>
        </w:rPr>
        <w:t>第二十条　</w:t>
      </w:r>
      <w:r>
        <w:rPr>
          <w:rFonts w:hint="eastAsia" w:ascii="宋体" w:hAnsi="宋体" w:cs="宋体"/>
          <w:b/>
          <w:bCs/>
          <w:color w:val="000000"/>
          <w:kern w:val="0"/>
          <w:szCs w:val="21"/>
        </w:rPr>
        <w:t>本合同书与下列文件一起构成合同文件</w:t>
      </w:r>
    </w:p>
    <w:p>
      <w:pPr>
        <w:pStyle w:val="11"/>
        <w:snapToGrid w:val="0"/>
        <w:spacing w:line="340" w:lineRule="exact"/>
        <w:ind w:left="420" w:leftChars="200"/>
        <w:rPr>
          <w:rFonts w:hAnsi="宋体" w:cs="宋体"/>
          <w:color w:val="000000"/>
          <w:sz w:val="21"/>
        </w:rPr>
      </w:pPr>
      <w:r>
        <w:rPr>
          <w:rFonts w:hint="eastAsia" w:hAnsi="宋体" w:cs="宋体"/>
          <w:color w:val="000000"/>
          <w:sz w:val="21"/>
        </w:rPr>
        <w:t>1.成交通知书；</w:t>
      </w:r>
    </w:p>
    <w:p>
      <w:pPr>
        <w:pStyle w:val="11"/>
        <w:snapToGrid w:val="0"/>
        <w:spacing w:line="340" w:lineRule="exact"/>
        <w:ind w:left="420" w:leftChars="200"/>
        <w:rPr>
          <w:rFonts w:hAnsi="宋体" w:cs="宋体"/>
          <w:color w:val="000000"/>
          <w:sz w:val="21"/>
        </w:rPr>
      </w:pPr>
      <w:r>
        <w:rPr>
          <w:rFonts w:hint="eastAsia" w:hAnsi="宋体" w:cs="宋体"/>
          <w:color w:val="000000"/>
          <w:sz w:val="21"/>
        </w:rPr>
        <w:t>2.竞标声明书；</w:t>
      </w:r>
    </w:p>
    <w:p>
      <w:pPr>
        <w:pStyle w:val="11"/>
        <w:snapToGrid w:val="0"/>
        <w:spacing w:line="340" w:lineRule="exact"/>
        <w:ind w:left="420" w:leftChars="200"/>
        <w:rPr>
          <w:rFonts w:hAnsi="宋体" w:cs="宋体"/>
          <w:color w:val="000000"/>
          <w:sz w:val="21"/>
        </w:rPr>
      </w:pPr>
      <w:r>
        <w:rPr>
          <w:rFonts w:hint="eastAsia" w:hAnsi="宋体" w:cs="宋体"/>
          <w:color w:val="000000"/>
          <w:sz w:val="21"/>
        </w:rPr>
        <w:t>3.商务条款偏离表和技术需求偏离表；</w:t>
      </w:r>
    </w:p>
    <w:p>
      <w:pPr>
        <w:pStyle w:val="11"/>
        <w:snapToGrid w:val="0"/>
        <w:spacing w:line="340" w:lineRule="exact"/>
        <w:ind w:left="420" w:leftChars="200"/>
        <w:rPr>
          <w:rFonts w:hAnsi="宋体" w:cs="宋体"/>
          <w:color w:val="000000"/>
          <w:sz w:val="21"/>
        </w:rPr>
      </w:pPr>
      <w:r>
        <w:rPr>
          <w:rFonts w:hint="eastAsia" w:hAnsi="宋体" w:cs="宋体"/>
          <w:color w:val="000000"/>
          <w:sz w:val="21"/>
        </w:rPr>
        <w:t>4.采购需求；</w:t>
      </w:r>
    </w:p>
    <w:p>
      <w:pPr>
        <w:pStyle w:val="11"/>
        <w:snapToGrid w:val="0"/>
        <w:spacing w:line="340" w:lineRule="exact"/>
        <w:ind w:left="420" w:leftChars="200"/>
        <w:rPr>
          <w:rFonts w:hAnsi="宋体" w:cs="宋体"/>
          <w:color w:val="000000"/>
          <w:sz w:val="21"/>
        </w:rPr>
      </w:pPr>
      <w:r>
        <w:rPr>
          <w:rFonts w:hint="eastAsia" w:hAnsi="宋体" w:cs="宋体"/>
          <w:color w:val="000000"/>
          <w:sz w:val="21"/>
        </w:rPr>
        <w:t>5.竞标报价表；</w:t>
      </w:r>
    </w:p>
    <w:p>
      <w:pPr>
        <w:pStyle w:val="11"/>
        <w:snapToGrid w:val="0"/>
        <w:spacing w:line="340" w:lineRule="exact"/>
        <w:ind w:left="420" w:leftChars="200"/>
        <w:rPr>
          <w:rFonts w:hAnsi="宋体" w:cs="宋体"/>
          <w:color w:val="000000"/>
          <w:sz w:val="21"/>
        </w:rPr>
      </w:pPr>
      <w:r>
        <w:rPr>
          <w:rFonts w:hint="eastAsia" w:hAnsi="宋体" w:cs="宋体"/>
          <w:color w:val="000000"/>
          <w:sz w:val="21"/>
        </w:rPr>
        <w:t>6.其他合同文件。</w:t>
      </w:r>
    </w:p>
    <w:p>
      <w:pPr>
        <w:pStyle w:val="11"/>
        <w:snapToGrid w:val="0"/>
        <w:spacing w:line="340" w:lineRule="exact"/>
        <w:ind w:firstLine="420" w:firstLineChars="200"/>
        <w:rPr>
          <w:rFonts w:hAnsi="宋体" w:cs="宋体"/>
          <w:b/>
          <w:color w:val="000000"/>
          <w:sz w:val="21"/>
        </w:rPr>
      </w:pPr>
      <w:r>
        <w:rPr>
          <w:rFonts w:hint="eastAsia" w:hAnsi="宋体" w:cs="宋体"/>
          <w:color w:val="000000"/>
          <w:sz w:val="21"/>
        </w:rPr>
        <w:t>7.上述合同文件互相补充和解释。如果合同文件之间存在矛盾或不一致之处，以上述文件的排列顺序在先者为准。</w:t>
      </w:r>
    </w:p>
    <w:p>
      <w:pPr>
        <w:snapToGrid w:val="0"/>
        <w:spacing w:line="340" w:lineRule="exact"/>
        <w:ind w:firstLine="422" w:firstLineChars="200"/>
        <w:rPr>
          <w:rFonts w:ascii="宋体" w:hAnsi="宋体" w:cs="宋体"/>
          <w:b/>
          <w:bCs/>
          <w:color w:val="000000"/>
          <w:szCs w:val="21"/>
        </w:rPr>
      </w:pPr>
      <w:r>
        <w:rPr>
          <w:rFonts w:hint="eastAsia" w:ascii="宋体" w:hAnsi="宋体" w:cs="宋体"/>
          <w:b/>
          <w:color w:val="000000"/>
          <w:szCs w:val="21"/>
        </w:rPr>
        <w:t>第二十一条　</w:t>
      </w:r>
      <w:r>
        <w:rPr>
          <w:rFonts w:hint="eastAsia" w:ascii="宋体" w:hAnsi="宋体" w:cs="宋体"/>
          <w:b/>
          <w:bCs/>
          <w:color w:val="000000"/>
          <w:szCs w:val="21"/>
        </w:rPr>
        <w:t>本合同一式五份，具有同等法律效力，甲三份，乙方一份，采购代理机构一份，可根据需要另增加。</w:t>
      </w:r>
    </w:p>
    <w:p>
      <w:pPr>
        <w:snapToGrid w:val="0"/>
        <w:spacing w:line="340" w:lineRule="exact"/>
        <w:ind w:left="-61" w:firstLine="514"/>
        <w:rPr>
          <w:rFonts w:ascii="宋体" w:hAnsi="宋体" w:cs="宋体"/>
          <w:b/>
          <w:bCs/>
          <w:color w:val="000000"/>
          <w:szCs w:val="21"/>
        </w:rPr>
      </w:pPr>
      <w:r>
        <w:rPr>
          <w:rFonts w:hint="eastAsia" w:ascii="宋体" w:hAnsi="宋体" w:cs="宋体"/>
          <w:b/>
          <w:bCs/>
          <w:color w:val="000000"/>
          <w:szCs w:val="21"/>
        </w:rPr>
        <w:t>第二十二条  本合同甲乙双方签字盖章后生效。</w:t>
      </w:r>
    </w:p>
    <w:p>
      <w:pPr>
        <w:snapToGrid w:val="0"/>
        <w:spacing w:line="340" w:lineRule="exact"/>
        <w:ind w:left="-61" w:firstLine="514"/>
        <w:rPr>
          <w:rFonts w:ascii="宋体" w:hAnsi="宋体" w:cs="宋体"/>
          <w:b/>
          <w:bCs/>
          <w:color w:val="000000"/>
          <w:szCs w:val="21"/>
        </w:rPr>
      </w:pPr>
      <w:r>
        <w:rPr>
          <w:rFonts w:hint="eastAsia" w:ascii="宋体" w:hAnsi="宋体" w:cs="宋体"/>
          <w:b/>
          <w:bCs/>
          <w:color w:val="000000"/>
          <w:szCs w:val="21"/>
        </w:rPr>
        <w:t>第二十三条  自签订之日起七个工作日内，采购人或采购代理机构应当将合同副本报同级财政部门备案。</w:t>
      </w:r>
    </w:p>
    <w:p>
      <w:pPr>
        <w:snapToGrid w:val="0"/>
        <w:spacing w:line="340" w:lineRule="exact"/>
        <w:rPr>
          <w:rFonts w:ascii="宋体" w:hAnsi="宋体" w:cs="宋体"/>
          <w:color w:val="000000"/>
          <w:szCs w:val="21"/>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7"/>
        <w:gridCol w:w="4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 xml:space="preserve">甲方（章）           </w:t>
            </w:r>
          </w:p>
          <w:p>
            <w:pPr>
              <w:snapToGrid w:val="0"/>
              <w:spacing w:line="340" w:lineRule="exact"/>
              <w:rPr>
                <w:rFonts w:ascii="宋体" w:hAnsi="宋体" w:cs="宋体"/>
                <w:color w:val="000000"/>
                <w:szCs w:val="21"/>
              </w:rPr>
            </w:pPr>
          </w:p>
          <w:p>
            <w:pPr>
              <w:snapToGrid w:val="0"/>
              <w:spacing w:line="340" w:lineRule="exact"/>
              <w:rPr>
                <w:rFonts w:ascii="宋体" w:hAnsi="宋体" w:cs="宋体"/>
                <w:color w:val="000000"/>
                <w:szCs w:val="21"/>
              </w:rPr>
            </w:pPr>
          </w:p>
          <w:p>
            <w:pPr>
              <w:snapToGrid w:val="0"/>
              <w:spacing w:line="340" w:lineRule="exact"/>
              <w:ind w:firstLine="945" w:firstLineChars="450"/>
              <w:jc w:val="right"/>
              <w:rPr>
                <w:rFonts w:ascii="宋体" w:hAnsi="宋体" w:cs="宋体"/>
                <w:color w:val="000000"/>
                <w:szCs w:val="21"/>
              </w:rPr>
            </w:pPr>
            <w:r>
              <w:rPr>
                <w:rFonts w:hint="eastAsia" w:ascii="宋体" w:hAnsi="宋体" w:cs="宋体"/>
                <w:color w:val="000000"/>
                <w:szCs w:val="21"/>
              </w:rPr>
              <w:t>年   月   日</w:t>
            </w:r>
          </w:p>
        </w:tc>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 xml:space="preserve">乙方（章）              </w:t>
            </w:r>
          </w:p>
          <w:p>
            <w:pPr>
              <w:snapToGrid w:val="0"/>
              <w:spacing w:line="340" w:lineRule="exact"/>
              <w:rPr>
                <w:rFonts w:ascii="宋体" w:hAnsi="宋体" w:cs="宋体"/>
                <w:color w:val="000000"/>
                <w:szCs w:val="21"/>
              </w:rPr>
            </w:pPr>
          </w:p>
          <w:p>
            <w:pPr>
              <w:snapToGrid w:val="0"/>
              <w:spacing w:line="340" w:lineRule="exact"/>
              <w:rPr>
                <w:rFonts w:ascii="宋体" w:hAnsi="宋体" w:cs="宋体"/>
                <w:color w:val="000000"/>
                <w:szCs w:val="21"/>
              </w:rPr>
            </w:pPr>
          </w:p>
          <w:p>
            <w:pPr>
              <w:snapToGrid w:val="0"/>
              <w:spacing w:line="340" w:lineRule="exact"/>
              <w:jc w:val="right"/>
              <w:rPr>
                <w:rFonts w:ascii="宋体" w:hAnsi="宋体" w:cs="宋体"/>
                <w:color w:val="000000"/>
                <w:szCs w:val="21"/>
              </w:rPr>
            </w:pPr>
            <w:r>
              <w:rPr>
                <w:rFonts w:hint="eastAsia" w:ascii="宋体" w:hAnsi="宋体" w:cs="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单位地址：</w:t>
            </w:r>
          </w:p>
        </w:tc>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547" w:type="dxa"/>
          </w:tcPr>
          <w:p>
            <w:pPr>
              <w:snapToGrid w:val="0"/>
              <w:spacing w:line="340" w:lineRule="exact"/>
              <w:rPr>
                <w:rFonts w:ascii="宋体" w:hAnsi="宋体" w:cs="宋体"/>
                <w:color w:val="000000"/>
                <w:szCs w:val="21"/>
              </w:rPr>
            </w:pPr>
            <w:r>
              <w:rPr>
                <w:rFonts w:hint="eastAsia" w:ascii="宋体" w:hAnsi="宋体" w:cs="宋体"/>
                <w:color w:val="000000"/>
                <w:szCs w:val="21"/>
              </w:rPr>
              <w:t>法定代表人（负责人或自然人）或委托代理人：</w:t>
            </w:r>
          </w:p>
          <w:p>
            <w:pPr>
              <w:snapToGrid w:val="0"/>
              <w:spacing w:line="340" w:lineRule="exact"/>
              <w:rPr>
                <w:rFonts w:ascii="宋体" w:hAnsi="宋体" w:cs="宋体"/>
                <w:color w:val="000000"/>
                <w:szCs w:val="21"/>
              </w:rPr>
            </w:pPr>
          </w:p>
        </w:tc>
        <w:tc>
          <w:tcPr>
            <w:tcW w:w="4547" w:type="dxa"/>
          </w:tcPr>
          <w:p>
            <w:pPr>
              <w:snapToGrid w:val="0"/>
              <w:spacing w:line="340" w:lineRule="exact"/>
              <w:rPr>
                <w:rFonts w:ascii="宋体" w:hAnsi="宋体" w:cs="宋体"/>
                <w:color w:val="000000"/>
                <w:szCs w:val="21"/>
              </w:rPr>
            </w:pPr>
            <w:r>
              <w:rPr>
                <w:rFonts w:hint="eastAsia" w:ascii="宋体" w:hAnsi="宋体" w:cs="宋体"/>
                <w:color w:val="000000"/>
                <w:szCs w:val="21"/>
              </w:rPr>
              <w:t>法定代表人（负责人或自然人）或委托代理人：</w:t>
            </w:r>
          </w:p>
          <w:p>
            <w:pPr>
              <w:snapToGrid w:val="0"/>
              <w:spacing w:line="34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电话：</w:t>
            </w:r>
          </w:p>
        </w:tc>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电子邮箱：</w:t>
            </w:r>
          </w:p>
        </w:tc>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开户银行：</w:t>
            </w:r>
          </w:p>
        </w:tc>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账号：</w:t>
            </w:r>
          </w:p>
        </w:tc>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邮政编码：</w:t>
            </w:r>
          </w:p>
        </w:tc>
        <w:tc>
          <w:tcPr>
            <w:tcW w:w="4547" w:type="dxa"/>
            <w:vAlign w:val="center"/>
          </w:tcPr>
          <w:p>
            <w:pPr>
              <w:snapToGrid w:val="0"/>
              <w:spacing w:line="340" w:lineRule="exact"/>
              <w:rPr>
                <w:rFonts w:ascii="宋体" w:hAnsi="宋体" w:cs="宋体"/>
                <w:color w:val="000000"/>
                <w:szCs w:val="21"/>
              </w:rPr>
            </w:pPr>
            <w:r>
              <w:rPr>
                <w:rFonts w:hint="eastAsia" w:ascii="宋体" w:hAnsi="宋体" w:cs="宋体"/>
                <w:color w:val="000000"/>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9094" w:type="dxa"/>
            <w:gridSpan w:val="2"/>
          </w:tcPr>
          <w:p>
            <w:pPr>
              <w:snapToGrid w:val="0"/>
              <w:spacing w:line="340" w:lineRule="exact"/>
              <w:rPr>
                <w:rFonts w:ascii="宋体" w:hAnsi="宋体" w:cs="宋体"/>
                <w:color w:val="000000"/>
                <w:szCs w:val="21"/>
              </w:rPr>
            </w:pPr>
            <w:r>
              <w:rPr>
                <w:rFonts w:hint="eastAsia" w:ascii="宋体" w:hAnsi="宋体" w:cs="宋体"/>
                <w:color w:val="000000"/>
                <w:szCs w:val="21"/>
              </w:rPr>
              <w:t>经办人：</w:t>
            </w:r>
          </w:p>
          <w:p>
            <w:pPr>
              <w:snapToGrid w:val="0"/>
              <w:spacing w:line="340" w:lineRule="exact"/>
              <w:rPr>
                <w:rFonts w:ascii="宋体" w:hAnsi="宋体" w:cs="宋体"/>
                <w:color w:val="000000"/>
                <w:szCs w:val="21"/>
              </w:rPr>
            </w:pPr>
          </w:p>
          <w:p>
            <w:pPr>
              <w:snapToGrid w:val="0"/>
              <w:spacing w:line="340" w:lineRule="exact"/>
              <w:ind w:firstLine="630" w:firstLineChars="300"/>
              <w:jc w:val="right"/>
              <w:rPr>
                <w:rFonts w:ascii="宋体" w:hAnsi="宋体" w:cs="宋体"/>
                <w:color w:val="000000"/>
                <w:szCs w:val="21"/>
              </w:rPr>
            </w:pPr>
            <w:r>
              <w:rPr>
                <w:rFonts w:hint="eastAsia" w:ascii="宋体" w:hAnsi="宋体" w:cs="宋体"/>
                <w:color w:val="000000"/>
                <w:szCs w:val="21"/>
              </w:rPr>
              <w:t>年    月    日</w:t>
            </w:r>
          </w:p>
        </w:tc>
      </w:tr>
    </w:tbl>
    <w:p>
      <w:pPr>
        <w:snapToGrid w:val="0"/>
        <w:spacing w:line="340" w:lineRule="exact"/>
        <w:ind w:left="420" w:hanging="420" w:hangingChars="200"/>
        <w:rPr>
          <w:rFonts w:ascii="宋体" w:hAnsi="宋体"/>
          <w:color w:val="000000"/>
          <w:szCs w:val="21"/>
        </w:rPr>
      </w:pPr>
    </w:p>
    <w:p>
      <w:pPr>
        <w:snapToGrid w:val="0"/>
        <w:spacing w:line="340" w:lineRule="exact"/>
        <w:jc w:val="center"/>
        <w:rPr>
          <w:rFonts w:ascii="宋体" w:hAnsi="宋体"/>
          <w:b/>
          <w:color w:val="000000"/>
          <w:sz w:val="28"/>
          <w:szCs w:val="28"/>
        </w:rPr>
      </w:pPr>
      <w:r>
        <w:rPr>
          <w:rFonts w:ascii="宋体" w:hAnsi="宋体"/>
          <w:b/>
          <w:color w:val="000000"/>
          <w:sz w:val="28"/>
          <w:szCs w:val="28"/>
        </w:rPr>
        <w:br w:type="page"/>
      </w:r>
      <w:r>
        <w:rPr>
          <w:rFonts w:hint="eastAsia" w:ascii="宋体" w:hAnsi="宋体"/>
          <w:b/>
          <w:color w:val="000000"/>
          <w:sz w:val="32"/>
          <w:szCs w:val="32"/>
        </w:rPr>
        <w:t>合 同 附 件</w:t>
      </w:r>
    </w:p>
    <w:p>
      <w:pPr>
        <w:snapToGrid w:val="0"/>
        <w:spacing w:line="340" w:lineRule="exact"/>
        <w:rPr>
          <w:rFonts w:ascii="宋体" w:hAnsi="宋体"/>
          <w:color w:val="000000"/>
          <w:szCs w:val="21"/>
        </w:rPr>
      </w:pPr>
      <w:r>
        <w:rPr>
          <w:rFonts w:hint="eastAsia" w:ascii="宋体" w:hAnsi="宋体"/>
          <w:color w:val="000000"/>
          <w:szCs w:val="21"/>
        </w:rPr>
        <w:t>一般货物类</w:t>
      </w:r>
    </w:p>
    <w:tbl>
      <w:tblPr>
        <w:tblStyle w:val="20"/>
        <w:tblW w:w="0" w:type="auto"/>
        <w:jc w:val="center"/>
        <w:tblLayout w:type="fixed"/>
        <w:tblCellMar>
          <w:top w:w="0" w:type="dxa"/>
          <w:left w:w="108" w:type="dxa"/>
          <w:bottom w:w="0" w:type="dxa"/>
          <w:right w:w="108" w:type="dxa"/>
        </w:tblCellMar>
      </w:tblPr>
      <w:tblGrid>
        <w:gridCol w:w="4263"/>
        <w:gridCol w:w="4259"/>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pPr>
              <w:snapToGrid w:val="0"/>
              <w:spacing w:line="340" w:lineRule="exact"/>
              <w:rPr>
                <w:rFonts w:ascii="宋体" w:hAnsi="宋体"/>
                <w:b/>
                <w:color w:val="000000"/>
                <w:szCs w:val="21"/>
              </w:rPr>
            </w:pPr>
            <w:r>
              <w:rPr>
                <w:rFonts w:hint="eastAsia" w:ascii="宋体" w:hAnsi="宋体"/>
                <w:b/>
                <w:color w:val="000000"/>
                <w:szCs w:val="21"/>
              </w:rPr>
              <w:t>1. 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pPr>
              <w:snapToGrid w:val="0"/>
              <w:spacing w:line="340" w:lineRule="exact"/>
              <w:rPr>
                <w:rFonts w:ascii="宋体" w:hAnsi="宋体"/>
                <w:b/>
                <w:color w:val="000000"/>
                <w:szCs w:val="21"/>
              </w:rPr>
            </w:pPr>
            <w:r>
              <w:rPr>
                <w:rFonts w:hint="eastAsia" w:ascii="宋体" w:hAnsi="宋体"/>
                <w:b/>
                <w:color w:val="000000"/>
                <w:szCs w:val="21"/>
              </w:rPr>
              <w:t>2. 售后服务具体事项：</w:t>
            </w:r>
          </w:p>
        </w:tc>
      </w:tr>
      <w:tr>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pPr>
              <w:snapToGrid w:val="0"/>
              <w:spacing w:line="340" w:lineRule="exact"/>
              <w:rPr>
                <w:rFonts w:ascii="宋体" w:hAnsi="宋体"/>
                <w:b/>
                <w:color w:val="000000"/>
                <w:szCs w:val="21"/>
              </w:rPr>
            </w:pPr>
            <w:r>
              <w:rPr>
                <w:rFonts w:hint="eastAsia" w:ascii="宋体" w:hAnsi="宋体"/>
                <w:b/>
                <w:color w:val="000000"/>
                <w:szCs w:val="21"/>
              </w:rPr>
              <w:t>3. 保修期责任：</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pPr>
              <w:snapToGrid w:val="0"/>
              <w:spacing w:line="340" w:lineRule="exact"/>
              <w:rPr>
                <w:rFonts w:ascii="宋体" w:hAnsi="宋体"/>
                <w:b/>
                <w:color w:val="000000"/>
                <w:szCs w:val="21"/>
              </w:rPr>
            </w:pPr>
            <w:r>
              <w:rPr>
                <w:rFonts w:hint="eastAsia" w:ascii="宋体" w:hAnsi="宋体"/>
                <w:b/>
                <w:color w:val="000000"/>
                <w:szCs w:val="21"/>
              </w:rPr>
              <w:t>4. 其他具体事项：</w:t>
            </w:r>
          </w:p>
        </w:tc>
      </w:tr>
      <w:tr>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b/>
                <w:color w:val="000000"/>
                <w:szCs w:val="21"/>
              </w:rPr>
            </w:pPr>
            <w:r>
              <w:rPr>
                <w:rFonts w:hint="eastAsia" w:ascii="宋体" w:hAnsi="宋体"/>
                <w:b/>
                <w:color w:val="000000"/>
                <w:szCs w:val="21"/>
              </w:rPr>
              <w:t>甲方（章）</w:t>
            </w:r>
          </w:p>
          <w:p>
            <w:pPr>
              <w:snapToGrid w:val="0"/>
              <w:spacing w:line="340" w:lineRule="exact"/>
              <w:ind w:firstLine="422" w:firstLineChars="200"/>
              <w:rPr>
                <w:rFonts w:ascii="宋体" w:hAnsi="宋体"/>
                <w:b/>
                <w:color w:val="000000"/>
                <w:szCs w:val="21"/>
              </w:rPr>
            </w:pPr>
          </w:p>
          <w:p>
            <w:pPr>
              <w:snapToGrid w:val="0"/>
              <w:spacing w:line="340" w:lineRule="exact"/>
              <w:rPr>
                <w:rFonts w:ascii="宋体" w:hAnsi="宋体"/>
                <w:b/>
                <w:color w:val="000000"/>
                <w:szCs w:val="21"/>
              </w:rPr>
            </w:pPr>
          </w:p>
          <w:p>
            <w:pPr>
              <w:snapToGrid w:val="0"/>
              <w:spacing w:line="340" w:lineRule="exact"/>
              <w:ind w:firstLine="422" w:firstLineChars="200"/>
              <w:rPr>
                <w:rFonts w:ascii="宋体" w:hAnsi="宋体"/>
                <w:b/>
                <w:color w:val="000000"/>
                <w:szCs w:val="21"/>
              </w:rPr>
            </w:pPr>
            <w:r>
              <w:rPr>
                <w:rFonts w:hint="eastAsia" w:ascii="宋体" w:hAnsi="宋体"/>
                <w:b/>
                <w:color w:val="000000"/>
                <w:szCs w:val="21"/>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b/>
                <w:color w:val="000000"/>
                <w:szCs w:val="21"/>
              </w:rPr>
            </w:pPr>
            <w:r>
              <w:rPr>
                <w:rFonts w:hint="eastAsia" w:ascii="宋体" w:hAnsi="宋体"/>
                <w:b/>
                <w:color w:val="000000"/>
                <w:szCs w:val="21"/>
              </w:rPr>
              <w:t>乙方（章）</w:t>
            </w:r>
          </w:p>
          <w:p>
            <w:pPr>
              <w:snapToGrid w:val="0"/>
              <w:spacing w:line="340" w:lineRule="exact"/>
              <w:ind w:firstLine="422" w:firstLineChars="200"/>
              <w:rPr>
                <w:rFonts w:ascii="宋体" w:hAnsi="宋体"/>
                <w:b/>
                <w:color w:val="000000"/>
                <w:szCs w:val="21"/>
              </w:rPr>
            </w:pPr>
          </w:p>
          <w:p>
            <w:pPr>
              <w:snapToGrid w:val="0"/>
              <w:spacing w:line="340" w:lineRule="exact"/>
              <w:rPr>
                <w:rFonts w:ascii="宋体" w:hAnsi="宋体"/>
                <w:b/>
                <w:color w:val="000000"/>
                <w:szCs w:val="21"/>
              </w:rPr>
            </w:pPr>
          </w:p>
          <w:p>
            <w:pPr>
              <w:snapToGrid w:val="0"/>
              <w:spacing w:line="340" w:lineRule="exact"/>
              <w:ind w:firstLine="422" w:firstLineChars="200"/>
              <w:rPr>
                <w:rFonts w:ascii="宋体" w:hAnsi="宋体"/>
                <w:b/>
                <w:color w:val="000000"/>
                <w:szCs w:val="21"/>
              </w:rPr>
            </w:pPr>
            <w:r>
              <w:rPr>
                <w:rFonts w:hint="eastAsia" w:ascii="宋体" w:hAnsi="宋体"/>
                <w:b/>
                <w:color w:val="000000"/>
                <w:szCs w:val="21"/>
              </w:rPr>
              <w:t xml:space="preserve">                      年   月   日</w:t>
            </w:r>
          </w:p>
        </w:tc>
      </w:tr>
    </w:tbl>
    <w:p>
      <w:pPr>
        <w:snapToGrid w:val="0"/>
        <w:spacing w:line="340" w:lineRule="exact"/>
        <w:jc w:val="left"/>
        <w:rPr>
          <w:rFonts w:ascii="宋体" w:hAnsi="宋体"/>
          <w:color w:val="000000"/>
          <w:szCs w:val="21"/>
        </w:rPr>
      </w:pPr>
      <w:r>
        <w:rPr>
          <w:rFonts w:hint="eastAsia" w:ascii="宋体" w:hAnsi="宋体"/>
          <w:color w:val="000000"/>
          <w:szCs w:val="21"/>
        </w:rPr>
        <w:t xml:space="preserve"> 注：售后服务事项填不下时可另加附页</w:t>
      </w:r>
    </w:p>
    <w:p>
      <w:pPr>
        <w:snapToGrid w:val="0"/>
        <w:jc w:val="left"/>
        <w:rPr>
          <w:rFonts w:ascii="宋体" w:hAnsi="宋体"/>
          <w:color w:val="000000"/>
          <w:szCs w:val="21"/>
        </w:rPr>
      </w:pPr>
    </w:p>
    <w:p>
      <w:pPr>
        <w:snapToGrid w:val="0"/>
        <w:jc w:val="center"/>
        <w:rPr>
          <w:rFonts w:ascii="宋体" w:hAnsi="宋体"/>
          <w:color w:val="000000"/>
          <w:szCs w:val="21"/>
        </w:rPr>
      </w:pPr>
      <w:r>
        <w:rPr>
          <w:rFonts w:ascii="宋体" w:hAnsi="宋体"/>
          <w:b/>
          <w:color w:val="000000"/>
          <w:sz w:val="32"/>
          <w:szCs w:val="32"/>
        </w:rPr>
        <w:br w:type="page"/>
      </w:r>
      <w:r>
        <w:rPr>
          <w:rFonts w:hint="eastAsia" w:ascii="宋体" w:hAnsi="宋体"/>
          <w:b/>
          <w:color w:val="000000"/>
          <w:sz w:val="32"/>
          <w:szCs w:val="32"/>
        </w:rPr>
        <w:t>广西壮族自治区政府采购合同使用说明</w:t>
      </w:r>
    </w:p>
    <w:p>
      <w:pPr>
        <w:snapToGrid w:val="0"/>
        <w:spacing w:line="480" w:lineRule="auto"/>
        <w:jc w:val="center"/>
        <w:rPr>
          <w:rFonts w:ascii="宋体" w:hAnsi="宋体"/>
          <w:color w:val="000000"/>
          <w:szCs w:val="21"/>
        </w:rPr>
      </w:pPr>
      <w:r>
        <w:rPr>
          <w:rFonts w:hint="eastAsia" w:ascii="宋体" w:hAnsi="宋体"/>
          <w:color w:val="000000"/>
          <w:szCs w:val="21"/>
        </w:rPr>
        <w:t>（一般货物类）</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政府采购合同》是对竞争性谈判文件规定或响应文件承诺中的货物和服务要约事项的细化和补充，所签订的合同不得对竞争性谈判文件和成交供应商响应文件作实质性修改；采购活动过程中有关项目标的性状的重要澄清和承诺事项必须在合同相应条款中予以明确表达。采购人和成交供应商不得提出任何不合理的要求作为签订合同的条件；不得私下订立背离竞争性谈判文件实质性内容的协议。</w:t>
      </w:r>
    </w:p>
    <w:p>
      <w:pPr>
        <w:snapToGrid w:val="0"/>
        <w:spacing w:line="400" w:lineRule="exact"/>
        <w:ind w:firstLine="413" w:firstLineChars="196"/>
        <w:rPr>
          <w:rFonts w:ascii="宋体" w:hAnsi="宋体"/>
          <w:b/>
          <w:color w:val="000000"/>
          <w:szCs w:val="21"/>
        </w:rPr>
      </w:pPr>
      <w:r>
        <w:rPr>
          <w:rFonts w:hint="eastAsia" w:ascii="宋体" w:hAnsi="宋体"/>
          <w:b/>
          <w:color w:val="000000"/>
          <w:szCs w:val="21"/>
        </w:rPr>
        <w:t>一、本合同适用范围</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家用电器、电子产品、教学仪器设备、医疗仪器设备、广播电视仪器设备、体育器材、音响乐器、药品、服装、印刷设备和印刷品等政府采购项目（协议供货除外）适用于本合同。</w:t>
      </w:r>
    </w:p>
    <w:p>
      <w:pPr>
        <w:snapToGrid w:val="0"/>
        <w:spacing w:line="400" w:lineRule="exact"/>
        <w:ind w:firstLine="422" w:firstLineChars="200"/>
        <w:rPr>
          <w:rFonts w:ascii="宋体" w:hAnsi="宋体"/>
          <w:b/>
          <w:color w:val="000000"/>
          <w:szCs w:val="21"/>
        </w:rPr>
      </w:pPr>
      <w:r>
        <w:rPr>
          <w:rFonts w:hint="eastAsia" w:ascii="宋体" w:hAnsi="宋体"/>
          <w:b/>
          <w:color w:val="000000"/>
          <w:szCs w:val="21"/>
        </w:rPr>
        <w:t>二、填写说明</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（一）合同标题：地市县使用时可在“广西壮族自治区”后再加所在地名称或将“广西壮族自治区”删除加所在地名称。</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（二）本合同划线部分所需填写内容，除以下条款特殊要求外，按竞争性谈判文件规定或响应文件承诺的要求填写，如竞争性谈判文件规定或响应文件承诺的没有明确，按甲乙双方商定意见填写。</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（三）第一条合同标的：按表中各项目要求填写，内容填写不下时可另加附页。</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（四）第四条包装和运输：货物运输方式包括；汽车、火车、轮船等。</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（五）货物交付和验收：时间按合同签订（或生效）后多少日（或工作日）或直接填X年X月X日前交货。</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（六）第八条付款方式和保证金：资金性质按一般预算拨款、财政性基金拨款、纳入财政专户管理的收入安排的资金、未纳入财政专户管理的收入安排的资金、上年结余填写。</w:t>
      </w:r>
    </w:p>
    <w:p>
      <w:pPr>
        <w:adjustRightInd w:val="0"/>
        <w:snapToGrid w:val="0"/>
        <w:spacing w:line="400" w:lineRule="exact"/>
        <w:ind w:firstLine="413" w:firstLineChars="196"/>
        <w:rPr>
          <w:rFonts w:ascii="宋体" w:hAnsi="宋体"/>
          <w:b/>
          <w:color w:val="000000"/>
          <w:szCs w:val="21"/>
        </w:rPr>
      </w:pPr>
      <w:r>
        <w:rPr>
          <w:rFonts w:hint="eastAsia" w:ascii="宋体" w:hAnsi="宋体"/>
          <w:b/>
          <w:color w:val="000000"/>
          <w:szCs w:val="21"/>
        </w:rPr>
        <w:t>三、有关要求</w:t>
      </w:r>
    </w:p>
    <w:p>
      <w:pPr>
        <w:adjustRightInd w:val="0"/>
        <w:snapToGrid w:val="0"/>
        <w:spacing w:line="400" w:lineRule="exact"/>
        <w:ind w:firstLine="315" w:firstLineChars="150"/>
        <w:rPr>
          <w:rFonts w:ascii="宋体" w:hAnsi="宋体"/>
          <w:color w:val="000000"/>
          <w:szCs w:val="21"/>
        </w:rPr>
      </w:pPr>
      <w:r>
        <w:rPr>
          <w:rFonts w:hint="eastAsia" w:ascii="宋体" w:hAnsi="宋体"/>
          <w:color w:val="000000"/>
          <w:szCs w:val="21"/>
        </w:rPr>
        <w:t>（一）各单位现使用的专业合同可作为本合同附件，但专业合同各条款必须符合竞争性谈判文件规定或响应文件承诺的和本合同各条款要求，如发生矛盾以本合同为准。</w:t>
      </w:r>
    </w:p>
    <w:p>
      <w:pPr>
        <w:adjustRightInd w:val="0"/>
        <w:snapToGrid w:val="0"/>
        <w:spacing w:line="400" w:lineRule="exact"/>
        <w:ind w:firstLine="315" w:firstLineChars="150"/>
        <w:rPr>
          <w:rFonts w:ascii="宋体" w:hAnsi="宋体"/>
          <w:color w:val="000000"/>
          <w:szCs w:val="21"/>
        </w:rPr>
      </w:pPr>
      <w:r>
        <w:rPr>
          <w:rFonts w:hint="eastAsia" w:ascii="宋体" w:hAnsi="宋体"/>
          <w:color w:val="000000"/>
          <w:szCs w:val="21"/>
        </w:rPr>
        <w:t>（二）协议供货合同应使用原文本。</w:t>
      </w:r>
    </w:p>
    <w:p>
      <w:pPr>
        <w:adjustRightInd w:val="0"/>
        <w:snapToGrid w:val="0"/>
        <w:spacing w:line="400" w:lineRule="exact"/>
        <w:ind w:firstLine="315" w:firstLineChars="150"/>
        <w:rPr>
          <w:rFonts w:ascii="宋体" w:hAnsi="宋体"/>
          <w:color w:val="000000"/>
          <w:szCs w:val="21"/>
        </w:rPr>
      </w:pPr>
      <w:r>
        <w:rPr>
          <w:rFonts w:hint="eastAsia" w:ascii="宋体" w:hAnsi="宋体"/>
          <w:color w:val="000000"/>
          <w:szCs w:val="21"/>
        </w:rPr>
        <w:t>（三）甲乙双方对本合同各条款均不能改动，只能在划线位置填写，如有改动视同无效合同。</w:t>
      </w:r>
    </w:p>
    <w:p>
      <w:pPr>
        <w:adjustRightInd w:val="0"/>
        <w:snapToGrid w:val="0"/>
        <w:spacing w:line="400" w:lineRule="exact"/>
        <w:ind w:firstLine="315" w:firstLineChars="150"/>
        <w:rPr>
          <w:rFonts w:ascii="宋体" w:hAnsi="宋体"/>
          <w:color w:val="000000"/>
          <w:szCs w:val="21"/>
        </w:rPr>
      </w:pPr>
      <w:r>
        <w:rPr>
          <w:rFonts w:hint="eastAsia" w:ascii="宋体" w:hAnsi="宋体"/>
          <w:color w:val="000000"/>
          <w:szCs w:val="21"/>
        </w:rPr>
        <w:t>（四）本合同统一用A4纸打印。</w:t>
      </w:r>
    </w:p>
    <w:p>
      <w:pPr>
        <w:adjustRightInd w:val="0"/>
        <w:snapToGrid w:val="0"/>
        <w:spacing w:line="400" w:lineRule="exact"/>
        <w:ind w:firstLine="315" w:firstLineChars="150"/>
        <w:rPr>
          <w:rFonts w:ascii="宋体" w:hAnsi="宋体"/>
          <w:color w:val="000000"/>
          <w:szCs w:val="21"/>
        </w:rPr>
      </w:pPr>
      <w:r>
        <w:rPr>
          <w:rFonts w:hint="eastAsia" w:ascii="宋体" w:hAnsi="宋体"/>
          <w:color w:val="000000"/>
          <w:szCs w:val="21"/>
        </w:rPr>
        <w:t>（五）本合同为试行文本，采购人和成交供应商在使用过程中如发现不当之处，请及时提出建议，以便修正。</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本合同各条款由广西壮族自治区财政厅政府采购监督管理处负责解释。</w:t>
      </w:r>
    </w:p>
    <w:p>
      <w:pPr>
        <w:snapToGrid w:val="0"/>
        <w:rPr>
          <w:rFonts w:ascii="宋体" w:hAnsi="宋体" w:cs="Courier New"/>
          <w:b/>
          <w:color w:val="000000"/>
          <w:sz w:val="32"/>
          <w:szCs w:val="32"/>
        </w:rPr>
      </w:pPr>
    </w:p>
    <w:sectPr>
      <w:footerReference r:id="rId5" w:type="first"/>
      <w:footerReference r:id="rId4" w:type="default"/>
      <w:pgSz w:w="11906" w:h="16838"/>
      <w:pgMar w:top="1440" w:right="1440" w:bottom="1440" w:left="1588"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7169" o:spid="_x0000_s716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jc w:val="center"/>
                </w:pPr>
                <w:r>
                  <w:fldChar w:fldCharType="begin"/>
                </w:r>
                <w:r>
                  <w:instrText xml:space="preserve"> PAGE   \* MERGEFORMAT </w:instrText>
                </w:r>
                <w:r>
                  <w:fldChar w:fldCharType="separate"/>
                </w:r>
                <w:r>
                  <w:rPr>
                    <w:lang w:val="zh-CN"/>
                  </w:rPr>
                  <w:t>29</w:t>
                </w:r>
                <w:r>
                  <w:fldChar w:fldCharType="end"/>
                </w:r>
              </w:p>
            </w:txbxContent>
          </v:textbox>
        </v:shape>
      </w:pic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7170" o:spid="_x0000_s717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firstLineChars="200"/>
      <w:jc w:val="center"/>
      <w:rPr>
        <w:rFonts w:hint="eastAsia" w:ascii="宋体" w:hAnsi="宋体" w:eastAsia="宋体" w:cs="仿宋_GB2312"/>
        <w:u w:val="single"/>
        <w:lang w:eastAsia="zh-CN"/>
      </w:rPr>
    </w:pPr>
    <w:r>
      <w:rPr>
        <w:rFonts w:hint="eastAsia" w:ascii="宋体" w:hAnsi="宋体" w:cs="仿宋_GB2312"/>
        <w:u w:val="single"/>
        <w:lang w:eastAsia="zh-CN"/>
      </w:rPr>
      <w:t>防城港市新冠病毒城市检测基地设备（二）</w:t>
    </w:r>
    <w:r>
      <w:rPr>
        <w:rFonts w:hint="eastAsia" w:ascii="宋体" w:hAnsi="宋体" w:cs="仿宋_GB2312"/>
        <w:u w:val="single"/>
        <w:lang w:val="en-US" w:eastAsia="zh-CN"/>
      </w:rPr>
      <w:t xml:space="preserve">      </w:t>
    </w:r>
    <w:r>
      <w:rPr>
        <w:rFonts w:hint="eastAsia" w:ascii="宋体" w:hAnsi="宋体" w:cs="仿宋_GB2312"/>
        <w:bCs/>
        <w:u w:val="single"/>
        <w:lang w:eastAsia="zh-CN"/>
      </w:rPr>
      <w:t>FCZC2021-J1-10008-GXJJ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EB78"/>
    <w:multiLevelType w:val="singleLevel"/>
    <w:tmpl w:val="EB8CEB78"/>
    <w:lvl w:ilvl="0" w:tentative="0">
      <w:start w:val="3"/>
      <w:numFmt w:val="chineseCounting"/>
      <w:suff w:val="space"/>
      <w:lvlText w:val="第%1章"/>
      <w:lvlJc w:val="left"/>
      <w:rPr>
        <w:rFonts w:hint="eastAsia"/>
      </w:rPr>
    </w:lvl>
  </w:abstractNum>
  <w:abstractNum w:abstractNumId="1">
    <w:nsid w:val="56096021"/>
    <w:multiLevelType w:val="multilevel"/>
    <w:tmpl w:val="5609602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99011C3"/>
    <w:multiLevelType w:val="multilevel"/>
    <w:tmpl w:val="699011C3"/>
    <w:lvl w:ilvl="0" w:tentative="0">
      <w:start w:val="3"/>
      <w:numFmt w:val="chineseCountingThousand"/>
      <w:suff w:val="nothing"/>
      <w:lvlText w:val="第%1章"/>
      <w:lvlJc w:val="left"/>
      <w:rPr>
        <w:rFonts w:hint="eastAsia" w:cs="Times New Roman"/>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pStyle w:val="2"/>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7E990861"/>
    <w:multiLevelType w:val="multilevel"/>
    <w:tmpl w:val="7E99086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4B14"/>
    <w:rsid w:val="00000672"/>
    <w:rsid w:val="00001799"/>
    <w:rsid w:val="00002D29"/>
    <w:rsid w:val="00002F91"/>
    <w:rsid w:val="00003814"/>
    <w:rsid w:val="00003B98"/>
    <w:rsid w:val="00004023"/>
    <w:rsid w:val="00005149"/>
    <w:rsid w:val="00005FDF"/>
    <w:rsid w:val="00010D39"/>
    <w:rsid w:val="0001172C"/>
    <w:rsid w:val="00012854"/>
    <w:rsid w:val="00012B49"/>
    <w:rsid w:val="00012EA6"/>
    <w:rsid w:val="00013C88"/>
    <w:rsid w:val="00013DFE"/>
    <w:rsid w:val="000141EA"/>
    <w:rsid w:val="00014718"/>
    <w:rsid w:val="00015EE4"/>
    <w:rsid w:val="00017011"/>
    <w:rsid w:val="000177DB"/>
    <w:rsid w:val="00020455"/>
    <w:rsid w:val="0002091A"/>
    <w:rsid w:val="00020A3B"/>
    <w:rsid w:val="00022731"/>
    <w:rsid w:val="00022792"/>
    <w:rsid w:val="00025636"/>
    <w:rsid w:val="00025E36"/>
    <w:rsid w:val="00026886"/>
    <w:rsid w:val="00032671"/>
    <w:rsid w:val="000329E0"/>
    <w:rsid w:val="000352E9"/>
    <w:rsid w:val="0003601D"/>
    <w:rsid w:val="00036A07"/>
    <w:rsid w:val="00040571"/>
    <w:rsid w:val="0004156E"/>
    <w:rsid w:val="0004440C"/>
    <w:rsid w:val="000459DE"/>
    <w:rsid w:val="00045E7F"/>
    <w:rsid w:val="00046B5E"/>
    <w:rsid w:val="00047A68"/>
    <w:rsid w:val="000507EF"/>
    <w:rsid w:val="000509D9"/>
    <w:rsid w:val="00051470"/>
    <w:rsid w:val="00051A61"/>
    <w:rsid w:val="00055337"/>
    <w:rsid w:val="00055D41"/>
    <w:rsid w:val="00056101"/>
    <w:rsid w:val="00060DCE"/>
    <w:rsid w:val="00061D39"/>
    <w:rsid w:val="000623B4"/>
    <w:rsid w:val="000634A7"/>
    <w:rsid w:val="00063F81"/>
    <w:rsid w:val="00064847"/>
    <w:rsid w:val="000673E2"/>
    <w:rsid w:val="000679E4"/>
    <w:rsid w:val="000711E4"/>
    <w:rsid w:val="00071F89"/>
    <w:rsid w:val="00072AED"/>
    <w:rsid w:val="0007321A"/>
    <w:rsid w:val="00073E9B"/>
    <w:rsid w:val="00073F47"/>
    <w:rsid w:val="000741FD"/>
    <w:rsid w:val="00075B7E"/>
    <w:rsid w:val="0007703D"/>
    <w:rsid w:val="00077C70"/>
    <w:rsid w:val="00081BA3"/>
    <w:rsid w:val="00081D2E"/>
    <w:rsid w:val="0008285A"/>
    <w:rsid w:val="00082D02"/>
    <w:rsid w:val="00083B91"/>
    <w:rsid w:val="0008492F"/>
    <w:rsid w:val="0008520B"/>
    <w:rsid w:val="00085CFD"/>
    <w:rsid w:val="0008672A"/>
    <w:rsid w:val="00086841"/>
    <w:rsid w:val="00086B07"/>
    <w:rsid w:val="000871B8"/>
    <w:rsid w:val="00091612"/>
    <w:rsid w:val="00092442"/>
    <w:rsid w:val="00095670"/>
    <w:rsid w:val="0009588E"/>
    <w:rsid w:val="000959EE"/>
    <w:rsid w:val="000A2B0E"/>
    <w:rsid w:val="000A2C1E"/>
    <w:rsid w:val="000A398F"/>
    <w:rsid w:val="000A4038"/>
    <w:rsid w:val="000A509C"/>
    <w:rsid w:val="000A5862"/>
    <w:rsid w:val="000A6007"/>
    <w:rsid w:val="000A617B"/>
    <w:rsid w:val="000A65A6"/>
    <w:rsid w:val="000A6668"/>
    <w:rsid w:val="000A7275"/>
    <w:rsid w:val="000A784E"/>
    <w:rsid w:val="000A7A12"/>
    <w:rsid w:val="000B1801"/>
    <w:rsid w:val="000B1D0C"/>
    <w:rsid w:val="000B2D03"/>
    <w:rsid w:val="000B3815"/>
    <w:rsid w:val="000B3C7B"/>
    <w:rsid w:val="000B6550"/>
    <w:rsid w:val="000B67FE"/>
    <w:rsid w:val="000B6C95"/>
    <w:rsid w:val="000C1679"/>
    <w:rsid w:val="000C5F1C"/>
    <w:rsid w:val="000C6DE4"/>
    <w:rsid w:val="000D0A89"/>
    <w:rsid w:val="000D1389"/>
    <w:rsid w:val="000D1798"/>
    <w:rsid w:val="000D2626"/>
    <w:rsid w:val="000D4AAC"/>
    <w:rsid w:val="000D4AF4"/>
    <w:rsid w:val="000D73DD"/>
    <w:rsid w:val="000E28AB"/>
    <w:rsid w:val="000E2A2A"/>
    <w:rsid w:val="000E2E3E"/>
    <w:rsid w:val="000E3583"/>
    <w:rsid w:val="000E3AF0"/>
    <w:rsid w:val="000E4E04"/>
    <w:rsid w:val="000E5D30"/>
    <w:rsid w:val="000E6EC9"/>
    <w:rsid w:val="000E70B4"/>
    <w:rsid w:val="000E79A2"/>
    <w:rsid w:val="000F1E86"/>
    <w:rsid w:val="000F2504"/>
    <w:rsid w:val="000F3281"/>
    <w:rsid w:val="000F3733"/>
    <w:rsid w:val="000F5439"/>
    <w:rsid w:val="000F64AA"/>
    <w:rsid w:val="000F7AF4"/>
    <w:rsid w:val="000F7C33"/>
    <w:rsid w:val="000F7F0C"/>
    <w:rsid w:val="001004D6"/>
    <w:rsid w:val="00102287"/>
    <w:rsid w:val="00103918"/>
    <w:rsid w:val="001041F4"/>
    <w:rsid w:val="00104897"/>
    <w:rsid w:val="00104D4A"/>
    <w:rsid w:val="00104DFF"/>
    <w:rsid w:val="00104EDE"/>
    <w:rsid w:val="00106BEE"/>
    <w:rsid w:val="0011344E"/>
    <w:rsid w:val="0011570E"/>
    <w:rsid w:val="00115E11"/>
    <w:rsid w:val="00115F56"/>
    <w:rsid w:val="00117CBD"/>
    <w:rsid w:val="0012006A"/>
    <w:rsid w:val="00121979"/>
    <w:rsid w:val="00122064"/>
    <w:rsid w:val="00123298"/>
    <w:rsid w:val="00124290"/>
    <w:rsid w:val="0012630A"/>
    <w:rsid w:val="001263B8"/>
    <w:rsid w:val="00130217"/>
    <w:rsid w:val="00130783"/>
    <w:rsid w:val="00132B47"/>
    <w:rsid w:val="001351CB"/>
    <w:rsid w:val="00135849"/>
    <w:rsid w:val="001359A2"/>
    <w:rsid w:val="00136020"/>
    <w:rsid w:val="00136445"/>
    <w:rsid w:val="0013697F"/>
    <w:rsid w:val="00140132"/>
    <w:rsid w:val="00141C9C"/>
    <w:rsid w:val="001434BE"/>
    <w:rsid w:val="0014479F"/>
    <w:rsid w:val="001452B4"/>
    <w:rsid w:val="00147938"/>
    <w:rsid w:val="00152A87"/>
    <w:rsid w:val="00155CDC"/>
    <w:rsid w:val="00156F9C"/>
    <w:rsid w:val="0016086E"/>
    <w:rsid w:val="00160D0C"/>
    <w:rsid w:val="00161172"/>
    <w:rsid w:val="00161E65"/>
    <w:rsid w:val="001620B3"/>
    <w:rsid w:val="00162597"/>
    <w:rsid w:val="001629AF"/>
    <w:rsid w:val="0016428A"/>
    <w:rsid w:val="001647C9"/>
    <w:rsid w:val="001661A3"/>
    <w:rsid w:val="00166B87"/>
    <w:rsid w:val="00167673"/>
    <w:rsid w:val="0016782B"/>
    <w:rsid w:val="00173256"/>
    <w:rsid w:val="001742C0"/>
    <w:rsid w:val="0017536A"/>
    <w:rsid w:val="00175BA6"/>
    <w:rsid w:val="00176CA7"/>
    <w:rsid w:val="001778C5"/>
    <w:rsid w:val="00177E56"/>
    <w:rsid w:val="00177F0A"/>
    <w:rsid w:val="001808D6"/>
    <w:rsid w:val="00180A65"/>
    <w:rsid w:val="001823D3"/>
    <w:rsid w:val="00182D7C"/>
    <w:rsid w:val="001837C2"/>
    <w:rsid w:val="00185617"/>
    <w:rsid w:val="001900D5"/>
    <w:rsid w:val="0019171E"/>
    <w:rsid w:val="00191CE3"/>
    <w:rsid w:val="001928B1"/>
    <w:rsid w:val="00195424"/>
    <w:rsid w:val="001955FF"/>
    <w:rsid w:val="00197EDD"/>
    <w:rsid w:val="001A02B3"/>
    <w:rsid w:val="001A04BB"/>
    <w:rsid w:val="001A08D0"/>
    <w:rsid w:val="001A0B8F"/>
    <w:rsid w:val="001A1B39"/>
    <w:rsid w:val="001A299F"/>
    <w:rsid w:val="001A2E69"/>
    <w:rsid w:val="001A3C34"/>
    <w:rsid w:val="001A3EDE"/>
    <w:rsid w:val="001A4222"/>
    <w:rsid w:val="001A50EA"/>
    <w:rsid w:val="001A5E24"/>
    <w:rsid w:val="001A6D8B"/>
    <w:rsid w:val="001B0BC8"/>
    <w:rsid w:val="001B125A"/>
    <w:rsid w:val="001B1EBA"/>
    <w:rsid w:val="001B2142"/>
    <w:rsid w:val="001B2F2B"/>
    <w:rsid w:val="001B327A"/>
    <w:rsid w:val="001B35DE"/>
    <w:rsid w:val="001B3796"/>
    <w:rsid w:val="001B3A13"/>
    <w:rsid w:val="001B44A3"/>
    <w:rsid w:val="001B59FF"/>
    <w:rsid w:val="001B65D7"/>
    <w:rsid w:val="001B6752"/>
    <w:rsid w:val="001B6768"/>
    <w:rsid w:val="001B6F1F"/>
    <w:rsid w:val="001B7ECC"/>
    <w:rsid w:val="001C25A7"/>
    <w:rsid w:val="001C318C"/>
    <w:rsid w:val="001C4287"/>
    <w:rsid w:val="001C4479"/>
    <w:rsid w:val="001C52E7"/>
    <w:rsid w:val="001C6391"/>
    <w:rsid w:val="001D4314"/>
    <w:rsid w:val="001D58A1"/>
    <w:rsid w:val="001D5A8A"/>
    <w:rsid w:val="001D735E"/>
    <w:rsid w:val="001D73C8"/>
    <w:rsid w:val="001E0EDF"/>
    <w:rsid w:val="001E129E"/>
    <w:rsid w:val="001E251F"/>
    <w:rsid w:val="001E4DD1"/>
    <w:rsid w:val="001E5A94"/>
    <w:rsid w:val="001E7503"/>
    <w:rsid w:val="001E7D23"/>
    <w:rsid w:val="001E7EAA"/>
    <w:rsid w:val="001F0444"/>
    <w:rsid w:val="001F2A2E"/>
    <w:rsid w:val="001F3215"/>
    <w:rsid w:val="001F3C63"/>
    <w:rsid w:val="001F4460"/>
    <w:rsid w:val="001F45A1"/>
    <w:rsid w:val="001F45A8"/>
    <w:rsid w:val="001F711A"/>
    <w:rsid w:val="001F75B0"/>
    <w:rsid w:val="00200CE5"/>
    <w:rsid w:val="002014DB"/>
    <w:rsid w:val="00201E12"/>
    <w:rsid w:val="002033B5"/>
    <w:rsid w:val="0020382C"/>
    <w:rsid w:val="0020437A"/>
    <w:rsid w:val="0020532C"/>
    <w:rsid w:val="002114C7"/>
    <w:rsid w:val="00211E29"/>
    <w:rsid w:val="002129A5"/>
    <w:rsid w:val="0021302C"/>
    <w:rsid w:val="00213B1C"/>
    <w:rsid w:val="00214202"/>
    <w:rsid w:val="002148E3"/>
    <w:rsid w:val="00215042"/>
    <w:rsid w:val="0021552D"/>
    <w:rsid w:val="002156AE"/>
    <w:rsid w:val="002165ED"/>
    <w:rsid w:val="002201E8"/>
    <w:rsid w:val="0022054D"/>
    <w:rsid w:val="002222AE"/>
    <w:rsid w:val="00225664"/>
    <w:rsid w:val="00227D83"/>
    <w:rsid w:val="00227F2D"/>
    <w:rsid w:val="00231851"/>
    <w:rsid w:val="002319FB"/>
    <w:rsid w:val="00231B89"/>
    <w:rsid w:val="002355BE"/>
    <w:rsid w:val="00236DE9"/>
    <w:rsid w:val="00237D5A"/>
    <w:rsid w:val="00240F98"/>
    <w:rsid w:val="00241D3C"/>
    <w:rsid w:val="00241F3E"/>
    <w:rsid w:val="002439AB"/>
    <w:rsid w:val="00245587"/>
    <w:rsid w:val="002455BC"/>
    <w:rsid w:val="00245F2B"/>
    <w:rsid w:val="00246DB1"/>
    <w:rsid w:val="00247F3A"/>
    <w:rsid w:val="0025002C"/>
    <w:rsid w:val="00250122"/>
    <w:rsid w:val="00250755"/>
    <w:rsid w:val="00251C4A"/>
    <w:rsid w:val="0025271C"/>
    <w:rsid w:val="002533CD"/>
    <w:rsid w:val="00254EAB"/>
    <w:rsid w:val="002557AF"/>
    <w:rsid w:val="002566B1"/>
    <w:rsid w:val="002575E3"/>
    <w:rsid w:val="002603C1"/>
    <w:rsid w:val="00260561"/>
    <w:rsid w:val="002609A1"/>
    <w:rsid w:val="002612B1"/>
    <w:rsid w:val="00263A6B"/>
    <w:rsid w:val="00264C0B"/>
    <w:rsid w:val="00266165"/>
    <w:rsid w:val="0027125E"/>
    <w:rsid w:val="00271767"/>
    <w:rsid w:val="00272293"/>
    <w:rsid w:val="002723C8"/>
    <w:rsid w:val="00273CBE"/>
    <w:rsid w:val="00275DBA"/>
    <w:rsid w:val="00276668"/>
    <w:rsid w:val="0028217D"/>
    <w:rsid w:val="002835B0"/>
    <w:rsid w:val="0028407E"/>
    <w:rsid w:val="0028410F"/>
    <w:rsid w:val="00286FB5"/>
    <w:rsid w:val="00287176"/>
    <w:rsid w:val="00287763"/>
    <w:rsid w:val="00287986"/>
    <w:rsid w:val="00290606"/>
    <w:rsid w:val="00290665"/>
    <w:rsid w:val="00291D6D"/>
    <w:rsid w:val="00291FF1"/>
    <w:rsid w:val="00292519"/>
    <w:rsid w:val="00293361"/>
    <w:rsid w:val="002952B1"/>
    <w:rsid w:val="00295D11"/>
    <w:rsid w:val="002A0C3A"/>
    <w:rsid w:val="002A1013"/>
    <w:rsid w:val="002A1130"/>
    <w:rsid w:val="002A1880"/>
    <w:rsid w:val="002A23B7"/>
    <w:rsid w:val="002A3A57"/>
    <w:rsid w:val="002A4555"/>
    <w:rsid w:val="002A561F"/>
    <w:rsid w:val="002A6DEF"/>
    <w:rsid w:val="002B013E"/>
    <w:rsid w:val="002B058D"/>
    <w:rsid w:val="002B0C16"/>
    <w:rsid w:val="002B2AC5"/>
    <w:rsid w:val="002B30A9"/>
    <w:rsid w:val="002B3528"/>
    <w:rsid w:val="002B3539"/>
    <w:rsid w:val="002B4351"/>
    <w:rsid w:val="002B4C65"/>
    <w:rsid w:val="002C0C1C"/>
    <w:rsid w:val="002C3B24"/>
    <w:rsid w:val="002C54C2"/>
    <w:rsid w:val="002C5D34"/>
    <w:rsid w:val="002C661A"/>
    <w:rsid w:val="002D1214"/>
    <w:rsid w:val="002D247F"/>
    <w:rsid w:val="002D25FC"/>
    <w:rsid w:val="002D4AC6"/>
    <w:rsid w:val="002D576C"/>
    <w:rsid w:val="002D7648"/>
    <w:rsid w:val="002E109C"/>
    <w:rsid w:val="002E1409"/>
    <w:rsid w:val="002E193E"/>
    <w:rsid w:val="002E229A"/>
    <w:rsid w:val="002E26C4"/>
    <w:rsid w:val="002E298B"/>
    <w:rsid w:val="002E2E77"/>
    <w:rsid w:val="002E3369"/>
    <w:rsid w:val="002E4953"/>
    <w:rsid w:val="002E4BF9"/>
    <w:rsid w:val="002E71C4"/>
    <w:rsid w:val="002F16DD"/>
    <w:rsid w:val="002F199D"/>
    <w:rsid w:val="002F3DA6"/>
    <w:rsid w:val="002F4084"/>
    <w:rsid w:val="002F4A08"/>
    <w:rsid w:val="002F4ADB"/>
    <w:rsid w:val="002F531E"/>
    <w:rsid w:val="002F5862"/>
    <w:rsid w:val="002F5ACC"/>
    <w:rsid w:val="002F704B"/>
    <w:rsid w:val="002F72C3"/>
    <w:rsid w:val="002F768C"/>
    <w:rsid w:val="002F7D1E"/>
    <w:rsid w:val="00300B6A"/>
    <w:rsid w:val="00303243"/>
    <w:rsid w:val="00303BCC"/>
    <w:rsid w:val="00303F2B"/>
    <w:rsid w:val="00303F8D"/>
    <w:rsid w:val="0030586A"/>
    <w:rsid w:val="00305A77"/>
    <w:rsid w:val="003074C5"/>
    <w:rsid w:val="003074C9"/>
    <w:rsid w:val="003077FA"/>
    <w:rsid w:val="00307A3C"/>
    <w:rsid w:val="00307FA4"/>
    <w:rsid w:val="00310CC1"/>
    <w:rsid w:val="00313026"/>
    <w:rsid w:val="0031421F"/>
    <w:rsid w:val="00314B31"/>
    <w:rsid w:val="00315A65"/>
    <w:rsid w:val="00316538"/>
    <w:rsid w:val="0031749B"/>
    <w:rsid w:val="00317BA7"/>
    <w:rsid w:val="00320BE2"/>
    <w:rsid w:val="00321886"/>
    <w:rsid w:val="00323694"/>
    <w:rsid w:val="00323B1C"/>
    <w:rsid w:val="00324C89"/>
    <w:rsid w:val="00324D63"/>
    <w:rsid w:val="003255AF"/>
    <w:rsid w:val="003256EB"/>
    <w:rsid w:val="003259DB"/>
    <w:rsid w:val="00327499"/>
    <w:rsid w:val="00331A48"/>
    <w:rsid w:val="003330C9"/>
    <w:rsid w:val="00333612"/>
    <w:rsid w:val="0033364C"/>
    <w:rsid w:val="00334415"/>
    <w:rsid w:val="0033691E"/>
    <w:rsid w:val="00336CCB"/>
    <w:rsid w:val="003411D1"/>
    <w:rsid w:val="003416BA"/>
    <w:rsid w:val="00342F99"/>
    <w:rsid w:val="0034722E"/>
    <w:rsid w:val="00350E6C"/>
    <w:rsid w:val="003518A6"/>
    <w:rsid w:val="00351E7F"/>
    <w:rsid w:val="00352953"/>
    <w:rsid w:val="00354062"/>
    <w:rsid w:val="00355C0D"/>
    <w:rsid w:val="003566A9"/>
    <w:rsid w:val="00356988"/>
    <w:rsid w:val="00357128"/>
    <w:rsid w:val="0035755E"/>
    <w:rsid w:val="00357A80"/>
    <w:rsid w:val="003605B6"/>
    <w:rsid w:val="00361B8B"/>
    <w:rsid w:val="003620A1"/>
    <w:rsid w:val="00363F39"/>
    <w:rsid w:val="00364AB0"/>
    <w:rsid w:val="003667B0"/>
    <w:rsid w:val="003667DD"/>
    <w:rsid w:val="00366B48"/>
    <w:rsid w:val="00367764"/>
    <w:rsid w:val="00370316"/>
    <w:rsid w:val="00370DC7"/>
    <w:rsid w:val="00371CBD"/>
    <w:rsid w:val="003740CC"/>
    <w:rsid w:val="00374E79"/>
    <w:rsid w:val="00375388"/>
    <w:rsid w:val="00375FB9"/>
    <w:rsid w:val="00376851"/>
    <w:rsid w:val="00376FA2"/>
    <w:rsid w:val="00377A3B"/>
    <w:rsid w:val="00377E3C"/>
    <w:rsid w:val="00380BBE"/>
    <w:rsid w:val="0038120A"/>
    <w:rsid w:val="00381D70"/>
    <w:rsid w:val="0038235E"/>
    <w:rsid w:val="003829D0"/>
    <w:rsid w:val="0038444F"/>
    <w:rsid w:val="00387051"/>
    <w:rsid w:val="0038787B"/>
    <w:rsid w:val="00387A97"/>
    <w:rsid w:val="00387ECF"/>
    <w:rsid w:val="0039021B"/>
    <w:rsid w:val="00390429"/>
    <w:rsid w:val="0039111E"/>
    <w:rsid w:val="0039366C"/>
    <w:rsid w:val="00393EC8"/>
    <w:rsid w:val="003956C0"/>
    <w:rsid w:val="00395E42"/>
    <w:rsid w:val="00396A2D"/>
    <w:rsid w:val="00396FC3"/>
    <w:rsid w:val="003A04C9"/>
    <w:rsid w:val="003A1A94"/>
    <w:rsid w:val="003A204E"/>
    <w:rsid w:val="003A2D25"/>
    <w:rsid w:val="003A4995"/>
    <w:rsid w:val="003A5FCB"/>
    <w:rsid w:val="003A60E7"/>
    <w:rsid w:val="003A6F04"/>
    <w:rsid w:val="003B0B6A"/>
    <w:rsid w:val="003B29CF"/>
    <w:rsid w:val="003B315F"/>
    <w:rsid w:val="003B41B1"/>
    <w:rsid w:val="003B6FAD"/>
    <w:rsid w:val="003B7E25"/>
    <w:rsid w:val="003C0D2B"/>
    <w:rsid w:val="003C350C"/>
    <w:rsid w:val="003C3903"/>
    <w:rsid w:val="003C3BA0"/>
    <w:rsid w:val="003C4580"/>
    <w:rsid w:val="003C5783"/>
    <w:rsid w:val="003C5C5E"/>
    <w:rsid w:val="003C6746"/>
    <w:rsid w:val="003C7555"/>
    <w:rsid w:val="003C7898"/>
    <w:rsid w:val="003D0FF5"/>
    <w:rsid w:val="003D2D1B"/>
    <w:rsid w:val="003D3B5B"/>
    <w:rsid w:val="003D48C7"/>
    <w:rsid w:val="003D5602"/>
    <w:rsid w:val="003D7CE8"/>
    <w:rsid w:val="003E0DB2"/>
    <w:rsid w:val="003E1032"/>
    <w:rsid w:val="003E1904"/>
    <w:rsid w:val="003E285E"/>
    <w:rsid w:val="003E3300"/>
    <w:rsid w:val="003E4C53"/>
    <w:rsid w:val="003E65AC"/>
    <w:rsid w:val="003E72B9"/>
    <w:rsid w:val="003E7ED4"/>
    <w:rsid w:val="003F0CFE"/>
    <w:rsid w:val="003F0E52"/>
    <w:rsid w:val="003F0F6B"/>
    <w:rsid w:val="003F1FE3"/>
    <w:rsid w:val="003F236A"/>
    <w:rsid w:val="003F3865"/>
    <w:rsid w:val="003F4632"/>
    <w:rsid w:val="003F47BA"/>
    <w:rsid w:val="003F6617"/>
    <w:rsid w:val="003F6BD7"/>
    <w:rsid w:val="00402332"/>
    <w:rsid w:val="004025C2"/>
    <w:rsid w:val="00403A91"/>
    <w:rsid w:val="00403B83"/>
    <w:rsid w:val="00403E55"/>
    <w:rsid w:val="00404681"/>
    <w:rsid w:val="00406468"/>
    <w:rsid w:val="00406923"/>
    <w:rsid w:val="00406F14"/>
    <w:rsid w:val="0040763D"/>
    <w:rsid w:val="00412762"/>
    <w:rsid w:val="00413821"/>
    <w:rsid w:val="004141A3"/>
    <w:rsid w:val="00414909"/>
    <w:rsid w:val="0041542E"/>
    <w:rsid w:val="00415637"/>
    <w:rsid w:val="00416112"/>
    <w:rsid w:val="00416B76"/>
    <w:rsid w:val="004176A2"/>
    <w:rsid w:val="00417AE0"/>
    <w:rsid w:val="00417BAA"/>
    <w:rsid w:val="00420D7A"/>
    <w:rsid w:val="00420DA1"/>
    <w:rsid w:val="00420F8C"/>
    <w:rsid w:val="004223DE"/>
    <w:rsid w:val="00422A10"/>
    <w:rsid w:val="00424D17"/>
    <w:rsid w:val="00425DFD"/>
    <w:rsid w:val="004263A3"/>
    <w:rsid w:val="00427713"/>
    <w:rsid w:val="00427CCC"/>
    <w:rsid w:val="0043013A"/>
    <w:rsid w:val="00430421"/>
    <w:rsid w:val="00430B4F"/>
    <w:rsid w:val="00432589"/>
    <w:rsid w:val="00432A94"/>
    <w:rsid w:val="00433827"/>
    <w:rsid w:val="004360C8"/>
    <w:rsid w:val="0044006B"/>
    <w:rsid w:val="0044033F"/>
    <w:rsid w:val="00440630"/>
    <w:rsid w:val="00442965"/>
    <w:rsid w:val="004432F5"/>
    <w:rsid w:val="00443466"/>
    <w:rsid w:val="00444157"/>
    <w:rsid w:val="0044417C"/>
    <w:rsid w:val="00444DB3"/>
    <w:rsid w:val="00445A2F"/>
    <w:rsid w:val="0044684E"/>
    <w:rsid w:val="00446AA0"/>
    <w:rsid w:val="004503A4"/>
    <w:rsid w:val="00450555"/>
    <w:rsid w:val="00450DC6"/>
    <w:rsid w:val="004516A5"/>
    <w:rsid w:val="004535AE"/>
    <w:rsid w:val="0045463A"/>
    <w:rsid w:val="00454AC9"/>
    <w:rsid w:val="004554A3"/>
    <w:rsid w:val="00455A6E"/>
    <w:rsid w:val="0045728F"/>
    <w:rsid w:val="004578EB"/>
    <w:rsid w:val="00460697"/>
    <w:rsid w:val="004606B0"/>
    <w:rsid w:val="004611C8"/>
    <w:rsid w:val="0046578A"/>
    <w:rsid w:val="0046602A"/>
    <w:rsid w:val="00472429"/>
    <w:rsid w:val="004725E5"/>
    <w:rsid w:val="00472751"/>
    <w:rsid w:val="00473128"/>
    <w:rsid w:val="00475078"/>
    <w:rsid w:val="004779A0"/>
    <w:rsid w:val="004808E3"/>
    <w:rsid w:val="00481016"/>
    <w:rsid w:val="0048204C"/>
    <w:rsid w:val="004821BB"/>
    <w:rsid w:val="004826FE"/>
    <w:rsid w:val="004827D5"/>
    <w:rsid w:val="004830C9"/>
    <w:rsid w:val="00483347"/>
    <w:rsid w:val="00483E2E"/>
    <w:rsid w:val="00484B69"/>
    <w:rsid w:val="00485406"/>
    <w:rsid w:val="0048590F"/>
    <w:rsid w:val="00486D60"/>
    <w:rsid w:val="004872AD"/>
    <w:rsid w:val="00487B2C"/>
    <w:rsid w:val="00491AD6"/>
    <w:rsid w:val="00492A25"/>
    <w:rsid w:val="00496350"/>
    <w:rsid w:val="0049797C"/>
    <w:rsid w:val="004A08C9"/>
    <w:rsid w:val="004A1405"/>
    <w:rsid w:val="004A1FC6"/>
    <w:rsid w:val="004A2AD2"/>
    <w:rsid w:val="004A3195"/>
    <w:rsid w:val="004A37C8"/>
    <w:rsid w:val="004A3C03"/>
    <w:rsid w:val="004A3DB7"/>
    <w:rsid w:val="004A4A58"/>
    <w:rsid w:val="004A5088"/>
    <w:rsid w:val="004A5255"/>
    <w:rsid w:val="004A6CB0"/>
    <w:rsid w:val="004A70FF"/>
    <w:rsid w:val="004B29AC"/>
    <w:rsid w:val="004B35DF"/>
    <w:rsid w:val="004B3627"/>
    <w:rsid w:val="004B4922"/>
    <w:rsid w:val="004B57DF"/>
    <w:rsid w:val="004B5985"/>
    <w:rsid w:val="004C033F"/>
    <w:rsid w:val="004C1B96"/>
    <w:rsid w:val="004C2138"/>
    <w:rsid w:val="004C3940"/>
    <w:rsid w:val="004C3B91"/>
    <w:rsid w:val="004C51FD"/>
    <w:rsid w:val="004C65A8"/>
    <w:rsid w:val="004D0138"/>
    <w:rsid w:val="004D35BA"/>
    <w:rsid w:val="004D3C33"/>
    <w:rsid w:val="004D4701"/>
    <w:rsid w:val="004D47C7"/>
    <w:rsid w:val="004D618D"/>
    <w:rsid w:val="004D62A9"/>
    <w:rsid w:val="004D6FC3"/>
    <w:rsid w:val="004D7476"/>
    <w:rsid w:val="004E00D2"/>
    <w:rsid w:val="004E0306"/>
    <w:rsid w:val="004E0572"/>
    <w:rsid w:val="004E25A8"/>
    <w:rsid w:val="004E3930"/>
    <w:rsid w:val="004E3DEE"/>
    <w:rsid w:val="004E3ED9"/>
    <w:rsid w:val="004E461E"/>
    <w:rsid w:val="004E4F19"/>
    <w:rsid w:val="004E5866"/>
    <w:rsid w:val="004E6097"/>
    <w:rsid w:val="004E61EF"/>
    <w:rsid w:val="004E6AF3"/>
    <w:rsid w:val="004E70AA"/>
    <w:rsid w:val="004E76A7"/>
    <w:rsid w:val="004E7B03"/>
    <w:rsid w:val="004F0064"/>
    <w:rsid w:val="004F06AC"/>
    <w:rsid w:val="004F243F"/>
    <w:rsid w:val="004F3E0C"/>
    <w:rsid w:val="004F7160"/>
    <w:rsid w:val="00500258"/>
    <w:rsid w:val="00500DE9"/>
    <w:rsid w:val="00501A99"/>
    <w:rsid w:val="005021E1"/>
    <w:rsid w:val="00503180"/>
    <w:rsid w:val="00503D8D"/>
    <w:rsid w:val="00505450"/>
    <w:rsid w:val="00506333"/>
    <w:rsid w:val="005100B7"/>
    <w:rsid w:val="005113C9"/>
    <w:rsid w:val="0051280C"/>
    <w:rsid w:val="00512842"/>
    <w:rsid w:val="005128BE"/>
    <w:rsid w:val="0051356F"/>
    <w:rsid w:val="00513E7C"/>
    <w:rsid w:val="005140BB"/>
    <w:rsid w:val="005148FF"/>
    <w:rsid w:val="00514FD9"/>
    <w:rsid w:val="0051608F"/>
    <w:rsid w:val="00516A14"/>
    <w:rsid w:val="005210F7"/>
    <w:rsid w:val="00521753"/>
    <w:rsid w:val="005224EE"/>
    <w:rsid w:val="00522898"/>
    <w:rsid w:val="00523BB1"/>
    <w:rsid w:val="00526265"/>
    <w:rsid w:val="0052655D"/>
    <w:rsid w:val="005265E0"/>
    <w:rsid w:val="00526BC3"/>
    <w:rsid w:val="00531BE9"/>
    <w:rsid w:val="0053358A"/>
    <w:rsid w:val="00534668"/>
    <w:rsid w:val="00534DDD"/>
    <w:rsid w:val="00535291"/>
    <w:rsid w:val="00535A94"/>
    <w:rsid w:val="005361AC"/>
    <w:rsid w:val="0053778F"/>
    <w:rsid w:val="00537874"/>
    <w:rsid w:val="0054055D"/>
    <w:rsid w:val="00540578"/>
    <w:rsid w:val="00540808"/>
    <w:rsid w:val="0054080E"/>
    <w:rsid w:val="00540EA1"/>
    <w:rsid w:val="0054358E"/>
    <w:rsid w:val="00543AF4"/>
    <w:rsid w:val="00544191"/>
    <w:rsid w:val="00544F39"/>
    <w:rsid w:val="00545C61"/>
    <w:rsid w:val="00547EFB"/>
    <w:rsid w:val="005531DF"/>
    <w:rsid w:val="00553874"/>
    <w:rsid w:val="00554AD8"/>
    <w:rsid w:val="00554F78"/>
    <w:rsid w:val="00556619"/>
    <w:rsid w:val="00556B28"/>
    <w:rsid w:val="00556BF7"/>
    <w:rsid w:val="0055721F"/>
    <w:rsid w:val="00562149"/>
    <w:rsid w:val="0056481B"/>
    <w:rsid w:val="00565084"/>
    <w:rsid w:val="00567680"/>
    <w:rsid w:val="00567B5D"/>
    <w:rsid w:val="00567F58"/>
    <w:rsid w:val="00573733"/>
    <w:rsid w:val="00574211"/>
    <w:rsid w:val="00574554"/>
    <w:rsid w:val="00576089"/>
    <w:rsid w:val="005764B1"/>
    <w:rsid w:val="00576D06"/>
    <w:rsid w:val="00577214"/>
    <w:rsid w:val="005779E4"/>
    <w:rsid w:val="00580A50"/>
    <w:rsid w:val="00581C7F"/>
    <w:rsid w:val="0058289C"/>
    <w:rsid w:val="005836C7"/>
    <w:rsid w:val="0058408E"/>
    <w:rsid w:val="00585374"/>
    <w:rsid w:val="005859D4"/>
    <w:rsid w:val="00587624"/>
    <w:rsid w:val="005908F2"/>
    <w:rsid w:val="00590B77"/>
    <w:rsid w:val="005913A3"/>
    <w:rsid w:val="00594A7B"/>
    <w:rsid w:val="0059580E"/>
    <w:rsid w:val="00596A6F"/>
    <w:rsid w:val="005A1525"/>
    <w:rsid w:val="005A252B"/>
    <w:rsid w:val="005A3204"/>
    <w:rsid w:val="005A3341"/>
    <w:rsid w:val="005A46EC"/>
    <w:rsid w:val="005A5727"/>
    <w:rsid w:val="005B07EC"/>
    <w:rsid w:val="005B2B11"/>
    <w:rsid w:val="005B4DA3"/>
    <w:rsid w:val="005B5BEE"/>
    <w:rsid w:val="005B77D2"/>
    <w:rsid w:val="005C019B"/>
    <w:rsid w:val="005C12DA"/>
    <w:rsid w:val="005C30F5"/>
    <w:rsid w:val="005C4B38"/>
    <w:rsid w:val="005C51A5"/>
    <w:rsid w:val="005C557A"/>
    <w:rsid w:val="005C61DD"/>
    <w:rsid w:val="005C6438"/>
    <w:rsid w:val="005C6B8B"/>
    <w:rsid w:val="005C7848"/>
    <w:rsid w:val="005D02E3"/>
    <w:rsid w:val="005D1F34"/>
    <w:rsid w:val="005D2C1F"/>
    <w:rsid w:val="005D34B2"/>
    <w:rsid w:val="005D3792"/>
    <w:rsid w:val="005D3B54"/>
    <w:rsid w:val="005D3F9E"/>
    <w:rsid w:val="005D40CD"/>
    <w:rsid w:val="005D5A97"/>
    <w:rsid w:val="005D6B59"/>
    <w:rsid w:val="005E03E4"/>
    <w:rsid w:val="005E0454"/>
    <w:rsid w:val="005E133A"/>
    <w:rsid w:val="005E5B01"/>
    <w:rsid w:val="005E61F0"/>
    <w:rsid w:val="005F009E"/>
    <w:rsid w:val="005F0DF1"/>
    <w:rsid w:val="005F1516"/>
    <w:rsid w:val="005F2102"/>
    <w:rsid w:val="005F229E"/>
    <w:rsid w:val="005F2564"/>
    <w:rsid w:val="005F3822"/>
    <w:rsid w:val="005F4E52"/>
    <w:rsid w:val="0060058E"/>
    <w:rsid w:val="00602A3C"/>
    <w:rsid w:val="0060310E"/>
    <w:rsid w:val="00603EFD"/>
    <w:rsid w:val="0060475B"/>
    <w:rsid w:val="00604FB6"/>
    <w:rsid w:val="00605387"/>
    <w:rsid w:val="00606302"/>
    <w:rsid w:val="006076FD"/>
    <w:rsid w:val="0061143F"/>
    <w:rsid w:val="006114D8"/>
    <w:rsid w:val="00613601"/>
    <w:rsid w:val="00613791"/>
    <w:rsid w:val="006150D6"/>
    <w:rsid w:val="00616159"/>
    <w:rsid w:val="00617EEE"/>
    <w:rsid w:val="006219D2"/>
    <w:rsid w:val="00622BB7"/>
    <w:rsid w:val="00623389"/>
    <w:rsid w:val="00623D29"/>
    <w:rsid w:val="00624B6E"/>
    <w:rsid w:val="006265C4"/>
    <w:rsid w:val="00632547"/>
    <w:rsid w:val="0063676E"/>
    <w:rsid w:val="00640291"/>
    <w:rsid w:val="00640574"/>
    <w:rsid w:val="00641FAC"/>
    <w:rsid w:val="00643664"/>
    <w:rsid w:val="00643CAA"/>
    <w:rsid w:val="00643ECE"/>
    <w:rsid w:val="006471F3"/>
    <w:rsid w:val="00647A9A"/>
    <w:rsid w:val="00652680"/>
    <w:rsid w:val="00652AF1"/>
    <w:rsid w:val="00653CDE"/>
    <w:rsid w:val="0065636A"/>
    <w:rsid w:val="0065695D"/>
    <w:rsid w:val="00657003"/>
    <w:rsid w:val="00660238"/>
    <w:rsid w:val="006602EF"/>
    <w:rsid w:val="006611F5"/>
    <w:rsid w:val="00661277"/>
    <w:rsid w:val="00663FEA"/>
    <w:rsid w:val="00664803"/>
    <w:rsid w:val="006661A4"/>
    <w:rsid w:val="006670E0"/>
    <w:rsid w:val="00667532"/>
    <w:rsid w:val="0067499B"/>
    <w:rsid w:val="0067508F"/>
    <w:rsid w:val="00676E90"/>
    <w:rsid w:val="006803CE"/>
    <w:rsid w:val="0068051E"/>
    <w:rsid w:val="00680B9D"/>
    <w:rsid w:val="00681F13"/>
    <w:rsid w:val="0068231C"/>
    <w:rsid w:val="00682344"/>
    <w:rsid w:val="00682F28"/>
    <w:rsid w:val="006836EA"/>
    <w:rsid w:val="00684842"/>
    <w:rsid w:val="00685BD6"/>
    <w:rsid w:val="006878A6"/>
    <w:rsid w:val="00687E13"/>
    <w:rsid w:val="00690437"/>
    <w:rsid w:val="00690E65"/>
    <w:rsid w:val="0069188E"/>
    <w:rsid w:val="00691974"/>
    <w:rsid w:val="00692C91"/>
    <w:rsid w:val="00692CE6"/>
    <w:rsid w:val="00693114"/>
    <w:rsid w:val="00693B6C"/>
    <w:rsid w:val="006942AE"/>
    <w:rsid w:val="00694430"/>
    <w:rsid w:val="00695421"/>
    <w:rsid w:val="006970F0"/>
    <w:rsid w:val="006974CE"/>
    <w:rsid w:val="00697BD3"/>
    <w:rsid w:val="00697D9E"/>
    <w:rsid w:val="00697DFA"/>
    <w:rsid w:val="006A05F9"/>
    <w:rsid w:val="006A16D5"/>
    <w:rsid w:val="006A1772"/>
    <w:rsid w:val="006A1780"/>
    <w:rsid w:val="006A30E4"/>
    <w:rsid w:val="006A703E"/>
    <w:rsid w:val="006A7BE3"/>
    <w:rsid w:val="006B01D1"/>
    <w:rsid w:val="006B16EA"/>
    <w:rsid w:val="006B1780"/>
    <w:rsid w:val="006B224E"/>
    <w:rsid w:val="006B376E"/>
    <w:rsid w:val="006B4589"/>
    <w:rsid w:val="006B5D5E"/>
    <w:rsid w:val="006B6805"/>
    <w:rsid w:val="006B6DE0"/>
    <w:rsid w:val="006C0D93"/>
    <w:rsid w:val="006C2628"/>
    <w:rsid w:val="006C32F4"/>
    <w:rsid w:val="006C3C54"/>
    <w:rsid w:val="006C4F9F"/>
    <w:rsid w:val="006C6F20"/>
    <w:rsid w:val="006C7F25"/>
    <w:rsid w:val="006D0C1D"/>
    <w:rsid w:val="006D2E9D"/>
    <w:rsid w:val="006D4C42"/>
    <w:rsid w:val="006D5809"/>
    <w:rsid w:val="006D7363"/>
    <w:rsid w:val="006E0754"/>
    <w:rsid w:val="006E2668"/>
    <w:rsid w:val="006E2D39"/>
    <w:rsid w:val="006E32B0"/>
    <w:rsid w:val="006E396A"/>
    <w:rsid w:val="006E55CD"/>
    <w:rsid w:val="006E5DD8"/>
    <w:rsid w:val="006E5EA1"/>
    <w:rsid w:val="006F0760"/>
    <w:rsid w:val="006F11E2"/>
    <w:rsid w:val="006F2574"/>
    <w:rsid w:val="006F3231"/>
    <w:rsid w:val="006F3DE3"/>
    <w:rsid w:val="006F61D8"/>
    <w:rsid w:val="006F6240"/>
    <w:rsid w:val="006F62B7"/>
    <w:rsid w:val="006F6400"/>
    <w:rsid w:val="006F67D3"/>
    <w:rsid w:val="006F70BC"/>
    <w:rsid w:val="00706A0E"/>
    <w:rsid w:val="00707975"/>
    <w:rsid w:val="00711988"/>
    <w:rsid w:val="0071209F"/>
    <w:rsid w:val="007125A2"/>
    <w:rsid w:val="00713F79"/>
    <w:rsid w:val="007148A8"/>
    <w:rsid w:val="00717D02"/>
    <w:rsid w:val="0072033C"/>
    <w:rsid w:val="00720B1B"/>
    <w:rsid w:val="00721062"/>
    <w:rsid w:val="00721E5D"/>
    <w:rsid w:val="007229D4"/>
    <w:rsid w:val="007230F8"/>
    <w:rsid w:val="007233F4"/>
    <w:rsid w:val="00724044"/>
    <w:rsid w:val="007248D3"/>
    <w:rsid w:val="00725137"/>
    <w:rsid w:val="00727A43"/>
    <w:rsid w:val="00727FF2"/>
    <w:rsid w:val="007313C5"/>
    <w:rsid w:val="007323E0"/>
    <w:rsid w:val="00733DE2"/>
    <w:rsid w:val="007352EA"/>
    <w:rsid w:val="0073792F"/>
    <w:rsid w:val="00740DA6"/>
    <w:rsid w:val="00741D1E"/>
    <w:rsid w:val="00741EE2"/>
    <w:rsid w:val="00742367"/>
    <w:rsid w:val="00742EAA"/>
    <w:rsid w:val="00743818"/>
    <w:rsid w:val="007441FB"/>
    <w:rsid w:val="00744517"/>
    <w:rsid w:val="00744961"/>
    <w:rsid w:val="00747DE2"/>
    <w:rsid w:val="007504BF"/>
    <w:rsid w:val="007506CD"/>
    <w:rsid w:val="0075267F"/>
    <w:rsid w:val="007526EC"/>
    <w:rsid w:val="00752C63"/>
    <w:rsid w:val="00753C48"/>
    <w:rsid w:val="00754B19"/>
    <w:rsid w:val="00754FE4"/>
    <w:rsid w:val="0075608D"/>
    <w:rsid w:val="00756236"/>
    <w:rsid w:val="00756271"/>
    <w:rsid w:val="00756521"/>
    <w:rsid w:val="0075662E"/>
    <w:rsid w:val="00756AB7"/>
    <w:rsid w:val="0076159E"/>
    <w:rsid w:val="007618D1"/>
    <w:rsid w:val="00761DED"/>
    <w:rsid w:val="007623FB"/>
    <w:rsid w:val="0076376A"/>
    <w:rsid w:val="0076504E"/>
    <w:rsid w:val="00765B65"/>
    <w:rsid w:val="00767BD4"/>
    <w:rsid w:val="00767EA0"/>
    <w:rsid w:val="0077068F"/>
    <w:rsid w:val="00772DDE"/>
    <w:rsid w:val="00773AFC"/>
    <w:rsid w:val="0077408D"/>
    <w:rsid w:val="00774270"/>
    <w:rsid w:val="00775679"/>
    <w:rsid w:val="00777B32"/>
    <w:rsid w:val="0078051E"/>
    <w:rsid w:val="00785B4C"/>
    <w:rsid w:val="00786D5C"/>
    <w:rsid w:val="00786E96"/>
    <w:rsid w:val="0078777A"/>
    <w:rsid w:val="00787F93"/>
    <w:rsid w:val="00791E6D"/>
    <w:rsid w:val="007957CB"/>
    <w:rsid w:val="00797767"/>
    <w:rsid w:val="00797DAF"/>
    <w:rsid w:val="007A077D"/>
    <w:rsid w:val="007A11C2"/>
    <w:rsid w:val="007A3CBD"/>
    <w:rsid w:val="007A41BF"/>
    <w:rsid w:val="007A490A"/>
    <w:rsid w:val="007A4DA4"/>
    <w:rsid w:val="007A5499"/>
    <w:rsid w:val="007A7B95"/>
    <w:rsid w:val="007B0297"/>
    <w:rsid w:val="007B0F53"/>
    <w:rsid w:val="007B21AE"/>
    <w:rsid w:val="007B21FF"/>
    <w:rsid w:val="007B2570"/>
    <w:rsid w:val="007B3113"/>
    <w:rsid w:val="007B3304"/>
    <w:rsid w:val="007B41E9"/>
    <w:rsid w:val="007B5D35"/>
    <w:rsid w:val="007B67AF"/>
    <w:rsid w:val="007B7490"/>
    <w:rsid w:val="007C0525"/>
    <w:rsid w:val="007C07CF"/>
    <w:rsid w:val="007C13F7"/>
    <w:rsid w:val="007C218D"/>
    <w:rsid w:val="007C2D28"/>
    <w:rsid w:val="007C3E22"/>
    <w:rsid w:val="007C67C6"/>
    <w:rsid w:val="007C7E59"/>
    <w:rsid w:val="007D01BC"/>
    <w:rsid w:val="007D0B91"/>
    <w:rsid w:val="007D1452"/>
    <w:rsid w:val="007D460C"/>
    <w:rsid w:val="007D4AD3"/>
    <w:rsid w:val="007D5D19"/>
    <w:rsid w:val="007D5FDC"/>
    <w:rsid w:val="007D6D68"/>
    <w:rsid w:val="007E32DA"/>
    <w:rsid w:val="007E3372"/>
    <w:rsid w:val="007E4998"/>
    <w:rsid w:val="007E4A9C"/>
    <w:rsid w:val="007E6914"/>
    <w:rsid w:val="007E7F78"/>
    <w:rsid w:val="007F12B8"/>
    <w:rsid w:val="007F2C13"/>
    <w:rsid w:val="007F2CEC"/>
    <w:rsid w:val="007F3886"/>
    <w:rsid w:val="007F55DE"/>
    <w:rsid w:val="007F78FF"/>
    <w:rsid w:val="00800F6C"/>
    <w:rsid w:val="008051FC"/>
    <w:rsid w:val="008055A9"/>
    <w:rsid w:val="00810E8E"/>
    <w:rsid w:val="00811504"/>
    <w:rsid w:val="00811633"/>
    <w:rsid w:val="00811C4A"/>
    <w:rsid w:val="00812F45"/>
    <w:rsid w:val="0081481D"/>
    <w:rsid w:val="00814BE8"/>
    <w:rsid w:val="00814F6E"/>
    <w:rsid w:val="00815B84"/>
    <w:rsid w:val="00823FC6"/>
    <w:rsid w:val="00824242"/>
    <w:rsid w:val="00825C74"/>
    <w:rsid w:val="00825F5B"/>
    <w:rsid w:val="00826AB9"/>
    <w:rsid w:val="00826E0E"/>
    <w:rsid w:val="00827D11"/>
    <w:rsid w:val="00827E0F"/>
    <w:rsid w:val="00827F6E"/>
    <w:rsid w:val="008303BA"/>
    <w:rsid w:val="00831758"/>
    <w:rsid w:val="0083279F"/>
    <w:rsid w:val="00832DDD"/>
    <w:rsid w:val="00833B7F"/>
    <w:rsid w:val="00834906"/>
    <w:rsid w:val="0083553C"/>
    <w:rsid w:val="00835782"/>
    <w:rsid w:val="008357D9"/>
    <w:rsid w:val="00836075"/>
    <w:rsid w:val="00836417"/>
    <w:rsid w:val="00840339"/>
    <w:rsid w:val="008429C1"/>
    <w:rsid w:val="0084322B"/>
    <w:rsid w:val="008432FC"/>
    <w:rsid w:val="00843F81"/>
    <w:rsid w:val="00844087"/>
    <w:rsid w:val="008444E9"/>
    <w:rsid w:val="00844DA8"/>
    <w:rsid w:val="0084519E"/>
    <w:rsid w:val="00846370"/>
    <w:rsid w:val="00847C2B"/>
    <w:rsid w:val="0085145A"/>
    <w:rsid w:val="008532BF"/>
    <w:rsid w:val="00853AD3"/>
    <w:rsid w:val="00853BF4"/>
    <w:rsid w:val="00854294"/>
    <w:rsid w:val="0085788B"/>
    <w:rsid w:val="00857A9E"/>
    <w:rsid w:val="00857DE2"/>
    <w:rsid w:val="00861DEB"/>
    <w:rsid w:val="0086407F"/>
    <w:rsid w:val="00864E79"/>
    <w:rsid w:val="00865167"/>
    <w:rsid w:val="0086661F"/>
    <w:rsid w:val="00866A0D"/>
    <w:rsid w:val="00866DB5"/>
    <w:rsid w:val="0086784E"/>
    <w:rsid w:val="00870CD6"/>
    <w:rsid w:val="00872827"/>
    <w:rsid w:val="00872A32"/>
    <w:rsid w:val="008737C8"/>
    <w:rsid w:val="008745F0"/>
    <w:rsid w:val="00876CF0"/>
    <w:rsid w:val="00876EAE"/>
    <w:rsid w:val="00880F95"/>
    <w:rsid w:val="008819EE"/>
    <w:rsid w:val="00882B44"/>
    <w:rsid w:val="00882E5C"/>
    <w:rsid w:val="0088567E"/>
    <w:rsid w:val="008871B0"/>
    <w:rsid w:val="0089217C"/>
    <w:rsid w:val="00893671"/>
    <w:rsid w:val="00895838"/>
    <w:rsid w:val="00895A72"/>
    <w:rsid w:val="00895CDF"/>
    <w:rsid w:val="008A0FC9"/>
    <w:rsid w:val="008A1956"/>
    <w:rsid w:val="008A40D3"/>
    <w:rsid w:val="008A469C"/>
    <w:rsid w:val="008B05DD"/>
    <w:rsid w:val="008B17E8"/>
    <w:rsid w:val="008B2E7C"/>
    <w:rsid w:val="008B4A70"/>
    <w:rsid w:val="008B5018"/>
    <w:rsid w:val="008B502F"/>
    <w:rsid w:val="008B7227"/>
    <w:rsid w:val="008C191C"/>
    <w:rsid w:val="008C1DA4"/>
    <w:rsid w:val="008C274F"/>
    <w:rsid w:val="008C2CD5"/>
    <w:rsid w:val="008C3618"/>
    <w:rsid w:val="008C3EF8"/>
    <w:rsid w:val="008C43AD"/>
    <w:rsid w:val="008C731F"/>
    <w:rsid w:val="008C74D9"/>
    <w:rsid w:val="008D1197"/>
    <w:rsid w:val="008D30EC"/>
    <w:rsid w:val="008D58D9"/>
    <w:rsid w:val="008D6E59"/>
    <w:rsid w:val="008D7155"/>
    <w:rsid w:val="008D75F5"/>
    <w:rsid w:val="008E141A"/>
    <w:rsid w:val="008E1A44"/>
    <w:rsid w:val="008E28E6"/>
    <w:rsid w:val="008E2DCE"/>
    <w:rsid w:val="008E3232"/>
    <w:rsid w:val="008E3674"/>
    <w:rsid w:val="008E3B6C"/>
    <w:rsid w:val="008E77D4"/>
    <w:rsid w:val="008F17B2"/>
    <w:rsid w:val="008F357B"/>
    <w:rsid w:val="008F44CA"/>
    <w:rsid w:val="008F49D3"/>
    <w:rsid w:val="008F4AA4"/>
    <w:rsid w:val="008F6519"/>
    <w:rsid w:val="008F7012"/>
    <w:rsid w:val="008F7B17"/>
    <w:rsid w:val="00900042"/>
    <w:rsid w:val="0090034B"/>
    <w:rsid w:val="00902623"/>
    <w:rsid w:val="00904BE4"/>
    <w:rsid w:val="0090504A"/>
    <w:rsid w:val="00905D7E"/>
    <w:rsid w:val="00907037"/>
    <w:rsid w:val="0091160A"/>
    <w:rsid w:val="00913258"/>
    <w:rsid w:val="0091564D"/>
    <w:rsid w:val="009156DA"/>
    <w:rsid w:val="00916BC5"/>
    <w:rsid w:val="0091726A"/>
    <w:rsid w:val="00920184"/>
    <w:rsid w:val="00920EA4"/>
    <w:rsid w:val="00921792"/>
    <w:rsid w:val="009219DB"/>
    <w:rsid w:val="00921A9E"/>
    <w:rsid w:val="00921BEA"/>
    <w:rsid w:val="00921C1B"/>
    <w:rsid w:val="00923998"/>
    <w:rsid w:val="00923DB4"/>
    <w:rsid w:val="0092430E"/>
    <w:rsid w:val="009250D5"/>
    <w:rsid w:val="0092625F"/>
    <w:rsid w:val="00926F50"/>
    <w:rsid w:val="009274BB"/>
    <w:rsid w:val="00927B37"/>
    <w:rsid w:val="00931BC8"/>
    <w:rsid w:val="009321B1"/>
    <w:rsid w:val="00932ED7"/>
    <w:rsid w:val="0093422D"/>
    <w:rsid w:val="00934DD7"/>
    <w:rsid w:val="009369A9"/>
    <w:rsid w:val="00936CF7"/>
    <w:rsid w:val="00936D87"/>
    <w:rsid w:val="00937783"/>
    <w:rsid w:val="00940D03"/>
    <w:rsid w:val="00940FE1"/>
    <w:rsid w:val="00941DE7"/>
    <w:rsid w:val="00941F34"/>
    <w:rsid w:val="00942306"/>
    <w:rsid w:val="009424B8"/>
    <w:rsid w:val="00943AA0"/>
    <w:rsid w:val="00944668"/>
    <w:rsid w:val="00944DC6"/>
    <w:rsid w:val="009458B0"/>
    <w:rsid w:val="00945B52"/>
    <w:rsid w:val="00945F05"/>
    <w:rsid w:val="00946348"/>
    <w:rsid w:val="009478A2"/>
    <w:rsid w:val="009516B4"/>
    <w:rsid w:val="00955FBB"/>
    <w:rsid w:val="0095694B"/>
    <w:rsid w:val="00956BD5"/>
    <w:rsid w:val="009577B5"/>
    <w:rsid w:val="009608E6"/>
    <w:rsid w:val="00960CCA"/>
    <w:rsid w:val="009653BA"/>
    <w:rsid w:val="00966206"/>
    <w:rsid w:val="00966522"/>
    <w:rsid w:val="009673D3"/>
    <w:rsid w:val="00970F18"/>
    <w:rsid w:val="00971A6F"/>
    <w:rsid w:val="00971CF1"/>
    <w:rsid w:val="009721E9"/>
    <w:rsid w:val="009723EB"/>
    <w:rsid w:val="009731B1"/>
    <w:rsid w:val="00973772"/>
    <w:rsid w:val="009742C1"/>
    <w:rsid w:val="00975E1E"/>
    <w:rsid w:val="00975E70"/>
    <w:rsid w:val="00977014"/>
    <w:rsid w:val="00977CD6"/>
    <w:rsid w:val="00982D26"/>
    <w:rsid w:val="009849E9"/>
    <w:rsid w:val="0098553B"/>
    <w:rsid w:val="00987812"/>
    <w:rsid w:val="00990225"/>
    <w:rsid w:val="0099433A"/>
    <w:rsid w:val="00995150"/>
    <w:rsid w:val="00995D67"/>
    <w:rsid w:val="009963AF"/>
    <w:rsid w:val="00996A30"/>
    <w:rsid w:val="009A013B"/>
    <w:rsid w:val="009A02F4"/>
    <w:rsid w:val="009A0709"/>
    <w:rsid w:val="009A2494"/>
    <w:rsid w:val="009A36F2"/>
    <w:rsid w:val="009A57D0"/>
    <w:rsid w:val="009A6559"/>
    <w:rsid w:val="009A68FC"/>
    <w:rsid w:val="009A72A7"/>
    <w:rsid w:val="009A7514"/>
    <w:rsid w:val="009A7E7A"/>
    <w:rsid w:val="009B1584"/>
    <w:rsid w:val="009B314F"/>
    <w:rsid w:val="009B439C"/>
    <w:rsid w:val="009B4A6C"/>
    <w:rsid w:val="009B5FEB"/>
    <w:rsid w:val="009B6753"/>
    <w:rsid w:val="009B6A26"/>
    <w:rsid w:val="009C079D"/>
    <w:rsid w:val="009C0D70"/>
    <w:rsid w:val="009C10BD"/>
    <w:rsid w:val="009C13D1"/>
    <w:rsid w:val="009C1626"/>
    <w:rsid w:val="009C2913"/>
    <w:rsid w:val="009C33EF"/>
    <w:rsid w:val="009C5AFE"/>
    <w:rsid w:val="009C6606"/>
    <w:rsid w:val="009C6CE5"/>
    <w:rsid w:val="009C6D50"/>
    <w:rsid w:val="009C720E"/>
    <w:rsid w:val="009C7547"/>
    <w:rsid w:val="009D28E2"/>
    <w:rsid w:val="009D2F60"/>
    <w:rsid w:val="009D5BAC"/>
    <w:rsid w:val="009D64BD"/>
    <w:rsid w:val="009D6E8C"/>
    <w:rsid w:val="009E153F"/>
    <w:rsid w:val="009E393E"/>
    <w:rsid w:val="009E444E"/>
    <w:rsid w:val="009E4968"/>
    <w:rsid w:val="009E5133"/>
    <w:rsid w:val="009E635A"/>
    <w:rsid w:val="009E663C"/>
    <w:rsid w:val="009E67A0"/>
    <w:rsid w:val="009E6814"/>
    <w:rsid w:val="009E6BB1"/>
    <w:rsid w:val="009F067F"/>
    <w:rsid w:val="009F0CD9"/>
    <w:rsid w:val="009F1A79"/>
    <w:rsid w:val="009F1F57"/>
    <w:rsid w:val="009F250C"/>
    <w:rsid w:val="009F2843"/>
    <w:rsid w:val="009F3AEB"/>
    <w:rsid w:val="009F44EE"/>
    <w:rsid w:val="009F65F4"/>
    <w:rsid w:val="009F676B"/>
    <w:rsid w:val="00A004DF"/>
    <w:rsid w:val="00A00FD5"/>
    <w:rsid w:val="00A016F4"/>
    <w:rsid w:val="00A019A8"/>
    <w:rsid w:val="00A01B03"/>
    <w:rsid w:val="00A02C66"/>
    <w:rsid w:val="00A0371A"/>
    <w:rsid w:val="00A0464C"/>
    <w:rsid w:val="00A054E0"/>
    <w:rsid w:val="00A0740B"/>
    <w:rsid w:val="00A11042"/>
    <w:rsid w:val="00A133D8"/>
    <w:rsid w:val="00A14FBC"/>
    <w:rsid w:val="00A15FE1"/>
    <w:rsid w:val="00A163D5"/>
    <w:rsid w:val="00A20069"/>
    <w:rsid w:val="00A2244D"/>
    <w:rsid w:val="00A2253D"/>
    <w:rsid w:val="00A247B8"/>
    <w:rsid w:val="00A24D8F"/>
    <w:rsid w:val="00A25B8B"/>
    <w:rsid w:val="00A26ECA"/>
    <w:rsid w:val="00A33F4E"/>
    <w:rsid w:val="00A3467F"/>
    <w:rsid w:val="00A34A43"/>
    <w:rsid w:val="00A3551A"/>
    <w:rsid w:val="00A376E8"/>
    <w:rsid w:val="00A37F8E"/>
    <w:rsid w:val="00A408E9"/>
    <w:rsid w:val="00A41737"/>
    <w:rsid w:val="00A42B8F"/>
    <w:rsid w:val="00A43254"/>
    <w:rsid w:val="00A43896"/>
    <w:rsid w:val="00A43A26"/>
    <w:rsid w:val="00A447A0"/>
    <w:rsid w:val="00A459F5"/>
    <w:rsid w:val="00A45FAE"/>
    <w:rsid w:val="00A45FC0"/>
    <w:rsid w:val="00A474A5"/>
    <w:rsid w:val="00A47ECC"/>
    <w:rsid w:val="00A50171"/>
    <w:rsid w:val="00A5102E"/>
    <w:rsid w:val="00A5132E"/>
    <w:rsid w:val="00A51533"/>
    <w:rsid w:val="00A531D4"/>
    <w:rsid w:val="00A5388C"/>
    <w:rsid w:val="00A56501"/>
    <w:rsid w:val="00A566D6"/>
    <w:rsid w:val="00A568B9"/>
    <w:rsid w:val="00A575B8"/>
    <w:rsid w:val="00A63721"/>
    <w:rsid w:val="00A647B1"/>
    <w:rsid w:val="00A64DEF"/>
    <w:rsid w:val="00A665DF"/>
    <w:rsid w:val="00A67FCC"/>
    <w:rsid w:val="00A7217B"/>
    <w:rsid w:val="00A739A6"/>
    <w:rsid w:val="00A74225"/>
    <w:rsid w:val="00A75EF9"/>
    <w:rsid w:val="00A80014"/>
    <w:rsid w:val="00A82290"/>
    <w:rsid w:val="00A8311C"/>
    <w:rsid w:val="00A84C5F"/>
    <w:rsid w:val="00A85DEF"/>
    <w:rsid w:val="00A87519"/>
    <w:rsid w:val="00A9246D"/>
    <w:rsid w:val="00A93BD0"/>
    <w:rsid w:val="00A93F15"/>
    <w:rsid w:val="00A957E1"/>
    <w:rsid w:val="00A974DE"/>
    <w:rsid w:val="00AA2001"/>
    <w:rsid w:val="00AA2943"/>
    <w:rsid w:val="00AA2B5C"/>
    <w:rsid w:val="00AA5328"/>
    <w:rsid w:val="00AA5393"/>
    <w:rsid w:val="00AA63D4"/>
    <w:rsid w:val="00AB03FD"/>
    <w:rsid w:val="00AB38CB"/>
    <w:rsid w:val="00AB3BEC"/>
    <w:rsid w:val="00AB44E4"/>
    <w:rsid w:val="00AB4519"/>
    <w:rsid w:val="00AB4AEB"/>
    <w:rsid w:val="00AB5352"/>
    <w:rsid w:val="00AB56AE"/>
    <w:rsid w:val="00AB62D5"/>
    <w:rsid w:val="00AB65B5"/>
    <w:rsid w:val="00AB6A7A"/>
    <w:rsid w:val="00AB6CF2"/>
    <w:rsid w:val="00AB6DCD"/>
    <w:rsid w:val="00AB6EE0"/>
    <w:rsid w:val="00AB7704"/>
    <w:rsid w:val="00AC0A5A"/>
    <w:rsid w:val="00AC36DA"/>
    <w:rsid w:val="00AC40B7"/>
    <w:rsid w:val="00AC4146"/>
    <w:rsid w:val="00AC531F"/>
    <w:rsid w:val="00AC6CB1"/>
    <w:rsid w:val="00AC79ED"/>
    <w:rsid w:val="00AD0091"/>
    <w:rsid w:val="00AD0E08"/>
    <w:rsid w:val="00AD23EF"/>
    <w:rsid w:val="00AD307B"/>
    <w:rsid w:val="00AD3CA3"/>
    <w:rsid w:val="00AD41B3"/>
    <w:rsid w:val="00AD71C5"/>
    <w:rsid w:val="00AE123A"/>
    <w:rsid w:val="00AE28A7"/>
    <w:rsid w:val="00AE33A6"/>
    <w:rsid w:val="00AE3729"/>
    <w:rsid w:val="00AE47C0"/>
    <w:rsid w:val="00AE5C6A"/>
    <w:rsid w:val="00AE68C8"/>
    <w:rsid w:val="00AE7280"/>
    <w:rsid w:val="00AF033A"/>
    <w:rsid w:val="00AF0DB3"/>
    <w:rsid w:val="00AF1699"/>
    <w:rsid w:val="00AF1D21"/>
    <w:rsid w:val="00AF3896"/>
    <w:rsid w:val="00AF54DB"/>
    <w:rsid w:val="00B0098A"/>
    <w:rsid w:val="00B00A5F"/>
    <w:rsid w:val="00B016C4"/>
    <w:rsid w:val="00B029B8"/>
    <w:rsid w:val="00B02F60"/>
    <w:rsid w:val="00B032B8"/>
    <w:rsid w:val="00B04AEC"/>
    <w:rsid w:val="00B04B46"/>
    <w:rsid w:val="00B0534D"/>
    <w:rsid w:val="00B062A8"/>
    <w:rsid w:val="00B06368"/>
    <w:rsid w:val="00B06FC6"/>
    <w:rsid w:val="00B10595"/>
    <w:rsid w:val="00B1277C"/>
    <w:rsid w:val="00B12FE6"/>
    <w:rsid w:val="00B1303F"/>
    <w:rsid w:val="00B1364A"/>
    <w:rsid w:val="00B15D81"/>
    <w:rsid w:val="00B16715"/>
    <w:rsid w:val="00B16B04"/>
    <w:rsid w:val="00B17910"/>
    <w:rsid w:val="00B20F18"/>
    <w:rsid w:val="00B21516"/>
    <w:rsid w:val="00B22CE0"/>
    <w:rsid w:val="00B23738"/>
    <w:rsid w:val="00B23BEF"/>
    <w:rsid w:val="00B2414B"/>
    <w:rsid w:val="00B247BB"/>
    <w:rsid w:val="00B258C4"/>
    <w:rsid w:val="00B25EE6"/>
    <w:rsid w:val="00B26072"/>
    <w:rsid w:val="00B27470"/>
    <w:rsid w:val="00B3115A"/>
    <w:rsid w:val="00B31A5C"/>
    <w:rsid w:val="00B33701"/>
    <w:rsid w:val="00B33C19"/>
    <w:rsid w:val="00B35F92"/>
    <w:rsid w:val="00B36A99"/>
    <w:rsid w:val="00B4101A"/>
    <w:rsid w:val="00B412EA"/>
    <w:rsid w:val="00B434B2"/>
    <w:rsid w:val="00B43D45"/>
    <w:rsid w:val="00B46390"/>
    <w:rsid w:val="00B468F2"/>
    <w:rsid w:val="00B47286"/>
    <w:rsid w:val="00B50234"/>
    <w:rsid w:val="00B51123"/>
    <w:rsid w:val="00B51BF4"/>
    <w:rsid w:val="00B52C68"/>
    <w:rsid w:val="00B542FE"/>
    <w:rsid w:val="00B54A55"/>
    <w:rsid w:val="00B55A1B"/>
    <w:rsid w:val="00B561DB"/>
    <w:rsid w:val="00B6005A"/>
    <w:rsid w:val="00B608CE"/>
    <w:rsid w:val="00B61DCE"/>
    <w:rsid w:val="00B62188"/>
    <w:rsid w:val="00B62F79"/>
    <w:rsid w:val="00B62F82"/>
    <w:rsid w:val="00B63126"/>
    <w:rsid w:val="00B6394A"/>
    <w:rsid w:val="00B662FF"/>
    <w:rsid w:val="00B72D94"/>
    <w:rsid w:val="00B73B48"/>
    <w:rsid w:val="00B74F2F"/>
    <w:rsid w:val="00B769BC"/>
    <w:rsid w:val="00B77349"/>
    <w:rsid w:val="00B7761E"/>
    <w:rsid w:val="00B80A3D"/>
    <w:rsid w:val="00B823E0"/>
    <w:rsid w:val="00B82B78"/>
    <w:rsid w:val="00B8393F"/>
    <w:rsid w:val="00B83B2B"/>
    <w:rsid w:val="00B84662"/>
    <w:rsid w:val="00B864A3"/>
    <w:rsid w:val="00B866F9"/>
    <w:rsid w:val="00B86C2A"/>
    <w:rsid w:val="00B86E05"/>
    <w:rsid w:val="00B902A5"/>
    <w:rsid w:val="00B90420"/>
    <w:rsid w:val="00B90A5B"/>
    <w:rsid w:val="00B913E4"/>
    <w:rsid w:val="00B916D1"/>
    <w:rsid w:val="00B91DB9"/>
    <w:rsid w:val="00B93EFE"/>
    <w:rsid w:val="00B94956"/>
    <w:rsid w:val="00B94C7F"/>
    <w:rsid w:val="00B956B5"/>
    <w:rsid w:val="00BA0E26"/>
    <w:rsid w:val="00BA253D"/>
    <w:rsid w:val="00BA31BF"/>
    <w:rsid w:val="00BA44B9"/>
    <w:rsid w:val="00BA478B"/>
    <w:rsid w:val="00BA4AD9"/>
    <w:rsid w:val="00BA5224"/>
    <w:rsid w:val="00BA6824"/>
    <w:rsid w:val="00BA7E3B"/>
    <w:rsid w:val="00BB079C"/>
    <w:rsid w:val="00BB35D7"/>
    <w:rsid w:val="00BB39C1"/>
    <w:rsid w:val="00BB5914"/>
    <w:rsid w:val="00BB5D16"/>
    <w:rsid w:val="00BB6180"/>
    <w:rsid w:val="00BB69E6"/>
    <w:rsid w:val="00BB6B16"/>
    <w:rsid w:val="00BC1B7A"/>
    <w:rsid w:val="00BC28AE"/>
    <w:rsid w:val="00BC2C17"/>
    <w:rsid w:val="00BC30F7"/>
    <w:rsid w:val="00BC3ACD"/>
    <w:rsid w:val="00BC49E4"/>
    <w:rsid w:val="00BC6E73"/>
    <w:rsid w:val="00BD0014"/>
    <w:rsid w:val="00BD01D8"/>
    <w:rsid w:val="00BD255F"/>
    <w:rsid w:val="00BD3630"/>
    <w:rsid w:val="00BD40FB"/>
    <w:rsid w:val="00BD4236"/>
    <w:rsid w:val="00BD5CD4"/>
    <w:rsid w:val="00BD6EF9"/>
    <w:rsid w:val="00BE0ACB"/>
    <w:rsid w:val="00BE15AE"/>
    <w:rsid w:val="00BE50FD"/>
    <w:rsid w:val="00BE51CA"/>
    <w:rsid w:val="00BE6D47"/>
    <w:rsid w:val="00BE7032"/>
    <w:rsid w:val="00BE7330"/>
    <w:rsid w:val="00BF01C5"/>
    <w:rsid w:val="00BF066A"/>
    <w:rsid w:val="00BF4342"/>
    <w:rsid w:val="00BF5050"/>
    <w:rsid w:val="00BF5422"/>
    <w:rsid w:val="00BF59B1"/>
    <w:rsid w:val="00BF6A78"/>
    <w:rsid w:val="00BF79B4"/>
    <w:rsid w:val="00C00486"/>
    <w:rsid w:val="00C01427"/>
    <w:rsid w:val="00C018E4"/>
    <w:rsid w:val="00C04E9F"/>
    <w:rsid w:val="00C058AF"/>
    <w:rsid w:val="00C06E6D"/>
    <w:rsid w:val="00C10B05"/>
    <w:rsid w:val="00C124C1"/>
    <w:rsid w:val="00C128AE"/>
    <w:rsid w:val="00C12A2A"/>
    <w:rsid w:val="00C136D6"/>
    <w:rsid w:val="00C13D5B"/>
    <w:rsid w:val="00C1411F"/>
    <w:rsid w:val="00C17AE2"/>
    <w:rsid w:val="00C209E7"/>
    <w:rsid w:val="00C20F27"/>
    <w:rsid w:val="00C215CF"/>
    <w:rsid w:val="00C2244B"/>
    <w:rsid w:val="00C22B0D"/>
    <w:rsid w:val="00C240C1"/>
    <w:rsid w:val="00C240D1"/>
    <w:rsid w:val="00C250D0"/>
    <w:rsid w:val="00C252AC"/>
    <w:rsid w:val="00C26C36"/>
    <w:rsid w:val="00C27214"/>
    <w:rsid w:val="00C27597"/>
    <w:rsid w:val="00C30382"/>
    <w:rsid w:val="00C30D6F"/>
    <w:rsid w:val="00C31063"/>
    <w:rsid w:val="00C31B7E"/>
    <w:rsid w:val="00C3242A"/>
    <w:rsid w:val="00C33201"/>
    <w:rsid w:val="00C360B3"/>
    <w:rsid w:val="00C37027"/>
    <w:rsid w:val="00C37D9C"/>
    <w:rsid w:val="00C42752"/>
    <w:rsid w:val="00C42973"/>
    <w:rsid w:val="00C5034F"/>
    <w:rsid w:val="00C505F0"/>
    <w:rsid w:val="00C52479"/>
    <w:rsid w:val="00C52C59"/>
    <w:rsid w:val="00C5349E"/>
    <w:rsid w:val="00C54001"/>
    <w:rsid w:val="00C543CA"/>
    <w:rsid w:val="00C54D3D"/>
    <w:rsid w:val="00C55A30"/>
    <w:rsid w:val="00C60102"/>
    <w:rsid w:val="00C631E1"/>
    <w:rsid w:val="00C638D8"/>
    <w:rsid w:val="00C63D26"/>
    <w:rsid w:val="00C67223"/>
    <w:rsid w:val="00C707B8"/>
    <w:rsid w:val="00C71C15"/>
    <w:rsid w:val="00C71F3D"/>
    <w:rsid w:val="00C72F53"/>
    <w:rsid w:val="00C74035"/>
    <w:rsid w:val="00C767D0"/>
    <w:rsid w:val="00C77818"/>
    <w:rsid w:val="00C77D48"/>
    <w:rsid w:val="00C8063F"/>
    <w:rsid w:val="00C8262E"/>
    <w:rsid w:val="00C84F8A"/>
    <w:rsid w:val="00C8618F"/>
    <w:rsid w:val="00C87896"/>
    <w:rsid w:val="00C90372"/>
    <w:rsid w:val="00C9041F"/>
    <w:rsid w:val="00C91A45"/>
    <w:rsid w:val="00C91FB4"/>
    <w:rsid w:val="00C9550E"/>
    <w:rsid w:val="00C95745"/>
    <w:rsid w:val="00C962E3"/>
    <w:rsid w:val="00C969C3"/>
    <w:rsid w:val="00C97997"/>
    <w:rsid w:val="00CA0680"/>
    <w:rsid w:val="00CA25C0"/>
    <w:rsid w:val="00CA3451"/>
    <w:rsid w:val="00CA4948"/>
    <w:rsid w:val="00CA52F9"/>
    <w:rsid w:val="00CA568B"/>
    <w:rsid w:val="00CA5B0F"/>
    <w:rsid w:val="00CB0254"/>
    <w:rsid w:val="00CB19FE"/>
    <w:rsid w:val="00CB1AB4"/>
    <w:rsid w:val="00CB1B23"/>
    <w:rsid w:val="00CB304C"/>
    <w:rsid w:val="00CB4A44"/>
    <w:rsid w:val="00CB53E8"/>
    <w:rsid w:val="00CB594A"/>
    <w:rsid w:val="00CB5CB2"/>
    <w:rsid w:val="00CB6979"/>
    <w:rsid w:val="00CC0A3D"/>
    <w:rsid w:val="00CC3D24"/>
    <w:rsid w:val="00CC3F91"/>
    <w:rsid w:val="00CC4B0A"/>
    <w:rsid w:val="00CC544A"/>
    <w:rsid w:val="00CC57EA"/>
    <w:rsid w:val="00CC5954"/>
    <w:rsid w:val="00CC6C4E"/>
    <w:rsid w:val="00CD05A2"/>
    <w:rsid w:val="00CD0B23"/>
    <w:rsid w:val="00CD1540"/>
    <w:rsid w:val="00CD29D4"/>
    <w:rsid w:val="00CD38F5"/>
    <w:rsid w:val="00CD437E"/>
    <w:rsid w:val="00CD5DAD"/>
    <w:rsid w:val="00CD63F6"/>
    <w:rsid w:val="00CD72C5"/>
    <w:rsid w:val="00CD79A7"/>
    <w:rsid w:val="00CE0326"/>
    <w:rsid w:val="00CE0789"/>
    <w:rsid w:val="00CE170B"/>
    <w:rsid w:val="00CE1A03"/>
    <w:rsid w:val="00CE2346"/>
    <w:rsid w:val="00CE25A9"/>
    <w:rsid w:val="00CE3529"/>
    <w:rsid w:val="00CE35C8"/>
    <w:rsid w:val="00CE3962"/>
    <w:rsid w:val="00CE5105"/>
    <w:rsid w:val="00CE56BD"/>
    <w:rsid w:val="00CE5EC0"/>
    <w:rsid w:val="00CE6F9F"/>
    <w:rsid w:val="00CE781A"/>
    <w:rsid w:val="00CF1536"/>
    <w:rsid w:val="00CF1D74"/>
    <w:rsid w:val="00CF2BE2"/>
    <w:rsid w:val="00CF42DE"/>
    <w:rsid w:val="00CF55F9"/>
    <w:rsid w:val="00CF7495"/>
    <w:rsid w:val="00D01CF9"/>
    <w:rsid w:val="00D0334D"/>
    <w:rsid w:val="00D0374D"/>
    <w:rsid w:val="00D0585F"/>
    <w:rsid w:val="00D06A77"/>
    <w:rsid w:val="00D07F1D"/>
    <w:rsid w:val="00D10558"/>
    <w:rsid w:val="00D13E70"/>
    <w:rsid w:val="00D16C58"/>
    <w:rsid w:val="00D17019"/>
    <w:rsid w:val="00D20512"/>
    <w:rsid w:val="00D21168"/>
    <w:rsid w:val="00D2438C"/>
    <w:rsid w:val="00D26C3F"/>
    <w:rsid w:val="00D27185"/>
    <w:rsid w:val="00D31633"/>
    <w:rsid w:val="00D31D6C"/>
    <w:rsid w:val="00D33AB3"/>
    <w:rsid w:val="00D33F24"/>
    <w:rsid w:val="00D346B8"/>
    <w:rsid w:val="00D354F8"/>
    <w:rsid w:val="00D35AC8"/>
    <w:rsid w:val="00D36F87"/>
    <w:rsid w:val="00D37E4E"/>
    <w:rsid w:val="00D401F7"/>
    <w:rsid w:val="00D42E6C"/>
    <w:rsid w:val="00D43B80"/>
    <w:rsid w:val="00D45BA4"/>
    <w:rsid w:val="00D471AF"/>
    <w:rsid w:val="00D4724F"/>
    <w:rsid w:val="00D50519"/>
    <w:rsid w:val="00D506D2"/>
    <w:rsid w:val="00D5264C"/>
    <w:rsid w:val="00D537FE"/>
    <w:rsid w:val="00D54A6A"/>
    <w:rsid w:val="00D55951"/>
    <w:rsid w:val="00D57EB6"/>
    <w:rsid w:val="00D60F55"/>
    <w:rsid w:val="00D65BD7"/>
    <w:rsid w:val="00D66D8B"/>
    <w:rsid w:val="00D703F1"/>
    <w:rsid w:val="00D7176F"/>
    <w:rsid w:val="00D72A1C"/>
    <w:rsid w:val="00D73580"/>
    <w:rsid w:val="00D73802"/>
    <w:rsid w:val="00D73C2C"/>
    <w:rsid w:val="00D73D52"/>
    <w:rsid w:val="00D745E7"/>
    <w:rsid w:val="00D76E33"/>
    <w:rsid w:val="00D774ED"/>
    <w:rsid w:val="00D779BF"/>
    <w:rsid w:val="00D77F88"/>
    <w:rsid w:val="00D801F6"/>
    <w:rsid w:val="00D81EAA"/>
    <w:rsid w:val="00D8259F"/>
    <w:rsid w:val="00D825F2"/>
    <w:rsid w:val="00D828B1"/>
    <w:rsid w:val="00D82F99"/>
    <w:rsid w:val="00D84F27"/>
    <w:rsid w:val="00D873C6"/>
    <w:rsid w:val="00D87C18"/>
    <w:rsid w:val="00D90D1A"/>
    <w:rsid w:val="00D94CA4"/>
    <w:rsid w:val="00D95E99"/>
    <w:rsid w:val="00DA1A3A"/>
    <w:rsid w:val="00DA2D22"/>
    <w:rsid w:val="00DA4276"/>
    <w:rsid w:val="00DA4BEA"/>
    <w:rsid w:val="00DA50A5"/>
    <w:rsid w:val="00DB0C21"/>
    <w:rsid w:val="00DB1D52"/>
    <w:rsid w:val="00DB1F62"/>
    <w:rsid w:val="00DB2E03"/>
    <w:rsid w:val="00DB3742"/>
    <w:rsid w:val="00DB3F4B"/>
    <w:rsid w:val="00DB67C1"/>
    <w:rsid w:val="00DB70F4"/>
    <w:rsid w:val="00DC1056"/>
    <w:rsid w:val="00DC21D8"/>
    <w:rsid w:val="00DC2680"/>
    <w:rsid w:val="00DC282A"/>
    <w:rsid w:val="00DC34DC"/>
    <w:rsid w:val="00DC3CC6"/>
    <w:rsid w:val="00DC4EF6"/>
    <w:rsid w:val="00DC4F0F"/>
    <w:rsid w:val="00DC5024"/>
    <w:rsid w:val="00DC514A"/>
    <w:rsid w:val="00DC67B1"/>
    <w:rsid w:val="00DD132B"/>
    <w:rsid w:val="00DD1725"/>
    <w:rsid w:val="00DD2A18"/>
    <w:rsid w:val="00DD5D5B"/>
    <w:rsid w:val="00DD61E8"/>
    <w:rsid w:val="00DD62C0"/>
    <w:rsid w:val="00DD661B"/>
    <w:rsid w:val="00DD7859"/>
    <w:rsid w:val="00DE082A"/>
    <w:rsid w:val="00DE0A1D"/>
    <w:rsid w:val="00DE15B2"/>
    <w:rsid w:val="00DE1A9A"/>
    <w:rsid w:val="00DE3D2C"/>
    <w:rsid w:val="00DE5E82"/>
    <w:rsid w:val="00DE5FA6"/>
    <w:rsid w:val="00DE6AA1"/>
    <w:rsid w:val="00DE7EF7"/>
    <w:rsid w:val="00DF1185"/>
    <w:rsid w:val="00DF1299"/>
    <w:rsid w:val="00DF1A70"/>
    <w:rsid w:val="00DF23A8"/>
    <w:rsid w:val="00DF2F27"/>
    <w:rsid w:val="00DF4050"/>
    <w:rsid w:val="00DF6CCC"/>
    <w:rsid w:val="00DF6D0C"/>
    <w:rsid w:val="00DF6F64"/>
    <w:rsid w:val="00DF6FC8"/>
    <w:rsid w:val="00DF721E"/>
    <w:rsid w:val="00DF7C87"/>
    <w:rsid w:val="00DF7D47"/>
    <w:rsid w:val="00E009B0"/>
    <w:rsid w:val="00E031E8"/>
    <w:rsid w:val="00E04C0F"/>
    <w:rsid w:val="00E0570B"/>
    <w:rsid w:val="00E07659"/>
    <w:rsid w:val="00E10B87"/>
    <w:rsid w:val="00E1478B"/>
    <w:rsid w:val="00E14FAC"/>
    <w:rsid w:val="00E15007"/>
    <w:rsid w:val="00E16EC7"/>
    <w:rsid w:val="00E219CE"/>
    <w:rsid w:val="00E23C46"/>
    <w:rsid w:val="00E24EBC"/>
    <w:rsid w:val="00E2522C"/>
    <w:rsid w:val="00E2599B"/>
    <w:rsid w:val="00E31AFA"/>
    <w:rsid w:val="00E324EE"/>
    <w:rsid w:val="00E359FF"/>
    <w:rsid w:val="00E40243"/>
    <w:rsid w:val="00E405F1"/>
    <w:rsid w:val="00E420BD"/>
    <w:rsid w:val="00E43054"/>
    <w:rsid w:val="00E45688"/>
    <w:rsid w:val="00E46013"/>
    <w:rsid w:val="00E477C3"/>
    <w:rsid w:val="00E50835"/>
    <w:rsid w:val="00E51E16"/>
    <w:rsid w:val="00E523AD"/>
    <w:rsid w:val="00E53730"/>
    <w:rsid w:val="00E54511"/>
    <w:rsid w:val="00E569B3"/>
    <w:rsid w:val="00E57577"/>
    <w:rsid w:val="00E62043"/>
    <w:rsid w:val="00E626B9"/>
    <w:rsid w:val="00E627C9"/>
    <w:rsid w:val="00E630F3"/>
    <w:rsid w:val="00E6640D"/>
    <w:rsid w:val="00E66F0D"/>
    <w:rsid w:val="00E670BA"/>
    <w:rsid w:val="00E70615"/>
    <w:rsid w:val="00E71FDF"/>
    <w:rsid w:val="00E7207B"/>
    <w:rsid w:val="00E7347A"/>
    <w:rsid w:val="00E75A47"/>
    <w:rsid w:val="00E75D8C"/>
    <w:rsid w:val="00E777F2"/>
    <w:rsid w:val="00E77E18"/>
    <w:rsid w:val="00E8024C"/>
    <w:rsid w:val="00E802C9"/>
    <w:rsid w:val="00E80F0A"/>
    <w:rsid w:val="00E818C1"/>
    <w:rsid w:val="00E8291B"/>
    <w:rsid w:val="00E8395F"/>
    <w:rsid w:val="00E85E41"/>
    <w:rsid w:val="00E85EA1"/>
    <w:rsid w:val="00E870BD"/>
    <w:rsid w:val="00E91044"/>
    <w:rsid w:val="00E910D3"/>
    <w:rsid w:val="00E923CF"/>
    <w:rsid w:val="00E929EF"/>
    <w:rsid w:val="00E934A5"/>
    <w:rsid w:val="00E95111"/>
    <w:rsid w:val="00E97A70"/>
    <w:rsid w:val="00EA01F5"/>
    <w:rsid w:val="00EA14C8"/>
    <w:rsid w:val="00EA23FC"/>
    <w:rsid w:val="00EA3BBB"/>
    <w:rsid w:val="00EB05D0"/>
    <w:rsid w:val="00EB1CA0"/>
    <w:rsid w:val="00EB1D49"/>
    <w:rsid w:val="00EB2949"/>
    <w:rsid w:val="00EB401D"/>
    <w:rsid w:val="00EB559F"/>
    <w:rsid w:val="00EB5F3D"/>
    <w:rsid w:val="00EB75C9"/>
    <w:rsid w:val="00EC156E"/>
    <w:rsid w:val="00EC1CEB"/>
    <w:rsid w:val="00EC268C"/>
    <w:rsid w:val="00EC3753"/>
    <w:rsid w:val="00EC4E71"/>
    <w:rsid w:val="00ED0365"/>
    <w:rsid w:val="00ED0865"/>
    <w:rsid w:val="00ED0B28"/>
    <w:rsid w:val="00ED1C60"/>
    <w:rsid w:val="00ED1EA7"/>
    <w:rsid w:val="00ED2EB9"/>
    <w:rsid w:val="00ED4469"/>
    <w:rsid w:val="00ED5F23"/>
    <w:rsid w:val="00ED6D2C"/>
    <w:rsid w:val="00ED6DC0"/>
    <w:rsid w:val="00ED779F"/>
    <w:rsid w:val="00ED7A7A"/>
    <w:rsid w:val="00EE038C"/>
    <w:rsid w:val="00EE33E2"/>
    <w:rsid w:val="00EE47C5"/>
    <w:rsid w:val="00EE490C"/>
    <w:rsid w:val="00EE67B1"/>
    <w:rsid w:val="00EF142E"/>
    <w:rsid w:val="00EF2E7C"/>
    <w:rsid w:val="00EF3250"/>
    <w:rsid w:val="00EF41A8"/>
    <w:rsid w:val="00EF44FB"/>
    <w:rsid w:val="00EF5554"/>
    <w:rsid w:val="00EF5AD8"/>
    <w:rsid w:val="00EF6B90"/>
    <w:rsid w:val="00EF79F7"/>
    <w:rsid w:val="00F006C0"/>
    <w:rsid w:val="00F0173F"/>
    <w:rsid w:val="00F019AA"/>
    <w:rsid w:val="00F01C98"/>
    <w:rsid w:val="00F01E58"/>
    <w:rsid w:val="00F0267E"/>
    <w:rsid w:val="00F02686"/>
    <w:rsid w:val="00F0459B"/>
    <w:rsid w:val="00F0466E"/>
    <w:rsid w:val="00F04E15"/>
    <w:rsid w:val="00F05DF3"/>
    <w:rsid w:val="00F069EA"/>
    <w:rsid w:val="00F0717F"/>
    <w:rsid w:val="00F11675"/>
    <w:rsid w:val="00F12557"/>
    <w:rsid w:val="00F14185"/>
    <w:rsid w:val="00F146DD"/>
    <w:rsid w:val="00F1707F"/>
    <w:rsid w:val="00F202C2"/>
    <w:rsid w:val="00F20638"/>
    <w:rsid w:val="00F22756"/>
    <w:rsid w:val="00F23890"/>
    <w:rsid w:val="00F247E6"/>
    <w:rsid w:val="00F2504D"/>
    <w:rsid w:val="00F2637F"/>
    <w:rsid w:val="00F268F7"/>
    <w:rsid w:val="00F2710E"/>
    <w:rsid w:val="00F30BDB"/>
    <w:rsid w:val="00F30CF8"/>
    <w:rsid w:val="00F31EDF"/>
    <w:rsid w:val="00F32CDE"/>
    <w:rsid w:val="00F32D4C"/>
    <w:rsid w:val="00F34B14"/>
    <w:rsid w:val="00F34C29"/>
    <w:rsid w:val="00F36A6A"/>
    <w:rsid w:val="00F40101"/>
    <w:rsid w:val="00F404F7"/>
    <w:rsid w:val="00F40CCA"/>
    <w:rsid w:val="00F40DBF"/>
    <w:rsid w:val="00F42D97"/>
    <w:rsid w:val="00F4426E"/>
    <w:rsid w:val="00F45A72"/>
    <w:rsid w:val="00F46723"/>
    <w:rsid w:val="00F50016"/>
    <w:rsid w:val="00F5118A"/>
    <w:rsid w:val="00F51A21"/>
    <w:rsid w:val="00F5276E"/>
    <w:rsid w:val="00F52E9F"/>
    <w:rsid w:val="00F53304"/>
    <w:rsid w:val="00F5390D"/>
    <w:rsid w:val="00F53BDA"/>
    <w:rsid w:val="00F5687F"/>
    <w:rsid w:val="00F575C7"/>
    <w:rsid w:val="00F57B90"/>
    <w:rsid w:val="00F57C38"/>
    <w:rsid w:val="00F60305"/>
    <w:rsid w:val="00F61B12"/>
    <w:rsid w:val="00F63264"/>
    <w:rsid w:val="00F6379E"/>
    <w:rsid w:val="00F674FB"/>
    <w:rsid w:val="00F705DC"/>
    <w:rsid w:val="00F70799"/>
    <w:rsid w:val="00F70A8B"/>
    <w:rsid w:val="00F724FB"/>
    <w:rsid w:val="00F72A26"/>
    <w:rsid w:val="00F733C3"/>
    <w:rsid w:val="00F73FE2"/>
    <w:rsid w:val="00F756DD"/>
    <w:rsid w:val="00F76D60"/>
    <w:rsid w:val="00F80047"/>
    <w:rsid w:val="00F8104D"/>
    <w:rsid w:val="00F81587"/>
    <w:rsid w:val="00F81F75"/>
    <w:rsid w:val="00F851C0"/>
    <w:rsid w:val="00F85B72"/>
    <w:rsid w:val="00F8766F"/>
    <w:rsid w:val="00F91082"/>
    <w:rsid w:val="00F91A9A"/>
    <w:rsid w:val="00F93A58"/>
    <w:rsid w:val="00F93ABB"/>
    <w:rsid w:val="00F94D79"/>
    <w:rsid w:val="00FA20DF"/>
    <w:rsid w:val="00FA2A2A"/>
    <w:rsid w:val="00FA31C7"/>
    <w:rsid w:val="00FA472D"/>
    <w:rsid w:val="00FA6320"/>
    <w:rsid w:val="00FB18F6"/>
    <w:rsid w:val="00FB1EF0"/>
    <w:rsid w:val="00FB2A52"/>
    <w:rsid w:val="00FB6E19"/>
    <w:rsid w:val="00FB71F6"/>
    <w:rsid w:val="00FC1483"/>
    <w:rsid w:val="00FC1C47"/>
    <w:rsid w:val="00FC39ED"/>
    <w:rsid w:val="00FC4419"/>
    <w:rsid w:val="00FC47E2"/>
    <w:rsid w:val="00FC4AA5"/>
    <w:rsid w:val="00FC4DA0"/>
    <w:rsid w:val="00FC5148"/>
    <w:rsid w:val="00FC75AC"/>
    <w:rsid w:val="00FD01BF"/>
    <w:rsid w:val="00FD0525"/>
    <w:rsid w:val="00FD0AAF"/>
    <w:rsid w:val="00FD1D6F"/>
    <w:rsid w:val="00FD297D"/>
    <w:rsid w:val="00FD2D13"/>
    <w:rsid w:val="00FD4150"/>
    <w:rsid w:val="00FD4DE6"/>
    <w:rsid w:val="00FD6071"/>
    <w:rsid w:val="00FD78BD"/>
    <w:rsid w:val="00FD78E5"/>
    <w:rsid w:val="00FD7A22"/>
    <w:rsid w:val="00FE0794"/>
    <w:rsid w:val="00FE1041"/>
    <w:rsid w:val="00FE1323"/>
    <w:rsid w:val="00FE24CB"/>
    <w:rsid w:val="00FE3473"/>
    <w:rsid w:val="00FE4049"/>
    <w:rsid w:val="00FE4794"/>
    <w:rsid w:val="00FE5E32"/>
    <w:rsid w:val="00FE72FA"/>
    <w:rsid w:val="00FE7ADE"/>
    <w:rsid w:val="00FF0231"/>
    <w:rsid w:val="00FF0643"/>
    <w:rsid w:val="00FF1C9B"/>
    <w:rsid w:val="00FF1D49"/>
    <w:rsid w:val="00FF2562"/>
    <w:rsid w:val="00FF3272"/>
    <w:rsid w:val="00FF3A41"/>
    <w:rsid w:val="00FF3BDB"/>
    <w:rsid w:val="00FF3E5B"/>
    <w:rsid w:val="00FF57E4"/>
    <w:rsid w:val="00FF78E5"/>
    <w:rsid w:val="01CA4373"/>
    <w:rsid w:val="02511F9D"/>
    <w:rsid w:val="03A314B8"/>
    <w:rsid w:val="03D82B98"/>
    <w:rsid w:val="03F83E8B"/>
    <w:rsid w:val="04E87AC0"/>
    <w:rsid w:val="05AC6C62"/>
    <w:rsid w:val="063A76C4"/>
    <w:rsid w:val="0640345A"/>
    <w:rsid w:val="07B72767"/>
    <w:rsid w:val="08077E72"/>
    <w:rsid w:val="08A67FF0"/>
    <w:rsid w:val="09CC2AAC"/>
    <w:rsid w:val="0A1C47F0"/>
    <w:rsid w:val="0A652D3E"/>
    <w:rsid w:val="0AD06A3B"/>
    <w:rsid w:val="0C92213C"/>
    <w:rsid w:val="0D276DBF"/>
    <w:rsid w:val="0D84032B"/>
    <w:rsid w:val="0E064969"/>
    <w:rsid w:val="0EA2749E"/>
    <w:rsid w:val="0EFC6881"/>
    <w:rsid w:val="0F4012BC"/>
    <w:rsid w:val="0F731933"/>
    <w:rsid w:val="10595F91"/>
    <w:rsid w:val="10A27F31"/>
    <w:rsid w:val="11746936"/>
    <w:rsid w:val="11927058"/>
    <w:rsid w:val="1245668B"/>
    <w:rsid w:val="12B8556F"/>
    <w:rsid w:val="13AF4F03"/>
    <w:rsid w:val="14736E66"/>
    <w:rsid w:val="15172CEF"/>
    <w:rsid w:val="1534169A"/>
    <w:rsid w:val="15442DEF"/>
    <w:rsid w:val="15C03E03"/>
    <w:rsid w:val="161A2E14"/>
    <w:rsid w:val="162A25EB"/>
    <w:rsid w:val="16FD2A55"/>
    <w:rsid w:val="17366761"/>
    <w:rsid w:val="177C01F0"/>
    <w:rsid w:val="17CE6630"/>
    <w:rsid w:val="186B58E9"/>
    <w:rsid w:val="188614F9"/>
    <w:rsid w:val="1B4F19F8"/>
    <w:rsid w:val="1DEC6D23"/>
    <w:rsid w:val="1EFA40E2"/>
    <w:rsid w:val="1F063325"/>
    <w:rsid w:val="1FBC5DF5"/>
    <w:rsid w:val="203568A4"/>
    <w:rsid w:val="20C12BB3"/>
    <w:rsid w:val="21B83F86"/>
    <w:rsid w:val="21D85076"/>
    <w:rsid w:val="221178A8"/>
    <w:rsid w:val="221213CF"/>
    <w:rsid w:val="22320FA1"/>
    <w:rsid w:val="22327A92"/>
    <w:rsid w:val="22DF1FB6"/>
    <w:rsid w:val="231D53A2"/>
    <w:rsid w:val="23B7504C"/>
    <w:rsid w:val="24571307"/>
    <w:rsid w:val="25CD655B"/>
    <w:rsid w:val="26446DE3"/>
    <w:rsid w:val="26477ECF"/>
    <w:rsid w:val="26D7699F"/>
    <w:rsid w:val="27600498"/>
    <w:rsid w:val="27BC353B"/>
    <w:rsid w:val="2A6661DE"/>
    <w:rsid w:val="2A695363"/>
    <w:rsid w:val="2B774624"/>
    <w:rsid w:val="2C7A72BE"/>
    <w:rsid w:val="2D16144C"/>
    <w:rsid w:val="2D7C7E2D"/>
    <w:rsid w:val="2F401D3C"/>
    <w:rsid w:val="2FA95C88"/>
    <w:rsid w:val="2FF12723"/>
    <w:rsid w:val="3041370F"/>
    <w:rsid w:val="314714FA"/>
    <w:rsid w:val="31735371"/>
    <w:rsid w:val="318515B0"/>
    <w:rsid w:val="32453A27"/>
    <w:rsid w:val="325425C8"/>
    <w:rsid w:val="3263064A"/>
    <w:rsid w:val="32AC0C06"/>
    <w:rsid w:val="32B45899"/>
    <w:rsid w:val="33A0585B"/>
    <w:rsid w:val="345967E8"/>
    <w:rsid w:val="3460752C"/>
    <w:rsid w:val="34A81A80"/>
    <w:rsid w:val="34AB26DC"/>
    <w:rsid w:val="3537750C"/>
    <w:rsid w:val="3537798C"/>
    <w:rsid w:val="35C13FC9"/>
    <w:rsid w:val="364257B6"/>
    <w:rsid w:val="37EA5922"/>
    <w:rsid w:val="38276B93"/>
    <w:rsid w:val="384464D3"/>
    <w:rsid w:val="38AC554F"/>
    <w:rsid w:val="38D5454C"/>
    <w:rsid w:val="3934653E"/>
    <w:rsid w:val="3A0B64A7"/>
    <w:rsid w:val="3AF74C02"/>
    <w:rsid w:val="3C0059A5"/>
    <w:rsid w:val="3C134E78"/>
    <w:rsid w:val="3DF6345D"/>
    <w:rsid w:val="3E565CB3"/>
    <w:rsid w:val="3EC800CD"/>
    <w:rsid w:val="3EE13701"/>
    <w:rsid w:val="3F1A4BB3"/>
    <w:rsid w:val="3F6C719B"/>
    <w:rsid w:val="40037667"/>
    <w:rsid w:val="40192BA6"/>
    <w:rsid w:val="4102751D"/>
    <w:rsid w:val="41C7706E"/>
    <w:rsid w:val="42020284"/>
    <w:rsid w:val="42550A18"/>
    <w:rsid w:val="42F473A1"/>
    <w:rsid w:val="439232B9"/>
    <w:rsid w:val="43E6491E"/>
    <w:rsid w:val="43E77B9F"/>
    <w:rsid w:val="441E62C0"/>
    <w:rsid w:val="449F5C2E"/>
    <w:rsid w:val="452D61B4"/>
    <w:rsid w:val="45811C7C"/>
    <w:rsid w:val="468B3EFB"/>
    <w:rsid w:val="46F61895"/>
    <w:rsid w:val="470A6193"/>
    <w:rsid w:val="47AD5781"/>
    <w:rsid w:val="47DC4F5C"/>
    <w:rsid w:val="48184272"/>
    <w:rsid w:val="48B40671"/>
    <w:rsid w:val="499B5738"/>
    <w:rsid w:val="499F244D"/>
    <w:rsid w:val="4AF96BC7"/>
    <w:rsid w:val="4CEF36E2"/>
    <w:rsid w:val="4DAC3309"/>
    <w:rsid w:val="4E3C25E4"/>
    <w:rsid w:val="4E416AF6"/>
    <w:rsid w:val="4E493C3C"/>
    <w:rsid w:val="4E4B2872"/>
    <w:rsid w:val="4EF316F5"/>
    <w:rsid w:val="4F372FFB"/>
    <w:rsid w:val="506F750B"/>
    <w:rsid w:val="50F814AB"/>
    <w:rsid w:val="52C10D75"/>
    <w:rsid w:val="52C20270"/>
    <w:rsid w:val="535827E3"/>
    <w:rsid w:val="54264D1A"/>
    <w:rsid w:val="54926BBA"/>
    <w:rsid w:val="550C4BD7"/>
    <w:rsid w:val="55572986"/>
    <w:rsid w:val="55655A6D"/>
    <w:rsid w:val="5634712A"/>
    <w:rsid w:val="57285F91"/>
    <w:rsid w:val="58D261E2"/>
    <w:rsid w:val="5AC016C4"/>
    <w:rsid w:val="5B347EB0"/>
    <w:rsid w:val="5C09596C"/>
    <w:rsid w:val="5D8F615F"/>
    <w:rsid w:val="5DEB6382"/>
    <w:rsid w:val="5E9838DC"/>
    <w:rsid w:val="5EB76D49"/>
    <w:rsid w:val="60600684"/>
    <w:rsid w:val="606007BB"/>
    <w:rsid w:val="60AC7F66"/>
    <w:rsid w:val="6106249F"/>
    <w:rsid w:val="61516E5A"/>
    <w:rsid w:val="61BF10D9"/>
    <w:rsid w:val="63CF2B42"/>
    <w:rsid w:val="64E45EF7"/>
    <w:rsid w:val="665E6BF6"/>
    <w:rsid w:val="67153D64"/>
    <w:rsid w:val="677435B2"/>
    <w:rsid w:val="678719DB"/>
    <w:rsid w:val="67EF75F1"/>
    <w:rsid w:val="6904548B"/>
    <w:rsid w:val="69124F16"/>
    <w:rsid w:val="69CD5C14"/>
    <w:rsid w:val="69CF0D33"/>
    <w:rsid w:val="6AC51A5D"/>
    <w:rsid w:val="6B33796C"/>
    <w:rsid w:val="6B6565D5"/>
    <w:rsid w:val="6B9946B3"/>
    <w:rsid w:val="6BB834EC"/>
    <w:rsid w:val="6DE76850"/>
    <w:rsid w:val="6FB20BD4"/>
    <w:rsid w:val="6FBA59BE"/>
    <w:rsid w:val="70296B3E"/>
    <w:rsid w:val="70611204"/>
    <w:rsid w:val="711937CD"/>
    <w:rsid w:val="71940A3C"/>
    <w:rsid w:val="72844628"/>
    <w:rsid w:val="7389365B"/>
    <w:rsid w:val="739B75C8"/>
    <w:rsid w:val="73E206F2"/>
    <w:rsid w:val="74933275"/>
    <w:rsid w:val="74FA2C30"/>
    <w:rsid w:val="758622C6"/>
    <w:rsid w:val="75C67ADB"/>
    <w:rsid w:val="76673DD6"/>
    <w:rsid w:val="766861E1"/>
    <w:rsid w:val="77F31B78"/>
    <w:rsid w:val="781E69D1"/>
    <w:rsid w:val="78531703"/>
    <w:rsid w:val="78C22077"/>
    <w:rsid w:val="7A38152D"/>
    <w:rsid w:val="7AF46346"/>
    <w:rsid w:val="7B0F5EBF"/>
    <w:rsid w:val="7B130FB9"/>
    <w:rsid w:val="7BF64EDE"/>
    <w:rsid w:val="7C400C1E"/>
    <w:rsid w:val="7C6428D2"/>
    <w:rsid w:val="7D1312C2"/>
    <w:rsid w:val="7DD11708"/>
    <w:rsid w:val="7E6933AD"/>
    <w:rsid w:val="7EC167BD"/>
    <w:rsid w:val="7FF20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paragraph" w:styleId="2">
    <w:name w:val="heading 4"/>
    <w:basedOn w:val="1"/>
    <w:next w:val="1"/>
    <w:qFormat/>
    <w:uiPriority w:val="99"/>
    <w:pPr>
      <w:keepNext/>
      <w:keepLines/>
      <w:numPr>
        <w:ilvl w:val="3"/>
        <w:numId w:val="1"/>
      </w:numPr>
      <w:spacing w:before="280" w:after="290" w:line="376" w:lineRule="auto"/>
      <w:outlineLvl w:val="3"/>
    </w:pPr>
    <w:rPr>
      <w:rFonts w:ascii="宋体" w:hAnsi="Arial" w:eastAsia="黑体"/>
      <w:b/>
      <w:sz w:val="24"/>
      <w:szCs w:val="20"/>
    </w:rPr>
  </w:style>
  <w:style w:type="paragraph" w:styleId="4">
    <w:name w:val="heading 5"/>
    <w:basedOn w:val="1"/>
    <w:next w:val="5"/>
    <w:link w:val="38"/>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7">
    <w:name w:val="annotation text"/>
    <w:basedOn w:val="1"/>
    <w:link w:val="33"/>
    <w:qFormat/>
    <w:uiPriority w:val="0"/>
    <w:pPr>
      <w:jc w:val="left"/>
    </w:pPr>
  </w:style>
  <w:style w:type="paragraph" w:styleId="8">
    <w:name w:val="Body Text"/>
    <w:basedOn w:val="1"/>
    <w:link w:val="32"/>
    <w:unhideWhenUsed/>
    <w:qFormat/>
    <w:uiPriority w:val="0"/>
    <w:pPr>
      <w:spacing w:after="120"/>
    </w:pPr>
  </w:style>
  <w:style w:type="paragraph" w:styleId="9">
    <w:name w:val="Body Text Indent"/>
    <w:basedOn w:val="1"/>
    <w:link w:val="36"/>
    <w:qFormat/>
    <w:uiPriority w:val="0"/>
    <w:pPr>
      <w:ind w:firstLine="830" w:firstLineChars="352"/>
    </w:pPr>
    <w:rPr>
      <w:rFonts w:ascii="仿宋_GB2312" w:eastAsia="仿宋_GB2312"/>
      <w:kern w:val="0"/>
      <w:sz w:val="32"/>
      <w:szCs w:val="20"/>
    </w:r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link w:val="37"/>
    <w:qFormat/>
    <w:uiPriority w:val="99"/>
    <w:rPr>
      <w:rFonts w:ascii="宋体" w:hAnsi="Courier New"/>
      <w:kern w:val="0"/>
      <w:sz w:val="20"/>
      <w:szCs w:val="21"/>
    </w:rPr>
  </w:style>
  <w:style w:type="paragraph" w:styleId="12">
    <w:name w:val="Date"/>
    <w:basedOn w:val="1"/>
    <w:next w:val="1"/>
    <w:link w:val="29"/>
    <w:unhideWhenUsed/>
    <w:qFormat/>
    <w:uiPriority w:val="99"/>
    <w:pPr>
      <w:ind w:left="100" w:leftChars="2500"/>
    </w:pPr>
  </w:style>
  <w:style w:type="paragraph" w:styleId="13">
    <w:name w:val="Balloon Text"/>
    <w:basedOn w:val="1"/>
    <w:semiHidden/>
    <w:qFormat/>
    <w:uiPriority w:val="0"/>
    <w:rPr>
      <w:sz w:val="18"/>
      <w:szCs w:val="18"/>
    </w:rPr>
  </w:style>
  <w:style w:type="paragraph" w:styleId="14">
    <w:name w:val="footer"/>
    <w:basedOn w:val="1"/>
    <w:link w:val="35"/>
    <w:unhideWhenUsed/>
    <w:qFormat/>
    <w:uiPriority w:val="99"/>
    <w:pPr>
      <w:tabs>
        <w:tab w:val="center" w:pos="4153"/>
        <w:tab w:val="right" w:pos="8306"/>
      </w:tabs>
      <w:snapToGrid w:val="0"/>
      <w:jc w:val="left"/>
    </w:pPr>
    <w:rPr>
      <w:kern w:val="0"/>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Normal (Web)"/>
    <w:basedOn w:val="1"/>
    <w:unhideWhenUsed/>
    <w:qFormat/>
    <w:uiPriority w:val="0"/>
    <w:rPr>
      <w:rFonts w:ascii="Calibri" w:hAnsi="Calibri"/>
      <w:kern w:val="0"/>
      <w:sz w:val="24"/>
    </w:rPr>
  </w:style>
  <w:style w:type="paragraph" w:styleId="19">
    <w:name w:val="annotation subject"/>
    <w:basedOn w:val="7"/>
    <w:next w:val="7"/>
    <w:link w:val="31"/>
    <w:qFormat/>
    <w:uiPriority w:val="99"/>
    <w:rPr>
      <w:b/>
      <w:bCs/>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character" w:customStyle="1" w:styleId="25">
    <w:name w:val="页眉 Char"/>
    <w:link w:val="15"/>
    <w:qFormat/>
    <w:uiPriority w:val="99"/>
    <w:rPr>
      <w:sz w:val="18"/>
      <w:szCs w:val="18"/>
    </w:rPr>
  </w:style>
  <w:style w:type="character" w:customStyle="1" w:styleId="26">
    <w:name w:val="标题 2 Char"/>
    <w:link w:val="3"/>
    <w:qFormat/>
    <w:uiPriority w:val="99"/>
    <w:rPr>
      <w:rFonts w:ascii="Cambria" w:hAnsi="Cambria" w:eastAsia="宋体" w:cs="Times New Roman"/>
      <w:b/>
      <w:bCs/>
      <w:kern w:val="2"/>
      <w:sz w:val="32"/>
      <w:szCs w:val="32"/>
    </w:rPr>
  </w:style>
  <w:style w:type="character" w:customStyle="1" w:styleId="27">
    <w:name w:val="纯文本 字符1"/>
    <w:qFormat/>
    <w:uiPriority w:val="0"/>
    <w:rPr>
      <w:rFonts w:ascii="宋体" w:hAnsi="Courier New"/>
    </w:rPr>
  </w:style>
  <w:style w:type="character" w:customStyle="1" w:styleId="28">
    <w:name w:val="apple-style-span"/>
    <w:basedOn w:val="22"/>
    <w:qFormat/>
    <w:uiPriority w:val="0"/>
  </w:style>
  <w:style w:type="character" w:customStyle="1" w:styleId="29">
    <w:name w:val="日期 Char"/>
    <w:link w:val="12"/>
    <w:semiHidden/>
    <w:qFormat/>
    <w:uiPriority w:val="99"/>
    <w:rPr>
      <w:rFonts w:ascii="Times New Roman" w:hAnsi="Times New Roman"/>
      <w:kern w:val="2"/>
      <w:sz w:val="21"/>
      <w:szCs w:val="24"/>
    </w:rPr>
  </w:style>
  <w:style w:type="character" w:customStyle="1" w:styleId="30">
    <w:name w:val="批注文字 Char1"/>
    <w:qFormat/>
    <w:uiPriority w:val="99"/>
    <w:rPr>
      <w:rFonts w:ascii="Times New Roman" w:hAnsi="Times New Roman"/>
      <w:kern w:val="2"/>
      <w:sz w:val="21"/>
      <w:szCs w:val="24"/>
    </w:rPr>
  </w:style>
  <w:style w:type="character" w:customStyle="1" w:styleId="31">
    <w:name w:val="批注主题 Char"/>
    <w:link w:val="19"/>
    <w:qFormat/>
    <w:uiPriority w:val="99"/>
    <w:rPr>
      <w:rFonts w:ascii="Times New Roman" w:hAnsi="Times New Roman"/>
      <w:b/>
      <w:bCs/>
      <w:kern w:val="2"/>
      <w:sz w:val="21"/>
      <w:szCs w:val="24"/>
    </w:rPr>
  </w:style>
  <w:style w:type="character" w:customStyle="1" w:styleId="32">
    <w:name w:val="正文文本 Char"/>
    <w:link w:val="8"/>
    <w:qFormat/>
    <w:uiPriority w:val="0"/>
    <w:rPr>
      <w:rFonts w:ascii="Times New Roman" w:hAnsi="Times New Roman"/>
      <w:kern w:val="2"/>
      <w:sz w:val="21"/>
      <w:szCs w:val="24"/>
    </w:rPr>
  </w:style>
  <w:style w:type="character" w:customStyle="1" w:styleId="33">
    <w:name w:val="批注文字 Char2"/>
    <w:link w:val="7"/>
    <w:qFormat/>
    <w:uiPriority w:val="0"/>
    <w:rPr>
      <w:rFonts w:ascii="Times New Roman" w:hAnsi="Times New Roman"/>
      <w:kern w:val="2"/>
      <w:sz w:val="21"/>
      <w:szCs w:val="24"/>
    </w:rPr>
  </w:style>
  <w:style w:type="character" w:customStyle="1" w:styleId="34">
    <w:name w:val="批注文字 Char"/>
    <w:qFormat/>
    <w:uiPriority w:val="0"/>
    <w:rPr>
      <w:rFonts w:ascii="Times New Roman" w:hAnsi="Times New Roman"/>
      <w:kern w:val="2"/>
      <w:sz w:val="21"/>
      <w:szCs w:val="24"/>
    </w:rPr>
  </w:style>
  <w:style w:type="character" w:customStyle="1" w:styleId="35">
    <w:name w:val="页脚 Char"/>
    <w:link w:val="14"/>
    <w:qFormat/>
    <w:uiPriority w:val="99"/>
    <w:rPr>
      <w:sz w:val="18"/>
      <w:szCs w:val="18"/>
    </w:rPr>
  </w:style>
  <w:style w:type="character" w:customStyle="1" w:styleId="36">
    <w:name w:val="正文文本缩进 Char"/>
    <w:link w:val="9"/>
    <w:qFormat/>
    <w:uiPriority w:val="0"/>
    <w:rPr>
      <w:rFonts w:ascii="仿宋_GB2312" w:hAnsi="Times New Roman" w:eastAsia="仿宋_GB2312" w:cs="Times New Roman"/>
      <w:sz w:val="32"/>
      <w:szCs w:val="20"/>
    </w:rPr>
  </w:style>
  <w:style w:type="character" w:customStyle="1" w:styleId="37">
    <w:name w:val="纯文本 Char"/>
    <w:link w:val="11"/>
    <w:qFormat/>
    <w:uiPriority w:val="99"/>
    <w:rPr>
      <w:rFonts w:ascii="宋体" w:hAnsi="Courier New" w:eastAsia="宋体" w:cs="Courier New"/>
      <w:szCs w:val="21"/>
    </w:rPr>
  </w:style>
  <w:style w:type="character" w:customStyle="1" w:styleId="38">
    <w:name w:val="标题 5 Char"/>
    <w:link w:val="4"/>
    <w:semiHidden/>
    <w:qFormat/>
    <w:uiPriority w:val="9"/>
    <w:rPr>
      <w:rFonts w:ascii="Times New Roman" w:hAnsi="Times New Roman"/>
      <w:b/>
      <w:bCs/>
      <w:kern w:val="2"/>
      <w:sz w:val="28"/>
      <w:szCs w:val="28"/>
    </w:rPr>
  </w:style>
  <w:style w:type="character" w:customStyle="1" w:styleId="39">
    <w:name w:val="textcontents"/>
    <w:basedOn w:val="22"/>
    <w:qFormat/>
    <w:uiPriority w:val="0"/>
  </w:style>
  <w:style w:type="paragraph" w:styleId="40">
    <w:name w:val="List Paragraph"/>
    <w:basedOn w:val="1"/>
    <w:qFormat/>
    <w:uiPriority w:val="34"/>
    <w:pPr>
      <w:ind w:firstLine="420" w:firstLineChars="200"/>
    </w:pPr>
  </w:style>
  <w:style w:type="paragraph" w:customStyle="1" w:styleId="41">
    <w:name w:val="默认段落字体 Para Char Char Char Char Char Char Char Char Char1 Char Char Char Char"/>
    <w:basedOn w:val="1"/>
    <w:uiPriority w:val="0"/>
    <w:rPr>
      <w:rFonts w:ascii="Tahoma" w:hAnsi="Tahoma"/>
      <w:sz w:val="24"/>
      <w:szCs w:val="20"/>
    </w:rPr>
  </w:style>
  <w:style w:type="paragraph" w:customStyle="1" w:styleId="42">
    <w:name w:val="_Style 21"/>
    <w:basedOn w:val="1"/>
    <w:next w:val="40"/>
    <w:qFormat/>
    <w:uiPriority w:val="34"/>
    <w:pPr>
      <w:ind w:firstLine="420" w:firstLineChars="200"/>
    </w:pPr>
  </w:style>
  <w:style w:type="paragraph" w:customStyle="1" w:styleId="43">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44">
    <w:name w:val="font0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7169"/>
    <customShpInfo spid="_x0000_s71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57</Pages>
  <Words>6174</Words>
  <Characters>35192</Characters>
  <Lines>293</Lines>
  <Paragraphs>82</Paragraphs>
  <TotalTime>3</TotalTime>
  <ScaleCrop>false</ScaleCrop>
  <LinksUpToDate>false</LinksUpToDate>
  <CharactersWithSpaces>41284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2021-03-29T00:35:00Z</dcterms:created>
  <dc:creator>唐冰</dc:creator>
  <cp:lastModifiedBy>小猪</cp:lastModifiedBy>
  <cp:lastPrinted>2021-05-10T01:05:00Z</cp:lastPrinted>
  <dcterms:modified xsi:type="dcterms:W3CDTF">2021-10-14T01:57:29Z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FB61FF38ADCD410387555B984F22259C</vt:lpwstr>
  </property>
</Properties>
</file>