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color w:val="auto"/>
          <w:sz w:val="52"/>
          <w:szCs w:val="52"/>
          <w:highlight w:val="none"/>
        </w:rPr>
      </w:pPr>
      <w:r>
        <w:rPr>
          <w:rFonts w:hint="eastAsia" w:ascii="宋体" w:hAnsi="宋体" w:eastAsia="宋体"/>
          <w:b/>
          <w:bCs/>
          <w:color w:val="auto"/>
          <w:w w:val="95"/>
          <w:sz w:val="30"/>
          <w:szCs w:val="30"/>
          <w:highlight w:val="none"/>
          <w:lang w:eastAsia="zh-CN"/>
        </w:rPr>
        <w:drawing>
          <wp:anchor distT="0" distB="0" distL="114300" distR="114300" simplePos="0" relativeHeight="251658240" behindDoc="0" locked="0" layoutInCell="1" allowOverlap="1">
            <wp:simplePos x="0" y="0"/>
            <wp:positionH relativeFrom="column">
              <wp:posOffset>55880</wp:posOffset>
            </wp:positionH>
            <wp:positionV relativeFrom="paragraph">
              <wp:posOffset>337820</wp:posOffset>
            </wp:positionV>
            <wp:extent cx="5615940" cy="7933055"/>
            <wp:effectExtent l="0" t="0" r="3810" b="10795"/>
            <wp:wrapNone/>
            <wp:docPr id="1" name="图片 1" descr="QQ截图20201211135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201211135658"/>
                    <pic:cNvPicPr>
                      <a:picLocks noChangeAspect="1"/>
                    </pic:cNvPicPr>
                  </pic:nvPicPr>
                  <pic:blipFill>
                    <a:blip r:embed="rId10"/>
                    <a:stretch>
                      <a:fillRect/>
                    </a:stretch>
                  </pic:blipFill>
                  <pic:spPr>
                    <a:xfrm>
                      <a:off x="0" y="0"/>
                      <a:ext cx="5615940" cy="7933055"/>
                    </a:xfrm>
                    <a:prstGeom prst="rect">
                      <a:avLst/>
                    </a:prstGeom>
                  </pic:spPr>
                </pic:pic>
              </a:graphicData>
            </a:graphic>
          </wp:anchor>
        </w:drawing>
      </w:r>
    </w:p>
    <w:p>
      <w:pPr>
        <w:widowControl/>
        <w:jc w:val="left"/>
        <w:rPr>
          <w:rFonts w:hint="eastAsia" w:ascii="宋体" w:hAnsi="宋体" w:eastAsia="宋体"/>
          <w:b/>
          <w:bCs/>
          <w:color w:val="auto"/>
          <w:w w:val="95"/>
          <w:sz w:val="30"/>
          <w:szCs w:val="30"/>
          <w:highlight w:val="none"/>
          <w:lang w:eastAsia="zh-CN"/>
        </w:rPr>
        <w:sectPr>
          <w:headerReference r:id="rId4" w:type="first"/>
          <w:footerReference r:id="rId7" w:type="first"/>
          <w:headerReference r:id="rId3" w:type="default"/>
          <w:footerReference r:id="rId5" w:type="default"/>
          <w:footerReference r:id="rId6" w:type="even"/>
          <w:pgSz w:w="11906" w:h="16838"/>
          <w:pgMar w:top="1440" w:right="1531" w:bottom="1440" w:left="1531" w:header="851" w:footer="992" w:gutter="0"/>
          <w:pgNumType w:start="1"/>
          <w:cols w:space="0" w:num="1"/>
          <w:docGrid w:type="lines" w:linePitch="312" w:charSpace="0"/>
        </w:sectPr>
      </w:pPr>
      <w:bookmarkStart w:id="180" w:name="_GoBack"/>
      <w:bookmarkEnd w:id="180"/>
    </w:p>
    <w:p>
      <w:pPr>
        <w:widowControl/>
        <w:jc w:val="left"/>
        <w:rPr>
          <w:rFonts w:ascii="宋体" w:hAnsi="宋体"/>
          <w:b/>
          <w:bCs/>
          <w:color w:val="auto"/>
          <w:w w:val="95"/>
          <w:sz w:val="30"/>
          <w:szCs w:val="30"/>
          <w:highlight w:val="none"/>
        </w:rPr>
      </w:pPr>
    </w:p>
    <w:p>
      <w:pPr>
        <w:pStyle w:val="26"/>
        <w:snapToGrid w:val="0"/>
        <w:spacing w:before="120" w:after="120" w:line="360" w:lineRule="auto"/>
        <w:jc w:val="center"/>
        <w:rPr>
          <w:rFonts w:hAnsi="宋体"/>
          <w:b/>
          <w:bCs/>
          <w:color w:val="auto"/>
          <w:w w:val="95"/>
          <w:sz w:val="30"/>
          <w:szCs w:val="30"/>
          <w:highlight w:val="none"/>
        </w:rPr>
      </w:pPr>
      <w:r>
        <w:rPr>
          <w:rFonts w:hAnsi="宋体"/>
          <w:color w:val="auto"/>
          <w:sz w:val="44"/>
          <w:szCs w:val="44"/>
          <w:highlight w:val="none"/>
        </w:rPr>
        <w:t>目    录</w:t>
      </w:r>
    </w:p>
    <w:p>
      <w:pPr>
        <w:pStyle w:val="33"/>
        <w:tabs>
          <w:tab w:val="right" w:leader="dot" w:pos="9746"/>
          <w:tab w:val="clear" w:pos="8296"/>
          <w:tab w:val="clear" w:pos="8398"/>
        </w:tabs>
        <w:ind w:firstLine="0" w:firstLineChars="0"/>
        <w:rPr>
          <w:rFonts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TOC \o "1-3" \h \z \u </w:instrText>
      </w:r>
      <w:r>
        <w:rPr>
          <w:rFonts w:hint="eastAsia" w:asciiTheme="minorEastAsia" w:hAnsiTheme="minorEastAsia" w:eastAsiaTheme="minorEastAsia" w:cstheme="minorEastAsia"/>
          <w:color w:val="auto"/>
          <w:sz w:val="30"/>
          <w:szCs w:val="30"/>
          <w:highlight w:val="none"/>
        </w:rPr>
        <w:fldChar w:fldCharType="separate"/>
      </w:r>
      <w:r>
        <w:rPr>
          <w:color w:val="auto"/>
          <w:highlight w:val="none"/>
        </w:rPr>
        <w:fldChar w:fldCharType="begin"/>
      </w:r>
      <w:r>
        <w:rPr>
          <w:color w:val="auto"/>
          <w:highlight w:val="none"/>
        </w:rPr>
        <w:instrText xml:space="preserve"> HYPERLINK \l "_Toc18353" </w:instrText>
      </w:r>
      <w:r>
        <w:rPr>
          <w:color w:val="auto"/>
          <w:highlight w:val="none"/>
        </w:rPr>
        <w:fldChar w:fldCharType="separate"/>
      </w:r>
      <w:r>
        <w:rPr>
          <w:rFonts w:hint="eastAsia" w:asciiTheme="minorEastAsia" w:hAnsiTheme="minorEastAsia" w:eastAsiaTheme="minorEastAsia" w:cstheme="minorEastAsia"/>
          <w:color w:val="auto"/>
          <w:sz w:val="30"/>
          <w:szCs w:val="30"/>
          <w:highlight w:val="none"/>
        </w:rPr>
        <w:t>第一章 竞争性磋商公告</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PAGEREF _Toc18353 </w:instrText>
      </w:r>
      <w:r>
        <w:rPr>
          <w:rFonts w:hint="eastAsia" w:asciiTheme="minorEastAsia" w:hAnsiTheme="minorEastAsia" w:eastAsiaTheme="minorEastAsia" w:cstheme="minorEastAsia"/>
          <w:color w:val="auto"/>
          <w:sz w:val="30"/>
          <w:szCs w:val="30"/>
          <w:highlight w:val="none"/>
        </w:rPr>
        <w:fldChar w:fldCharType="separate"/>
      </w:r>
      <w:r>
        <w:rPr>
          <w:rFonts w:asciiTheme="minorEastAsia" w:hAnsiTheme="minorEastAsia" w:eastAsiaTheme="minorEastAsia" w:cstheme="minorEastAsia"/>
          <w:color w:val="auto"/>
          <w:sz w:val="30"/>
          <w:szCs w:val="30"/>
          <w:highlight w:val="none"/>
        </w:rPr>
        <w:t>2</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33"/>
        <w:tabs>
          <w:tab w:val="right" w:leader="dot" w:pos="9746"/>
          <w:tab w:val="clear" w:pos="8296"/>
          <w:tab w:val="clear" w:pos="8398"/>
        </w:tabs>
        <w:ind w:firstLine="0" w:firstLineChars="0"/>
        <w:rPr>
          <w:rFonts w:asciiTheme="minorEastAsia" w:hAnsiTheme="minorEastAsia" w:eastAsiaTheme="minorEastAsia" w:cstheme="minorEastAsia"/>
          <w:color w:val="auto"/>
          <w:sz w:val="30"/>
          <w:szCs w:val="30"/>
          <w:highlight w:val="none"/>
        </w:rPr>
      </w:pPr>
      <w:r>
        <w:rPr>
          <w:color w:val="auto"/>
          <w:highlight w:val="none"/>
        </w:rPr>
        <w:fldChar w:fldCharType="begin"/>
      </w:r>
      <w:r>
        <w:rPr>
          <w:color w:val="auto"/>
          <w:highlight w:val="none"/>
        </w:rPr>
        <w:instrText xml:space="preserve"> HYPERLINK \l "_Toc2032" </w:instrText>
      </w:r>
      <w:r>
        <w:rPr>
          <w:color w:val="auto"/>
          <w:highlight w:val="none"/>
        </w:rPr>
        <w:fldChar w:fldCharType="separate"/>
      </w:r>
      <w:r>
        <w:rPr>
          <w:rFonts w:hint="eastAsia" w:asciiTheme="minorEastAsia" w:hAnsiTheme="minorEastAsia" w:eastAsiaTheme="minorEastAsia" w:cstheme="minorEastAsia"/>
          <w:color w:val="auto"/>
          <w:sz w:val="30"/>
          <w:szCs w:val="30"/>
          <w:highlight w:val="none"/>
        </w:rPr>
        <w:t>第二章  项目采购需求</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PAGEREF _Toc2032 </w:instrText>
      </w:r>
      <w:r>
        <w:rPr>
          <w:rFonts w:hint="eastAsia" w:asciiTheme="minorEastAsia" w:hAnsiTheme="minorEastAsia" w:eastAsiaTheme="minorEastAsia" w:cstheme="minorEastAsia"/>
          <w:color w:val="auto"/>
          <w:sz w:val="30"/>
          <w:szCs w:val="30"/>
          <w:highlight w:val="none"/>
        </w:rPr>
        <w:fldChar w:fldCharType="separate"/>
      </w:r>
      <w:r>
        <w:rPr>
          <w:rFonts w:asciiTheme="minorEastAsia" w:hAnsiTheme="minorEastAsia" w:eastAsiaTheme="minorEastAsia" w:cstheme="minorEastAsia"/>
          <w:color w:val="auto"/>
          <w:sz w:val="30"/>
          <w:szCs w:val="30"/>
          <w:highlight w:val="none"/>
        </w:rPr>
        <w:t>7</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33"/>
        <w:tabs>
          <w:tab w:val="right" w:leader="dot" w:pos="9746"/>
          <w:tab w:val="clear" w:pos="8296"/>
          <w:tab w:val="clear" w:pos="8398"/>
        </w:tabs>
        <w:ind w:firstLine="0" w:firstLineChars="0"/>
        <w:rPr>
          <w:rFonts w:asciiTheme="minorEastAsia" w:hAnsiTheme="minorEastAsia" w:eastAsiaTheme="minorEastAsia" w:cstheme="minorEastAsia"/>
          <w:color w:val="auto"/>
          <w:sz w:val="30"/>
          <w:szCs w:val="30"/>
          <w:highlight w:val="none"/>
        </w:rPr>
      </w:pPr>
      <w:r>
        <w:rPr>
          <w:color w:val="auto"/>
          <w:highlight w:val="none"/>
        </w:rPr>
        <w:fldChar w:fldCharType="begin"/>
      </w:r>
      <w:r>
        <w:rPr>
          <w:color w:val="auto"/>
          <w:highlight w:val="none"/>
        </w:rPr>
        <w:instrText xml:space="preserve"> HYPERLINK \l "_Toc25808" </w:instrText>
      </w:r>
      <w:r>
        <w:rPr>
          <w:color w:val="auto"/>
          <w:highlight w:val="none"/>
        </w:rPr>
        <w:fldChar w:fldCharType="separate"/>
      </w:r>
      <w:r>
        <w:rPr>
          <w:rFonts w:hint="eastAsia" w:asciiTheme="minorEastAsia" w:hAnsiTheme="minorEastAsia" w:eastAsiaTheme="minorEastAsia" w:cstheme="minorEastAsia"/>
          <w:color w:val="auto"/>
          <w:sz w:val="30"/>
          <w:szCs w:val="30"/>
          <w:highlight w:val="none"/>
        </w:rPr>
        <w:t>第三章  供应商须知</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PAGEREF _Toc25808 </w:instrText>
      </w:r>
      <w:r>
        <w:rPr>
          <w:rFonts w:hint="eastAsia" w:asciiTheme="minorEastAsia" w:hAnsiTheme="minorEastAsia" w:eastAsiaTheme="minorEastAsia" w:cstheme="minorEastAsia"/>
          <w:color w:val="auto"/>
          <w:sz w:val="30"/>
          <w:szCs w:val="30"/>
          <w:highlight w:val="none"/>
        </w:rPr>
        <w:fldChar w:fldCharType="separate"/>
      </w:r>
      <w:r>
        <w:rPr>
          <w:rFonts w:asciiTheme="minorEastAsia" w:hAnsiTheme="minorEastAsia" w:eastAsiaTheme="minorEastAsia" w:cstheme="minorEastAsia"/>
          <w:color w:val="auto"/>
          <w:sz w:val="30"/>
          <w:szCs w:val="30"/>
          <w:highlight w:val="none"/>
        </w:rPr>
        <w:t>10</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33"/>
        <w:tabs>
          <w:tab w:val="right" w:leader="dot" w:pos="9746"/>
          <w:tab w:val="clear" w:pos="8296"/>
          <w:tab w:val="clear" w:pos="8398"/>
        </w:tabs>
        <w:ind w:firstLine="0" w:firstLineChars="0"/>
        <w:rPr>
          <w:rFonts w:asciiTheme="minorEastAsia" w:hAnsiTheme="minorEastAsia" w:eastAsiaTheme="minorEastAsia" w:cstheme="minorEastAsia"/>
          <w:color w:val="auto"/>
          <w:sz w:val="30"/>
          <w:szCs w:val="30"/>
          <w:highlight w:val="none"/>
        </w:rPr>
      </w:pPr>
      <w:r>
        <w:rPr>
          <w:color w:val="auto"/>
          <w:highlight w:val="none"/>
        </w:rPr>
        <w:fldChar w:fldCharType="begin"/>
      </w:r>
      <w:r>
        <w:rPr>
          <w:color w:val="auto"/>
          <w:highlight w:val="none"/>
        </w:rPr>
        <w:instrText xml:space="preserve"> HYPERLINK \l "_Toc6252" </w:instrText>
      </w:r>
      <w:r>
        <w:rPr>
          <w:color w:val="auto"/>
          <w:highlight w:val="none"/>
        </w:rPr>
        <w:fldChar w:fldCharType="separate"/>
      </w:r>
      <w:r>
        <w:rPr>
          <w:rFonts w:hint="eastAsia" w:asciiTheme="minorEastAsia" w:hAnsiTheme="minorEastAsia" w:eastAsiaTheme="minorEastAsia" w:cstheme="minorEastAsia"/>
          <w:color w:val="auto"/>
          <w:sz w:val="30"/>
          <w:szCs w:val="30"/>
          <w:highlight w:val="none"/>
        </w:rPr>
        <w:t>第四章  评审办法及标准</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PAGEREF _Toc6252 </w:instrText>
      </w:r>
      <w:r>
        <w:rPr>
          <w:rFonts w:hint="eastAsia" w:asciiTheme="minorEastAsia" w:hAnsiTheme="minorEastAsia" w:eastAsiaTheme="minorEastAsia" w:cstheme="minorEastAsia"/>
          <w:color w:val="auto"/>
          <w:sz w:val="30"/>
          <w:szCs w:val="30"/>
          <w:highlight w:val="none"/>
        </w:rPr>
        <w:fldChar w:fldCharType="separate"/>
      </w:r>
      <w:r>
        <w:rPr>
          <w:rFonts w:asciiTheme="minorEastAsia" w:hAnsiTheme="minorEastAsia" w:eastAsiaTheme="minorEastAsia" w:cstheme="minorEastAsia"/>
          <w:color w:val="auto"/>
          <w:sz w:val="30"/>
          <w:szCs w:val="30"/>
          <w:highlight w:val="none"/>
        </w:rPr>
        <w:t>21</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33"/>
        <w:tabs>
          <w:tab w:val="right" w:leader="dot" w:pos="9746"/>
          <w:tab w:val="clear" w:pos="8296"/>
          <w:tab w:val="clear" w:pos="8398"/>
        </w:tabs>
        <w:ind w:firstLine="0" w:firstLineChars="0"/>
        <w:rPr>
          <w:rFonts w:asciiTheme="minorEastAsia" w:hAnsiTheme="minorEastAsia" w:eastAsiaTheme="minorEastAsia" w:cstheme="minorEastAsia"/>
          <w:color w:val="auto"/>
          <w:sz w:val="30"/>
          <w:szCs w:val="30"/>
          <w:highlight w:val="none"/>
        </w:rPr>
      </w:pPr>
      <w:r>
        <w:rPr>
          <w:color w:val="auto"/>
          <w:highlight w:val="none"/>
        </w:rPr>
        <w:fldChar w:fldCharType="begin"/>
      </w:r>
      <w:r>
        <w:rPr>
          <w:color w:val="auto"/>
          <w:highlight w:val="none"/>
        </w:rPr>
        <w:instrText xml:space="preserve"> HYPERLINK \l "_Toc1343" </w:instrText>
      </w:r>
      <w:r>
        <w:rPr>
          <w:color w:val="auto"/>
          <w:highlight w:val="none"/>
        </w:rPr>
        <w:fldChar w:fldCharType="separate"/>
      </w:r>
      <w:r>
        <w:rPr>
          <w:rFonts w:hint="eastAsia" w:asciiTheme="minorEastAsia" w:hAnsiTheme="minorEastAsia" w:eastAsiaTheme="minorEastAsia" w:cstheme="minorEastAsia"/>
          <w:color w:val="auto"/>
          <w:sz w:val="30"/>
          <w:szCs w:val="30"/>
          <w:highlight w:val="none"/>
        </w:rPr>
        <w:t>第五章 合同主要条款格式</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PAGEREF _Toc1343 </w:instrText>
      </w:r>
      <w:r>
        <w:rPr>
          <w:rFonts w:hint="eastAsia" w:asciiTheme="minorEastAsia" w:hAnsiTheme="minorEastAsia" w:eastAsiaTheme="minorEastAsia" w:cstheme="minorEastAsia"/>
          <w:color w:val="auto"/>
          <w:sz w:val="30"/>
          <w:szCs w:val="30"/>
          <w:highlight w:val="none"/>
        </w:rPr>
        <w:fldChar w:fldCharType="separate"/>
      </w:r>
      <w:r>
        <w:rPr>
          <w:rFonts w:asciiTheme="minorEastAsia" w:hAnsiTheme="minorEastAsia" w:eastAsiaTheme="minorEastAsia" w:cstheme="minorEastAsia"/>
          <w:color w:val="auto"/>
          <w:sz w:val="30"/>
          <w:szCs w:val="30"/>
          <w:highlight w:val="none"/>
        </w:rPr>
        <w:t>24</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33"/>
        <w:tabs>
          <w:tab w:val="right" w:leader="dot" w:pos="9746"/>
          <w:tab w:val="clear" w:pos="8296"/>
          <w:tab w:val="clear" w:pos="8398"/>
        </w:tabs>
        <w:ind w:firstLine="0" w:firstLineChars="0"/>
        <w:rPr>
          <w:rFonts w:asciiTheme="minorEastAsia" w:hAnsiTheme="minorEastAsia" w:eastAsiaTheme="minorEastAsia" w:cstheme="minorEastAsia"/>
          <w:color w:val="auto"/>
          <w:sz w:val="30"/>
          <w:szCs w:val="30"/>
          <w:highlight w:val="none"/>
        </w:rPr>
      </w:pPr>
      <w:r>
        <w:rPr>
          <w:color w:val="auto"/>
          <w:highlight w:val="none"/>
        </w:rPr>
        <w:fldChar w:fldCharType="begin"/>
      </w:r>
      <w:r>
        <w:rPr>
          <w:color w:val="auto"/>
          <w:highlight w:val="none"/>
        </w:rPr>
        <w:instrText xml:space="preserve"> HYPERLINK \l "_Toc15923" </w:instrText>
      </w:r>
      <w:r>
        <w:rPr>
          <w:color w:val="auto"/>
          <w:highlight w:val="none"/>
        </w:rPr>
        <w:fldChar w:fldCharType="separate"/>
      </w:r>
      <w:r>
        <w:rPr>
          <w:rFonts w:hint="eastAsia" w:asciiTheme="minorEastAsia" w:hAnsiTheme="minorEastAsia" w:eastAsiaTheme="minorEastAsia" w:cstheme="minorEastAsia"/>
          <w:color w:val="auto"/>
          <w:sz w:val="30"/>
          <w:szCs w:val="30"/>
          <w:highlight w:val="none"/>
        </w:rPr>
        <w:t>第六章 响应文件格式</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PAGEREF _Toc15923 </w:instrText>
      </w:r>
      <w:r>
        <w:rPr>
          <w:rFonts w:hint="eastAsia" w:asciiTheme="minorEastAsia" w:hAnsiTheme="minorEastAsia" w:eastAsiaTheme="minorEastAsia" w:cstheme="minorEastAsia"/>
          <w:color w:val="auto"/>
          <w:sz w:val="30"/>
          <w:szCs w:val="30"/>
          <w:highlight w:val="none"/>
        </w:rPr>
        <w:fldChar w:fldCharType="separate"/>
      </w:r>
      <w:r>
        <w:rPr>
          <w:rFonts w:asciiTheme="minorEastAsia" w:hAnsiTheme="minorEastAsia" w:eastAsiaTheme="minorEastAsia" w:cstheme="minorEastAsia"/>
          <w:color w:val="auto"/>
          <w:sz w:val="30"/>
          <w:szCs w:val="30"/>
          <w:highlight w:val="none"/>
        </w:rPr>
        <w:t>31</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pPr>
        <w:spacing w:before="120" w:line="480" w:lineRule="auto"/>
        <w:jc w:val="center"/>
        <w:rPr>
          <w:rFonts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fldChar w:fldCharType="end"/>
      </w:r>
    </w:p>
    <w:p>
      <w:pPr>
        <w:spacing w:beforeLines="50" w:line="480" w:lineRule="exact"/>
        <w:rPr>
          <w:rFonts w:ascii="宋体" w:hAnsi="宋体"/>
          <w:color w:val="auto"/>
          <w:sz w:val="30"/>
          <w:highlight w:val="none"/>
        </w:rPr>
      </w:pPr>
    </w:p>
    <w:p>
      <w:pPr>
        <w:pStyle w:val="46"/>
        <w:snapToGrid w:val="0"/>
        <w:spacing w:before="0" w:line="440" w:lineRule="exact"/>
        <w:rPr>
          <w:rFonts w:ascii="宋体" w:hAnsi="宋体"/>
          <w:b w:val="0"/>
          <w:color w:val="auto"/>
          <w:sz w:val="28"/>
          <w:szCs w:val="28"/>
          <w:highlight w:val="none"/>
        </w:rPr>
      </w:pPr>
      <w:bookmarkStart w:id="0" w:name="_Toc254970630"/>
      <w:bookmarkStart w:id="1" w:name="_Toc254970489"/>
      <w:r>
        <w:rPr>
          <w:rFonts w:ascii="宋体" w:hAnsi="宋体"/>
          <w:color w:val="auto"/>
          <w:highlight w:val="none"/>
        </w:rPr>
        <w:br w:type="page"/>
      </w:r>
      <w:bookmarkEnd w:id="0"/>
      <w:bookmarkEnd w:id="1"/>
      <w:bookmarkStart w:id="2" w:name="_Toc18353"/>
      <w:bookmarkStart w:id="3" w:name="_Toc321040387"/>
      <w:r>
        <w:rPr>
          <w:rFonts w:hint="eastAsia" w:ascii="宋体" w:hAnsi="宋体"/>
          <w:color w:val="auto"/>
          <w:highlight w:val="none"/>
        </w:rPr>
        <w:t>第一章 竞争性磋商</w:t>
      </w:r>
      <w:r>
        <w:rPr>
          <w:rFonts w:ascii="宋体" w:hAnsi="宋体"/>
          <w:color w:val="auto"/>
          <w:highlight w:val="none"/>
        </w:rPr>
        <w:t>公告</w:t>
      </w:r>
      <w:bookmarkEnd w:id="2"/>
    </w:p>
    <w:p>
      <w:pPr>
        <w:pStyle w:val="151"/>
        <w:widowControl w:val="0"/>
        <w:spacing w:afterLines="0" w:line="440" w:lineRule="exact"/>
        <w:ind w:firstLine="482"/>
        <w:jc w:val="center"/>
        <w:rPr>
          <w:rFonts w:ascii="宋体" w:hAnsi="宋体"/>
          <w:b/>
          <w:color w:val="auto"/>
          <w:szCs w:val="24"/>
          <w:highlight w:val="none"/>
        </w:rPr>
      </w:pPr>
    </w:p>
    <w:p>
      <w:pPr>
        <w:pStyle w:val="26"/>
        <w:snapToGrid w:val="0"/>
        <w:spacing w:after="120" w:line="360" w:lineRule="auto"/>
        <w:ind w:left="1" w:firstLine="417" w:firstLineChars="199"/>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项目概况：广西景钲工程咨询有限公司受南宁市江南区财政局的委托，</w:t>
      </w:r>
      <w:r>
        <w:rPr>
          <w:rFonts w:hint="eastAsia" w:asciiTheme="minorEastAsia" w:hAnsiTheme="minorEastAsia" w:eastAsiaTheme="minorEastAsia" w:cstheme="minorEastAsia"/>
          <w:bCs/>
          <w:color w:val="auto"/>
          <w:sz w:val="21"/>
          <w:highlight w:val="none"/>
        </w:rPr>
        <w:t>根</w:t>
      </w:r>
      <w:r>
        <w:rPr>
          <w:rFonts w:hint="eastAsia" w:asciiTheme="minorEastAsia" w:hAnsiTheme="minorEastAsia" w:eastAsiaTheme="minorEastAsia" w:cstheme="minorEastAsia"/>
          <w:color w:val="auto"/>
          <w:kern w:val="2"/>
          <w:sz w:val="21"/>
          <w:highlight w:val="none"/>
        </w:rPr>
        <w:t>据《中华人民共和国政府采购法》、《政府采购货物和服务招标投标管理办法》、《政府采购竞争性磋商采购方式管理暂行办法》等规定，经财政部门批准，现就</w:t>
      </w:r>
      <w:r>
        <w:rPr>
          <w:rFonts w:hint="eastAsia" w:asciiTheme="minorEastAsia" w:hAnsiTheme="minorEastAsia" w:eastAsiaTheme="minorEastAsia" w:cstheme="minorEastAsia"/>
          <w:color w:val="auto"/>
          <w:kern w:val="2"/>
          <w:sz w:val="21"/>
          <w:highlight w:val="none"/>
          <w:u w:val="single"/>
        </w:rPr>
        <w:t>江南区村级财务会计委托代理服务</w:t>
      </w:r>
      <w:r>
        <w:rPr>
          <w:rFonts w:hint="eastAsia" w:asciiTheme="minorEastAsia" w:hAnsiTheme="minorEastAsia" w:eastAsiaTheme="minorEastAsia" w:cstheme="minorEastAsia"/>
          <w:color w:val="auto"/>
          <w:kern w:val="2"/>
          <w:sz w:val="21"/>
          <w:highlight w:val="none"/>
        </w:rPr>
        <w:t>项目进行竞争性磋商采购，欢迎符合条件的供应商前来磋商。</w:t>
      </w:r>
    </w:p>
    <w:p>
      <w:pPr>
        <w:pStyle w:val="26"/>
        <w:snapToGrid w:val="0"/>
        <w:spacing w:after="120" w:line="360" w:lineRule="auto"/>
        <w:ind w:left="1" w:firstLine="417" w:firstLineChars="199"/>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 xml:space="preserve"> </w:t>
      </w:r>
      <w:r>
        <w:rPr>
          <w:rFonts w:hint="eastAsia" w:asciiTheme="minorEastAsia" w:hAnsiTheme="minorEastAsia" w:eastAsiaTheme="minorEastAsia" w:cstheme="minorEastAsia"/>
          <w:color w:val="auto"/>
          <w:kern w:val="2"/>
          <w:sz w:val="21"/>
          <w:highlight w:val="none"/>
          <w:u w:val="single"/>
        </w:rPr>
        <w:t xml:space="preserve">江南区村级财务会计委托代理服务 </w:t>
      </w:r>
      <w:r>
        <w:rPr>
          <w:rFonts w:hint="eastAsia" w:asciiTheme="minorEastAsia" w:hAnsiTheme="minorEastAsia" w:eastAsiaTheme="minorEastAsia" w:cstheme="minorEastAsia"/>
          <w:color w:val="auto"/>
          <w:kern w:val="2"/>
          <w:sz w:val="21"/>
          <w:highlight w:val="none"/>
        </w:rPr>
        <w:t>采购项目的潜在供应商应在</w:t>
      </w:r>
      <w:r>
        <w:rPr>
          <w:rFonts w:hint="eastAsia" w:asciiTheme="minorEastAsia" w:hAnsiTheme="minorEastAsia" w:eastAsiaTheme="minorEastAsia" w:cstheme="minorEastAsia"/>
          <w:color w:val="auto"/>
          <w:kern w:val="2"/>
          <w:sz w:val="21"/>
          <w:highlight w:val="none"/>
          <w:u w:val="single"/>
        </w:rPr>
        <w:t>南宁市公共资源交易中心网站（https://www.nnggzy.org.cn/gxnnzbw/）</w:t>
      </w:r>
      <w:r>
        <w:rPr>
          <w:rFonts w:hint="eastAsia" w:asciiTheme="minorEastAsia" w:hAnsiTheme="minorEastAsia" w:eastAsiaTheme="minorEastAsia" w:cstheme="minorEastAsia"/>
          <w:color w:val="auto"/>
          <w:kern w:val="2"/>
          <w:sz w:val="21"/>
          <w:highlight w:val="none"/>
        </w:rPr>
        <w:t>免费下载采购文件，并于2020年12月</w:t>
      </w:r>
      <w:r>
        <w:rPr>
          <w:rFonts w:hint="eastAsia" w:asciiTheme="minorEastAsia" w:hAnsiTheme="minorEastAsia" w:eastAsiaTheme="minorEastAsia" w:cstheme="minorEastAsia"/>
          <w:color w:val="auto"/>
          <w:kern w:val="2"/>
          <w:sz w:val="21"/>
          <w:highlight w:val="none"/>
          <w:lang w:val="en-US" w:eastAsia="zh-CN"/>
        </w:rPr>
        <w:t>25</w:t>
      </w:r>
      <w:r>
        <w:rPr>
          <w:rFonts w:hint="eastAsia" w:asciiTheme="minorEastAsia" w:hAnsiTheme="minorEastAsia" w:eastAsiaTheme="minorEastAsia" w:cstheme="minorEastAsia"/>
          <w:color w:val="auto"/>
          <w:kern w:val="2"/>
          <w:sz w:val="21"/>
          <w:highlight w:val="none"/>
        </w:rPr>
        <w:t>日</w:t>
      </w:r>
      <w:r>
        <w:rPr>
          <w:rFonts w:hint="eastAsia" w:asciiTheme="minorEastAsia" w:hAnsiTheme="minorEastAsia" w:eastAsiaTheme="minorEastAsia" w:cstheme="minorEastAsia"/>
          <w:color w:val="auto"/>
          <w:kern w:val="2"/>
          <w:sz w:val="21"/>
          <w:highlight w:val="none"/>
          <w:lang w:val="en-US" w:eastAsia="zh-CN"/>
        </w:rPr>
        <w:t>09时</w:t>
      </w:r>
      <w:r>
        <w:rPr>
          <w:rFonts w:hint="eastAsia" w:asciiTheme="minorEastAsia" w:hAnsiTheme="minorEastAsia" w:eastAsiaTheme="minorEastAsia" w:cstheme="minorEastAsia"/>
          <w:color w:val="auto"/>
          <w:kern w:val="2"/>
          <w:sz w:val="21"/>
          <w:highlight w:val="none"/>
        </w:rPr>
        <w:t>30分（北京时间）前提交响应文件。</w:t>
      </w:r>
    </w:p>
    <w:p>
      <w:pPr>
        <w:pStyle w:val="4"/>
        <w:spacing w:line="360" w:lineRule="auto"/>
        <w:rPr>
          <w:rFonts w:asciiTheme="minorEastAsia" w:hAnsiTheme="minorEastAsia" w:eastAsiaTheme="minorEastAsia" w:cstheme="minorEastAsia"/>
          <w:bCs w:val="0"/>
          <w:color w:val="auto"/>
          <w:sz w:val="21"/>
          <w:szCs w:val="21"/>
          <w:highlight w:val="none"/>
        </w:rPr>
      </w:pPr>
      <w:bookmarkStart w:id="4" w:name="_Toc28359089"/>
      <w:bookmarkStart w:id="5" w:name="_Toc35393798"/>
      <w:bookmarkStart w:id="6" w:name="_Toc35393629"/>
      <w:bookmarkStart w:id="7" w:name="_Toc28359012"/>
      <w:r>
        <w:rPr>
          <w:rFonts w:hint="eastAsia" w:asciiTheme="minorEastAsia" w:hAnsiTheme="minorEastAsia" w:eastAsiaTheme="minorEastAsia" w:cstheme="minorEastAsia"/>
          <w:bCs w:val="0"/>
          <w:color w:val="auto"/>
          <w:sz w:val="21"/>
          <w:szCs w:val="21"/>
          <w:highlight w:val="none"/>
        </w:rPr>
        <w:t>一、项目基本情况</w:t>
      </w:r>
      <w:bookmarkEnd w:id="4"/>
      <w:bookmarkEnd w:id="5"/>
      <w:bookmarkEnd w:id="6"/>
      <w:bookmarkEnd w:id="7"/>
    </w:p>
    <w:p>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项目编号：</w:t>
      </w:r>
      <w:r>
        <w:rPr>
          <w:rFonts w:asciiTheme="minorEastAsia" w:hAnsiTheme="minorEastAsia" w:eastAsiaTheme="minorEastAsia" w:cstheme="minorEastAsia"/>
          <w:color w:val="auto"/>
          <w:highlight w:val="none"/>
        </w:rPr>
        <w:t>NNZC2020-C3-050045-GXJZ</w:t>
      </w:r>
    </w:p>
    <w:p>
      <w:pPr>
        <w:spacing w:line="360" w:lineRule="auto"/>
        <w:ind w:firstLine="420" w:firstLineChars="200"/>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项目名称：江南区村级财务会计委托代理服务</w:t>
      </w:r>
    </w:p>
    <w:p>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采购方式：竞争性磋商</w:t>
      </w:r>
    </w:p>
    <w:p>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预算金额：肆拾捌万元整（¥480000.00元）</w:t>
      </w:r>
    </w:p>
    <w:p>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最高限价：肆拾捌万元整（¥480000.00元）</w:t>
      </w:r>
    </w:p>
    <w:p>
      <w:pPr>
        <w:spacing w:line="360" w:lineRule="auto"/>
        <w:ind w:firstLine="420" w:firstLineChars="200"/>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采购需求：江南区村级财务会计委托代理服务项目1项，具体内容详见竞争性磋商文件</w:t>
      </w:r>
    </w:p>
    <w:p>
      <w:pPr>
        <w:spacing w:line="360" w:lineRule="auto"/>
        <w:ind w:firstLine="420" w:firstLineChars="200"/>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服务期限：一年</w:t>
      </w:r>
    </w:p>
    <w:p>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本项目不接受联合体。</w:t>
      </w:r>
    </w:p>
    <w:p>
      <w:pPr>
        <w:pStyle w:val="4"/>
        <w:spacing w:line="360" w:lineRule="auto"/>
        <w:rPr>
          <w:rFonts w:asciiTheme="minorEastAsia" w:hAnsiTheme="minorEastAsia" w:eastAsiaTheme="minorEastAsia" w:cstheme="minorEastAsia"/>
          <w:bCs w:val="0"/>
          <w:color w:val="auto"/>
          <w:sz w:val="21"/>
          <w:szCs w:val="21"/>
          <w:highlight w:val="none"/>
        </w:rPr>
      </w:pPr>
      <w:bookmarkStart w:id="8" w:name="_Toc35393630"/>
      <w:bookmarkStart w:id="9" w:name="_Toc35393799"/>
      <w:bookmarkStart w:id="10" w:name="_Toc28359013"/>
      <w:bookmarkStart w:id="11" w:name="_Toc28359090"/>
      <w:r>
        <w:rPr>
          <w:rFonts w:hint="eastAsia" w:asciiTheme="minorEastAsia" w:hAnsiTheme="minorEastAsia" w:eastAsiaTheme="minorEastAsia" w:cstheme="minorEastAsia"/>
          <w:bCs w:val="0"/>
          <w:color w:val="auto"/>
          <w:sz w:val="21"/>
          <w:szCs w:val="21"/>
          <w:highlight w:val="none"/>
        </w:rPr>
        <w:t>二、</w:t>
      </w:r>
      <w:bookmarkEnd w:id="8"/>
      <w:bookmarkEnd w:id="9"/>
      <w:bookmarkEnd w:id="10"/>
      <w:bookmarkEnd w:id="11"/>
      <w:r>
        <w:rPr>
          <w:rFonts w:hint="eastAsia" w:asciiTheme="minorEastAsia" w:hAnsiTheme="minorEastAsia" w:eastAsiaTheme="minorEastAsia" w:cstheme="minorEastAsia"/>
          <w:bCs w:val="0"/>
          <w:color w:val="auto"/>
          <w:sz w:val="21"/>
          <w:szCs w:val="21"/>
          <w:highlight w:val="none"/>
        </w:rPr>
        <w:t>供应商人的资格要求</w:t>
      </w:r>
    </w:p>
    <w:p>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2.1满足《中华人民共和国政府采购法》第二十二条规定；</w:t>
      </w:r>
    </w:p>
    <w:p>
      <w:pPr>
        <w:spacing w:line="360" w:lineRule="auto"/>
        <w:ind w:firstLine="420" w:firstLineChars="200"/>
        <w:rPr>
          <w:rFonts w:asciiTheme="minorEastAsia" w:hAnsiTheme="minorEastAsia" w:eastAsiaTheme="minorEastAsia" w:cstheme="minorEastAsia"/>
          <w:color w:val="auto"/>
          <w:highlight w:val="none"/>
        </w:rPr>
      </w:pPr>
      <w:bookmarkStart w:id="12" w:name="_Toc28359014"/>
      <w:bookmarkStart w:id="13" w:name="_Toc28359091"/>
      <w:r>
        <w:rPr>
          <w:rFonts w:hint="eastAsia" w:asciiTheme="minorEastAsia" w:hAnsiTheme="minorEastAsia" w:eastAsiaTheme="minorEastAsia" w:cstheme="minorEastAsia"/>
          <w:color w:val="auto"/>
          <w:highlight w:val="none"/>
        </w:rPr>
        <w:t>2.2落实政府采购政策需满足的资格要求：《中华人民共和国政府采购法》、《中华人民共和国政府采购法实施条例》、《政府采购货物和服务招标投标管理办法》(财政部令第87号)、《财政部 民政部 中国残疾人联合会关于促进残疾人就业政府采购政策的通知》（财库〔2017〕 141号）、《关于我区政府采购支持监狱企业发展有关问题的通知》（桂财采〔2015〕24号）、《政府采购促进中小企业发展暂行办法》（财库[2011]181号）、《财政部关于在政府采购活动中查询及使用信用记录有关问题的通知》（财库〔2016〕125号）。</w:t>
      </w:r>
    </w:p>
    <w:p>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2.3本项目的特定资格要求：</w:t>
      </w:r>
    </w:p>
    <w:p>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（1）国内注册（指按国家有关规定要求注册的），具备行政主管部门颁发的《会计代理记账许可证》或《会计师事务所执业证书》，在人员、设备、资金等方面具备相应能力的供应商；</w:t>
      </w:r>
    </w:p>
    <w:p>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对在“信用中国”网站(www.creditchina.gov.cn)、中国政府采购网(www.ccgp.gov.cn)等渠道列入失信被执行人、重大税收违法案件当事人名单、政府采购严重违法失信行为记录名单、失信惩戒对象及其他不符合《中华人民共和国政府采购法》第二十二条规定条件的供应商，将被拒绝参与本次政府采购活动。</w:t>
      </w:r>
    </w:p>
    <w:p>
      <w:pPr>
        <w:pStyle w:val="4"/>
        <w:spacing w:line="360" w:lineRule="auto"/>
        <w:rPr>
          <w:rFonts w:asciiTheme="minorEastAsia" w:hAnsiTheme="minorEastAsia" w:eastAsiaTheme="minorEastAsia" w:cstheme="minorEastAsia"/>
          <w:bCs w:val="0"/>
          <w:color w:val="auto"/>
          <w:sz w:val="21"/>
          <w:szCs w:val="21"/>
          <w:highlight w:val="none"/>
        </w:rPr>
      </w:pPr>
      <w:bookmarkStart w:id="14" w:name="_Toc35393800"/>
      <w:bookmarkStart w:id="15" w:name="_Toc35393631"/>
      <w:r>
        <w:rPr>
          <w:rFonts w:hint="eastAsia" w:asciiTheme="minorEastAsia" w:hAnsiTheme="minorEastAsia" w:eastAsiaTheme="minorEastAsia" w:cstheme="minorEastAsia"/>
          <w:bCs w:val="0"/>
          <w:color w:val="auto"/>
          <w:sz w:val="21"/>
          <w:szCs w:val="21"/>
          <w:highlight w:val="none"/>
        </w:rPr>
        <w:t>三、采购文件的获取</w:t>
      </w:r>
      <w:bookmarkEnd w:id="12"/>
      <w:bookmarkEnd w:id="13"/>
      <w:bookmarkEnd w:id="14"/>
      <w:bookmarkEnd w:id="15"/>
    </w:p>
    <w:p>
      <w:pPr>
        <w:spacing w:line="360" w:lineRule="auto"/>
        <w:ind w:firstLine="54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3.1根据南财采〔2019〕27号文精神，取消政府采购项目在市公共资源交易平台网上报名环节，即取消项目开标前设置潜在供应商信息登记和网上报名要求。潜在供应商在采购项目截标前均可提交响应文件参与磋商。</w:t>
      </w:r>
    </w:p>
    <w:p>
      <w:pPr>
        <w:spacing w:line="360" w:lineRule="auto"/>
        <w:ind w:firstLine="54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3.2本项目采购文件为网上免费下载。潜在供应商可以登陆南宁市公共资源交易中心网站（https://www.nnggzy.org.cn/gxnnzbw/），在对应的竞争性磋商公告正文下方下载采购文件。</w:t>
      </w:r>
    </w:p>
    <w:p>
      <w:pPr>
        <w:pStyle w:val="4"/>
        <w:spacing w:line="360" w:lineRule="auto"/>
        <w:rPr>
          <w:rFonts w:asciiTheme="minorEastAsia" w:hAnsiTheme="minorEastAsia" w:eastAsiaTheme="minorEastAsia" w:cstheme="minorEastAsia"/>
          <w:bCs w:val="0"/>
          <w:color w:val="auto"/>
          <w:sz w:val="21"/>
          <w:szCs w:val="21"/>
          <w:highlight w:val="none"/>
        </w:rPr>
      </w:pPr>
      <w:bookmarkStart w:id="16" w:name="_Toc35393632"/>
      <w:bookmarkStart w:id="17" w:name="_Toc28359015"/>
      <w:bookmarkStart w:id="18" w:name="_Toc35393801"/>
      <w:bookmarkStart w:id="19" w:name="_Toc28359092"/>
      <w:r>
        <w:rPr>
          <w:rFonts w:hint="eastAsia" w:asciiTheme="minorEastAsia" w:hAnsiTheme="minorEastAsia" w:eastAsiaTheme="minorEastAsia" w:cstheme="minorEastAsia"/>
          <w:bCs w:val="0"/>
          <w:color w:val="auto"/>
          <w:sz w:val="21"/>
          <w:szCs w:val="21"/>
          <w:highlight w:val="none"/>
        </w:rPr>
        <w:t>四、响应文件提交</w:t>
      </w:r>
      <w:bookmarkEnd w:id="16"/>
      <w:bookmarkEnd w:id="17"/>
      <w:bookmarkEnd w:id="18"/>
      <w:bookmarkEnd w:id="19"/>
    </w:p>
    <w:p>
      <w:pPr>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4.1响应文件递交截止时间：</w:t>
      </w:r>
      <w:r>
        <w:rPr>
          <w:rFonts w:hint="eastAsia" w:asciiTheme="minorEastAsia" w:hAnsiTheme="minorEastAsia" w:eastAsiaTheme="minorEastAsia" w:cstheme="minorEastAsia"/>
          <w:color w:val="auto"/>
          <w:kern w:val="2"/>
          <w:sz w:val="21"/>
          <w:highlight w:val="none"/>
        </w:rPr>
        <w:t>2020年12月</w:t>
      </w:r>
      <w:r>
        <w:rPr>
          <w:rFonts w:hint="eastAsia" w:asciiTheme="minorEastAsia" w:hAnsiTheme="minorEastAsia" w:eastAsiaTheme="minorEastAsia" w:cstheme="minorEastAsia"/>
          <w:color w:val="auto"/>
          <w:kern w:val="2"/>
          <w:sz w:val="21"/>
          <w:highlight w:val="none"/>
          <w:lang w:val="en-US" w:eastAsia="zh-CN"/>
        </w:rPr>
        <w:t>25</w:t>
      </w:r>
      <w:r>
        <w:rPr>
          <w:rFonts w:hint="eastAsia" w:asciiTheme="minorEastAsia" w:hAnsiTheme="minorEastAsia" w:eastAsiaTheme="minorEastAsia" w:cstheme="minorEastAsia"/>
          <w:color w:val="auto"/>
          <w:kern w:val="2"/>
          <w:sz w:val="21"/>
          <w:highlight w:val="none"/>
        </w:rPr>
        <w:t>日</w:t>
      </w:r>
      <w:r>
        <w:rPr>
          <w:rFonts w:hint="eastAsia" w:asciiTheme="minorEastAsia" w:hAnsiTheme="minorEastAsia" w:eastAsiaTheme="minorEastAsia" w:cstheme="minorEastAsia"/>
          <w:color w:val="auto"/>
          <w:kern w:val="2"/>
          <w:sz w:val="21"/>
          <w:highlight w:val="none"/>
          <w:lang w:val="en-US" w:eastAsia="zh-CN"/>
        </w:rPr>
        <w:t>09时</w:t>
      </w:r>
      <w:r>
        <w:rPr>
          <w:rFonts w:hint="eastAsia" w:asciiTheme="minorEastAsia" w:hAnsiTheme="minorEastAsia" w:eastAsiaTheme="minorEastAsia" w:cstheme="minorEastAsia"/>
          <w:color w:val="auto"/>
          <w:kern w:val="2"/>
          <w:sz w:val="21"/>
          <w:highlight w:val="none"/>
        </w:rPr>
        <w:t>30分</w:t>
      </w:r>
      <w:r>
        <w:rPr>
          <w:rFonts w:hint="eastAsia" w:asciiTheme="minorEastAsia" w:hAnsiTheme="minorEastAsia" w:eastAsiaTheme="minorEastAsia" w:cstheme="minorEastAsia"/>
          <w:bCs/>
          <w:color w:val="auto"/>
          <w:highlight w:val="none"/>
        </w:rPr>
        <w:t>。</w:t>
      </w:r>
    </w:p>
    <w:p>
      <w:pPr>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4.2根据《南宁市机关事务管理局关于疫情防控期间恢复全市公共资源现场交易活动的通知》文件精神，疫情防控期间，按照“不见面、少接触”的原则，磋商供应商原则上应通过邮寄快递方式送达响应文件。如确实需要现场递交至采购代理公司或南宁市公共资源交易中心的，应与采购代理公司或南宁市公共资源交易中心确认后方可递交，否则后果自行负责。</w:t>
      </w:r>
    </w:p>
    <w:p>
      <w:pPr>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①接收邮寄包裹的时间为递交响应文件截止时间前工作日9：00～17：00。</w:t>
      </w:r>
    </w:p>
    <w:p>
      <w:pPr>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②响应文件必须在递交响应文件截止时间前送达，采购代理机构签收邮寄包裹的时间即为响应文件的送达时间，逾期送达的响应文件无效，后果由供应商自行承担。</w:t>
      </w:r>
    </w:p>
    <w:p>
      <w:pPr>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③采购代理机构将在递交响应文件截止时间前一小时（即2020年</w:t>
      </w:r>
      <w:r>
        <w:rPr>
          <w:rFonts w:hint="eastAsia" w:asciiTheme="minorEastAsia" w:hAnsiTheme="minorEastAsia" w:eastAsiaTheme="minorEastAsia" w:cstheme="minorEastAsia"/>
          <w:bCs/>
          <w:color w:val="auto"/>
          <w:highlight w:val="none"/>
          <w:lang w:val="en-US" w:eastAsia="zh-CN"/>
        </w:rPr>
        <w:t>12</w:t>
      </w:r>
      <w:r>
        <w:rPr>
          <w:rFonts w:hint="eastAsia" w:asciiTheme="minorEastAsia" w:hAnsiTheme="minorEastAsia" w:eastAsiaTheme="minorEastAsia" w:cstheme="minorEastAsia"/>
          <w:bCs/>
          <w:color w:val="auto"/>
          <w:highlight w:val="none"/>
        </w:rPr>
        <w:t>月</w:t>
      </w:r>
      <w:r>
        <w:rPr>
          <w:rFonts w:hint="eastAsia" w:asciiTheme="minorEastAsia" w:hAnsiTheme="minorEastAsia" w:eastAsiaTheme="minorEastAsia" w:cstheme="minorEastAsia"/>
          <w:bCs/>
          <w:color w:val="auto"/>
          <w:highlight w:val="none"/>
          <w:lang w:val="en-US" w:eastAsia="zh-CN"/>
        </w:rPr>
        <w:t>25</w:t>
      </w:r>
      <w:r>
        <w:rPr>
          <w:rFonts w:hint="eastAsia" w:asciiTheme="minorEastAsia" w:hAnsiTheme="minorEastAsia" w:eastAsiaTheme="minorEastAsia" w:cstheme="minorEastAsia"/>
          <w:bCs/>
          <w:color w:val="auto"/>
          <w:highlight w:val="none"/>
        </w:rPr>
        <w:t>日8时30分）统一将收到的响应文件运送至南宁市公共资源交易中心（地点为南宁市良庆区玉洞大道33号南宁市民中心9楼南宁市公共资源交易中心开标厅），以确保本项目能在投标截止（开标）时间准时截标。供应商应充分预留投标文件邮寄、送达所需要的时间。为确保疫情防控期间邮寄包裹能及时送达，应选择邮寄运送时间有保障的快递公司寄送响应文件，并尽量在投标截止日期1日前送达。</w:t>
      </w:r>
    </w:p>
    <w:p>
      <w:pPr>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4.2.1磋商供应商在按照采购文件的要求装订、密封好响应文件后，应使用不透明、防水的邮寄袋（或箱）再次包裹已密封好的响应文件，并在邮寄袋（或箱）上粘牢注明项目名称、项目编号、有效的电子邮箱等内容的纸质表格（表格格式详见附件）。</w:t>
      </w:r>
    </w:p>
    <w:p>
      <w:pPr>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4.2.2采购代理机构工作人员在收到响应文件的邮寄包裹后，会按照供应商在邮寄包裹上所预留的电子邮箱告知响应文件收件的情况，请供应商务必确保所预留的电子邮箱的有效性，并注意查收邮件。</w:t>
      </w:r>
    </w:p>
    <w:p>
      <w:pPr>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4.2.3响应文件邮寄地址：南宁市良庆区盘歌路6号富雅·国际生活广场1号楼五层508号房 ，广西景钲工程咨询有限公司。</w:t>
      </w:r>
    </w:p>
    <w:p>
      <w:pPr>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收件人：黄工</w:t>
      </w:r>
    </w:p>
    <w:p>
      <w:pPr>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联系电话：15578881595。</w:t>
      </w:r>
    </w:p>
    <w:p>
      <w:pPr>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4.3供应商不参加现场磋商活动。</w:t>
      </w:r>
    </w:p>
    <w:p>
      <w:pPr>
        <w:pStyle w:val="4"/>
        <w:spacing w:line="360" w:lineRule="auto"/>
        <w:rPr>
          <w:rFonts w:asciiTheme="minorEastAsia" w:hAnsiTheme="minorEastAsia" w:eastAsiaTheme="minorEastAsia" w:cstheme="minorEastAsia"/>
          <w:bCs w:val="0"/>
          <w:color w:val="auto"/>
          <w:sz w:val="21"/>
          <w:szCs w:val="21"/>
          <w:highlight w:val="none"/>
        </w:rPr>
      </w:pPr>
      <w:bookmarkStart w:id="20" w:name="_Toc35393802"/>
      <w:bookmarkStart w:id="21" w:name="_Toc28359093"/>
      <w:bookmarkStart w:id="22" w:name="_Toc35393633"/>
      <w:bookmarkStart w:id="23" w:name="_Toc28359016"/>
      <w:r>
        <w:rPr>
          <w:rFonts w:hint="eastAsia" w:asciiTheme="minorEastAsia" w:hAnsiTheme="minorEastAsia" w:eastAsiaTheme="minorEastAsia" w:cstheme="minorEastAsia"/>
          <w:bCs w:val="0"/>
          <w:color w:val="auto"/>
          <w:sz w:val="21"/>
          <w:szCs w:val="21"/>
          <w:highlight w:val="none"/>
        </w:rPr>
        <w:t>五、磋商截止时间和地点</w:t>
      </w:r>
      <w:bookmarkEnd w:id="20"/>
      <w:bookmarkEnd w:id="21"/>
      <w:bookmarkEnd w:id="22"/>
      <w:bookmarkEnd w:id="23"/>
    </w:p>
    <w:p>
      <w:pPr>
        <w:spacing w:line="360" w:lineRule="auto"/>
        <w:ind w:firstLine="420" w:firstLineChars="200"/>
        <w:rPr>
          <w:rFonts w:asciiTheme="minorEastAsia" w:hAnsiTheme="minorEastAsia" w:eastAsiaTheme="minorEastAsia" w:cstheme="minorEastAsia"/>
          <w:bCs/>
          <w:color w:val="auto"/>
          <w:highlight w:val="none"/>
          <w:u w:val="single"/>
        </w:rPr>
      </w:pPr>
      <w:r>
        <w:rPr>
          <w:rFonts w:hint="eastAsia" w:asciiTheme="minorEastAsia" w:hAnsiTheme="minorEastAsia" w:eastAsiaTheme="minorEastAsia" w:cstheme="minorEastAsia"/>
          <w:color w:val="auto"/>
          <w:highlight w:val="none"/>
        </w:rPr>
        <w:t>时间：</w:t>
      </w:r>
      <w:r>
        <w:rPr>
          <w:rFonts w:hint="eastAsia" w:asciiTheme="minorEastAsia" w:hAnsiTheme="minorEastAsia" w:eastAsiaTheme="minorEastAsia" w:cstheme="minorEastAsia"/>
          <w:color w:val="auto"/>
          <w:kern w:val="2"/>
          <w:sz w:val="21"/>
          <w:highlight w:val="none"/>
        </w:rPr>
        <w:t>2020年12月</w:t>
      </w:r>
      <w:r>
        <w:rPr>
          <w:rFonts w:hint="eastAsia" w:asciiTheme="minorEastAsia" w:hAnsiTheme="minorEastAsia" w:eastAsiaTheme="minorEastAsia" w:cstheme="minorEastAsia"/>
          <w:color w:val="auto"/>
          <w:kern w:val="2"/>
          <w:sz w:val="21"/>
          <w:highlight w:val="none"/>
          <w:lang w:val="en-US" w:eastAsia="zh-CN"/>
        </w:rPr>
        <w:t>25</w:t>
      </w:r>
      <w:r>
        <w:rPr>
          <w:rFonts w:hint="eastAsia" w:asciiTheme="minorEastAsia" w:hAnsiTheme="minorEastAsia" w:eastAsiaTheme="minorEastAsia" w:cstheme="minorEastAsia"/>
          <w:color w:val="auto"/>
          <w:kern w:val="2"/>
          <w:sz w:val="21"/>
          <w:highlight w:val="none"/>
        </w:rPr>
        <w:t>日</w:t>
      </w:r>
      <w:r>
        <w:rPr>
          <w:rFonts w:hint="eastAsia" w:asciiTheme="minorEastAsia" w:hAnsiTheme="minorEastAsia" w:eastAsiaTheme="minorEastAsia" w:cstheme="minorEastAsia"/>
          <w:color w:val="auto"/>
          <w:kern w:val="2"/>
          <w:sz w:val="21"/>
          <w:highlight w:val="none"/>
          <w:lang w:val="en-US" w:eastAsia="zh-CN"/>
        </w:rPr>
        <w:t>09时</w:t>
      </w:r>
      <w:r>
        <w:rPr>
          <w:rFonts w:hint="eastAsia" w:asciiTheme="minorEastAsia" w:hAnsiTheme="minorEastAsia" w:eastAsiaTheme="minorEastAsia" w:cstheme="minorEastAsia"/>
          <w:color w:val="auto"/>
          <w:kern w:val="2"/>
          <w:sz w:val="21"/>
          <w:highlight w:val="none"/>
        </w:rPr>
        <w:t>30分</w:t>
      </w:r>
      <w:r>
        <w:rPr>
          <w:rFonts w:hint="eastAsia" w:asciiTheme="minorEastAsia" w:hAnsiTheme="minorEastAsia" w:eastAsiaTheme="minorEastAsia" w:cstheme="minorEastAsia"/>
          <w:bCs/>
          <w:color w:val="auto"/>
          <w:highlight w:val="none"/>
        </w:rPr>
        <w:t>（北京时间）</w:t>
      </w:r>
    </w:p>
    <w:p>
      <w:pPr>
        <w:spacing w:line="360" w:lineRule="auto"/>
        <w:ind w:firstLine="420" w:firstLineChars="200"/>
        <w:rPr>
          <w:rFonts w:asciiTheme="minorEastAsia" w:hAnsiTheme="minorEastAsia" w:eastAsiaTheme="minorEastAsia" w:cstheme="minorEastAsia"/>
          <w:bCs/>
          <w:color w:val="auto"/>
          <w:highlight w:val="none"/>
          <w:u w:val="single"/>
        </w:rPr>
      </w:pPr>
      <w:r>
        <w:rPr>
          <w:rFonts w:hint="eastAsia" w:asciiTheme="minorEastAsia" w:hAnsiTheme="minorEastAsia" w:eastAsiaTheme="minorEastAsia" w:cstheme="minorEastAsia"/>
          <w:color w:val="auto"/>
          <w:highlight w:val="none"/>
        </w:rPr>
        <w:t>地点：南宁市良庆区玉洞大道33号南宁市民中心南宁市公共资源交易中心开标厅（具体详见9楼电子显示屏安排）为做好疫情防控工作，本项目的</w:t>
      </w:r>
      <w:r>
        <w:rPr>
          <w:rFonts w:hint="eastAsia" w:asciiTheme="minorEastAsia" w:hAnsiTheme="minorEastAsia" w:eastAsiaTheme="minorEastAsia" w:cstheme="minorEastAsia"/>
          <w:color w:val="auto"/>
          <w:highlight w:val="none"/>
          <w:lang w:eastAsia="zh-CN"/>
        </w:rPr>
        <w:t>响应文件</w:t>
      </w:r>
      <w:r>
        <w:rPr>
          <w:rFonts w:hint="eastAsia" w:asciiTheme="minorEastAsia" w:hAnsiTheme="minorEastAsia" w:eastAsiaTheme="minorEastAsia" w:cstheme="minorEastAsia"/>
          <w:color w:val="auto"/>
          <w:highlight w:val="none"/>
        </w:rPr>
        <w:t>通过邮寄快递的方式送达，具体要求详见邮寄形式的通知</w:t>
      </w:r>
      <w:r>
        <w:rPr>
          <w:rFonts w:hint="eastAsia" w:asciiTheme="minorEastAsia" w:hAnsiTheme="minorEastAsia" w:eastAsiaTheme="minorEastAsia" w:cstheme="minorEastAsia"/>
          <w:color w:val="auto"/>
          <w:highlight w:val="none"/>
          <w:lang w:eastAsia="zh-CN"/>
        </w:rPr>
        <w:t>。</w:t>
      </w:r>
    </w:p>
    <w:p>
      <w:pPr>
        <w:pStyle w:val="4"/>
        <w:spacing w:line="360" w:lineRule="auto"/>
        <w:rPr>
          <w:rFonts w:asciiTheme="minorEastAsia" w:hAnsiTheme="minorEastAsia" w:eastAsiaTheme="minorEastAsia" w:cstheme="minorEastAsia"/>
          <w:bCs w:val="0"/>
          <w:color w:val="auto"/>
          <w:sz w:val="21"/>
          <w:szCs w:val="21"/>
          <w:highlight w:val="none"/>
        </w:rPr>
      </w:pPr>
      <w:bookmarkStart w:id="24" w:name="_Toc28359017"/>
      <w:bookmarkStart w:id="25" w:name="_Toc35393634"/>
      <w:bookmarkStart w:id="26" w:name="_Toc35393803"/>
      <w:bookmarkStart w:id="27" w:name="_Toc28359094"/>
      <w:r>
        <w:rPr>
          <w:rFonts w:hint="eastAsia" w:asciiTheme="minorEastAsia" w:hAnsiTheme="minorEastAsia" w:eastAsiaTheme="minorEastAsia" w:cstheme="minorEastAsia"/>
          <w:bCs w:val="0"/>
          <w:color w:val="auto"/>
          <w:sz w:val="21"/>
          <w:szCs w:val="21"/>
          <w:highlight w:val="none"/>
        </w:rPr>
        <w:t>六、公告期限</w:t>
      </w:r>
      <w:bookmarkEnd w:id="24"/>
      <w:bookmarkEnd w:id="25"/>
      <w:bookmarkEnd w:id="26"/>
      <w:bookmarkEnd w:id="27"/>
    </w:p>
    <w:p>
      <w:pPr>
        <w:spacing w:line="360" w:lineRule="auto"/>
        <w:ind w:firstLine="420" w:firstLineChars="20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自本公告发布之日起5个工作日。</w:t>
      </w:r>
    </w:p>
    <w:p>
      <w:pPr>
        <w:pStyle w:val="4"/>
        <w:spacing w:line="360" w:lineRule="auto"/>
        <w:rPr>
          <w:rFonts w:asciiTheme="minorEastAsia" w:hAnsiTheme="minorEastAsia" w:eastAsiaTheme="minorEastAsia" w:cstheme="minorEastAsia"/>
          <w:bCs w:val="0"/>
          <w:color w:val="auto"/>
          <w:sz w:val="21"/>
          <w:szCs w:val="21"/>
          <w:highlight w:val="none"/>
        </w:rPr>
      </w:pPr>
      <w:bookmarkStart w:id="28" w:name="_Toc35393804"/>
      <w:bookmarkStart w:id="29" w:name="_Toc35393635"/>
      <w:r>
        <w:rPr>
          <w:rFonts w:hint="eastAsia" w:asciiTheme="minorEastAsia" w:hAnsiTheme="minorEastAsia" w:eastAsiaTheme="minorEastAsia" w:cstheme="minorEastAsia"/>
          <w:bCs w:val="0"/>
          <w:color w:val="auto"/>
          <w:sz w:val="21"/>
          <w:szCs w:val="21"/>
          <w:highlight w:val="none"/>
        </w:rPr>
        <w:t>七、其他补充事宜</w:t>
      </w:r>
      <w:bookmarkEnd w:id="28"/>
      <w:bookmarkEnd w:id="29"/>
    </w:p>
    <w:p>
      <w:pPr>
        <w:spacing w:line="360" w:lineRule="auto"/>
        <w:ind w:firstLine="420" w:firstLineChars="20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7.1本项目不收取磋商保证金</w:t>
      </w:r>
    </w:p>
    <w:p>
      <w:pPr>
        <w:spacing w:line="360" w:lineRule="auto"/>
        <w:ind w:firstLine="420" w:firstLineChars="20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7.2网上查询地址：www.ccgp.gov.cn(中国政府采购网) 、www. purchase. gov.cn（南宁政府采购网）、www. nnggzy. net（南宁市公共资源交易中心）、www.gxzfcg.gov.cn（广西政府采购网）。</w:t>
      </w:r>
    </w:p>
    <w:p>
      <w:pPr>
        <w:pStyle w:val="4"/>
        <w:spacing w:line="360" w:lineRule="auto"/>
        <w:rPr>
          <w:rFonts w:asciiTheme="minorEastAsia" w:hAnsiTheme="minorEastAsia" w:eastAsiaTheme="minorEastAsia" w:cstheme="minorEastAsia"/>
          <w:bCs w:val="0"/>
          <w:color w:val="auto"/>
          <w:sz w:val="21"/>
          <w:szCs w:val="21"/>
          <w:highlight w:val="none"/>
        </w:rPr>
      </w:pPr>
      <w:bookmarkStart w:id="30" w:name="_Toc35393636"/>
      <w:bookmarkStart w:id="31" w:name="_Toc28359018"/>
      <w:bookmarkStart w:id="32" w:name="_Toc28359095"/>
      <w:bookmarkStart w:id="33" w:name="_Toc35393805"/>
      <w:r>
        <w:rPr>
          <w:rFonts w:hint="eastAsia" w:asciiTheme="minorEastAsia" w:hAnsiTheme="minorEastAsia" w:eastAsiaTheme="minorEastAsia" w:cstheme="minorEastAsia"/>
          <w:bCs w:val="0"/>
          <w:color w:val="auto"/>
          <w:sz w:val="21"/>
          <w:szCs w:val="21"/>
          <w:highlight w:val="none"/>
        </w:rPr>
        <w:t>八、凡对本次采购提出询问，请按以下方式联系。</w:t>
      </w:r>
      <w:bookmarkEnd w:id="30"/>
      <w:bookmarkEnd w:id="31"/>
      <w:bookmarkEnd w:id="32"/>
      <w:bookmarkEnd w:id="33"/>
    </w:p>
    <w:p>
      <w:pPr>
        <w:pStyle w:val="4"/>
        <w:spacing w:line="240" w:lineRule="auto"/>
        <w:ind w:firstLine="420" w:firstLineChars="200"/>
        <w:rPr>
          <w:rFonts w:asciiTheme="minorEastAsia" w:hAnsiTheme="minorEastAsia" w:eastAsiaTheme="minorEastAsia" w:cstheme="minorEastAsia"/>
          <w:b w:val="0"/>
          <w:color w:val="auto"/>
          <w:sz w:val="21"/>
          <w:szCs w:val="21"/>
          <w:highlight w:val="none"/>
        </w:rPr>
      </w:pPr>
      <w:bookmarkStart w:id="34" w:name="_Toc28359019"/>
      <w:bookmarkStart w:id="35" w:name="_Toc35393637"/>
      <w:bookmarkStart w:id="36" w:name="_Toc35393806"/>
      <w:bookmarkStart w:id="37" w:name="_Toc28359096"/>
      <w:r>
        <w:rPr>
          <w:rFonts w:hint="eastAsia" w:asciiTheme="minorEastAsia" w:hAnsiTheme="minorEastAsia" w:eastAsiaTheme="minorEastAsia" w:cstheme="minorEastAsia"/>
          <w:b w:val="0"/>
          <w:color w:val="auto"/>
          <w:sz w:val="21"/>
          <w:szCs w:val="21"/>
          <w:highlight w:val="none"/>
        </w:rPr>
        <w:t>8.1采购人信息</w:t>
      </w:r>
      <w:bookmarkEnd w:id="34"/>
      <w:bookmarkEnd w:id="35"/>
      <w:bookmarkEnd w:id="36"/>
      <w:bookmarkEnd w:id="37"/>
    </w:p>
    <w:p>
      <w:pPr>
        <w:spacing w:line="360" w:lineRule="auto"/>
        <w:ind w:firstLine="630" w:firstLineChars="3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名    称：</w:t>
      </w:r>
      <w:r>
        <w:rPr>
          <w:rFonts w:hint="eastAsia" w:asciiTheme="minorEastAsia" w:hAnsiTheme="minorEastAsia" w:eastAsiaTheme="minorEastAsia" w:cstheme="minorEastAsia"/>
          <w:color w:val="auto"/>
          <w:highlight w:val="none"/>
          <w:u w:val="single"/>
        </w:rPr>
        <w:t>南宁市江南区财政局　</w:t>
      </w:r>
    </w:p>
    <w:p>
      <w:pPr>
        <w:spacing w:line="360" w:lineRule="auto"/>
        <w:ind w:firstLine="630" w:firstLineChars="300"/>
        <w:jc w:val="left"/>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地    址：</w:t>
      </w:r>
      <w:r>
        <w:rPr>
          <w:rFonts w:hint="eastAsia" w:asciiTheme="minorEastAsia" w:hAnsiTheme="minorEastAsia" w:eastAsiaTheme="minorEastAsia" w:cstheme="minorEastAsia"/>
          <w:color w:val="auto"/>
          <w:highlight w:val="none"/>
          <w:u w:val="single"/>
        </w:rPr>
        <w:t>　南宁市江南区壮锦大道19号</w:t>
      </w:r>
    </w:p>
    <w:p>
      <w:pPr>
        <w:spacing w:line="360" w:lineRule="auto"/>
        <w:ind w:firstLine="630" w:firstLineChars="3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联系方式：0771-4836897</w:t>
      </w:r>
      <w:r>
        <w:rPr>
          <w:rFonts w:hint="eastAsia" w:asciiTheme="minorEastAsia" w:hAnsiTheme="minorEastAsia" w:eastAsiaTheme="minorEastAsia" w:cstheme="minorEastAsia"/>
          <w:color w:val="auto"/>
          <w:highlight w:val="none"/>
          <w:u w:val="single"/>
        </w:rPr>
        <w:t xml:space="preserve"> </w:t>
      </w:r>
    </w:p>
    <w:p>
      <w:pPr>
        <w:pStyle w:val="4"/>
        <w:spacing w:line="360" w:lineRule="auto"/>
        <w:ind w:firstLine="420" w:firstLineChars="200"/>
        <w:rPr>
          <w:rFonts w:asciiTheme="minorEastAsia" w:hAnsiTheme="minorEastAsia" w:eastAsiaTheme="minorEastAsia" w:cstheme="minorEastAsia"/>
          <w:b w:val="0"/>
          <w:color w:val="auto"/>
          <w:sz w:val="21"/>
          <w:szCs w:val="21"/>
          <w:highlight w:val="none"/>
        </w:rPr>
      </w:pPr>
      <w:bookmarkStart w:id="38" w:name="_Toc28359020"/>
      <w:bookmarkStart w:id="39" w:name="_Toc35393638"/>
      <w:bookmarkStart w:id="40" w:name="_Toc28359097"/>
      <w:bookmarkStart w:id="41" w:name="_Toc35393807"/>
      <w:r>
        <w:rPr>
          <w:rFonts w:hint="eastAsia" w:asciiTheme="minorEastAsia" w:hAnsiTheme="minorEastAsia" w:eastAsiaTheme="minorEastAsia" w:cstheme="minorEastAsia"/>
          <w:b w:val="0"/>
          <w:color w:val="auto"/>
          <w:sz w:val="21"/>
          <w:szCs w:val="21"/>
          <w:highlight w:val="none"/>
        </w:rPr>
        <w:t>8.2采购代理机构信息</w:t>
      </w:r>
      <w:bookmarkEnd w:id="38"/>
      <w:bookmarkEnd w:id="39"/>
      <w:bookmarkEnd w:id="40"/>
      <w:bookmarkEnd w:id="41"/>
    </w:p>
    <w:p>
      <w:pPr>
        <w:spacing w:line="360" w:lineRule="auto"/>
        <w:ind w:firstLine="630" w:firstLineChars="3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名    称：</w:t>
      </w:r>
      <w:r>
        <w:rPr>
          <w:rFonts w:hint="eastAsia" w:asciiTheme="minorEastAsia" w:hAnsiTheme="minorEastAsia" w:eastAsiaTheme="minorEastAsia" w:cstheme="minorEastAsia"/>
          <w:color w:val="auto"/>
          <w:highlight w:val="none"/>
          <w:u w:val="single"/>
        </w:rPr>
        <w:t>　广西景钲工程咨询有限公司　　　</w:t>
      </w:r>
    </w:p>
    <w:p>
      <w:pPr>
        <w:spacing w:line="360" w:lineRule="auto"/>
        <w:ind w:firstLine="630" w:firstLineChars="300"/>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地　　址：</w:t>
      </w:r>
      <w:r>
        <w:rPr>
          <w:rFonts w:hint="eastAsia" w:asciiTheme="minorEastAsia" w:hAnsiTheme="minorEastAsia" w:eastAsiaTheme="minorEastAsia" w:cstheme="minorEastAsia"/>
          <w:color w:val="auto"/>
          <w:highlight w:val="none"/>
          <w:u w:val="single"/>
        </w:rPr>
        <w:t>　南宁市良庆区盘歌路6号富雅·国际生活广场1号楼五层508号房　</w:t>
      </w:r>
    </w:p>
    <w:p>
      <w:pPr>
        <w:spacing w:line="360" w:lineRule="auto"/>
        <w:ind w:firstLine="630" w:firstLineChars="3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联系方式：</w:t>
      </w:r>
      <w:r>
        <w:rPr>
          <w:rFonts w:hint="eastAsia" w:asciiTheme="minorEastAsia" w:hAnsiTheme="minorEastAsia" w:eastAsiaTheme="minorEastAsia" w:cstheme="minorEastAsia"/>
          <w:color w:val="auto"/>
          <w:highlight w:val="none"/>
          <w:u w:val="single"/>
        </w:rPr>
        <w:t>　黄工     联系电话：</w:t>
      </w:r>
      <w:r>
        <w:rPr>
          <w:rFonts w:asciiTheme="minorEastAsia" w:hAnsiTheme="minorEastAsia" w:eastAsiaTheme="minorEastAsia" w:cstheme="minorEastAsia"/>
          <w:color w:val="auto"/>
          <w:highlight w:val="none"/>
          <w:u w:val="single"/>
        </w:rPr>
        <w:t>15578881595</w:t>
      </w:r>
    </w:p>
    <w:p>
      <w:pPr>
        <w:snapToGrid w:val="0"/>
        <w:spacing w:line="440" w:lineRule="exact"/>
        <w:ind w:firstLine="420" w:firstLineChars="200"/>
        <w:rPr>
          <w:rFonts w:ascii="宋体" w:hAnsi="宋体" w:cs="宋体"/>
          <w:color w:val="auto"/>
          <w:highlight w:val="none"/>
        </w:rPr>
      </w:pPr>
      <w:r>
        <w:rPr>
          <w:rFonts w:hint="eastAsia" w:ascii="宋体" w:hAnsi="宋体" w:cs="宋体"/>
          <w:color w:val="auto"/>
          <w:highlight w:val="none"/>
        </w:rPr>
        <w:t xml:space="preserve"> </w:t>
      </w:r>
    </w:p>
    <w:p>
      <w:pPr>
        <w:snapToGrid w:val="0"/>
        <w:spacing w:line="440" w:lineRule="exact"/>
        <w:ind w:left="238"/>
        <w:jc w:val="left"/>
        <w:rPr>
          <w:rFonts w:ascii="宋体" w:hAnsi="宋体" w:cs="宋体"/>
          <w:color w:val="auto"/>
          <w:highlight w:val="none"/>
        </w:rPr>
      </w:pPr>
      <w:r>
        <w:rPr>
          <w:rFonts w:hint="eastAsia" w:ascii="宋体" w:hAnsi="宋体" w:cs="宋体"/>
          <w:b/>
          <w:bCs/>
          <w:color w:val="auto"/>
          <w:highlight w:val="none"/>
        </w:rPr>
        <w:t>附件：邮件外包粘贴表格（格式）</w:t>
      </w:r>
    </w:p>
    <w:p>
      <w:pPr>
        <w:snapToGrid w:val="0"/>
        <w:spacing w:line="440" w:lineRule="exact"/>
        <w:ind w:left="238"/>
        <w:jc w:val="left"/>
        <w:rPr>
          <w:rFonts w:ascii="宋体" w:hAnsi="宋体" w:cs="宋体"/>
          <w:color w:val="auto"/>
          <w:highlight w:val="none"/>
        </w:rPr>
      </w:pPr>
    </w:p>
    <w:p>
      <w:pPr>
        <w:snapToGrid w:val="0"/>
        <w:spacing w:line="440" w:lineRule="exact"/>
        <w:rPr>
          <w:rFonts w:ascii="宋体" w:hAnsi="宋体" w:cs="宋体"/>
          <w:color w:val="auto"/>
          <w:highlight w:val="none"/>
        </w:rPr>
      </w:pPr>
      <w:r>
        <w:rPr>
          <w:rFonts w:hint="eastAsia" w:ascii="宋体" w:hAnsi="宋体" w:cs="宋体"/>
          <w:color w:val="auto"/>
          <w:highlight w:val="none"/>
        </w:rPr>
        <w:t xml:space="preserve">                                        </w:t>
      </w:r>
    </w:p>
    <w:p>
      <w:pPr>
        <w:pStyle w:val="2"/>
        <w:jc w:val="center"/>
        <w:rPr>
          <w:rFonts w:ascii="宋体" w:hAnsi="宋体" w:cs="宋体"/>
          <w:color w:val="auto"/>
          <w:kern w:val="2"/>
          <w:sz w:val="21"/>
          <w:szCs w:val="21"/>
          <w:highlight w:val="none"/>
        </w:rPr>
      </w:pPr>
      <w:r>
        <w:rPr>
          <w:rFonts w:hint="eastAsia" w:ascii="宋体" w:hAnsi="宋体" w:cs="宋体"/>
          <w:color w:val="auto"/>
          <w:highlight w:val="none"/>
        </w:rPr>
        <w:t xml:space="preserve">                     </w:t>
      </w:r>
      <w:r>
        <w:rPr>
          <w:rFonts w:hint="eastAsia" w:ascii="宋体" w:hAnsi="宋体" w:cs="宋体"/>
          <w:color w:val="auto"/>
          <w:kern w:val="2"/>
          <w:sz w:val="21"/>
          <w:szCs w:val="21"/>
          <w:highlight w:val="none"/>
        </w:rPr>
        <w:t xml:space="preserve">                    </w:t>
      </w:r>
    </w:p>
    <w:p>
      <w:pPr>
        <w:pStyle w:val="2"/>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                                     采购人： 南宁市江南区财政局</w:t>
      </w:r>
    </w:p>
    <w:p>
      <w:pPr>
        <w:snapToGrid w:val="0"/>
        <w:spacing w:line="440" w:lineRule="exact"/>
        <w:rPr>
          <w:rFonts w:ascii="宋体" w:hAnsi="宋体" w:cs="宋体"/>
          <w:color w:val="auto"/>
          <w:highlight w:val="none"/>
        </w:rPr>
      </w:pPr>
      <w:r>
        <w:rPr>
          <w:rFonts w:hint="eastAsia" w:ascii="宋体" w:hAnsi="宋体" w:cs="宋体"/>
          <w:color w:val="auto"/>
          <w:highlight w:val="none"/>
        </w:rPr>
        <w:t xml:space="preserve">                                        </w:t>
      </w:r>
    </w:p>
    <w:p>
      <w:pPr>
        <w:snapToGrid w:val="0"/>
        <w:spacing w:line="440" w:lineRule="exact"/>
        <w:ind w:left="238" w:right="480"/>
        <w:rPr>
          <w:rFonts w:ascii="宋体" w:hAnsi="宋体" w:cs="宋体"/>
          <w:color w:val="auto"/>
          <w:highlight w:val="none"/>
        </w:rPr>
      </w:pPr>
      <w:r>
        <w:rPr>
          <w:rFonts w:hint="eastAsia" w:ascii="宋体" w:hAnsi="宋体" w:cs="宋体"/>
          <w:color w:val="auto"/>
          <w:highlight w:val="none"/>
        </w:rPr>
        <w:t xml:space="preserve">                                               </w:t>
      </w:r>
    </w:p>
    <w:p>
      <w:pPr>
        <w:snapToGrid w:val="0"/>
        <w:spacing w:line="440" w:lineRule="exact"/>
        <w:ind w:left="238" w:right="480"/>
        <w:jc w:val="right"/>
        <w:rPr>
          <w:rFonts w:ascii="宋体" w:hAnsi="宋体" w:cs="宋体"/>
          <w:color w:val="auto"/>
          <w:highlight w:val="none"/>
        </w:rPr>
      </w:pPr>
      <w:r>
        <w:rPr>
          <w:rFonts w:hint="eastAsia" w:ascii="宋体" w:hAnsi="宋体" w:cs="宋体"/>
          <w:color w:val="auto"/>
          <w:highlight w:val="none"/>
        </w:rPr>
        <w:t>采购代理机构：广西景钲工程咨询有限公司</w:t>
      </w:r>
    </w:p>
    <w:p>
      <w:pPr>
        <w:snapToGrid w:val="0"/>
        <w:spacing w:line="440" w:lineRule="exact"/>
        <w:ind w:firstLine="420" w:firstLineChars="200"/>
        <w:rPr>
          <w:rFonts w:ascii="宋体" w:hAnsi="宋体" w:cs="宋体"/>
          <w:color w:val="auto"/>
          <w:highlight w:val="none"/>
        </w:rPr>
      </w:pPr>
      <w:r>
        <w:rPr>
          <w:rFonts w:hint="eastAsia" w:ascii="宋体" w:hAnsi="宋体" w:cs="宋体"/>
          <w:color w:val="auto"/>
          <w:highlight w:val="none"/>
        </w:rPr>
        <w:t xml:space="preserve">                                                      </w:t>
      </w:r>
      <w:r>
        <w:rPr>
          <w:rFonts w:hint="eastAsia" w:asciiTheme="minorEastAsia" w:hAnsiTheme="minorEastAsia" w:eastAsiaTheme="minorEastAsia" w:cstheme="minorEastAsia"/>
          <w:color w:val="auto"/>
          <w:kern w:val="2"/>
          <w:sz w:val="21"/>
          <w:highlight w:val="none"/>
        </w:rPr>
        <w:t>2020年12月</w:t>
      </w:r>
      <w:r>
        <w:rPr>
          <w:rFonts w:hint="eastAsia" w:asciiTheme="minorEastAsia" w:hAnsiTheme="minorEastAsia" w:eastAsiaTheme="minorEastAsia" w:cstheme="minorEastAsia"/>
          <w:color w:val="auto"/>
          <w:kern w:val="2"/>
          <w:sz w:val="21"/>
          <w:highlight w:val="none"/>
          <w:lang w:val="en-US" w:eastAsia="zh-CN"/>
        </w:rPr>
        <w:t>14</w:t>
      </w:r>
      <w:r>
        <w:rPr>
          <w:rFonts w:hint="eastAsia" w:asciiTheme="minorEastAsia" w:hAnsiTheme="minorEastAsia" w:eastAsiaTheme="minorEastAsia" w:cstheme="minorEastAsia"/>
          <w:color w:val="auto"/>
          <w:kern w:val="2"/>
          <w:sz w:val="21"/>
          <w:highlight w:val="none"/>
        </w:rPr>
        <w:t>日</w:t>
      </w:r>
    </w:p>
    <w:p>
      <w:pPr>
        <w:snapToGrid w:val="0"/>
        <w:spacing w:line="440" w:lineRule="exact"/>
        <w:ind w:left="238" w:right="480"/>
        <w:jc w:val="center"/>
        <w:rPr>
          <w:rFonts w:ascii="宋体" w:hAnsi="宋体"/>
          <w:color w:val="auto"/>
          <w:highlight w:val="none"/>
        </w:rPr>
      </w:pPr>
    </w:p>
    <w:p>
      <w:pPr>
        <w:pStyle w:val="46"/>
        <w:rPr>
          <w:rFonts w:ascii="宋体" w:hAnsi="宋体"/>
          <w:color w:val="auto"/>
          <w:highlight w:val="none"/>
        </w:rPr>
      </w:pPr>
    </w:p>
    <w:p>
      <w:pPr>
        <w:pStyle w:val="46"/>
        <w:jc w:val="both"/>
        <w:rPr>
          <w:rFonts w:ascii="宋体" w:hAnsi="宋体"/>
          <w:color w:val="auto"/>
          <w:highlight w:val="none"/>
        </w:rPr>
      </w:pPr>
    </w:p>
    <w:p>
      <w:pPr>
        <w:pStyle w:val="46"/>
        <w:rPr>
          <w:rFonts w:ascii="宋体" w:hAnsi="宋体"/>
          <w:color w:val="auto"/>
          <w:highlight w:val="none"/>
        </w:rPr>
      </w:pPr>
    </w:p>
    <w:p>
      <w:pPr>
        <w:pStyle w:val="46"/>
        <w:rPr>
          <w:rFonts w:ascii="宋体" w:hAnsi="宋体"/>
          <w:color w:val="auto"/>
          <w:highlight w:val="none"/>
        </w:rPr>
      </w:pPr>
    </w:p>
    <w:p>
      <w:pPr>
        <w:pStyle w:val="46"/>
        <w:rPr>
          <w:rFonts w:ascii="宋体" w:hAnsi="宋体"/>
          <w:color w:val="auto"/>
          <w:highlight w:val="none"/>
        </w:rPr>
      </w:pPr>
    </w:p>
    <w:p>
      <w:pPr>
        <w:pStyle w:val="46"/>
        <w:rPr>
          <w:rFonts w:ascii="宋体" w:hAnsi="宋体"/>
          <w:color w:val="auto"/>
          <w:highlight w:val="none"/>
        </w:rPr>
      </w:pPr>
    </w:p>
    <w:p>
      <w:pPr>
        <w:spacing w:line="360" w:lineRule="auto"/>
        <w:rPr>
          <w:rFonts w:ascii="宋体" w:hAnsi="宋体" w:cs="宋体"/>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spacing w:line="360" w:lineRule="auto"/>
        <w:rPr>
          <w:rFonts w:ascii="宋体" w:hAnsi="宋体" w:cs="宋体"/>
          <w:color w:val="auto"/>
          <w:highlight w:val="none"/>
        </w:rPr>
      </w:pPr>
      <w:r>
        <w:rPr>
          <w:rFonts w:hint="eastAsia" w:ascii="宋体" w:hAnsi="宋体" w:cs="宋体"/>
          <w:color w:val="auto"/>
          <w:highlight w:val="none"/>
        </w:rPr>
        <w:t>附件：</w:t>
      </w:r>
    </w:p>
    <w:p>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邮件外包粘贴表格（格式）</w:t>
      </w: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r>
        <w:rPr>
          <w:rFonts w:hint="eastAsia" w:ascii="宋体" w:hAnsi="宋体" w:cs="宋体"/>
          <w:color w:val="auto"/>
          <w:highlight w:val="none"/>
        </w:rPr>
        <w:t>项目名称：</w:t>
      </w: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r>
        <w:rPr>
          <w:rFonts w:hint="eastAsia" w:ascii="宋体" w:hAnsi="宋体" w:cs="宋体"/>
          <w:color w:val="auto"/>
          <w:highlight w:val="none"/>
        </w:rPr>
        <w:t>项目编号：</w:t>
      </w: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r>
        <w:rPr>
          <w:rFonts w:hint="eastAsia" w:ascii="宋体" w:hAnsi="宋体" w:cs="宋体"/>
          <w:color w:val="auto"/>
          <w:highlight w:val="none"/>
        </w:rPr>
        <w:t>项目开标日期：</w:t>
      </w: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r>
        <w:rPr>
          <w:rFonts w:hint="eastAsia" w:ascii="宋体" w:hAnsi="宋体" w:cs="宋体"/>
          <w:color w:val="auto"/>
          <w:highlight w:val="none"/>
        </w:rPr>
        <w:t>联系电子邮箱：</w:t>
      </w:r>
    </w:p>
    <w:p>
      <w:pPr>
        <w:spacing w:line="360" w:lineRule="auto"/>
        <w:jc w:val="left"/>
        <w:rPr>
          <w:rFonts w:ascii="宋体" w:hAnsi="宋体" w:cs="宋体"/>
          <w:color w:val="auto"/>
          <w:highlight w:val="none"/>
        </w:rPr>
      </w:pPr>
    </w:p>
    <w:p>
      <w:pPr>
        <w:rPr>
          <w:rFonts w:ascii="宋体" w:hAnsi="宋体" w:cs="宋体"/>
          <w:color w:val="auto"/>
          <w:szCs w:val="24"/>
          <w:highlight w:val="none"/>
        </w:rPr>
      </w:pPr>
    </w:p>
    <w:p>
      <w:pPr>
        <w:rPr>
          <w:rFonts w:ascii="宋体" w:hAnsi="宋体" w:cs="宋体"/>
          <w:color w:val="auto"/>
          <w:szCs w:val="24"/>
          <w:highlight w:val="none"/>
        </w:rPr>
      </w:pPr>
    </w:p>
    <w:p>
      <w:pPr>
        <w:rPr>
          <w:rFonts w:ascii="宋体" w:hAnsi="宋体" w:cs="宋体"/>
          <w:color w:val="auto"/>
          <w:szCs w:val="24"/>
          <w:highlight w:val="none"/>
        </w:rPr>
      </w:pPr>
    </w:p>
    <w:p>
      <w:pPr>
        <w:rPr>
          <w:rFonts w:ascii="宋体" w:hAnsi="宋体" w:cs="宋体"/>
          <w:color w:val="auto"/>
          <w:szCs w:val="24"/>
          <w:highlight w:val="none"/>
        </w:rPr>
      </w:pPr>
    </w:p>
    <w:p>
      <w:pPr>
        <w:rPr>
          <w:rFonts w:ascii="宋体" w:hAnsi="宋体" w:cs="宋体"/>
          <w:color w:val="auto"/>
          <w:szCs w:val="24"/>
          <w:highlight w:val="none"/>
        </w:rPr>
      </w:pPr>
    </w:p>
    <w:p>
      <w:pPr>
        <w:pStyle w:val="46"/>
        <w:rPr>
          <w:rFonts w:ascii="宋体" w:hAnsi="宋体"/>
          <w:color w:val="auto"/>
          <w:highlight w:val="none"/>
        </w:rPr>
      </w:pPr>
    </w:p>
    <w:p>
      <w:pPr>
        <w:pStyle w:val="46"/>
        <w:rPr>
          <w:rFonts w:ascii="宋体" w:hAnsi="宋体"/>
          <w:color w:val="auto"/>
          <w:highlight w:val="none"/>
        </w:rPr>
      </w:pPr>
    </w:p>
    <w:p>
      <w:pPr>
        <w:pStyle w:val="46"/>
        <w:rPr>
          <w:rFonts w:ascii="宋体" w:hAnsi="宋体"/>
          <w:color w:val="auto"/>
          <w:highlight w:val="none"/>
        </w:rPr>
      </w:pPr>
    </w:p>
    <w:p>
      <w:pPr>
        <w:pStyle w:val="46"/>
        <w:rPr>
          <w:rFonts w:ascii="宋体" w:hAnsi="宋体"/>
          <w:color w:val="auto"/>
          <w:highlight w:val="none"/>
        </w:rPr>
      </w:pPr>
    </w:p>
    <w:p>
      <w:pPr>
        <w:pStyle w:val="46"/>
        <w:rPr>
          <w:rFonts w:ascii="宋体" w:hAnsi="宋体"/>
          <w:color w:val="auto"/>
          <w:highlight w:val="none"/>
        </w:rPr>
      </w:pPr>
    </w:p>
    <w:p>
      <w:pPr>
        <w:pStyle w:val="46"/>
        <w:rPr>
          <w:rFonts w:ascii="宋体" w:hAnsi="宋体"/>
          <w:color w:val="auto"/>
          <w:highlight w:val="none"/>
        </w:rPr>
      </w:pPr>
    </w:p>
    <w:p>
      <w:pPr>
        <w:pStyle w:val="46"/>
        <w:rPr>
          <w:rFonts w:ascii="宋体" w:hAnsi="宋体"/>
          <w:color w:val="auto"/>
          <w:highlight w:val="none"/>
        </w:rPr>
      </w:pPr>
      <w:bookmarkStart w:id="42" w:name="_Toc2032"/>
      <w:r>
        <w:rPr>
          <w:rFonts w:ascii="宋体" w:hAnsi="宋体"/>
          <w:color w:val="auto"/>
          <w:highlight w:val="none"/>
        </w:rPr>
        <w:t>第二章  项目采购需求</w:t>
      </w:r>
      <w:bookmarkEnd w:id="3"/>
      <w:bookmarkEnd w:id="42"/>
      <w:bookmarkStart w:id="43" w:name="_Toc290303089"/>
    </w:p>
    <w:p>
      <w:pPr>
        <w:adjustRightInd w:val="0"/>
        <w:spacing w:line="340" w:lineRule="exact"/>
        <w:rPr>
          <w:rFonts w:hAnsi="宋体"/>
          <w:b/>
          <w:color w:val="auto"/>
          <w:highlight w:val="none"/>
        </w:rPr>
      </w:pPr>
      <w:r>
        <w:rPr>
          <w:rFonts w:hint="eastAsia" w:hAnsi="宋体"/>
          <w:b/>
          <w:color w:val="auto"/>
          <w:highlight w:val="none"/>
        </w:rPr>
        <w:t>说明：</w:t>
      </w:r>
    </w:p>
    <w:p>
      <w:pPr>
        <w:spacing w:line="340" w:lineRule="exact"/>
        <w:ind w:firstLine="420" w:firstLineChars="200"/>
        <w:rPr>
          <w:rFonts w:ascii="宋体" w:hAnsi="宋体"/>
          <w:color w:val="auto"/>
          <w:highlight w:val="none"/>
        </w:rPr>
      </w:pPr>
      <w:r>
        <w:rPr>
          <w:rFonts w:hint="eastAsia" w:ascii="宋体" w:hAnsi="宋体"/>
          <w:color w:val="auto"/>
          <w:highlight w:val="none"/>
        </w:rPr>
        <w:t>1、本服务需求一览表中标注★号的部分为实质性要求和条件。</w:t>
      </w:r>
    </w:p>
    <w:p>
      <w:pPr>
        <w:spacing w:line="340" w:lineRule="exact"/>
        <w:ind w:firstLine="420" w:firstLineChars="200"/>
        <w:rPr>
          <w:rFonts w:ascii="宋体" w:hAnsi="宋体"/>
          <w:color w:val="auto"/>
          <w:highlight w:val="none"/>
        </w:rPr>
      </w:pPr>
      <w:r>
        <w:rPr>
          <w:rFonts w:hint="eastAsia" w:ascii="宋体" w:hAnsi="宋体"/>
          <w:color w:val="auto"/>
          <w:highlight w:val="none"/>
        </w:rPr>
        <w:t>2、本服务需求一览表中的内容如与第六章“合同条款及格式”相关条款不一致的，以本表为准。</w:t>
      </w:r>
    </w:p>
    <w:tbl>
      <w:tblPr>
        <w:tblStyle w:val="49"/>
        <w:tblW w:w="9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094"/>
        <w:gridCol w:w="890"/>
        <w:gridCol w:w="7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auto"/>
                <w:highlight w:val="none"/>
              </w:rPr>
            </w:pPr>
            <w:r>
              <w:rPr>
                <w:rFonts w:ascii="宋体" w:hAnsi="宋体"/>
                <w:color w:val="auto"/>
                <w:highlight w:val="none"/>
              </w:rPr>
              <w:t>序号</w:t>
            </w:r>
          </w:p>
        </w:tc>
        <w:tc>
          <w:tcPr>
            <w:tcW w:w="109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auto"/>
                <w:highlight w:val="none"/>
              </w:rPr>
            </w:pPr>
            <w:r>
              <w:rPr>
                <w:rFonts w:hint="eastAsia" w:ascii="宋体" w:hAnsi="宋体"/>
                <w:color w:val="auto"/>
                <w:highlight w:val="none"/>
              </w:rPr>
              <w:t>服务</w:t>
            </w:r>
            <w:r>
              <w:rPr>
                <w:rFonts w:ascii="宋体" w:hAnsi="宋体"/>
                <w:color w:val="auto"/>
                <w:highlight w:val="none"/>
              </w:rPr>
              <w:t>名称</w:t>
            </w:r>
          </w:p>
        </w:tc>
        <w:tc>
          <w:tcPr>
            <w:tcW w:w="89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auto"/>
                <w:highlight w:val="none"/>
              </w:rPr>
            </w:pPr>
            <w:r>
              <w:rPr>
                <w:rFonts w:ascii="宋体" w:hAnsi="宋体"/>
                <w:color w:val="auto"/>
                <w:highlight w:val="none"/>
              </w:rPr>
              <w:t>数量</w:t>
            </w:r>
          </w:p>
        </w:tc>
        <w:tc>
          <w:tcPr>
            <w:tcW w:w="707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auto"/>
                <w:highlight w:val="none"/>
              </w:rPr>
            </w:pPr>
            <w:r>
              <w:rPr>
                <w:rFonts w:ascii="宋体" w:hAnsi="宋体"/>
                <w:color w:val="auto"/>
                <w:highlight w:val="none"/>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5"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auto"/>
                <w:highlight w:val="none"/>
              </w:rPr>
            </w:pPr>
            <w:r>
              <w:rPr>
                <w:rFonts w:hint="eastAsia" w:ascii="宋体" w:hAnsi="宋体"/>
                <w:color w:val="auto"/>
                <w:highlight w:val="none"/>
              </w:rPr>
              <w:t>1</w:t>
            </w:r>
          </w:p>
        </w:tc>
        <w:tc>
          <w:tcPr>
            <w:tcW w:w="10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南宁市江南区村级财务会计委托代理服务</w:t>
            </w:r>
          </w:p>
        </w:tc>
        <w:tc>
          <w:tcPr>
            <w:tcW w:w="8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1项</w:t>
            </w:r>
          </w:p>
        </w:tc>
        <w:tc>
          <w:tcPr>
            <w:tcW w:w="7079" w:type="dxa"/>
            <w:tcBorders>
              <w:top w:val="single" w:color="auto" w:sz="4" w:space="0"/>
              <w:left w:val="single" w:color="auto" w:sz="4" w:space="0"/>
              <w:bottom w:val="single" w:color="auto" w:sz="4" w:space="0"/>
              <w:right w:val="single" w:color="auto" w:sz="4" w:space="0"/>
            </w:tcBorders>
            <w:vAlign w:val="center"/>
          </w:tcPr>
          <w:p>
            <w:pPr>
              <w:pStyle w:val="26"/>
              <w:spacing w:line="460" w:lineRule="exact"/>
              <w:ind w:firstLine="422"/>
              <w:jc w:val="left"/>
              <w:rPr>
                <w:rFonts w:hAnsi="宋体"/>
                <w:b/>
                <w:color w:val="auto"/>
                <w:sz w:val="21"/>
                <w:highlight w:val="none"/>
              </w:rPr>
            </w:pPr>
            <w:r>
              <w:rPr>
                <w:rFonts w:hint="eastAsia" w:hAnsi="宋体"/>
                <w:color w:val="auto"/>
                <w:sz w:val="21"/>
                <w:highlight w:val="none"/>
              </w:rPr>
              <w:t>★</w:t>
            </w:r>
            <w:r>
              <w:rPr>
                <w:rFonts w:hint="eastAsia" w:hAnsi="宋体"/>
                <w:b/>
                <w:color w:val="auto"/>
                <w:sz w:val="21"/>
                <w:highlight w:val="none"/>
              </w:rPr>
              <w:t>一、服务需求：</w:t>
            </w:r>
          </w:p>
          <w:p>
            <w:pPr>
              <w:spacing w:line="480" w:lineRule="exact"/>
              <w:rPr>
                <w:rFonts w:ascii="宋体" w:hAnsi="宋体"/>
                <w:color w:val="auto"/>
                <w:highlight w:val="none"/>
              </w:rPr>
            </w:pPr>
            <w:r>
              <w:rPr>
                <w:rFonts w:hint="eastAsia" w:ascii="宋体" w:hAnsi="宋体"/>
                <w:color w:val="auto"/>
                <w:highlight w:val="none"/>
              </w:rPr>
              <w:t>1、以政府统一购买服务的形式委托代理记账会计公司派驻人员到江西镇、苏圩镇、延安镇、江南街道办、福建园街道办、沙井街道办开展工作，梳理解决历年村级财务重难点问题，形成可操作、可复制的工作制度，逐步指导各行政村规范化管理村级财务，服务期限为一年。（自合同签订之日起一年）</w:t>
            </w:r>
          </w:p>
          <w:p>
            <w:pPr>
              <w:pStyle w:val="26"/>
              <w:spacing w:line="460" w:lineRule="exact"/>
              <w:ind w:firstLine="420" w:firstLineChars="200"/>
              <w:jc w:val="left"/>
              <w:rPr>
                <w:rFonts w:hAnsi="宋体"/>
                <w:color w:val="auto"/>
                <w:sz w:val="21"/>
                <w:highlight w:val="none"/>
              </w:rPr>
            </w:pPr>
            <w:r>
              <w:rPr>
                <w:rFonts w:hint="eastAsia" w:hAnsi="宋体"/>
                <w:color w:val="auto"/>
                <w:sz w:val="21"/>
                <w:highlight w:val="none"/>
              </w:rPr>
              <w:t>2、严格执行《中华人民共和国会计法》、《村集体经济组织会计制度》《政府会计准则——基本准则》及《会计基础工作规范》等规定要求，规范账务处理程序和会计核算；分别设立总账、现金日记账、银行存款日记账、收支和往来等明细分类账；建立固定资产账簿，编制固定资产明细账；登记会计账簿，编制财务会计报表、报告；提供财务公开信息，整理、装订、妥善保管会计资料。</w:t>
            </w:r>
          </w:p>
          <w:p>
            <w:pPr>
              <w:pStyle w:val="26"/>
              <w:spacing w:line="460" w:lineRule="exact"/>
              <w:ind w:firstLine="420"/>
              <w:jc w:val="left"/>
              <w:rPr>
                <w:rFonts w:hAnsi="宋体"/>
                <w:color w:val="auto"/>
                <w:sz w:val="21"/>
                <w:highlight w:val="none"/>
              </w:rPr>
            </w:pPr>
            <w:r>
              <w:rPr>
                <w:rFonts w:hint="eastAsia" w:hAnsi="宋体"/>
                <w:color w:val="auto"/>
                <w:sz w:val="21"/>
                <w:highlight w:val="none"/>
              </w:rPr>
              <w:t>3、建立健全代理服务机构的岗位责任制、操作流程制度、财务管理制度、档案管理制度、责任追究制度等各项管理制度，明确各环节，各岗位的职责，实现权现一致、相互监督。切实加强代理资金管理，禁止平调、挪用村级资金，主动为村集体的财务管理与经营决策提供相关意见和建议。</w:t>
            </w:r>
          </w:p>
          <w:p>
            <w:pPr>
              <w:pStyle w:val="26"/>
              <w:spacing w:line="460" w:lineRule="exact"/>
              <w:ind w:firstLine="420" w:firstLineChars="200"/>
              <w:jc w:val="left"/>
              <w:rPr>
                <w:rFonts w:hAnsi="宋体"/>
                <w:b/>
                <w:color w:val="auto"/>
                <w:sz w:val="21"/>
                <w:highlight w:val="none"/>
              </w:rPr>
            </w:pPr>
            <w:r>
              <w:rPr>
                <w:rFonts w:hint="eastAsia" w:hAnsi="宋体"/>
                <w:color w:val="auto"/>
                <w:sz w:val="21"/>
                <w:highlight w:val="none"/>
              </w:rPr>
              <w:t>★</w:t>
            </w:r>
            <w:r>
              <w:rPr>
                <w:rFonts w:hint="eastAsia" w:hAnsi="宋体"/>
                <w:b/>
                <w:color w:val="auto"/>
                <w:sz w:val="21"/>
                <w:highlight w:val="none"/>
              </w:rPr>
              <w:t>二、代理服务工作内容</w:t>
            </w:r>
          </w:p>
          <w:p>
            <w:pPr>
              <w:pStyle w:val="26"/>
              <w:numPr>
                <w:ilvl w:val="0"/>
                <w:numId w:val="1"/>
              </w:numPr>
              <w:spacing w:line="460" w:lineRule="exact"/>
              <w:ind w:firstLine="420"/>
              <w:jc w:val="left"/>
              <w:rPr>
                <w:rFonts w:hAnsi="宋体"/>
                <w:color w:val="auto"/>
                <w:sz w:val="21"/>
                <w:highlight w:val="none"/>
              </w:rPr>
            </w:pPr>
            <w:r>
              <w:rPr>
                <w:rFonts w:hint="eastAsia" w:hAnsi="宋体"/>
                <w:color w:val="auto"/>
                <w:sz w:val="21"/>
                <w:highlight w:val="none"/>
              </w:rPr>
              <w:t>代理财务会计核算。以行政村（农村社区）为独立单位，代理设立账簿、进行财务会计核算、实施财务会计监督。要积极推行村级财务会计电算化委托代理服务，加速实现村级财务管理与财务会计核算的规范化、科学化和现代化。</w:t>
            </w:r>
          </w:p>
          <w:p>
            <w:pPr>
              <w:pStyle w:val="26"/>
              <w:numPr>
                <w:ilvl w:val="0"/>
                <w:numId w:val="1"/>
              </w:numPr>
              <w:spacing w:line="460" w:lineRule="exact"/>
              <w:ind w:firstLine="420"/>
              <w:jc w:val="left"/>
              <w:rPr>
                <w:rFonts w:hAnsi="宋体"/>
                <w:color w:val="auto"/>
                <w:sz w:val="21"/>
                <w:highlight w:val="none"/>
              </w:rPr>
            </w:pPr>
            <w:r>
              <w:rPr>
                <w:rFonts w:hint="eastAsia" w:hAnsi="宋体"/>
                <w:color w:val="auto"/>
                <w:sz w:val="21"/>
                <w:highlight w:val="none"/>
              </w:rPr>
              <w:t>加强财务会计档案管理。建立健全财务会计档案管理制度，及时整理村级财务会计档案，分类编号，装订成册，统一保管，不得散失、毁损。在服务期结束后15日之内将财务会计档案移交至采购人指定地点。</w:t>
            </w:r>
          </w:p>
          <w:p>
            <w:pPr>
              <w:pStyle w:val="212"/>
              <w:rPr>
                <w:color w:val="auto"/>
                <w:szCs w:val="21"/>
                <w:highlight w:val="none"/>
              </w:rPr>
            </w:pPr>
            <w:r>
              <w:rPr>
                <w:rFonts w:hint="eastAsia"/>
                <w:color w:val="auto"/>
                <w:szCs w:val="21"/>
                <w:highlight w:val="none"/>
              </w:rPr>
              <w:t xml:space="preserve">     (3)代理现金收付。村级日常开支实行备用金制度，按照村级收支内容及时办理资金报账业务</w:t>
            </w:r>
          </w:p>
          <w:p>
            <w:pPr>
              <w:pStyle w:val="26"/>
              <w:spacing w:line="460" w:lineRule="exact"/>
              <w:ind w:firstLine="420"/>
              <w:jc w:val="left"/>
              <w:rPr>
                <w:rFonts w:hAnsi="宋体"/>
                <w:color w:val="auto"/>
                <w:sz w:val="21"/>
                <w:highlight w:val="none"/>
              </w:rPr>
            </w:pPr>
            <w:r>
              <w:rPr>
                <w:rFonts w:hint="eastAsia" w:hAnsi="宋体"/>
                <w:color w:val="auto"/>
                <w:sz w:val="21"/>
                <w:highlight w:val="none"/>
              </w:rPr>
              <w:t>（4）提供财务会计信息。按照财务会计制度和上级业务主管部门的要求，及时编报财务报表、报告，提供代理期间真实完整的各类财务会计信息。</w:t>
            </w:r>
          </w:p>
          <w:p>
            <w:pPr>
              <w:pStyle w:val="26"/>
              <w:spacing w:line="460" w:lineRule="exact"/>
              <w:ind w:firstLine="420" w:firstLineChars="200"/>
              <w:jc w:val="left"/>
              <w:rPr>
                <w:rFonts w:hAnsi="宋体"/>
                <w:color w:val="auto"/>
                <w:sz w:val="21"/>
                <w:highlight w:val="none"/>
              </w:rPr>
            </w:pPr>
            <w:r>
              <w:rPr>
                <w:rFonts w:hint="eastAsia" w:hAnsi="宋体"/>
                <w:color w:val="auto"/>
                <w:sz w:val="21"/>
                <w:highlight w:val="none"/>
              </w:rPr>
              <w:t>（5）协助村级集体经济资金的监管。协助村民合作社做好村级集体经济资金的管理监督工作，为集体资产、资源的保值、增值提供制度保障。</w:t>
            </w:r>
          </w:p>
          <w:p>
            <w:pPr>
              <w:pStyle w:val="212"/>
              <w:ind w:firstLine="420" w:firstLineChars="200"/>
              <w:rPr>
                <w:color w:val="auto"/>
                <w:szCs w:val="21"/>
                <w:highlight w:val="none"/>
              </w:rPr>
            </w:pPr>
            <w:r>
              <w:rPr>
                <w:rFonts w:hint="eastAsia"/>
                <w:color w:val="auto"/>
                <w:szCs w:val="21"/>
                <w:highlight w:val="none"/>
              </w:rPr>
              <w:t>(6)协助村（居）民委员会及村集体经济组织梳理解决历年村级财务重难点问题和账务移交工作。</w:t>
            </w:r>
          </w:p>
          <w:p>
            <w:pPr>
              <w:pStyle w:val="212"/>
              <w:ind w:firstLine="420" w:firstLineChars="200"/>
              <w:rPr>
                <w:color w:val="auto"/>
                <w:szCs w:val="21"/>
                <w:highlight w:val="none"/>
              </w:rPr>
            </w:pPr>
            <w:r>
              <w:rPr>
                <w:rFonts w:hint="eastAsia"/>
                <w:color w:val="auto"/>
                <w:szCs w:val="21"/>
                <w:highlight w:val="none"/>
              </w:rPr>
              <w:t>(7)协助村（居）民委员会及村集体经济组织迎接各级各项检查。</w:t>
            </w:r>
          </w:p>
          <w:p>
            <w:pPr>
              <w:pStyle w:val="212"/>
              <w:rPr>
                <w:color w:val="auto"/>
                <w:szCs w:val="21"/>
                <w:highlight w:val="none"/>
              </w:rPr>
            </w:pPr>
          </w:p>
          <w:p>
            <w:pPr>
              <w:pStyle w:val="26"/>
              <w:spacing w:line="460" w:lineRule="exact"/>
              <w:ind w:firstLine="422"/>
              <w:jc w:val="left"/>
              <w:rPr>
                <w:rFonts w:hAnsi="宋体"/>
                <w:b/>
                <w:color w:val="auto"/>
                <w:sz w:val="21"/>
                <w:highlight w:val="none"/>
              </w:rPr>
            </w:pPr>
            <w:r>
              <w:rPr>
                <w:rFonts w:hint="eastAsia" w:hAnsi="宋体"/>
                <w:color w:val="auto"/>
                <w:sz w:val="21"/>
                <w:highlight w:val="none"/>
              </w:rPr>
              <w:t>★</w:t>
            </w:r>
            <w:r>
              <w:rPr>
                <w:rFonts w:hint="eastAsia" w:hAnsi="宋体"/>
                <w:b/>
                <w:color w:val="auto"/>
                <w:sz w:val="21"/>
                <w:highlight w:val="none"/>
              </w:rPr>
              <w:t>三、拟投入人员要求：</w:t>
            </w:r>
          </w:p>
          <w:p>
            <w:pPr>
              <w:pStyle w:val="26"/>
              <w:spacing w:line="460" w:lineRule="exact"/>
              <w:ind w:firstLine="420" w:firstLineChars="200"/>
              <w:jc w:val="left"/>
              <w:rPr>
                <w:rFonts w:hAnsi="宋体"/>
                <w:color w:val="auto"/>
                <w:sz w:val="21"/>
                <w:highlight w:val="none"/>
              </w:rPr>
            </w:pPr>
            <w:r>
              <w:rPr>
                <w:rFonts w:hint="eastAsia" w:hAnsi="宋体"/>
                <w:color w:val="auto"/>
                <w:sz w:val="21"/>
                <w:highlight w:val="none"/>
              </w:rPr>
              <w:t>1、供应商必须承诺拟投入本项目的人员不少于6人，有2人以上具有初级及以上会计职称，其中需明确项目负责人，单位必须明确人员名单、岗位职责，项目管理人员名单不能随意变更，如有变更须报经南宁市江南区财政局同意。拟投入人员在服务期内需要安排工作人员驻点，驻点人数不得少于1人，具体工作时间与镇政府行政班工作时间统一，镇政府对派驻人员上班情况进行考勤登记。</w:t>
            </w:r>
          </w:p>
          <w:p>
            <w:pPr>
              <w:pStyle w:val="26"/>
              <w:spacing w:line="460" w:lineRule="exact"/>
              <w:ind w:firstLine="420" w:firstLineChars="200"/>
              <w:jc w:val="left"/>
              <w:rPr>
                <w:rFonts w:hAnsi="宋体"/>
                <w:color w:val="auto"/>
                <w:sz w:val="21"/>
                <w:highlight w:val="none"/>
              </w:rPr>
            </w:pPr>
            <w:r>
              <w:rPr>
                <w:rFonts w:hint="eastAsia" w:hAnsi="宋体"/>
                <w:color w:val="auto"/>
                <w:sz w:val="21"/>
                <w:highlight w:val="none"/>
              </w:rPr>
              <w:t>2、项目负责人要求：从事会计工作10年以上，具有中级及以上会计师职称。</w:t>
            </w:r>
          </w:p>
          <w:p>
            <w:pPr>
              <w:pStyle w:val="26"/>
              <w:spacing w:line="460" w:lineRule="exact"/>
              <w:ind w:firstLine="422"/>
              <w:jc w:val="left"/>
              <w:rPr>
                <w:rFonts w:hAnsi="宋体"/>
                <w:b/>
                <w:color w:val="auto"/>
                <w:sz w:val="21"/>
                <w:highlight w:val="none"/>
              </w:rPr>
            </w:pPr>
            <w:r>
              <w:rPr>
                <w:rFonts w:hint="eastAsia" w:hAnsi="宋体"/>
                <w:color w:val="auto"/>
                <w:sz w:val="21"/>
                <w:highlight w:val="none"/>
              </w:rPr>
              <w:t>★</w:t>
            </w:r>
            <w:r>
              <w:rPr>
                <w:rFonts w:hint="eastAsia" w:hAnsi="宋体"/>
                <w:b/>
                <w:color w:val="auto"/>
                <w:sz w:val="21"/>
                <w:highlight w:val="none"/>
              </w:rPr>
              <w:t>四、考核制度：</w:t>
            </w:r>
          </w:p>
          <w:p>
            <w:pPr>
              <w:widowControl/>
              <w:spacing w:line="460" w:lineRule="exact"/>
              <w:ind w:firstLine="444" w:firstLineChars="200"/>
              <w:jc w:val="left"/>
              <w:rPr>
                <w:rFonts w:ascii="宋体" w:hAnsi="宋体"/>
                <w:color w:val="auto"/>
                <w:spacing w:val="6"/>
                <w:kern w:val="48"/>
                <w:highlight w:val="none"/>
              </w:rPr>
            </w:pPr>
            <w:r>
              <w:rPr>
                <w:rFonts w:hint="eastAsia" w:ascii="宋体" w:hAnsi="宋体"/>
                <w:color w:val="auto"/>
                <w:spacing w:val="6"/>
                <w:kern w:val="48"/>
                <w:highlight w:val="none"/>
              </w:rPr>
              <w:t>主管部门每半年对委托的会计代理服务机构进行考核，考核内容包括人员驻点考勤情况、各村级财务相关制度的建设、账务处理程序和会计核算是否符合规定要求、收支和往来等账目明细等。</w:t>
            </w:r>
          </w:p>
          <w:p>
            <w:pPr>
              <w:widowControl/>
              <w:spacing w:line="460" w:lineRule="exact"/>
              <w:ind w:firstLine="444" w:firstLineChars="200"/>
              <w:jc w:val="left"/>
              <w:rPr>
                <w:rFonts w:ascii="宋体" w:hAnsi="宋体"/>
                <w:color w:val="auto"/>
                <w:spacing w:val="6"/>
                <w:kern w:val="48"/>
                <w:highlight w:val="none"/>
              </w:rPr>
            </w:pPr>
            <w:r>
              <w:rPr>
                <w:rFonts w:hint="eastAsia" w:ascii="宋体" w:hAnsi="宋体"/>
                <w:color w:val="auto"/>
                <w:spacing w:val="6"/>
                <w:kern w:val="48"/>
                <w:highlight w:val="none"/>
              </w:rPr>
              <w:t>会计代理服务机构在提供的材料齐全的情况下，不按法律法规要求建立相关制度的、账务处理不规范、账目缺失不完整的、未及时公开账务信息、编制财务会计报告不合格的，采购人有将对半年的服务费给予5%扣除并要求作出整改。</w:t>
            </w:r>
          </w:p>
          <w:p>
            <w:pPr>
              <w:widowControl/>
              <w:spacing w:line="460" w:lineRule="exact"/>
              <w:ind w:firstLine="444" w:firstLineChars="200"/>
              <w:jc w:val="left"/>
              <w:rPr>
                <w:rFonts w:ascii="宋体" w:hAnsi="宋体"/>
                <w:color w:val="auto"/>
                <w:spacing w:val="6"/>
                <w:kern w:val="48"/>
                <w:highlight w:val="none"/>
              </w:rPr>
            </w:pPr>
            <w:r>
              <w:rPr>
                <w:rFonts w:hint="eastAsia" w:ascii="宋体" w:hAnsi="宋体"/>
                <w:color w:val="auto"/>
                <w:spacing w:val="6"/>
                <w:kern w:val="48"/>
                <w:highlight w:val="none"/>
              </w:rPr>
              <w:t>考核结果做为支付服务费用的依据，在考核过程中发现问题拒不整改的，采购人将拒绝支付服务费用。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9"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olor w:val="auto"/>
                <w:highlight w:val="none"/>
              </w:rPr>
            </w:pPr>
            <w:r>
              <w:rPr>
                <w:rFonts w:hint="eastAsia" w:ascii="宋体" w:hAnsi="宋体"/>
                <w:color w:val="auto"/>
                <w:highlight w:val="none"/>
              </w:rPr>
              <w:t>商务条款</w:t>
            </w:r>
          </w:p>
        </w:tc>
        <w:tc>
          <w:tcPr>
            <w:tcW w:w="9063" w:type="dxa"/>
            <w:gridSpan w:val="3"/>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olor w:val="auto"/>
                <w:highlight w:val="none"/>
              </w:rPr>
            </w:pPr>
            <w:r>
              <w:rPr>
                <w:rFonts w:hint="eastAsia" w:ascii="宋体" w:hAnsi="宋体"/>
                <w:color w:val="auto"/>
                <w:highlight w:val="none"/>
              </w:rPr>
              <w:t>★一.合同签订时间：自成交通知书发出之日起7日内</w:t>
            </w:r>
          </w:p>
          <w:p>
            <w:pPr>
              <w:pStyle w:val="18"/>
              <w:ind w:left="420" w:hanging="420" w:hangingChars="200"/>
              <w:rPr>
                <w:rFonts w:ascii="宋体" w:hAnsi="宋体"/>
                <w:color w:val="auto"/>
                <w:sz w:val="21"/>
                <w:szCs w:val="21"/>
                <w:highlight w:val="none"/>
              </w:rPr>
            </w:pPr>
            <w:r>
              <w:rPr>
                <w:rFonts w:hint="eastAsia" w:ascii="宋体" w:hAnsi="宋体"/>
                <w:color w:val="auto"/>
                <w:sz w:val="21"/>
                <w:szCs w:val="21"/>
                <w:highlight w:val="none"/>
              </w:rPr>
              <w:t>★二.服务期限：服务期限为一年，成交人应于2021年1月底进场开展工作，做账从2021年1月  1日到2021年12月31日一个会计年度。</w:t>
            </w:r>
          </w:p>
          <w:p>
            <w:pPr>
              <w:spacing w:line="360" w:lineRule="auto"/>
              <w:jc w:val="left"/>
              <w:rPr>
                <w:rFonts w:ascii="宋体" w:hAnsi="宋体"/>
                <w:color w:val="auto"/>
                <w:highlight w:val="none"/>
              </w:rPr>
            </w:pPr>
            <w:r>
              <w:rPr>
                <w:rFonts w:hint="eastAsia" w:ascii="宋体" w:hAnsi="宋体"/>
                <w:color w:val="auto"/>
                <w:highlight w:val="none"/>
              </w:rPr>
              <w:t>★三.服务地点：江南区苏圩镇、延安镇、江南街道办、福建园街道办、沙井街道办。(已包含</w:t>
            </w:r>
            <w:r>
              <w:rPr>
                <w:rFonts w:hint="eastAsia" w:ascii="宋体" w:hAnsi="宋体"/>
                <w:color w:val="auto"/>
                <w:spacing w:val="6"/>
                <w:kern w:val="48"/>
                <w:highlight w:val="none"/>
              </w:rPr>
              <w:t>46个行政村、2个社区</w:t>
            </w:r>
            <w:r>
              <w:rPr>
                <w:rFonts w:hint="eastAsia" w:ascii="宋体" w:hAnsi="宋体"/>
                <w:color w:val="auto"/>
                <w:highlight w:val="none"/>
              </w:rPr>
              <w:t>)</w:t>
            </w:r>
          </w:p>
          <w:p>
            <w:pPr>
              <w:spacing w:line="360" w:lineRule="auto"/>
              <w:jc w:val="left"/>
              <w:rPr>
                <w:rFonts w:ascii="宋体" w:hAnsi="宋体"/>
                <w:color w:val="auto"/>
                <w:highlight w:val="none"/>
              </w:rPr>
            </w:pPr>
            <w:r>
              <w:rPr>
                <w:rFonts w:hint="eastAsia" w:ascii="宋体" w:hAnsi="宋体"/>
                <w:color w:val="auto"/>
                <w:highlight w:val="none"/>
              </w:rPr>
              <w:t>★四.其他要求：</w:t>
            </w:r>
          </w:p>
          <w:p>
            <w:pPr>
              <w:spacing w:line="360" w:lineRule="auto"/>
              <w:ind w:firstLine="525" w:firstLineChars="250"/>
              <w:jc w:val="left"/>
              <w:rPr>
                <w:rFonts w:ascii="宋体" w:hAnsi="宋体"/>
                <w:color w:val="auto"/>
                <w:highlight w:val="none"/>
              </w:rPr>
            </w:pPr>
            <w:r>
              <w:rPr>
                <w:rFonts w:hint="eastAsia" w:ascii="宋体" w:hAnsi="宋体"/>
                <w:color w:val="auto"/>
                <w:highlight w:val="none"/>
              </w:rPr>
              <w:t>1、常驻办公场地及办公设备由采购人提供，交通、伙食、住宿等由中标人自行解决。</w:t>
            </w:r>
          </w:p>
          <w:p>
            <w:pPr>
              <w:spacing w:line="360" w:lineRule="auto"/>
              <w:ind w:firstLine="525" w:firstLineChars="250"/>
              <w:jc w:val="left"/>
              <w:rPr>
                <w:rFonts w:ascii="宋体" w:hAnsi="宋体"/>
                <w:color w:val="auto"/>
                <w:highlight w:val="none"/>
              </w:rPr>
            </w:pPr>
            <w:r>
              <w:rPr>
                <w:rFonts w:hint="eastAsia" w:ascii="宋体" w:hAnsi="宋体"/>
                <w:color w:val="auto"/>
                <w:highlight w:val="none"/>
              </w:rPr>
              <w:t>2、投标报价为包括：</w:t>
            </w:r>
          </w:p>
          <w:p>
            <w:pPr>
              <w:spacing w:line="360" w:lineRule="auto"/>
              <w:ind w:firstLine="420" w:firstLineChars="200"/>
              <w:jc w:val="left"/>
              <w:rPr>
                <w:rFonts w:ascii="宋体" w:hAnsi="宋体"/>
                <w:color w:val="auto"/>
                <w:highlight w:val="none"/>
              </w:rPr>
            </w:pPr>
            <w:r>
              <w:rPr>
                <w:rFonts w:hint="eastAsia" w:ascii="宋体" w:hAnsi="宋体"/>
                <w:color w:val="auto"/>
                <w:highlight w:val="none"/>
              </w:rPr>
              <w:t>（1）服务的价格：</w:t>
            </w:r>
            <w:r>
              <w:rPr>
                <w:rFonts w:hint="eastAsia" w:ascii="宋体" w:hAnsi="宋体"/>
                <w:color w:val="auto"/>
                <w:kern w:val="0"/>
                <w:highlight w:val="none"/>
              </w:rPr>
              <w:t>全部的住宿费、伙食费、交通费、劳务费、劳保费、实地考察等费用</w:t>
            </w:r>
            <w:r>
              <w:rPr>
                <w:rFonts w:hint="eastAsia" w:ascii="宋体" w:hAnsi="宋体"/>
                <w:color w:val="auto"/>
                <w:highlight w:val="none"/>
              </w:rPr>
              <w:t>。</w:t>
            </w:r>
          </w:p>
          <w:p>
            <w:pPr>
              <w:spacing w:line="360" w:lineRule="auto"/>
              <w:ind w:firstLine="420" w:firstLineChars="200"/>
              <w:jc w:val="left"/>
              <w:rPr>
                <w:rFonts w:ascii="宋体" w:hAnsi="宋体"/>
                <w:color w:val="auto"/>
                <w:highlight w:val="none"/>
              </w:rPr>
            </w:pPr>
            <w:r>
              <w:rPr>
                <w:rFonts w:hint="eastAsia" w:ascii="宋体" w:hAnsi="宋体"/>
                <w:color w:val="auto"/>
                <w:highlight w:val="none"/>
              </w:rPr>
              <w:t>（2）必要的保险费用和各项税金。</w:t>
            </w:r>
          </w:p>
          <w:p>
            <w:pPr>
              <w:spacing w:line="360" w:lineRule="auto"/>
              <w:ind w:firstLine="420" w:firstLineChars="200"/>
              <w:jc w:val="left"/>
              <w:rPr>
                <w:rFonts w:ascii="宋体" w:hAnsi="宋体"/>
                <w:color w:val="auto"/>
                <w:highlight w:val="none"/>
              </w:rPr>
            </w:pPr>
            <w:r>
              <w:rPr>
                <w:rFonts w:hint="eastAsia" w:ascii="宋体" w:hAnsi="宋体"/>
                <w:color w:val="auto"/>
                <w:highlight w:val="none"/>
              </w:rPr>
              <w:t>（3）供应商应综合考虑自身实力、实施成本等因素后做出竞标报价,中标后竞标报价将不予以调整。</w:t>
            </w:r>
          </w:p>
          <w:p>
            <w:pPr>
              <w:pStyle w:val="26"/>
              <w:spacing w:line="480" w:lineRule="exact"/>
              <w:ind w:firstLine="630" w:firstLineChars="300"/>
              <w:jc w:val="left"/>
              <w:outlineLvl w:val="0"/>
              <w:rPr>
                <w:rFonts w:hAnsi="宋体" w:cs="宋体"/>
                <w:color w:val="auto"/>
                <w:sz w:val="21"/>
                <w:highlight w:val="none"/>
              </w:rPr>
            </w:pPr>
            <w:r>
              <w:rPr>
                <w:rFonts w:hint="eastAsia" w:hAnsi="宋体"/>
                <w:color w:val="auto"/>
                <w:sz w:val="21"/>
                <w:highlight w:val="none"/>
              </w:rPr>
              <w:t>3.付款方式：</w:t>
            </w:r>
            <w:r>
              <w:rPr>
                <w:rFonts w:hint="eastAsia" w:hAnsi="宋体" w:cs="宋体"/>
                <w:color w:val="auto"/>
                <w:sz w:val="21"/>
                <w:highlight w:val="none"/>
              </w:rPr>
              <w:t>签订合同，人员入场后30个工作日支付半年服务费，之后以半年为周期，工作通过考核、验收后支付半年服务费。</w:t>
            </w:r>
          </w:p>
        </w:tc>
      </w:tr>
      <w:bookmarkEnd w:id="43"/>
    </w:tbl>
    <w:p>
      <w:pPr>
        <w:pStyle w:val="46"/>
        <w:spacing w:before="0" w:after="0" w:line="360" w:lineRule="exact"/>
        <w:jc w:val="both"/>
        <w:rPr>
          <w:rFonts w:ascii="宋体" w:hAnsi="宋体"/>
          <w:b w:val="0"/>
          <w:color w:val="auto"/>
          <w:sz w:val="21"/>
          <w:szCs w:val="21"/>
          <w:highlight w:val="none"/>
        </w:rPr>
      </w:pPr>
    </w:p>
    <w:p>
      <w:pPr>
        <w:pStyle w:val="46"/>
        <w:snapToGrid w:val="0"/>
        <w:spacing w:before="0" w:after="0" w:line="360" w:lineRule="auto"/>
        <w:jc w:val="both"/>
        <w:rPr>
          <w:rFonts w:ascii="宋体" w:hAnsi="宋体"/>
          <w:b w:val="0"/>
          <w:color w:val="auto"/>
          <w:sz w:val="21"/>
          <w:szCs w:val="21"/>
          <w:highlight w:val="none"/>
        </w:rPr>
      </w:pPr>
      <w:r>
        <w:rPr>
          <w:rFonts w:hint="eastAsia" w:ascii="宋体" w:hAnsi="宋体"/>
          <w:b w:val="0"/>
          <w:color w:val="auto"/>
          <w:sz w:val="21"/>
          <w:szCs w:val="21"/>
          <w:highlight w:val="none"/>
        </w:rPr>
        <w:t xml:space="preserve">  </w:t>
      </w:r>
    </w:p>
    <w:p>
      <w:pPr>
        <w:pStyle w:val="46"/>
        <w:spacing w:before="0" w:after="0" w:line="360" w:lineRule="exact"/>
        <w:rPr>
          <w:rFonts w:ascii="宋体" w:hAnsi="宋体"/>
          <w:color w:val="auto"/>
          <w:highlight w:val="none"/>
        </w:rPr>
      </w:pPr>
      <w:r>
        <w:rPr>
          <w:rFonts w:ascii="宋体" w:hAnsi="宋体"/>
          <w:b w:val="0"/>
          <w:color w:val="auto"/>
          <w:sz w:val="21"/>
          <w:szCs w:val="21"/>
          <w:highlight w:val="none"/>
        </w:rPr>
        <w:br w:type="page"/>
      </w:r>
      <w:bookmarkStart w:id="44" w:name="_Toc25808"/>
      <w:bookmarkStart w:id="45" w:name="_Toc293863301"/>
      <w:bookmarkStart w:id="46" w:name="_Toc321040388"/>
      <w:r>
        <w:rPr>
          <w:rFonts w:ascii="宋体" w:hAnsi="宋体"/>
          <w:color w:val="auto"/>
          <w:highlight w:val="none"/>
        </w:rPr>
        <w:t xml:space="preserve">第三章  </w:t>
      </w:r>
      <w:r>
        <w:rPr>
          <w:rFonts w:hint="eastAsia" w:ascii="宋体" w:hAnsi="宋体"/>
          <w:color w:val="auto"/>
          <w:highlight w:val="none"/>
        </w:rPr>
        <w:t>供应商</w:t>
      </w:r>
      <w:r>
        <w:rPr>
          <w:rFonts w:ascii="宋体" w:hAnsi="宋体"/>
          <w:color w:val="auto"/>
          <w:highlight w:val="none"/>
        </w:rPr>
        <w:t>须知</w:t>
      </w:r>
      <w:bookmarkEnd w:id="44"/>
      <w:bookmarkEnd w:id="45"/>
      <w:bookmarkEnd w:id="46"/>
      <w:bookmarkStart w:id="47" w:name="_Toc254970667"/>
      <w:bookmarkStart w:id="48" w:name="_Toc254970526"/>
    </w:p>
    <w:p>
      <w:pPr>
        <w:snapToGrid w:val="0"/>
        <w:spacing w:beforeLines="50" w:afterLines="50"/>
        <w:ind w:left="238"/>
        <w:jc w:val="center"/>
        <w:outlineLvl w:val="1"/>
        <w:rPr>
          <w:rFonts w:ascii="宋体" w:hAnsi="宋体"/>
          <w:b/>
          <w:color w:val="auto"/>
          <w:sz w:val="24"/>
          <w:highlight w:val="none"/>
        </w:rPr>
      </w:pPr>
      <w:bookmarkStart w:id="49" w:name="_Toc29962"/>
      <w:r>
        <w:rPr>
          <w:rFonts w:hint="eastAsia" w:ascii="宋体" w:hAnsi="宋体"/>
          <w:b/>
          <w:color w:val="auto"/>
          <w:sz w:val="24"/>
          <w:highlight w:val="none"/>
        </w:rPr>
        <w:t>供应商</w:t>
      </w:r>
      <w:r>
        <w:rPr>
          <w:rFonts w:ascii="宋体" w:hAnsi="宋体"/>
          <w:b/>
          <w:color w:val="auto"/>
          <w:sz w:val="24"/>
          <w:highlight w:val="none"/>
        </w:rPr>
        <w:t>须知前附表</w:t>
      </w:r>
      <w:bookmarkEnd w:id="49"/>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8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37" w:type="dxa"/>
            <w:vAlign w:val="center"/>
          </w:tcPr>
          <w:p>
            <w:pPr>
              <w:pStyle w:val="26"/>
              <w:adjustRightInd w:val="0"/>
              <w:jc w:val="center"/>
              <w:rPr>
                <w:rFonts w:asciiTheme="minorEastAsia" w:hAnsiTheme="minorEastAsia" w:eastAsiaTheme="minorEastAsia" w:cstheme="minorEastAsia"/>
                <w:color w:val="auto"/>
                <w:sz w:val="21"/>
                <w:highlight w:val="none"/>
              </w:rPr>
            </w:pPr>
            <w:bookmarkStart w:id="50" w:name="_Toc293863035"/>
            <w:bookmarkStart w:id="51" w:name="_Toc293863302"/>
            <w:bookmarkStart w:id="52" w:name="_Toc321040389"/>
            <w:r>
              <w:rPr>
                <w:rFonts w:hint="eastAsia" w:asciiTheme="minorEastAsia" w:hAnsiTheme="minorEastAsia" w:eastAsiaTheme="minorEastAsia" w:cstheme="minorEastAsia"/>
                <w:color w:val="auto"/>
                <w:sz w:val="21"/>
                <w:highlight w:val="none"/>
              </w:rPr>
              <w:t>序号</w:t>
            </w:r>
          </w:p>
        </w:tc>
        <w:tc>
          <w:tcPr>
            <w:tcW w:w="8595" w:type="dxa"/>
            <w:vAlign w:val="center"/>
          </w:tcPr>
          <w:p>
            <w:pPr>
              <w:pStyle w:val="26"/>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837" w:type="dxa"/>
            <w:vAlign w:val="center"/>
          </w:tcPr>
          <w:p>
            <w:pPr>
              <w:pStyle w:val="26"/>
              <w:adjustRightInd w:val="0"/>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w:t>
            </w:r>
          </w:p>
        </w:tc>
        <w:tc>
          <w:tcPr>
            <w:tcW w:w="8595" w:type="dxa"/>
            <w:vAlign w:val="center"/>
          </w:tcPr>
          <w:p>
            <w:pPr>
              <w:pStyle w:val="26"/>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采购代理机构名称：广西景钲工程咨询有限公司</w:t>
            </w:r>
          </w:p>
          <w:p>
            <w:pPr>
              <w:pStyle w:val="26"/>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地址：南宁市良庆区盘歌路6号富雅·国际生活广场</w:t>
            </w:r>
            <w:r>
              <w:rPr>
                <w:rFonts w:hint="eastAsia" w:asciiTheme="minorEastAsia" w:hAnsiTheme="minorEastAsia" w:eastAsiaTheme="minorEastAsia" w:cstheme="minorEastAsia"/>
                <w:color w:val="auto"/>
                <w:sz w:val="21"/>
                <w:highlight w:val="none"/>
                <w:lang w:val="en-US" w:eastAsia="zh-CN"/>
              </w:rPr>
              <w:t>A座</w:t>
            </w:r>
            <w:r>
              <w:rPr>
                <w:rFonts w:hint="eastAsia" w:asciiTheme="minorEastAsia" w:hAnsiTheme="minorEastAsia" w:eastAsiaTheme="minorEastAsia" w:cstheme="minorEastAsia"/>
                <w:color w:val="auto"/>
                <w:sz w:val="21"/>
                <w:highlight w:val="none"/>
              </w:rPr>
              <w:t>五层508号房</w:t>
            </w:r>
          </w:p>
          <w:p>
            <w:pPr>
              <w:pStyle w:val="26"/>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联系人：黄工 、联系电话：</w:t>
            </w:r>
            <w:r>
              <w:rPr>
                <w:rFonts w:asciiTheme="minorEastAsia" w:hAnsiTheme="minorEastAsia" w:eastAsiaTheme="minorEastAsia" w:cstheme="minorEastAsia"/>
                <w:color w:val="auto"/>
                <w:sz w:val="21"/>
                <w:highlight w:val="none"/>
              </w:rPr>
              <w:t>15578881595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37" w:type="dxa"/>
            <w:vAlign w:val="center"/>
          </w:tcPr>
          <w:p>
            <w:pPr>
              <w:pStyle w:val="26"/>
              <w:adjustRightInd w:val="0"/>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w:t>
            </w:r>
          </w:p>
        </w:tc>
        <w:tc>
          <w:tcPr>
            <w:tcW w:w="8595" w:type="dxa"/>
            <w:vAlign w:val="center"/>
          </w:tcPr>
          <w:p>
            <w:pPr>
              <w:pStyle w:val="26"/>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项目名称：江南区村级财务会计委托代理服务</w:t>
            </w:r>
          </w:p>
          <w:p>
            <w:pPr>
              <w:pStyle w:val="26"/>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项目编号：</w:t>
            </w:r>
            <w:r>
              <w:rPr>
                <w:rFonts w:asciiTheme="minorEastAsia" w:hAnsiTheme="minorEastAsia" w:eastAsiaTheme="minorEastAsia" w:cstheme="minorEastAsia"/>
                <w:color w:val="auto"/>
                <w:sz w:val="21"/>
                <w:highlight w:val="none"/>
              </w:rPr>
              <w:t>NNZC2020-C3-050045-GXJZ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37" w:type="dxa"/>
            <w:vAlign w:val="center"/>
          </w:tcPr>
          <w:p>
            <w:pPr>
              <w:pStyle w:val="26"/>
              <w:adjustRightInd w:val="0"/>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w:t>
            </w:r>
          </w:p>
        </w:tc>
        <w:tc>
          <w:tcPr>
            <w:tcW w:w="8595" w:type="dxa"/>
            <w:vAlign w:val="center"/>
          </w:tcPr>
          <w:p>
            <w:pPr>
              <w:pStyle w:val="26"/>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采购资金来源：财政资金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jc w:val="center"/>
        </w:trPr>
        <w:tc>
          <w:tcPr>
            <w:tcW w:w="837" w:type="dxa"/>
            <w:vAlign w:val="center"/>
          </w:tcPr>
          <w:p>
            <w:pPr>
              <w:pStyle w:val="26"/>
              <w:adjustRightInd w:val="0"/>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w:t>
            </w:r>
          </w:p>
        </w:tc>
        <w:tc>
          <w:tcPr>
            <w:tcW w:w="8595" w:type="dxa"/>
            <w:vAlign w:val="center"/>
          </w:tcPr>
          <w:p>
            <w:pPr>
              <w:snapToGrid w:val="0"/>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供应商资格要求：</w:t>
            </w:r>
          </w:p>
          <w:p>
            <w:pPr>
              <w:snapToGrid w:val="0"/>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1.满足《中华人民共和国政府采购法》第二十二条规定；</w:t>
            </w:r>
          </w:p>
          <w:p>
            <w:pPr>
              <w:snapToGrid w:val="0"/>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2.落实政府采购政策需满足的资格要求：《中华人民共和国政府采购法》、《中华人民共和国政府采购法实施条例》、《政府采购货物和服务招标投标管理办法》(财政部令第87号)、《财政部 民政部 中国残疾人联合会关于促进残疾人就业政府采购政策的通知》（财库〔2017〕 141号）、《关于我区政府采购支持监狱企业发展有关问题的通知》（桂财采〔2015〕24号）、《政府采购促进中小企业发展暂行办法》（财库[2011]181号）、《财政部关于在政府采购活动中查询及使用信用记录有关问题的通知》（财库〔2016〕125号）。</w:t>
            </w:r>
          </w:p>
          <w:p>
            <w:pPr>
              <w:snapToGrid w:val="0"/>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3.本项目的特定资格要求：</w:t>
            </w:r>
          </w:p>
          <w:p>
            <w:pPr>
              <w:snapToGrid w:val="0"/>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（1）国内注册（指按国家有关规定要求注册的），具备行政主管部门颁发的《会计代理记账许可证》或《会计师事务所执业证书》，在人员、设备、资金等方面具备相应能力的供应商；</w:t>
            </w:r>
          </w:p>
          <w:p>
            <w:pPr>
              <w:snapToGrid w:val="0"/>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对在“信用中国”网站(www.creditchina.gov.cn)、中国政府采购网(www.ccgp.gov.cn)等渠道列入失信被执行人、重大税收违法案件当事人名单、政府采购严重违法失信行为记录名单、失信惩戒对象及其他不符合《中华人民共和国政府采购法》第二十二条规定条件的供应商，将被拒绝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37" w:type="dxa"/>
            <w:vAlign w:val="center"/>
          </w:tcPr>
          <w:p>
            <w:pPr>
              <w:pStyle w:val="26"/>
              <w:adjustRightInd w:val="0"/>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5</w:t>
            </w:r>
          </w:p>
        </w:tc>
        <w:tc>
          <w:tcPr>
            <w:tcW w:w="8595" w:type="dxa"/>
            <w:vAlign w:val="center"/>
          </w:tcPr>
          <w:p>
            <w:pPr>
              <w:pStyle w:val="26"/>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响应文件份数：</w:t>
            </w:r>
          </w:p>
          <w:p>
            <w:pPr>
              <w:pStyle w:val="26"/>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资信及商务文件文件：正本1份，副本4份</w:t>
            </w:r>
          </w:p>
          <w:p>
            <w:pPr>
              <w:pStyle w:val="26"/>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技术文件：正本1份，副本4份</w:t>
            </w:r>
          </w:p>
          <w:p>
            <w:pPr>
              <w:pStyle w:val="26"/>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报价文件：正本1份，副本4份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37" w:type="dxa"/>
            <w:vAlign w:val="center"/>
          </w:tcPr>
          <w:p>
            <w:pPr>
              <w:pStyle w:val="26"/>
              <w:adjustRightInd w:val="0"/>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w:t>
            </w:r>
          </w:p>
        </w:tc>
        <w:tc>
          <w:tcPr>
            <w:tcW w:w="8595" w:type="dxa"/>
            <w:vAlign w:val="center"/>
          </w:tcPr>
          <w:p>
            <w:pPr>
              <w:pStyle w:val="26"/>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采购代理服务费：</w:t>
            </w:r>
            <w:r>
              <w:rPr>
                <w:rFonts w:hint="eastAsia" w:asciiTheme="minorEastAsia" w:hAnsiTheme="minorEastAsia" w:eastAsiaTheme="minorEastAsia" w:cstheme="minorEastAsia"/>
                <w:bCs/>
                <w:color w:val="auto"/>
                <w:sz w:val="21"/>
                <w:highlight w:val="none"/>
              </w:rPr>
              <w:t>采购代理服务费参照</w:t>
            </w:r>
            <w:r>
              <w:rPr>
                <w:rFonts w:hint="eastAsia" w:asciiTheme="minorEastAsia" w:hAnsiTheme="minorEastAsia" w:eastAsiaTheme="minorEastAsia" w:cstheme="minorEastAsia"/>
                <w:color w:val="auto"/>
                <w:sz w:val="21"/>
                <w:highlight w:val="none"/>
              </w:rPr>
              <w:t>计价格[2002]1980号文件规定标准收取</w:t>
            </w:r>
            <w:r>
              <w:rPr>
                <w:rFonts w:hint="eastAsia" w:asciiTheme="minorEastAsia" w:hAnsiTheme="minorEastAsia" w:eastAsiaTheme="minorEastAsia" w:cstheme="minorEastAsia"/>
                <w:bCs/>
                <w:color w:val="auto"/>
                <w:sz w:val="21"/>
                <w:highlight w:val="none"/>
              </w:rPr>
              <w:t>，由成交供应商在领取成交通知书时向采购代理机构一次性支付。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37" w:type="dxa"/>
            <w:vAlign w:val="center"/>
          </w:tcPr>
          <w:p>
            <w:pPr>
              <w:pStyle w:val="26"/>
              <w:adjustRightInd w:val="0"/>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w:t>
            </w:r>
          </w:p>
        </w:tc>
        <w:tc>
          <w:tcPr>
            <w:tcW w:w="8595" w:type="dxa"/>
            <w:vAlign w:val="center"/>
          </w:tcPr>
          <w:p>
            <w:pPr>
              <w:pStyle w:val="26"/>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磋商有效期：自磋商截止时间起</w:t>
            </w:r>
            <w:r>
              <w:rPr>
                <w:rFonts w:hint="eastAsia" w:asciiTheme="minorEastAsia" w:hAnsiTheme="minorEastAsia" w:eastAsiaTheme="minorEastAsia" w:cstheme="minorEastAsia"/>
                <w:color w:val="auto"/>
                <w:sz w:val="21"/>
                <w:highlight w:val="none"/>
                <w:u w:val="single"/>
              </w:rPr>
              <w:t>60</w:t>
            </w:r>
            <w:r>
              <w:rPr>
                <w:rFonts w:hint="eastAsia" w:asciiTheme="minorEastAsia" w:hAnsiTheme="minorEastAsia" w:eastAsiaTheme="minorEastAsia" w:cstheme="minorEastAsia"/>
                <w:color w:val="auto"/>
                <w:sz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37" w:type="dxa"/>
            <w:vAlign w:val="center"/>
          </w:tcPr>
          <w:p>
            <w:pPr>
              <w:pStyle w:val="26"/>
              <w:adjustRightInd w:val="0"/>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8</w:t>
            </w:r>
          </w:p>
        </w:tc>
        <w:tc>
          <w:tcPr>
            <w:tcW w:w="8595" w:type="dxa"/>
            <w:vAlign w:val="center"/>
          </w:tcPr>
          <w:p>
            <w:pPr>
              <w:snapToGrid w:val="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磋商保证金（人民币）：本项目不收取磋商保证金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837" w:type="dxa"/>
            <w:vAlign w:val="center"/>
          </w:tcPr>
          <w:p>
            <w:pPr>
              <w:pStyle w:val="26"/>
              <w:adjustRightInd w:val="0"/>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w:t>
            </w:r>
          </w:p>
        </w:tc>
        <w:tc>
          <w:tcPr>
            <w:tcW w:w="8595" w:type="dxa"/>
            <w:vAlign w:val="center"/>
          </w:tcPr>
          <w:p>
            <w:pPr>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响应文件递交截止时间及地点：</w:t>
            </w:r>
          </w:p>
          <w:p>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响应文件递交截止时间：</w:t>
            </w:r>
            <w:r>
              <w:rPr>
                <w:rFonts w:hint="eastAsia" w:asciiTheme="minorEastAsia" w:hAnsiTheme="minorEastAsia" w:eastAsiaTheme="minorEastAsia" w:cstheme="minorEastAsia"/>
                <w:color w:val="auto"/>
                <w:kern w:val="2"/>
                <w:sz w:val="21"/>
                <w:highlight w:val="none"/>
              </w:rPr>
              <w:t>2020年12月</w:t>
            </w:r>
            <w:r>
              <w:rPr>
                <w:rFonts w:hint="eastAsia" w:asciiTheme="minorEastAsia" w:hAnsiTheme="minorEastAsia" w:eastAsiaTheme="minorEastAsia" w:cstheme="minorEastAsia"/>
                <w:color w:val="auto"/>
                <w:kern w:val="2"/>
                <w:sz w:val="21"/>
                <w:highlight w:val="none"/>
                <w:lang w:val="en-US" w:eastAsia="zh-CN"/>
              </w:rPr>
              <w:t>25</w:t>
            </w:r>
            <w:r>
              <w:rPr>
                <w:rFonts w:hint="eastAsia" w:asciiTheme="minorEastAsia" w:hAnsiTheme="minorEastAsia" w:eastAsiaTheme="minorEastAsia" w:cstheme="minorEastAsia"/>
                <w:color w:val="auto"/>
                <w:kern w:val="2"/>
                <w:sz w:val="21"/>
                <w:highlight w:val="none"/>
              </w:rPr>
              <w:t>日</w:t>
            </w:r>
            <w:r>
              <w:rPr>
                <w:rFonts w:hint="eastAsia" w:asciiTheme="minorEastAsia" w:hAnsiTheme="minorEastAsia" w:eastAsiaTheme="minorEastAsia" w:cstheme="minorEastAsia"/>
                <w:color w:val="auto"/>
                <w:kern w:val="2"/>
                <w:sz w:val="21"/>
                <w:highlight w:val="none"/>
                <w:lang w:val="en-US" w:eastAsia="zh-CN"/>
              </w:rPr>
              <w:t>09时</w:t>
            </w:r>
            <w:r>
              <w:rPr>
                <w:rFonts w:hint="eastAsia" w:asciiTheme="minorEastAsia" w:hAnsiTheme="minorEastAsia" w:eastAsiaTheme="minorEastAsia" w:cstheme="minorEastAsia"/>
                <w:color w:val="auto"/>
                <w:kern w:val="2"/>
                <w:sz w:val="21"/>
                <w:highlight w:val="none"/>
              </w:rPr>
              <w:t>30分</w:t>
            </w:r>
            <w:r>
              <w:rPr>
                <w:rFonts w:hint="eastAsia" w:asciiTheme="minorEastAsia" w:hAnsiTheme="minorEastAsia" w:eastAsiaTheme="minorEastAsia" w:cstheme="minorEastAsia"/>
                <w:color w:val="auto"/>
                <w:highlight w:val="none"/>
              </w:rPr>
              <w:t>。</w:t>
            </w:r>
          </w:p>
          <w:p>
            <w:pPr>
              <w:pStyle w:val="26"/>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地点：南宁市良庆区玉洞大道33号南宁市民中心南宁市公共资源交易中心开标厅（具体详见9楼电子显示屏安排）。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7" w:type="dxa"/>
            <w:vAlign w:val="center"/>
          </w:tcPr>
          <w:p>
            <w:pPr>
              <w:pStyle w:val="26"/>
              <w:adjustRightInd w:val="0"/>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10</w:t>
            </w:r>
          </w:p>
        </w:tc>
        <w:tc>
          <w:tcPr>
            <w:tcW w:w="8595" w:type="dxa"/>
            <w:vAlign w:val="center"/>
          </w:tcPr>
          <w:p>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磋商时间及地点：1.磋商时间：响应文件递交截止时间后。</w:t>
            </w:r>
          </w:p>
          <w:p>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2.磋商地点：南宁市良庆区玉洞大道33号南宁市民中心南宁市公共资源交易中心评标室（具体详见9楼电子显示屏安排）。 </w:t>
            </w:r>
          </w:p>
          <w:p>
            <w:pPr>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highlight w:val="none"/>
              </w:rPr>
              <w:t>3. 磋商参加人员：</w:t>
            </w:r>
            <w:r>
              <w:rPr>
                <w:rFonts w:hint="eastAsia" w:asciiTheme="minorEastAsia" w:hAnsiTheme="minorEastAsia" w:eastAsiaTheme="minorEastAsia" w:cstheme="minorEastAsia"/>
                <w:b/>
                <w:color w:val="auto"/>
                <w:highlight w:val="none"/>
              </w:rPr>
              <w:t>根据《南宁市机关事务管理局关于疫情防控期间恢复全市公共资源现场交易活动的通知》文件精神，疫情防控期间，按照“不见面、少接触”的原则，供应商不参加现场磋商活动。本项目磋商及最终报价均按南宁市公共交易中心指引通过电话、网络、传真等方式进行。</w:t>
            </w:r>
          </w:p>
          <w:p>
            <w:pPr>
              <w:ind w:firstLine="426" w:firstLineChars="202"/>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①为便于采购代理机构或评审小组在项目评审期间与供应商取得联系，做好评审过程中供应商对磋商文件的澄清、说明或者补正，以及磋商等工作，供应商务必做到：</w:t>
            </w:r>
          </w:p>
          <w:p>
            <w:pPr>
              <w:ind w:firstLine="426" w:firstLineChars="202"/>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a.“第六章响应文件格式”中“响应函（格式）”落款处的“电话”务必填写法定代表人或委托代理人的电话联系方式。</w:t>
            </w:r>
          </w:p>
          <w:p>
            <w:pPr>
              <w:ind w:firstLine="426" w:firstLineChars="202"/>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b.“第六章响应文件格式”中“响应函（格式）”落款处的“传真”务必填写传真号码或电子邮箱。</w:t>
            </w:r>
          </w:p>
          <w:p>
            <w:pPr>
              <w:ind w:firstLine="426" w:firstLineChars="202"/>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②评审当天磋商供应商务必保持电话畅通。如果评审过程中需要与磋商供应商进行磋商、要求磋商供应商进行报价以及对响应文件作出澄清、说明或者补正的，磋商小组会通知磋商供应商在规定的时间内通过电子邮件、传真等方式提交。磋商供应商所提交的磋商应答文件、报价、澄清、说明或者补正等材料必须加盖供应商的公章确认。</w:t>
            </w:r>
          </w:p>
          <w:p>
            <w:pPr>
              <w:ind w:firstLine="426" w:firstLineChars="202"/>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color w:val="auto"/>
                <w:highlight w:val="none"/>
              </w:rPr>
              <w:t>③如磋商供应商未按采购文件要求填写联系电话、传真号码或电子邮箱，致使采购代理机构或磋商小组在项目评标期间无法与其取得联系的，或因自身原因未能保持电话畅通或未磋商小组要求提交澄清、说明或者补正的，后果由磋商供应商自行承担。</w:t>
            </w:r>
          </w:p>
          <w:p>
            <w:pPr>
              <w:pStyle w:val="26"/>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4.响应文件递交截止时间后，磋商小组在评标室启封响应文件。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37" w:type="dxa"/>
            <w:vAlign w:val="center"/>
          </w:tcPr>
          <w:p>
            <w:pPr>
              <w:pStyle w:val="26"/>
              <w:adjustRightInd w:val="0"/>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w:t>
            </w:r>
          </w:p>
        </w:tc>
        <w:tc>
          <w:tcPr>
            <w:tcW w:w="8595" w:type="dxa"/>
            <w:vAlign w:val="center"/>
          </w:tcPr>
          <w:p>
            <w:pPr>
              <w:pStyle w:val="26"/>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评审办法及评审标准：综合评分法。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837" w:type="dxa"/>
            <w:vAlign w:val="center"/>
          </w:tcPr>
          <w:p>
            <w:pPr>
              <w:pStyle w:val="26"/>
              <w:adjustRightInd w:val="0"/>
              <w:jc w:val="center"/>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12</w:t>
            </w:r>
          </w:p>
        </w:tc>
        <w:tc>
          <w:tcPr>
            <w:tcW w:w="8595" w:type="dxa"/>
            <w:vAlign w:val="center"/>
          </w:tcPr>
          <w:p>
            <w:pPr>
              <w:pStyle w:val="26"/>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公告发布媒体：www.ccgp.gov.cn(中国政府采购网) 、www. purchase. gov.cn（南宁政府采购网）、www. nnggzy. net（南宁市公共资源交易中心）、www.gxzfcg.gov.cn（广西政府采购网）</w:t>
            </w:r>
          </w:p>
        </w:tc>
      </w:tr>
      <w:bookmarkEnd w:id="47"/>
      <w:bookmarkEnd w:id="48"/>
      <w:bookmarkEnd w:id="50"/>
      <w:bookmarkEnd w:id="51"/>
      <w:bookmarkEnd w:id="52"/>
    </w:tbl>
    <w:p>
      <w:pPr>
        <w:pStyle w:val="26"/>
        <w:snapToGrid w:val="0"/>
        <w:spacing w:line="360" w:lineRule="auto"/>
        <w:jc w:val="center"/>
        <w:outlineLvl w:val="0"/>
        <w:rPr>
          <w:rFonts w:hAnsi="宋体"/>
          <w:b/>
          <w:color w:val="auto"/>
          <w:sz w:val="24"/>
          <w:szCs w:val="24"/>
          <w:highlight w:val="none"/>
        </w:rPr>
      </w:pPr>
      <w:bookmarkStart w:id="53" w:name="_Toc293863310"/>
      <w:bookmarkStart w:id="54" w:name="_Toc254970675"/>
      <w:bookmarkStart w:id="55" w:name="_Toc254970534"/>
      <w:bookmarkStart w:id="56" w:name="_Toc321040400"/>
      <w:bookmarkStart w:id="57" w:name="_Toc293863043"/>
    </w:p>
    <w:p>
      <w:pPr>
        <w:pStyle w:val="26"/>
        <w:snapToGrid w:val="0"/>
        <w:spacing w:line="360" w:lineRule="auto"/>
        <w:jc w:val="center"/>
        <w:outlineLvl w:val="0"/>
        <w:rPr>
          <w:rFonts w:hAnsi="宋体"/>
          <w:b/>
          <w:color w:val="auto"/>
          <w:sz w:val="24"/>
          <w:szCs w:val="24"/>
          <w:highlight w:val="none"/>
        </w:rPr>
      </w:pPr>
    </w:p>
    <w:p>
      <w:pPr>
        <w:pStyle w:val="26"/>
        <w:snapToGrid w:val="0"/>
        <w:spacing w:line="360" w:lineRule="auto"/>
        <w:jc w:val="center"/>
        <w:outlineLvl w:val="0"/>
        <w:rPr>
          <w:rFonts w:hAnsi="宋体"/>
          <w:b/>
          <w:color w:val="auto"/>
          <w:sz w:val="24"/>
          <w:szCs w:val="24"/>
          <w:highlight w:val="none"/>
        </w:rPr>
      </w:pPr>
    </w:p>
    <w:p>
      <w:pPr>
        <w:pStyle w:val="26"/>
        <w:snapToGrid w:val="0"/>
        <w:spacing w:line="360" w:lineRule="auto"/>
        <w:jc w:val="center"/>
        <w:outlineLvl w:val="0"/>
        <w:rPr>
          <w:rFonts w:hAnsi="宋体"/>
          <w:b/>
          <w:color w:val="auto"/>
          <w:sz w:val="24"/>
          <w:szCs w:val="24"/>
          <w:highlight w:val="none"/>
        </w:rPr>
      </w:pPr>
    </w:p>
    <w:p>
      <w:pPr>
        <w:pStyle w:val="26"/>
        <w:snapToGrid w:val="0"/>
        <w:spacing w:line="360" w:lineRule="auto"/>
        <w:jc w:val="center"/>
        <w:outlineLvl w:val="0"/>
        <w:rPr>
          <w:rFonts w:hAnsi="宋体"/>
          <w:b/>
          <w:color w:val="auto"/>
          <w:sz w:val="24"/>
          <w:szCs w:val="24"/>
          <w:highlight w:val="none"/>
        </w:rPr>
      </w:pPr>
    </w:p>
    <w:p>
      <w:pPr>
        <w:pStyle w:val="26"/>
        <w:snapToGrid w:val="0"/>
        <w:spacing w:line="360" w:lineRule="auto"/>
        <w:jc w:val="center"/>
        <w:outlineLvl w:val="0"/>
        <w:rPr>
          <w:rFonts w:hAnsi="宋体"/>
          <w:b/>
          <w:color w:val="auto"/>
          <w:sz w:val="24"/>
          <w:szCs w:val="24"/>
          <w:highlight w:val="none"/>
        </w:rPr>
      </w:pPr>
    </w:p>
    <w:p>
      <w:pPr>
        <w:pStyle w:val="26"/>
        <w:snapToGrid w:val="0"/>
        <w:spacing w:line="360" w:lineRule="auto"/>
        <w:jc w:val="center"/>
        <w:outlineLvl w:val="0"/>
        <w:rPr>
          <w:rFonts w:hAnsi="宋体"/>
          <w:b/>
          <w:color w:val="auto"/>
          <w:sz w:val="24"/>
          <w:szCs w:val="24"/>
          <w:highlight w:val="none"/>
        </w:rPr>
      </w:pPr>
    </w:p>
    <w:p>
      <w:pPr>
        <w:pStyle w:val="26"/>
        <w:snapToGrid w:val="0"/>
        <w:spacing w:line="360" w:lineRule="auto"/>
        <w:jc w:val="center"/>
        <w:outlineLvl w:val="0"/>
        <w:rPr>
          <w:rFonts w:hAnsi="宋体"/>
          <w:b/>
          <w:color w:val="auto"/>
          <w:sz w:val="24"/>
          <w:szCs w:val="24"/>
          <w:highlight w:val="none"/>
        </w:rPr>
      </w:pPr>
    </w:p>
    <w:p>
      <w:pPr>
        <w:pStyle w:val="26"/>
        <w:snapToGrid w:val="0"/>
        <w:spacing w:line="360" w:lineRule="auto"/>
        <w:jc w:val="center"/>
        <w:outlineLvl w:val="0"/>
        <w:rPr>
          <w:rFonts w:hAnsi="宋体"/>
          <w:b/>
          <w:color w:val="auto"/>
          <w:sz w:val="24"/>
          <w:szCs w:val="24"/>
          <w:highlight w:val="none"/>
        </w:rPr>
      </w:pPr>
    </w:p>
    <w:p>
      <w:pPr>
        <w:pStyle w:val="26"/>
        <w:snapToGrid w:val="0"/>
        <w:spacing w:line="360" w:lineRule="auto"/>
        <w:jc w:val="center"/>
        <w:outlineLvl w:val="0"/>
        <w:rPr>
          <w:rFonts w:hAnsi="宋体"/>
          <w:b/>
          <w:color w:val="auto"/>
          <w:sz w:val="24"/>
          <w:szCs w:val="24"/>
          <w:highlight w:val="none"/>
        </w:rPr>
      </w:pPr>
    </w:p>
    <w:p>
      <w:pPr>
        <w:pStyle w:val="26"/>
        <w:snapToGrid w:val="0"/>
        <w:spacing w:line="360" w:lineRule="auto"/>
        <w:jc w:val="center"/>
        <w:outlineLvl w:val="0"/>
        <w:rPr>
          <w:rFonts w:hAnsi="宋体"/>
          <w:b/>
          <w:color w:val="auto"/>
          <w:sz w:val="24"/>
          <w:szCs w:val="24"/>
          <w:highlight w:val="none"/>
        </w:rPr>
      </w:pPr>
    </w:p>
    <w:p>
      <w:pPr>
        <w:pStyle w:val="26"/>
        <w:snapToGrid w:val="0"/>
        <w:spacing w:line="360" w:lineRule="auto"/>
        <w:outlineLvl w:val="0"/>
        <w:rPr>
          <w:rFonts w:hAnsi="宋体"/>
          <w:b/>
          <w:color w:val="auto"/>
          <w:sz w:val="24"/>
          <w:szCs w:val="24"/>
          <w:highlight w:val="none"/>
        </w:rPr>
      </w:pPr>
    </w:p>
    <w:p>
      <w:pPr>
        <w:pStyle w:val="26"/>
        <w:snapToGrid w:val="0"/>
        <w:spacing w:line="360" w:lineRule="auto"/>
        <w:outlineLvl w:val="0"/>
        <w:rPr>
          <w:rFonts w:hAnsi="宋体"/>
          <w:b/>
          <w:color w:val="auto"/>
          <w:sz w:val="24"/>
          <w:szCs w:val="24"/>
          <w:highlight w:val="none"/>
        </w:rPr>
      </w:pPr>
    </w:p>
    <w:p>
      <w:pPr>
        <w:pStyle w:val="26"/>
        <w:snapToGrid w:val="0"/>
        <w:spacing w:line="360" w:lineRule="auto"/>
        <w:jc w:val="center"/>
        <w:outlineLvl w:val="0"/>
        <w:rPr>
          <w:rFonts w:hAnsi="宋体"/>
          <w:b/>
          <w:color w:val="auto"/>
          <w:sz w:val="24"/>
          <w:szCs w:val="24"/>
          <w:highlight w:val="none"/>
        </w:rPr>
      </w:pPr>
    </w:p>
    <w:p>
      <w:pPr>
        <w:pStyle w:val="26"/>
        <w:snapToGrid w:val="0"/>
        <w:spacing w:line="360" w:lineRule="auto"/>
        <w:outlineLvl w:val="0"/>
        <w:rPr>
          <w:rFonts w:hAnsi="宋体"/>
          <w:b/>
          <w:color w:val="auto"/>
          <w:sz w:val="24"/>
          <w:szCs w:val="24"/>
          <w:highlight w:val="none"/>
        </w:rPr>
      </w:pPr>
    </w:p>
    <w:p>
      <w:pPr>
        <w:pStyle w:val="26"/>
        <w:snapToGrid w:val="0"/>
        <w:spacing w:line="360" w:lineRule="auto"/>
        <w:jc w:val="center"/>
        <w:outlineLvl w:val="0"/>
        <w:rPr>
          <w:rFonts w:hAnsi="宋体"/>
          <w:b/>
          <w:color w:val="auto"/>
          <w:sz w:val="24"/>
          <w:szCs w:val="24"/>
          <w:highlight w:val="none"/>
        </w:rPr>
      </w:pPr>
    </w:p>
    <w:p>
      <w:pPr>
        <w:pStyle w:val="26"/>
        <w:snapToGrid w:val="0"/>
        <w:spacing w:line="360" w:lineRule="auto"/>
        <w:jc w:val="center"/>
        <w:outlineLvl w:val="0"/>
        <w:rPr>
          <w:rFonts w:hAnsi="宋体"/>
          <w:b/>
          <w:color w:val="auto"/>
          <w:sz w:val="24"/>
          <w:szCs w:val="24"/>
          <w:highlight w:val="none"/>
        </w:rPr>
      </w:pPr>
      <w:bookmarkStart w:id="58" w:name="_Toc4283"/>
      <w:r>
        <w:rPr>
          <w:rFonts w:hint="eastAsia" w:hAnsi="宋体"/>
          <w:b/>
          <w:color w:val="auto"/>
          <w:sz w:val="24"/>
          <w:szCs w:val="24"/>
          <w:highlight w:val="none"/>
        </w:rPr>
        <w:t>一、总则</w:t>
      </w:r>
      <w:bookmarkEnd w:id="58"/>
    </w:p>
    <w:p>
      <w:pPr>
        <w:pStyle w:val="26"/>
        <w:snapToGrid w:val="0"/>
        <w:spacing w:line="360" w:lineRule="auto"/>
        <w:ind w:firstLine="413" w:firstLineChars="196"/>
        <w:outlineLvl w:val="0"/>
        <w:rPr>
          <w:rFonts w:hAnsi="宋体"/>
          <w:b/>
          <w:color w:val="auto"/>
          <w:sz w:val="21"/>
          <w:highlight w:val="none"/>
        </w:rPr>
      </w:pPr>
      <w:bookmarkStart w:id="59" w:name="_Toc21951"/>
      <w:r>
        <w:rPr>
          <w:rFonts w:hint="eastAsia" w:hAnsi="宋体"/>
          <w:b/>
          <w:color w:val="auto"/>
          <w:sz w:val="21"/>
          <w:highlight w:val="none"/>
        </w:rPr>
        <w:t>1、项目概况</w:t>
      </w:r>
      <w:bookmarkEnd w:id="59"/>
    </w:p>
    <w:p>
      <w:pPr>
        <w:pStyle w:val="26"/>
        <w:snapToGrid w:val="0"/>
        <w:spacing w:line="360" w:lineRule="auto"/>
        <w:ind w:firstLine="411" w:firstLineChars="196"/>
        <w:outlineLvl w:val="0"/>
        <w:rPr>
          <w:rFonts w:hAnsi="宋体"/>
          <w:color w:val="auto"/>
          <w:sz w:val="21"/>
          <w:highlight w:val="none"/>
        </w:rPr>
      </w:pPr>
      <w:bookmarkStart w:id="60" w:name="_Toc1756"/>
      <w:r>
        <w:rPr>
          <w:rFonts w:hint="eastAsia" w:hAnsi="宋体"/>
          <w:color w:val="auto"/>
          <w:sz w:val="21"/>
          <w:highlight w:val="none"/>
        </w:rPr>
        <w:t>1.1  采购代理机构：见供应商须知前附表。</w:t>
      </w:r>
      <w:bookmarkEnd w:id="60"/>
    </w:p>
    <w:p>
      <w:pPr>
        <w:pStyle w:val="26"/>
        <w:snapToGrid w:val="0"/>
        <w:spacing w:line="360" w:lineRule="auto"/>
        <w:ind w:firstLine="411" w:firstLineChars="196"/>
        <w:outlineLvl w:val="0"/>
        <w:rPr>
          <w:rFonts w:hAnsi="宋体"/>
          <w:color w:val="auto"/>
          <w:sz w:val="21"/>
          <w:highlight w:val="none"/>
        </w:rPr>
      </w:pPr>
      <w:bookmarkStart w:id="61" w:name="_Toc22967"/>
      <w:r>
        <w:rPr>
          <w:rFonts w:hint="eastAsia" w:hAnsi="宋体"/>
          <w:color w:val="auto"/>
          <w:sz w:val="21"/>
          <w:highlight w:val="none"/>
        </w:rPr>
        <w:t>1.2  项目名称：见供应商须知前附表。</w:t>
      </w:r>
      <w:bookmarkEnd w:id="61"/>
    </w:p>
    <w:p>
      <w:pPr>
        <w:pStyle w:val="26"/>
        <w:snapToGrid w:val="0"/>
        <w:spacing w:line="360" w:lineRule="auto"/>
        <w:ind w:firstLine="411" w:firstLineChars="196"/>
        <w:outlineLvl w:val="0"/>
        <w:rPr>
          <w:rFonts w:hAnsi="宋体"/>
          <w:color w:val="auto"/>
          <w:sz w:val="21"/>
          <w:highlight w:val="none"/>
        </w:rPr>
      </w:pPr>
      <w:bookmarkStart w:id="62" w:name="_Toc14975"/>
      <w:r>
        <w:rPr>
          <w:rFonts w:hint="eastAsia" w:hAnsi="宋体"/>
          <w:color w:val="auto"/>
          <w:sz w:val="21"/>
          <w:highlight w:val="none"/>
        </w:rPr>
        <w:t>1.3  资金来源：财政资金</w:t>
      </w:r>
      <w:bookmarkEnd w:id="62"/>
    </w:p>
    <w:p>
      <w:pPr>
        <w:pStyle w:val="26"/>
        <w:snapToGrid w:val="0"/>
        <w:spacing w:line="360" w:lineRule="auto"/>
        <w:ind w:firstLine="413" w:firstLineChars="196"/>
        <w:outlineLvl w:val="0"/>
        <w:rPr>
          <w:rFonts w:hAnsi="宋体"/>
          <w:b/>
          <w:color w:val="auto"/>
          <w:sz w:val="21"/>
          <w:highlight w:val="none"/>
        </w:rPr>
      </w:pPr>
      <w:bookmarkStart w:id="63" w:name="_Toc10315"/>
      <w:r>
        <w:rPr>
          <w:rFonts w:hint="eastAsia" w:hAnsi="宋体"/>
          <w:b/>
          <w:color w:val="auto"/>
          <w:sz w:val="21"/>
          <w:highlight w:val="none"/>
        </w:rPr>
        <w:t>2、政府采购信息发布媒体</w:t>
      </w:r>
      <w:bookmarkEnd w:id="63"/>
    </w:p>
    <w:p>
      <w:pPr>
        <w:pStyle w:val="26"/>
        <w:snapToGrid w:val="0"/>
        <w:spacing w:line="360" w:lineRule="auto"/>
        <w:ind w:firstLine="411" w:firstLineChars="196"/>
        <w:outlineLvl w:val="0"/>
        <w:rPr>
          <w:rFonts w:hAnsi="宋体"/>
          <w:color w:val="auto"/>
          <w:sz w:val="21"/>
          <w:highlight w:val="none"/>
        </w:rPr>
      </w:pPr>
      <w:bookmarkStart w:id="64" w:name="_Toc6636"/>
      <w:r>
        <w:rPr>
          <w:rFonts w:hint="eastAsia" w:hAnsi="宋体"/>
          <w:color w:val="auto"/>
          <w:sz w:val="21"/>
          <w:highlight w:val="none"/>
        </w:rPr>
        <w:t>2.1 与本项目相关的政府采购业务信息（包括磋商公告、成交公告及其更正事项等）将在以下媒体上发布：www.ccgp.gov.cn(中国政府采购网) 、www. purchase. gov.cn（南宁政府采购网）、www. nnggzy. net（南宁市公共资源交易中心）、www.gxzfcg.gov.cn（广西政府采购网）。</w:t>
      </w:r>
      <w:bookmarkEnd w:id="64"/>
    </w:p>
    <w:p>
      <w:pPr>
        <w:pStyle w:val="26"/>
        <w:snapToGrid w:val="0"/>
        <w:spacing w:line="360" w:lineRule="auto"/>
        <w:ind w:firstLine="413" w:firstLineChars="196"/>
        <w:outlineLvl w:val="0"/>
        <w:rPr>
          <w:rFonts w:hAnsi="宋体"/>
          <w:b/>
          <w:color w:val="auto"/>
          <w:sz w:val="21"/>
          <w:highlight w:val="none"/>
        </w:rPr>
      </w:pPr>
      <w:bookmarkStart w:id="65" w:name="_Toc4527"/>
      <w:r>
        <w:rPr>
          <w:rFonts w:hint="eastAsia" w:hAnsi="宋体"/>
          <w:b/>
          <w:color w:val="auto"/>
          <w:sz w:val="21"/>
          <w:highlight w:val="none"/>
        </w:rPr>
        <w:t>3、供应商资格要求</w:t>
      </w:r>
      <w:bookmarkEnd w:id="65"/>
    </w:p>
    <w:p>
      <w:pPr>
        <w:pStyle w:val="26"/>
        <w:snapToGrid w:val="0"/>
        <w:spacing w:line="360" w:lineRule="auto"/>
        <w:ind w:firstLine="411" w:firstLineChars="196"/>
        <w:outlineLvl w:val="0"/>
        <w:rPr>
          <w:rFonts w:hAnsi="宋体"/>
          <w:color w:val="auto"/>
          <w:sz w:val="21"/>
          <w:highlight w:val="none"/>
        </w:rPr>
      </w:pPr>
      <w:bookmarkStart w:id="66" w:name="_Toc2918"/>
      <w:r>
        <w:rPr>
          <w:rFonts w:hint="eastAsia" w:hAnsi="宋体"/>
          <w:color w:val="auto"/>
          <w:sz w:val="21"/>
          <w:highlight w:val="none"/>
        </w:rPr>
        <w:t>3.1 针对本项目，供应商应具备的资格条件：见供应商须知前附表。</w:t>
      </w:r>
      <w:bookmarkEnd w:id="66"/>
    </w:p>
    <w:p>
      <w:pPr>
        <w:pStyle w:val="26"/>
        <w:snapToGrid w:val="0"/>
        <w:spacing w:line="360" w:lineRule="auto"/>
        <w:ind w:firstLine="411" w:firstLineChars="196"/>
        <w:outlineLvl w:val="0"/>
        <w:rPr>
          <w:rFonts w:hAnsi="宋体"/>
          <w:color w:val="auto"/>
          <w:sz w:val="21"/>
          <w:highlight w:val="none"/>
        </w:rPr>
      </w:pPr>
      <w:bookmarkStart w:id="67" w:name="_Toc26222"/>
      <w:r>
        <w:rPr>
          <w:rFonts w:hint="eastAsia" w:hAnsi="宋体"/>
          <w:color w:val="auto"/>
          <w:sz w:val="21"/>
          <w:highlight w:val="none"/>
        </w:rPr>
        <w:t>3.2联合体磋商要求：本项目不接受联合体磋商。</w:t>
      </w:r>
      <w:bookmarkEnd w:id="67"/>
    </w:p>
    <w:p>
      <w:pPr>
        <w:pStyle w:val="26"/>
        <w:snapToGrid w:val="0"/>
        <w:spacing w:line="360" w:lineRule="auto"/>
        <w:ind w:firstLine="413" w:firstLineChars="196"/>
        <w:outlineLvl w:val="0"/>
        <w:rPr>
          <w:rFonts w:hAnsi="宋体"/>
          <w:b/>
          <w:color w:val="auto"/>
          <w:sz w:val="21"/>
          <w:highlight w:val="none"/>
        </w:rPr>
      </w:pPr>
      <w:bookmarkStart w:id="68" w:name="_Toc31552"/>
      <w:r>
        <w:rPr>
          <w:rFonts w:hint="eastAsia" w:hAnsi="宋体"/>
          <w:b/>
          <w:color w:val="auto"/>
          <w:sz w:val="21"/>
          <w:highlight w:val="none"/>
        </w:rPr>
        <w:t>4、质疑</w:t>
      </w:r>
      <w:bookmarkEnd w:id="68"/>
    </w:p>
    <w:p>
      <w:pPr>
        <w:pStyle w:val="26"/>
        <w:snapToGrid w:val="0"/>
        <w:spacing w:line="360" w:lineRule="auto"/>
        <w:ind w:firstLine="411" w:firstLineChars="196"/>
        <w:outlineLvl w:val="0"/>
        <w:rPr>
          <w:rFonts w:hAnsi="宋体"/>
          <w:color w:val="auto"/>
          <w:sz w:val="21"/>
          <w:highlight w:val="none"/>
        </w:rPr>
      </w:pPr>
      <w:bookmarkStart w:id="69" w:name="_Toc4029"/>
      <w:r>
        <w:rPr>
          <w:rFonts w:hint="eastAsia" w:hAnsi="宋体"/>
          <w:color w:val="auto"/>
          <w:sz w:val="21"/>
          <w:highlight w:val="none"/>
        </w:rPr>
        <w:t>4.1 供应商认为竞争性磋商文件使自己的权益受到损害的，可以在获取竞争性磋商文件之日起七个工作日内以书面形式向采购人委托的采购代理机构质疑；磋商截止时间后，采购代理机构不再受理对竞争性磋商文件的质疑。供应商认为采购过程和成交结果使自己的权益受到损害的，可以在知道或者应知其权益受到损害之日起七个工作日内，以书面形式向采购人委托的采购代理机构质疑。</w:t>
      </w:r>
      <w:bookmarkEnd w:id="69"/>
    </w:p>
    <w:p>
      <w:pPr>
        <w:pStyle w:val="26"/>
        <w:snapToGrid w:val="0"/>
        <w:spacing w:line="360" w:lineRule="auto"/>
        <w:ind w:firstLine="411" w:firstLineChars="196"/>
        <w:outlineLvl w:val="0"/>
        <w:rPr>
          <w:rFonts w:hAnsi="宋体"/>
          <w:color w:val="auto"/>
          <w:sz w:val="21"/>
          <w:highlight w:val="none"/>
        </w:rPr>
      </w:pPr>
      <w:bookmarkStart w:id="70" w:name="_Toc19291"/>
      <w:r>
        <w:rPr>
          <w:rFonts w:hint="eastAsia" w:hAnsi="宋体"/>
          <w:color w:val="auto"/>
          <w:sz w:val="21"/>
          <w:highlight w:val="none"/>
        </w:rPr>
        <w:t>4.2 供应商质疑实行实名制，其质疑应当有具体的质疑事项及事实根据，不得进行虚假、恶意质疑。</w:t>
      </w:r>
      <w:bookmarkEnd w:id="70"/>
    </w:p>
    <w:p>
      <w:pPr>
        <w:pStyle w:val="26"/>
        <w:snapToGrid w:val="0"/>
        <w:spacing w:line="360" w:lineRule="auto"/>
        <w:ind w:firstLine="411" w:firstLineChars="196"/>
        <w:outlineLvl w:val="0"/>
        <w:rPr>
          <w:rFonts w:hAnsi="宋体"/>
          <w:color w:val="auto"/>
          <w:sz w:val="21"/>
          <w:highlight w:val="none"/>
        </w:rPr>
      </w:pPr>
      <w:bookmarkStart w:id="71" w:name="_Toc6001"/>
      <w:r>
        <w:rPr>
          <w:rFonts w:hint="eastAsia" w:hAnsi="宋体"/>
          <w:color w:val="auto"/>
          <w:sz w:val="21"/>
          <w:highlight w:val="none"/>
        </w:rPr>
        <w:t>4.3供应商提出质疑应当提交质疑函和必要的证明材料。质疑函应当包括下列内容：</w:t>
      </w:r>
      <w:bookmarkEnd w:id="71"/>
    </w:p>
    <w:p>
      <w:pPr>
        <w:pStyle w:val="26"/>
        <w:snapToGrid w:val="0"/>
        <w:spacing w:line="360" w:lineRule="auto"/>
        <w:ind w:firstLine="411" w:firstLineChars="196"/>
        <w:outlineLvl w:val="0"/>
        <w:rPr>
          <w:rFonts w:hAnsi="宋体"/>
          <w:color w:val="auto"/>
          <w:sz w:val="21"/>
          <w:highlight w:val="none"/>
        </w:rPr>
      </w:pPr>
      <w:bookmarkStart w:id="72" w:name="_Toc14282"/>
      <w:r>
        <w:rPr>
          <w:rFonts w:hint="eastAsia" w:hAnsi="宋体"/>
          <w:color w:val="auto"/>
          <w:sz w:val="21"/>
          <w:highlight w:val="none"/>
        </w:rPr>
        <w:t>（1）供应商的姓名或者名称、地址、邮编、联系人及联系电话；</w:t>
      </w:r>
      <w:bookmarkEnd w:id="72"/>
    </w:p>
    <w:p>
      <w:pPr>
        <w:pStyle w:val="26"/>
        <w:snapToGrid w:val="0"/>
        <w:spacing w:line="360" w:lineRule="auto"/>
        <w:ind w:firstLine="411" w:firstLineChars="196"/>
        <w:outlineLvl w:val="0"/>
        <w:rPr>
          <w:rFonts w:hAnsi="宋体"/>
          <w:color w:val="auto"/>
          <w:sz w:val="21"/>
          <w:highlight w:val="none"/>
        </w:rPr>
      </w:pPr>
      <w:bookmarkStart w:id="73" w:name="_Toc1183"/>
      <w:r>
        <w:rPr>
          <w:rFonts w:hint="eastAsia" w:hAnsi="宋体"/>
          <w:color w:val="auto"/>
          <w:sz w:val="21"/>
          <w:highlight w:val="none"/>
        </w:rPr>
        <w:t>（2）质疑项目的名称、编号；</w:t>
      </w:r>
      <w:bookmarkEnd w:id="73"/>
      <w:r>
        <w:rPr>
          <w:rFonts w:hint="eastAsia" w:hAnsi="宋体"/>
          <w:color w:val="auto"/>
          <w:sz w:val="21"/>
          <w:highlight w:val="none"/>
        </w:rPr>
        <w:t xml:space="preserve"> </w:t>
      </w:r>
    </w:p>
    <w:p>
      <w:pPr>
        <w:pStyle w:val="26"/>
        <w:snapToGrid w:val="0"/>
        <w:spacing w:line="360" w:lineRule="auto"/>
        <w:ind w:firstLine="411" w:firstLineChars="196"/>
        <w:outlineLvl w:val="0"/>
        <w:rPr>
          <w:rFonts w:hAnsi="宋体"/>
          <w:color w:val="auto"/>
          <w:sz w:val="21"/>
          <w:highlight w:val="none"/>
        </w:rPr>
      </w:pPr>
      <w:bookmarkStart w:id="74" w:name="_Toc8565"/>
      <w:r>
        <w:rPr>
          <w:rFonts w:hint="eastAsia" w:hAnsi="宋体"/>
          <w:color w:val="auto"/>
          <w:sz w:val="21"/>
          <w:highlight w:val="none"/>
        </w:rPr>
        <w:t>（3）具体、明确的质疑事项和与质疑事项相关的请求；</w:t>
      </w:r>
      <w:bookmarkEnd w:id="74"/>
    </w:p>
    <w:p>
      <w:pPr>
        <w:pStyle w:val="26"/>
        <w:snapToGrid w:val="0"/>
        <w:spacing w:line="360" w:lineRule="auto"/>
        <w:ind w:firstLine="411" w:firstLineChars="196"/>
        <w:outlineLvl w:val="0"/>
        <w:rPr>
          <w:rFonts w:hAnsi="宋体"/>
          <w:color w:val="auto"/>
          <w:sz w:val="21"/>
          <w:highlight w:val="none"/>
        </w:rPr>
      </w:pPr>
      <w:bookmarkStart w:id="75" w:name="_Toc23077"/>
      <w:r>
        <w:rPr>
          <w:rFonts w:hint="eastAsia" w:hAnsi="宋体"/>
          <w:color w:val="auto"/>
          <w:sz w:val="21"/>
          <w:highlight w:val="none"/>
        </w:rPr>
        <w:t>（4）事实依据；</w:t>
      </w:r>
      <w:bookmarkEnd w:id="75"/>
    </w:p>
    <w:p>
      <w:pPr>
        <w:pStyle w:val="26"/>
        <w:snapToGrid w:val="0"/>
        <w:spacing w:line="360" w:lineRule="auto"/>
        <w:ind w:firstLine="411" w:firstLineChars="196"/>
        <w:outlineLvl w:val="0"/>
        <w:rPr>
          <w:rFonts w:hAnsi="宋体"/>
          <w:color w:val="auto"/>
          <w:sz w:val="21"/>
          <w:highlight w:val="none"/>
        </w:rPr>
      </w:pPr>
      <w:bookmarkStart w:id="76" w:name="_Toc30445"/>
      <w:r>
        <w:rPr>
          <w:rFonts w:hint="eastAsia" w:hAnsi="宋体"/>
          <w:color w:val="auto"/>
          <w:sz w:val="21"/>
          <w:highlight w:val="none"/>
        </w:rPr>
        <w:t>（5）必要的法律依据；</w:t>
      </w:r>
      <w:bookmarkEnd w:id="76"/>
    </w:p>
    <w:p>
      <w:pPr>
        <w:pStyle w:val="26"/>
        <w:snapToGrid w:val="0"/>
        <w:spacing w:line="360" w:lineRule="auto"/>
        <w:ind w:firstLine="411" w:firstLineChars="196"/>
        <w:outlineLvl w:val="0"/>
        <w:rPr>
          <w:rFonts w:hAnsi="宋体"/>
          <w:color w:val="auto"/>
          <w:sz w:val="21"/>
          <w:highlight w:val="none"/>
        </w:rPr>
      </w:pPr>
      <w:bookmarkStart w:id="77" w:name="_Toc11961"/>
      <w:r>
        <w:rPr>
          <w:rFonts w:hint="eastAsia" w:hAnsi="宋体"/>
          <w:color w:val="auto"/>
          <w:sz w:val="21"/>
          <w:highlight w:val="none"/>
        </w:rPr>
        <w:t>（6）提出质疑的日期。</w:t>
      </w:r>
      <w:bookmarkEnd w:id="77"/>
    </w:p>
    <w:p>
      <w:pPr>
        <w:pStyle w:val="26"/>
        <w:snapToGrid w:val="0"/>
        <w:spacing w:line="360" w:lineRule="auto"/>
        <w:ind w:firstLine="411" w:firstLineChars="196"/>
        <w:outlineLvl w:val="0"/>
        <w:rPr>
          <w:rFonts w:hAnsi="宋体"/>
          <w:color w:val="auto"/>
          <w:sz w:val="21"/>
          <w:highlight w:val="none"/>
        </w:rPr>
      </w:pPr>
      <w:bookmarkStart w:id="78" w:name="_Toc29910"/>
      <w:r>
        <w:rPr>
          <w:rFonts w:hint="eastAsia" w:hAnsi="宋体"/>
          <w:color w:val="auto"/>
          <w:sz w:val="21"/>
          <w:highlight w:val="none"/>
        </w:rPr>
        <w:t>供应商为自然人的，应当由本人签字；供应商为法人或者其他组织的，应当由法定代表人、主要负</w:t>
      </w:r>
      <w:bookmarkEnd w:id="78"/>
      <w:bookmarkStart w:id="79" w:name="_Toc21039"/>
      <w:r>
        <w:rPr>
          <w:rFonts w:hint="eastAsia" w:hAnsi="宋体"/>
          <w:color w:val="auto"/>
          <w:sz w:val="21"/>
          <w:highlight w:val="none"/>
        </w:rPr>
        <w:t>责人，或者其授权代表签字或者盖章，并加盖公章。</w:t>
      </w:r>
      <w:bookmarkEnd w:id="79"/>
    </w:p>
    <w:p>
      <w:pPr>
        <w:pStyle w:val="26"/>
        <w:snapToGrid w:val="0"/>
        <w:spacing w:line="360" w:lineRule="auto"/>
        <w:ind w:firstLine="411" w:firstLineChars="196"/>
        <w:outlineLvl w:val="0"/>
        <w:rPr>
          <w:rFonts w:hAnsi="宋体"/>
          <w:color w:val="auto"/>
          <w:sz w:val="21"/>
          <w:highlight w:val="none"/>
        </w:rPr>
      </w:pPr>
      <w:bookmarkStart w:id="80" w:name="_Toc646"/>
      <w:r>
        <w:rPr>
          <w:rFonts w:hint="eastAsia" w:hAnsi="宋体"/>
          <w:color w:val="auto"/>
          <w:sz w:val="21"/>
          <w:highlight w:val="none"/>
        </w:rPr>
        <w:t>4.4 质疑供应商可以委托代理人办理质疑事务。代理人办理质疑事务时，除提交质疑书外，还应当提交质疑供应商的授权委托书，授权委托书应当载明委托代理的具体权限和事项。</w:t>
      </w:r>
      <w:bookmarkEnd w:id="80"/>
    </w:p>
    <w:p>
      <w:pPr>
        <w:pStyle w:val="26"/>
        <w:snapToGrid w:val="0"/>
        <w:spacing w:line="360" w:lineRule="auto"/>
        <w:ind w:firstLine="411" w:firstLineChars="196"/>
        <w:outlineLvl w:val="0"/>
        <w:rPr>
          <w:rFonts w:hAnsi="宋体"/>
          <w:color w:val="auto"/>
          <w:sz w:val="21"/>
          <w:highlight w:val="none"/>
        </w:rPr>
      </w:pPr>
      <w:bookmarkStart w:id="81" w:name="_Toc21003"/>
      <w:r>
        <w:rPr>
          <w:rFonts w:hint="eastAsia" w:hAnsi="宋体"/>
          <w:color w:val="auto"/>
          <w:sz w:val="21"/>
          <w:highlight w:val="none"/>
        </w:rPr>
        <w:t>4.5 质疑供应商提起质疑应当符合下列条件：</w:t>
      </w:r>
      <w:bookmarkEnd w:id="81"/>
    </w:p>
    <w:p>
      <w:pPr>
        <w:pStyle w:val="26"/>
        <w:snapToGrid w:val="0"/>
        <w:spacing w:line="360" w:lineRule="auto"/>
        <w:ind w:firstLine="411" w:firstLineChars="196"/>
        <w:outlineLvl w:val="0"/>
        <w:rPr>
          <w:rFonts w:hAnsi="宋体"/>
          <w:color w:val="auto"/>
          <w:sz w:val="21"/>
          <w:highlight w:val="none"/>
        </w:rPr>
      </w:pPr>
      <w:bookmarkStart w:id="82" w:name="_Toc21715"/>
      <w:r>
        <w:rPr>
          <w:rFonts w:hint="eastAsia" w:hAnsi="宋体"/>
          <w:color w:val="auto"/>
          <w:sz w:val="21"/>
          <w:highlight w:val="none"/>
        </w:rPr>
        <w:t>⑴ 质疑供应商是参与所质疑政府采购活动的供应商；</w:t>
      </w:r>
      <w:bookmarkEnd w:id="82"/>
    </w:p>
    <w:p>
      <w:pPr>
        <w:pStyle w:val="26"/>
        <w:snapToGrid w:val="0"/>
        <w:spacing w:line="360" w:lineRule="auto"/>
        <w:ind w:firstLine="411" w:firstLineChars="196"/>
        <w:outlineLvl w:val="0"/>
        <w:rPr>
          <w:rFonts w:hAnsi="宋体"/>
          <w:color w:val="auto"/>
          <w:sz w:val="21"/>
          <w:highlight w:val="none"/>
        </w:rPr>
      </w:pPr>
      <w:bookmarkStart w:id="83" w:name="_Toc32676"/>
      <w:r>
        <w:rPr>
          <w:rFonts w:hint="eastAsia" w:hAnsi="宋体"/>
          <w:color w:val="auto"/>
          <w:sz w:val="21"/>
          <w:highlight w:val="none"/>
        </w:rPr>
        <w:t>⑵ 质疑书内容符合本章第4.3项的规定；</w:t>
      </w:r>
      <w:bookmarkEnd w:id="83"/>
    </w:p>
    <w:p>
      <w:pPr>
        <w:pStyle w:val="26"/>
        <w:snapToGrid w:val="0"/>
        <w:spacing w:line="360" w:lineRule="auto"/>
        <w:ind w:firstLine="411" w:firstLineChars="196"/>
        <w:outlineLvl w:val="0"/>
        <w:rPr>
          <w:rFonts w:hAnsi="宋体"/>
          <w:color w:val="auto"/>
          <w:sz w:val="21"/>
          <w:highlight w:val="none"/>
        </w:rPr>
      </w:pPr>
      <w:bookmarkStart w:id="84" w:name="_Toc4137"/>
      <w:r>
        <w:rPr>
          <w:rFonts w:hint="eastAsia" w:hAnsi="宋体"/>
          <w:color w:val="auto"/>
          <w:sz w:val="21"/>
          <w:highlight w:val="none"/>
        </w:rPr>
        <w:t>⑶ 在质疑有效期限内提起质疑；</w:t>
      </w:r>
      <w:bookmarkEnd w:id="84"/>
    </w:p>
    <w:p>
      <w:pPr>
        <w:pStyle w:val="26"/>
        <w:snapToGrid w:val="0"/>
        <w:spacing w:line="360" w:lineRule="auto"/>
        <w:ind w:firstLine="411" w:firstLineChars="196"/>
        <w:outlineLvl w:val="0"/>
        <w:rPr>
          <w:rFonts w:hAnsi="宋体"/>
          <w:color w:val="auto"/>
          <w:sz w:val="21"/>
          <w:highlight w:val="none"/>
        </w:rPr>
      </w:pPr>
      <w:bookmarkStart w:id="85" w:name="_Toc27745"/>
      <w:r>
        <w:rPr>
          <w:rFonts w:hint="eastAsia" w:hAnsi="宋体"/>
          <w:color w:val="auto"/>
          <w:sz w:val="21"/>
          <w:highlight w:val="none"/>
        </w:rPr>
        <w:t>⑷ 属于所质疑的采购人或采购人委托的采购代理机构组织的采购活动；</w:t>
      </w:r>
      <w:bookmarkEnd w:id="85"/>
    </w:p>
    <w:p>
      <w:pPr>
        <w:pStyle w:val="26"/>
        <w:snapToGrid w:val="0"/>
        <w:spacing w:line="360" w:lineRule="auto"/>
        <w:ind w:firstLine="411" w:firstLineChars="196"/>
        <w:outlineLvl w:val="0"/>
        <w:rPr>
          <w:rFonts w:hAnsi="宋体"/>
          <w:color w:val="auto"/>
          <w:sz w:val="21"/>
          <w:highlight w:val="none"/>
        </w:rPr>
      </w:pPr>
      <w:bookmarkStart w:id="86" w:name="_Toc11349"/>
      <w:r>
        <w:rPr>
          <w:rFonts w:hint="eastAsia" w:hAnsi="宋体"/>
          <w:color w:val="auto"/>
          <w:sz w:val="21"/>
          <w:highlight w:val="none"/>
        </w:rPr>
        <w:t>⑸ 同一质疑事项未经采购人或采购人委托的采购代理机构质疑处理；</w:t>
      </w:r>
      <w:bookmarkEnd w:id="86"/>
    </w:p>
    <w:p>
      <w:pPr>
        <w:pStyle w:val="26"/>
        <w:snapToGrid w:val="0"/>
        <w:spacing w:line="360" w:lineRule="auto"/>
        <w:ind w:firstLine="411" w:firstLineChars="196"/>
        <w:outlineLvl w:val="0"/>
        <w:rPr>
          <w:rFonts w:hAnsi="宋体"/>
          <w:color w:val="auto"/>
          <w:sz w:val="21"/>
          <w:highlight w:val="none"/>
        </w:rPr>
      </w:pPr>
      <w:bookmarkStart w:id="87" w:name="_Toc13526"/>
      <w:r>
        <w:rPr>
          <w:rFonts w:hint="eastAsia" w:hAnsi="宋体"/>
          <w:color w:val="auto"/>
          <w:sz w:val="21"/>
          <w:highlight w:val="none"/>
        </w:rPr>
        <w:t>⑹ 财政部门规定的其他条件。</w:t>
      </w:r>
      <w:bookmarkEnd w:id="87"/>
    </w:p>
    <w:p>
      <w:pPr>
        <w:pStyle w:val="26"/>
        <w:snapToGrid w:val="0"/>
        <w:spacing w:line="360" w:lineRule="auto"/>
        <w:ind w:firstLine="411" w:firstLineChars="196"/>
        <w:outlineLvl w:val="0"/>
        <w:rPr>
          <w:rFonts w:hAnsi="宋体"/>
          <w:color w:val="auto"/>
          <w:sz w:val="21"/>
          <w:highlight w:val="none"/>
        </w:rPr>
      </w:pPr>
      <w:bookmarkStart w:id="88" w:name="_Toc12205"/>
      <w:r>
        <w:rPr>
          <w:rFonts w:hint="eastAsia" w:hAnsi="宋体"/>
          <w:color w:val="auto"/>
          <w:sz w:val="21"/>
          <w:highlight w:val="none"/>
        </w:rPr>
        <w:t>4.6 采购人或采购人委托的采购代理机构自受理质疑之日起七个工作日内，对质疑事项作出答复，并以书面形式通知质疑供应商及其他有关供应商。</w:t>
      </w:r>
      <w:bookmarkEnd w:id="88"/>
    </w:p>
    <w:p>
      <w:pPr>
        <w:pStyle w:val="26"/>
        <w:snapToGrid w:val="0"/>
        <w:spacing w:line="360" w:lineRule="auto"/>
        <w:ind w:firstLine="413" w:firstLineChars="196"/>
        <w:outlineLvl w:val="0"/>
        <w:rPr>
          <w:rFonts w:hAnsi="宋体"/>
          <w:b/>
          <w:color w:val="auto"/>
          <w:sz w:val="21"/>
          <w:highlight w:val="none"/>
        </w:rPr>
      </w:pPr>
      <w:bookmarkStart w:id="89" w:name="_Toc31177"/>
      <w:r>
        <w:rPr>
          <w:rFonts w:hint="eastAsia" w:hAnsi="宋体"/>
          <w:b/>
          <w:color w:val="auto"/>
          <w:sz w:val="21"/>
          <w:highlight w:val="none"/>
        </w:rPr>
        <w:t>5、投诉</w:t>
      </w:r>
      <w:bookmarkEnd w:id="89"/>
    </w:p>
    <w:p>
      <w:pPr>
        <w:pStyle w:val="26"/>
        <w:snapToGrid w:val="0"/>
        <w:spacing w:line="360" w:lineRule="auto"/>
        <w:ind w:firstLine="411" w:firstLineChars="196"/>
        <w:outlineLvl w:val="0"/>
        <w:rPr>
          <w:rFonts w:hAnsi="宋体"/>
          <w:color w:val="auto"/>
          <w:sz w:val="21"/>
          <w:highlight w:val="none"/>
        </w:rPr>
      </w:pPr>
      <w:bookmarkStart w:id="90" w:name="_Toc17534"/>
      <w:r>
        <w:rPr>
          <w:rFonts w:hint="eastAsia" w:hAnsi="宋体"/>
          <w:color w:val="auto"/>
          <w:sz w:val="21"/>
          <w:highlight w:val="none"/>
        </w:rPr>
        <w:t>5.1 供应商认为竞争性磋商文件、采购过程、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十五个工作日内向政府采购监督管理部门提起投诉。</w:t>
      </w:r>
      <w:bookmarkEnd w:id="90"/>
    </w:p>
    <w:p>
      <w:pPr>
        <w:pStyle w:val="26"/>
        <w:snapToGrid w:val="0"/>
        <w:spacing w:line="360" w:lineRule="auto"/>
        <w:ind w:firstLine="411" w:firstLineChars="196"/>
        <w:outlineLvl w:val="0"/>
        <w:rPr>
          <w:rFonts w:hAnsi="宋体"/>
          <w:color w:val="auto"/>
          <w:sz w:val="21"/>
          <w:highlight w:val="none"/>
        </w:rPr>
      </w:pPr>
      <w:bookmarkStart w:id="91" w:name="_Toc7789"/>
      <w:r>
        <w:rPr>
          <w:rFonts w:hint="eastAsia" w:hAnsi="宋体"/>
          <w:color w:val="auto"/>
          <w:sz w:val="21"/>
          <w:highlight w:val="none"/>
        </w:rPr>
        <w:t>5.2投诉人投诉时，应当提交投诉书和必要的证明材料，并按照被投诉采购人、采购代理机构（以下简称被投诉人）和与投诉事项有关的磋商供应商数量提供投诉书的副本。投诉书应当包括下列内容：</w:t>
      </w:r>
      <w:bookmarkEnd w:id="91"/>
    </w:p>
    <w:p>
      <w:pPr>
        <w:pStyle w:val="26"/>
        <w:snapToGrid w:val="0"/>
        <w:spacing w:line="360" w:lineRule="auto"/>
        <w:ind w:firstLine="411" w:firstLineChars="196"/>
        <w:outlineLvl w:val="0"/>
        <w:rPr>
          <w:rFonts w:hAnsi="宋体"/>
          <w:color w:val="auto"/>
          <w:sz w:val="21"/>
          <w:highlight w:val="none"/>
        </w:rPr>
      </w:pPr>
      <w:bookmarkStart w:id="92" w:name="_Toc746"/>
      <w:r>
        <w:rPr>
          <w:rFonts w:hint="eastAsia" w:hAnsi="宋体"/>
          <w:color w:val="auto"/>
          <w:sz w:val="21"/>
          <w:highlight w:val="none"/>
        </w:rPr>
        <w:t>（1）投诉人和被投诉人的姓名或者名称、通讯地址、邮编、联系人及联系电话；</w:t>
      </w:r>
      <w:bookmarkEnd w:id="92"/>
      <w:r>
        <w:rPr>
          <w:rFonts w:hint="eastAsia" w:hAnsi="宋体"/>
          <w:color w:val="auto"/>
          <w:sz w:val="21"/>
          <w:highlight w:val="none"/>
        </w:rPr>
        <w:t xml:space="preserve"> </w:t>
      </w:r>
    </w:p>
    <w:p>
      <w:pPr>
        <w:pStyle w:val="26"/>
        <w:snapToGrid w:val="0"/>
        <w:spacing w:line="360" w:lineRule="auto"/>
        <w:ind w:firstLine="411" w:firstLineChars="196"/>
        <w:outlineLvl w:val="0"/>
        <w:rPr>
          <w:rFonts w:hAnsi="宋体"/>
          <w:color w:val="auto"/>
          <w:sz w:val="21"/>
          <w:highlight w:val="none"/>
        </w:rPr>
      </w:pPr>
      <w:bookmarkStart w:id="93" w:name="_Toc23882"/>
      <w:r>
        <w:rPr>
          <w:rFonts w:hint="eastAsia" w:hAnsi="宋体"/>
          <w:color w:val="auto"/>
          <w:sz w:val="21"/>
          <w:highlight w:val="none"/>
        </w:rPr>
        <w:t>（2）质疑和质疑答复情况及相关证明材料；</w:t>
      </w:r>
      <w:bookmarkEnd w:id="93"/>
    </w:p>
    <w:p>
      <w:pPr>
        <w:pStyle w:val="26"/>
        <w:snapToGrid w:val="0"/>
        <w:spacing w:line="360" w:lineRule="auto"/>
        <w:ind w:firstLine="411" w:firstLineChars="196"/>
        <w:outlineLvl w:val="0"/>
        <w:rPr>
          <w:rFonts w:hAnsi="宋体"/>
          <w:color w:val="auto"/>
          <w:sz w:val="21"/>
          <w:highlight w:val="none"/>
        </w:rPr>
      </w:pPr>
      <w:bookmarkStart w:id="94" w:name="_Toc23184"/>
      <w:r>
        <w:rPr>
          <w:rFonts w:hint="eastAsia" w:hAnsi="宋体"/>
          <w:color w:val="auto"/>
          <w:sz w:val="21"/>
          <w:highlight w:val="none"/>
        </w:rPr>
        <w:t>（3）具体、明确的投诉事项和与投诉事项相关的投诉请求；</w:t>
      </w:r>
      <w:bookmarkEnd w:id="94"/>
      <w:r>
        <w:rPr>
          <w:rFonts w:hint="eastAsia" w:hAnsi="宋体"/>
          <w:color w:val="auto"/>
          <w:sz w:val="21"/>
          <w:highlight w:val="none"/>
        </w:rPr>
        <w:t xml:space="preserve"> </w:t>
      </w:r>
    </w:p>
    <w:p>
      <w:pPr>
        <w:pStyle w:val="26"/>
        <w:snapToGrid w:val="0"/>
        <w:spacing w:line="360" w:lineRule="auto"/>
        <w:ind w:firstLine="411" w:firstLineChars="196"/>
        <w:outlineLvl w:val="0"/>
        <w:rPr>
          <w:rFonts w:hAnsi="宋体"/>
          <w:color w:val="auto"/>
          <w:sz w:val="21"/>
          <w:highlight w:val="none"/>
        </w:rPr>
      </w:pPr>
      <w:bookmarkStart w:id="95" w:name="_Toc4537"/>
      <w:r>
        <w:rPr>
          <w:rFonts w:hint="eastAsia" w:hAnsi="宋体"/>
          <w:color w:val="auto"/>
          <w:sz w:val="21"/>
          <w:highlight w:val="none"/>
        </w:rPr>
        <w:t>（4）事实依据；</w:t>
      </w:r>
      <w:bookmarkEnd w:id="95"/>
    </w:p>
    <w:p>
      <w:pPr>
        <w:pStyle w:val="26"/>
        <w:snapToGrid w:val="0"/>
        <w:spacing w:line="360" w:lineRule="auto"/>
        <w:ind w:firstLine="411" w:firstLineChars="196"/>
        <w:outlineLvl w:val="0"/>
        <w:rPr>
          <w:rFonts w:hAnsi="宋体"/>
          <w:color w:val="auto"/>
          <w:sz w:val="21"/>
          <w:highlight w:val="none"/>
        </w:rPr>
      </w:pPr>
      <w:bookmarkStart w:id="96" w:name="_Toc8897"/>
      <w:r>
        <w:rPr>
          <w:rFonts w:hint="eastAsia" w:hAnsi="宋体"/>
          <w:color w:val="auto"/>
          <w:sz w:val="21"/>
          <w:highlight w:val="none"/>
        </w:rPr>
        <w:t>（5）法律依据；</w:t>
      </w:r>
      <w:bookmarkEnd w:id="96"/>
    </w:p>
    <w:p>
      <w:pPr>
        <w:pStyle w:val="26"/>
        <w:snapToGrid w:val="0"/>
        <w:spacing w:line="360" w:lineRule="auto"/>
        <w:ind w:firstLine="411" w:firstLineChars="196"/>
        <w:outlineLvl w:val="0"/>
        <w:rPr>
          <w:rFonts w:hAnsi="宋体"/>
          <w:color w:val="auto"/>
          <w:sz w:val="21"/>
          <w:highlight w:val="none"/>
        </w:rPr>
      </w:pPr>
      <w:bookmarkStart w:id="97" w:name="_Toc16851"/>
      <w:r>
        <w:rPr>
          <w:rFonts w:hint="eastAsia" w:hAnsi="宋体"/>
          <w:color w:val="auto"/>
          <w:sz w:val="21"/>
          <w:highlight w:val="none"/>
        </w:rPr>
        <w:t>（6）提起投诉的日期。</w:t>
      </w:r>
      <w:bookmarkEnd w:id="97"/>
    </w:p>
    <w:p>
      <w:pPr>
        <w:pStyle w:val="26"/>
        <w:snapToGrid w:val="0"/>
        <w:spacing w:line="360" w:lineRule="auto"/>
        <w:ind w:firstLine="411" w:firstLineChars="196"/>
        <w:outlineLvl w:val="0"/>
        <w:rPr>
          <w:rFonts w:hAnsi="宋体"/>
          <w:color w:val="auto"/>
          <w:sz w:val="21"/>
          <w:highlight w:val="none"/>
        </w:rPr>
      </w:pPr>
      <w:bookmarkStart w:id="98" w:name="_Toc19723"/>
      <w:r>
        <w:rPr>
          <w:rFonts w:hint="eastAsia" w:hAnsi="宋体"/>
          <w:color w:val="auto"/>
          <w:sz w:val="21"/>
          <w:highlight w:val="none"/>
        </w:rPr>
        <w:t>投诉人为自然人的，应当由本人签字；投诉人为法人或者其他组织的，应当由法定代表人、主要负责人，或者其授权代表签字或者盖章，并加盖公章。</w:t>
      </w:r>
      <w:bookmarkEnd w:id="98"/>
    </w:p>
    <w:p>
      <w:pPr>
        <w:pStyle w:val="26"/>
        <w:snapToGrid w:val="0"/>
        <w:spacing w:line="360" w:lineRule="auto"/>
        <w:ind w:firstLine="411" w:firstLineChars="196"/>
        <w:outlineLvl w:val="0"/>
        <w:rPr>
          <w:rFonts w:hAnsi="宋体"/>
          <w:color w:val="auto"/>
          <w:sz w:val="21"/>
          <w:highlight w:val="none"/>
        </w:rPr>
      </w:pPr>
      <w:bookmarkStart w:id="99" w:name="_Toc5446"/>
      <w:r>
        <w:rPr>
          <w:rFonts w:hint="eastAsia" w:hAnsi="宋体"/>
          <w:color w:val="auto"/>
          <w:sz w:val="21"/>
          <w:highlight w:val="none"/>
        </w:rPr>
        <w:t>5.3 投诉人可以委托代理人办理投诉事务。代理人办理投诉事务时，除提交投诉书外，还应当提交投诉人的授权委托书，授权委托书应当载明委托代理的具体权限和事项。</w:t>
      </w:r>
      <w:bookmarkEnd w:id="99"/>
    </w:p>
    <w:p>
      <w:pPr>
        <w:pStyle w:val="26"/>
        <w:snapToGrid w:val="0"/>
        <w:spacing w:line="360" w:lineRule="auto"/>
        <w:ind w:firstLine="411" w:firstLineChars="196"/>
        <w:outlineLvl w:val="0"/>
        <w:rPr>
          <w:rFonts w:hAnsi="宋体"/>
          <w:color w:val="auto"/>
          <w:sz w:val="21"/>
          <w:highlight w:val="none"/>
        </w:rPr>
      </w:pPr>
      <w:bookmarkStart w:id="100" w:name="_Toc21853"/>
      <w:r>
        <w:rPr>
          <w:rFonts w:hint="eastAsia" w:hAnsi="宋体"/>
          <w:color w:val="auto"/>
          <w:sz w:val="21"/>
          <w:highlight w:val="none"/>
        </w:rPr>
        <w:t>5.4 投诉人提起投诉应当符合下列条件：</w:t>
      </w:r>
      <w:bookmarkEnd w:id="100"/>
    </w:p>
    <w:p>
      <w:pPr>
        <w:pStyle w:val="26"/>
        <w:snapToGrid w:val="0"/>
        <w:spacing w:line="360" w:lineRule="auto"/>
        <w:ind w:firstLine="411" w:firstLineChars="196"/>
        <w:outlineLvl w:val="0"/>
        <w:rPr>
          <w:rFonts w:hAnsi="宋体"/>
          <w:color w:val="auto"/>
          <w:sz w:val="21"/>
          <w:highlight w:val="none"/>
        </w:rPr>
      </w:pPr>
      <w:bookmarkStart w:id="101" w:name="_Toc1906"/>
      <w:r>
        <w:rPr>
          <w:rFonts w:hint="eastAsia" w:hAnsi="宋体"/>
          <w:color w:val="auto"/>
          <w:sz w:val="21"/>
          <w:highlight w:val="none"/>
        </w:rPr>
        <w:t>⑴ 投诉人是参与所投诉政府采购活动的供应商；</w:t>
      </w:r>
      <w:bookmarkEnd w:id="101"/>
    </w:p>
    <w:p>
      <w:pPr>
        <w:pStyle w:val="26"/>
        <w:snapToGrid w:val="0"/>
        <w:spacing w:line="360" w:lineRule="auto"/>
        <w:ind w:firstLine="411" w:firstLineChars="196"/>
        <w:outlineLvl w:val="0"/>
        <w:rPr>
          <w:rFonts w:hAnsi="宋体"/>
          <w:color w:val="auto"/>
          <w:sz w:val="21"/>
          <w:highlight w:val="none"/>
        </w:rPr>
      </w:pPr>
      <w:bookmarkStart w:id="102" w:name="_Toc9238"/>
      <w:r>
        <w:rPr>
          <w:rFonts w:hint="eastAsia" w:hAnsi="宋体"/>
          <w:color w:val="auto"/>
          <w:sz w:val="21"/>
          <w:highlight w:val="none"/>
        </w:rPr>
        <w:t>⑵ 提起投诉前已依法进行质疑；</w:t>
      </w:r>
      <w:bookmarkEnd w:id="102"/>
    </w:p>
    <w:p>
      <w:pPr>
        <w:pStyle w:val="26"/>
        <w:snapToGrid w:val="0"/>
        <w:spacing w:line="360" w:lineRule="auto"/>
        <w:ind w:firstLine="411" w:firstLineChars="196"/>
        <w:outlineLvl w:val="0"/>
        <w:rPr>
          <w:rFonts w:hAnsi="宋体"/>
          <w:color w:val="auto"/>
          <w:sz w:val="21"/>
          <w:highlight w:val="none"/>
        </w:rPr>
      </w:pPr>
      <w:bookmarkStart w:id="103" w:name="_Toc22449"/>
      <w:r>
        <w:rPr>
          <w:rFonts w:hint="eastAsia" w:hAnsi="宋体"/>
          <w:color w:val="auto"/>
          <w:sz w:val="21"/>
          <w:highlight w:val="none"/>
        </w:rPr>
        <w:t>⑶ 投诉书内容符合本章第5.2项的规定；</w:t>
      </w:r>
      <w:bookmarkEnd w:id="103"/>
    </w:p>
    <w:p>
      <w:pPr>
        <w:pStyle w:val="26"/>
        <w:snapToGrid w:val="0"/>
        <w:spacing w:line="360" w:lineRule="auto"/>
        <w:ind w:firstLine="411" w:firstLineChars="196"/>
        <w:outlineLvl w:val="0"/>
        <w:rPr>
          <w:rFonts w:hAnsi="宋体"/>
          <w:color w:val="auto"/>
          <w:sz w:val="21"/>
          <w:highlight w:val="none"/>
        </w:rPr>
      </w:pPr>
      <w:bookmarkStart w:id="104" w:name="_Toc31161"/>
      <w:r>
        <w:rPr>
          <w:rFonts w:hint="eastAsia" w:hAnsi="宋体"/>
          <w:color w:val="auto"/>
          <w:sz w:val="21"/>
          <w:highlight w:val="none"/>
        </w:rPr>
        <w:t>⑷ 在投诉有效期限内提起投诉；</w:t>
      </w:r>
      <w:bookmarkEnd w:id="104"/>
    </w:p>
    <w:p>
      <w:pPr>
        <w:pStyle w:val="26"/>
        <w:snapToGrid w:val="0"/>
        <w:spacing w:line="360" w:lineRule="auto"/>
        <w:ind w:firstLine="411" w:firstLineChars="196"/>
        <w:outlineLvl w:val="0"/>
        <w:rPr>
          <w:rFonts w:hAnsi="宋体"/>
          <w:color w:val="auto"/>
          <w:sz w:val="21"/>
          <w:highlight w:val="none"/>
        </w:rPr>
      </w:pPr>
      <w:bookmarkStart w:id="105" w:name="_Toc4294"/>
      <w:r>
        <w:rPr>
          <w:rFonts w:hint="eastAsia" w:hAnsi="宋体"/>
          <w:color w:val="auto"/>
          <w:sz w:val="21"/>
          <w:highlight w:val="none"/>
        </w:rPr>
        <w:t>⑸ 属于南宁市财政局政府采购监督管理办公室管辖；</w:t>
      </w:r>
      <w:bookmarkEnd w:id="105"/>
    </w:p>
    <w:p>
      <w:pPr>
        <w:pStyle w:val="26"/>
        <w:snapToGrid w:val="0"/>
        <w:spacing w:line="360" w:lineRule="auto"/>
        <w:ind w:firstLine="411" w:firstLineChars="196"/>
        <w:outlineLvl w:val="0"/>
        <w:rPr>
          <w:rFonts w:hAnsi="宋体"/>
          <w:color w:val="auto"/>
          <w:sz w:val="21"/>
          <w:highlight w:val="none"/>
        </w:rPr>
      </w:pPr>
      <w:bookmarkStart w:id="106" w:name="_Toc31008"/>
      <w:r>
        <w:rPr>
          <w:rFonts w:hint="eastAsia" w:hAnsi="宋体"/>
          <w:color w:val="auto"/>
          <w:sz w:val="21"/>
          <w:highlight w:val="none"/>
        </w:rPr>
        <w:t>⑹ 同一投诉事项未经南宁市财政局政府采购监督管理办公室投诉处理；</w:t>
      </w:r>
      <w:bookmarkEnd w:id="106"/>
    </w:p>
    <w:p>
      <w:pPr>
        <w:pStyle w:val="26"/>
        <w:snapToGrid w:val="0"/>
        <w:spacing w:line="360" w:lineRule="auto"/>
        <w:ind w:firstLine="411" w:firstLineChars="196"/>
        <w:outlineLvl w:val="0"/>
        <w:rPr>
          <w:rFonts w:hAnsi="宋体"/>
          <w:color w:val="auto"/>
          <w:sz w:val="21"/>
          <w:highlight w:val="none"/>
        </w:rPr>
      </w:pPr>
      <w:bookmarkStart w:id="107" w:name="_Toc2235"/>
      <w:r>
        <w:rPr>
          <w:rFonts w:hint="eastAsia" w:hAnsi="宋体"/>
          <w:color w:val="auto"/>
          <w:sz w:val="21"/>
          <w:highlight w:val="none"/>
        </w:rPr>
        <w:t>⑺ 国务院财政部门规定的其他条件。</w:t>
      </w:r>
      <w:bookmarkEnd w:id="107"/>
    </w:p>
    <w:p>
      <w:pPr>
        <w:pStyle w:val="26"/>
        <w:snapToGrid w:val="0"/>
        <w:spacing w:line="360" w:lineRule="auto"/>
        <w:ind w:firstLine="411" w:firstLineChars="196"/>
        <w:outlineLvl w:val="0"/>
        <w:rPr>
          <w:rFonts w:hAnsi="宋体"/>
          <w:color w:val="auto"/>
          <w:sz w:val="21"/>
          <w:highlight w:val="none"/>
        </w:rPr>
      </w:pPr>
      <w:bookmarkStart w:id="108" w:name="_Toc19554"/>
      <w:r>
        <w:rPr>
          <w:rFonts w:hint="eastAsia" w:hAnsi="宋体"/>
          <w:color w:val="auto"/>
          <w:sz w:val="21"/>
          <w:highlight w:val="none"/>
        </w:rPr>
        <w:t>5.5南宁市财政局政府采购监督管理办公室自受理投诉之日起三十个工作日内，对投诉事项作出处理决定，并以书面形式通知投诉人、被投诉人及其他与投诉处理结果有利害关系的政府采购当事人。</w:t>
      </w:r>
      <w:bookmarkEnd w:id="108"/>
    </w:p>
    <w:p>
      <w:pPr>
        <w:pStyle w:val="26"/>
        <w:snapToGrid w:val="0"/>
        <w:spacing w:line="360" w:lineRule="auto"/>
        <w:ind w:firstLine="411" w:firstLineChars="196"/>
        <w:outlineLvl w:val="0"/>
        <w:rPr>
          <w:rFonts w:hAnsi="宋体"/>
          <w:color w:val="auto"/>
          <w:sz w:val="21"/>
          <w:highlight w:val="none"/>
        </w:rPr>
      </w:pPr>
      <w:bookmarkStart w:id="109" w:name="_Toc1207"/>
      <w:r>
        <w:rPr>
          <w:rFonts w:hint="eastAsia" w:hAnsi="宋体"/>
          <w:color w:val="auto"/>
          <w:sz w:val="21"/>
          <w:highlight w:val="none"/>
        </w:rPr>
        <w:t>5.6南宁市财政局政府采购监督管理办公室在处理投诉事项期间，可以视具体情况暂停采购活动。</w:t>
      </w:r>
      <w:bookmarkEnd w:id="53"/>
      <w:bookmarkEnd w:id="54"/>
      <w:bookmarkEnd w:id="55"/>
      <w:bookmarkEnd w:id="56"/>
      <w:bookmarkEnd w:id="57"/>
      <w:bookmarkEnd w:id="109"/>
    </w:p>
    <w:p>
      <w:pPr>
        <w:pStyle w:val="26"/>
        <w:snapToGrid w:val="0"/>
        <w:spacing w:line="360" w:lineRule="auto"/>
        <w:ind w:firstLine="482" w:firstLineChars="200"/>
        <w:jc w:val="center"/>
        <w:rPr>
          <w:rFonts w:hAnsi="宋体"/>
          <w:b/>
          <w:color w:val="auto"/>
          <w:sz w:val="24"/>
          <w:szCs w:val="24"/>
          <w:highlight w:val="none"/>
        </w:rPr>
      </w:pPr>
    </w:p>
    <w:p>
      <w:pPr>
        <w:pStyle w:val="26"/>
        <w:snapToGrid w:val="0"/>
        <w:spacing w:line="360" w:lineRule="auto"/>
        <w:ind w:firstLine="482" w:firstLineChars="200"/>
        <w:jc w:val="center"/>
        <w:rPr>
          <w:rFonts w:hAnsi="宋体"/>
          <w:b/>
          <w:color w:val="auto"/>
          <w:sz w:val="24"/>
          <w:szCs w:val="24"/>
          <w:highlight w:val="none"/>
        </w:rPr>
      </w:pPr>
      <w:r>
        <w:rPr>
          <w:rFonts w:hint="eastAsia" w:hAnsi="宋体"/>
          <w:b/>
          <w:color w:val="auto"/>
          <w:sz w:val="24"/>
          <w:szCs w:val="24"/>
          <w:highlight w:val="none"/>
        </w:rPr>
        <w:t>二、竞争性磋商文件</w:t>
      </w:r>
    </w:p>
    <w:p>
      <w:pPr>
        <w:pStyle w:val="26"/>
        <w:snapToGrid w:val="0"/>
        <w:spacing w:line="360" w:lineRule="auto"/>
        <w:ind w:firstLine="422" w:firstLineChars="200"/>
        <w:rPr>
          <w:rFonts w:hAnsi="宋体"/>
          <w:b/>
          <w:color w:val="auto"/>
          <w:sz w:val="21"/>
          <w:highlight w:val="none"/>
        </w:rPr>
      </w:pPr>
      <w:r>
        <w:rPr>
          <w:rFonts w:hint="eastAsia" w:hAnsi="宋体"/>
          <w:b/>
          <w:color w:val="auto"/>
          <w:sz w:val="21"/>
          <w:highlight w:val="none"/>
        </w:rPr>
        <w:t>6、竞争性磋商文件的组成</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6.1  本竞争性磋商文件包括六个章节，各章的内容如下：</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第一章  竞争性磋商公告</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第二章  项目采购需求</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第三章  供应商须知</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第四章  评审方法及标准</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第五章  合同主要条款格式</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第六章  响应文件格式</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6.2 根据本章第7.2项、第7.3项的规定对竞争性磋商文件所做的澄清、修改，构成竞争性磋商文件的组成部分。当竞争性磋商文件与竞争性磋商文件的澄清和修改就同一内容的表述不一致时，以最后发出的书面文件为准。</w:t>
      </w:r>
    </w:p>
    <w:p>
      <w:pPr>
        <w:pStyle w:val="26"/>
        <w:snapToGrid w:val="0"/>
        <w:spacing w:line="360" w:lineRule="auto"/>
        <w:ind w:firstLine="422" w:firstLineChars="200"/>
        <w:rPr>
          <w:rFonts w:hAnsi="宋体"/>
          <w:b/>
          <w:color w:val="auto"/>
          <w:sz w:val="21"/>
          <w:highlight w:val="none"/>
        </w:rPr>
      </w:pPr>
      <w:r>
        <w:rPr>
          <w:rFonts w:hint="eastAsia" w:hAnsi="宋体"/>
          <w:b/>
          <w:color w:val="auto"/>
          <w:sz w:val="21"/>
          <w:highlight w:val="none"/>
        </w:rPr>
        <w:t>7、竞争性磋商文件的澄清和修改</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7.1 供应商应认真审阅本竞争性磋商文件，如有疑问，或发现其中有误或有要求不合理的，应在供应商须知前附表规定的供应商要求澄清的截止时间前以书面形式要求采购人或采购代理机构对竞争性磋商文件予以澄清；否则，由此产生的后果由供应商自行负责。</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7.2 采购人或采购代理机构必须在磋商截止时间五日前，以书面形式答复供应商要求澄清的问题，并将不包含问题来源的澄清通知所有竞争性磋商文件收受人，除书面澄清以外的其他澄清方式及澄清内容均无效；如果澄清发出的时间距磋商截止时间不足五日，则相应延长磋商截止时间。</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7.3 采购人或采购代理机构对已发出的竞争性磋商文件进行必要修改的，应在磋商截止时间五日前，以书面形式通知所有竞争性磋商文件收受人；如果修改竞争性磋商文件的时间距磋商截止时间不足五日，则相应延长磋商截止时间。</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7.4 采购人和采购代理机构可以视采购具体情况，延长磋商截止时间和开标时间，但至少应当在磋商截止时间三日前，将变更时间书面通知所有竞争性磋商文件收受人。</w:t>
      </w:r>
    </w:p>
    <w:p>
      <w:pPr>
        <w:pStyle w:val="26"/>
        <w:snapToGrid w:val="0"/>
        <w:spacing w:line="360" w:lineRule="auto"/>
        <w:ind w:firstLine="422" w:firstLineChars="200"/>
        <w:rPr>
          <w:rFonts w:hAnsi="宋体"/>
          <w:b/>
          <w:color w:val="auto"/>
          <w:sz w:val="21"/>
          <w:highlight w:val="none"/>
        </w:rPr>
      </w:pPr>
    </w:p>
    <w:p>
      <w:pPr>
        <w:pStyle w:val="26"/>
        <w:snapToGrid w:val="0"/>
        <w:spacing w:line="360" w:lineRule="auto"/>
        <w:ind w:firstLine="482" w:firstLineChars="200"/>
        <w:jc w:val="center"/>
        <w:rPr>
          <w:rFonts w:hAnsi="宋体"/>
          <w:b/>
          <w:color w:val="auto"/>
          <w:sz w:val="24"/>
          <w:szCs w:val="24"/>
          <w:highlight w:val="none"/>
        </w:rPr>
      </w:pPr>
      <w:r>
        <w:rPr>
          <w:rFonts w:hint="eastAsia" w:hAnsi="宋体"/>
          <w:b/>
          <w:color w:val="auto"/>
          <w:sz w:val="24"/>
          <w:szCs w:val="24"/>
          <w:highlight w:val="none"/>
        </w:rPr>
        <w:t>三、响应文件</w:t>
      </w:r>
    </w:p>
    <w:p>
      <w:pPr>
        <w:pStyle w:val="26"/>
        <w:snapToGrid w:val="0"/>
        <w:spacing w:line="360" w:lineRule="auto"/>
        <w:ind w:firstLine="422" w:firstLineChars="200"/>
        <w:rPr>
          <w:rFonts w:hAnsi="宋体"/>
          <w:b/>
          <w:color w:val="auto"/>
          <w:sz w:val="21"/>
          <w:highlight w:val="none"/>
        </w:rPr>
      </w:pPr>
      <w:r>
        <w:rPr>
          <w:rFonts w:hint="eastAsia" w:hAnsi="宋体"/>
          <w:b/>
          <w:color w:val="auto"/>
          <w:sz w:val="21"/>
          <w:highlight w:val="none"/>
        </w:rPr>
        <w:t>8、响应文件的编制</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8.1 供应商应仔细阅读磋商文件，在充分了解采购的内容、技术要求和商务要求以及实质性要求和条件后，编写响应文件。</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8.2 对竞争性磋商文件的实质性要求和条件作出响应是指供应商必须对竞争性磋商文件中标注为实质性要求和条件的技术要求、商务要求及其它内容作出满足或者优于原要求和条件的承诺。</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8.3 竞争性磋商文件中标注★号的内容为实质性要求和条件。</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8.4 响应文件应用不褪色的材料书写或打印，保证其清楚、工整，相关材料的复印件应清晰可辨认。响应文件字迹潦草、表达不清、模糊无法辨认而导致非唯一理解是供应商的风险，很可能导致该磋商被拒绝。</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8.5 第六章“响应文件格式”中规定了响应文件格式的，应按相应格式要求编写。</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8.6 响应文件应由供应商的法定代表人或其委托代理人在凡规定签字或盖章处逐一签字或盖单位章。响应文件应尽量避免涂改、行间插字或删除。如果出现上述情况，改动之处应加盖单位章或由供应商的法定代表人或其委托代理人签字或盖章确认。</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8.7 响应文件的正本和副本应分别装订成册，封面上应清楚地标记“正本”或“副本”字样，并标明项目名称、项目编号、供应商名称等内容。副本不可以采用正本的复印件，当副本和正本不一致时，以正本为准。供应商应准备响应文件正本一份，副本份数见供应商须知前附表。</w:t>
      </w:r>
    </w:p>
    <w:p>
      <w:pPr>
        <w:pStyle w:val="26"/>
        <w:snapToGrid w:val="0"/>
        <w:spacing w:line="360" w:lineRule="auto"/>
        <w:ind w:firstLine="422" w:firstLineChars="200"/>
        <w:rPr>
          <w:rFonts w:hAnsi="宋体"/>
          <w:b/>
          <w:color w:val="auto"/>
          <w:sz w:val="21"/>
          <w:highlight w:val="none"/>
        </w:rPr>
      </w:pPr>
      <w:r>
        <w:rPr>
          <w:rFonts w:hint="eastAsia" w:hAnsi="宋体"/>
          <w:b/>
          <w:color w:val="auto"/>
          <w:sz w:val="21"/>
          <w:highlight w:val="none"/>
        </w:rPr>
        <w:t>9、磋商语言文字及计量单位</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9.1 供应商的响应文件以及供应商与采购人、采购代理机构就有关磋商的所有往来函电统一使用中文（特别规定除外）。</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9.2 对不同文字文本响应文件的解释发生异议的，以中文文本为准。</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9.3 响应文件使用的计量单位除竞争性磋商文件中有特殊规定外，一律使用中华人民共和国法定计量单位。</w:t>
      </w:r>
    </w:p>
    <w:p>
      <w:pPr>
        <w:pStyle w:val="26"/>
        <w:snapToGrid w:val="0"/>
        <w:spacing w:line="360" w:lineRule="auto"/>
        <w:ind w:firstLine="422" w:firstLineChars="200"/>
        <w:rPr>
          <w:rFonts w:hAnsi="宋体"/>
          <w:b/>
          <w:color w:val="auto"/>
          <w:sz w:val="21"/>
          <w:highlight w:val="none"/>
        </w:rPr>
      </w:pPr>
      <w:r>
        <w:rPr>
          <w:rFonts w:hint="eastAsia" w:hAnsi="宋体"/>
          <w:b/>
          <w:color w:val="auto"/>
          <w:sz w:val="21"/>
          <w:highlight w:val="none"/>
        </w:rPr>
        <w:t>10、响应文件的组成</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10.1 响应文件由资信及商务文件、技术文件、报价</w:t>
      </w:r>
      <w:r>
        <w:rPr>
          <w:rFonts w:hAnsi="宋体"/>
          <w:color w:val="auto"/>
          <w:sz w:val="21"/>
          <w:highlight w:val="none"/>
        </w:rPr>
        <w:t>文件三部份组成。</w:t>
      </w:r>
    </w:p>
    <w:p>
      <w:pPr>
        <w:snapToGrid w:val="0"/>
        <w:spacing w:beforeLines="50" w:line="360" w:lineRule="auto"/>
        <w:ind w:firstLine="413" w:firstLineChars="196"/>
        <w:jc w:val="left"/>
        <w:rPr>
          <w:rFonts w:ascii="宋体" w:hAnsi="宋体"/>
          <w:color w:val="auto"/>
          <w:highlight w:val="none"/>
        </w:rPr>
      </w:pPr>
      <w:r>
        <w:rPr>
          <w:rFonts w:ascii="宋体" w:hAnsi="宋体"/>
          <w:b/>
          <w:color w:val="auto"/>
          <w:highlight w:val="none"/>
        </w:rPr>
        <w:t>1</w:t>
      </w:r>
      <w:r>
        <w:rPr>
          <w:rFonts w:hint="eastAsia" w:ascii="宋体" w:hAnsi="宋体"/>
          <w:b/>
          <w:color w:val="auto"/>
          <w:highlight w:val="none"/>
        </w:rPr>
        <w:t>）</w:t>
      </w:r>
      <w:r>
        <w:rPr>
          <w:rFonts w:ascii="宋体" w:hAnsi="宋体"/>
          <w:b/>
          <w:color w:val="auto"/>
          <w:highlight w:val="none"/>
        </w:rPr>
        <w:t>资信及商务文件：</w:t>
      </w:r>
    </w:p>
    <w:p>
      <w:pPr>
        <w:snapToGrid w:val="0"/>
        <w:spacing w:line="360" w:lineRule="auto"/>
        <w:ind w:firstLine="420" w:firstLineChars="200"/>
        <w:jc w:val="left"/>
        <w:rPr>
          <w:rFonts w:ascii="宋体" w:hAnsi="宋体"/>
          <w:color w:val="auto"/>
          <w:highlight w:val="none"/>
        </w:rPr>
      </w:pPr>
      <w:r>
        <w:rPr>
          <w:rFonts w:hint="eastAsia" w:hAnsi="宋体"/>
          <w:color w:val="auto"/>
          <w:highlight w:val="none"/>
        </w:rPr>
        <w:t>★</w:t>
      </w: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w:t>
      </w:r>
      <w:r>
        <w:rPr>
          <w:rFonts w:hint="eastAsia" w:ascii="宋体" w:hAnsi="宋体"/>
          <w:color w:val="auto"/>
          <w:highlight w:val="none"/>
        </w:rPr>
        <w:t>磋商</w:t>
      </w:r>
      <w:r>
        <w:rPr>
          <w:rFonts w:ascii="宋体" w:hAnsi="宋体"/>
          <w:color w:val="auto"/>
          <w:highlight w:val="none"/>
        </w:rPr>
        <w:t>声明书（格式见第六章）；</w:t>
      </w:r>
    </w:p>
    <w:p>
      <w:pPr>
        <w:snapToGrid w:val="0"/>
        <w:spacing w:line="360" w:lineRule="auto"/>
        <w:ind w:firstLine="420" w:firstLineChars="200"/>
        <w:jc w:val="left"/>
        <w:rPr>
          <w:rFonts w:ascii="宋体" w:hAnsi="宋体"/>
          <w:color w:val="auto"/>
          <w:highlight w:val="none"/>
        </w:rPr>
      </w:pPr>
      <w:r>
        <w:rPr>
          <w:rFonts w:hint="eastAsia" w:hAnsi="宋体"/>
          <w:color w:val="auto"/>
          <w:highlight w:val="none"/>
        </w:rPr>
        <w:t>★</w:t>
      </w: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）营业执照副本</w:t>
      </w:r>
      <w:r>
        <w:rPr>
          <w:rFonts w:hint="eastAsia" w:ascii="宋体" w:hAnsi="宋体"/>
          <w:color w:val="auto"/>
          <w:highlight w:val="none"/>
        </w:rPr>
        <w:t>或事业单位法人证书副本（复印件）；</w:t>
      </w:r>
    </w:p>
    <w:p>
      <w:pPr>
        <w:snapToGrid w:val="0"/>
        <w:spacing w:line="360" w:lineRule="auto"/>
        <w:ind w:firstLine="420" w:firstLineChars="200"/>
        <w:jc w:val="left"/>
        <w:rPr>
          <w:rFonts w:ascii="宋体" w:hAnsi="宋体"/>
          <w:color w:val="auto"/>
          <w:highlight w:val="none"/>
        </w:rPr>
      </w:pPr>
      <w:r>
        <w:rPr>
          <w:rFonts w:hint="eastAsia" w:hAnsi="宋体"/>
          <w:color w:val="auto"/>
          <w:highlight w:val="none"/>
        </w:rPr>
        <w:t>★</w:t>
      </w: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w:t>
      </w:r>
      <w:r>
        <w:rPr>
          <w:rFonts w:hint="eastAsia" w:ascii="宋体" w:hAnsi="宋体"/>
          <w:color w:val="auto"/>
          <w:highlight w:val="none"/>
        </w:rPr>
        <w:t>有效的资质证书副本复印件</w:t>
      </w:r>
      <w:r>
        <w:rPr>
          <w:rFonts w:ascii="宋体" w:hAnsi="宋体"/>
          <w:color w:val="auto"/>
          <w:highlight w:val="none"/>
        </w:rPr>
        <w:t>；</w:t>
      </w:r>
    </w:p>
    <w:p>
      <w:pPr>
        <w:snapToGrid w:val="0"/>
        <w:spacing w:line="360" w:lineRule="auto"/>
        <w:ind w:firstLine="420" w:firstLineChars="200"/>
        <w:jc w:val="left"/>
        <w:rPr>
          <w:rFonts w:ascii="宋体" w:hAnsi="宋体"/>
          <w:color w:val="auto"/>
          <w:highlight w:val="none"/>
        </w:rPr>
      </w:pPr>
      <w:r>
        <w:rPr>
          <w:rFonts w:hint="eastAsia" w:hAnsi="宋体"/>
          <w:color w:val="auto"/>
          <w:highlight w:val="none"/>
        </w:rPr>
        <w:t>★</w:t>
      </w: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）法定代表人</w:t>
      </w:r>
      <w:r>
        <w:rPr>
          <w:rFonts w:hint="eastAsia" w:ascii="宋体" w:hAnsi="宋体"/>
          <w:color w:val="auto"/>
          <w:highlight w:val="none"/>
        </w:rPr>
        <w:t>（负责人）身份证明原件及</w:t>
      </w:r>
      <w:r>
        <w:rPr>
          <w:rFonts w:ascii="宋体" w:hAnsi="宋体"/>
          <w:color w:val="auto"/>
          <w:highlight w:val="none"/>
        </w:rPr>
        <w:t>身份证复印件；</w:t>
      </w:r>
    </w:p>
    <w:p>
      <w:pPr>
        <w:snapToGrid w:val="0"/>
        <w:spacing w:line="360" w:lineRule="auto"/>
        <w:ind w:firstLine="420" w:firstLineChars="200"/>
        <w:jc w:val="left"/>
        <w:rPr>
          <w:rFonts w:ascii="宋体" w:hAnsi="宋体"/>
          <w:color w:val="auto"/>
          <w:highlight w:val="none"/>
        </w:rPr>
      </w:pPr>
      <w:r>
        <w:rPr>
          <w:rFonts w:hint="eastAsia" w:hAnsi="宋体"/>
          <w:color w:val="auto"/>
          <w:highlight w:val="none"/>
        </w:rPr>
        <w:t>★</w:t>
      </w: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）法定代表人</w:t>
      </w:r>
      <w:r>
        <w:rPr>
          <w:rFonts w:hint="eastAsia" w:ascii="宋体" w:hAnsi="宋体"/>
          <w:color w:val="auto"/>
          <w:highlight w:val="none"/>
        </w:rPr>
        <w:t>（负责人）</w:t>
      </w:r>
      <w:r>
        <w:rPr>
          <w:rFonts w:ascii="宋体" w:hAnsi="宋体"/>
          <w:color w:val="auto"/>
          <w:highlight w:val="none"/>
        </w:rPr>
        <w:t>授权委托书（委托代理时提供，格式见第六章）；</w:t>
      </w:r>
    </w:p>
    <w:p>
      <w:pPr>
        <w:snapToGrid w:val="0"/>
        <w:spacing w:line="360" w:lineRule="auto"/>
        <w:ind w:firstLine="420" w:firstLineChars="200"/>
        <w:jc w:val="left"/>
        <w:rPr>
          <w:rFonts w:ascii="宋体" w:hAnsi="宋体"/>
          <w:color w:val="auto"/>
          <w:highlight w:val="none"/>
        </w:rPr>
      </w:pPr>
      <w:r>
        <w:rPr>
          <w:rFonts w:hint="eastAsia" w:hAnsi="宋体"/>
          <w:color w:val="auto"/>
          <w:highlight w:val="none"/>
        </w:rPr>
        <w:t>★</w:t>
      </w:r>
      <w:r>
        <w:rPr>
          <w:rFonts w:ascii="宋体" w:hAnsi="宋体"/>
          <w:color w:val="auto"/>
          <w:highlight w:val="none"/>
        </w:rPr>
        <w:t>（</w:t>
      </w:r>
      <w:r>
        <w:rPr>
          <w:rFonts w:hint="eastAsia" w:ascii="宋体" w:hAnsi="宋体"/>
          <w:color w:val="auto"/>
          <w:highlight w:val="none"/>
        </w:rPr>
        <w:t>6</w:t>
      </w:r>
      <w:r>
        <w:rPr>
          <w:rFonts w:ascii="宋体" w:hAnsi="宋体"/>
          <w:color w:val="auto"/>
          <w:highlight w:val="none"/>
        </w:rPr>
        <w:t>）委托代理人身份证复印件（委托代理时提供）；</w:t>
      </w:r>
    </w:p>
    <w:p>
      <w:pPr>
        <w:snapToGrid w:val="0"/>
        <w:spacing w:line="360" w:lineRule="auto"/>
        <w:ind w:firstLine="525" w:firstLineChars="250"/>
        <w:jc w:val="left"/>
        <w:rPr>
          <w:rFonts w:ascii="宋体" w:hAnsi="宋体"/>
          <w:color w:val="auto"/>
          <w:highlight w:val="none"/>
        </w:rPr>
      </w:pPr>
      <w:r>
        <w:rPr>
          <w:rFonts w:hint="eastAsia" w:ascii="宋体" w:hAnsi="宋体"/>
          <w:color w:val="auto"/>
          <w:highlight w:val="none"/>
        </w:rPr>
        <w:t>（</w:t>
      </w:r>
      <w:r>
        <w:rPr>
          <w:rFonts w:ascii="宋体" w:hAnsi="宋体"/>
          <w:color w:val="auto"/>
          <w:highlight w:val="none"/>
        </w:rPr>
        <w:t>7）类似</w:t>
      </w:r>
      <w:r>
        <w:rPr>
          <w:rFonts w:hint="eastAsia" w:ascii="宋体" w:hAnsi="宋体"/>
          <w:color w:val="auto"/>
          <w:highlight w:val="none"/>
        </w:rPr>
        <w:t>业绩（近三年内承接过类似业绩的，</w:t>
      </w:r>
      <w:r>
        <w:rPr>
          <w:rFonts w:hint="eastAsia" w:ascii="宋体" w:hAnsi="宋体" w:cs="宋体"/>
          <w:color w:val="auto"/>
          <w:highlight w:val="none"/>
        </w:rPr>
        <w:t>提供中标通知书或合同复印件加盖公章</w:t>
      </w:r>
      <w:r>
        <w:rPr>
          <w:rFonts w:hint="eastAsia" w:ascii="宋体" w:hAnsi="宋体"/>
          <w:color w:val="auto"/>
          <w:highlight w:val="none"/>
        </w:rPr>
        <w:t>）；</w:t>
      </w:r>
    </w:p>
    <w:p>
      <w:pPr>
        <w:snapToGrid w:val="0"/>
        <w:spacing w:line="360" w:lineRule="auto"/>
        <w:ind w:firstLine="525" w:firstLineChars="250"/>
        <w:jc w:val="left"/>
        <w:rPr>
          <w:rFonts w:ascii="宋体" w:hAnsi="宋体"/>
          <w:color w:val="auto"/>
          <w:highlight w:val="none"/>
        </w:rPr>
      </w:pPr>
      <w:r>
        <w:rPr>
          <w:rFonts w:hint="eastAsia" w:ascii="宋体" w:hAnsi="宋体"/>
          <w:color w:val="auto"/>
          <w:highlight w:val="none"/>
        </w:rPr>
        <w:t>（8）项目服务人员一览表；</w:t>
      </w:r>
    </w:p>
    <w:p>
      <w:pPr>
        <w:snapToGrid w:val="0"/>
        <w:spacing w:line="360" w:lineRule="auto"/>
        <w:ind w:firstLine="420" w:firstLineChars="200"/>
        <w:jc w:val="left"/>
        <w:rPr>
          <w:rFonts w:ascii="宋体" w:hAnsi="宋体"/>
          <w:color w:val="auto"/>
          <w:highlight w:val="none"/>
        </w:rPr>
      </w:pPr>
      <w:r>
        <w:rPr>
          <w:rFonts w:hint="eastAsia" w:hAnsi="宋体"/>
          <w:color w:val="auto"/>
          <w:highlight w:val="none"/>
        </w:rPr>
        <w:t>★</w:t>
      </w:r>
      <w:r>
        <w:rPr>
          <w:rFonts w:ascii="宋体" w:hAnsi="宋体"/>
          <w:color w:val="auto"/>
          <w:highlight w:val="none"/>
        </w:rPr>
        <w:t>（</w:t>
      </w:r>
      <w:r>
        <w:rPr>
          <w:rFonts w:hint="eastAsia" w:ascii="宋体" w:hAnsi="宋体"/>
          <w:color w:val="auto"/>
          <w:highlight w:val="none"/>
        </w:rPr>
        <w:t>9</w:t>
      </w:r>
      <w:r>
        <w:rPr>
          <w:rFonts w:ascii="宋体" w:hAnsi="宋体"/>
          <w:color w:val="auto"/>
          <w:highlight w:val="none"/>
        </w:rPr>
        <w:t>）商务响应表（格式见第六章）；</w:t>
      </w:r>
    </w:p>
    <w:p>
      <w:pPr>
        <w:snapToGrid w:val="0"/>
        <w:spacing w:line="360" w:lineRule="auto"/>
        <w:ind w:firstLine="624" w:firstLineChars="296"/>
        <w:jc w:val="left"/>
        <w:rPr>
          <w:rFonts w:ascii="宋体" w:hAnsi="宋体"/>
          <w:color w:val="auto"/>
          <w:highlight w:val="none"/>
        </w:rPr>
      </w:pPr>
      <w:r>
        <w:rPr>
          <w:rFonts w:ascii="宋体" w:hAnsi="宋体"/>
          <w:b/>
          <w:color w:val="auto"/>
          <w:highlight w:val="none"/>
        </w:rPr>
        <w:t>可作为</w:t>
      </w:r>
      <w:r>
        <w:rPr>
          <w:rFonts w:hint="eastAsia" w:ascii="宋体" w:hAnsi="宋体"/>
          <w:b/>
          <w:color w:val="auto"/>
          <w:highlight w:val="none"/>
        </w:rPr>
        <w:t>供应商</w:t>
      </w:r>
      <w:r>
        <w:rPr>
          <w:rFonts w:ascii="宋体" w:hAnsi="宋体"/>
          <w:b/>
          <w:bCs/>
          <w:color w:val="auto"/>
          <w:highlight w:val="none"/>
        </w:rPr>
        <w:t>资信评分的资质证明材料</w:t>
      </w:r>
      <w:r>
        <w:rPr>
          <w:rFonts w:ascii="宋体" w:hAnsi="宋体"/>
          <w:color w:val="auto"/>
          <w:highlight w:val="none"/>
        </w:rPr>
        <w:t>（可选）：</w:t>
      </w:r>
    </w:p>
    <w:p>
      <w:pPr>
        <w:snapToGrid w:val="0"/>
        <w:spacing w:line="360" w:lineRule="auto"/>
        <w:ind w:firstLine="411" w:firstLineChars="196"/>
        <w:jc w:val="left"/>
        <w:rPr>
          <w:rFonts w:ascii="宋体" w:hAnsi="宋体"/>
          <w:color w:val="auto"/>
          <w:highlight w:val="none"/>
        </w:rPr>
      </w:pPr>
      <w:r>
        <w:rPr>
          <w:rFonts w:ascii="宋体" w:hAnsi="宋体"/>
          <w:color w:val="auto"/>
          <w:highlight w:val="none"/>
        </w:rPr>
        <w:t>（</w:t>
      </w:r>
      <w:r>
        <w:rPr>
          <w:rFonts w:hint="eastAsia" w:ascii="宋体" w:hAnsi="宋体"/>
          <w:color w:val="auto"/>
          <w:highlight w:val="none"/>
        </w:rPr>
        <w:t>10</w:t>
      </w:r>
      <w:r>
        <w:rPr>
          <w:rFonts w:ascii="宋体" w:hAnsi="宋体"/>
          <w:color w:val="auto"/>
          <w:highlight w:val="none"/>
        </w:rPr>
        <w:t>）</w:t>
      </w:r>
      <w:r>
        <w:rPr>
          <w:rFonts w:hint="eastAsia" w:ascii="宋体" w:hAnsi="宋体"/>
          <w:color w:val="auto"/>
          <w:highlight w:val="none"/>
        </w:rPr>
        <w:t>供应商</w:t>
      </w:r>
      <w:r>
        <w:rPr>
          <w:rFonts w:ascii="宋体" w:hAnsi="宋体"/>
          <w:color w:val="auto"/>
          <w:highlight w:val="none"/>
        </w:rPr>
        <w:t>质量管理和环境认证体系等方面的</w:t>
      </w:r>
      <w:r>
        <w:rPr>
          <w:rFonts w:hint="eastAsia" w:ascii="宋体" w:hAnsi="宋体"/>
          <w:color w:val="auto"/>
          <w:highlight w:val="none"/>
        </w:rPr>
        <w:t>认证</w:t>
      </w:r>
      <w:r>
        <w:rPr>
          <w:rFonts w:ascii="宋体" w:hAnsi="宋体"/>
          <w:color w:val="auto"/>
          <w:highlight w:val="none"/>
        </w:rPr>
        <w:t>证书；</w:t>
      </w:r>
    </w:p>
    <w:p>
      <w:pPr>
        <w:snapToGrid w:val="0"/>
        <w:spacing w:line="360" w:lineRule="auto"/>
        <w:ind w:firstLine="411" w:firstLineChars="196"/>
        <w:jc w:val="left"/>
        <w:rPr>
          <w:rFonts w:ascii="宋体" w:hAnsi="宋体"/>
          <w:color w:val="auto"/>
          <w:highlight w:val="none"/>
        </w:rPr>
      </w:pPr>
      <w:r>
        <w:rPr>
          <w:rFonts w:ascii="宋体" w:hAnsi="宋体"/>
          <w:color w:val="auto"/>
          <w:highlight w:val="none"/>
        </w:rPr>
        <w:t>（</w:t>
      </w:r>
      <w:r>
        <w:rPr>
          <w:rFonts w:hint="eastAsia" w:ascii="宋体" w:hAnsi="宋体"/>
          <w:color w:val="auto"/>
          <w:highlight w:val="none"/>
        </w:rPr>
        <w:t>11</w:t>
      </w:r>
      <w:r>
        <w:rPr>
          <w:rFonts w:ascii="宋体" w:hAnsi="宋体"/>
          <w:color w:val="auto"/>
          <w:highlight w:val="none"/>
        </w:rPr>
        <w:t>）</w:t>
      </w:r>
      <w:r>
        <w:rPr>
          <w:rFonts w:hint="eastAsia" w:ascii="宋体" w:hAnsi="宋体"/>
          <w:color w:val="auto"/>
          <w:highlight w:val="none"/>
        </w:rPr>
        <w:t>供应商</w:t>
      </w:r>
      <w:r>
        <w:rPr>
          <w:rFonts w:ascii="宋体" w:hAnsi="宋体"/>
          <w:color w:val="auto"/>
          <w:highlight w:val="none"/>
        </w:rPr>
        <w:t>认为可以证明其能力或业绩的其它材料；</w:t>
      </w:r>
    </w:p>
    <w:p>
      <w:pPr>
        <w:snapToGrid w:val="0"/>
        <w:spacing w:line="360" w:lineRule="auto"/>
        <w:ind w:firstLine="411" w:firstLineChars="196"/>
        <w:jc w:val="left"/>
        <w:rPr>
          <w:rFonts w:ascii="宋体" w:hAnsi="宋体"/>
          <w:color w:val="auto"/>
          <w:highlight w:val="none"/>
        </w:rPr>
      </w:pPr>
      <w:r>
        <w:rPr>
          <w:rFonts w:ascii="宋体" w:hAnsi="宋体"/>
          <w:color w:val="auto"/>
          <w:highlight w:val="none"/>
        </w:rPr>
        <w:t>（</w:t>
      </w:r>
      <w:r>
        <w:rPr>
          <w:rFonts w:hint="eastAsia" w:ascii="宋体" w:hAnsi="宋体"/>
          <w:color w:val="auto"/>
          <w:highlight w:val="none"/>
        </w:rPr>
        <w:t>12</w:t>
      </w:r>
      <w:r>
        <w:rPr>
          <w:rFonts w:ascii="宋体" w:hAnsi="宋体"/>
          <w:color w:val="auto"/>
          <w:highlight w:val="none"/>
        </w:rPr>
        <w:t>）</w:t>
      </w:r>
      <w:r>
        <w:rPr>
          <w:rFonts w:hint="eastAsia" w:ascii="宋体" w:hAnsi="宋体"/>
          <w:color w:val="auto"/>
          <w:highlight w:val="none"/>
        </w:rPr>
        <w:t>供应商</w:t>
      </w:r>
      <w:r>
        <w:rPr>
          <w:rFonts w:ascii="宋体" w:hAnsi="宋体"/>
          <w:color w:val="auto"/>
          <w:highlight w:val="none"/>
        </w:rPr>
        <w:t>情况介绍</w:t>
      </w:r>
      <w:r>
        <w:rPr>
          <w:rFonts w:hint="eastAsia" w:ascii="宋体" w:hAnsi="宋体"/>
          <w:color w:val="auto"/>
          <w:highlight w:val="none"/>
        </w:rPr>
        <w:t>（主要经营范围、技术力量、经营业绩等，格式自拟）；</w:t>
      </w:r>
    </w:p>
    <w:p>
      <w:pPr>
        <w:snapToGrid w:val="0"/>
        <w:spacing w:line="360" w:lineRule="auto"/>
        <w:ind w:firstLine="420" w:firstLineChars="200"/>
        <w:jc w:val="left"/>
        <w:rPr>
          <w:rFonts w:ascii="宋体" w:hAnsi="宋体"/>
          <w:color w:val="auto"/>
          <w:highlight w:val="none"/>
        </w:rPr>
      </w:pPr>
      <w:r>
        <w:rPr>
          <w:rFonts w:ascii="宋体" w:hAnsi="宋体"/>
          <w:color w:val="auto"/>
          <w:highlight w:val="none"/>
        </w:rPr>
        <w:t>（</w:t>
      </w:r>
      <w:r>
        <w:rPr>
          <w:rFonts w:hint="eastAsia" w:ascii="宋体" w:hAnsi="宋体"/>
          <w:color w:val="auto"/>
          <w:highlight w:val="none"/>
        </w:rPr>
        <w:t>13</w:t>
      </w:r>
      <w:r>
        <w:rPr>
          <w:rFonts w:ascii="宋体" w:hAnsi="宋体"/>
          <w:color w:val="auto"/>
          <w:highlight w:val="none"/>
        </w:rPr>
        <w:t>）</w:t>
      </w:r>
      <w:r>
        <w:rPr>
          <w:rFonts w:hAnsi="宋体"/>
          <w:color w:val="auto"/>
          <w:highlight w:val="none"/>
        </w:rPr>
        <w:t>如供应商属于小型、微型企业的，须提供</w:t>
      </w:r>
      <w:r>
        <w:rPr>
          <w:rFonts w:hint="eastAsia" w:hAnsi="宋体"/>
          <w:color w:val="auto"/>
          <w:highlight w:val="none"/>
        </w:rPr>
        <w:t>《中小企业声明函》</w:t>
      </w:r>
      <w:r>
        <w:rPr>
          <w:rFonts w:hAnsi="宋体"/>
          <w:color w:val="auto"/>
          <w:highlight w:val="none"/>
        </w:rPr>
        <w:t>；属于监狱企业的，须提供省级以上监狱管理局、戒毒管理局出具的属于监狱企业的证明文件</w:t>
      </w:r>
      <w:r>
        <w:rPr>
          <w:rFonts w:hint="eastAsia" w:hAnsi="宋体"/>
          <w:color w:val="auto"/>
          <w:highlight w:val="none"/>
        </w:rPr>
        <w:t>；属于残疾人福利单位的，提供《残疾人福利性单位声明函》。</w:t>
      </w:r>
    </w:p>
    <w:p>
      <w:pPr>
        <w:snapToGrid w:val="0"/>
        <w:spacing w:line="360" w:lineRule="auto"/>
        <w:ind w:firstLine="413" w:firstLineChars="196"/>
        <w:jc w:val="left"/>
        <w:rPr>
          <w:rFonts w:ascii="宋体" w:hAnsi="宋体"/>
          <w:b/>
          <w:bCs/>
          <w:color w:val="auto"/>
          <w:highlight w:val="none"/>
          <w:bdr w:val="single" w:color="auto" w:sz="4" w:space="0"/>
        </w:rPr>
      </w:pPr>
      <w:r>
        <w:rPr>
          <w:rFonts w:ascii="宋体" w:hAnsi="宋体"/>
          <w:b/>
          <w:bCs/>
          <w:color w:val="auto"/>
          <w:highlight w:val="none"/>
        </w:rPr>
        <w:t>2</w:t>
      </w:r>
      <w:r>
        <w:rPr>
          <w:rFonts w:hint="eastAsia" w:ascii="宋体" w:hAnsi="宋体"/>
          <w:b/>
          <w:bCs/>
          <w:color w:val="auto"/>
          <w:highlight w:val="none"/>
        </w:rPr>
        <w:t>）</w:t>
      </w:r>
      <w:r>
        <w:rPr>
          <w:rFonts w:ascii="宋体" w:hAnsi="宋体"/>
          <w:b/>
          <w:bCs/>
          <w:color w:val="auto"/>
          <w:highlight w:val="none"/>
        </w:rPr>
        <w:t>技术文件</w:t>
      </w:r>
    </w:p>
    <w:p>
      <w:pPr>
        <w:snapToGrid w:val="0"/>
        <w:spacing w:line="360" w:lineRule="auto"/>
        <w:ind w:firstLine="420" w:firstLineChars="200"/>
        <w:jc w:val="left"/>
        <w:rPr>
          <w:rFonts w:ascii="宋体" w:hAnsi="宋体"/>
          <w:color w:val="auto"/>
          <w:highlight w:val="none"/>
        </w:rPr>
      </w:pPr>
      <w:r>
        <w:rPr>
          <w:rFonts w:hint="eastAsia" w:hAnsi="宋体"/>
          <w:color w:val="auto"/>
          <w:highlight w:val="none"/>
        </w:rPr>
        <w:t>★</w:t>
      </w:r>
      <w:r>
        <w:rPr>
          <w:rFonts w:ascii="宋体" w:hAnsi="宋体"/>
          <w:color w:val="auto"/>
          <w:highlight w:val="none"/>
        </w:rPr>
        <w:t>（1）</w:t>
      </w:r>
      <w:r>
        <w:rPr>
          <w:rFonts w:hint="eastAsia" w:ascii="宋体" w:hAnsi="宋体"/>
          <w:color w:val="auto"/>
          <w:highlight w:val="none"/>
        </w:rPr>
        <w:t>供应商的实施方案（格式自拟）</w:t>
      </w:r>
      <w:r>
        <w:rPr>
          <w:rFonts w:ascii="宋体" w:hAnsi="宋体"/>
          <w:color w:val="auto"/>
          <w:highlight w:val="none"/>
        </w:rPr>
        <w:t>；</w:t>
      </w:r>
    </w:p>
    <w:p>
      <w:pPr>
        <w:snapToGrid w:val="0"/>
        <w:spacing w:line="360" w:lineRule="auto"/>
        <w:ind w:firstLine="420" w:firstLineChars="200"/>
        <w:jc w:val="left"/>
        <w:rPr>
          <w:rFonts w:ascii="宋体" w:hAnsi="宋体"/>
          <w:color w:val="auto"/>
          <w:highlight w:val="none"/>
        </w:rPr>
      </w:pPr>
      <w:r>
        <w:rPr>
          <w:rFonts w:hint="eastAsia" w:hAnsi="宋体"/>
          <w:color w:val="auto"/>
          <w:highlight w:val="none"/>
        </w:rPr>
        <w:t>★</w:t>
      </w:r>
      <w:r>
        <w:rPr>
          <w:rFonts w:ascii="宋体" w:hAnsi="宋体"/>
          <w:color w:val="auto"/>
          <w:highlight w:val="none"/>
        </w:rPr>
        <w:t>（2）</w:t>
      </w:r>
      <w:r>
        <w:rPr>
          <w:rFonts w:hint="eastAsia" w:ascii="宋体" w:hAnsi="宋体"/>
          <w:color w:val="auto"/>
          <w:highlight w:val="none"/>
        </w:rPr>
        <w:t>供应商保证项目实施要点（格式自拟）；</w:t>
      </w:r>
    </w:p>
    <w:p>
      <w:pPr>
        <w:snapToGrid w:val="0"/>
        <w:spacing w:line="360" w:lineRule="auto"/>
        <w:ind w:firstLine="420" w:firstLineChars="200"/>
        <w:jc w:val="left"/>
        <w:rPr>
          <w:rFonts w:ascii="宋体" w:hAnsi="宋体"/>
          <w:color w:val="auto"/>
          <w:highlight w:val="none"/>
        </w:rPr>
      </w:pPr>
      <w:r>
        <w:rPr>
          <w:rFonts w:hint="eastAsia" w:hAnsi="宋体"/>
          <w:color w:val="auto"/>
          <w:highlight w:val="none"/>
        </w:rPr>
        <w:t>★</w:t>
      </w:r>
      <w:r>
        <w:rPr>
          <w:rFonts w:hint="eastAsia" w:ascii="宋体" w:hAnsi="宋体"/>
          <w:color w:val="auto"/>
          <w:highlight w:val="none"/>
        </w:rPr>
        <w:t>（3）供应商保证项目服务质量的保证措施（格式自拟）；</w:t>
      </w:r>
    </w:p>
    <w:p>
      <w:pPr>
        <w:snapToGrid w:val="0"/>
        <w:spacing w:line="360" w:lineRule="auto"/>
        <w:ind w:firstLine="624" w:firstLineChars="296"/>
        <w:jc w:val="left"/>
        <w:rPr>
          <w:rFonts w:ascii="宋体" w:hAnsi="宋体"/>
          <w:color w:val="auto"/>
          <w:highlight w:val="none"/>
        </w:rPr>
      </w:pPr>
      <w:r>
        <w:rPr>
          <w:rFonts w:ascii="宋体" w:hAnsi="宋体"/>
          <w:b/>
          <w:color w:val="auto"/>
          <w:highlight w:val="none"/>
        </w:rPr>
        <w:t>可作为</w:t>
      </w:r>
      <w:r>
        <w:rPr>
          <w:rFonts w:hint="eastAsia" w:ascii="宋体" w:hAnsi="宋体"/>
          <w:b/>
          <w:color w:val="auto"/>
          <w:highlight w:val="none"/>
        </w:rPr>
        <w:t>供应商</w:t>
      </w:r>
      <w:r>
        <w:rPr>
          <w:rFonts w:ascii="宋体" w:hAnsi="宋体"/>
          <w:b/>
          <w:bCs/>
          <w:color w:val="auto"/>
          <w:highlight w:val="none"/>
        </w:rPr>
        <w:t>技术评分的材料</w:t>
      </w:r>
      <w:r>
        <w:rPr>
          <w:rFonts w:ascii="宋体" w:hAnsi="宋体"/>
          <w:color w:val="auto"/>
          <w:highlight w:val="none"/>
        </w:rPr>
        <w:t>（可选）：</w:t>
      </w:r>
    </w:p>
    <w:p>
      <w:pPr>
        <w:snapToGrid w:val="0"/>
        <w:spacing w:line="360" w:lineRule="auto"/>
        <w:ind w:firstLine="420" w:firstLineChars="200"/>
        <w:jc w:val="left"/>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w:t>
      </w:r>
      <w:r>
        <w:rPr>
          <w:rFonts w:hint="eastAsia" w:ascii="宋体" w:hAnsi="宋体"/>
          <w:color w:val="auto"/>
          <w:highlight w:val="none"/>
        </w:rPr>
        <w:t>供应商</w:t>
      </w:r>
      <w:r>
        <w:rPr>
          <w:rFonts w:ascii="宋体" w:hAnsi="宋体"/>
          <w:color w:val="auto"/>
          <w:highlight w:val="none"/>
        </w:rPr>
        <w:t>对本项目的合理化建议和改进措施；</w:t>
      </w:r>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（5）供应商需要说明的其他文件和说明（格式自拟）。</w:t>
      </w:r>
    </w:p>
    <w:p>
      <w:pPr>
        <w:snapToGrid w:val="0"/>
        <w:spacing w:line="360" w:lineRule="auto"/>
        <w:ind w:firstLine="413" w:firstLineChars="196"/>
        <w:jc w:val="left"/>
        <w:rPr>
          <w:rFonts w:ascii="宋体" w:hAnsi="宋体" w:cs="宋体"/>
          <w:b/>
          <w:color w:val="auto"/>
          <w:highlight w:val="none"/>
        </w:rPr>
      </w:pPr>
      <w:r>
        <w:rPr>
          <w:rFonts w:hint="eastAsia" w:ascii="宋体" w:hAnsi="宋体" w:cs="宋体"/>
          <w:b/>
          <w:color w:val="auto"/>
          <w:highlight w:val="none"/>
        </w:rPr>
        <w:t>3）报价文件：</w:t>
      </w:r>
    </w:p>
    <w:p>
      <w:pPr>
        <w:tabs>
          <w:tab w:val="left" w:pos="3870"/>
          <w:tab w:val="left" w:pos="4085"/>
        </w:tabs>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★（1）磋商函（格式见第六章）； </w:t>
      </w:r>
    </w:p>
    <w:p>
      <w:pPr>
        <w:tabs>
          <w:tab w:val="left" w:pos="3870"/>
          <w:tab w:val="left" w:pos="4085"/>
        </w:tabs>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★（2）磋商报价表（格式见第六章）；</w:t>
      </w:r>
    </w:p>
    <w:p>
      <w:pPr>
        <w:tabs>
          <w:tab w:val="left" w:pos="3870"/>
          <w:tab w:val="left" w:pos="4085"/>
        </w:tabs>
        <w:snapToGrid w:val="0"/>
        <w:spacing w:line="360" w:lineRule="auto"/>
        <w:ind w:firstLine="420" w:firstLineChars="200"/>
        <w:jc w:val="left"/>
        <w:rPr>
          <w:color w:val="auto"/>
          <w:highlight w:val="none"/>
        </w:rPr>
      </w:pPr>
      <w:r>
        <w:rPr>
          <w:rFonts w:hint="eastAsia" w:ascii="宋体" w:hAnsi="宋体" w:cs="宋体"/>
          <w:color w:val="auto"/>
          <w:highlight w:val="none"/>
        </w:rPr>
        <w:t>★（3）服务响应表（格式见第六章）；</w:t>
      </w:r>
    </w:p>
    <w:p>
      <w:pPr>
        <w:tabs>
          <w:tab w:val="left" w:pos="3870"/>
          <w:tab w:val="left" w:pos="4085"/>
        </w:tabs>
        <w:snapToGrid w:val="0"/>
        <w:spacing w:line="360" w:lineRule="auto"/>
        <w:ind w:firstLine="630" w:firstLineChars="300"/>
        <w:jc w:val="left"/>
        <w:rPr>
          <w:rFonts w:ascii="宋体" w:hAnsi="宋体" w:cs="宋体"/>
          <w:color w:val="auto"/>
          <w:highlight w:val="none"/>
        </w:rPr>
      </w:pPr>
      <w:r>
        <w:rPr>
          <w:rFonts w:hint="eastAsia" w:ascii="宋体" w:hAnsi="宋体" w:cs="宋体"/>
          <w:color w:val="auto"/>
          <w:highlight w:val="none"/>
        </w:rPr>
        <w:t>（4）供应商针对报价需要说明的其他文件和说明（格式自拟）；</w:t>
      </w:r>
    </w:p>
    <w:p>
      <w:pPr>
        <w:tabs>
          <w:tab w:val="left" w:pos="3870"/>
          <w:tab w:val="left" w:pos="4085"/>
        </w:tabs>
        <w:snapToGrid w:val="0"/>
        <w:spacing w:line="360" w:lineRule="auto"/>
        <w:ind w:firstLine="420" w:firstLineChars="200"/>
        <w:jc w:val="left"/>
        <w:rPr>
          <w:rFonts w:ascii="宋体" w:hAnsi="宋体" w:cs="宋体"/>
          <w:color w:val="auto"/>
          <w:highlight w:val="none"/>
        </w:rPr>
      </w:pPr>
      <w:r>
        <w:rPr>
          <w:rFonts w:hint="eastAsia"/>
          <w:color w:val="auto"/>
          <w:highlight w:val="none"/>
        </w:rPr>
        <w:t>★（5）磋商一览表（单独封装，格式见第六章）。</w:t>
      </w:r>
    </w:p>
    <w:p>
      <w:pPr>
        <w:pStyle w:val="26"/>
        <w:snapToGrid w:val="0"/>
        <w:spacing w:line="360" w:lineRule="auto"/>
        <w:ind w:firstLine="420" w:firstLineChars="200"/>
        <w:rPr>
          <w:rFonts w:hAnsi="宋体"/>
          <w:color w:val="auto"/>
          <w:sz w:val="21"/>
          <w:highlight w:val="none"/>
        </w:rPr>
      </w:pPr>
      <w:r>
        <w:rPr>
          <w:rFonts w:hint="eastAsia" w:hAnsi="宋体" w:cs="宋体"/>
          <w:color w:val="auto"/>
          <w:sz w:val="21"/>
          <w:highlight w:val="none"/>
        </w:rPr>
        <w:t>10.2 供应商应按上述顺序将响应文件装订成册，并编制目录、</w:t>
      </w:r>
      <w:r>
        <w:rPr>
          <w:rFonts w:hint="eastAsia" w:hAnsi="宋体"/>
          <w:color w:val="auto"/>
          <w:sz w:val="21"/>
          <w:highlight w:val="none"/>
        </w:rPr>
        <w:t>注明页码。</w:t>
      </w:r>
    </w:p>
    <w:p>
      <w:pPr>
        <w:pStyle w:val="26"/>
        <w:snapToGrid w:val="0"/>
        <w:spacing w:line="360" w:lineRule="auto"/>
        <w:ind w:firstLine="422" w:firstLineChars="200"/>
        <w:rPr>
          <w:rFonts w:hAnsi="宋体"/>
          <w:b/>
          <w:color w:val="auto"/>
          <w:sz w:val="21"/>
          <w:highlight w:val="none"/>
        </w:rPr>
      </w:pPr>
      <w:r>
        <w:rPr>
          <w:rFonts w:hint="eastAsia" w:hAnsi="宋体"/>
          <w:b/>
          <w:color w:val="auto"/>
          <w:sz w:val="21"/>
          <w:highlight w:val="none"/>
        </w:rPr>
        <w:t>11、磋商报价</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11.1 供应商应以人民币报价。</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11.2供应商就第二章“项目采购需求”中的内容报出完整且唯一的磋商总报价。</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11.3 磋商总报价为采购人指定地点的现场成果文件交付价（包含外出考察、勘察等一切相关费用），其组成部分详见第二章采购需求。采购人不再向成交供应商支付其磋商总报价之外的任何费用。</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11.4 本项目的采购代理服务费按物价部门核准的收费标准执行，见供应商须知前附表。</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11.5 不论磋商结果如何，供应商均应自行承担与编制和递交响应文件有关的全部费用。</w:t>
      </w:r>
    </w:p>
    <w:p>
      <w:pPr>
        <w:pStyle w:val="26"/>
        <w:snapToGrid w:val="0"/>
        <w:spacing w:line="360" w:lineRule="auto"/>
        <w:ind w:firstLine="422" w:firstLineChars="200"/>
        <w:rPr>
          <w:rFonts w:hAnsi="宋体"/>
          <w:b/>
          <w:color w:val="auto"/>
          <w:sz w:val="21"/>
          <w:highlight w:val="none"/>
        </w:rPr>
      </w:pPr>
      <w:r>
        <w:rPr>
          <w:rFonts w:hint="eastAsia" w:hAnsi="宋体"/>
          <w:b/>
          <w:color w:val="auto"/>
          <w:sz w:val="21"/>
          <w:highlight w:val="none"/>
        </w:rPr>
        <w:t>12. 磋商有效期</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12.1 在供应商须知前附表规定的磋商有效期内，供应商不得要求撤销或修改其响应文件。</w:t>
      </w:r>
    </w:p>
    <w:p>
      <w:pPr>
        <w:pStyle w:val="26"/>
        <w:snapToGrid w:val="0"/>
        <w:spacing w:line="360" w:lineRule="auto"/>
        <w:ind w:firstLine="420" w:firstLineChars="200"/>
        <w:rPr>
          <w:rFonts w:hAnsi="宋体"/>
          <w:b/>
          <w:color w:val="auto"/>
          <w:sz w:val="21"/>
          <w:highlight w:val="none"/>
        </w:rPr>
      </w:pPr>
      <w:r>
        <w:rPr>
          <w:rFonts w:hint="eastAsia" w:hAnsi="宋体"/>
          <w:color w:val="auto"/>
          <w:sz w:val="21"/>
          <w:highlight w:val="none"/>
        </w:rPr>
        <w:t>12.2 在特殊情况下，采购人或采购代理机构可与供应商协商延长磋商有效期，这种要求与答复均应使用书面形式。</w:t>
      </w:r>
    </w:p>
    <w:p>
      <w:pPr>
        <w:pStyle w:val="26"/>
        <w:snapToGrid w:val="0"/>
        <w:spacing w:line="360" w:lineRule="auto"/>
        <w:ind w:firstLine="422" w:firstLineChars="200"/>
        <w:rPr>
          <w:rFonts w:hAnsi="宋体"/>
          <w:b/>
          <w:color w:val="auto"/>
          <w:sz w:val="21"/>
          <w:highlight w:val="none"/>
        </w:rPr>
      </w:pPr>
      <w:r>
        <w:rPr>
          <w:rFonts w:hint="eastAsia" w:hAnsi="宋体"/>
          <w:b/>
          <w:color w:val="auto"/>
          <w:sz w:val="21"/>
          <w:highlight w:val="none"/>
        </w:rPr>
        <w:t>13. 磋商保证金</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13.1本项目不收取磋商保证金</w:t>
      </w:r>
    </w:p>
    <w:p>
      <w:pPr>
        <w:pStyle w:val="26"/>
        <w:snapToGrid w:val="0"/>
        <w:spacing w:line="360" w:lineRule="auto"/>
        <w:ind w:firstLine="422" w:firstLineChars="200"/>
        <w:rPr>
          <w:rFonts w:hAnsi="宋体"/>
          <w:b/>
          <w:color w:val="auto"/>
          <w:sz w:val="21"/>
          <w:highlight w:val="none"/>
        </w:rPr>
      </w:pPr>
      <w:r>
        <w:rPr>
          <w:rFonts w:hint="eastAsia" w:hAnsi="宋体"/>
          <w:b/>
          <w:color w:val="auto"/>
          <w:sz w:val="21"/>
          <w:highlight w:val="none"/>
        </w:rPr>
        <w:t>14. 响应文件的密封与标记</w:t>
      </w:r>
    </w:p>
    <w:p>
      <w:pPr>
        <w:pStyle w:val="26"/>
        <w:spacing w:line="360" w:lineRule="auto"/>
        <w:ind w:firstLine="420" w:firstLineChars="200"/>
        <w:rPr>
          <w:rFonts w:hAnsi="宋体"/>
          <w:color w:val="auto"/>
          <w:sz w:val="21"/>
          <w:highlight w:val="none"/>
        </w:rPr>
      </w:pPr>
      <w:r>
        <w:rPr>
          <w:rFonts w:hAnsi="宋体"/>
          <w:color w:val="auto"/>
          <w:sz w:val="21"/>
          <w:highlight w:val="none"/>
        </w:rPr>
        <w:t>14.1投标文件的包封。</w:t>
      </w:r>
    </w:p>
    <w:p>
      <w:pPr>
        <w:pStyle w:val="26"/>
        <w:snapToGrid w:val="0"/>
        <w:spacing w:line="360" w:lineRule="auto"/>
        <w:ind w:firstLine="420" w:firstLineChars="200"/>
        <w:rPr>
          <w:rFonts w:hAnsi="宋体"/>
          <w:color w:val="auto"/>
          <w:sz w:val="21"/>
          <w:highlight w:val="none"/>
        </w:rPr>
      </w:pPr>
      <w:r>
        <w:rPr>
          <w:rFonts w:hAnsi="宋体"/>
          <w:color w:val="auto"/>
          <w:sz w:val="21"/>
          <w:highlight w:val="none"/>
        </w:rPr>
        <w:t>14.1.1响应文件正、副本全部装入一个响应文件袋（盒、箱）中并加以密封，并在密封处密封签章（公章、密封章、法定代表人或其授权委托代理人签字均可）以示密封。</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响应文件外包封套上应写明供应商名称、供应商地址、项目名称、项目编号并注明开标时间以前不得开封。</w:t>
      </w:r>
    </w:p>
    <w:p>
      <w:pPr>
        <w:pStyle w:val="26"/>
        <w:snapToGrid w:val="0"/>
        <w:spacing w:line="360" w:lineRule="auto"/>
        <w:ind w:firstLine="359" w:firstLineChars="171"/>
        <w:rPr>
          <w:rFonts w:hAnsi="宋体"/>
          <w:color w:val="auto"/>
          <w:sz w:val="21"/>
          <w:highlight w:val="none"/>
        </w:rPr>
      </w:pPr>
      <w:r>
        <w:rPr>
          <w:rFonts w:hAnsi="宋体"/>
          <w:color w:val="auto"/>
          <w:sz w:val="21"/>
          <w:highlight w:val="none"/>
        </w:rPr>
        <w:t>14.1.2未按规定密封或标记的响应文件将被拒绝接收，由此造成的后果由供应商承担。</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14.2 未按本章第14.1条要求密封和加写标记，作无效磋商处理。</w:t>
      </w:r>
    </w:p>
    <w:p>
      <w:pPr>
        <w:pStyle w:val="26"/>
        <w:snapToGrid w:val="0"/>
        <w:spacing w:line="360" w:lineRule="auto"/>
        <w:ind w:firstLine="422" w:firstLineChars="200"/>
        <w:rPr>
          <w:rFonts w:hAnsi="宋体"/>
          <w:b/>
          <w:color w:val="auto"/>
          <w:sz w:val="21"/>
          <w:highlight w:val="none"/>
        </w:rPr>
      </w:pPr>
      <w:r>
        <w:rPr>
          <w:rFonts w:hint="eastAsia" w:hAnsi="宋体"/>
          <w:b/>
          <w:color w:val="auto"/>
          <w:sz w:val="21"/>
          <w:highlight w:val="none"/>
        </w:rPr>
        <w:t>15. 响应文件的递交</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15.1 供应商响应文件递交截止时间：见供应商须知前附表。</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15.2 供应商递交响应文件地点：见供应商须知前附表。</w:t>
      </w:r>
    </w:p>
    <w:p>
      <w:pPr>
        <w:pStyle w:val="26"/>
        <w:snapToGrid w:val="0"/>
        <w:spacing w:line="360" w:lineRule="auto"/>
        <w:ind w:firstLine="422" w:firstLineChars="200"/>
        <w:rPr>
          <w:rFonts w:hAnsi="宋体"/>
          <w:b/>
          <w:color w:val="auto"/>
          <w:sz w:val="21"/>
          <w:highlight w:val="none"/>
        </w:rPr>
      </w:pPr>
    </w:p>
    <w:p>
      <w:pPr>
        <w:pStyle w:val="26"/>
        <w:snapToGrid w:val="0"/>
        <w:spacing w:line="360" w:lineRule="auto"/>
        <w:ind w:firstLine="482" w:firstLineChars="200"/>
        <w:jc w:val="center"/>
        <w:rPr>
          <w:rFonts w:hAnsi="宋体"/>
          <w:b/>
          <w:color w:val="auto"/>
          <w:sz w:val="24"/>
          <w:szCs w:val="24"/>
          <w:highlight w:val="none"/>
        </w:rPr>
      </w:pPr>
      <w:r>
        <w:rPr>
          <w:rFonts w:hint="eastAsia" w:hAnsi="宋体"/>
          <w:b/>
          <w:color w:val="auto"/>
          <w:sz w:val="24"/>
          <w:szCs w:val="24"/>
          <w:highlight w:val="none"/>
        </w:rPr>
        <w:t>四、竞争性磋商（简称磋商）</w:t>
      </w:r>
    </w:p>
    <w:p>
      <w:pPr>
        <w:pStyle w:val="26"/>
        <w:snapToGrid w:val="0"/>
        <w:spacing w:line="360" w:lineRule="auto"/>
        <w:ind w:firstLine="422" w:firstLineChars="200"/>
        <w:rPr>
          <w:rFonts w:hAnsi="宋体"/>
          <w:b/>
          <w:color w:val="auto"/>
          <w:sz w:val="21"/>
          <w:highlight w:val="none"/>
        </w:rPr>
      </w:pPr>
      <w:r>
        <w:rPr>
          <w:rFonts w:hint="eastAsia" w:hAnsi="宋体"/>
          <w:b/>
          <w:color w:val="auto"/>
          <w:sz w:val="21"/>
          <w:highlight w:val="none"/>
        </w:rPr>
        <w:t>16. 磋商时间和地点</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16.1 采购代理机构将在磋商须知前附表规定的时间和地点组织磋商。</w:t>
      </w:r>
    </w:p>
    <w:p>
      <w:pPr>
        <w:pStyle w:val="26"/>
        <w:snapToGrid w:val="0"/>
        <w:spacing w:line="360" w:lineRule="auto"/>
        <w:ind w:firstLine="422" w:firstLineChars="200"/>
        <w:rPr>
          <w:rFonts w:hAnsi="宋体"/>
          <w:b/>
          <w:color w:val="auto"/>
          <w:sz w:val="21"/>
          <w:highlight w:val="none"/>
        </w:rPr>
      </w:pPr>
      <w:r>
        <w:rPr>
          <w:rFonts w:hint="eastAsia" w:hAnsi="宋体"/>
          <w:b/>
          <w:color w:val="auto"/>
          <w:sz w:val="21"/>
          <w:highlight w:val="none"/>
        </w:rPr>
        <w:t>17. 磋商小组</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17.1磋商仪式结束后，采购代理机构将立即组织磋商小组进行磋商。磋商小组将按规定由采购人代表和评审专家共3人以上（含3人）单数组成。</w:t>
      </w:r>
    </w:p>
    <w:p>
      <w:pPr>
        <w:pStyle w:val="26"/>
        <w:snapToGrid w:val="0"/>
        <w:spacing w:line="360" w:lineRule="auto"/>
        <w:ind w:firstLine="420" w:firstLineChars="200"/>
        <w:rPr>
          <w:rFonts w:hAnsi="宋体"/>
          <w:b/>
          <w:color w:val="auto"/>
          <w:sz w:val="21"/>
          <w:highlight w:val="none"/>
        </w:rPr>
      </w:pPr>
      <w:r>
        <w:rPr>
          <w:rFonts w:hint="eastAsia" w:hAnsi="宋体"/>
          <w:color w:val="auto"/>
          <w:sz w:val="21"/>
          <w:highlight w:val="none"/>
        </w:rPr>
        <w:t>17.2</w:t>
      </w:r>
      <w:r>
        <w:rPr>
          <w:rFonts w:hint="eastAsia" w:hAnsi="宋体"/>
          <w:b/>
          <w:color w:val="auto"/>
          <w:sz w:val="21"/>
          <w:highlight w:val="none"/>
        </w:rPr>
        <w:t xml:space="preserve"> </w:t>
      </w:r>
      <w:r>
        <w:rPr>
          <w:rFonts w:hint="eastAsia" w:hAnsi="宋体"/>
          <w:color w:val="auto"/>
          <w:sz w:val="21"/>
          <w:highlight w:val="none"/>
        </w:rPr>
        <w:t>评审专家应当遵守评审工作纪律，不得泄露评审情况和评审中获悉的商业秘密。</w:t>
      </w:r>
    </w:p>
    <w:p>
      <w:pPr>
        <w:pStyle w:val="26"/>
        <w:snapToGrid w:val="0"/>
        <w:spacing w:line="360" w:lineRule="auto"/>
        <w:ind w:firstLine="422" w:firstLineChars="200"/>
        <w:rPr>
          <w:rFonts w:hAnsi="宋体"/>
          <w:b/>
          <w:color w:val="auto"/>
          <w:sz w:val="21"/>
          <w:highlight w:val="none"/>
        </w:rPr>
      </w:pPr>
      <w:r>
        <w:rPr>
          <w:rFonts w:hint="eastAsia" w:hAnsi="宋体"/>
          <w:b/>
          <w:color w:val="auto"/>
          <w:sz w:val="21"/>
          <w:highlight w:val="none"/>
        </w:rPr>
        <w:t>18</w:t>
      </w:r>
      <w:r>
        <w:rPr>
          <w:rFonts w:hAnsi="宋体"/>
          <w:b/>
          <w:color w:val="auto"/>
          <w:sz w:val="21"/>
          <w:highlight w:val="none"/>
        </w:rPr>
        <w:t>.</w:t>
      </w:r>
      <w:r>
        <w:rPr>
          <w:rFonts w:hint="eastAsia" w:hAnsi="宋体"/>
          <w:b/>
          <w:color w:val="auto"/>
          <w:sz w:val="21"/>
          <w:highlight w:val="none"/>
        </w:rPr>
        <w:t>磋商小组工作原则</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pPr>
        <w:pStyle w:val="26"/>
        <w:snapToGrid w:val="0"/>
        <w:spacing w:line="360" w:lineRule="auto"/>
        <w:ind w:firstLine="422" w:firstLineChars="200"/>
        <w:rPr>
          <w:rFonts w:hAnsi="宋体"/>
          <w:b/>
          <w:color w:val="auto"/>
          <w:sz w:val="21"/>
          <w:highlight w:val="none"/>
        </w:rPr>
      </w:pPr>
      <w:r>
        <w:rPr>
          <w:rFonts w:hint="eastAsia" w:hAnsi="宋体"/>
          <w:b/>
          <w:color w:val="auto"/>
          <w:sz w:val="21"/>
          <w:highlight w:val="none"/>
        </w:rPr>
        <w:t>19. 磋商程序</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19.1 整个磋商过程将在采购人代表和其他监督部门的监督下进行：</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19.1.1采购代理机构主持人宣布开标会议开始；</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19.1.2公布在磋商截止时间前递交响应文件的供应商数量；</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19.1.3介绍参加磋商会议的人员名单；</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19.1.4宣布磋商会纪律；</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19.1.5采购人代表和监督部门监督人员一同检验参加磋商会各供应商的响应文件；</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19.1.6宣布核查结束。</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19.2响应文件审查</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磋商小组将首先对所有响应文件是否在实质上响应了竞争性磋商文件的要求进行审查，即符合性鉴定，包括商务部分和技术部分的符合性评审，响应文件应实质上响应竞争性磋商文件的所有条款、条件，无明显差异和保留。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26"/>
        <w:snapToGrid w:val="0"/>
        <w:spacing w:line="360" w:lineRule="auto"/>
        <w:ind w:firstLine="420" w:firstLineChars="200"/>
        <w:rPr>
          <w:rFonts w:hAnsi="宋体"/>
          <w:color w:val="auto"/>
          <w:sz w:val="21"/>
          <w:highlight w:val="none"/>
        </w:rPr>
      </w:pPr>
      <w:bookmarkStart w:id="110" w:name="_Toc20823304"/>
      <w:bookmarkStart w:id="111" w:name="_Toc16938548"/>
      <w:bookmarkStart w:id="112" w:name="_Toc513029232"/>
      <w:r>
        <w:rPr>
          <w:rFonts w:hint="eastAsia" w:hAnsi="宋体"/>
          <w:color w:val="auto"/>
          <w:sz w:val="21"/>
          <w:highlight w:val="none"/>
        </w:rPr>
        <w:t>19.3供应商澄清</w:t>
      </w:r>
      <w:bookmarkEnd w:id="110"/>
      <w:bookmarkEnd w:id="111"/>
      <w:bookmarkEnd w:id="112"/>
    </w:p>
    <w:p>
      <w:pPr>
        <w:pStyle w:val="26"/>
        <w:snapToGrid w:val="0"/>
        <w:spacing w:line="360" w:lineRule="auto"/>
        <w:ind w:firstLine="420" w:firstLineChars="200"/>
        <w:rPr>
          <w:rFonts w:hAnsi="宋体"/>
          <w:color w:val="auto"/>
          <w:sz w:val="21"/>
          <w:highlight w:val="none"/>
        </w:rPr>
      </w:pPr>
      <w:bookmarkStart w:id="113" w:name="_Toc513029233"/>
      <w:bookmarkStart w:id="114" w:name="_Toc16938549"/>
      <w:bookmarkStart w:id="115" w:name="_Toc20823305"/>
      <w:r>
        <w:rPr>
          <w:rFonts w:hint="eastAsia" w:hAnsi="宋体"/>
          <w:color w:val="auto"/>
          <w:sz w:val="21"/>
          <w:highlight w:val="none"/>
        </w:rPr>
        <w:t>磋商小组要求供应商澄清、说明或者更正响应文件将以书面形式作出。供应商的澄清、说明或者更正应当由法定代表人或其授权代表签字或者加盖公章，但不允许供应商通过修改或撤销其不符合要求的差异或保留，使之成为具有响应性的磋商。</w:t>
      </w:r>
    </w:p>
    <w:bookmarkEnd w:id="113"/>
    <w:bookmarkEnd w:id="114"/>
    <w:bookmarkEnd w:id="115"/>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19.4磋商小组所有成员应当集中与单一供应商分别进行磋商，并给予所有参加磋商的供应商平等的磋商机会。</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19.5在磋商过程中，磋商小组可以根据磋商文件和磋商情况实质性变动采购需求中的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以传真或邮件的形式重新提交响应文件，并由其法定代表人或授权代表签字或者加盖公章。</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19.6磋商文件能够详细列明采购标的的服务要求的，磋商结束后，磋商小组将要求所有实质性响应的供应商在规定时间内以传真或邮件的形式提交最后报价。最后报价是供应商响应文件的有效组成部分。</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19.7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19.8评审时，磋商小组各成员独立对每个有效响应的文件进行评价、打分，然后汇总每个供应商每项评分因素的得分。</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19.10磋商小组应当根据综合评分情况，按照评审得分由高到低顺序推荐3名成交候选供应商，并编写评审报告。评审得分相同的，按照最后报价由低到高的顺序推荐。评审得分且最后报价相同的，按照技术指标优劣顺序推荐。</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19.11 最终磋商结束后，磋商小组不得再与供应商进行任何形式的商谈。</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19.12 磋商的任何一方不得透露与磋商有关的其他供应商的技术资料、价格和其他信息。</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19.13 磋商原则</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⑴ 必须公平、公正、客观，不带任何倾向性和启发性；</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 xml:space="preserve">⑵ 磋商人员不得向外界透露任何与磋商有关的内容； </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⑶ 任何单位和个人不得干扰、影响磋商的正常进行；</w:t>
      </w:r>
    </w:p>
    <w:p>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⑷ 磋商人员不得私下与供应商接触。</w:t>
      </w:r>
    </w:p>
    <w:p>
      <w:pPr>
        <w:pStyle w:val="26"/>
        <w:snapToGrid w:val="0"/>
        <w:spacing w:line="360" w:lineRule="auto"/>
        <w:ind w:firstLine="472" w:firstLineChars="196"/>
        <w:jc w:val="center"/>
        <w:outlineLvl w:val="0"/>
        <w:rPr>
          <w:rFonts w:hAnsi="宋体"/>
          <w:b/>
          <w:color w:val="auto"/>
          <w:sz w:val="24"/>
          <w:szCs w:val="24"/>
          <w:highlight w:val="none"/>
        </w:rPr>
      </w:pPr>
      <w:bookmarkStart w:id="116" w:name="_Toc455"/>
      <w:bookmarkStart w:id="117" w:name="_Toc254970688"/>
      <w:bookmarkStart w:id="118" w:name="_Toc293863323"/>
      <w:bookmarkStart w:id="119" w:name="_Toc321040413"/>
      <w:bookmarkStart w:id="120" w:name="_Toc293863056"/>
      <w:bookmarkStart w:id="121" w:name="_Toc254970547"/>
    </w:p>
    <w:p>
      <w:pPr>
        <w:pStyle w:val="26"/>
        <w:snapToGrid w:val="0"/>
        <w:spacing w:line="360" w:lineRule="auto"/>
        <w:ind w:firstLine="472" w:firstLineChars="196"/>
        <w:jc w:val="center"/>
        <w:outlineLvl w:val="0"/>
        <w:rPr>
          <w:rFonts w:hAnsi="宋体"/>
          <w:b/>
          <w:color w:val="auto"/>
          <w:sz w:val="24"/>
          <w:szCs w:val="24"/>
          <w:highlight w:val="none"/>
        </w:rPr>
      </w:pPr>
      <w:r>
        <w:rPr>
          <w:rFonts w:hint="eastAsia" w:hAnsi="宋体"/>
          <w:b/>
          <w:color w:val="auto"/>
          <w:sz w:val="24"/>
          <w:szCs w:val="24"/>
          <w:highlight w:val="none"/>
        </w:rPr>
        <w:t>五、评审</w:t>
      </w:r>
      <w:bookmarkEnd w:id="116"/>
    </w:p>
    <w:p>
      <w:pPr>
        <w:pStyle w:val="26"/>
        <w:snapToGrid w:val="0"/>
        <w:spacing w:line="360" w:lineRule="auto"/>
        <w:ind w:firstLine="413" w:firstLineChars="196"/>
        <w:outlineLvl w:val="0"/>
        <w:rPr>
          <w:rFonts w:hAnsi="宋体"/>
          <w:b/>
          <w:color w:val="auto"/>
          <w:sz w:val="21"/>
          <w:highlight w:val="none"/>
        </w:rPr>
      </w:pPr>
      <w:bookmarkStart w:id="122" w:name="_Toc18588"/>
      <w:r>
        <w:rPr>
          <w:rFonts w:hint="eastAsia" w:hAnsi="宋体"/>
          <w:b/>
          <w:color w:val="auto"/>
          <w:sz w:val="21"/>
          <w:highlight w:val="none"/>
        </w:rPr>
        <w:t>20. 评审原则</w:t>
      </w:r>
      <w:bookmarkEnd w:id="122"/>
    </w:p>
    <w:p>
      <w:pPr>
        <w:pStyle w:val="26"/>
        <w:snapToGrid w:val="0"/>
        <w:spacing w:line="360" w:lineRule="auto"/>
        <w:ind w:firstLine="411" w:firstLineChars="196"/>
        <w:outlineLvl w:val="0"/>
        <w:rPr>
          <w:rFonts w:hAnsi="宋体"/>
          <w:color w:val="auto"/>
          <w:sz w:val="21"/>
          <w:highlight w:val="none"/>
        </w:rPr>
      </w:pPr>
      <w:bookmarkStart w:id="123" w:name="_Toc27007"/>
      <w:r>
        <w:rPr>
          <w:rFonts w:hint="eastAsia" w:hAnsi="宋体"/>
          <w:color w:val="auto"/>
          <w:sz w:val="21"/>
          <w:highlight w:val="none"/>
        </w:rPr>
        <w:t>评审活动遵循公平、公正、科学和择优的原则。</w:t>
      </w:r>
      <w:bookmarkEnd w:id="123"/>
    </w:p>
    <w:p>
      <w:pPr>
        <w:pStyle w:val="26"/>
        <w:snapToGrid w:val="0"/>
        <w:spacing w:line="360" w:lineRule="auto"/>
        <w:ind w:firstLine="413" w:firstLineChars="196"/>
        <w:outlineLvl w:val="0"/>
        <w:rPr>
          <w:rFonts w:hAnsi="宋体"/>
          <w:b/>
          <w:color w:val="auto"/>
          <w:sz w:val="21"/>
          <w:highlight w:val="none"/>
        </w:rPr>
      </w:pPr>
      <w:bookmarkStart w:id="124" w:name="_Toc22628"/>
      <w:r>
        <w:rPr>
          <w:rFonts w:hint="eastAsia" w:hAnsi="宋体"/>
          <w:b/>
          <w:color w:val="auto"/>
          <w:sz w:val="21"/>
          <w:highlight w:val="none"/>
        </w:rPr>
        <w:t>21. 评审方法</w:t>
      </w:r>
      <w:bookmarkEnd w:id="124"/>
    </w:p>
    <w:p>
      <w:pPr>
        <w:pStyle w:val="26"/>
        <w:snapToGrid w:val="0"/>
        <w:spacing w:line="360" w:lineRule="auto"/>
        <w:ind w:firstLine="411" w:firstLineChars="196"/>
        <w:outlineLvl w:val="0"/>
        <w:rPr>
          <w:rFonts w:hAnsi="宋体"/>
          <w:color w:val="auto"/>
          <w:sz w:val="21"/>
          <w:highlight w:val="none"/>
        </w:rPr>
      </w:pPr>
      <w:bookmarkStart w:id="125" w:name="_Toc16889"/>
      <w:r>
        <w:rPr>
          <w:rFonts w:hint="eastAsia" w:hAnsi="宋体"/>
          <w:color w:val="auto"/>
          <w:sz w:val="21"/>
          <w:highlight w:val="none"/>
        </w:rPr>
        <w:t>磋商小组按照第四章“评审办法及标准”规定的方法、评审因素、标准和程序对响应文件进行评审。第四章“评审办法及标准”没有规定的方法、评审因素和标准，不作为评审依据。</w:t>
      </w:r>
      <w:bookmarkEnd w:id="125"/>
    </w:p>
    <w:p>
      <w:pPr>
        <w:pStyle w:val="26"/>
        <w:snapToGrid w:val="0"/>
        <w:spacing w:line="360" w:lineRule="auto"/>
        <w:ind w:firstLine="413" w:firstLineChars="196"/>
        <w:outlineLvl w:val="0"/>
        <w:rPr>
          <w:rFonts w:hAnsi="宋体"/>
          <w:b/>
          <w:color w:val="auto"/>
          <w:sz w:val="21"/>
          <w:highlight w:val="none"/>
        </w:rPr>
      </w:pPr>
      <w:bookmarkStart w:id="126" w:name="_Toc8602"/>
      <w:r>
        <w:rPr>
          <w:rFonts w:hint="eastAsia" w:hAnsi="宋体"/>
          <w:b/>
          <w:color w:val="auto"/>
          <w:sz w:val="21"/>
          <w:highlight w:val="none"/>
        </w:rPr>
        <w:t>22. 评审内容的保密</w:t>
      </w:r>
      <w:bookmarkEnd w:id="126"/>
    </w:p>
    <w:p>
      <w:pPr>
        <w:pStyle w:val="26"/>
        <w:snapToGrid w:val="0"/>
        <w:spacing w:line="360" w:lineRule="auto"/>
        <w:ind w:firstLine="411" w:firstLineChars="196"/>
        <w:outlineLvl w:val="0"/>
        <w:rPr>
          <w:rFonts w:hAnsi="宋体"/>
          <w:color w:val="auto"/>
          <w:sz w:val="21"/>
          <w:highlight w:val="none"/>
        </w:rPr>
      </w:pPr>
      <w:bookmarkStart w:id="127" w:name="_Toc12302"/>
      <w:r>
        <w:rPr>
          <w:rFonts w:hint="eastAsia" w:hAnsi="宋体"/>
          <w:color w:val="auto"/>
          <w:sz w:val="21"/>
          <w:highlight w:val="none"/>
        </w:rPr>
        <w:t>22.1 在评审活动中，凡属于审查、澄清、评价和比较磋商的有关资料及有关授予合同的信息，都不应向供应商或与评审无关的其他人泄露。</w:t>
      </w:r>
      <w:bookmarkEnd w:id="127"/>
    </w:p>
    <w:p>
      <w:pPr>
        <w:pStyle w:val="26"/>
        <w:snapToGrid w:val="0"/>
        <w:spacing w:line="360" w:lineRule="auto"/>
        <w:ind w:firstLine="411" w:firstLineChars="196"/>
        <w:outlineLvl w:val="0"/>
        <w:rPr>
          <w:rFonts w:hAnsi="宋体"/>
          <w:color w:val="auto"/>
          <w:sz w:val="21"/>
          <w:highlight w:val="none"/>
        </w:rPr>
      </w:pPr>
      <w:bookmarkStart w:id="128" w:name="_Toc13661"/>
      <w:r>
        <w:rPr>
          <w:rFonts w:hint="eastAsia" w:hAnsi="宋体"/>
          <w:color w:val="auto"/>
          <w:sz w:val="21"/>
          <w:highlight w:val="none"/>
        </w:rPr>
        <w:t>22.2 在响应文件的审查、澄清、评价和比较以及授予合同的过程中，供应商对采购人和磋商小组成员施加影响的任何行为，都将导致被取消磋商资格。</w:t>
      </w:r>
      <w:bookmarkEnd w:id="128"/>
    </w:p>
    <w:p>
      <w:pPr>
        <w:pStyle w:val="26"/>
        <w:snapToGrid w:val="0"/>
        <w:spacing w:line="360" w:lineRule="auto"/>
        <w:ind w:firstLine="413" w:firstLineChars="196"/>
        <w:outlineLvl w:val="0"/>
        <w:rPr>
          <w:rFonts w:hAnsi="宋体"/>
          <w:b/>
          <w:color w:val="auto"/>
          <w:sz w:val="21"/>
          <w:highlight w:val="none"/>
        </w:rPr>
      </w:pPr>
      <w:bookmarkStart w:id="129" w:name="_Toc10585"/>
      <w:r>
        <w:rPr>
          <w:rFonts w:hint="eastAsia" w:hAnsi="宋体"/>
          <w:b/>
          <w:color w:val="auto"/>
          <w:sz w:val="21"/>
          <w:highlight w:val="none"/>
        </w:rPr>
        <w:t>23. 拒绝接收</w:t>
      </w:r>
      <w:bookmarkEnd w:id="129"/>
    </w:p>
    <w:p>
      <w:pPr>
        <w:pStyle w:val="26"/>
        <w:snapToGrid w:val="0"/>
        <w:spacing w:line="360" w:lineRule="auto"/>
        <w:ind w:firstLine="411" w:firstLineChars="196"/>
        <w:outlineLvl w:val="0"/>
        <w:rPr>
          <w:rFonts w:hAnsi="宋体"/>
          <w:color w:val="auto"/>
          <w:sz w:val="21"/>
          <w:highlight w:val="none"/>
        </w:rPr>
      </w:pPr>
      <w:bookmarkStart w:id="130" w:name="_Toc16345"/>
      <w:r>
        <w:rPr>
          <w:rFonts w:hint="eastAsia" w:hAnsi="宋体"/>
          <w:color w:val="auto"/>
          <w:sz w:val="21"/>
          <w:highlight w:val="none"/>
        </w:rPr>
        <w:t>23.1 属下列情形之一的，采购代理机构应当拒绝接收供应商的响应文件：</w:t>
      </w:r>
      <w:bookmarkEnd w:id="130"/>
    </w:p>
    <w:p>
      <w:pPr>
        <w:pStyle w:val="26"/>
        <w:snapToGrid w:val="0"/>
        <w:spacing w:line="360" w:lineRule="auto"/>
        <w:ind w:firstLine="411" w:firstLineChars="196"/>
        <w:outlineLvl w:val="0"/>
        <w:rPr>
          <w:rFonts w:hAnsi="宋体"/>
          <w:color w:val="auto"/>
          <w:sz w:val="21"/>
          <w:highlight w:val="none"/>
        </w:rPr>
      </w:pPr>
      <w:bookmarkStart w:id="131" w:name="_Toc27248"/>
      <w:r>
        <w:rPr>
          <w:rFonts w:hint="eastAsia" w:hAnsi="宋体"/>
          <w:color w:val="auto"/>
          <w:sz w:val="21"/>
          <w:highlight w:val="none"/>
        </w:rPr>
        <w:t>⑴ 在本章第15.1项规定的磋商截止时间之后送达的；</w:t>
      </w:r>
      <w:bookmarkEnd w:id="131"/>
    </w:p>
    <w:p>
      <w:pPr>
        <w:pStyle w:val="26"/>
        <w:snapToGrid w:val="0"/>
        <w:spacing w:line="360" w:lineRule="auto"/>
        <w:ind w:firstLine="411" w:firstLineChars="196"/>
        <w:outlineLvl w:val="0"/>
        <w:rPr>
          <w:rFonts w:hAnsi="宋体"/>
          <w:b/>
          <w:color w:val="auto"/>
          <w:sz w:val="21"/>
          <w:highlight w:val="none"/>
        </w:rPr>
      </w:pPr>
      <w:bookmarkStart w:id="132" w:name="_Toc4115"/>
      <w:r>
        <w:rPr>
          <w:rFonts w:hint="eastAsia" w:hAnsi="宋体"/>
          <w:color w:val="auto"/>
          <w:sz w:val="21"/>
          <w:highlight w:val="none"/>
        </w:rPr>
        <w:t>⑵ 未送达至本章第15.2项指定的递交响应文件地点的；</w:t>
      </w:r>
      <w:bookmarkEnd w:id="132"/>
    </w:p>
    <w:p>
      <w:pPr>
        <w:pStyle w:val="26"/>
        <w:snapToGrid w:val="0"/>
        <w:spacing w:line="360" w:lineRule="auto"/>
        <w:ind w:firstLine="413" w:firstLineChars="196"/>
        <w:outlineLvl w:val="0"/>
        <w:rPr>
          <w:rFonts w:hAnsi="宋体"/>
          <w:b/>
          <w:color w:val="auto"/>
          <w:sz w:val="21"/>
          <w:highlight w:val="none"/>
        </w:rPr>
      </w:pPr>
      <w:bookmarkStart w:id="133" w:name="_Toc8164"/>
      <w:r>
        <w:rPr>
          <w:rFonts w:hint="eastAsia" w:hAnsi="宋体"/>
          <w:b/>
          <w:color w:val="auto"/>
          <w:sz w:val="21"/>
          <w:highlight w:val="none"/>
        </w:rPr>
        <w:t>24.响应无效和终止磋商活动条款</w:t>
      </w:r>
      <w:bookmarkEnd w:id="133"/>
    </w:p>
    <w:p>
      <w:pPr>
        <w:pStyle w:val="26"/>
        <w:snapToGrid w:val="0"/>
        <w:spacing w:line="360" w:lineRule="auto"/>
        <w:ind w:firstLine="411" w:firstLineChars="196"/>
        <w:outlineLvl w:val="0"/>
        <w:rPr>
          <w:rFonts w:hAnsi="宋体"/>
          <w:color w:val="auto"/>
          <w:sz w:val="21"/>
          <w:highlight w:val="none"/>
        </w:rPr>
      </w:pPr>
      <w:bookmarkStart w:id="134" w:name="_Toc23413"/>
      <w:r>
        <w:rPr>
          <w:rFonts w:hint="eastAsia" w:hAnsi="宋体"/>
          <w:color w:val="auto"/>
          <w:sz w:val="21"/>
          <w:highlight w:val="none"/>
        </w:rPr>
        <w:t>24.1响应无效条款</w:t>
      </w:r>
      <w:bookmarkEnd w:id="134"/>
    </w:p>
    <w:p>
      <w:pPr>
        <w:pStyle w:val="26"/>
        <w:snapToGrid w:val="0"/>
        <w:spacing w:line="360" w:lineRule="auto"/>
        <w:ind w:firstLine="411" w:firstLineChars="196"/>
        <w:outlineLvl w:val="0"/>
        <w:rPr>
          <w:rFonts w:hAnsi="宋体"/>
          <w:color w:val="auto"/>
          <w:sz w:val="21"/>
          <w:highlight w:val="none"/>
        </w:rPr>
      </w:pPr>
      <w:bookmarkStart w:id="135" w:name="_Toc24616"/>
      <w:r>
        <w:rPr>
          <w:rFonts w:ascii="Calibri" w:hAnsi="Calibri" w:cs="Calibri"/>
          <w:color w:val="auto"/>
          <w:sz w:val="21"/>
          <w:highlight w:val="none"/>
        </w:rPr>
        <w:t>①</w:t>
      </w:r>
      <w:r>
        <w:rPr>
          <w:rFonts w:hint="eastAsia" w:hAnsi="宋体"/>
          <w:color w:val="auto"/>
          <w:sz w:val="21"/>
          <w:highlight w:val="none"/>
        </w:rPr>
        <w:t>未按照竞争性磋商文件规定要求密封、签署、盖章的；</w:t>
      </w:r>
      <w:bookmarkEnd w:id="135"/>
    </w:p>
    <w:p>
      <w:pPr>
        <w:pStyle w:val="26"/>
        <w:snapToGrid w:val="0"/>
        <w:spacing w:line="360" w:lineRule="auto"/>
        <w:ind w:firstLine="411" w:firstLineChars="196"/>
        <w:outlineLvl w:val="0"/>
        <w:rPr>
          <w:rFonts w:hAnsi="宋体"/>
          <w:color w:val="auto"/>
          <w:sz w:val="21"/>
          <w:highlight w:val="none"/>
        </w:rPr>
      </w:pPr>
      <w:bookmarkStart w:id="136" w:name="_Toc653"/>
      <w:r>
        <w:rPr>
          <w:rFonts w:ascii="Calibri" w:hAnsi="Calibri" w:cs="Calibri"/>
          <w:color w:val="auto"/>
          <w:sz w:val="21"/>
          <w:highlight w:val="none"/>
        </w:rPr>
        <w:t>②</w:t>
      </w:r>
      <w:r>
        <w:rPr>
          <w:rFonts w:hint="eastAsia" w:hAnsi="宋体"/>
          <w:color w:val="auto"/>
          <w:sz w:val="21"/>
          <w:highlight w:val="none"/>
        </w:rPr>
        <w:t>供应商不具备竞争性磋商文件中规定资格条件的；</w:t>
      </w:r>
      <w:bookmarkEnd w:id="136"/>
    </w:p>
    <w:p>
      <w:pPr>
        <w:pStyle w:val="26"/>
        <w:snapToGrid w:val="0"/>
        <w:spacing w:line="360" w:lineRule="auto"/>
        <w:ind w:firstLine="411" w:firstLineChars="196"/>
        <w:outlineLvl w:val="0"/>
        <w:rPr>
          <w:rFonts w:hAnsi="宋体"/>
          <w:color w:val="auto"/>
          <w:sz w:val="21"/>
          <w:highlight w:val="none"/>
        </w:rPr>
      </w:pPr>
      <w:bookmarkStart w:id="137" w:name="_Toc17876"/>
      <w:r>
        <w:rPr>
          <w:rFonts w:ascii="Calibri" w:hAnsi="Calibri" w:cs="Calibri"/>
          <w:color w:val="auto"/>
          <w:sz w:val="21"/>
          <w:highlight w:val="none"/>
        </w:rPr>
        <w:t>③</w:t>
      </w:r>
      <w:r>
        <w:rPr>
          <w:rFonts w:hint="eastAsia" w:hAnsi="宋体"/>
          <w:color w:val="auto"/>
          <w:sz w:val="21"/>
          <w:highlight w:val="none"/>
        </w:rPr>
        <w:t>不符合法律、法规和竞争性磋商文件中规定的其他实质性要求的；</w:t>
      </w:r>
      <w:bookmarkEnd w:id="137"/>
    </w:p>
    <w:p>
      <w:pPr>
        <w:pStyle w:val="26"/>
        <w:snapToGrid w:val="0"/>
        <w:spacing w:line="360" w:lineRule="auto"/>
        <w:ind w:firstLine="411" w:firstLineChars="196"/>
        <w:outlineLvl w:val="0"/>
        <w:rPr>
          <w:rFonts w:hAnsi="宋体"/>
          <w:color w:val="auto"/>
          <w:sz w:val="21"/>
          <w:highlight w:val="none"/>
        </w:rPr>
      </w:pPr>
      <w:bookmarkStart w:id="138" w:name="_Toc2254"/>
      <w:r>
        <w:rPr>
          <w:rFonts w:hint="eastAsia" w:hAnsi="宋体" w:cs="宋体"/>
          <w:color w:val="auto"/>
          <w:sz w:val="21"/>
          <w:highlight w:val="none"/>
        </w:rPr>
        <w:t>④</w:t>
      </w:r>
      <w:r>
        <w:rPr>
          <w:rFonts w:hint="eastAsia" w:hAnsi="宋体"/>
          <w:color w:val="auto"/>
          <w:sz w:val="21"/>
          <w:highlight w:val="none"/>
        </w:rPr>
        <w:t>其他法律、法规及本竞争性磋商文件规定的属响应无效的情形。</w:t>
      </w:r>
      <w:bookmarkEnd w:id="138"/>
    </w:p>
    <w:p>
      <w:pPr>
        <w:pStyle w:val="26"/>
        <w:snapToGrid w:val="0"/>
        <w:spacing w:line="360" w:lineRule="auto"/>
        <w:ind w:firstLine="411" w:firstLineChars="196"/>
        <w:outlineLvl w:val="0"/>
        <w:rPr>
          <w:rFonts w:hAnsi="宋体"/>
          <w:color w:val="auto"/>
          <w:sz w:val="21"/>
          <w:highlight w:val="none"/>
        </w:rPr>
      </w:pPr>
      <w:bookmarkStart w:id="139" w:name="_Toc13536"/>
      <w:r>
        <w:rPr>
          <w:rFonts w:hint="eastAsia" w:hAnsi="宋体"/>
          <w:color w:val="auto"/>
          <w:sz w:val="21"/>
          <w:highlight w:val="none"/>
        </w:rPr>
        <w:t>24.2终止竞争性磋商采购活动的条款</w:t>
      </w:r>
      <w:bookmarkEnd w:id="139"/>
    </w:p>
    <w:p>
      <w:pPr>
        <w:pStyle w:val="26"/>
        <w:snapToGrid w:val="0"/>
        <w:spacing w:line="360" w:lineRule="auto"/>
        <w:ind w:firstLine="411" w:firstLineChars="196"/>
        <w:outlineLvl w:val="0"/>
        <w:rPr>
          <w:rFonts w:hAnsi="宋体"/>
          <w:color w:val="auto"/>
          <w:sz w:val="21"/>
          <w:highlight w:val="none"/>
        </w:rPr>
      </w:pPr>
      <w:bookmarkStart w:id="140" w:name="_Toc16220"/>
      <w:r>
        <w:rPr>
          <w:rFonts w:hint="eastAsia" w:hAnsi="宋体"/>
          <w:color w:val="auto"/>
          <w:sz w:val="21"/>
          <w:highlight w:val="none"/>
        </w:rPr>
        <w:t>出现下列情形之一的，采购人或采购代理机构应当将终止竞争性磋商采购活动，发布项目终止公告并说明原因，重新开展采购活动：</w:t>
      </w:r>
      <w:bookmarkEnd w:id="140"/>
    </w:p>
    <w:p>
      <w:pPr>
        <w:pStyle w:val="26"/>
        <w:snapToGrid w:val="0"/>
        <w:spacing w:line="360" w:lineRule="auto"/>
        <w:ind w:firstLine="411" w:firstLineChars="196"/>
        <w:outlineLvl w:val="0"/>
        <w:rPr>
          <w:rFonts w:hAnsi="宋体"/>
          <w:color w:val="auto"/>
          <w:sz w:val="21"/>
          <w:highlight w:val="none"/>
        </w:rPr>
      </w:pPr>
      <w:bookmarkStart w:id="141" w:name="_Toc27332"/>
      <w:r>
        <w:rPr>
          <w:rFonts w:hint="eastAsia" w:hAnsi="宋体"/>
          <w:color w:val="auto"/>
          <w:sz w:val="21"/>
          <w:highlight w:val="none"/>
        </w:rPr>
        <w:t>⑴因情况变化，不再符合规定的竞争性磋商采购方式适用情形的；</w:t>
      </w:r>
      <w:bookmarkEnd w:id="141"/>
    </w:p>
    <w:p>
      <w:pPr>
        <w:pStyle w:val="26"/>
        <w:snapToGrid w:val="0"/>
        <w:spacing w:line="360" w:lineRule="auto"/>
        <w:ind w:firstLine="411" w:firstLineChars="196"/>
        <w:outlineLvl w:val="0"/>
        <w:rPr>
          <w:rFonts w:hAnsi="宋体"/>
          <w:color w:val="auto"/>
          <w:sz w:val="21"/>
          <w:highlight w:val="none"/>
        </w:rPr>
      </w:pPr>
      <w:bookmarkStart w:id="142" w:name="_Toc25379"/>
      <w:r>
        <w:rPr>
          <w:rFonts w:hint="eastAsia" w:hAnsi="宋体"/>
          <w:color w:val="auto"/>
          <w:sz w:val="21"/>
          <w:highlight w:val="none"/>
        </w:rPr>
        <w:t>⑵出现影响采购公正的违法、违规行为的；</w:t>
      </w:r>
      <w:bookmarkEnd w:id="142"/>
    </w:p>
    <w:p>
      <w:pPr>
        <w:pStyle w:val="26"/>
        <w:snapToGrid w:val="0"/>
        <w:spacing w:line="360" w:lineRule="auto"/>
        <w:ind w:firstLine="411" w:firstLineChars="196"/>
        <w:outlineLvl w:val="0"/>
        <w:rPr>
          <w:rFonts w:hAnsi="宋体"/>
          <w:color w:val="auto"/>
          <w:sz w:val="21"/>
          <w:highlight w:val="none"/>
        </w:rPr>
      </w:pPr>
      <w:bookmarkStart w:id="143" w:name="_Toc14508"/>
      <w:r>
        <w:rPr>
          <w:rFonts w:hint="eastAsia" w:hAnsi="宋体"/>
          <w:color w:val="auto"/>
          <w:sz w:val="21"/>
          <w:highlight w:val="none"/>
        </w:rPr>
        <w:t>⑶供应商的报价均超过了采购预算，采购人不能支付的。</w:t>
      </w:r>
      <w:bookmarkEnd w:id="143"/>
      <w:r>
        <w:rPr>
          <w:rFonts w:hint="eastAsia" w:hAnsi="宋体"/>
          <w:color w:val="auto"/>
          <w:sz w:val="21"/>
          <w:highlight w:val="none"/>
        </w:rPr>
        <w:t xml:space="preserve"> </w:t>
      </w:r>
    </w:p>
    <w:p>
      <w:pPr>
        <w:pStyle w:val="26"/>
        <w:snapToGrid w:val="0"/>
        <w:spacing w:line="360" w:lineRule="auto"/>
        <w:ind w:firstLine="413" w:firstLineChars="196"/>
        <w:outlineLvl w:val="0"/>
        <w:rPr>
          <w:rFonts w:hAnsi="宋体"/>
          <w:b/>
          <w:color w:val="auto"/>
          <w:sz w:val="21"/>
          <w:highlight w:val="none"/>
        </w:rPr>
      </w:pPr>
      <w:bookmarkStart w:id="144" w:name="_Toc12496"/>
      <w:r>
        <w:rPr>
          <w:rFonts w:hint="eastAsia" w:hAnsi="宋体"/>
          <w:b/>
          <w:color w:val="auto"/>
          <w:sz w:val="21"/>
          <w:highlight w:val="none"/>
        </w:rPr>
        <w:t>25.特别说明</w:t>
      </w:r>
      <w:bookmarkEnd w:id="144"/>
    </w:p>
    <w:p>
      <w:pPr>
        <w:pStyle w:val="26"/>
        <w:snapToGrid w:val="0"/>
        <w:spacing w:line="360" w:lineRule="auto"/>
        <w:ind w:firstLine="411" w:firstLineChars="196"/>
        <w:outlineLvl w:val="0"/>
        <w:rPr>
          <w:rFonts w:hAnsi="宋体"/>
          <w:color w:val="auto"/>
          <w:sz w:val="21"/>
          <w:highlight w:val="none"/>
        </w:rPr>
      </w:pPr>
      <w:bookmarkStart w:id="145" w:name="_Toc22"/>
      <w:r>
        <w:rPr>
          <w:rFonts w:hint="eastAsia" w:hAnsi="宋体"/>
          <w:color w:val="auto"/>
          <w:sz w:val="21"/>
          <w:highlight w:val="none"/>
        </w:rPr>
        <w:t>根据财库【2015】124号文规定：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bookmarkEnd w:id="145"/>
    </w:p>
    <w:p>
      <w:pPr>
        <w:pStyle w:val="26"/>
        <w:snapToGrid w:val="0"/>
        <w:spacing w:line="360" w:lineRule="auto"/>
        <w:ind w:firstLine="472" w:firstLineChars="196"/>
        <w:jc w:val="center"/>
        <w:outlineLvl w:val="0"/>
        <w:rPr>
          <w:rFonts w:hAnsi="宋体"/>
          <w:b/>
          <w:color w:val="auto"/>
          <w:sz w:val="24"/>
          <w:szCs w:val="24"/>
          <w:highlight w:val="none"/>
        </w:rPr>
      </w:pPr>
      <w:bookmarkStart w:id="146" w:name="_Toc17763"/>
    </w:p>
    <w:p>
      <w:pPr>
        <w:pStyle w:val="26"/>
        <w:snapToGrid w:val="0"/>
        <w:spacing w:line="360" w:lineRule="auto"/>
        <w:ind w:firstLine="472" w:firstLineChars="196"/>
        <w:jc w:val="center"/>
        <w:outlineLvl w:val="0"/>
        <w:rPr>
          <w:rFonts w:hAnsi="宋体"/>
          <w:b/>
          <w:color w:val="auto"/>
          <w:sz w:val="24"/>
          <w:szCs w:val="24"/>
          <w:highlight w:val="none"/>
        </w:rPr>
      </w:pPr>
      <w:r>
        <w:rPr>
          <w:rFonts w:hint="eastAsia" w:hAnsi="宋体"/>
          <w:b/>
          <w:color w:val="auto"/>
          <w:sz w:val="24"/>
          <w:szCs w:val="24"/>
          <w:highlight w:val="none"/>
        </w:rPr>
        <w:t>六</w:t>
      </w:r>
      <w:r>
        <w:rPr>
          <w:rFonts w:hAnsi="宋体"/>
          <w:b/>
          <w:color w:val="auto"/>
          <w:sz w:val="24"/>
          <w:szCs w:val="24"/>
          <w:highlight w:val="none"/>
        </w:rPr>
        <w:t>、合同</w:t>
      </w:r>
      <w:bookmarkEnd w:id="117"/>
      <w:bookmarkEnd w:id="118"/>
      <w:bookmarkEnd w:id="119"/>
      <w:bookmarkEnd w:id="120"/>
      <w:bookmarkEnd w:id="121"/>
      <w:r>
        <w:rPr>
          <w:rFonts w:hint="eastAsia" w:hAnsi="宋体"/>
          <w:b/>
          <w:color w:val="auto"/>
          <w:sz w:val="24"/>
          <w:szCs w:val="24"/>
          <w:highlight w:val="none"/>
        </w:rPr>
        <w:t>授予</w:t>
      </w:r>
      <w:bookmarkEnd w:id="146"/>
    </w:p>
    <w:p>
      <w:pPr>
        <w:pStyle w:val="26"/>
        <w:spacing w:line="440" w:lineRule="exact"/>
        <w:ind w:firstLine="517" w:firstLineChars="245"/>
        <w:rPr>
          <w:rFonts w:hAnsi="宋体"/>
          <w:b/>
          <w:bCs/>
          <w:color w:val="auto"/>
          <w:sz w:val="21"/>
          <w:highlight w:val="none"/>
        </w:rPr>
      </w:pPr>
      <w:r>
        <w:rPr>
          <w:rFonts w:hint="eastAsia" w:hAnsi="宋体"/>
          <w:b/>
          <w:bCs/>
          <w:color w:val="auto"/>
          <w:sz w:val="21"/>
          <w:highlight w:val="none"/>
        </w:rPr>
        <w:t>26. 定标方式</w:t>
      </w:r>
    </w:p>
    <w:p>
      <w:pPr>
        <w:pStyle w:val="26"/>
        <w:spacing w:line="440" w:lineRule="exact"/>
        <w:ind w:firstLine="420" w:firstLineChars="200"/>
        <w:rPr>
          <w:rFonts w:hAnsi="宋体"/>
          <w:color w:val="auto"/>
          <w:sz w:val="21"/>
          <w:highlight w:val="none"/>
        </w:rPr>
      </w:pPr>
      <w:r>
        <w:rPr>
          <w:rFonts w:hint="eastAsia" w:hAnsi="宋体"/>
          <w:bCs/>
          <w:color w:val="auto"/>
          <w:sz w:val="21"/>
          <w:highlight w:val="none"/>
        </w:rPr>
        <w:t>采购人依据磋商小组的推荐情况确定成交人，并由</w:t>
      </w:r>
      <w:r>
        <w:rPr>
          <w:rFonts w:hint="eastAsia" w:hAnsi="宋体"/>
          <w:color w:val="auto"/>
          <w:sz w:val="21"/>
          <w:highlight w:val="none"/>
        </w:rPr>
        <w:t>采购代理机构在有关媒体上公告成交结果。</w:t>
      </w:r>
    </w:p>
    <w:p>
      <w:pPr>
        <w:spacing w:line="440" w:lineRule="exact"/>
        <w:ind w:firstLine="517" w:firstLineChars="245"/>
        <w:rPr>
          <w:rFonts w:ascii="宋体" w:hAnsi="宋体"/>
          <w:b/>
          <w:bCs/>
          <w:color w:val="auto"/>
          <w:highlight w:val="none"/>
        </w:rPr>
      </w:pPr>
      <w:r>
        <w:rPr>
          <w:rFonts w:hint="eastAsia" w:ascii="宋体" w:hAnsi="宋体"/>
          <w:b/>
          <w:bCs/>
          <w:color w:val="auto"/>
          <w:highlight w:val="none"/>
        </w:rPr>
        <w:t>27. 成交通知</w:t>
      </w:r>
    </w:p>
    <w:p>
      <w:pPr>
        <w:spacing w:line="440" w:lineRule="exact"/>
        <w:ind w:firstLine="420" w:firstLineChars="200"/>
        <w:rPr>
          <w:rFonts w:ascii="宋体" w:hAnsi="宋体"/>
          <w:color w:val="auto"/>
          <w:highlight w:val="none"/>
        </w:rPr>
      </w:pPr>
      <w:r>
        <w:rPr>
          <w:rFonts w:hint="eastAsia" w:ascii="宋体" w:hAnsi="宋体"/>
          <w:color w:val="auto"/>
          <w:highlight w:val="none"/>
        </w:rPr>
        <w:t>27.1 采购人和采购代理机构在公告成交结果的同时</w:t>
      </w:r>
      <w:r>
        <w:rPr>
          <w:rFonts w:hint="eastAsia" w:ascii="宋体" w:hAnsi="宋体" w:cs="Courier New"/>
          <w:color w:val="auto"/>
          <w:spacing w:val="2"/>
          <w:highlight w:val="none"/>
        </w:rPr>
        <w:t>向成交人发出成交通知书</w:t>
      </w:r>
      <w:r>
        <w:rPr>
          <w:rFonts w:hint="eastAsia" w:ascii="宋体" w:hAnsi="宋体"/>
          <w:color w:val="auto"/>
          <w:highlight w:val="none"/>
        </w:rPr>
        <w:t>。</w:t>
      </w:r>
    </w:p>
    <w:p>
      <w:pPr>
        <w:spacing w:line="440" w:lineRule="exact"/>
        <w:ind w:firstLine="420" w:firstLineChars="200"/>
        <w:rPr>
          <w:rFonts w:ascii="宋体" w:hAnsi="宋体"/>
          <w:color w:val="auto"/>
          <w:highlight w:val="none"/>
        </w:rPr>
      </w:pPr>
      <w:r>
        <w:rPr>
          <w:rFonts w:hint="eastAsia" w:ascii="宋体" w:hAnsi="宋体"/>
          <w:color w:val="auto"/>
          <w:highlight w:val="none"/>
        </w:rPr>
        <w:t>27.2 在该通知书（以下合同条件中称“成交通知书”）中给出</w:t>
      </w:r>
      <w:r>
        <w:rPr>
          <w:rFonts w:hint="eastAsia" w:ascii="宋体" w:hAnsi="宋体" w:cs="Courier New"/>
          <w:color w:val="auto"/>
          <w:spacing w:val="2"/>
          <w:highlight w:val="none"/>
        </w:rPr>
        <w:t>采购人</w:t>
      </w:r>
      <w:r>
        <w:rPr>
          <w:rFonts w:hint="eastAsia" w:ascii="宋体" w:hAnsi="宋体"/>
          <w:color w:val="auto"/>
          <w:highlight w:val="none"/>
        </w:rPr>
        <w:t>对成交的供应商的成交价（以下合同条件中称为“合同价格”） 以及交付使用期、质量保证和有关合同签订的日期、地点。</w:t>
      </w:r>
    </w:p>
    <w:p>
      <w:pPr>
        <w:spacing w:line="440" w:lineRule="exact"/>
        <w:ind w:firstLine="420" w:firstLineChars="200"/>
        <w:rPr>
          <w:rFonts w:ascii="宋体" w:hAnsi="宋体"/>
          <w:color w:val="auto"/>
          <w:highlight w:val="none"/>
        </w:rPr>
      </w:pPr>
      <w:r>
        <w:rPr>
          <w:rFonts w:hint="eastAsia" w:ascii="宋体" w:hAnsi="宋体"/>
          <w:color w:val="auto"/>
          <w:highlight w:val="none"/>
        </w:rPr>
        <w:t>27.3 成交通知书为合同的组成部分。</w:t>
      </w:r>
    </w:p>
    <w:p>
      <w:pPr>
        <w:spacing w:line="440" w:lineRule="exact"/>
        <w:ind w:firstLine="420" w:firstLineChars="200"/>
        <w:rPr>
          <w:rFonts w:ascii="宋体" w:hAnsi="宋体"/>
          <w:color w:val="auto"/>
          <w:highlight w:val="none"/>
        </w:rPr>
      </w:pPr>
      <w:r>
        <w:rPr>
          <w:rFonts w:hint="eastAsia" w:ascii="宋体" w:hAnsi="宋体"/>
          <w:color w:val="auto"/>
          <w:highlight w:val="none"/>
        </w:rPr>
        <w:t xml:space="preserve">27.4 </w:t>
      </w:r>
      <w:r>
        <w:rPr>
          <w:rFonts w:hint="eastAsia" w:ascii="宋体" w:hAnsi="宋体" w:cs="Courier New"/>
          <w:color w:val="auto"/>
          <w:spacing w:val="2"/>
          <w:highlight w:val="none"/>
        </w:rPr>
        <w:t>采购人及采购代理机构</w:t>
      </w:r>
      <w:r>
        <w:rPr>
          <w:rFonts w:hint="eastAsia" w:ascii="宋体" w:hAnsi="宋体"/>
          <w:color w:val="auto"/>
          <w:highlight w:val="none"/>
        </w:rPr>
        <w:t>应及时将未成交的结果通知其他供应商。</w:t>
      </w:r>
    </w:p>
    <w:p>
      <w:pPr>
        <w:spacing w:line="440" w:lineRule="exact"/>
        <w:ind w:firstLine="413" w:firstLineChars="196"/>
        <w:rPr>
          <w:rFonts w:ascii="宋体" w:hAnsi="宋体"/>
          <w:b/>
          <w:bCs/>
          <w:color w:val="auto"/>
          <w:highlight w:val="none"/>
        </w:rPr>
      </w:pPr>
      <w:r>
        <w:rPr>
          <w:rFonts w:hint="eastAsia" w:ascii="宋体" w:hAnsi="宋体"/>
          <w:b/>
          <w:bCs/>
          <w:color w:val="auto"/>
          <w:highlight w:val="none"/>
        </w:rPr>
        <w:t>28. 签订合同</w:t>
      </w:r>
    </w:p>
    <w:p>
      <w:pPr>
        <w:pStyle w:val="26"/>
        <w:spacing w:line="440" w:lineRule="exact"/>
        <w:ind w:firstLine="420" w:firstLineChars="200"/>
        <w:rPr>
          <w:rFonts w:hAnsi="宋体"/>
          <w:color w:val="auto"/>
          <w:sz w:val="21"/>
          <w:highlight w:val="none"/>
        </w:rPr>
      </w:pPr>
      <w:r>
        <w:rPr>
          <w:rFonts w:hint="eastAsia" w:hAnsi="宋体"/>
          <w:color w:val="auto"/>
          <w:sz w:val="21"/>
          <w:highlight w:val="none"/>
        </w:rPr>
        <w:t>28.1 供应商应按</w:t>
      </w:r>
      <w:r>
        <w:rPr>
          <w:rFonts w:hint="eastAsia" w:hAnsi="宋体"/>
          <w:bCs/>
          <w:color w:val="auto"/>
          <w:sz w:val="21"/>
          <w:highlight w:val="none"/>
        </w:rPr>
        <w:t>成交</w:t>
      </w:r>
      <w:r>
        <w:rPr>
          <w:rFonts w:hint="eastAsia" w:hAnsi="宋体"/>
          <w:color w:val="auto"/>
          <w:sz w:val="21"/>
          <w:highlight w:val="none"/>
        </w:rPr>
        <w:t>通知书中规定的时间和地点，根据竞争性磋商文件和成交人的响应文件，由法定代表人或授权代表前往与采购人签订合同。</w:t>
      </w:r>
      <w:r>
        <w:rPr>
          <w:rFonts w:hint="eastAsia" w:hAnsi="宋体"/>
          <w:bCs/>
          <w:color w:val="auto"/>
          <w:sz w:val="21"/>
          <w:highlight w:val="none"/>
        </w:rPr>
        <w:t>成交</w:t>
      </w:r>
      <w:r>
        <w:rPr>
          <w:rFonts w:hint="eastAsia" w:hAnsi="宋体"/>
          <w:color w:val="auto"/>
          <w:sz w:val="21"/>
          <w:highlight w:val="none"/>
        </w:rPr>
        <w:t>人无正当理由拒签合同的，采购人取消其</w:t>
      </w:r>
      <w:r>
        <w:rPr>
          <w:rFonts w:hint="eastAsia" w:hAnsi="宋体"/>
          <w:bCs/>
          <w:color w:val="auto"/>
          <w:sz w:val="21"/>
          <w:highlight w:val="none"/>
        </w:rPr>
        <w:t>成交</w:t>
      </w:r>
      <w:r>
        <w:rPr>
          <w:rFonts w:hint="eastAsia" w:hAnsi="宋体"/>
          <w:color w:val="auto"/>
          <w:sz w:val="21"/>
          <w:highlight w:val="none"/>
        </w:rPr>
        <w:t>资格。</w:t>
      </w:r>
    </w:p>
    <w:p>
      <w:pPr>
        <w:pStyle w:val="26"/>
        <w:snapToGrid w:val="0"/>
        <w:spacing w:line="360" w:lineRule="auto"/>
        <w:ind w:firstLine="472" w:firstLineChars="196"/>
        <w:jc w:val="center"/>
        <w:outlineLvl w:val="0"/>
        <w:rPr>
          <w:rFonts w:hAnsi="宋体"/>
          <w:b/>
          <w:color w:val="auto"/>
          <w:sz w:val="24"/>
          <w:szCs w:val="24"/>
          <w:highlight w:val="none"/>
        </w:rPr>
      </w:pPr>
      <w:bookmarkStart w:id="147" w:name="_Toc293863057"/>
      <w:bookmarkStart w:id="148" w:name="_Toc293863324"/>
      <w:bookmarkStart w:id="149" w:name="_Toc321040414"/>
      <w:bookmarkStart w:id="150" w:name="_Toc3475"/>
    </w:p>
    <w:p>
      <w:pPr>
        <w:pStyle w:val="26"/>
        <w:snapToGrid w:val="0"/>
        <w:spacing w:line="360" w:lineRule="auto"/>
        <w:ind w:firstLine="472" w:firstLineChars="196"/>
        <w:jc w:val="center"/>
        <w:outlineLvl w:val="0"/>
        <w:rPr>
          <w:rFonts w:hAnsi="宋体"/>
          <w:b/>
          <w:color w:val="auto"/>
          <w:sz w:val="24"/>
          <w:szCs w:val="24"/>
          <w:highlight w:val="none"/>
        </w:rPr>
      </w:pPr>
      <w:r>
        <w:rPr>
          <w:rFonts w:hint="eastAsia" w:hAnsi="宋体"/>
          <w:b/>
          <w:color w:val="auto"/>
          <w:sz w:val="24"/>
          <w:szCs w:val="24"/>
          <w:highlight w:val="none"/>
        </w:rPr>
        <w:t>七</w:t>
      </w:r>
      <w:r>
        <w:rPr>
          <w:rFonts w:hAnsi="宋体"/>
          <w:b/>
          <w:color w:val="auto"/>
          <w:sz w:val="24"/>
          <w:szCs w:val="24"/>
          <w:highlight w:val="none"/>
        </w:rPr>
        <w:t>、其它事项</w:t>
      </w:r>
      <w:bookmarkEnd w:id="147"/>
      <w:bookmarkEnd w:id="148"/>
      <w:bookmarkEnd w:id="149"/>
      <w:bookmarkEnd w:id="150"/>
    </w:p>
    <w:p>
      <w:pPr>
        <w:pStyle w:val="26"/>
        <w:spacing w:line="440" w:lineRule="exact"/>
        <w:ind w:firstLine="411" w:firstLineChars="195"/>
        <w:rPr>
          <w:rFonts w:hAnsi="宋体"/>
          <w:b/>
          <w:bCs/>
          <w:color w:val="auto"/>
          <w:sz w:val="21"/>
          <w:highlight w:val="none"/>
        </w:rPr>
      </w:pPr>
      <w:bookmarkStart w:id="151" w:name="_Toc321040415"/>
      <w:bookmarkStart w:id="152" w:name="_Toc293863325"/>
      <w:bookmarkStart w:id="153" w:name="_Toc293863058"/>
      <w:r>
        <w:rPr>
          <w:rFonts w:hint="eastAsia" w:hAnsi="宋体"/>
          <w:b/>
          <w:bCs/>
          <w:color w:val="auto"/>
          <w:sz w:val="21"/>
          <w:highlight w:val="none"/>
        </w:rPr>
        <w:t>29. 解释权</w:t>
      </w:r>
    </w:p>
    <w:p>
      <w:pPr>
        <w:spacing w:line="440" w:lineRule="exact"/>
        <w:ind w:firstLine="420" w:firstLineChars="200"/>
        <w:rPr>
          <w:rFonts w:ascii="宋体" w:hAnsi="宋体"/>
          <w:color w:val="auto"/>
          <w:highlight w:val="none"/>
        </w:rPr>
      </w:pPr>
      <w:r>
        <w:rPr>
          <w:rFonts w:hint="eastAsia" w:ascii="宋体" w:hAnsi="宋体"/>
          <w:color w:val="auto"/>
          <w:highlight w:val="none"/>
        </w:rPr>
        <w:t>29.1 本竞争性磋商文件根据《中华人民共和国政府采购法》及相关法律法规编制，解释权属采购代理机构。</w:t>
      </w:r>
      <w:bookmarkEnd w:id="151"/>
      <w:bookmarkEnd w:id="152"/>
      <w:bookmarkEnd w:id="153"/>
    </w:p>
    <w:p>
      <w:pPr>
        <w:spacing w:line="440" w:lineRule="exact"/>
        <w:ind w:firstLine="420" w:firstLineChars="200"/>
        <w:rPr>
          <w:rFonts w:ascii="宋体" w:hAnsi="宋体"/>
          <w:color w:val="auto"/>
          <w:highlight w:val="none"/>
        </w:rPr>
      </w:pPr>
    </w:p>
    <w:p>
      <w:pPr>
        <w:pStyle w:val="46"/>
        <w:rPr>
          <w:rFonts w:ascii="宋体" w:hAnsi="宋体"/>
          <w:color w:val="auto"/>
          <w:highlight w:val="none"/>
        </w:rPr>
      </w:pPr>
    </w:p>
    <w:p>
      <w:pPr>
        <w:pStyle w:val="46"/>
        <w:rPr>
          <w:rFonts w:ascii="宋体" w:hAnsi="宋体"/>
          <w:color w:val="auto"/>
          <w:highlight w:val="none"/>
        </w:rPr>
      </w:pPr>
    </w:p>
    <w:p>
      <w:pPr>
        <w:pStyle w:val="46"/>
        <w:rPr>
          <w:rFonts w:ascii="宋体" w:hAnsi="宋体"/>
          <w:color w:val="auto"/>
          <w:highlight w:val="none"/>
        </w:rPr>
      </w:pPr>
    </w:p>
    <w:p>
      <w:pPr>
        <w:pStyle w:val="46"/>
        <w:rPr>
          <w:rFonts w:ascii="宋体" w:hAnsi="宋体"/>
          <w:color w:val="auto"/>
          <w:highlight w:val="none"/>
        </w:rPr>
      </w:pPr>
    </w:p>
    <w:p>
      <w:pPr>
        <w:pStyle w:val="46"/>
        <w:rPr>
          <w:rFonts w:ascii="宋体" w:hAnsi="宋体"/>
          <w:color w:val="auto"/>
          <w:highlight w:val="none"/>
        </w:rPr>
      </w:pPr>
    </w:p>
    <w:p>
      <w:pPr>
        <w:pStyle w:val="46"/>
        <w:rPr>
          <w:rFonts w:hAnsi="宋体"/>
          <w:bCs w:val="0"/>
          <w:color w:val="auto"/>
          <w:highlight w:val="none"/>
        </w:rPr>
      </w:pPr>
      <w:bookmarkStart w:id="154" w:name="_Toc6252"/>
      <w:r>
        <w:rPr>
          <w:rFonts w:ascii="宋体" w:hAnsi="宋体"/>
          <w:color w:val="auto"/>
          <w:highlight w:val="none"/>
        </w:rPr>
        <w:t>第四章  评</w:t>
      </w:r>
      <w:r>
        <w:rPr>
          <w:rFonts w:hint="eastAsia" w:ascii="宋体" w:hAnsi="宋体"/>
          <w:color w:val="auto"/>
          <w:highlight w:val="none"/>
        </w:rPr>
        <w:t>审</w:t>
      </w:r>
      <w:r>
        <w:rPr>
          <w:rFonts w:ascii="宋体" w:hAnsi="宋体"/>
          <w:color w:val="auto"/>
          <w:highlight w:val="none"/>
        </w:rPr>
        <w:t>办法及标准</w:t>
      </w:r>
      <w:bookmarkEnd w:id="154"/>
    </w:p>
    <w:p>
      <w:pPr>
        <w:pStyle w:val="26"/>
        <w:spacing w:line="360" w:lineRule="exact"/>
        <w:rPr>
          <w:rFonts w:hAnsi="宋体" w:cs="宋体"/>
          <w:b/>
          <w:bCs/>
          <w:color w:val="auto"/>
          <w:sz w:val="21"/>
          <w:highlight w:val="none"/>
        </w:rPr>
      </w:pPr>
      <w:r>
        <w:rPr>
          <w:rFonts w:hint="eastAsia" w:hAnsi="宋体" w:cs="宋体"/>
          <w:b/>
          <w:bCs/>
          <w:color w:val="auto"/>
          <w:sz w:val="21"/>
          <w:highlight w:val="none"/>
        </w:rPr>
        <w:t>一、评审原则</w:t>
      </w:r>
    </w:p>
    <w:p>
      <w:pPr>
        <w:pStyle w:val="26"/>
        <w:spacing w:line="360" w:lineRule="exact"/>
        <w:ind w:firstLine="539" w:firstLineChars="257"/>
        <w:rPr>
          <w:rFonts w:hAnsi="宋体" w:cs="宋体"/>
          <w:bCs/>
          <w:color w:val="auto"/>
          <w:sz w:val="21"/>
          <w:highlight w:val="none"/>
        </w:rPr>
      </w:pPr>
      <w:r>
        <w:rPr>
          <w:rFonts w:hint="eastAsia" w:hAnsi="宋体" w:cs="宋体"/>
          <w:bCs/>
          <w:color w:val="auto"/>
          <w:sz w:val="21"/>
          <w:highlight w:val="none"/>
        </w:rPr>
        <w:t>(一)评委构成：本磋商采购项目的磋商小组由采购人代表和有关技术、经济等方面的专家组成，成员人数应当为三人以上（含三人）单数。其中，技术、经济等方面的专家不得少于成员总数的三分之二。</w:t>
      </w:r>
    </w:p>
    <w:p>
      <w:pPr>
        <w:pStyle w:val="26"/>
        <w:spacing w:line="360" w:lineRule="exact"/>
        <w:ind w:firstLine="539" w:firstLineChars="257"/>
        <w:rPr>
          <w:rFonts w:hAnsi="宋体" w:cs="宋体"/>
          <w:bCs/>
          <w:color w:val="auto"/>
          <w:sz w:val="21"/>
          <w:highlight w:val="none"/>
        </w:rPr>
      </w:pPr>
      <w:r>
        <w:rPr>
          <w:rFonts w:hint="eastAsia" w:hAnsi="宋体" w:cs="宋体"/>
          <w:bCs/>
          <w:color w:val="auto"/>
          <w:sz w:val="21"/>
          <w:highlight w:val="none"/>
        </w:rPr>
        <w:t>(二) 评审依据：磋商小组将以响应文件为评审依据，对供应商的磋商报价，技术、业绩及信誉、人员资质等方面内容按百分制打分。其中价格分15分，技术评分70分，业绩及信誉分</w:t>
      </w:r>
      <w:r>
        <w:rPr>
          <w:rFonts w:hAnsi="宋体" w:cs="宋体"/>
          <w:bCs/>
          <w:color w:val="auto"/>
          <w:sz w:val="21"/>
          <w:highlight w:val="none"/>
        </w:rPr>
        <w:t xml:space="preserve"> </w:t>
      </w:r>
      <w:r>
        <w:rPr>
          <w:rFonts w:hint="eastAsia" w:hAnsi="宋体" w:cs="宋体"/>
          <w:bCs/>
          <w:color w:val="auto"/>
          <w:sz w:val="21"/>
          <w:highlight w:val="none"/>
        </w:rPr>
        <w:t>15分。</w:t>
      </w:r>
    </w:p>
    <w:p>
      <w:pPr>
        <w:pStyle w:val="26"/>
        <w:spacing w:line="360" w:lineRule="exact"/>
        <w:ind w:firstLine="539" w:firstLineChars="257"/>
        <w:rPr>
          <w:rFonts w:hAnsi="宋体" w:cs="宋体"/>
          <w:bCs/>
          <w:color w:val="auto"/>
          <w:sz w:val="21"/>
          <w:highlight w:val="none"/>
        </w:rPr>
      </w:pPr>
      <w:r>
        <w:rPr>
          <w:rFonts w:hint="eastAsia" w:hAnsi="宋体" w:cs="宋体"/>
          <w:bCs/>
          <w:color w:val="auto"/>
          <w:sz w:val="21"/>
          <w:highlight w:val="none"/>
        </w:rPr>
        <w:t>(三)评审方式：以封闭方式进行。</w:t>
      </w:r>
    </w:p>
    <w:p>
      <w:pPr>
        <w:pStyle w:val="26"/>
        <w:spacing w:line="360" w:lineRule="exact"/>
        <w:rPr>
          <w:rFonts w:hAnsi="宋体" w:cs="宋体"/>
          <w:b/>
          <w:bCs/>
          <w:color w:val="auto"/>
          <w:sz w:val="21"/>
          <w:highlight w:val="none"/>
        </w:rPr>
      </w:pPr>
      <w:r>
        <w:rPr>
          <w:rFonts w:hint="eastAsia" w:hAnsi="宋体" w:cs="宋体"/>
          <w:b/>
          <w:bCs/>
          <w:color w:val="auto"/>
          <w:sz w:val="21"/>
          <w:highlight w:val="none"/>
        </w:rPr>
        <w:t>二、评审方法</w:t>
      </w:r>
    </w:p>
    <w:p>
      <w:pPr>
        <w:pStyle w:val="26"/>
        <w:spacing w:line="360" w:lineRule="exact"/>
        <w:ind w:firstLine="178" w:firstLineChars="85"/>
        <w:rPr>
          <w:rFonts w:hAnsi="宋体" w:cs="宋体"/>
          <w:bCs/>
          <w:color w:val="auto"/>
          <w:sz w:val="21"/>
          <w:highlight w:val="none"/>
        </w:rPr>
      </w:pPr>
      <w:r>
        <w:rPr>
          <w:rFonts w:hint="eastAsia" w:hAnsi="宋体" w:cs="宋体"/>
          <w:bCs/>
          <w:color w:val="auto"/>
          <w:sz w:val="21"/>
          <w:highlight w:val="none"/>
        </w:rPr>
        <w:t>（一）对进入详评的，采用百分制综合评分法。</w:t>
      </w:r>
    </w:p>
    <w:p>
      <w:pPr>
        <w:pStyle w:val="26"/>
        <w:spacing w:line="360" w:lineRule="exact"/>
        <w:ind w:firstLine="178" w:firstLineChars="85"/>
        <w:rPr>
          <w:rFonts w:hAnsi="宋体" w:cs="宋体"/>
          <w:bCs/>
          <w:color w:val="auto"/>
          <w:sz w:val="21"/>
          <w:highlight w:val="none"/>
        </w:rPr>
      </w:pPr>
      <w:r>
        <w:rPr>
          <w:rFonts w:hint="eastAsia" w:hAnsi="宋体" w:cs="宋体"/>
          <w:bCs/>
          <w:color w:val="auto"/>
          <w:sz w:val="21"/>
          <w:highlight w:val="none"/>
        </w:rPr>
        <w:t>（二）计分办法（按四舍五入取至百分位）：</w:t>
      </w:r>
    </w:p>
    <w:p>
      <w:pPr>
        <w:pStyle w:val="40"/>
        <w:spacing w:line="360" w:lineRule="exact"/>
        <w:ind w:left="0" w:firstLine="413" w:firstLineChars="196"/>
        <w:outlineLvl w:val="0"/>
        <w:rPr>
          <w:rFonts w:ascii="宋体" w:hAnsi="宋体" w:cs="宋体"/>
          <w:b/>
          <w:color w:val="auto"/>
          <w:szCs w:val="21"/>
          <w:highlight w:val="none"/>
        </w:rPr>
      </w:pPr>
      <w:bookmarkStart w:id="155" w:name="_Toc2706"/>
      <w:r>
        <w:rPr>
          <w:rFonts w:hint="eastAsia" w:ascii="宋体" w:hAnsi="宋体" w:cs="宋体"/>
          <w:b/>
          <w:color w:val="auto"/>
          <w:szCs w:val="21"/>
          <w:highlight w:val="none"/>
        </w:rPr>
        <w:t>1、价格分……………………………………………………………………</w:t>
      </w:r>
      <w:r>
        <w:rPr>
          <w:rFonts w:hint="eastAsia" w:ascii="宋体" w:hAnsi="宋体" w:cs="宋体"/>
          <w:b/>
          <w:color w:val="auto"/>
          <w:kern w:val="2"/>
          <w:szCs w:val="21"/>
          <w:highlight w:val="none"/>
        </w:rPr>
        <w:t>………………  15</w:t>
      </w:r>
      <w:r>
        <w:rPr>
          <w:rFonts w:hint="eastAsia" w:ascii="宋体" w:hAnsi="宋体" w:cs="宋体"/>
          <w:b/>
          <w:color w:val="auto"/>
          <w:szCs w:val="21"/>
          <w:highlight w:val="none"/>
        </w:rPr>
        <w:t>分</w:t>
      </w:r>
      <w:bookmarkEnd w:id="155"/>
    </w:p>
    <w:p>
      <w:pPr>
        <w:pStyle w:val="26"/>
        <w:spacing w:line="360" w:lineRule="exact"/>
        <w:ind w:left="105" w:leftChars="50" w:firstLine="315" w:firstLineChars="150"/>
        <w:rPr>
          <w:rFonts w:hAnsi="宋体" w:cs="宋体"/>
          <w:color w:val="auto"/>
          <w:sz w:val="21"/>
          <w:highlight w:val="none"/>
        </w:rPr>
      </w:pPr>
      <w:r>
        <w:rPr>
          <w:rFonts w:hint="eastAsia" w:hAnsi="宋体" w:cs="宋体"/>
          <w:color w:val="auto"/>
          <w:sz w:val="21"/>
          <w:highlight w:val="none"/>
        </w:rPr>
        <w:t>（1）提供服务的企业按《政府采购促进中小企业发展暂行办法》（财库[2011]181号）认定为小型和微型企业的</w:t>
      </w:r>
      <w:r>
        <w:rPr>
          <w:rFonts w:hint="eastAsia" w:hAnsi="宋体" w:cs="宋体"/>
          <w:bCs/>
          <w:color w:val="auto"/>
          <w:sz w:val="21"/>
          <w:highlight w:val="none"/>
        </w:rPr>
        <w:t>（以响应文件提供的符合规定的中小企业声明函为准）</w:t>
      </w:r>
      <w:r>
        <w:rPr>
          <w:rFonts w:hint="eastAsia" w:hAnsi="宋体" w:cs="宋体"/>
          <w:color w:val="auto"/>
          <w:sz w:val="21"/>
          <w:highlight w:val="none"/>
        </w:rPr>
        <w:t>，对其磋商报价给予10%的扣除，扣除后的价格为评审价，即评审价=磋商报价×（1-10%）；大中型企业与小型、微型企业组成联合体磋商，其中小型、微型企业的协议合同金额占到联合体协议合同总金额30%以上的，联合体磋商报价给予2%的扣除，扣除后的价格为评审价，即评审价=磋商报价×（1-2%）；除上述情况外，评审价=磋商报价。</w:t>
      </w:r>
    </w:p>
    <w:p>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提供服务的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spacing w:line="360" w:lineRule="exact"/>
        <w:ind w:firstLine="420" w:firstLineChars="200"/>
        <w:rPr>
          <w:rFonts w:ascii="宋体" w:hAnsi="宋体" w:cs="宋体"/>
          <w:color w:val="auto"/>
          <w:highlight w:val="none"/>
        </w:rPr>
      </w:pPr>
      <w:r>
        <w:rPr>
          <w:color w:val="auto"/>
          <w:highlight w:val="none"/>
        </w:rPr>
        <w:t>供服务的企业按《财政部 民政部 中国残疾人联合会关于促进残疾人就业政府采购政策的通知》（财库〔2017〕141号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40"/>
        <w:spacing w:line="360" w:lineRule="exact"/>
        <w:ind w:left="0"/>
        <w:rPr>
          <w:rFonts w:ascii="宋体" w:hAnsi="宋体" w:cs="宋体"/>
          <w:color w:val="auto"/>
          <w:szCs w:val="21"/>
          <w:highlight w:val="none"/>
        </w:rPr>
      </w:pPr>
      <w:r>
        <w:rPr>
          <w:rFonts w:hint="eastAsia" w:ascii="宋体" w:hAnsi="宋体" w:cs="宋体"/>
          <w:color w:val="auto"/>
          <w:szCs w:val="21"/>
          <w:highlight w:val="none"/>
        </w:rPr>
        <w:t xml:space="preserve">   （2）满足磋商文件要求且最终报价最低的供应商的价格分为磋商基准价，其价格分为满分15分。</w:t>
      </w:r>
    </w:p>
    <w:p>
      <w:pPr>
        <w:pStyle w:val="40"/>
        <w:spacing w:line="360" w:lineRule="exact"/>
        <w:ind w:left="0" w:firstLine="315" w:firstLineChars="150"/>
        <w:rPr>
          <w:rFonts w:ascii="宋体" w:hAnsi="宋体" w:cs="宋体"/>
          <w:color w:val="auto"/>
          <w:szCs w:val="21"/>
          <w:highlight w:val="none"/>
        </w:rPr>
      </w:pPr>
      <w:r>
        <w:rPr>
          <w:rFonts w:hint="eastAsia" w:ascii="宋体" w:hAnsi="宋体" w:cs="宋体"/>
          <w:color w:val="auto"/>
          <w:szCs w:val="21"/>
          <w:highlight w:val="none"/>
        </w:rPr>
        <w:t>（3）某供应商磋商报价得分=</w:t>
      </w:r>
      <w:r>
        <w:rPr>
          <w:rFonts w:hint="eastAsia" w:ascii="宋体" w:hAnsi="宋体" w:cs="宋体"/>
          <w:bCs/>
          <w:color w:val="auto"/>
          <w:szCs w:val="21"/>
          <w:highlight w:val="none"/>
        </w:rPr>
        <w:t>（磋商基准价/最后磋商报价）</w:t>
      </w:r>
      <w:r>
        <w:rPr>
          <w:rFonts w:hint="eastAsia" w:ascii="宋体" w:hAnsi="宋体" w:cs="宋体"/>
          <w:color w:val="auto"/>
          <w:szCs w:val="21"/>
          <w:highlight w:val="none"/>
        </w:rPr>
        <w:t>×15分</w:t>
      </w:r>
    </w:p>
    <w:p>
      <w:pPr>
        <w:pStyle w:val="40"/>
        <w:spacing w:line="360" w:lineRule="exact"/>
        <w:ind w:left="0" w:firstLine="517" w:firstLineChars="245"/>
        <w:rPr>
          <w:rFonts w:hAnsi="宋体"/>
          <w:b/>
          <w:bCs/>
          <w:color w:val="auto"/>
          <w:szCs w:val="21"/>
          <w:highlight w:val="none"/>
        </w:rPr>
      </w:pPr>
      <w:r>
        <w:rPr>
          <w:rFonts w:hint="eastAsia" w:ascii="宋体" w:hAnsi="宋体" w:cs="宋体"/>
          <w:b/>
          <w:color w:val="auto"/>
          <w:kern w:val="2"/>
          <w:szCs w:val="21"/>
          <w:highlight w:val="none"/>
        </w:rPr>
        <w:t>2、技术评分..............................................................70分</w:t>
      </w:r>
    </w:p>
    <w:p>
      <w:pPr>
        <w:pStyle w:val="40"/>
        <w:spacing w:line="360" w:lineRule="exact"/>
        <w:ind w:left="0" w:firstLine="517" w:firstLineChars="245"/>
        <w:rPr>
          <w:rFonts w:ascii="宋体" w:hAnsi="宋体" w:cs="宋体"/>
          <w:b/>
          <w:color w:val="auto"/>
          <w:kern w:val="2"/>
          <w:szCs w:val="21"/>
          <w:highlight w:val="none"/>
        </w:rPr>
      </w:pPr>
      <w:r>
        <w:rPr>
          <w:rFonts w:hint="eastAsia" w:ascii="宋体" w:hAnsi="宋体" w:cs="宋体"/>
          <w:b/>
          <w:color w:val="auto"/>
          <w:kern w:val="2"/>
          <w:szCs w:val="21"/>
          <w:highlight w:val="none"/>
        </w:rPr>
        <w:t>（</w:t>
      </w:r>
      <w:r>
        <w:rPr>
          <w:rFonts w:ascii="宋体" w:hAnsi="宋体" w:cs="宋体"/>
          <w:b/>
          <w:color w:val="auto"/>
          <w:kern w:val="2"/>
          <w:szCs w:val="21"/>
          <w:highlight w:val="none"/>
        </w:rPr>
        <w:t>1）实施方案 (满分</w:t>
      </w:r>
      <w:r>
        <w:rPr>
          <w:rFonts w:hint="eastAsia" w:ascii="宋体" w:hAnsi="宋体" w:cs="宋体"/>
          <w:b/>
          <w:color w:val="auto"/>
          <w:kern w:val="2"/>
          <w:szCs w:val="21"/>
          <w:highlight w:val="none"/>
        </w:rPr>
        <w:t>20</w:t>
      </w:r>
      <w:r>
        <w:rPr>
          <w:rFonts w:ascii="宋体" w:hAnsi="宋体" w:cs="宋体"/>
          <w:b/>
          <w:color w:val="auto"/>
          <w:kern w:val="2"/>
          <w:szCs w:val="21"/>
          <w:highlight w:val="none"/>
        </w:rPr>
        <w:t>分)</w:t>
      </w:r>
      <w:r>
        <w:rPr>
          <w:rFonts w:hint="eastAsia" w:ascii="宋体" w:hAnsi="宋体" w:cs="宋体"/>
          <w:b/>
          <w:color w:val="auto"/>
          <w:kern w:val="2"/>
          <w:szCs w:val="21"/>
          <w:highlight w:val="none"/>
        </w:rPr>
        <w:t>，不提供的不得分：</w:t>
      </w:r>
    </w:p>
    <w:p>
      <w:pPr>
        <w:ind w:firstLine="630" w:firstLineChars="300"/>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结合供应商提供的实施方案是否能够满足本项目的总体要求，各目标是否切实可行，科学合理进行评定。</w:t>
      </w:r>
    </w:p>
    <w:p>
      <w:pPr>
        <w:ind w:firstLine="630" w:firstLineChars="300"/>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优（20分）：实施方案内容完全满足本项目总体要求，方案内容完整详实、可行，方案科学、先进；</w:t>
      </w:r>
    </w:p>
    <w:p>
      <w:pPr>
        <w:ind w:firstLine="630" w:firstLineChars="300"/>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良（13.5分）：实施方案满足本项目总体要求，方案内容完整、可行，方案科学、合理；</w:t>
      </w:r>
    </w:p>
    <w:p>
      <w:pPr>
        <w:ind w:firstLine="630" w:firstLineChars="300"/>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一般（6.5分）：实施方案内容能够满足本项目总体要求，方案内容完整、可行，方案合理。</w:t>
      </w:r>
    </w:p>
    <w:p>
      <w:pPr>
        <w:pStyle w:val="40"/>
        <w:spacing w:line="360" w:lineRule="exact"/>
        <w:ind w:left="0" w:firstLine="517" w:firstLineChars="245"/>
        <w:rPr>
          <w:rFonts w:ascii="宋体" w:hAnsi="宋体" w:cs="宋体"/>
          <w:b/>
          <w:color w:val="auto"/>
          <w:kern w:val="2"/>
          <w:szCs w:val="21"/>
          <w:highlight w:val="none"/>
        </w:rPr>
      </w:pPr>
      <w:r>
        <w:rPr>
          <w:rFonts w:hint="eastAsia" w:ascii="宋体" w:hAnsi="宋体" w:cs="宋体"/>
          <w:b/>
          <w:color w:val="auto"/>
          <w:kern w:val="2"/>
          <w:szCs w:val="21"/>
          <w:highlight w:val="none"/>
        </w:rPr>
        <w:t>（</w:t>
      </w:r>
      <w:r>
        <w:rPr>
          <w:rFonts w:ascii="宋体" w:hAnsi="宋体" w:cs="宋体"/>
          <w:b/>
          <w:color w:val="auto"/>
          <w:kern w:val="2"/>
          <w:szCs w:val="21"/>
          <w:highlight w:val="none"/>
        </w:rPr>
        <w:t>2</w:t>
      </w:r>
      <w:r>
        <w:rPr>
          <w:rFonts w:hint="eastAsia" w:ascii="宋体" w:hAnsi="宋体" w:cs="宋体"/>
          <w:b/>
          <w:color w:val="auto"/>
          <w:kern w:val="2"/>
          <w:szCs w:val="21"/>
          <w:highlight w:val="none"/>
        </w:rPr>
        <w:t>）项目实施要点(满分15分)，不提供的不得分：</w:t>
      </w:r>
    </w:p>
    <w:p>
      <w:pPr>
        <w:pStyle w:val="40"/>
        <w:spacing w:line="360" w:lineRule="exact"/>
        <w:ind w:left="0"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根据管理目点是否明确，切合实际，先进可行，具有可操作性。</w:t>
      </w:r>
    </w:p>
    <w:p>
      <w:pPr>
        <w:pStyle w:val="40"/>
        <w:spacing w:line="360" w:lineRule="exact"/>
        <w:ind w:left="0"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优（15分）：项目管理要点完全明确，切合实际、先进，可操作性强；</w:t>
      </w:r>
    </w:p>
    <w:p>
      <w:pPr>
        <w:pStyle w:val="40"/>
        <w:spacing w:line="360" w:lineRule="exact"/>
        <w:ind w:left="0"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良（10分）：项目管理要点基本明确，切合实际、合理，可操作性较强；</w:t>
      </w:r>
    </w:p>
    <w:p>
      <w:pPr>
        <w:pStyle w:val="40"/>
        <w:spacing w:line="360" w:lineRule="exact"/>
        <w:ind w:left="0"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一般（5分）：项目管理要点基本明确，符合实际，具有可操作性。</w:t>
      </w:r>
    </w:p>
    <w:p>
      <w:pPr>
        <w:pStyle w:val="40"/>
        <w:spacing w:line="360" w:lineRule="exact"/>
        <w:ind w:left="0" w:firstLine="517" w:firstLineChars="245"/>
        <w:rPr>
          <w:rFonts w:ascii="宋体" w:hAnsi="宋体" w:cs="宋体"/>
          <w:b/>
          <w:color w:val="auto"/>
          <w:kern w:val="2"/>
          <w:szCs w:val="21"/>
          <w:highlight w:val="none"/>
        </w:rPr>
      </w:pPr>
      <w:r>
        <w:rPr>
          <w:rFonts w:hint="eastAsia" w:ascii="宋体" w:hAnsi="宋体" w:cs="宋体"/>
          <w:b/>
          <w:color w:val="auto"/>
          <w:kern w:val="2"/>
          <w:szCs w:val="21"/>
          <w:highlight w:val="none"/>
        </w:rPr>
        <w:t>（</w:t>
      </w:r>
      <w:r>
        <w:rPr>
          <w:rFonts w:ascii="宋体" w:hAnsi="宋体" w:cs="宋体"/>
          <w:b/>
          <w:color w:val="auto"/>
          <w:kern w:val="2"/>
          <w:szCs w:val="21"/>
          <w:highlight w:val="none"/>
        </w:rPr>
        <w:t>3</w:t>
      </w:r>
      <w:r>
        <w:rPr>
          <w:rFonts w:hint="eastAsia" w:ascii="宋体" w:hAnsi="宋体" w:cs="宋体"/>
          <w:b/>
          <w:color w:val="auto"/>
          <w:kern w:val="2"/>
          <w:szCs w:val="21"/>
          <w:highlight w:val="none"/>
        </w:rPr>
        <w:t>）</w:t>
      </w:r>
      <w:r>
        <w:rPr>
          <w:rFonts w:ascii="宋体" w:hAnsi="宋体" w:cs="宋体"/>
          <w:b/>
          <w:color w:val="auto"/>
          <w:kern w:val="2"/>
          <w:highlight w:val="none"/>
        </w:rPr>
        <w:t>服务质量保障措施 (满分</w:t>
      </w:r>
      <w:r>
        <w:rPr>
          <w:rFonts w:hint="eastAsia" w:ascii="宋体" w:hAnsi="宋体" w:cs="宋体"/>
          <w:b/>
          <w:color w:val="auto"/>
          <w:kern w:val="2"/>
          <w:highlight w:val="none"/>
        </w:rPr>
        <w:t>20</w:t>
      </w:r>
      <w:r>
        <w:rPr>
          <w:rFonts w:ascii="宋体" w:hAnsi="宋体" w:cs="宋体"/>
          <w:b/>
          <w:color w:val="auto"/>
          <w:kern w:val="2"/>
          <w:highlight w:val="none"/>
        </w:rPr>
        <w:t>分)</w:t>
      </w:r>
      <w:r>
        <w:rPr>
          <w:rFonts w:ascii="宋体" w:hAnsi="宋体" w:cs="宋体"/>
          <w:b/>
          <w:color w:val="auto"/>
          <w:kern w:val="2"/>
          <w:szCs w:val="21"/>
          <w:highlight w:val="none"/>
        </w:rPr>
        <w:t>，不提供的不得分</w:t>
      </w:r>
      <w:r>
        <w:rPr>
          <w:rFonts w:hint="eastAsia" w:ascii="宋体" w:hAnsi="宋体" w:cs="宋体"/>
          <w:b/>
          <w:color w:val="auto"/>
          <w:kern w:val="2"/>
          <w:szCs w:val="21"/>
          <w:highlight w:val="none"/>
        </w:rPr>
        <w:t>：</w:t>
      </w:r>
    </w:p>
    <w:p>
      <w:pPr>
        <w:pStyle w:val="211"/>
        <w:shd w:val="clear" w:color="auto" w:fill="auto"/>
        <w:adjustRightInd/>
        <w:snapToGrid/>
        <w:spacing w:before="0" w:after="0" w:line="386" w:lineRule="exact"/>
        <w:ind w:firstLine="420" w:firstLineChars="200"/>
        <w:jc w:val="left"/>
        <w:rPr>
          <w:rFonts w:cs="宋体" w:asciiTheme="minorEastAsia" w:hAnsiTheme="minorEastAsia" w:eastAsiaTheme="minorEastAsia"/>
          <w:color w:val="auto"/>
          <w:sz w:val="21"/>
          <w:szCs w:val="21"/>
          <w:highlight w:val="none"/>
          <w:lang w:val="zh-CN" w:bidi="zh-CN"/>
        </w:rPr>
      </w:pPr>
      <w:r>
        <w:rPr>
          <w:rFonts w:hint="eastAsia" w:cs="宋体" w:asciiTheme="minorEastAsia" w:hAnsiTheme="minorEastAsia" w:eastAsiaTheme="minorEastAsia"/>
          <w:color w:val="auto"/>
          <w:sz w:val="21"/>
          <w:szCs w:val="21"/>
          <w:highlight w:val="none"/>
          <w:lang w:val="zh-CN" w:bidi="zh-CN"/>
        </w:rPr>
        <w:t>评标委员会根据供应商提供的服务方案的内容集体讨论，综合评定其档次并在相应档次内独立打分。</w:t>
      </w:r>
    </w:p>
    <w:p>
      <w:pPr>
        <w:ind w:firstLine="420" w:firstLineChars="200"/>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优（20分）：工作计划合理、具体、可行，完全满足各阶段的进度要求；且项目质量的保障措施具体、合理、可行，后续服务承诺全面、周到，可保证编制方案顺利实施。</w:t>
      </w:r>
    </w:p>
    <w:p>
      <w:pPr>
        <w:ind w:firstLine="420" w:firstLineChars="200"/>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良（13.5分）：工作计划较合理、具体，满足各阶段的进度要求；项目质量的保障措施可行，后续服务承诺合理，保证编制方案的可实施性。</w:t>
      </w:r>
    </w:p>
    <w:p>
      <w:pPr>
        <w:ind w:firstLine="420" w:firstLineChars="200"/>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一般（6.5分）：工作计划合理，满足各阶段的进度要求；项目质量的保障措施可行。</w:t>
      </w:r>
    </w:p>
    <w:p>
      <w:pPr>
        <w:ind w:firstLine="316" w:firstLineChars="150"/>
        <w:rPr>
          <w:rFonts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w:t>
      </w:r>
      <w:r>
        <w:rPr>
          <w:rFonts w:cs="宋体" w:asciiTheme="minorEastAsia" w:hAnsiTheme="minorEastAsia" w:eastAsiaTheme="minorEastAsia"/>
          <w:b/>
          <w:color w:val="auto"/>
          <w:highlight w:val="none"/>
        </w:rPr>
        <w:t>4</w:t>
      </w:r>
      <w:r>
        <w:rPr>
          <w:rFonts w:hint="eastAsia" w:cs="宋体" w:asciiTheme="minorEastAsia" w:hAnsiTheme="minorEastAsia" w:eastAsiaTheme="minorEastAsia"/>
          <w:b/>
          <w:color w:val="auto"/>
          <w:highlight w:val="none"/>
        </w:rPr>
        <w:t>）拟投入人员（满分15分）</w:t>
      </w:r>
      <w:r>
        <w:rPr>
          <w:rFonts w:asciiTheme="minorEastAsia" w:hAnsiTheme="minorEastAsia" w:eastAsiaTheme="minorEastAsia"/>
          <w:b/>
          <w:color w:val="auto"/>
          <w:highlight w:val="none"/>
        </w:rPr>
        <w:t>，不提供的不得分</w:t>
      </w:r>
      <w:r>
        <w:rPr>
          <w:rFonts w:hint="eastAsia" w:cs="PMingLiU" w:asciiTheme="minorEastAsia" w:hAnsiTheme="minorEastAsia" w:eastAsiaTheme="minorEastAsia"/>
          <w:b/>
          <w:color w:val="auto"/>
          <w:kern w:val="0"/>
          <w:highlight w:val="none"/>
        </w:rPr>
        <w:t>：</w:t>
      </w:r>
    </w:p>
    <w:p>
      <w:pPr>
        <w:ind w:firstLine="420" w:firstLineChars="200"/>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①拟投入的项目负责人：从事会计工作10年以上，具有中级及以上会计师职称的得5分，满分5分。</w:t>
      </w:r>
    </w:p>
    <w:p>
      <w:pPr>
        <w:ind w:firstLine="420" w:firstLineChars="200"/>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②拟投入的其他人员：投入人员有6名（含）及以上会计人员，其中不少于3名具有初级及以上会计职称（含项目负责人），得6分；每增加一名会计人员得1分，并具有初级及以上职称的加1分，最多得4分。此项满分10分</w:t>
      </w:r>
    </w:p>
    <w:p>
      <w:pPr>
        <w:pStyle w:val="149"/>
        <w:spacing w:line="360" w:lineRule="exact"/>
        <w:ind w:left="-134" w:firstLine="600"/>
        <w:rPr>
          <w:rFonts w:ascii="宋体" w:hAnsi="宋体" w:cs="宋体"/>
          <w:b/>
          <w:color w:val="auto"/>
          <w:kern w:val="2"/>
          <w:highlight w:val="none"/>
        </w:rPr>
      </w:pPr>
      <w:r>
        <w:rPr>
          <w:rFonts w:hint="eastAsia" w:ascii="宋体" w:hAnsi="宋体" w:cs="宋体"/>
          <w:b/>
          <w:color w:val="auto"/>
          <w:kern w:val="2"/>
          <w:highlight w:val="none"/>
        </w:rPr>
        <w:t>3、</w:t>
      </w:r>
      <w:r>
        <w:rPr>
          <w:rFonts w:hint="eastAsia" w:ascii="宋体" w:hAnsi="宋体" w:cs="宋体"/>
          <w:b/>
          <w:color w:val="auto"/>
          <w:highlight w:val="none"/>
        </w:rPr>
        <w:t>业绩及</w:t>
      </w:r>
      <w:r>
        <w:rPr>
          <w:rFonts w:hint="eastAsia" w:ascii="宋体" w:hAnsi="宋体" w:cs="宋体"/>
          <w:b/>
          <w:bCs/>
          <w:color w:val="auto"/>
          <w:highlight w:val="none"/>
        </w:rPr>
        <w:t>信誉</w:t>
      </w:r>
      <w:r>
        <w:rPr>
          <w:rFonts w:hint="eastAsia" w:ascii="宋体" w:hAnsi="宋体" w:cs="宋体"/>
          <w:b/>
          <w:color w:val="auto"/>
          <w:kern w:val="2"/>
          <w:highlight w:val="none"/>
        </w:rPr>
        <w:t>分…………………………………………………………………………   15分</w:t>
      </w:r>
    </w:p>
    <w:p>
      <w:pPr>
        <w:pStyle w:val="149"/>
        <w:spacing w:line="360" w:lineRule="exact"/>
        <w:ind w:left="-134" w:firstLine="420" w:firstLineChars="200"/>
        <w:rPr>
          <w:rFonts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供应商2017年至今承接过会计代理服务类每个项目得1分最多得10分，满分10分。（提供中标通知书或合同复印件加盖公章）</w:t>
      </w:r>
      <w:r>
        <w:rPr>
          <w:rFonts w:ascii="宋体" w:hAnsi="宋体" w:cs="宋体"/>
          <w:color w:val="auto"/>
          <w:highlight w:val="none"/>
        </w:rPr>
        <w:t>。</w:t>
      </w:r>
    </w:p>
    <w:p>
      <w:pPr>
        <w:pStyle w:val="149"/>
        <w:numPr>
          <w:ilvl w:val="255"/>
          <w:numId w:val="0"/>
        </w:numPr>
        <w:spacing w:line="360" w:lineRule="exact"/>
        <w:ind w:firstLine="210" w:firstLineChars="100"/>
        <w:rPr>
          <w:rFonts w:ascii="宋体" w:hAnsi="宋体" w:cs="宋体"/>
          <w:color w:val="auto"/>
          <w:highlight w:val="none"/>
        </w:rPr>
      </w:pPr>
      <w:r>
        <w:rPr>
          <w:rFonts w:hint="eastAsia" w:ascii="宋体" w:hAnsi="宋体"/>
          <w:color w:val="auto"/>
          <w:highlight w:val="none"/>
        </w:rPr>
        <w:t>（2）</w:t>
      </w:r>
      <w:r>
        <w:rPr>
          <w:rFonts w:hint="eastAsia" w:ascii="宋体" w:hAnsi="宋体" w:cs="宋体"/>
          <w:color w:val="auto"/>
          <w:highlight w:val="none"/>
        </w:rPr>
        <w:t>供应商注册地在南宁市区域的，得5分，有分公司或办事处在南宁市区域的得3分，满分5分。（以营业执照注册地或工商登记为准）。</w:t>
      </w:r>
    </w:p>
    <w:p>
      <w:pPr>
        <w:pStyle w:val="211"/>
        <w:shd w:val="clear" w:color="auto" w:fill="auto"/>
        <w:adjustRightInd/>
        <w:snapToGrid/>
        <w:spacing w:before="0" w:after="0" w:line="386" w:lineRule="exact"/>
        <w:ind w:firstLine="420" w:firstLineChars="200"/>
        <w:jc w:val="left"/>
        <w:rPr>
          <w:rFonts w:ascii="宋体" w:hAnsi="宋体" w:eastAsia="宋体" w:cs="宋体"/>
          <w:color w:val="auto"/>
          <w:sz w:val="21"/>
          <w:szCs w:val="21"/>
          <w:highlight w:val="none"/>
          <w:lang w:val="zh-CN" w:bidi="zh-CN"/>
        </w:rPr>
      </w:pPr>
    </w:p>
    <w:p>
      <w:pPr>
        <w:pStyle w:val="26"/>
        <w:spacing w:line="360" w:lineRule="exact"/>
        <w:ind w:left="-134" w:leftChars="-64"/>
        <w:rPr>
          <w:rFonts w:hAnsi="宋体" w:cs="宋体"/>
          <w:b/>
          <w:color w:val="auto"/>
          <w:sz w:val="21"/>
          <w:highlight w:val="none"/>
        </w:rPr>
      </w:pPr>
      <w:r>
        <w:rPr>
          <w:rFonts w:hint="eastAsia" w:hAnsi="宋体" w:cs="宋体"/>
          <w:color w:val="auto"/>
          <w:sz w:val="21"/>
          <w:highlight w:val="none"/>
        </w:rPr>
        <w:t xml:space="preserve">     </w:t>
      </w:r>
      <w:r>
        <w:rPr>
          <w:rFonts w:hint="eastAsia" w:hAnsi="宋体" w:cs="宋体"/>
          <w:b/>
          <w:color w:val="auto"/>
          <w:sz w:val="21"/>
          <w:highlight w:val="none"/>
        </w:rPr>
        <w:t>（三）总得分=1+2+3。</w:t>
      </w:r>
    </w:p>
    <w:p>
      <w:pPr>
        <w:pStyle w:val="26"/>
        <w:spacing w:line="360" w:lineRule="exact"/>
        <w:rPr>
          <w:rFonts w:hAnsi="宋体" w:cs="宋体"/>
          <w:b/>
          <w:bCs/>
          <w:color w:val="auto"/>
          <w:sz w:val="21"/>
          <w:highlight w:val="none"/>
        </w:rPr>
      </w:pPr>
      <w:r>
        <w:rPr>
          <w:rFonts w:hint="eastAsia" w:hAnsi="宋体" w:cs="宋体"/>
          <w:b/>
          <w:bCs/>
          <w:color w:val="auto"/>
          <w:sz w:val="21"/>
          <w:highlight w:val="none"/>
        </w:rPr>
        <w:t>三、中标候选人推荐原则</w:t>
      </w:r>
    </w:p>
    <w:p>
      <w:pPr>
        <w:pStyle w:val="26"/>
        <w:spacing w:line="360" w:lineRule="exact"/>
        <w:ind w:firstLine="420" w:firstLineChars="200"/>
        <w:rPr>
          <w:rFonts w:hAnsi="宋体" w:cs="宋体"/>
          <w:b/>
          <w:color w:val="auto"/>
          <w:sz w:val="21"/>
          <w:highlight w:val="none"/>
        </w:rPr>
      </w:pPr>
      <w:r>
        <w:rPr>
          <w:rFonts w:hint="eastAsia" w:hAnsi="宋体" w:cs="宋体"/>
          <w:bCs/>
          <w:color w:val="auto"/>
          <w:sz w:val="21"/>
          <w:highlight w:val="none"/>
        </w:rPr>
        <w:t>磋商小组将根据得分由高到低排列次序（得分相同时，以磋商报价由低到高顺序排列；得分相同且磋商报价相同的，按技术评分优劣顺序排列）并推荐成交候选供应商。采购单位应当确定磋商小组推荐排名第一的成交候选供应商为成交供应商。排名第一的成交候选供应商放弃中标、因不可抗力提出不能履行合同，采购单位可以确定排名第二的成交候选供应商为成交供应商。排名第二的成交候选供应商因前款规定的同样原因不能签订合同的，采购单位可以确定排名第三的成交候选供应商为成交供应商，其余以此类推</w:t>
      </w:r>
      <w:r>
        <w:rPr>
          <w:rFonts w:hint="eastAsia" w:hAnsi="宋体" w:cs="宋体"/>
          <w:color w:val="auto"/>
          <w:sz w:val="21"/>
          <w:highlight w:val="none"/>
        </w:rPr>
        <w:t>。</w:t>
      </w:r>
      <w:r>
        <w:rPr>
          <w:rFonts w:hint="eastAsia" w:hAnsi="宋体" w:cs="宋体"/>
          <w:b/>
          <w:color w:val="auto"/>
          <w:sz w:val="21"/>
          <w:highlight w:val="none"/>
        </w:rPr>
        <w:t>采购人也可以决定重新采购。</w:t>
      </w:r>
    </w:p>
    <w:p>
      <w:pPr>
        <w:pStyle w:val="26"/>
        <w:spacing w:line="360" w:lineRule="exact"/>
        <w:ind w:firstLine="422" w:firstLineChars="200"/>
        <w:rPr>
          <w:rFonts w:hAnsi="宋体" w:cs="宋体"/>
          <w:b/>
          <w:color w:val="auto"/>
          <w:sz w:val="21"/>
          <w:highlight w:val="none"/>
        </w:rPr>
      </w:pPr>
    </w:p>
    <w:p>
      <w:pPr>
        <w:pStyle w:val="26"/>
        <w:spacing w:line="360" w:lineRule="exact"/>
        <w:ind w:firstLine="422" w:firstLineChars="200"/>
        <w:rPr>
          <w:rFonts w:hAnsi="宋体" w:cs="宋体"/>
          <w:b/>
          <w:color w:val="auto"/>
          <w:sz w:val="21"/>
          <w:highlight w:val="none"/>
        </w:rPr>
      </w:pPr>
    </w:p>
    <w:p>
      <w:pPr>
        <w:pStyle w:val="26"/>
        <w:spacing w:line="360" w:lineRule="exact"/>
        <w:ind w:firstLine="422" w:firstLineChars="200"/>
        <w:rPr>
          <w:rFonts w:hAnsi="宋体" w:cs="宋体"/>
          <w:b/>
          <w:color w:val="auto"/>
          <w:sz w:val="21"/>
          <w:highlight w:val="none"/>
        </w:rPr>
      </w:pPr>
    </w:p>
    <w:p>
      <w:pPr>
        <w:pStyle w:val="26"/>
        <w:spacing w:line="360" w:lineRule="exact"/>
        <w:ind w:firstLine="422" w:firstLineChars="200"/>
        <w:rPr>
          <w:rFonts w:hAnsi="宋体" w:cs="宋体"/>
          <w:b/>
          <w:color w:val="auto"/>
          <w:sz w:val="21"/>
          <w:highlight w:val="none"/>
        </w:rPr>
      </w:pPr>
    </w:p>
    <w:p>
      <w:pPr>
        <w:pStyle w:val="26"/>
        <w:spacing w:line="360" w:lineRule="exact"/>
        <w:ind w:firstLine="422" w:firstLineChars="200"/>
        <w:rPr>
          <w:rFonts w:hAnsi="宋体"/>
          <w:b/>
          <w:color w:val="auto"/>
          <w:sz w:val="21"/>
          <w:highlight w:val="none"/>
        </w:rPr>
      </w:pPr>
    </w:p>
    <w:p>
      <w:pPr>
        <w:pStyle w:val="46"/>
        <w:snapToGrid w:val="0"/>
        <w:spacing w:before="0" w:after="0" w:line="360" w:lineRule="exact"/>
        <w:rPr>
          <w:rFonts w:ascii="宋体" w:hAnsi="宋体"/>
          <w:color w:val="auto"/>
          <w:highlight w:val="none"/>
        </w:rPr>
      </w:pPr>
      <w:bookmarkStart w:id="156" w:name="_Toc321040419"/>
      <w:bookmarkStart w:id="157" w:name="_Toc1343"/>
    </w:p>
    <w:p>
      <w:pPr>
        <w:pStyle w:val="46"/>
        <w:snapToGrid w:val="0"/>
        <w:spacing w:before="0" w:after="0" w:line="360" w:lineRule="exact"/>
        <w:rPr>
          <w:rFonts w:ascii="宋体" w:hAnsi="宋体"/>
          <w:b w:val="0"/>
          <w:color w:val="auto"/>
          <w:sz w:val="28"/>
          <w:szCs w:val="20"/>
          <w:highlight w:val="none"/>
        </w:rPr>
      </w:pPr>
      <w:r>
        <w:rPr>
          <w:rFonts w:ascii="宋体" w:hAnsi="宋体"/>
          <w:color w:val="auto"/>
          <w:highlight w:val="none"/>
        </w:rPr>
        <w:t>第五章 合同主要条款格式</w:t>
      </w:r>
      <w:bookmarkEnd w:id="156"/>
      <w:bookmarkEnd w:id="157"/>
    </w:p>
    <w:p>
      <w:pPr>
        <w:snapToGrid w:val="0"/>
        <w:spacing w:line="360" w:lineRule="exact"/>
        <w:jc w:val="center"/>
        <w:rPr>
          <w:rFonts w:ascii="宋体" w:hAnsi="宋体"/>
          <w:b/>
          <w:bCs/>
          <w:color w:val="auto"/>
          <w:sz w:val="28"/>
          <w:szCs w:val="28"/>
          <w:highlight w:val="none"/>
        </w:rPr>
      </w:pPr>
    </w:p>
    <w:p>
      <w:pPr>
        <w:spacing w:line="360" w:lineRule="auto"/>
        <w:ind w:firstLine="880" w:firstLineChars="200"/>
        <w:rPr>
          <w:rFonts w:ascii="宋体" w:hAnsi="宋体"/>
          <w:color w:val="auto"/>
          <w:sz w:val="44"/>
          <w:highlight w:val="none"/>
        </w:rPr>
      </w:pPr>
    </w:p>
    <w:p>
      <w:pPr>
        <w:spacing w:line="360" w:lineRule="auto"/>
        <w:ind w:firstLine="880" w:firstLineChars="200"/>
        <w:rPr>
          <w:rFonts w:ascii="宋体" w:hAnsi="宋体"/>
          <w:color w:val="auto"/>
          <w:sz w:val="44"/>
          <w:highlight w:val="none"/>
        </w:rPr>
      </w:pPr>
    </w:p>
    <w:p>
      <w:pPr>
        <w:spacing w:line="360" w:lineRule="auto"/>
        <w:jc w:val="center"/>
        <w:rPr>
          <w:rFonts w:ascii="宋体" w:hAnsi="宋体"/>
          <w:b/>
          <w:bCs/>
          <w:color w:val="auto"/>
          <w:sz w:val="52"/>
          <w:highlight w:val="none"/>
        </w:rPr>
      </w:pPr>
      <w:r>
        <w:rPr>
          <w:rFonts w:hint="eastAsia" w:ascii="宋体" w:hAnsi="宋体"/>
          <w:b/>
          <w:bCs/>
          <w:color w:val="auto"/>
          <w:sz w:val="52"/>
          <w:highlight w:val="none"/>
        </w:rPr>
        <w:t>南 宁 市 政 府 采 购</w:t>
      </w:r>
    </w:p>
    <w:p>
      <w:pPr>
        <w:spacing w:line="360" w:lineRule="auto"/>
        <w:ind w:firstLine="420" w:firstLineChars="200"/>
        <w:rPr>
          <w:rFonts w:ascii="宋体" w:hAnsi="宋体"/>
          <w:color w:val="auto"/>
          <w:highlight w:val="none"/>
        </w:rPr>
      </w:pPr>
    </w:p>
    <w:p>
      <w:pPr>
        <w:spacing w:line="360" w:lineRule="auto"/>
        <w:ind w:firstLine="420" w:firstLineChars="200"/>
        <w:rPr>
          <w:rFonts w:ascii="宋体" w:hAnsi="宋体"/>
          <w:color w:val="auto"/>
          <w:highlight w:val="none"/>
        </w:rPr>
      </w:pPr>
      <w:r>
        <w:rPr>
          <w:rFonts w:hint="eastAsia" w:ascii="宋体" w:hAnsi="宋体"/>
          <w:color w:val="auto"/>
          <w:highlight w:val="none"/>
        </w:rPr>
        <w:t xml:space="preserve">                                                 </w:t>
      </w:r>
    </w:p>
    <w:p>
      <w:pPr>
        <w:spacing w:line="360" w:lineRule="auto"/>
        <w:jc w:val="center"/>
        <w:rPr>
          <w:rFonts w:ascii="宋体" w:hAnsi="宋体"/>
          <w:b/>
          <w:bCs/>
          <w:color w:val="auto"/>
          <w:sz w:val="44"/>
          <w:highlight w:val="none"/>
          <w:u w:val="single"/>
        </w:rPr>
      </w:pPr>
    </w:p>
    <w:p>
      <w:pPr>
        <w:pStyle w:val="26"/>
        <w:spacing w:line="360" w:lineRule="auto"/>
        <w:ind w:firstLine="1440" w:firstLineChars="600"/>
        <w:rPr>
          <w:rFonts w:hAnsi="宋体"/>
          <w:color w:val="auto"/>
          <w:sz w:val="24"/>
          <w:szCs w:val="24"/>
          <w:highlight w:val="none"/>
          <w:u w:val="single"/>
        </w:rPr>
      </w:pPr>
      <w:r>
        <w:rPr>
          <w:rFonts w:hAnsi="宋体"/>
          <w:color w:val="auto"/>
          <w:sz w:val="24"/>
          <w:szCs w:val="24"/>
          <w:highlight w:val="none"/>
          <w:u w:val="single"/>
        </w:rPr>
        <w:t xml:space="preserve">                                              </w:t>
      </w:r>
      <w:r>
        <w:rPr>
          <w:rFonts w:hAnsi="宋体"/>
          <w:b/>
          <w:bCs/>
          <w:color w:val="auto"/>
          <w:sz w:val="44"/>
          <w:highlight w:val="none"/>
        </w:rPr>
        <w:t>合同</w:t>
      </w:r>
    </w:p>
    <w:p>
      <w:pPr>
        <w:spacing w:line="360" w:lineRule="auto"/>
        <w:rPr>
          <w:rFonts w:ascii="宋体" w:hAnsi="宋体"/>
          <w:b/>
          <w:bCs/>
          <w:color w:val="auto"/>
          <w:sz w:val="44"/>
          <w:highlight w:val="none"/>
        </w:rPr>
      </w:pPr>
    </w:p>
    <w:p>
      <w:pPr>
        <w:spacing w:line="360" w:lineRule="auto"/>
        <w:ind w:firstLine="3507" w:firstLineChars="794"/>
        <w:rPr>
          <w:rFonts w:ascii="宋体" w:hAnsi="宋体"/>
          <w:b/>
          <w:bCs/>
          <w:color w:val="auto"/>
          <w:sz w:val="44"/>
          <w:highlight w:val="none"/>
        </w:rPr>
      </w:pPr>
    </w:p>
    <w:p>
      <w:pPr>
        <w:spacing w:line="360" w:lineRule="auto"/>
        <w:ind w:firstLine="3507" w:firstLineChars="794"/>
        <w:rPr>
          <w:rFonts w:ascii="宋体" w:hAnsi="宋体"/>
          <w:b/>
          <w:bCs/>
          <w:color w:val="auto"/>
          <w:sz w:val="44"/>
          <w:highlight w:val="none"/>
        </w:rPr>
      </w:pPr>
    </w:p>
    <w:p>
      <w:pPr>
        <w:ind w:firstLine="1995" w:firstLineChars="552"/>
        <w:rPr>
          <w:rFonts w:ascii="宋体" w:hAnsi="宋体"/>
          <w:b/>
          <w:color w:val="auto"/>
          <w:sz w:val="36"/>
          <w:szCs w:val="36"/>
          <w:highlight w:val="none"/>
        </w:rPr>
      </w:pPr>
      <w:r>
        <w:rPr>
          <w:rFonts w:hint="eastAsia" w:ascii="宋体" w:hAnsi="宋体"/>
          <w:b/>
          <w:color w:val="auto"/>
          <w:sz w:val="36"/>
          <w:szCs w:val="36"/>
          <w:highlight w:val="none"/>
        </w:rPr>
        <w:t>项目编号：</w:t>
      </w:r>
      <w:r>
        <w:rPr>
          <w:rFonts w:hint="eastAsia" w:ascii="宋体" w:hAnsi="宋体"/>
          <w:b/>
          <w:color w:val="auto"/>
          <w:sz w:val="36"/>
          <w:szCs w:val="36"/>
          <w:highlight w:val="none"/>
          <w:u w:val="single"/>
        </w:rPr>
        <w:t xml:space="preserve">                </w:t>
      </w:r>
    </w:p>
    <w:p>
      <w:pPr>
        <w:ind w:firstLine="1995" w:firstLineChars="552"/>
        <w:rPr>
          <w:rFonts w:ascii="宋体" w:hAnsi="宋体"/>
          <w:b/>
          <w:color w:val="auto"/>
          <w:sz w:val="36"/>
          <w:szCs w:val="36"/>
          <w:highlight w:val="none"/>
          <w:u w:val="single"/>
        </w:rPr>
      </w:pPr>
      <w:r>
        <w:rPr>
          <w:rFonts w:hint="eastAsia" w:ascii="宋体" w:hAnsi="宋体"/>
          <w:b/>
          <w:color w:val="auto"/>
          <w:sz w:val="36"/>
          <w:szCs w:val="36"/>
          <w:highlight w:val="none"/>
        </w:rPr>
        <w:t>审批编号：</w:t>
      </w:r>
      <w:r>
        <w:rPr>
          <w:rFonts w:hint="eastAsia" w:ascii="宋体" w:hAnsi="宋体"/>
          <w:b/>
          <w:color w:val="auto"/>
          <w:sz w:val="36"/>
          <w:szCs w:val="36"/>
          <w:highlight w:val="none"/>
          <w:u w:val="single"/>
        </w:rPr>
        <w:t xml:space="preserve">                </w:t>
      </w:r>
    </w:p>
    <w:p>
      <w:pPr>
        <w:pStyle w:val="2"/>
        <w:rPr>
          <w:rFonts w:ascii="宋体" w:hAnsi="宋体"/>
          <w:b/>
          <w:color w:val="auto"/>
          <w:sz w:val="36"/>
          <w:szCs w:val="36"/>
          <w:highlight w:val="none"/>
          <w:u w:val="single"/>
        </w:rPr>
      </w:pPr>
    </w:p>
    <w:p>
      <w:pPr>
        <w:pStyle w:val="2"/>
        <w:rPr>
          <w:rFonts w:ascii="宋体" w:hAnsi="宋体"/>
          <w:b/>
          <w:color w:val="auto"/>
          <w:sz w:val="36"/>
          <w:szCs w:val="36"/>
          <w:highlight w:val="none"/>
          <w:u w:val="single"/>
        </w:rPr>
      </w:pPr>
    </w:p>
    <w:p>
      <w:pPr>
        <w:widowControl/>
        <w:ind w:firstLine="2168" w:firstLineChars="600"/>
        <w:jc w:val="left"/>
        <w:rPr>
          <w:rFonts w:ascii="宋体" w:hAnsi="宋体"/>
          <w:color w:val="auto"/>
          <w:highlight w:val="none"/>
          <w:u w:val="single"/>
        </w:rPr>
      </w:pPr>
      <w:r>
        <w:rPr>
          <w:rFonts w:hint="eastAsia" w:ascii="宋体" w:hAnsi="宋体"/>
          <w:b/>
          <w:color w:val="auto"/>
          <w:sz w:val="36"/>
          <w:szCs w:val="36"/>
          <w:highlight w:val="none"/>
        </w:rPr>
        <w:t>采购单位：</w:t>
      </w:r>
      <w:r>
        <w:rPr>
          <w:rFonts w:hint="eastAsia" w:ascii="宋体" w:hAnsi="宋体"/>
          <w:b/>
          <w:color w:val="auto"/>
          <w:sz w:val="36"/>
          <w:szCs w:val="36"/>
          <w:highlight w:val="none"/>
          <w:u w:val="single"/>
        </w:rPr>
        <w:t xml:space="preserve">               </w:t>
      </w:r>
    </w:p>
    <w:p>
      <w:pPr>
        <w:tabs>
          <w:tab w:val="left" w:pos="7380"/>
        </w:tabs>
        <w:spacing w:line="360" w:lineRule="auto"/>
        <w:ind w:firstLine="2176" w:firstLineChars="602"/>
        <w:rPr>
          <w:rFonts w:ascii="宋体" w:hAnsi="宋体"/>
          <w:b/>
          <w:bCs/>
          <w:color w:val="auto"/>
          <w:sz w:val="44"/>
          <w:highlight w:val="none"/>
        </w:rPr>
      </w:pPr>
      <w:r>
        <w:rPr>
          <w:rFonts w:hint="eastAsia" w:ascii="宋体" w:hAnsi="宋体"/>
          <w:b/>
          <w:color w:val="auto"/>
          <w:sz w:val="36"/>
          <w:szCs w:val="36"/>
          <w:highlight w:val="none"/>
        </w:rPr>
        <w:t>中标单位：</w:t>
      </w:r>
      <w:r>
        <w:rPr>
          <w:rFonts w:hint="eastAsia" w:ascii="宋体" w:hAnsi="宋体"/>
          <w:b/>
          <w:color w:val="auto"/>
          <w:sz w:val="36"/>
          <w:szCs w:val="36"/>
          <w:highlight w:val="none"/>
          <w:u w:val="single"/>
        </w:rPr>
        <w:t xml:space="preserve">               </w:t>
      </w:r>
    </w:p>
    <w:p>
      <w:pPr>
        <w:tabs>
          <w:tab w:val="left" w:pos="7380"/>
        </w:tabs>
        <w:spacing w:line="360" w:lineRule="auto"/>
        <w:rPr>
          <w:rFonts w:ascii="宋体" w:hAnsi="宋体"/>
          <w:b/>
          <w:bCs/>
          <w:color w:val="auto"/>
          <w:sz w:val="44"/>
          <w:highlight w:val="none"/>
        </w:rPr>
      </w:pPr>
    </w:p>
    <w:p>
      <w:pPr>
        <w:tabs>
          <w:tab w:val="left" w:pos="7380"/>
        </w:tabs>
        <w:spacing w:line="360" w:lineRule="auto"/>
        <w:jc w:val="center"/>
        <w:rPr>
          <w:rFonts w:ascii="宋体" w:hAnsi="宋体"/>
          <w:b/>
          <w:bCs/>
          <w:color w:val="auto"/>
          <w:sz w:val="44"/>
          <w:highlight w:val="none"/>
        </w:rPr>
      </w:pPr>
      <w:r>
        <w:rPr>
          <w:rFonts w:hint="eastAsia" w:ascii="宋体" w:hAnsi="宋体"/>
          <w:b/>
          <w:bCs/>
          <w:color w:val="auto"/>
          <w:sz w:val="44"/>
          <w:highlight w:val="none"/>
        </w:rPr>
        <w:br w:type="page"/>
      </w:r>
      <w:r>
        <w:rPr>
          <w:rFonts w:hint="eastAsia" w:ascii="宋体" w:hAnsi="宋体"/>
          <w:b/>
          <w:color w:val="auto"/>
          <w:sz w:val="36"/>
          <w:szCs w:val="36"/>
          <w:highlight w:val="none"/>
        </w:rPr>
        <w:t>目</w:t>
      </w:r>
      <w:r>
        <w:rPr>
          <w:rFonts w:ascii="宋体" w:hAnsi="宋体"/>
          <w:b/>
          <w:color w:val="auto"/>
          <w:sz w:val="36"/>
          <w:szCs w:val="36"/>
          <w:highlight w:val="none"/>
        </w:rPr>
        <w:t xml:space="preserve">  </w:t>
      </w:r>
      <w:r>
        <w:rPr>
          <w:rFonts w:hint="eastAsia" w:ascii="宋体" w:hAnsi="宋体"/>
          <w:b/>
          <w:color w:val="auto"/>
          <w:sz w:val="36"/>
          <w:szCs w:val="36"/>
          <w:highlight w:val="none"/>
        </w:rPr>
        <w:t>录</w:t>
      </w:r>
    </w:p>
    <w:p>
      <w:pPr>
        <w:tabs>
          <w:tab w:val="left" w:pos="1170"/>
        </w:tabs>
        <w:spacing w:line="360" w:lineRule="auto"/>
        <w:ind w:left="359" w:leftChars="171" w:firstLine="198" w:firstLineChars="71"/>
        <w:rPr>
          <w:rFonts w:ascii="宋体" w:hAnsi="宋体"/>
          <w:color w:val="auto"/>
          <w:sz w:val="28"/>
          <w:highlight w:val="none"/>
        </w:rPr>
      </w:pPr>
      <w:r>
        <w:rPr>
          <w:rFonts w:hint="eastAsia" w:ascii="宋体" w:hAnsi="宋体"/>
          <w:color w:val="auto"/>
          <w:sz w:val="28"/>
          <w:highlight w:val="none"/>
        </w:rPr>
        <w:tab/>
      </w:r>
    </w:p>
    <w:p>
      <w:pPr>
        <w:rPr>
          <w:rFonts w:ascii="宋体" w:hAnsi="宋体"/>
          <w:b/>
          <w:color w:val="auto"/>
          <w:sz w:val="30"/>
          <w:szCs w:val="30"/>
          <w:highlight w:val="none"/>
        </w:rPr>
      </w:pPr>
      <w:r>
        <w:rPr>
          <w:rFonts w:hint="eastAsia" w:ascii="宋体" w:hAnsi="宋体"/>
          <w:b/>
          <w:color w:val="auto"/>
          <w:sz w:val="30"/>
          <w:szCs w:val="30"/>
          <w:highlight w:val="none"/>
        </w:rPr>
        <w:t>一、南宁市政府采购合同书</w:t>
      </w:r>
    </w:p>
    <w:p>
      <w:pPr>
        <w:rPr>
          <w:rFonts w:ascii="宋体" w:hAnsi="宋体"/>
          <w:b/>
          <w:color w:val="auto"/>
          <w:sz w:val="30"/>
          <w:szCs w:val="30"/>
          <w:highlight w:val="none"/>
        </w:rPr>
      </w:pPr>
      <w:r>
        <w:rPr>
          <w:rFonts w:hint="eastAsia" w:ascii="宋体" w:hAnsi="宋体"/>
          <w:b/>
          <w:color w:val="auto"/>
          <w:sz w:val="30"/>
          <w:szCs w:val="30"/>
          <w:highlight w:val="none"/>
        </w:rPr>
        <w:t>二、合同附件</w:t>
      </w:r>
    </w:p>
    <w:p>
      <w:pPr>
        <w:pStyle w:val="26"/>
        <w:spacing w:line="360" w:lineRule="auto"/>
        <w:ind w:firstLine="560" w:firstLineChars="200"/>
        <w:rPr>
          <w:rFonts w:hAnsi="宋体"/>
          <w:color w:val="auto"/>
          <w:sz w:val="28"/>
          <w:szCs w:val="28"/>
          <w:highlight w:val="none"/>
        </w:rPr>
      </w:pPr>
      <w:r>
        <w:rPr>
          <w:rFonts w:hAnsi="宋体"/>
          <w:color w:val="auto"/>
          <w:sz w:val="28"/>
          <w:szCs w:val="28"/>
          <w:highlight w:val="none"/>
        </w:rPr>
        <w:t>（一）中标通知书</w:t>
      </w:r>
    </w:p>
    <w:p>
      <w:pPr>
        <w:pStyle w:val="26"/>
        <w:spacing w:line="360" w:lineRule="auto"/>
        <w:ind w:firstLine="560" w:firstLineChars="200"/>
        <w:rPr>
          <w:rFonts w:hAnsi="宋体"/>
          <w:color w:val="auto"/>
          <w:sz w:val="28"/>
          <w:szCs w:val="28"/>
          <w:highlight w:val="none"/>
        </w:rPr>
      </w:pPr>
      <w:r>
        <w:rPr>
          <w:rFonts w:hAnsi="宋体"/>
          <w:color w:val="auto"/>
          <w:sz w:val="28"/>
          <w:szCs w:val="28"/>
          <w:highlight w:val="none"/>
        </w:rPr>
        <w:t>（二）招标文件服务需求一览表</w:t>
      </w:r>
    </w:p>
    <w:p>
      <w:pPr>
        <w:pStyle w:val="26"/>
        <w:spacing w:line="360" w:lineRule="auto"/>
        <w:ind w:firstLine="560" w:firstLineChars="200"/>
        <w:rPr>
          <w:rFonts w:hAnsi="宋体"/>
          <w:color w:val="auto"/>
          <w:sz w:val="28"/>
          <w:szCs w:val="28"/>
          <w:highlight w:val="none"/>
        </w:rPr>
      </w:pPr>
      <w:r>
        <w:rPr>
          <w:rFonts w:hAnsi="宋体"/>
          <w:color w:val="auto"/>
          <w:sz w:val="28"/>
          <w:szCs w:val="28"/>
          <w:highlight w:val="none"/>
        </w:rPr>
        <w:t>（三）招标文件的</w:t>
      </w:r>
      <w:r>
        <w:rPr>
          <w:rFonts w:hAnsi="宋体"/>
          <w:color w:val="auto"/>
          <w:sz w:val="28"/>
          <w:highlight w:val="none"/>
        </w:rPr>
        <w:t>更改通知（如有）</w:t>
      </w:r>
    </w:p>
    <w:p>
      <w:pPr>
        <w:ind w:firstLine="560" w:firstLineChars="200"/>
        <w:rPr>
          <w:rFonts w:ascii="宋体" w:hAnsi="宋体"/>
          <w:color w:val="auto"/>
          <w:sz w:val="28"/>
          <w:szCs w:val="28"/>
          <w:highlight w:val="none"/>
        </w:rPr>
      </w:pPr>
      <w:r>
        <w:rPr>
          <w:rFonts w:hint="eastAsia" w:ascii="宋体" w:hAnsi="宋体"/>
          <w:color w:val="auto"/>
          <w:sz w:val="28"/>
          <w:szCs w:val="28"/>
          <w:highlight w:val="none"/>
        </w:rPr>
        <w:t>（四）投标函</w:t>
      </w:r>
    </w:p>
    <w:p>
      <w:pPr>
        <w:pStyle w:val="26"/>
        <w:spacing w:line="360" w:lineRule="auto"/>
        <w:ind w:firstLine="560" w:firstLineChars="200"/>
        <w:rPr>
          <w:rFonts w:hAnsi="宋体"/>
          <w:color w:val="auto"/>
          <w:sz w:val="28"/>
          <w:szCs w:val="28"/>
          <w:highlight w:val="none"/>
        </w:rPr>
      </w:pPr>
      <w:r>
        <w:rPr>
          <w:rFonts w:hAnsi="宋体"/>
          <w:color w:val="auto"/>
          <w:sz w:val="28"/>
          <w:szCs w:val="28"/>
          <w:highlight w:val="none"/>
        </w:rPr>
        <w:t>（五）投标报价表</w:t>
      </w:r>
    </w:p>
    <w:p>
      <w:pPr>
        <w:pStyle w:val="26"/>
        <w:spacing w:line="360" w:lineRule="auto"/>
        <w:ind w:firstLine="560" w:firstLineChars="200"/>
        <w:rPr>
          <w:rFonts w:hAnsi="宋体"/>
          <w:color w:val="auto"/>
          <w:sz w:val="28"/>
          <w:highlight w:val="none"/>
        </w:rPr>
      </w:pPr>
      <w:r>
        <w:rPr>
          <w:rFonts w:hAnsi="宋体"/>
          <w:color w:val="auto"/>
          <w:sz w:val="28"/>
          <w:szCs w:val="28"/>
          <w:highlight w:val="none"/>
        </w:rPr>
        <w:t>（六）投标服务技术资料表</w:t>
      </w:r>
      <w:r>
        <w:rPr>
          <w:rFonts w:hAnsi="宋体"/>
          <w:color w:val="auto"/>
          <w:sz w:val="28"/>
          <w:highlight w:val="none"/>
        </w:rPr>
        <w:t>（如有）</w:t>
      </w:r>
    </w:p>
    <w:p>
      <w:pPr>
        <w:pStyle w:val="26"/>
        <w:spacing w:line="360" w:lineRule="auto"/>
        <w:ind w:firstLine="560" w:firstLineChars="200"/>
        <w:rPr>
          <w:rFonts w:hAnsi="宋体"/>
          <w:color w:val="auto"/>
          <w:sz w:val="28"/>
          <w:szCs w:val="28"/>
          <w:highlight w:val="none"/>
        </w:rPr>
      </w:pPr>
      <w:r>
        <w:rPr>
          <w:rFonts w:hAnsi="宋体"/>
          <w:color w:val="auto"/>
          <w:sz w:val="28"/>
          <w:szCs w:val="28"/>
          <w:highlight w:val="none"/>
        </w:rPr>
        <w:t>（七）商务条款偏离表</w:t>
      </w:r>
      <w:r>
        <w:rPr>
          <w:rFonts w:hAnsi="宋体"/>
          <w:color w:val="auto"/>
          <w:sz w:val="28"/>
          <w:highlight w:val="none"/>
        </w:rPr>
        <w:t>（如有）</w:t>
      </w:r>
    </w:p>
    <w:p>
      <w:pPr>
        <w:pStyle w:val="26"/>
        <w:spacing w:line="360" w:lineRule="auto"/>
        <w:ind w:firstLine="560" w:firstLineChars="200"/>
        <w:rPr>
          <w:rFonts w:hAnsi="宋体"/>
          <w:color w:val="auto"/>
          <w:sz w:val="28"/>
          <w:szCs w:val="28"/>
          <w:highlight w:val="none"/>
        </w:rPr>
      </w:pPr>
      <w:r>
        <w:rPr>
          <w:rFonts w:hAnsi="宋体"/>
          <w:color w:val="auto"/>
          <w:sz w:val="28"/>
          <w:szCs w:val="28"/>
          <w:highlight w:val="none"/>
        </w:rPr>
        <w:t>（八）中标单位澄清函（如有请提</w:t>
      </w:r>
      <w:r>
        <w:rPr>
          <w:rFonts w:hAnsi="宋体"/>
          <w:color w:val="auto"/>
          <w:sz w:val="30"/>
          <w:szCs w:val="30"/>
          <w:highlight w:val="none"/>
        </w:rPr>
        <w:t>供</w:t>
      </w:r>
      <w:r>
        <w:rPr>
          <w:rFonts w:hAnsi="宋体"/>
          <w:color w:val="auto"/>
          <w:sz w:val="28"/>
          <w:szCs w:val="28"/>
          <w:highlight w:val="none"/>
        </w:rPr>
        <w:t>）</w:t>
      </w:r>
    </w:p>
    <w:p>
      <w:pPr>
        <w:pStyle w:val="26"/>
        <w:spacing w:line="360" w:lineRule="auto"/>
        <w:ind w:firstLine="560" w:firstLineChars="200"/>
        <w:rPr>
          <w:rFonts w:hAnsi="宋体"/>
          <w:color w:val="auto"/>
          <w:sz w:val="28"/>
          <w:szCs w:val="28"/>
          <w:highlight w:val="none"/>
        </w:rPr>
      </w:pPr>
      <w:r>
        <w:rPr>
          <w:rFonts w:hAnsi="宋体"/>
          <w:color w:val="auto"/>
          <w:sz w:val="28"/>
          <w:szCs w:val="28"/>
          <w:highlight w:val="none"/>
        </w:rPr>
        <w:t>（九）其他与本合同相关的资料（如有请提</w:t>
      </w:r>
      <w:r>
        <w:rPr>
          <w:rFonts w:hAnsi="宋体"/>
          <w:color w:val="auto"/>
          <w:sz w:val="30"/>
          <w:szCs w:val="30"/>
          <w:highlight w:val="none"/>
        </w:rPr>
        <w:t>供</w:t>
      </w:r>
      <w:r>
        <w:rPr>
          <w:rFonts w:hAnsi="宋体"/>
          <w:color w:val="auto"/>
          <w:sz w:val="28"/>
          <w:szCs w:val="28"/>
          <w:highlight w:val="none"/>
        </w:rPr>
        <w:t>）</w:t>
      </w:r>
    </w:p>
    <w:p>
      <w:pPr>
        <w:rPr>
          <w:rFonts w:ascii="宋体" w:hAnsi="宋体"/>
          <w:b/>
          <w:color w:val="auto"/>
          <w:sz w:val="30"/>
          <w:szCs w:val="30"/>
          <w:highlight w:val="none"/>
        </w:rPr>
      </w:pPr>
    </w:p>
    <w:p>
      <w:pPr>
        <w:spacing w:line="360" w:lineRule="auto"/>
        <w:jc w:val="center"/>
        <w:rPr>
          <w:rFonts w:ascii="宋体" w:hAnsi="宋体"/>
          <w:b/>
          <w:bCs/>
          <w:color w:val="auto"/>
          <w:sz w:val="28"/>
          <w:highlight w:val="none"/>
        </w:rPr>
      </w:pPr>
    </w:p>
    <w:p>
      <w:pPr>
        <w:spacing w:line="360" w:lineRule="auto"/>
        <w:jc w:val="center"/>
        <w:rPr>
          <w:rFonts w:ascii="宋体" w:hAnsi="宋体"/>
          <w:b/>
          <w:bCs/>
          <w:color w:val="auto"/>
          <w:sz w:val="30"/>
          <w:szCs w:val="30"/>
          <w:highlight w:val="none"/>
        </w:rPr>
      </w:pPr>
      <w:r>
        <w:rPr>
          <w:rFonts w:hint="eastAsia" w:ascii="宋体" w:hAnsi="宋体"/>
          <w:bCs/>
          <w:color w:val="auto"/>
          <w:sz w:val="28"/>
          <w:highlight w:val="none"/>
        </w:rPr>
        <w:br w:type="page"/>
      </w:r>
      <w:r>
        <w:rPr>
          <w:rFonts w:hint="eastAsia" w:ascii="宋体" w:hAnsi="宋体"/>
          <w:b/>
          <w:color w:val="auto"/>
          <w:sz w:val="30"/>
          <w:szCs w:val="30"/>
          <w:highlight w:val="none"/>
        </w:rPr>
        <w:t>南宁市政府采购合同书</w:t>
      </w:r>
    </w:p>
    <w:p>
      <w:pPr>
        <w:pStyle w:val="26"/>
        <w:spacing w:line="360" w:lineRule="auto"/>
        <w:rPr>
          <w:rFonts w:hAnsi="宋体"/>
          <w:color w:val="auto"/>
          <w:sz w:val="24"/>
          <w:szCs w:val="24"/>
          <w:highlight w:val="none"/>
          <w:u w:val="single"/>
        </w:rPr>
      </w:pPr>
      <w:r>
        <w:rPr>
          <w:rFonts w:hAnsi="宋体"/>
          <w:color w:val="auto"/>
          <w:sz w:val="24"/>
          <w:szCs w:val="24"/>
          <w:highlight w:val="none"/>
        </w:rPr>
        <w:t>项目名称：</w:t>
      </w:r>
      <w:r>
        <w:rPr>
          <w:rFonts w:hAnsi="宋体"/>
          <w:color w:val="auto"/>
          <w:sz w:val="24"/>
          <w:szCs w:val="24"/>
          <w:highlight w:val="none"/>
          <w:u w:val="single"/>
        </w:rPr>
        <w:t xml:space="preserve">            </w:t>
      </w:r>
    </w:p>
    <w:p>
      <w:pPr>
        <w:pStyle w:val="26"/>
        <w:spacing w:line="360" w:lineRule="auto"/>
        <w:rPr>
          <w:rFonts w:hAnsi="宋体"/>
          <w:color w:val="auto"/>
          <w:sz w:val="24"/>
          <w:szCs w:val="24"/>
          <w:highlight w:val="none"/>
          <w:u w:val="single"/>
        </w:rPr>
      </w:pPr>
      <w:r>
        <w:rPr>
          <w:rFonts w:hAnsi="宋体"/>
          <w:color w:val="auto"/>
          <w:sz w:val="24"/>
          <w:szCs w:val="24"/>
          <w:highlight w:val="none"/>
        </w:rPr>
        <w:t>项目编号：</w:t>
      </w:r>
      <w:r>
        <w:rPr>
          <w:rFonts w:hAnsi="宋体"/>
          <w:color w:val="auto"/>
          <w:sz w:val="24"/>
          <w:szCs w:val="24"/>
          <w:highlight w:val="none"/>
          <w:u w:val="single"/>
        </w:rPr>
        <w:t xml:space="preserve">            </w:t>
      </w:r>
    </w:p>
    <w:p>
      <w:pPr>
        <w:pStyle w:val="26"/>
        <w:spacing w:line="360" w:lineRule="auto"/>
        <w:rPr>
          <w:rFonts w:hAnsi="宋体"/>
          <w:color w:val="auto"/>
          <w:sz w:val="24"/>
          <w:szCs w:val="24"/>
          <w:highlight w:val="none"/>
        </w:rPr>
      </w:pPr>
    </w:p>
    <w:p>
      <w:pPr>
        <w:widowControl/>
        <w:shd w:val="clear" w:color="auto" w:fill="FFFFFF"/>
        <w:spacing w:line="360" w:lineRule="auto"/>
        <w:rPr>
          <w:rFonts w:ascii="宋体" w:hAnsi="宋体"/>
          <w:color w:val="auto"/>
          <w:kern w:val="0"/>
          <w:sz w:val="24"/>
          <w:szCs w:val="24"/>
          <w:highlight w:val="none"/>
          <w:u w:val="single"/>
        </w:rPr>
      </w:pPr>
      <w:r>
        <w:rPr>
          <w:rFonts w:ascii="宋体" w:hAnsi="宋体"/>
          <w:bCs/>
          <w:color w:val="auto"/>
          <w:kern w:val="0"/>
          <w:sz w:val="24"/>
          <w:szCs w:val="24"/>
          <w:highlight w:val="none"/>
        </w:rPr>
        <w:t>采购人（甲方）：</w:t>
      </w:r>
      <w:r>
        <w:rPr>
          <w:rFonts w:ascii="宋体" w:hAnsi="宋体"/>
          <w:bCs/>
          <w:color w:val="auto"/>
          <w:kern w:val="0"/>
          <w:sz w:val="24"/>
          <w:szCs w:val="24"/>
          <w:highlight w:val="none"/>
          <w:u w:val="single"/>
        </w:rPr>
        <w:t xml:space="preserve"> </w:t>
      </w:r>
      <w:r>
        <w:rPr>
          <w:rFonts w:hint="eastAsia" w:ascii="宋体" w:hAnsi="宋体"/>
          <w:bCs/>
          <w:color w:val="auto"/>
          <w:kern w:val="0"/>
          <w:sz w:val="24"/>
          <w:szCs w:val="24"/>
          <w:highlight w:val="none"/>
          <w:u w:val="single"/>
        </w:rPr>
        <w:t xml:space="preserve">                  </w:t>
      </w:r>
    </w:p>
    <w:p>
      <w:pPr>
        <w:widowControl/>
        <w:shd w:val="clear" w:color="auto" w:fill="FFFFFF"/>
        <w:spacing w:line="360" w:lineRule="auto"/>
        <w:rPr>
          <w:rFonts w:ascii="宋体" w:hAnsi="宋体"/>
          <w:color w:val="auto"/>
          <w:kern w:val="0"/>
          <w:sz w:val="24"/>
          <w:szCs w:val="24"/>
          <w:highlight w:val="none"/>
        </w:rPr>
      </w:pPr>
      <w:r>
        <w:rPr>
          <w:rFonts w:ascii="宋体" w:hAnsi="宋体"/>
          <w:bCs/>
          <w:color w:val="auto"/>
          <w:kern w:val="0"/>
          <w:sz w:val="24"/>
          <w:szCs w:val="24"/>
          <w:highlight w:val="none"/>
        </w:rPr>
        <w:t xml:space="preserve">中标人（乙方）： </w:t>
      </w:r>
    </w:p>
    <w:p>
      <w:pPr>
        <w:widowControl/>
        <w:shd w:val="clear" w:color="auto" w:fill="FFFFFF"/>
        <w:spacing w:line="360" w:lineRule="auto"/>
        <w:ind w:firstLine="420"/>
        <w:rPr>
          <w:rFonts w:ascii="宋体" w:hAnsi="宋体"/>
          <w:color w:val="auto"/>
          <w:kern w:val="0"/>
          <w:sz w:val="24"/>
          <w:szCs w:val="24"/>
          <w:highlight w:val="none"/>
        </w:rPr>
      </w:pPr>
      <w:r>
        <w:rPr>
          <w:rFonts w:ascii="宋体" w:hAnsi="宋体"/>
          <w:color w:val="auto"/>
          <w:kern w:val="0"/>
          <w:sz w:val="24"/>
          <w:szCs w:val="24"/>
          <w:highlight w:val="none"/>
        </w:rPr>
        <w:t>根据</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u w:val="single"/>
        </w:rPr>
        <w:t xml:space="preserve">     </w:t>
      </w:r>
      <w:r>
        <w:rPr>
          <w:rFonts w:ascii="宋体" w:hAnsi="宋体"/>
          <w:color w:val="auto"/>
          <w:kern w:val="0"/>
          <w:sz w:val="24"/>
          <w:szCs w:val="24"/>
          <w:highlight w:val="none"/>
        </w:rPr>
        <w:t>年</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u w:val="single"/>
        </w:rPr>
        <w:t xml:space="preserve">    </w:t>
      </w:r>
      <w:r>
        <w:rPr>
          <w:rFonts w:ascii="宋体" w:hAnsi="宋体"/>
          <w:color w:val="auto"/>
          <w:kern w:val="0"/>
          <w:sz w:val="24"/>
          <w:szCs w:val="24"/>
          <w:highlight w:val="none"/>
        </w:rPr>
        <w:t>月</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u w:val="single"/>
        </w:rPr>
        <w:t xml:space="preserve">   </w:t>
      </w:r>
      <w:r>
        <w:rPr>
          <w:rFonts w:ascii="宋体" w:hAnsi="宋体"/>
          <w:color w:val="auto"/>
          <w:kern w:val="0"/>
          <w:sz w:val="24"/>
          <w:szCs w:val="24"/>
          <w:highlight w:val="none"/>
        </w:rPr>
        <w:t>日</w:t>
      </w:r>
      <w:r>
        <w:rPr>
          <w:rFonts w:hint="eastAsia" w:ascii="宋体" w:hAnsi="宋体"/>
          <w:color w:val="auto"/>
          <w:kern w:val="0"/>
          <w:sz w:val="24"/>
          <w:szCs w:val="24"/>
          <w:highlight w:val="none"/>
        </w:rPr>
        <w:t>南宁市江南</w:t>
      </w:r>
      <w:r>
        <w:rPr>
          <w:rFonts w:ascii="宋体" w:hAnsi="宋体"/>
          <w:color w:val="auto"/>
          <w:kern w:val="0"/>
          <w:sz w:val="24"/>
          <w:szCs w:val="24"/>
          <w:highlight w:val="none"/>
        </w:rPr>
        <w:t>区</w:t>
      </w:r>
      <w:r>
        <w:rPr>
          <w:rFonts w:hint="eastAsia" w:ascii="宋体" w:hAnsi="宋体"/>
          <w:color w:val="auto"/>
          <w:kern w:val="0"/>
          <w:sz w:val="24"/>
          <w:szCs w:val="24"/>
          <w:highlight w:val="none"/>
        </w:rPr>
        <w:t>财政局</w:t>
      </w:r>
      <w:r>
        <w:rPr>
          <w:rFonts w:ascii="宋体" w:hAnsi="宋体"/>
          <w:color w:val="auto"/>
          <w:kern w:val="0"/>
          <w:sz w:val="24"/>
          <w:szCs w:val="24"/>
          <w:highlight w:val="none"/>
        </w:rPr>
        <w:t>采购项目的采购结果，甲、乙双方同意签署本合同（以下简称合同）。</w:t>
      </w:r>
    </w:p>
    <w:p>
      <w:pPr>
        <w:widowControl/>
        <w:shd w:val="clear" w:color="auto" w:fill="FFFFFF"/>
        <w:spacing w:line="360" w:lineRule="auto"/>
        <w:ind w:firstLine="422"/>
        <w:rPr>
          <w:rFonts w:ascii="宋体" w:hAnsi="宋体"/>
          <w:color w:val="auto"/>
          <w:kern w:val="0"/>
          <w:sz w:val="24"/>
          <w:szCs w:val="24"/>
          <w:highlight w:val="none"/>
        </w:rPr>
      </w:pPr>
      <w:r>
        <w:rPr>
          <w:rFonts w:ascii="宋体" w:hAnsi="宋体"/>
          <w:b/>
          <w:bCs/>
          <w:color w:val="auto"/>
          <w:kern w:val="0"/>
          <w:sz w:val="24"/>
          <w:szCs w:val="24"/>
          <w:highlight w:val="none"/>
        </w:rPr>
        <w:t>1. 采购内容</w:t>
      </w:r>
    </w:p>
    <w:p>
      <w:pPr>
        <w:widowControl/>
        <w:shd w:val="clear" w:color="auto" w:fill="FFFFFF"/>
        <w:spacing w:line="360" w:lineRule="auto"/>
        <w:ind w:firstLine="420"/>
        <w:rPr>
          <w:rFonts w:ascii="宋体" w:hAnsi="宋体"/>
          <w:color w:val="auto"/>
          <w:kern w:val="0"/>
          <w:sz w:val="24"/>
          <w:szCs w:val="24"/>
          <w:highlight w:val="none"/>
          <w:u w:val="single"/>
        </w:rPr>
      </w:pPr>
      <w:r>
        <w:rPr>
          <w:rFonts w:ascii="宋体" w:hAnsi="宋体"/>
          <w:color w:val="auto"/>
          <w:kern w:val="0"/>
          <w:sz w:val="24"/>
          <w:szCs w:val="24"/>
          <w:highlight w:val="none"/>
        </w:rPr>
        <w:t>1.1 服务名称：</w:t>
      </w:r>
      <w:r>
        <w:rPr>
          <w:rFonts w:hint="eastAsia" w:ascii="宋体" w:hAnsi="宋体"/>
          <w:color w:val="auto"/>
          <w:kern w:val="0"/>
          <w:sz w:val="24"/>
          <w:szCs w:val="24"/>
          <w:highlight w:val="none"/>
          <w:u w:val="single"/>
        </w:rPr>
        <w:t>江南区村级财务会计委托代理服务</w:t>
      </w:r>
    </w:p>
    <w:p>
      <w:pPr>
        <w:widowControl/>
        <w:shd w:val="clear" w:color="auto" w:fill="FFFFFF"/>
        <w:spacing w:line="360" w:lineRule="auto"/>
        <w:ind w:firstLine="420"/>
        <w:rPr>
          <w:rFonts w:ascii="宋体" w:hAnsi="宋体"/>
          <w:color w:val="auto"/>
          <w:kern w:val="0"/>
          <w:sz w:val="24"/>
          <w:szCs w:val="24"/>
          <w:highlight w:val="none"/>
        </w:rPr>
      </w:pPr>
      <w:r>
        <w:rPr>
          <w:rFonts w:ascii="宋体" w:hAnsi="宋体"/>
          <w:color w:val="auto"/>
          <w:kern w:val="0"/>
          <w:sz w:val="24"/>
          <w:szCs w:val="24"/>
          <w:highlight w:val="none"/>
        </w:rPr>
        <w:t>1.2 数量：</w:t>
      </w:r>
      <w:r>
        <w:rPr>
          <w:rFonts w:hint="eastAsia" w:ascii="宋体" w:hAnsi="宋体"/>
          <w:color w:val="auto"/>
          <w:kern w:val="0"/>
          <w:sz w:val="24"/>
          <w:szCs w:val="24"/>
          <w:highlight w:val="none"/>
          <w:u w:val="single"/>
        </w:rPr>
        <w:t>1项</w:t>
      </w:r>
      <w:r>
        <w:rPr>
          <w:rFonts w:hint="eastAsia" w:ascii="宋体" w:hAnsi="宋体"/>
          <w:color w:val="auto"/>
          <w:kern w:val="0"/>
          <w:sz w:val="24"/>
          <w:szCs w:val="24"/>
          <w:highlight w:val="none"/>
        </w:rPr>
        <w:t xml:space="preserve">  </w:t>
      </w:r>
      <w:r>
        <w:rPr>
          <w:rFonts w:ascii="宋体" w:hAnsi="宋体"/>
          <w:color w:val="auto"/>
          <w:kern w:val="0"/>
          <w:sz w:val="24"/>
          <w:szCs w:val="24"/>
          <w:highlight w:val="none"/>
        </w:rPr>
        <w:t xml:space="preserve"> </w:t>
      </w:r>
    </w:p>
    <w:p>
      <w:pPr>
        <w:widowControl/>
        <w:shd w:val="clear" w:color="auto" w:fill="FFFFFF"/>
        <w:spacing w:line="360" w:lineRule="auto"/>
        <w:ind w:firstLine="420"/>
        <w:rPr>
          <w:rFonts w:ascii="宋体" w:hAnsi="宋体"/>
          <w:color w:val="auto"/>
          <w:kern w:val="0"/>
          <w:sz w:val="24"/>
          <w:szCs w:val="24"/>
          <w:highlight w:val="none"/>
        </w:rPr>
      </w:pPr>
      <w:r>
        <w:rPr>
          <w:rFonts w:ascii="宋体" w:hAnsi="宋体"/>
          <w:color w:val="auto"/>
          <w:kern w:val="0"/>
          <w:sz w:val="24"/>
          <w:szCs w:val="24"/>
          <w:highlight w:val="none"/>
        </w:rPr>
        <w:t>1.3 服务要求：</w:t>
      </w:r>
      <w:r>
        <w:rPr>
          <w:rFonts w:ascii="宋体" w:hAnsi="宋体"/>
          <w:color w:val="auto"/>
          <w:kern w:val="0"/>
          <w:sz w:val="24"/>
          <w:szCs w:val="24"/>
          <w:highlight w:val="none"/>
          <w:u w:val="single"/>
        </w:rPr>
        <w:t xml:space="preserve"> </w:t>
      </w:r>
    </w:p>
    <w:p>
      <w:pPr>
        <w:widowControl/>
        <w:shd w:val="clear" w:color="auto" w:fill="FFFFFF"/>
        <w:spacing w:line="360" w:lineRule="auto"/>
        <w:ind w:firstLine="422"/>
        <w:rPr>
          <w:rFonts w:ascii="宋体" w:hAnsi="宋体"/>
          <w:color w:val="auto"/>
          <w:kern w:val="0"/>
          <w:sz w:val="24"/>
          <w:szCs w:val="24"/>
          <w:highlight w:val="none"/>
        </w:rPr>
      </w:pPr>
      <w:r>
        <w:rPr>
          <w:rFonts w:ascii="宋体" w:hAnsi="宋体"/>
          <w:b/>
          <w:bCs/>
          <w:color w:val="auto"/>
          <w:kern w:val="0"/>
          <w:sz w:val="24"/>
          <w:szCs w:val="24"/>
          <w:highlight w:val="none"/>
        </w:rPr>
        <w:t>2. 合同金额</w:t>
      </w:r>
    </w:p>
    <w:p>
      <w:pPr>
        <w:widowControl/>
        <w:shd w:val="clear" w:color="auto" w:fill="FFFFFF"/>
        <w:spacing w:line="360" w:lineRule="auto"/>
        <w:ind w:firstLine="420"/>
        <w:rPr>
          <w:rFonts w:ascii="宋体" w:hAnsi="宋体"/>
          <w:color w:val="auto"/>
          <w:kern w:val="0"/>
          <w:sz w:val="24"/>
          <w:szCs w:val="24"/>
          <w:highlight w:val="none"/>
        </w:rPr>
      </w:pPr>
      <w:r>
        <w:rPr>
          <w:rFonts w:ascii="宋体" w:hAnsi="宋体"/>
          <w:color w:val="auto"/>
          <w:kern w:val="0"/>
          <w:sz w:val="24"/>
          <w:szCs w:val="24"/>
          <w:highlight w:val="none"/>
        </w:rPr>
        <w:t>2.1 本合同金额为（大写）人民币</w:t>
      </w:r>
      <w:r>
        <w:rPr>
          <w:rFonts w:ascii="宋体" w:hAnsi="宋体"/>
          <w:color w:val="auto"/>
          <w:kern w:val="0"/>
          <w:sz w:val="24"/>
          <w:szCs w:val="24"/>
          <w:highlight w:val="none"/>
          <w:u w:val="single"/>
        </w:rPr>
        <w:t xml:space="preserve">　 </w:t>
      </w:r>
      <w:r>
        <w:rPr>
          <w:rFonts w:ascii="宋体" w:hAnsi="宋体"/>
          <w:color w:val="auto"/>
          <w:kern w:val="0"/>
          <w:sz w:val="24"/>
          <w:szCs w:val="24"/>
          <w:highlight w:val="none"/>
        </w:rPr>
        <w:t>（￥</w:t>
      </w:r>
      <w:r>
        <w:rPr>
          <w:rFonts w:ascii="宋体" w:hAnsi="宋体"/>
          <w:color w:val="auto"/>
          <w:kern w:val="0"/>
          <w:sz w:val="24"/>
          <w:szCs w:val="24"/>
          <w:highlight w:val="none"/>
          <w:u w:val="single"/>
        </w:rPr>
        <w:t xml:space="preserve">　　　　 </w:t>
      </w:r>
      <w:r>
        <w:rPr>
          <w:rFonts w:ascii="宋体" w:hAnsi="宋体"/>
          <w:color w:val="auto"/>
          <w:kern w:val="0"/>
          <w:sz w:val="24"/>
          <w:szCs w:val="24"/>
          <w:highlight w:val="none"/>
        </w:rPr>
        <w:t>元）。（详见投标函）</w:t>
      </w:r>
    </w:p>
    <w:p>
      <w:pPr>
        <w:widowControl/>
        <w:shd w:val="clear" w:color="auto" w:fill="FFFFFF"/>
        <w:spacing w:line="360" w:lineRule="auto"/>
        <w:ind w:firstLine="422"/>
        <w:rPr>
          <w:rFonts w:ascii="宋体" w:hAnsi="宋体"/>
          <w:color w:val="auto"/>
          <w:kern w:val="0"/>
          <w:sz w:val="24"/>
          <w:szCs w:val="24"/>
          <w:highlight w:val="none"/>
        </w:rPr>
      </w:pPr>
      <w:r>
        <w:rPr>
          <w:rFonts w:ascii="宋体" w:hAnsi="宋体"/>
          <w:b/>
          <w:bCs/>
          <w:color w:val="auto"/>
          <w:kern w:val="0"/>
          <w:sz w:val="24"/>
          <w:szCs w:val="24"/>
          <w:highlight w:val="none"/>
        </w:rPr>
        <w:t>3. 提交服务成果时间和地点</w:t>
      </w:r>
    </w:p>
    <w:p>
      <w:pPr>
        <w:widowControl/>
        <w:shd w:val="clear" w:color="auto" w:fill="FFFFFF"/>
        <w:spacing w:line="360" w:lineRule="auto"/>
        <w:ind w:firstLine="420"/>
        <w:rPr>
          <w:rFonts w:ascii="宋体" w:hAnsi="宋体"/>
          <w:color w:val="auto"/>
          <w:kern w:val="0"/>
          <w:sz w:val="24"/>
          <w:szCs w:val="24"/>
          <w:highlight w:val="none"/>
        </w:rPr>
      </w:pPr>
      <w:r>
        <w:rPr>
          <w:rFonts w:ascii="宋体" w:hAnsi="宋体"/>
          <w:color w:val="auto"/>
          <w:kern w:val="0"/>
          <w:sz w:val="24"/>
          <w:szCs w:val="24"/>
          <w:highlight w:val="none"/>
        </w:rPr>
        <w:t>3.1服务日期：</w:t>
      </w:r>
      <w:r>
        <w:rPr>
          <w:rFonts w:ascii="宋体" w:hAnsi="宋体"/>
          <w:color w:val="auto"/>
          <w:kern w:val="0"/>
          <w:sz w:val="24"/>
          <w:szCs w:val="24"/>
          <w:highlight w:val="none"/>
          <w:u w:val="single"/>
        </w:rPr>
        <w:t xml:space="preserve"> </w:t>
      </w:r>
    </w:p>
    <w:p>
      <w:pPr>
        <w:widowControl/>
        <w:shd w:val="clear" w:color="auto" w:fill="FFFFFF"/>
        <w:spacing w:line="360" w:lineRule="auto"/>
        <w:ind w:firstLine="420"/>
        <w:rPr>
          <w:rFonts w:ascii="宋体" w:hAnsi="宋体"/>
          <w:color w:val="auto"/>
          <w:kern w:val="0"/>
          <w:sz w:val="24"/>
          <w:szCs w:val="24"/>
          <w:highlight w:val="none"/>
        </w:rPr>
      </w:pPr>
      <w:r>
        <w:rPr>
          <w:rFonts w:ascii="宋体" w:hAnsi="宋体"/>
          <w:color w:val="auto"/>
          <w:kern w:val="0"/>
          <w:sz w:val="24"/>
          <w:szCs w:val="24"/>
          <w:highlight w:val="none"/>
        </w:rPr>
        <w:t>3.2 提交服务地点：</w:t>
      </w:r>
      <w:r>
        <w:rPr>
          <w:rFonts w:ascii="宋体" w:hAnsi="宋体"/>
          <w:color w:val="auto"/>
          <w:kern w:val="0"/>
          <w:sz w:val="24"/>
          <w:szCs w:val="24"/>
          <w:highlight w:val="none"/>
          <w:u w:val="single"/>
        </w:rPr>
        <w:t xml:space="preserve"> </w:t>
      </w:r>
    </w:p>
    <w:p>
      <w:pPr>
        <w:widowControl/>
        <w:shd w:val="clear" w:color="auto" w:fill="FFFFFF"/>
        <w:spacing w:line="360" w:lineRule="auto"/>
        <w:ind w:firstLine="420"/>
        <w:rPr>
          <w:rFonts w:ascii="宋体" w:hAnsi="宋体"/>
          <w:color w:val="auto"/>
          <w:kern w:val="0"/>
          <w:sz w:val="24"/>
          <w:szCs w:val="24"/>
          <w:highlight w:val="none"/>
        </w:rPr>
      </w:pPr>
      <w:r>
        <w:rPr>
          <w:rFonts w:ascii="宋体" w:hAnsi="宋体"/>
          <w:color w:val="auto"/>
          <w:kern w:val="0"/>
          <w:sz w:val="24"/>
          <w:szCs w:val="24"/>
          <w:highlight w:val="none"/>
        </w:rPr>
        <w:t>3.3乙方必须按投标文件承诺的服务内容、技术要求、质量标准等向甲方提交服务成果。</w:t>
      </w:r>
    </w:p>
    <w:p>
      <w:pPr>
        <w:widowControl/>
        <w:shd w:val="clear" w:color="auto" w:fill="FFFFFF"/>
        <w:spacing w:line="360" w:lineRule="auto"/>
        <w:ind w:firstLine="422"/>
        <w:rPr>
          <w:rFonts w:ascii="宋体" w:hAnsi="宋体"/>
          <w:color w:val="auto"/>
          <w:kern w:val="0"/>
          <w:sz w:val="24"/>
          <w:szCs w:val="24"/>
          <w:highlight w:val="none"/>
        </w:rPr>
      </w:pPr>
      <w:r>
        <w:rPr>
          <w:rFonts w:ascii="宋体" w:hAnsi="宋体"/>
          <w:b/>
          <w:bCs/>
          <w:color w:val="auto"/>
          <w:kern w:val="0"/>
          <w:sz w:val="24"/>
          <w:szCs w:val="24"/>
          <w:highlight w:val="none"/>
        </w:rPr>
        <w:t>4. 履约保证金</w:t>
      </w:r>
    </w:p>
    <w:p>
      <w:pPr>
        <w:widowControl/>
        <w:shd w:val="clear" w:color="auto" w:fill="FFFFFF"/>
        <w:spacing w:line="360" w:lineRule="auto"/>
        <w:ind w:firstLine="420"/>
        <w:rPr>
          <w:rFonts w:ascii="宋体" w:hAnsi="宋体"/>
          <w:color w:val="auto"/>
          <w:kern w:val="0"/>
          <w:sz w:val="24"/>
          <w:szCs w:val="24"/>
          <w:highlight w:val="none"/>
        </w:rPr>
      </w:pPr>
      <w:r>
        <w:rPr>
          <w:rFonts w:hint="eastAsia" w:ascii="宋体" w:hAnsi="宋体"/>
          <w:color w:val="auto"/>
          <w:kern w:val="0"/>
          <w:sz w:val="24"/>
          <w:szCs w:val="24"/>
          <w:highlight w:val="none"/>
        </w:rPr>
        <w:t>无</w:t>
      </w:r>
      <w:r>
        <w:rPr>
          <w:rFonts w:ascii="宋体" w:hAnsi="宋体"/>
          <w:color w:val="auto"/>
          <w:kern w:val="0"/>
          <w:sz w:val="24"/>
          <w:szCs w:val="24"/>
          <w:highlight w:val="none"/>
        </w:rPr>
        <w:t>。</w:t>
      </w:r>
    </w:p>
    <w:p>
      <w:pPr>
        <w:widowControl/>
        <w:shd w:val="clear" w:color="auto" w:fill="FFFFFF"/>
        <w:spacing w:line="360" w:lineRule="auto"/>
        <w:ind w:firstLine="422"/>
        <w:rPr>
          <w:rFonts w:ascii="宋体" w:hAnsi="宋体"/>
          <w:color w:val="auto"/>
          <w:kern w:val="0"/>
          <w:sz w:val="24"/>
          <w:szCs w:val="24"/>
          <w:highlight w:val="none"/>
        </w:rPr>
      </w:pPr>
      <w:r>
        <w:rPr>
          <w:rFonts w:ascii="宋体" w:hAnsi="宋体"/>
          <w:b/>
          <w:bCs/>
          <w:color w:val="auto"/>
          <w:kern w:val="0"/>
          <w:sz w:val="24"/>
          <w:szCs w:val="24"/>
          <w:highlight w:val="none"/>
        </w:rPr>
        <w:t>5. 产权</w:t>
      </w:r>
    </w:p>
    <w:p>
      <w:pPr>
        <w:widowControl/>
        <w:shd w:val="clear" w:color="auto" w:fill="FFFFFF"/>
        <w:spacing w:line="360" w:lineRule="auto"/>
        <w:ind w:firstLine="420"/>
        <w:rPr>
          <w:rFonts w:ascii="宋体" w:hAnsi="宋体"/>
          <w:color w:val="auto"/>
          <w:kern w:val="0"/>
          <w:sz w:val="24"/>
          <w:szCs w:val="24"/>
          <w:highlight w:val="none"/>
        </w:rPr>
      </w:pPr>
      <w:r>
        <w:rPr>
          <w:rFonts w:ascii="宋体" w:hAnsi="宋体"/>
          <w:color w:val="auto"/>
          <w:kern w:val="0"/>
          <w:sz w:val="24"/>
          <w:szCs w:val="24"/>
          <w:highlight w:val="none"/>
        </w:rPr>
        <w:t>5.1 乙方应保证所提供的服务或其任何一部分均不会侵犯任何第三方的专利权、商标权或著作权。</w:t>
      </w:r>
    </w:p>
    <w:p>
      <w:pPr>
        <w:widowControl/>
        <w:shd w:val="clear" w:color="auto" w:fill="FFFFFF"/>
        <w:spacing w:line="360" w:lineRule="auto"/>
        <w:ind w:firstLine="420"/>
        <w:rPr>
          <w:rFonts w:ascii="宋体" w:hAnsi="宋体"/>
          <w:color w:val="auto"/>
          <w:kern w:val="0"/>
          <w:sz w:val="24"/>
          <w:szCs w:val="24"/>
          <w:highlight w:val="none"/>
        </w:rPr>
      </w:pPr>
      <w:r>
        <w:rPr>
          <w:rFonts w:ascii="宋体" w:hAnsi="宋体"/>
          <w:color w:val="auto"/>
          <w:kern w:val="0"/>
          <w:sz w:val="24"/>
          <w:szCs w:val="24"/>
          <w:highlight w:val="none"/>
        </w:rPr>
        <w:t>5.2 乙方保证所交付服务的所有权完全属于乙方且无任何抵押、查封等产权瑕疵。如乙方所交付服务有产权瑕疵的，视为乙方违约，按照本合同第9.3项的约定处理。但在已经全部支付完合同款后才发现有产权瑕疵的，乙方除了支付违约金还应负担甲方由此产生的一切损失。</w:t>
      </w:r>
    </w:p>
    <w:p>
      <w:pPr>
        <w:widowControl/>
        <w:shd w:val="clear" w:color="auto" w:fill="FFFFFF"/>
        <w:spacing w:line="360" w:lineRule="auto"/>
        <w:ind w:firstLine="422"/>
        <w:rPr>
          <w:rFonts w:ascii="宋体" w:hAnsi="宋体"/>
          <w:color w:val="auto"/>
          <w:kern w:val="0"/>
          <w:sz w:val="24"/>
          <w:szCs w:val="24"/>
          <w:highlight w:val="none"/>
        </w:rPr>
      </w:pPr>
      <w:r>
        <w:rPr>
          <w:rFonts w:ascii="宋体" w:hAnsi="宋体"/>
          <w:b/>
          <w:bCs/>
          <w:color w:val="auto"/>
          <w:kern w:val="0"/>
          <w:sz w:val="24"/>
          <w:szCs w:val="24"/>
          <w:highlight w:val="none"/>
        </w:rPr>
        <w:t>6. 技术资料</w:t>
      </w:r>
    </w:p>
    <w:p>
      <w:pPr>
        <w:widowControl/>
        <w:shd w:val="clear" w:color="auto" w:fill="FFFFFF"/>
        <w:spacing w:line="360" w:lineRule="auto"/>
        <w:ind w:firstLine="420"/>
        <w:rPr>
          <w:rFonts w:ascii="宋体" w:hAnsi="宋体"/>
          <w:color w:val="auto"/>
          <w:kern w:val="0"/>
          <w:sz w:val="24"/>
          <w:szCs w:val="24"/>
          <w:highlight w:val="none"/>
        </w:rPr>
      </w:pPr>
      <w:r>
        <w:rPr>
          <w:rFonts w:ascii="宋体" w:hAnsi="宋体"/>
          <w:color w:val="auto"/>
          <w:kern w:val="0"/>
          <w:sz w:val="24"/>
          <w:szCs w:val="24"/>
          <w:highlight w:val="none"/>
        </w:rPr>
        <w:t>6.1 甲方应向乙方提供提交服务所必需的、甲方掌握的有关数据、资料等。</w:t>
      </w:r>
    </w:p>
    <w:p>
      <w:pPr>
        <w:widowControl/>
        <w:shd w:val="clear" w:color="auto" w:fill="FFFFFF"/>
        <w:spacing w:line="360" w:lineRule="auto"/>
        <w:ind w:firstLine="420"/>
        <w:rPr>
          <w:rFonts w:ascii="宋体" w:hAnsi="宋体"/>
          <w:color w:val="auto"/>
          <w:kern w:val="0"/>
          <w:sz w:val="24"/>
          <w:szCs w:val="24"/>
          <w:highlight w:val="none"/>
        </w:rPr>
      </w:pPr>
      <w:r>
        <w:rPr>
          <w:rFonts w:ascii="宋体" w:hAnsi="宋体"/>
          <w:color w:val="auto"/>
          <w:kern w:val="0"/>
          <w:sz w:val="24"/>
          <w:szCs w:val="24"/>
          <w:highlight w:val="none"/>
        </w:rPr>
        <w:t>6.2 没有甲方事先书面同意，乙方不得将由甲方提供的有关合同或任何合同（包括条文、规格、计划、图纸、样品或资料）提供给与履行本合同无关的任何其他人。即使向履行本合同有关的人员提供，也应注意保密并限于履行合同的必需范围。</w:t>
      </w:r>
    </w:p>
    <w:p>
      <w:pPr>
        <w:widowControl/>
        <w:shd w:val="clear" w:color="auto" w:fill="FFFFFF"/>
        <w:spacing w:line="360" w:lineRule="auto"/>
        <w:ind w:firstLine="420"/>
        <w:rPr>
          <w:rFonts w:ascii="宋体" w:hAnsi="宋体"/>
          <w:color w:val="auto"/>
          <w:kern w:val="0"/>
          <w:sz w:val="24"/>
          <w:szCs w:val="24"/>
          <w:highlight w:val="none"/>
        </w:rPr>
      </w:pPr>
      <w:r>
        <w:rPr>
          <w:rFonts w:ascii="宋体" w:hAnsi="宋体"/>
          <w:color w:val="auto"/>
          <w:kern w:val="0"/>
          <w:sz w:val="24"/>
          <w:szCs w:val="24"/>
          <w:highlight w:val="none"/>
        </w:rPr>
        <w:t>6.3 乙方应在收到甲方的相关数据、资料后应进行核对，乙方发现甲方提供的资料、数据等有明显错误或者缺陷的，应在三个工作日内通知甲方，若未在该期限内通知甲方，视为对甲方提供的资料、数据予以认可。若以此作为依据作出的服务成果给甲方造成损失的，由乙方承担责任。</w:t>
      </w:r>
    </w:p>
    <w:p>
      <w:pPr>
        <w:widowControl/>
        <w:shd w:val="clear" w:color="auto" w:fill="FFFFFF"/>
        <w:spacing w:line="360" w:lineRule="auto"/>
        <w:ind w:firstLine="422"/>
        <w:rPr>
          <w:rFonts w:ascii="宋体" w:hAnsi="宋体"/>
          <w:b/>
          <w:bCs/>
          <w:color w:val="auto"/>
          <w:kern w:val="0"/>
          <w:sz w:val="24"/>
          <w:szCs w:val="24"/>
          <w:highlight w:val="none"/>
        </w:rPr>
      </w:pPr>
      <w:r>
        <w:rPr>
          <w:rFonts w:ascii="宋体" w:hAnsi="宋体"/>
          <w:b/>
          <w:bCs/>
          <w:color w:val="auto"/>
          <w:kern w:val="0"/>
          <w:sz w:val="24"/>
          <w:szCs w:val="24"/>
          <w:highlight w:val="none"/>
        </w:rPr>
        <w:t>7. 验</w:t>
      </w:r>
      <w:r>
        <w:rPr>
          <w:rFonts w:hint="eastAsia" w:ascii="宋体" w:hAnsi="宋体"/>
          <w:b/>
          <w:bCs/>
          <w:color w:val="auto"/>
          <w:kern w:val="0"/>
          <w:sz w:val="24"/>
          <w:szCs w:val="24"/>
          <w:highlight w:val="none"/>
        </w:rPr>
        <w:t>收</w:t>
      </w:r>
    </w:p>
    <w:p>
      <w:pPr>
        <w:pStyle w:val="214"/>
        <w:shd w:val="clear" w:color="auto" w:fill="FFFFFF"/>
        <w:spacing w:before="0" w:beforeAutospacing="0" w:after="0" w:afterAutospacing="0" w:line="360" w:lineRule="auto"/>
        <w:ind w:firstLine="420"/>
        <w:jc w:val="both"/>
        <w:rPr>
          <w:rFonts w:cs="Times New Roman"/>
          <w:color w:val="auto"/>
          <w:highlight w:val="none"/>
        </w:rPr>
      </w:pPr>
      <w:r>
        <w:rPr>
          <w:rStyle w:val="213"/>
          <w:rFonts w:cs="Times New Roman"/>
          <w:color w:val="auto"/>
          <w:highlight w:val="none"/>
        </w:rPr>
        <w:t>7.1 乙方应对提供的服务工作出全面检查和整理，并列出清单，作为甲方验收和使用的技术条件依据，清单应随提交的服务成果交给甲方。</w:t>
      </w:r>
    </w:p>
    <w:p>
      <w:pPr>
        <w:pStyle w:val="214"/>
        <w:shd w:val="clear" w:color="auto" w:fill="FFFFFF"/>
        <w:spacing w:before="0" w:beforeAutospacing="0" w:after="0" w:afterAutospacing="0" w:line="360" w:lineRule="auto"/>
        <w:ind w:firstLine="420"/>
        <w:jc w:val="both"/>
        <w:rPr>
          <w:rFonts w:cs="Times New Roman"/>
          <w:color w:val="auto"/>
          <w:highlight w:val="none"/>
        </w:rPr>
      </w:pPr>
      <w:r>
        <w:rPr>
          <w:rStyle w:val="213"/>
          <w:rFonts w:cs="Times New Roman"/>
          <w:color w:val="auto"/>
          <w:highlight w:val="none"/>
        </w:rPr>
        <w:t>7.2 乙方在指定地点提交服务成果后，甲方应在十五个工作日内依据</w:t>
      </w:r>
      <w:r>
        <w:rPr>
          <w:rStyle w:val="213"/>
          <w:rFonts w:hint="eastAsia" w:cs="Times New Roman"/>
          <w:color w:val="auto"/>
          <w:highlight w:val="none"/>
        </w:rPr>
        <w:t>采购</w:t>
      </w:r>
      <w:r>
        <w:rPr>
          <w:rStyle w:val="213"/>
          <w:rFonts w:cs="Times New Roman"/>
          <w:color w:val="auto"/>
          <w:highlight w:val="none"/>
        </w:rPr>
        <w:t>文件、乙方的</w:t>
      </w:r>
      <w:r>
        <w:rPr>
          <w:rStyle w:val="213"/>
          <w:rFonts w:hint="eastAsia" w:cs="Times New Roman"/>
          <w:color w:val="auto"/>
          <w:highlight w:val="none"/>
        </w:rPr>
        <w:t>响应</w:t>
      </w:r>
      <w:r>
        <w:rPr>
          <w:rStyle w:val="213"/>
          <w:rFonts w:cs="Times New Roman"/>
          <w:color w:val="auto"/>
          <w:highlight w:val="none"/>
        </w:rPr>
        <w:t>文件等组织验收，验收完毕后作出书面验收报告。验收时乙方必须在现场，且验收报告经双方确认。</w:t>
      </w:r>
    </w:p>
    <w:p>
      <w:pPr>
        <w:pStyle w:val="214"/>
        <w:shd w:val="clear" w:color="auto" w:fill="FFFFFF"/>
        <w:spacing w:before="0" w:beforeAutospacing="0" w:after="0" w:afterAutospacing="0" w:line="360" w:lineRule="auto"/>
        <w:ind w:firstLine="420"/>
        <w:jc w:val="both"/>
        <w:rPr>
          <w:rFonts w:cs="Times New Roman"/>
          <w:color w:val="auto"/>
          <w:highlight w:val="none"/>
        </w:rPr>
      </w:pPr>
      <w:r>
        <w:rPr>
          <w:rStyle w:val="213"/>
          <w:rFonts w:cs="Times New Roman"/>
          <w:color w:val="auto"/>
          <w:highlight w:val="none"/>
        </w:rPr>
        <w:t>7.3 对复杂的服务，甲方可请国家认可的专业机构参与验收，并由其出具验收报告，相关费用由乙方承担。</w:t>
      </w:r>
    </w:p>
    <w:p>
      <w:pPr>
        <w:pStyle w:val="214"/>
        <w:shd w:val="clear" w:color="auto" w:fill="FFFFFF"/>
        <w:spacing w:before="0" w:beforeAutospacing="0" w:after="0" w:afterAutospacing="0" w:line="360" w:lineRule="auto"/>
        <w:ind w:firstLine="420"/>
        <w:jc w:val="both"/>
        <w:rPr>
          <w:rFonts w:cs="Times New Roman"/>
          <w:color w:val="auto"/>
          <w:highlight w:val="none"/>
        </w:rPr>
      </w:pPr>
      <w:r>
        <w:rPr>
          <w:rStyle w:val="213"/>
          <w:rFonts w:cs="Times New Roman"/>
          <w:color w:val="auto"/>
          <w:highlight w:val="none"/>
        </w:rPr>
        <w:t>7.4 若乙方的服务成果未能通过甲方或相关专业机构验收的，甲方有权要求乙方进行整改。若甲方要求乙方整改超过两次仍未通过验收或乙方怠于履行整改义务的，甲方有权单方解除本协议，由此造成的损失，由乙方自行承担。</w:t>
      </w:r>
    </w:p>
    <w:p>
      <w:pPr>
        <w:pStyle w:val="214"/>
        <w:shd w:val="clear" w:color="auto" w:fill="FFFFFF"/>
        <w:spacing w:before="0" w:beforeAutospacing="0" w:after="0" w:afterAutospacing="0" w:line="360" w:lineRule="auto"/>
        <w:ind w:firstLine="420"/>
        <w:jc w:val="both"/>
        <w:rPr>
          <w:rFonts w:cs="Times New Roman"/>
          <w:color w:val="auto"/>
          <w:highlight w:val="none"/>
        </w:rPr>
      </w:pPr>
      <w:r>
        <w:rPr>
          <w:rStyle w:val="213"/>
          <w:rFonts w:cs="Times New Roman"/>
          <w:color w:val="auto"/>
          <w:highlight w:val="none"/>
        </w:rPr>
        <w:t>7.5</w:t>
      </w:r>
      <w:r>
        <w:rPr>
          <w:rStyle w:val="213"/>
          <w:rFonts w:hint="eastAsia" w:cs="Times New Roman"/>
          <w:color w:val="auto"/>
          <w:highlight w:val="none"/>
        </w:rPr>
        <w:t>江南</w:t>
      </w:r>
      <w:r>
        <w:rPr>
          <w:rStyle w:val="213"/>
          <w:rFonts w:cs="Times New Roman"/>
          <w:color w:val="auto"/>
          <w:highlight w:val="none"/>
        </w:rPr>
        <w:t>区主管部门每半年将对委托的会计代理服务机构进行考核，考核内容包括各乡镇财政相关制度的建设、账务处理程序和会计核算是否符合规定要求、收支和往来等账目明细等。</w:t>
      </w:r>
    </w:p>
    <w:p>
      <w:pPr>
        <w:pStyle w:val="214"/>
        <w:shd w:val="clear" w:color="auto" w:fill="FFFFFF"/>
        <w:spacing w:before="0" w:beforeAutospacing="0" w:after="0" w:afterAutospacing="0" w:line="360" w:lineRule="auto"/>
        <w:ind w:firstLine="420"/>
        <w:jc w:val="both"/>
        <w:rPr>
          <w:rFonts w:cs="Times New Roman"/>
          <w:color w:val="auto"/>
          <w:highlight w:val="none"/>
        </w:rPr>
      </w:pPr>
      <w:r>
        <w:rPr>
          <w:rStyle w:val="213"/>
          <w:rFonts w:cs="Times New Roman"/>
          <w:color w:val="auto"/>
          <w:highlight w:val="none"/>
        </w:rPr>
        <w:t>7.6会计代理服务机构在提供的材料齐全的情况下，不按法律法规要求建立相关制度的、账务处理不规范、账目缺失不完整的、未及时公开账务信息、编制财务会计报告不合格的，采购人将对半年的服务费给予5%扣除并要求作出整改并直至合格为止。</w:t>
      </w:r>
    </w:p>
    <w:p>
      <w:pPr>
        <w:pStyle w:val="214"/>
        <w:shd w:val="clear" w:color="auto" w:fill="FFFFFF"/>
        <w:spacing w:before="0" w:beforeAutospacing="0" w:after="0" w:afterAutospacing="0" w:line="360" w:lineRule="auto"/>
        <w:ind w:firstLine="422"/>
        <w:jc w:val="both"/>
        <w:rPr>
          <w:rFonts w:cs="Times New Roman"/>
          <w:color w:val="auto"/>
          <w:highlight w:val="none"/>
        </w:rPr>
      </w:pPr>
      <w:r>
        <w:rPr>
          <w:rStyle w:val="213"/>
          <w:rFonts w:cs="Times New Roman"/>
          <w:b/>
          <w:bCs/>
          <w:color w:val="auto"/>
          <w:highlight w:val="none"/>
        </w:rPr>
        <w:t>8. 合同款支付</w:t>
      </w:r>
    </w:p>
    <w:p>
      <w:pPr>
        <w:pStyle w:val="214"/>
        <w:shd w:val="clear" w:color="auto" w:fill="FFFFFF"/>
        <w:spacing w:before="0" w:beforeAutospacing="0" w:after="0" w:afterAutospacing="0" w:line="360" w:lineRule="auto"/>
        <w:ind w:firstLine="420"/>
        <w:jc w:val="both"/>
        <w:rPr>
          <w:rFonts w:cs="Times New Roman"/>
          <w:color w:val="auto"/>
          <w:highlight w:val="none"/>
        </w:rPr>
      </w:pPr>
      <w:r>
        <w:rPr>
          <w:rStyle w:val="213"/>
          <w:rFonts w:cs="Times New Roman"/>
          <w:color w:val="auto"/>
          <w:highlight w:val="none"/>
        </w:rPr>
        <w:t>8.1 付款方式：</w:t>
      </w:r>
      <w:r>
        <w:rPr>
          <w:rStyle w:val="213"/>
          <w:rFonts w:hint="eastAsia" w:cs="Times New Roman"/>
          <w:color w:val="auto"/>
          <w:highlight w:val="none"/>
        </w:rPr>
        <w:t>签订合同，人员入场后30个工作日支付半年服务费，之后以半年为周期，工作通过考核、验收后支付半年服务费。</w:t>
      </w:r>
    </w:p>
    <w:p>
      <w:pPr>
        <w:pStyle w:val="214"/>
        <w:shd w:val="clear" w:color="auto" w:fill="FFFFFF"/>
        <w:spacing w:before="0" w:beforeAutospacing="0" w:after="0" w:afterAutospacing="0" w:line="360" w:lineRule="auto"/>
        <w:ind w:firstLine="420"/>
        <w:jc w:val="both"/>
        <w:rPr>
          <w:rFonts w:cs="Times New Roman"/>
          <w:color w:val="auto"/>
          <w:highlight w:val="none"/>
        </w:rPr>
      </w:pPr>
      <w:r>
        <w:rPr>
          <w:rStyle w:val="213"/>
          <w:rFonts w:cs="Times New Roman"/>
          <w:color w:val="auto"/>
          <w:highlight w:val="none"/>
        </w:rPr>
        <w:t>8.2 支付合同款时，由甲方按照合同约定向南宁市</w:t>
      </w:r>
      <w:r>
        <w:rPr>
          <w:rStyle w:val="213"/>
          <w:rFonts w:hint="eastAsia" w:cs="Times New Roman"/>
          <w:color w:val="auto"/>
          <w:highlight w:val="none"/>
        </w:rPr>
        <w:t>江南区</w:t>
      </w:r>
      <w:r>
        <w:rPr>
          <w:rStyle w:val="213"/>
          <w:rFonts w:cs="Times New Roman"/>
          <w:color w:val="auto"/>
          <w:highlight w:val="none"/>
        </w:rPr>
        <w:t>财政局提交完整且合格的支付申请材料；南宁市</w:t>
      </w:r>
      <w:r>
        <w:rPr>
          <w:rStyle w:val="213"/>
          <w:rFonts w:hint="eastAsia" w:cs="Times New Roman"/>
          <w:color w:val="auto"/>
          <w:highlight w:val="none"/>
        </w:rPr>
        <w:t>江南区</w:t>
      </w:r>
      <w:r>
        <w:rPr>
          <w:rStyle w:val="213"/>
          <w:rFonts w:cs="Times New Roman"/>
          <w:color w:val="auto"/>
          <w:highlight w:val="none"/>
        </w:rPr>
        <w:t>财政局按财政国库直接支付程序将款项直接支付给中标人。</w:t>
      </w:r>
    </w:p>
    <w:p>
      <w:pPr>
        <w:pStyle w:val="214"/>
        <w:shd w:val="clear" w:color="auto" w:fill="FFFFFF"/>
        <w:spacing w:before="0" w:beforeAutospacing="0" w:after="0" w:afterAutospacing="0" w:line="360" w:lineRule="auto"/>
        <w:ind w:firstLine="420"/>
        <w:jc w:val="both"/>
        <w:rPr>
          <w:rFonts w:cs="Times New Roman"/>
          <w:color w:val="auto"/>
          <w:highlight w:val="none"/>
        </w:rPr>
      </w:pPr>
      <w:r>
        <w:rPr>
          <w:rStyle w:val="213"/>
          <w:rFonts w:cs="Times New Roman"/>
          <w:color w:val="auto"/>
          <w:highlight w:val="none"/>
        </w:rPr>
        <w:t>8.3 政府采购监督管理部门在处理投诉事项期间，可以视具体情况书面通知采购人暂停采购活动，并延期支付合同款。</w:t>
      </w:r>
    </w:p>
    <w:p>
      <w:pPr>
        <w:pStyle w:val="214"/>
        <w:shd w:val="clear" w:color="auto" w:fill="FFFFFF"/>
        <w:spacing w:before="0" w:beforeAutospacing="0" w:after="0" w:afterAutospacing="0" w:line="360" w:lineRule="auto"/>
        <w:ind w:firstLine="422"/>
        <w:jc w:val="both"/>
        <w:rPr>
          <w:rFonts w:cs="Times New Roman"/>
          <w:color w:val="auto"/>
          <w:highlight w:val="none"/>
        </w:rPr>
      </w:pPr>
      <w:r>
        <w:rPr>
          <w:rStyle w:val="213"/>
          <w:rFonts w:cs="Times New Roman"/>
          <w:b/>
          <w:bCs/>
          <w:color w:val="auto"/>
          <w:highlight w:val="none"/>
        </w:rPr>
        <w:t>9. 违约责任</w:t>
      </w:r>
    </w:p>
    <w:p>
      <w:pPr>
        <w:pStyle w:val="214"/>
        <w:shd w:val="clear" w:color="auto" w:fill="FFFFFF"/>
        <w:spacing w:before="0" w:beforeAutospacing="0" w:after="0" w:afterAutospacing="0" w:line="360" w:lineRule="auto"/>
        <w:ind w:firstLine="420"/>
        <w:jc w:val="both"/>
        <w:rPr>
          <w:rFonts w:cs="Times New Roman"/>
          <w:color w:val="auto"/>
          <w:highlight w:val="none"/>
        </w:rPr>
      </w:pPr>
      <w:r>
        <w:rPr>
          <w:rStyle w:val="213"/>
          <w:rFonts w:cs="Times New Roman"/>
          <w:color w:val="auto"/>
          <w:highlight w:val="none"/>
        </w:rPr>
        <w:t>9.1 甲方无正当理由拒收服务的，甲方向乙方偿付拒收服务费总值的百分之五违约金。</w:t>
      </w:r>
    </w:p>
    <w:p>
      <w:pPr>
        <w:pStyle w:val="214"/>
        <w:shd w:val="clear" w:color="auto" w:fill="FFFFFF"/>
        <w:spacing w:before="0" w:beforeAutospacing="0" w:after="0" w:afterAutospacing="0" w:line="360" w:lineRule="auto"/>
        <w:ind w:firstLine="420"/>
        <w:jc w:val="both"/>
        <w:rPr>
          <w:rFonts w:cs="Times New Roman"/>
          <w:color w:val="auto"/>
          <w:highlight w:val="none"/>
        </w:rPr>
      </w:pPr>
      <w:r>
        <w:rPr>
          <w:rStyle w:val="213"/>
          <w:rFonts w:cs="Times New Roman"/>
          <w:color w:val="auto"/>
          <w:highlight w:val="none"/>
        </w:rPr>
        <w:t>9.2 甲方无故逾期验收或办理合同款支付手续的，甲方应按逾期付款总额每日万分之五向乙方支付违约金。</w:t>
      </w:r>
    </w:p>
    <w:p>
      <w:pPr>
        <w:pStyle w:val="214"/>
        <w:shd w:val="clear" w:color="auto" w:fill="FFFFFF"/>
        <w:spacing w:before="0" w:beforeAutospacing="0" w:after="0" w:afterAutospacing="0" w:line="360" w:lineRule="auto"/>
        <w:ind w:firstLine="420"/>
        <w:jc w:val="both"/>
        <w:rPr>
          <w:rFonts w:cs="Times New Roman"/>
          <w:color w:val="auto"/>
          <w:highlight w:val="none"/>
        </w:rPr>
      </w:pPr>
      <w:r>
        <w:rPr>
          <w:rStyle w:val="213"/>
          <w:rFonts w:cs="Times New Roman"/>
          <w:color w:val="auto"/>
          <w:highlight w:val="none"/>
        </w:rPr>
        <w:t>9.3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pStyle w:val="214"/>
        <w:shd w:val="clear" w:color="auto" w:fill="FFFFFF"/>
        <w:spacing w:before="0" w:beforeAutospacing="0" w:after="0" w:afterAutospacing="0" w:line="360" w:lineRule="auto"/>
        <w:ind w:firstLine="420"/>
        <w:jc w:val="both"/>
        <w:rPr>
          <w:rFonts w:cs="Times New Roman"/>
          <w:color w:val="auto"/>
          <w:highlight w:val="none"/>
        </w:rPr>
      </w:pPr>
      <w:r>
        <w:rPr>
          <w:rStyle w:val="213"/>
          <w:rFonts w:cs="Times New Roman"/>
          <w:color w:val="auto"/>
          <w:highlight w:val="none"/>
        </w:rPr>
        <w:t>9.4 若乙方的原因导致本协议解除的，乙方自接到解除合同通知书之日起应在五个工作日内将甲方提供的资料、数据交还甲方，否则将承担由此给甲方造成的损失。</w:t>
      </w:r>
    </w:p>
    <w:p>
      <w:pPr>
        <w:pStyle w:val="214"/>
        <w:shd w:val="clear" w:color="auto" w:fill="FFFFFF"/>
        <w:spacing w:before="0" w:beforeAutospacing="0" w:after="0" w:afterAutospacing="0" w:line="360" w:lineRule="auto"/>
        <w:ind w:firstLine="420"/>
        <w:jc w:val="both"/>
        <w:rPr>
          <w:rFonts w:cs="Times New Roman"/>
          <w:color w:val="auto"/>
          <w:highlight w:val="none"/>
        </w:rPr>
      </w:pPr>
      <w:r>
        <w:rPr>
          <w:rStyle w:val="213"/>
          <w:rFonts w:cs="Times New Roman"/>
          <w:color w:val="auto"/>
          <w:highlight w:val="none"/>
        </w:rPr>
        <w:t>9.5 乙方提供的服务需要具备相应资质的，乙方应具备相应的资质等级，若乙方不具备相应的资质等级导致本合同全部或部分无效的，除返回甲方支付的费用外，乙方应按照合同价款的30%承担违约责任。</w:t>
      </w:r>
    </w:p>
    <w:p>
      <w:pPr>
        <w:pStyle w:val="214"/>
        <w:shd w:val="clear" w:color="auto" w:fill="FFFFFF"/>
        <w:spacing w:before="0" w:beforeAutospacing="0" w:after="0" w:afterAutospacing="0" w:line="360" w:lineRule="auto"/>
        <w:ind w:firstLine="420"/>
        <w:jc w:val="both"/>
        <w:rPr>
          <w:rFonts w:cs="Times New Roman"/>
          <w:color w:val="auto"/>
          <w:highlight w:val="none"/>
        </w:rPr>
      </w:pPr>
      <w:r>
        <w:rPr>
          <w:rStyle w:val="213"/>
          <w:rFonts w:cs="Times New Roman"/>
          <w:color w:val="auto"/>
          <w:highlight w:val="none"/>
        </w:rPr>
        <w:t>9.6乙方在未经甲方书面同意，不能将本合同约定服务全部或部分转承包或分解后转包任何第三人履行，违反本条约定，甲方可单方面解除本合同，乙方除返还支付费用外，乙方应按照合同价款的30%承担违约责任。</w:t>
      </w:r>
    </w:p>
    <w:p>
      <w:pPr>
        <w:pStyle w:val="214"/>
        <w:shd w:val="clear" w:color="auto" w:fill="FFFFFF"/>
        <w:spacing w:before="0" w:beforeAutospacing="0" w:after="0" w:afterAutospacing="0" w:line="360" w:lineRule="auto"/>
        <w:ind w:firstLine="420"/>
        <w:jc w:val="both"/>
        <w:rPr>
          <w:rFonts w:cs="Times New Roman"/>
          <w:color w:val="auto"/>
          <w:highlight w:val="none"/>
        </w:rPr>
      </w:pPr>
      <w:r>
        <w:rPr>
          <w:rStyle w:val="213"/>
          <w:rFonts w:cs="Times New Roman"/>
          <w:color w:val="auto"/>
          <w:highlight w:val="none"/>
        </w:rPr>
        <w:t>9.7 乙方应严格履行保密义务，若乙方的原因导致相关信息泄露给其他第三方的，由此产生的责任，由乙方自行承担。</w:t>
      </w:r>
    </w:p>
    <w:p>
      <w:pPr>
        <w:pStyle w:val="214"/>
        <w:shd w:val="clear" w:color="auto" w:fill="FFFFFF"/>
        <w:spacing w:before="0" w:beforeAutospacing="0" w:after="0" w:afterAutospacing="0" w:line="360" w:lineRule="auto"/>
        <w:ind w:firstLine="422"/>
        <w:jc w:val="both"/>
        <w:rPr>
          <w:rFonts w:cs="Times New Roman"/>
          <w:color w:val="auto"/>
          <w:highlight w:val="none"/>
        </w:rPr>
      </w:pPr>
      <w:r>
        <w:rPr>
          <w:rStyle w:val="213"/>
          <w:rFonts w:cs="Times New Roman"/>
          <w:b/>
          <w:bCs/>
          <w:color w:val="auto"/>
          <w:highlight w:val="none"/>
        </w:rPr>
        <w:t>10. 不可抗力事件处理</w:t>
      </w:r>
    </w:p>
    <w:p>
      <w:pPr>
        <w:pStyle w:val="214"/>
        <w:shd w:val="clear" w:color="auto" w:fill="FFFFFF"/>
        <w:spacing w:before="0" w:beforeAutospacing="0" w:after="0" w:afterAutospacing="0" w:line="360" w:lineRule="auto"/>
        <w:ind w:firstLine="420"/>
        <w:jc w:val="both"/>
        <w:rPr>
          <w:rFonts w:cs="Times New Roman"/>
          <w:color w:val="auto"/>
          <w:highlight w:val="none"/>
        </w:rPr>
      </w:pPr>
      <w:r>
        <w:rPr>
          <w:rStyle w:val="213"/>
          <w:rFonts w:cs="Times New Roman"/>
          <w:color w:val="auto"/>
          <w:highlight w:val="none"/>
        </w:rPr>
        <w:t>10.1 在合同有效期内，任何一方因不可抗力事件导致不能履行合同，则合同履行期可延长，其延长期与不可抗力影响期相同。</w:t>
      </w:r>
    </w:p>
    <w:p>
      <w:pPr>
        <w:pStyle w:val="214"/>
        <w:shd w:val="clear" w:color="auto" w:fill="FFFFFF"/>
        <w:spacing w:before="0" w:beforeAutospacing="0" w:after="0" w:afterAutospacing="0" w:line="360" w:lineRule="auto"/>
        <w:ind w:firstLine="420"/>
        <w:jc w:val="both"/>
        <w:rPr>
          <w:rFonts w:cs="Times New Roman"/>
          <w:color w:val="auto"/>
          <w:highlight w:val="none"/>
        </w:rPr>
      </w:pPr>
      <w:r>
        <w:rPr>
          <w:rStyle w:val="213"/>
          <w:rFonts w:cs="Times New Roman"/>
          <w:color w:val="auto"/>
          <w:highlight w:val="none"/>
        </w:rPr>
        <w:t>10.2 不可抗力事件发生后，应立即通知对方，并寄送有关权威机构出具的证明。</w:t>
      </w:r>
    </w:p>
    <w:p>
      <w:pPr>
        <w:pStyle w:val="214"/>
        <w:shd w:val="clear" w:color="auto" w:fill="FFFFFF"/>
        <w:spacing w:before="0" w:beforeAutospacing="0" w:after="0" w:afterAutospacing="0" w:line="360" w:lineRule="auto"/>
        <w:ind w:firstLine="420"/>
        <w:jc w:val="both"/>
        <w:rPr>
          <w:rFonts w:cs="Times New Roman"/>
          <w:color w:val="auto"/>
          <w:highlight w:val="none"/>
        </w:rPr>
      </w:pPr>
      <w:r>
        <w:rPr>
          <w:rStyle w:val="213"/>
          <w:rFonts w:cs="Times New Roman"/>
          <w:color w:val="auto"/>
          <w:highlight w:val="none"/>
        </w:rPr>
        <w:t>10.3 不可抗力事件延续120天以上，双方应通过友好协商，确定是否继续履行合同。</w:t>
      </w:r>
    </w:p>
    <w:p>
      <w:pPr>
        <w:pStyle w:val="214"/>
        <w:shd w:val="clear" w:color="auto" w:fill="FFFFFF"/>
        <w:spacing w:before="0" w:beforeAutospacing="0" w:after="0" w:afterAutospacing="0" w:line="360" w:lineRule="auto"/>
        <w:ind w:firstLine="422"/>
        <w:jc w:val="both"/>
        <w:rPr>
          <w:rFonts w:cs="Times New Roman"/>
          <w:color w:val="auto"/>
          <w:highlight w:val="none"/>
        </w:rPr>
      </w:pPr>
      <w:r>
        <w:rPr>
          <w:rStyle w:val="213"/>
          <w:rFonts w:cs="Times New Roman"/>
          <w:b/>
          <w:bCs/>
          <w:color w:val="auto"/>
          <w:highlight w:val="none"/>
        </w:rPr>
        <w:t>11. 诉讼</w:t>
      </w:r>
    </w:p>
    <w:p>
      <w:pPr>
        <w:pStyle w:val="214"/>
        <w:shd w:val="clear" w:color="auto" w:fill="FFFFFF"/>
        <w:spacing w:before="0" w:beforeAutospacing="0" w:after="0" w:afterAutospacing="0" w:line="360" w:lineRule="auto"/>
        <w:ind w:firstLine="420"/>
        <w:jc w:val="both"/>
        <w:rPr>
          <w:rFonts w:cs="Times New Roman"/>
          <w:color w:val="auto"/>
          <w:highlight w:val="none"/>
        </w:rPr>
      </w:pPr>
      <w:r>
        <w:rPr>
          <w:rStyle w:val="213"/>
          <w:rFonts w:cs="Times New Roman"/>
          <w:color w:val="auto"/>
          <w:highlight w:val="none"/>
        </w:rPr>
        <w:t>11.1 双方在执行合同中所发生的一切争议，应通过协商解决。如协商不成，可向当地法院起诉，合同签订地在此约定为广西</w:t>
      </w:r>
      <w:r>
        <w:rPr>
          <w:rStyle w:val="213"/>
          <w:rFonts w:hint="eastAsia" w:cs="Times New Roman"/>
          <w:color w:val="auto"/>
          <w:highlight w:val="none"/>
        </w:rPr>
        <w:t>江南</w:t>
      </w:r>
      <w:r>
        <w:rPr>
          <w:rStyle w:val="213"/>
          <w:rFonts w:cs="Times New Roman"/>
          <w:color w:val="auto"/>
          <w:highlight w:val="none"/>
        </w:rPr>
        <w:t>区。</w:t>
      </w:r>
    </w:p>
    <w:p>
      <w:pPr>
        <w:pStyle w:val="214"/>
        <w:shd w:val="clear" w:color="auto" w:fill="FFFFFF"/>
        <w:spacing w:before="0" w:beforeAutospacing="0" w:after="0" w:afterAutospacing="0" w:line="360" w:lineRule="auto"/>
        <w:ind w:firstLine="422"/>
        <w:jc w:val="both"/>
        <w:rPr>
          <w:rFonts w:cs="Times New Roman"/>
          <w:color w:val="auto"/>
          <w:highlight w:val="none"/>
        </w:rPr>
      </w:pPr>
      <w:r>
        <w:rPr>
          <w:rStyle w:val="213"/>
          <w:rFonts w:cs="Times New Roman"/>
          <w:b/>
          <w:bCs/>
          <w:color w:val="auto"/>
          <w:highlight w:val="none"/>
        </w:rPr>
        <w:t>12. 合同生效及其它</w:t>
      </w:r>
    </w:p>
    <w:p>
      <w:pPr>
        <w:pStyle w:val="214"/>
        <w:shd w:val="clear" w:color="auto" w:fill="FFFFFF"/>
        <w:spacing w:before="0" w:beforeAutospacing="0" w:after="0" w:afterAutospacing="0" w:line="360" w:lineRule="auto"/>
        <w:ind w:firstLine="420"/>
        <w:jc w:val="both"/>
        <w:rPr>
          <w:rFonts w:cs="Times New Roman"/>
          <w:color w:val="auto"/>
          <w:highlight w:val="none"/>
        </w:rPr>
      </w:pPr>
      <w:r>
        <w:rPr>
          <w:rStyle w:val="213"/>
          <w:rFonts w:cs="Times New Roman"/>
          <w:color w:val="auto"/>
          <w:highlight w:val="none"/>
        </w:rPr>
        <w:t>12.1 合同经双方法定代表人或授权委托代理人签字并加盖单位公章后生效。</w:t>
      </w:r>
    </w:p>
    <w:p>
      <w:pPr>
        <w:pStyle w:val="214"/>
        <w:shd w:val="clear" w:color="auto" w:fill="FFFFFF"/>
        <w:spacing w:before="0" w:beforeAutospacing="0" w:after="0" w:afterAutospacing="0" w:line="360" w:lineRule="auto"/>
        <w:ind w:firstLine="420"/>
        <w:jc w:val="both"/>
        <w:rPr>
          <w:rFonts w:cs="Times New Roman"/>
          <w:color w:val="auto"/>
          <w:highlight w:val="none"/>
        </w:rPr>
      </w:pPr>
      <w:r>
        <w:rPr>
          <w:rStyle w:val="213"/>
          <w:rFonts w:cs="Times New Roman"/>
          <w:color w:val="auto"/>
          <w:highlight w:val="none"/>
        </w:rPr>
        <w:t>12.2 合同执行中涉及采购资金和采购内容修改或补充的，须经</w:t>
      </w:r>
      <w:r>
        <w:rPr>
          <w:rStyle w:val="213"/>
          <w:rFonts w:hint="eastAsia" w:cs="Times New Roman"/>
          <w:color w:val="auto"/>
          <w:highlight w:val="none"/>
        </w:rPr>
        <w:t>江南</w:t>
      </w:r>
      <w:r>
        <w:rPr>
          <w:rStyle w:val="213"/>
          <w:rFonts w:cs="Times New Roman"/>
          <w:color w:val="auto"/>
          <w:highlight w:val="none"/>
        </w:rPr>
        <w:t>区财政部门审批，并签书面补充协议报</w:t>
      </w:r>
      <w:r>
        <w:rPr>
          <w:rStyle w:val="213"/>
          <w:rFonts w:hint="eastAsia" w:cs="Times New Roman"/>
          <w:color w:val="auto"/>
          <w:highlight w:val="none"/>
        </w:rPr>
        <w:t>江南</w:t>
      </w:r>
      <w:r>
        <w:rPr>
          <w:rStyle w:val="213"/>
          <w:rFonts w:cs="Times New Roman"/>
          <w:color w:val="auto"/>
          <w:highlight w:val="none"/>
        </w:rPr>
        <w:t>区政府采购监督管理部门备案，方可作为主合同不可分割的一部分。</w:t>
      </w:r>
    </w:p>
    <w:p>
      <w:pPr>
        <w:pStyle w:val="214"/>
        <w:shd w:val="clear" w:color="auto" w:fill="FFFFFF"/>
        <w:spacing w:before="0" w:beforeAutospacing="0" w:after="0" w:afterAutospacing="0" w:line="360" w:lineRule="auto"/>
        <w:ind w:firstLine="420"/>
        <w:jc w:val="both"/>
        <w:rPr>
          <w:rFonts w:cs="Times New Roman"/>
          <w:color w:val="auto"/>
          <w:highlight w:val="none"/>
        </w:rPr>
      </w:pPr>
      <w:r>
        <w:rPr>
          <w:rStyle w:val="213"/>
          <w:rFonts w:cs="Times New Roman"/>
          <w:color w:val="auto"/>
          <w:highlight w:val="none"/>
        </w:rPr>
        <w:t>12.3 下述合同附件为本合同不可分割的部分并与本合同具有同等效力：</w:t>
      </w:r>
    </w:p>
    <w:p>
      <w:pPr>
        <w:pStyle w:val="214"/>
        <w:shd w:val="clear" w:color="auto" w:fill="FFFFFF"/>
        <w:spacing w:before="0" w:beforeAutospacing="0" w:after="0" w:afterAutospacing="0" w:line="360" w:lineRule="auto"/>
        <w:ind w:firstLine="420"/>
        <w:jc w:val="both"/>
        <w:rPr>
          <w:rFonts w:cs="Times New Roman"/>
          <w:color w:val="auto"/>
          <w:highlight w:val="none"/>
        </w:rPr>
      </w:pPr>
      <w:r>
        <w:rPr>
          <w:rStyle w:val="213"/>
          <w:rFonts w:cs="Times New Roman"/>
          <w:color w:val="auto"/>
          <w:highlight w:val="none"/>
        </w:rPr>
        <w:t>（1）中标（成交）通知书</w:t>
      </w:r>
    </w:p>
    <w:p>
      <w:pPr>
        <w:pStyle w:val="214"/>
        <w:shd w:val="clear" w:color="auto" w:fill="FFFFFF"/>
        <w:spacing w:before="0" w:beforeAutospacing="0" w:after="0" w:afterAutospacing="0" w:line="360" w:lineRule="auto"/>
        <w:ind w:firstLine="420"/>
        <w:jc w:val="both"/>
        <w:rPr>
          <w:rFonts w:cs="Times New Roman"/>
          <w:color w:val="auto"/>
          <w:highlight w:val="none"/>
        </w:rPr>
      </w:pPr>
      <w:r>
        <w:rPr>
          <w:rStyle w:val="213"/>
          <w:rFonts w:cs="Times New Roman"/>
          <w:color w:val="auto"/>
          <w:highlight w:val="none"/>
        </w:rPr>
        <w:t>（2）采购文件服务需求一览表</w:t>
      </w:r>
    </w:p>
    <w:p>
      <w:pPr>
        <w:pStyle w:val="214"/>
        <w:shd w:val="clear" w:color="auto" w:fill="FFFFFF"/>
        <w:spacing w:before="0" w:beforeAutospacing="0" w:after="0" w:afterAutospacing="0" w:line="360" w:lineRule="auto"/>
        <w:ind w:firstLine="420"/>
        <w:jc w:val="both"/>
        <w:rPr>
          <w:rFonts w:cs="Times New Roman"/>
          <w:color w:val="auto"/>
          <w:highlight w:val="none"/>
        </w:rPr>
      </w:pPr>
      <w:r>
        <w:rPr>
          <w:rStyle w:val="213"/>
          <w:rFonts w:cs="Times New Roman"/>
          <w:color w:val="auto"/>
          <w:highlight w:val="none"/>
        </w:rPr>
        <w:t>（3）采购文件的澄清和修改</w:t>
      </w:r>
    </w:p>
    <w:p>
      <w:pPr>
        <w:pStyle w:val="214"/>
        <w:shd w:val="clear" w:color="auto" w:fill="FFFFFF"/>
        <w:spacing w:before="0" w:beforeAutospacing="0" w:after="0" w:afterAutospacing="0" w:line="360" w:lineRule="auto"/>
        <w:ind w:firstLine="420"/>
        <w:jc w:val="both"/>
        <w:rPr>
          <w:rFonts w:cs="Times New Roman"/>
          <w:color w:val="auto"/>
          <w:highlight w:val="none"/>
        </w:rPr>
      </w:pPr>
      <w:r>
        <w:rPr>
          <w:rStyle w:val="213"/>
          <w:rFonts w:cs="Times New Roman"/>
          <w:color w:val="auto"/>
          <w:highlight w:val="none"/>
        </w:rPr>
        <w:t>（4）投标函</w:t>
      </w:r>
    </w:p>
    <w:p>
      <w:pPr>
        <w:pStyle w:val="214"/>
        <w:shd w:val="clear" w:color="auto" w:fill="FFFFFF"/>
        <w:spacing w:before="0" w:beforeAutospacing="0" w:after="0" w:afterAutospacing="0" w:line="360" w:lineRule="auto"/>
        <w:ind w:firstLine="420"/>
        <w:jc w:val="both"/>
        <w:rPr>
          <w:rFonts w:cs="Times New Roman"/>
          <w:color w:val="auto"/>
          <w:highlight w:val="none"/>
        </w:rPr>
      </w:pPr>
      <w:r>
        <w:rPr>
          <w:rStyle w:val="213"/>
          <w:rFonts w:cs="Times New Roman"/>
          <w:color w:val="auto"/>
          <w:highlight w:val="none"/>
        </w:rPr>
        <w:t>（5）投标报价表</w:t>
      </w:r>
    </w:p>
    <w:p>
      <w:pPr>
        <w:pStyle w:val="214"/>
        <w:shd w:val="clear" w:color="auto" w:fill="FFFFFF"/>
        <w:spacing w:before="0" w:beforeAutospacing="0" w:after="0" w:afterAutospacing="0" w:line="360" w:lineRule="auto"/>
        <w:ind w:firstLine="420"/>
        <w:jc w:val="both"/>
        <w:rPr>
          <w:rFonts w:cs="Times New Roman"/>
          <w:color w:val="auto"/>
          <w:highlight w:val="none"/>
        </w:rPr>
      </w:pPr>
      <w:r>
        <w:rPr>
          <w:rStyle w:val="213"/>
          <w:rFonts w:cs="Times New Roman"/>
          <w:color w:val="auto"/>
          <w:highlight w:val="none"/>
        </w:rPr>
        <w:t>（6）投标服务技术资料表</w:t>
      </w:r>
    </w:p>
    <w:p>
      <w:pPr>
        <w:pStyle w:val="214"/>
        <w:shd w:val="clear" w:color="auto" w:fill="FFFFFF"/>
        <w:spacing w:before="0" w:beforeAutospacing="0" w:after="0" w:afterAutospacing="0" w:line="360" w:lineRule="auto"/>
        <w:ind w:firstLine="420"/>
        <w:jc w:val="both"/>
        <w:rPr>
          <w:rFonts w:cs="Times New Roman"/>
          <w:color w:val="auto"/>
          <w:highlight w:val="none"/>
        </w:rPr>
      </w:pPr>
      <w:r>
        <w:rPr>
          <w:rStyle w:val="213"/>
          <w:rFonts w:cs="Times New Roman"/>
          <w:color w:val="auto"/>
          <w:highlight w:val="none"/>
        </w:rPr>
        <w:t>（7）商务条款偏离表</w:t>
      </w:r>
    </w:p>
    <w:p>
      <w:pPr>
        <w:pStyle w:val="214"/>
        <w:shd w:val="clear" w:color="auto" w:fill="FFFFFF"/>
        <w:spacing w:before="0" w:beforeAutospacing="0" w:after="0" w:afterAutospacing="0" w:line="360" w:lineRule="auto"/>
        <w:ind w:firstLine="420"/>
        <w:jc w:val="both"/>
        <w:rPr>
          <w:rFonts w:cs="Times New Roman"/>
          <w:color w:val="auto"/>
          <w:highlight w:val="none"/>
        </w:rPr>
      </w:pPr>
      <w:r>
        <w:rPr>
          <w:rStyle w:val="213"/>
          <w:rFonts w:cs="Times New Roman"/>
          <w:color w:val="auto"/>
          <w:highlight w:val="none"/>
        </w:rPr>
        <w:t>（8）中标供应商澄清函</w:t>
      </w:r>
    </w:p>
    <w:p>
      <w:pPr>
        <w:pStyle w:val="214"/>
        <w:shd w:val="clear" w:color="auto" w:fill="FFFFFF"/>
        <w:spacing w:before="0" w:beforeAutospacing="0" w:after="0" w:afterAutospacing="0" w:line="360" w:lineRule="auto"/>
        <w:ind w:firstLine="420"/>
        <w:jc w:val="both"/>
        <w:rPr>
          <w:rFonts w:cs="Times New Roman"/>
          <w:color w:val="auto"/>
          <w:highlight w:val="none"/>
        </w:rPr>
      </w:pPr>
      <w:r>
        <w:rPr>
          <w:rStyle w:val="213"/>
          <w:rFonts w:cs="Times New Roman"/>
          <w:color w:val="auto"/>
          <w:highlight w:val="none"/>
        </w:rPr>
        <w:t>（9）履约保证金交纳证明</w:t>
      </w:r>
    </w:p>
    <w:p>
      <w:pPr>
        <w:pStyle w:val="214"/>
        <w:shd w:val="clear" w:color="auto" w:fill="FFFFFF"/>
        <w:spacing w:before="0" w:beforeAutospacing="0" w:after="0" w:afterAutospacing="0" w:line="360" w:lineRule="auto"/>
        <w:ind w:firstLine="420"/>
        <w:jc w:val="both"/>
        <w:rPr>
          <w:rFonts w:cs="Times New Roman"/>
          <w:color w:val="auto"/>
          <w:highlight w:val="none"/>
        </w:rPr>
      </w:pPr>
      <w:r>
        <w:rPr>
          <w:rStyle w:val="213"/>
          <w:rFonts w:cs="Times New Roman"/>
          <w:color w:val="auto"/>
          <w:highlight w:val="none"/>
        </w:rPr>
        <w:t>（10）其他与本合同相关的资料</w:t>
      </w:r>
    </w:p>
    <w:p>
      <w:pPr>
        <w:pStyle w:val="214"/>
        <w:shd w:val="clear" w:color="auto" w:fill="FFFFFF"/>
        <w:spacing w:before="0" w:beforeAutospacing="0" w:after="0" w:afterAutospacing="0" w:line="360" w:lineRule="auto"/>
        <w:ind w:firstLine="420"/>
        <w:jc w:val="both"/>
        <w:rPr>
          <w:rFonts w:cs="Times New Roman"/>
          <w:color w:val="auto"/>
          <w:highlight w:val="none"/>
        </w:rPr>
      </w:pPr>
      <w:r>
        <w:rPr>
          <w:rStyle w:val="213"/>
          <w:rFonts w:cs="Times New Roman"/>
          <w:color w:val="auto"/>
          <w:highlight w:val="none"/>
        </w:rPr>
        <w:t>12.4 本合同未尽事宜，遵照《中华人民共和国合同法》有关条文执行。</w:t>
      </w:r>
    </w:p>
    <w:p>
      <w:pPr>
        <w:pStyle w:val="214"/>
        <w:shd w:val="clear" w:color="auto" w:fill="FFFFFF"/>
        <w:spacing w:before="0" w:beforeAutospacing="0" w:after="0" w:afterAutospacing="0" w:line="360" w:lineRule="auto"/>
        <w:ind w:firstLine="420"/>
        <w:jc w:val="both"/>
        <w:rPr>
          <w:rFonts w:cs="Times New Roman"/>
          <w:color w:val="auto"/>
          <w:highlight w:val="none"/>
        </w:rPr>
      </w:pPr>
      <w:r>
        <w:rPr>
          <w:rStyle w:val="213"/>
          <w:rFonts w:cs="Times New Roman"/>
          <w:color w:val="auto"/>
          <w:highlight w:val="none"/>
        </w:rPr>
        <w:t>12.5本合同一式7份，具有同等法律效力。甲乙双方各执3份，采购代理机构存副本1份。</w:t>
      </w:r>
    </w:p>
    <w:p>
      <w:pPr>
        <w:pStyle w:val="214"/>
        <w:shd w:val="clear" w:color="auto" w:fill="FFFFFF"/>
        <w:spacing w:before="0" w:beforeAutospacing="0" w:after="0" w:afterAutospacing="0" w:line="360" w:lineRule="auto"/>
        <w:ind w:firstLine="420"/>
        <w:jc w:val="both"/>
        <w:rPr>
          <w:rFonts w:cs="Times New Roman"/>
          <w:color w:val="auto"/>
          <w:highlight w:val="none"/>
        </w:rPr>
      </w:pPr>
    </w:p>
    <w:p>
      <w:pPr>
        <w:pStyle w:val="214"/>
        <w:shd w:val="clear" w:color="auto" w:fill="FFFFFF"/>
        <w:spacing w:before="0" w:beforeAutospacing="0" w:after="0" w:afterAutospacing="0" w:line="360" w:lineRule="auto"/>
        <w:ind w:firstLine="420"/>
        <w:jc w:val="both"/>
        <w:rPr>
          <w:rFonts w:cs="Times New Roman"/>
          <w:color w:val="auto"/>
          <w:highlight w:val="none"/>
        </w:rPr>
      </w:pPr>
    </w:p>
    <w:p>
      <w:pPr>
        <w:pStyle w:val="214"/>
        <w:shd w:val="clear" w:color="auto" w:fill="FFFFFF"/>
        <w:spacing w:before="0" w:beforeAutospacing="0" w:after="0" w:afterAutospacing="0" w:line="360" w:lineRule="auto"/>
        <w:ind w:firstLine="420"/>
        <w:jc w:val="both"/>
        <w:rPr>
          <w:rFonts w:cs="Times New Roman"/>
          <w:color w:val="auto"/>
          <w:highlight w:val="none"/>
        </w:rPr>
      </w:pPr>
    </w:p>
    <w:p>
      <w:pPr>
        <w:pStyle w:val="214"/>
        <w:shd w:val="clear" w:color="auto" w:fill="FFFFFF"/>
        <w:spacing w:before="0" w:beforeAutospacing="0" w:after="0" w:afterAutospacing="0" w:line="360" w:lineRule="auto"/>
        <w:ind w:firstLine="420"/>
        <w:jc w:val="both"/>
        <w:rPr>
          <w:rFonts w:cs="Times New Roman"/>
          <w:color w:val="auto"/>
          <w:highlight w:val="none"/>
        </w:rPr>
      </w:pPr>
      <w:r>
        <w:rPr>
          <w:rFonts w:cs="Times New Roman"/>
          <w:color w:val="auto"/>
          <w:highlight w:val="none"/>
        </w:rPr>
        <w:br w:type="textWrapping"/>
      </w:r>
    </w:p>
    <w:p>
      <w:pPr>
        <w:pStyle w:val="214"/>
        <w:shd w:val="clear" w:color="auto" w:fill="FFFFFF"/>
        <w:spacing w:before="0" w:beforeAutospacing="0" w:after="0" w:afterAutospacing="0" w:line="360" w:lineRule="auto"/>
        <w:ind w:firstLine="420"/>
        <w:jc w:val="both"/>
        <w:rPr>
          <w:rFonts w:cs="Times New Roman"/>
          <w:color w:val="auto"/>
          <w:highlight w:val="none"/>
        </w:rPr>
      </w:pPr>
      <w:r>
        <w:rPr>
          <w:rStyle w:val="213"/>
          <w:rFonts w:cs="Times New Roman"/>
          <w:color w:val="auto"/>
          <w:highlight w:val="none"/>
        </w:rPr>
        <w:t>甲方：</w:t>
      </w:r>
      <w:r>
        <w:rPr>
          <w:rStyle w:val="213"/>
          <w:rFonts w:hint="eastAsia" w:cs="Times New Roman"/>
          <w:color w:val="auto"/>
          <w:highlight w:val="none"/>
        </w:rPr>
        <w:t xml:space="preserve">                           </w:t>
      </w:r>
      <w:r>
        <w:rPr>
          <w:rStyle w:val="213"/>
          <w:rFonts w:cs="Times New Roman"/>
          <w:color w:val="auto"/>
          <w:highlight w:val="none"/>
        </w:rPr>
        <w:t xml:space="preserve"> 乙方： </w:t>
      </w:r>
      <w:r>
        <w:rPr>
          <w:rFonts w:cs="Times New Roman"/>
          <w:color w:val="auto"/>
          <w:highlight w:val="none"/>
        </w:rPr>
        <w:t> </w:t>
      </w:r>
    </w:p>
    <w:p>
      <w:pPr>
        <w:pStyle w:val="214"/>
        <w:shd w:val="clear" w:color="auto" w:fill="FFFFFF"/>
        <w:spacing w:before="0" w:beforeAutospacing="0" w:after="0" w:afterAutospacing="0" w:line="360" w:lineRule="auto"/>
        <w:ind w:firstLine="420"/>
        <w:jc w:val="both"/>
        <w:rPr>
          <w:rFonts w:cs="Times New Roman"/>
          <w:color w:val="auto"/>
          <w:highlight w:val="none"/>
        </w:rPr>
      </w:pPr>
      <w:r>
        <w:rPr>
          <w:rStyle w:val="213"/>
          <w:rFonts w:cs="Times New Roman"/>
          <w:color w:val="auto"/>
          <w:highlight w:val="none"/>
        </w:rPr>
        <w:t xml:space="preserve">地址： </w:t>
      </w:r>
      <w:r>
        <w:rPr>
          <w:rStyle w:val="213"/>
          <w:rFonts w:hint="eastAsia" w:cs="Times New Roman"/>
          <w:color w:val="auto"/>
          <w:highlight w:val="none"/>
        </w:rPr>
        <w:t xml:space="preserve">                           </w:t>
      </w:r>
      <w:r>
        <w:rPr>
          <w:rStyle w:val="213"/>
          <w:rFonts w:cs="Times New Roman"/>
          <w:color w:val="auto"/>
          <w:highlight w:val="none"/>
        </w:rPr>
        <w:t xml:space="preserve">地址： </w:t>
      </w:r>
      <w:r>
        <w:rPr>
          <w:rFonts w:cs="Times New Roman"/>
          <w:color w:val="auto"/>
          <w:highlight w:val="none"/>
        </w:rPr>
        <w:t> </w:t>
      </w:r>
    </w:p>
    <w:p>
      <w:pPr>
        <w:pStyle w:val="214"/>
        <w:shd w:val="clear" w:color="auto" w:fill="FFFFFF"/>
        <w:spacing w:before="0" w:beforeAutospacing="0" w:after="0" w:afterAutospacing="0" w:line="360" w:lineRule="auto"/>
        <w:ind w:firstLine="420"/>
        <w:jc w:val="both"/>
        <w:rPr>
          <w:rFonts w:cs="Times New Roman"/>
          <w:color w:val="auto"/>
          <w:highlight w:val="none"/>
        </w:rPr>
      </w:pPr>
      <w:r>
        <w:rPr>
          <w:rStyle w:val="213"/>
          <w:rFonts w:cs="Times New Roman"/>
          <w:color w:val="auto"/>
          <w:highlight w:val="none"/>
        </w:rPr>
        <w:t>法定代表人：</w:t>
      </w:r>
      <w:r>
        <w:rPr>
          <w:rStyle w:val="213"/>
          <w:rFonts w:hint="eastAsia" w:cs="Times New Roman"/>
          <w:color w:val="auto"/>
          <w:highlight w:val="none"/>
        </w:rPr>
        <w:t xml:space="preserve">                      </w:t>
      </w:r>
      <w:r>
        <w:rPr>
          <w:rStyle w:val="213"/>
          <w:rFonts w:cs="Times New Roman"/>
          <w:color w:val="auto"/>
          <w:highlight w:val="none"/>
        </w:rPr>
        <w:t xml:space="preserve">法定代表人： </w:t>
      </w:r>
      <w:r>
        <w:rPr>
          <w:rFonts w:cs="Times New Roman"/>
          <w:color w:val="auto"/>
          <w:highlight w:val="none"/>
        </w:rPr>
        <w:t> </w:t>
      </w:r>
    </w:p>
    <w:p>
      <w:pPr>
        <w:pStyle w:val="214"/>
        <w:shd w:val="clear" w:color="auto" w:fill="FFFFFF"/>
        <w:spacing w:before="0" w:beforeAutospacing="0" w:after="0" w:afterAutospacing="0" w:line="360" w:lineRule="auto"/>
        <w:ind w:firstLine="420"/>
        <w:jc w:val="both"/>
        <w:rPr>
          <w:rFonts w:cs="Times New Roman"/>
          <w:color w:val="auto"/>
          <w:highlight w:val="none"/>
        </w:rPr>
      </w:pPr>
      <w:r>
        <w:rPr>
          <w:rStyle w:val="213"/>
          <w:rFonts w:cs="Times New Roman"/>
          <w:color w:val="auto"/>
          <w:highlight w:val="none"/>
        </w:rPr>
        <w:t>委托代理人：</w:t>
      </w:r>
      <w:r>
        <w:rPr>
          <w:rStyle w:val="213"/>
          <w:rFonts w:hint="eastAsia" w:cs="Times New Roman"/>
          <w:color w:val="auto"/>
          <w:highlight w:val="none"/>
        </w:rPr>
        <w:t xml:space="preserve">                     </w:t>
      </w:r>
      <w:r>
        <w:rPr>
          <w:rStyle w:val="213"/>
          <w:rFonts w:cs="Times New Roman"/>
          <w:color w:val="auto"/>
          <w:highlight w:val="none"/>
        </w:rPr>
        <w:t xml:space="preserve"> 委托代理人： </w:t>
      </w:r>
      <w:r>
        <w:rPr>
          <w:rFonts w:cs="Times New Roman"/>
          <w:color w:val="auto"/>
          <w:highlight w:val="none"/>
        </w:rPr>
        <w:t> </w:t>
      </w:r>
    </w:p>
    <w:p>
      <w:pPr>
        <w:pStyle w:val="214"/>
        <w:shd w:val="clear" w:color="auto" w:fill="FFFFFF"/>
        <w:spacing w:before="0" w:beforeAutospacing="0" w:after="0" w:afterAutospacing="0" w:line="360" w:lineRule="auto"/>
        <w:ind w:firstLine="420"/>
        <w:jc w:val="both"/>
        <w:rPr>
          <w:rFonts w:cs="Times New Roman"/>
          <w:color w:val="auto"/>
          <w:highlight w:val="none"/>
        </w:rPr>
      </w:pPr>
      <w:r>
        <w:rPr>
          <w:rStyle w:val="213"/>
          <w:rFonts w:cs="Times New Roman"/>
          <w:color w:val="auto"/>
          <w:highlight w:val="none"/>
        </w:rPr>
        <w:t xml:space="preserve">电话： </w:t>
      </w:r>
      <w:r>
        <w:rPr>
          <w:rStyle w:val="213"/>
          <w:rFonts w:hint="eastAsia" w:cs="Times New Roman"/>
          <w:color w:val="auto"/>
          <w:highlight w:val="none"/>
        </w:rPr>
        <w:t xml:space="preserve">                           </w:t>
      </w:r>
      <w:r>
        <w:rPr>
          <w:rStyle w:val="213"/>
          <w:rFonts w:cs="Times New Roman"/>
          <w:color w:val="auto"/>
          <w:highlight w:val="none"/>
        </w:rPr>
        <w:t xml:space="preserve">电话： </w:t>
      </w:r>
      <w:r>
        <w:rPr>
          <w:rFonts w:cs="Times New Roman"/>
          <w:color w:val="auto"/>
          <w:highlight w:val="none"/>
        </w:rPr>
        <w:t> </w:t>
      </w:r>
    </w:p>
    <w:p>
      <w:pPr>
        <w:pStyle w:val="214"/>
        <w:shd w:val="clear" w:color="auto" w:fill="FFFFFF"/>
        <w:spacing w:before="0" w:beforeAutospacing="0" w:after="0" w:afterAutospacing="0" w:line="360" w:lineRule="auto"/>
        <w:ind w:firstLine="420"/>
        <w:jc w:val="both"/>
        <w:rPr>
          <w:rFonts w:cs="Times New Roman"/>
          <w:color w:val="auto"/>
          <w:highlight w:val="none"/>
        </w:rPr>
      </w:pPr>
      <w:r>
        <w:rPr>
          <w:rStyle w:val="213"/>
          <w:rFonts w:cs="Times New Roman"/>
          <w:color w:val="auto"/>
          <w:highlight w:val="none"/>
        </w:rPr>
        <w:t xml:space="preserve">邮政编码： </w:t>
      </w:r>
      <w:r>
        <w:rPr>
          <w:rStyle w:val="213"/>
          <w:rFonts w:hint="eastAsia" w:cs="Times New Roman"/>
          <w:color w:val="auto"/>
          <w:highlight w:val="none"/>
        </w:rPr>
        <w:t xml:space="preserve">                       </w:t>
      </w:r>
      <w:r>
        <w:rPr>
          <w:rStyle w:val="213"/>
          <w:rFonts w:cs="Times New Roman"/>
          <w:color w:val="auto"/>
          <w:highlight w:val="none"/>
        </w:rPr>
        <w:t xml:space="preserve">邮政编码： </w:t>
      </w:r>
      <w:r>
        <w:rPr>
          <w:rFonts w:cs="Times New Roman"/>
          <w:color w:val="auto"/>
          <w:highlight w:val="none"/>
        </w:rPr>
        <w:t> </w:t>
      </w:r>
    </w:p>
    <w:p>
      <w:pPr>
        <w:pStyle w:val="214"/>
        <w:shd w:val="clear" w:color="auto" w:fill="FFFFFF"/>
        <w:spacing w:before="0" w:beforeAutospacing="0" w:after="0" w:afterAutospacing="0" w:line="360" w:lineRule="auto"/>
        <w:ind w:firstLine="420"/>
        <w:jc w:val="both"/>
        <w:rPr>
          <w:rFonts w:cs="Times New Roman"/>
          <w:color w:val="auto"/>
          <w:highlight w:val="none"/>
        </w:rPr>
      </w:pPr>
      <w:r>
        <w:rPr>
          <w:rStyle w:val="213"/>
          <w:rFonts w:cs="Times New Roman"/>
          <w:color w:val="auto"/>
          <w:highlight w:val="none"/>
        </w:rPr>
        <w:t xml:space="preserve">开户银行： </w:t>
      </w:r>
      <w:r>
        <w:rPr>
          <w:rFonts w:cs="Times New Roman"/>
          <w:color w:val="auto"/>
          <w:highlight w:val="none"/>
        </w:rPr>
        <w:t> </w:t>
      </w:r>
    </w:p>
    <w:p>
      <w:pPr>
        <w:pStyle w:val="214"/>
        <w:shd w:val="clear" w:color="auto" w:fill="FFFFFF"/>
        <w:spacing w:before="0" w:beforeAutospacing="0" w:after="0" w:afterAutospacing="0" w:line="360" w:lineRule="auto"/>
        <w:ind w:firstLine="420"/>
        <w:jc w:val="both"/>
        <w:rPr>
          <w:rFonts w:cs="Times New Roman"/>
          <w:color w:val="auto"/>
          <w:highlight w:val="none"/>
        </w:rPr>
      </w:pPr>
      <w:r>
        <w:rPr>
          <w:rStyle w:val="213"/>
          <w:rFonts w:cs="Times New Roman"/>
          <w:color w:val="auto"/>
          <w:highlight w:val="none"/>
        </w:rPr>
        <w:t xml:space="preserve">开户名称： </w:t>
      </w:r>
      <w:r>
        <w:rPr>
          <w:rFonts w:cs="Times New Roman"/>
          <w:color w:val="auto"/>
          <w:highlight w:val="none"/>
        </w:rPr>
        <w:t> </w:t>
      </w:r>
    </w:p>
    <w:p>
      <w:pPr>
        <w:pStyle w:val="214"/>
        <w:shd w:val="clear" w:color="auto" w:fill="FFFFFF"/>
        <w:spacing w:before="0" w:beforeAutospacing="0" w:after="0" w:afterAutospacing="0" w:line="360" w:lineRule="auto"/>
        <w:ind w:firstLine="420"/>
        <w:jc w:val="both"/>
        <w:rPr>
          <w:rFonts w:cs="Times New Roman"/>
          <w:color w:val="auto"/>
          <w:highlight w:val="none"/>
        </w:rPr>
      </w:pPr>
      <w:r>
        <w:rPr>
          <w:rStyle w:val="213"/>
          <w:rFonts w:cs="Times New Roman"/>
          <w:color w:val="auto"/>
          <w:highlight w:val="none"/>
        </w:rPr>
        <w:t xml:space="preserve">银行账号： </w:t>
      </w:r>
      <w:r>
        <w:rPr>
          <w:rFonts w:cs="Times New Roman"/>
          <w:color w:val="auto"/>
          <w:highlight w:val="none"/>
        </w:rPr>
        <w:t> </w:t>
      </w:r>
    </w:p>
    <w:p>
      <w:pPr>
        <w:pStyle w:val="214"/>
        <w:shd w:val="clear" w:color="auto" w:fill="FFFFFF"/>
        <w:spacing w:before="0" w:beforeAutospacing="0" w:after="156" w:afterAutospacing="0" w:line="360" w:lineRule="auto"/>
        <w:ind w:firstLine="420"/>
        <w:jc w:val="both"/>
        <w:rPr>
          <w:rFonts w:cs="Times New Roman"/>
          <w:color w:val="auto"/>
          <w:highlight w:val="none"/>
        </w:rPr>
      </w:pPr>
      <w:r>
        <w:rPr>
          <w:rStyle w:val="213"/>
          <w:rFonts w:cs="Times New Roman"/>
          <w:color w:val="auto"/>
          <w:highlight w:val="none"/>
        </w:rPr>
        <w:t>合同签订地点：广西</w:t>
      </w:r>
      <w:r>
        <w:rPr>
          <w:rStyle w:val="213"/>
          <w:rFonts w:hint="eastAsia" w:cs="Times New Roman"/>
          <w:color w:val="auto"/>
          <w:highlight w:val="none"/>
        </w:rPr>
        <w:t>江南</w:t>
      </w:r>
      <w:r>
        <w:rPr>
          <w:rStyle w:val="213"/>
          <w:rFonts w:cs="Times New Roman"/>
          <w:color w:val="auto"/>
          <w:highlight w:val="none"/>
        </w:rPr>
        <w:t>区</w:t>
      </w:r>
    </w:p>
    <w:p>
      <w:pPr>
        <w:snapToGrid w:val="0"/>
        <w:spacing w:line="360" w:lineRule="auto"/>
        <w:jc w:val="center"/>
        <w:rPr>
          <w:rFonts w:ascii="宋体" w:hAnsi="宋体" w:cs="宋体"/>
          <w:b/>
          <w:color w:val="auto"/>
          <w:highlight w:val="none"/>
        </w:rPr>
      </w:pPr>
      <w:r>
        <w:rPr>
          <w:rStyle w:val="213"/>
          <w:rFonts w:hint="eastAsia" w:ascii="宋体" w:hAnsi="宋体"/>
          <w:color w:val="auto"/>
          <w:sz w:val="24"/>
          <w:szCs w:val="24"/>
          <w:highlight w:val="none"/>
        </w:rPr>
        <w:t xml:space="preserve">                                 </w:t>
      </w:r>
      <w:r>
        <w:rPr>
          <w:rStyle w:val="213"/>
          <w:rFonts w:ascii="宋体" w:hAnsi="宋体"/>
          <w:color w:val="auto"/>
          <w:sz w:val="24"/>
          <w:szCs w:val="24"/>
          <w:highlight w:val="none"/>
        </w:rPr>
        <w:t>合同签订日期： 年 月 日</w:t>
      </w:r>
      <w:bookmarkStart w:id="158" w:name="_Toc321040420"/>
    </w:p>
    <w:p>
      <w:pPr>
        <w:pStyle w:val="46"/>
        <w:rPr>
          <w:rFonts w:ascii="宋体" w:hAnsi="宋体"/>
          <w:color w:val="auto"/>
          <w:highlight w:val="none"/>
        </w:rPr>
      </w:pPr>
    </w:p>
    <w:p>
      <w:pPr>
        <w:pStyle w:val="46"/>
        <w:rPr>
          <w:rFonts w:ascii="宋体" w:hAnsi="宋体"/>
          <w:color w:val="auto"/>
          <w:highlight w:val="none"/>
        </w:rPr>
      </w:pPr>
    </w:p>
    <w:p>
      <w:pPr>
        <w:pStyle w:val="46"/>
        <w:rPr>
          <w:rFonts w:ascii="宋体" w:hAnsi="宋体"/>
          <w:color w:val="auto"/>
          <w:highlight w:val="none"/>
        </w:rPr>
      </w:pPr>
    </w:p>
    <w:p>
      <w:pPr>
        <w:pStyle w:val="46"/>
        <w:rPr>
          <w:rFonts w:ascii="宋体" w:hAnsi="宋体"/>
          <w:color w:val="auto"/>
          <w:highlight w:val="none"/>
        </w:rPr>
      </w:pPr>
    </w:p>
    <w:p>
      <w:pPr>
        <w:pStyle w:val="46"/>
        <w:rPr>
          <w:rFonts w:ascii="宋体" w:hAnsi="宋体"/>
          <w:color w:val="auto"/>
          <w:highlight w:val="none"/>
        </w:rPr>
      </w:pPr>
    </w:p>
    <w:p>
      <w:pPr>
        <w:pStyle w:val="46"/>
        <w:rPr>
          <w:rFonts w:ascii="宋体" w:hAnsi="宋体"/>
          <w:color w:val="auto"/>
          <w:highlight w:val="none"/>
        </w:rPr>
      </w:pPr>
    </w:p>
    <w:p>
      <w:pPr>
        <w:pStyle w:val="46"/>
        <w:rPr>
          <w:rFonts w:ascii="宋体" w:hAnsi="宋体"/>
          <w:color w:val="auto"/>
          <w:highlight w:val="none"/>
        </w:rPr>
      </w:pPr>
    </w:p>
    <w:p>
      <w:pPr>
        <w:pStyle w:val="46"/>
        <w:rPr>
          <w:rFonts w:ascii="宋体" w:hAnsi="宋体"/>
          <w:color w:val="auto"/>
          <w:highlight w:val="none"/>
        </w:rPr>
      </w:pPr>
    </w:p>
    <w:p>
      <w:pPr>
        <w:pStyle w:val="46"/>
        <w:rPr>
          <w:rFonts w:ascii="宋体" w:hAnsi="宋体"/>
          <w:color w:val="auto"/>
          <w:highlight w:val="none"/>
        </w:rPr>
      </w:pPr>
    </w:p>
    <w:p>
      <w:pPr>
        <w:pStyle w:val="46"/>
        <w:rPr>
          <w:rFonts w:ascii="宋体" w:hAnsi="宋体"/>
          <w:color w:val="auto"/>
          <w:highlight w:val="none"/>
        </w:rPr>
      </w:pPr>
    </w:p>
    <w:p>
      <w:pPr>
        <w:pStyle w:val="46"/>
        <w:rPr>
          <w:rFonts w:ascii="宋体" w:hAnsi="宋体"/>
          <w:b w:val="0"/>
          <w:color w:val="auto"/>
          <w:highlight w:val="none"/>
        </w:rPr>
      </w:pPr>
      <w:bookmarkStart w:id="159" w:name="_Toc15923"/>
      <w:r>
        <w:rPr>
          <w:rFonts w:ascii="宋体" w:hAnsi="宋体"/>
          <w:color w:val="auto"/>
          <w:highlight w:val="none"/>
        </w:rPr>
        <w:t xml:space="preserve">第六章 </w:t>
      </w:r>
      <w:r>
        <w:rPr>
          <w:rFonts w:hint="eastAsia" w:ascii="宋体" w:hAnsi="宋体"/>
          <w:color w:val="auto"/>
          <w:highlight w:val="none"/>
        </w:rPr>
        <w:t>响应文件</w:t>
      </w:r>
      <w:r>
        <w:rPr>
          <w:rFonts w:ascii="宋体" w:hAnsi="宋体"/>
          <w:color w:val="auto"/>
          <w:highlight w:val="none"/>
        </w:rPr>
        <w:t>格式</w:t>
      </w:r>
      <w:bookmarkEnd w:id="158"/>
      <w:bookmarkEnd w:id="159"/>
    </w:p>
    <w:p>
      <w:pPr>
        <w:adjustRightInd w:val="0"/>
        <w:spacing w:line="312" w:lineRule="atLeast"/>
        <w:rPr>
          <w:rFonts w:ascii="宋体" w:hAnsi="宋体"/>
          <w:color w:val="auto"/>
          <w:highlight w:val="none"/>
        </w:rPr>
      </w:pPr>
    </w:p>
    <w:p>
      <w:pPr>
        <w:pStyle w:val="26"/>
        <w:snapToGrid w:val="0"/>
        <w:spacing w:before="120" w:after="120"/>
        <w:outlineLvl w:val="0"/>
        <w:rPr>
          <w:rFonts w:hAnsi="宋体"/>
          <w:b/>
          <w:color w:val="auto"/>
          <w:sz w:val="24"/>
          <w:szCs w:val="24"/>
          <w:highlight w:val="none"/>
        </w:rPr>
      </w:pPr>
      <w:bookmarkStart w:id="160" w:name="_Toc24144"/>
      <w:r>
        <w:rPr>
          <w:rFonts w:hAnsi="宋体"/>
          <w:b/>
          <w:color w:val="auto"/>
          <w:sz w:val="24"/>
          <w:szCs w:val="24"/>
          <w:highlight w:val="none"/>
        </w:rPr>
        <w:t>一、</w:t>
      </w:r>
      <w:r>
        <w:rPr>
          <w:rFonts w:hint="eastAsia" w:hAnsi="宋体"/>
          <w:b/>
          <w:color w:val="auto"/>
          <w:sz w:val="24"/>
          <w:szCs w:val="24"/>
          <w:highlight w:val="none"/>
        </w:rPr>
        <w:t>响应文件</w:t>
      </w:r>
      <w:r>
        <w:rPr>
          <w:rFonts w:hAnsi="宋体"/>
          <w:b/>
          <w:color w:val="auto"/>
          <w:sz w:val="24"/>
          <w:szCs w:val="24"/>
          <w:highlight w:val="none"/>
        </w:rPr>
        <w:t>外包封</w:t>
      </w:r>
      <w:r>
        <w:rPr>
          <w:rFonts w:hint="eastAsia" w:hAnsi="宋体"/>
          <w:b/>
          <w:color w:val="auto"/>
          <w:sz w:val="24"/>
          <w:szCs w:val="24"/>
          <w:highlight w:val="none"/>
        </w:rPr>
        <w:t>套</w:t>
      </w:r>
      <w:r>
        <w:rPr>
          <w:rFonts w:hAnsi="宋体"/>
          <w:b/>
          <w:color w:val="auto"/>
          <w:sz w:val="24"/>
          <w:szCs w:val="24"/>
          <w:highlight w:val="none"/>
        </w:rPr>
        <w:t>格式</w:t>
      </w:r>
      <w:bookmarkEnd w:id="160"/>
    </w:p>
    <w:p>
      <w:pPr>
        <w:pStyle w:val="26"/>
        <w:snapToGrid w:val="0"/>
        <w:spacing w:before="120" w:after="120"/>
        <w:outlineLvl w:val="0"/>
        <w:rPr>
          <w:rFonts w:hAnsi="宋体"/>
          <w:b/>
          <w:color w:val="auto"/>
          <w:highlight w:val="none"/>
        </w:rPr>
      </w:pPr>
      <w:bookmarkStart w:id="161" w:name="_Toc48"/>
      <w:r>
        <w:rPr>
          <w:rFonts w:hAnsi="宋体"/>
          <w:b/>
          <w:color w:val="auto"/>
          <w:highlight w:val="none"/>
        </w:rPr>
        <w:t>1.1 所有</w:t>
      </w:r>
      <w:r>
        <w:rPr>
          <w:rFonts w:hint="eastAsia" w:hAnsi="宋体"/>
          <w:b/>
          <w:color w:val="auto"/>
          <w:highlight w:val="none"/>
        </w:rPr>
        <w:t>响应文件</w:t>
      </w:r>
      <w:r>
        <w:rPr>
          <w:rFonts w:hAnsi="宋体"/>
          <w:b/>
          <w:color w:val="auto"/>
          <w:highlight w:val="none"/>
        </w:rPr>
        <w:t>的外包封</w:t>
      </w:r>
      <w:r>
        <w:rPr>
          <w:rFonts w:hint="eastAsia" w:hAnsi="宋体"/>
          <w:b/>
          <w:color w:val="auto"/>
          <w:highlight w:val="none"/>
        </w:rPr>
        <w:t>套</w:t>
      </w:r>
      <w:r>
        <w:rPr>
          <w:rFonts w:hAnsi="宋体"/>
          <w:b/>
          <w:color w:val="auto"/>
          <w:highlight w:val="none"/>
        </w:rPr>
        <w:t>格式：</w:t>
      </w:r>
      <w:bookmarkEnd w:id="161"/>
    </w:p>
    <w:p>
      <w:pPr>
        <w:snapToGrid w:val="0"/>
        <w:spacing w:beforeLines="50" w:after="50"/>
        <w:jc w:val="center"/>
        <w:rPr>
          <w:rFonts w:ascii="宋体" w:hAnsi="宋体"/>
          <w:b/>
          <w:bCs/>
          <w:color w:val="auto"/>
          <w:sz w:val="52"/>
          <w:szCs w:val="52"/>
          <w:highlight w:val="none"/>
        </w:rPr>
      </w:pPr>
    </w:p>
    <w:p>
      <w:pPr>
        <w:snapToGrid w:val="0"/>
        <w:spacing w:beforeLines="50" w:after="50"/>
        <w:jc w:val="center"/>
        <w:rPr>
          <w:rFonts w:ascii="宋体" w:hAnsi="宋体"/>
          <w:b/>
          <w:bCs/>
          <w:color w:val="auto"/>
          <w:sz w:val="52"/>
          <w:szCs w:val="52"/>
          <w:highlight w:val="none"/>
        </w:rPr>
      </w:pPr>
    </w:p>
    <w:p>
      <w:pPr>
        <w:snapToGrid w:val="0"/>
        <w:spacing w:beforeLines="50" w:after="50"/>
        <w:jc w:val="center"/>
        <w:rPr>
          <w:rFonts w:ascii="宋体" w:hAnsi="宋体"/>
          <w:b/>
          <w:bCs/>
          <w:color w:val="auto"/>
          <w:sz w:val="52"/>
          <w:szCs w:val="52"/>
          <w:highlight w:val="none"/>
        </w:rPr>
      </w:pPr>
      <w:r>
        <w:rPr>
          <w:rFonts w:hint="eastAsia" w:ascii="宋体" w:hAnsi="宋体"/>
          <w:b/>
          <w:bCs/>
          <w:color w:val="auto"/>
          <w:sz w:val="52"/>
          <w:szCs w:val="52"/>
          <w:highlight w:val="none"/>
        </w:rPr>
        <w:t>响 应</w:t>
      </w:r>
      <w:r>
        <w:rPr>
          <w:rFonts w:ascii="宋体" w:hAnsi="宋体"/>
          <w:b/>
          <w:bCs/>
          <w:color w:val="auto"/>
          <w:sz w:val="52"/>
          <w:szCs w:val="52"/>
          <w:highlight w:val="none"/>
        </w:rPr>
        <w:t xml:space="preserve"> 文 件</w:t>
      </w:r>
    </w:p>
    <w:p>
      <w:pPr>
        <w:snapToGrid w:val="0"/>
        <w:spacing w:beforeLines="50" w:after="50"/>
        <w:ind w:firstLine="1068" w:firstLineChars="445"/>
        <w:rPr>
          <w:rFonts w:ascii="宋体" w:hAnsi="宋体"/>
          <w:bCs/>
          <w:color w:val="auto"/>
          <w:sz w:val="24"/>
          <w:highlight w:val="none"/>
        </w:rPr>
      </w:pPr>
    </w:p>
    <w:p>
      <w:pPr>
        <w:snapToGrid w:val="0"/>
        <w:spacing w:beforeLines="50" w:after="50"/>
        <w:ind w:firstLine="1068" w:firstLineChars="445"/>
        <w:rPr>
          <w:rFonts w:ascii="宋体" w:hAnsi="宋体"/>
          <w:bCs/>
          <w:color w:val="auto"/>
          <w:sz w:val="24"/>
          <w:highlight w:val="none"/>
        </w:rPr>
      </w:pPr>
    </w:p>
    <w:p>
      <w:pPr>
        <w:snapToGrid w:val="0"/>
        <w:spacing w:beforeLines="50" w:after="50"/>
        <w:ind w:firstLine="1068" w:firstLineChars="445"/>
        <w:rPr>
          <w:rFonts w:ascii="宋体" w:hAnsi="宋体"/>
          <w:bCs/>
          <w:color w:val="auto"/>
          <w:sz w:val="24"/>
          <w:highlight w:val="none"/>
        </w:rPr>
      </w:pPr>
    </w:p>
    <w:p>
      <w:pPr>
        <w:snapToGrid w:val="0"/>
        <w:spacing w:beforeLines="50" w:after="50"/>
        <w:ind w:firstLine="1068" w:firstLineChars="445"/>
        <w:rPr>
          <w:rFonts w:ascii="宋体" w:hAnsi="宋体"/>
          <w:bCs/>
          <w:color w:val="auto"/>
          <w:sz w:val="24"/>
          <w:highlight w:val="none"/>
        </w:rPr>
      </w:pPr>
    </w:p>
    <w:p>
      <w:pPr>
        <w:snapToGrid w:val="0"/>
        <w:spacing w:beforeLines="50" w:after="50"/>
        <w:ind w:firstLine="1068" w:firstLineChars="445"/>
        <w:rPr>
          <w:rFonts w:ascii="宋体" w:hAnsi="宋体"/>
          <w:bCs/>
          <w:color w:val="auto"/>
          <w:sz w:val="24"/>
          <w:szCs w:val="20"/>
          <w:highlight w:val="none"/>
        </w:rPr>
      </w:pPr>
      <w:r>
        <w:rPr>
          <w:rFonts w:ascii="宋体" w:hAnsi="宋体"/>
          <w:bCs/>
          <w:color w:val="auto"/>
          <w:sz w:val="24"/>
          <w:highlight w:val="none"/>
        </w:rPr>
        <w:t>项目名称：</w:t>
      </w:r>
      <w:r>
        <w:rPr>
          <w:rFonts w:ascii="宋体" w:hAnsi="宋体"/>
          <w:bCs/>
          <w:color w:val="auto"/>
          <w:sz w:val="24"/>
          <w:szCs w:val="20"/>
          <w:highlight w:val="none"/>
        </w:rPr>
        <w:t xml:space="preserve"> </w:t>
      </w:r>
    </w:p>
    <w:p>
      <w:pPr>
        <w:snapToGrid w:val="0"/>
        <w:spacing w:beforeLines="50" w:after="50"/>
        <w:ind w:firstLine="480" w:firstLineChars="200"/>
        <w:rPr>
          <w:rFonts w:ascii="宋体" w:hAnsi="宋体"/>
          <w:bCs/>
          <w:color w:val="auto"/>
          <w:sz w:val="24"/>
          <w:highlight w:val="none"/>
        </w:rPr>
      </w:pPr>
      <w:r>
        <w:rPr>
          <w:rFonts w:ascii="宋体" w:hAnsi="宋体"/>
          <w:bCs/>
          <w:color w:val="auto"/>
          <w:sz w:val="24"/>
          <w:highlight w:val="none"/>
        </w:rPr>
        <w:t xml:space="preserve">     </w:t>
      </w:r>
    </w:p>
    <w:p>
      <w:pPr>
        <w:snapToGrid w:val="0"/>
        <w:spacing w:beforeLines="50" w:after="50"/>
        <w:ind w:firstLine="1080" w:firstLineChars="450"/>
        <w:rPr>
          <w:rFonts w:ascii="宋体" w:hAnsi="宋体"/>
          <w:bCs/>
          <w:color w:val="auto"/>
          <w:sz w:val="24"/>
          <w:szCs w:val="20"/>
          <w:highlight w:val="none"/>
        </w:rPr>
      </w:pPr>
      <w:r>
        <w:rPr>
          <w:rFonts w:ascii="宋体" w:hAnsi="宋体"/>
          <w:bCs/>
          <w:color w:val="auto"/>
          <w:sz w:val="24"/>
          <w:highlight w:val="none"/>
        </w:rPr>
        <w:t xml:space="preserve">项目编号： </w:t>
      </w:r>
    </w:p>
    <w:p>
      <w:pPr>
        <w:snapToGrid w:val="0"/>
        <w:spacing w:beforeLines="50" w:after="50"/>
        <w:ind w:firstLine="480" w:firstLineChars="200"/>
        <w:rPr>
          <w:rFonts w:ascii="宋体" w:hAnsi="宋体"/>
          <w:bCs/>
          <w:color w:val="auto"/>
          <w:sz w:val="24"/>
          <w:highlight w:val="none"/>
        </w:rPr>
      </w:pPr>
      <w:r>
        <w:rPr>
          <w:rFonts w:ascii="宋体" w:hAnsi="宋体"/>
          <w:bCs/>
          <w:color w:val="auto"/>
          <w:sz w:val="24"/>
          <w:highlight w:val="none"/>
        </w:rPr>
        <w:t xml:space="preserve">     </w:t>
      </w:r>
    </w:p>
    <w:p>
      <w:pPr>
        <w:pStyle w:val="8"/>
        <w:snapToGrid w:val="0"/>
        <w:spacing w:before="50" w:after="50"/>
        <w:ind w:firstLine="1020" w:firstLineChars="425"/>
        <w:rPr>
          <w:rFonts w:ascii="宋体" w:hAnsi="宋体"/>
          <w:bCs/>
          <w:color w:val="auto"/>
          <w:sz w:val="24"/>
          <w:highlight w:val="none"/>
        </w:rPr>
      </w:pPr>
    </w:p>
    <w:p>
      <w:pPr>
        <w:pStyle w:val="8"/>
        <w:snapToGrid w:val="0"/>
        <w:spacing w:before="50" w:after="50"/>
        <w:ind w:firstLine="1020" w:firstLineChars="425"/>
        <w:rPr>
          <w:rFonts w:ascii="宋体" w:hAnsi="宋体"/>
          <w:bCs/>
          <w:color w:val="auto"/>
          <w:sz w:val="24"/>
          <w:highlight w:val="none"/>
        </w:rPr>
      </w:pPr>
      <w:r>
        <w:rPr>
          <w:rFonts w:hint="eastAsia" w:ascii="宋体" w:hAnsi="宋体"/>
          <w:bCs/>
          <w:color w:val="auto"/>
          <w:sz w:val="24"/>
          <w:highlight w:val="none"/>
        </w:rPr>
        <w:t>响应文件</w:t>
      </w:r>
      <w:r>
        <w:rPr>
          <w:rFonts w:ascii="宋体" w:hAnsi="宋体"/>
          <w:bCs/>
          <w:color w:val="auto"/>
          <w:sz w:val="24"/>
          <w:highlight w:val="none"/>
        </w:rPr>
        <w:t>名称：资信/商务文件、技术文件、报价文件</w:t>
      </w:r>
    </w:p>
    <w:p>
      <w:pPr>
        <w:pStyle w:val="8"/>
        <w:snapToGrid w:val="0"/>
        <w:spacing w:before="50" w:after="50"/>
        <w:ind w:firstLine="998" w:firstLineChars="416"/>
        <w:rPr>
          <w:rFonts w:ascii="宋体" w:hAnsi="宋体"/>
          <w:bCs/>
          <w:color w:val="auto"/>
          <w:sz w:val="24"/>
          <w:highlight w:val="none"/>
        </w:rPr>
      </w:pPr>
    </w:p>
    <w:p>
      <w:pPr>
        <w:pStyle w:val="8"/>
        <w:snapToGrid w:val="0"/>
        <w:spacing w:before="50" w:after="50"/>
        <w:ind w:firstLine="998" w:firstLineChars="416"/>
        <w:rPr>
          <w:rFonts w:ascii="宋体" w:hAnsi="宋体"/>
          <w:bCs/>
          <w:color w:val="auto"/>
          <w:sz w:val="24"/>
          <w:highlight w:val="none"/>
        </w:rPr>
      </w:pPr>
      <w:r>
        <w:rPr>
          <w:rFonts w:hint="eastAsia" w:ascii="宋体" w:hAnsi="宋体"/>
          <w:bCs/>
          <w:color w:val="auto"/>
          <w:sz w:val="24"/>
          <w:highlight w:val="none"/>
        </w:rPr>
        <w:t>供应商</w:t>
      </w:r>
      <w:r>
        <w:rPr>
          <w:rFonts w:ascii="宋体" w:hAnsi="宋体"/>
          <w:bCs/>
          <w:color w:val="auto"/>
          <w:sz w:val="24"/>
          <w:highlight w:val="none"/>
        </w:rPr>
        <w:t>名称：</w:t>
      </w:r>
    </w:p>
    <w:p>
      <w:pPr>
        <w:pStyle w:val="8"/>
        <w:snapToGrid w:val="0"/>
        <w:spacing w:before="50" w:after="50"/>
        <w:ind w:firstLine="998" w:firstLineChars="416"/>
        <w:rPr>
          <w:rFonts w:ascii="宋体" w:hAnsi="宋体"/>
          <w:bCs/>
          <w:color w:val="auto"/>
          <w:sz w:val="24"/>
          <w:highlight w:val="none"/>
        </w:rPr>
      </w:pPr>
    </w:p>
    <w:p>
      <w:pPr>
        <w:pStyle w:val="8"/>
        <w:snapToGrid w:val="0"/>
        <w:spacing w:before="50" w:after="50"/>
        <w:ind w:firstLine="998" w:firstLineChars="416"/>
        <w:rPr>
          <w:rFonts w:ascii="宋体" w:hAnsi="宋体"/>
          <w:bCs/>
          <w:color w:val="auto"/>
          <w:sz w:val="24"/>
          <w:highlight w:val="none"/>
        </w:rPr>
      </w:pPr>
      <w:r>
        <w:rPr>
          <w:rFonts w:hint="eastAsia" w:ascii="宋体" w:hAnsi="宋体"/>
          <w:bCs/>
          <w:color w:val="auto"/>
          <w:sz w:val="24"/>
          <w:highlight w:val="none"/>
        </w:rPr>
        <w:t>供应商</w:t>
      </w:r>
      <w:r>
        <w:rPr>
          <w:rFonts w:ascii="宋体" w:hAnsi="宋体"/>
          <w:bCs/>
          <w:color w:val="auto"/>
          <w:sz w:val="24"/>
          <w:highlight w:val="none"/>
        </w:rPr>
        <w:t>地址：</w:t>
      </w:r>
    </w:p>
    <w:p>
      <w:pPr>
        <w:pStyle w:val="8"/>
        <w:snapToGrid w:val="0"/>
        <w:spacing w:before="50" w:after="50"/>
        <w:ind w:firstLine="960" w:firstLineChars="400"/>
        <w:rPr>
          <w:rFonts w:ascii="宋体" w:hAnsi="宋体"/>
          <w:bCs/>
          <w:color w:val="auto"/>
          <w:sz w:val="24"/>
          <w:highlight w:val="none"/>
        </w:rPr>
      </w:pPr>
    </w:p>
    <w:p>
      <w:pPr>
        <w:pStyle w:val="8"/>
        <w:snapToGrid w:val="0"/>
        <w:spacing w:before="50" w:after="50"/>
        <w:ind w:firstLine="960" w:firstLineChars="400"/>
        <w:rPr>
          <w:rFonts w:ascii="宋体" w:hAnsi="宋体"/>
          <w:bCs/>
          <w:color w:val="auto"/>
          <w:sz w:val="24"/>
          <w:highlight w:val="none"/>
        </w:rPr>
      </w:pPr>
      <w:r>
        <w:rPr>
          <w:rFonts w:ascii="宋体" w:hAnsi="宋体"/>
          <w:bCs/>
          <w:color w:val="auto"/>
          <w:sz w:val="24"/>
          <w:highlight w:val="none"/>
        </w:rPr>
        <w:t>在  年  月  日  时  分之前不得启封</w:t>
      </w:r>
    </w:p>
    <w:p>
      <w:pPr>
        <w:snapToGrid w:val="0"/>
        <w:spacing w:beforeLines="50" w:after="50"/>
        <w:ind w:firstLine="645"/>
        <w:jc w:val="center"/>
        <w:rPr>
          <w:rFonts w:ascii="宋体" w:hAnsi="宋体"/>
          <w:bCs/>
          <w:color w:val="auto"/>
          <w:sz w:val="24"/>
          <w:highlight w:val="none"/>
        </w:rPr>
      </w:pPr>
      <w:r>
        <w:rPr>
          <w:rFonts w:ascii="宋体" w:hAnsi="宋体"/>
          <w:bCs/>
          <w:color w:val="auto"/>
          <w:sz w:val="24"/>
          <w:highlight w:val="none"/>
        </w:rPr>
        <w:t xml:space="preserve">                        </w:t>
      </w:r>
    </w:p>
    <w:p>
      <w:pPr>
        <w:snapToGrid w:val="0"/>
        <w:spacing w:beforeLines="50" w:after="50"/>
        <w:ind w:firstLine="645"/>
        <w:jc w:val="center"/>
        <w:rPr>
          <w:rFonts w:ascii="宋体" w:hAnsi="宋体"/>
          <w:bCs/>
          <w:color w:val="auto"/>
          <w:sz w:val="24"/>
          <w:highlight w:val="none"/>
        </w:rPr>
      </w:pPr>
      <w:r>
        <w:rPr>
          <w:rFonts w:ascii="宋体" w:hAnsi="宋体"/>
          <w:bCs/>
          <w:color w:val="auto"/>
          <w:sz w:val="24"/>
          <w:highlight w:val="none"/>
        </w:rPr>
        <w:t>年  月  日</w:t>
      </w:r>
    </w:p>
    <w:p>
      <w:pPr>
        <w:pStyle w:val="26"/>
        <w:snapToGrid w:val="0"/>
        <w:spacing w:before="120" w:after="120"/>
        <w:outlineLvl w:val="0"/>
        <w:rPr>
          <w:rFonts w:hAnsi="宋体"/>
          <w:bCs/>
          <w:color w:val="auto"/>
          <w:sz w:val="24"/>
          <w:highlight w:val="none"/>
        </w:rPr>
      </w:pPr>
      <w:bookmarkStart w:id="162" w:name="_Toc297022051"/>
      <w:bookmarkStart w:id="163" w:name="_Toc254970698"/>
      <w:bookmarkStart w:id="164" w:name="_Toc254970557"/>
    </w:p>
    <w:p>
      <w:pPr>
        <w:pStyle w:val="26"/>
        <w:snapToGrid w:val="0"/>
        <w:spacing w:before="120" w:after="120"/>
        <w:outlineLvl w:val="0"/>
        <w:rPr>
          <w:rFonts w:hAnsi="宋体"/>
          <w:bCs/>
          <w:color w:val="auto"/>
          <w:sz w:val="24"/>
          <w:highlight w:val="none"/>
        </w:rPr>
      </w:pPr>
    </w:p>
    <w:p>
      <w:pPr>
        <w:pStyle w:val="26"/>
        <w:snapToGrid w:val="0"/>
        <w:spacing w:before="120" w:after="120"/>
        <w:outlineLvl w:val="0"/>
        <w:rPr>
          <w:rFonts w:hAnsi="宋体"/>
          <w:bCs/>
          <w:color w:val="auto"/>
          <w:sz w:val="24"/>
          <w:highlight w:val="none"/>
        </w:rPr>
      </w:pPr>
    </w:p>
    <w:p>
      <w:pPr>
        <w:pStyle w:val="26"/>
        <w:snapToGrid w:val="0"/>
        <w:spacing w:before="120" w:after="120"/>
        <w:outlineLvl w:val="0"/>
        <w:rPr>
          <w:rFonts w:hAnsi="宋体"/>
          <w:b/>
          <w:color w:val="auto"/>
          <w:sz w:val="24"/>
          <w:szCs w:val="24"/>
          <w:highlight w:val="none"/>
        </w:rPr>
      </w:pPr>
    </w:p>
    <w:bookmarkEnd w:id="162"/>
    <w:p>
      <w:pPr>
        <w:snapToGrid w:val="0"/>
        <w:spacing w:beforeLines="50" w:after="50"/>
        <w:outlineLvl w:val="1"/>
        <w:rPr>
          <w:rFonts w:ascii="宋体" w:hAnsi="宋体"/>
          <w:b/>
          <w:bCs/>
          <w:color w:val="auto"/>
          <w:sz w:val="24"/>
          <w:highlight w:val="none"/>
        </w:rPr>
      </w:pPr>
      <w:bookmarkStart w:id="165" w:name="_Toc8921"/>
      <w:r>
        <w:rPr>
          <w:rFonts w:hint="eastAsia" w:ascii="宋体" w:hAnsi="宋体"/>
          <w:b/>
          <w:bCs/>
          <w:color w:val="auto"/>
          <w:sz w:val="24"/>
          <w:highlight w:val="none"/>
        </w:rPr>
        <w:t>一</w:t>
      </w:r>
      <w:r>
        <w:rPr>
          <w:rFonts w:ascii="宋体" w:hAnsi="宋体"/>
          <w:b/>
          <w:bCs/>
          <w:color w:val="auto"/>
          <w:sz w:val="24"/>
          <w:highlight w:val="none"/>
        </w:rPr>
        <w:t>、资信/商务文件格式</w:t>
      </w:r>
      <w:bookmarkEnd w:id="163"/>
      <w:bookmarkEnd w:id="164"/>
      <w:bookmarkEnd w:id="165"/>
    </w:p>
    <w:p>
      <w:pPr>
        <w:snapToGrid w:val="0"/>
        <w:spacing w:before="50" w:after="50"/>
        <w:rPr>
          <w:rFonts w:ascii="宋体" w:hAnsi="宋体"/>
          <w:b/>
          <w:color w:val="auto"/>
          <w:highlight w:val="none"/>
        </w:rPr>
      </w:pPr>
    </w:p>
    <w:p>
      <w:pPr>
        <w:snapToGrid w:val="0"/>
        <w:spacing w:before="50" w:after="50"/>
        <w:rPr>
          <w:rFonts w:ascii="宋体" w:hAnsi="宋体"/>
          <w:b/>
          <w:color w:val="auto"/>
          <w:sz w:val="24"/>
          <w:szCs w:val="24"/>
          <w:highlight w:val="none"/>
        </w:rPr>
      </w:pPr>
      <w:r>
        <w:rPr>
          <w:rFonts w:ascii="宋体" w:hAnsi="宋体"/>
          <w:b/>
          <w:color w:val="auto"/>
          <w:sz w:val="24"/>
          <w:szCs w:val="24"/>
          <w:highlight w:val="none"/>
        </w:rPr>
        <w:t xml:space="preserve">2.1 资信/商务文件内封面格式： </w:t>
      </w:r>
    </w:p>
    <w:p>
      <w:pPr>
        <w:snapToGrid w:val="0"/>
        <w:spacing w:beforeLines="50" w:after="50"/>
        <w:ind w:firstLine="6960" w:firstLineChars="2900"/>
        <w:rPr>
          <w:rFonts w:ascii="宋体" w:hAnsi="宋体"/>
          <w:bCs/>
          <w:color w:val="auto"/>
          <w:sz w:val="24"/>
          <w:highlight w:val="none"/>
        </w:rPr>
      </w:pPr>
      <w:r>
        <w:rPr>
          <w:rFonts w:ascii="宋体" w:hAnsi="宋体"/>
          <w:bCs/>
          <w:color w:val="auto"/>
          <w:sz w:val="24"/>
          <w:highlight w:val="none"/>
        </w:rPr>
        <w:t>正本/或副本</w:t>
      </w:r>
    </w:p>
    <w:p>
      <w:pPr>
        <w:snapToGrid w:val="0"/>
        <w:spacing w:beforeLines="50" w:after="50"/>
        <w:jc w:val="center"/>
        <w:rPr>
          <w:rFonts w:ascii="宋体" w:hAnsi="宋体"/>
          <w:b/>
          <w:bCs/>
          <w:color w:val="auto"/>
          <w:sz w:val="52"/>
          <w:szCs w:val="52"/>
          <w:highlight w:val="none"/>
        </w:rPr>
      </w:pPr>
    </w:p>
    <w:p>
      <w:pPr>
        <w:snapToGrid w:val="0"/>
        <w:spacing w:beforeLines="50" w:after="50"/>
        <w:jc w:val="center"/>
        <w:rPr>
          <w:rFonts w:ascii="宋体" w:hAnsi="宋体"/>
          <w:b/>
          <w:bCs/>
          <w:color w:val="auto"/>
          <w:sz w:val="52"/>
          <w:szCs w:val="52"/>
          <w:highlight w:val="none"/>
        </w:rPr>
      </w:pPr>
    </w:p>
    <w:p>
      <w:pPr>
        <w:snapToGrid w:val="0"/>
        <w:spacing w:beforeLines="50" w:after="50"/>
        <w:jc w:val="center"/>
        <w:rPr>
          <w:rFonts w:ascii="宋体" w:hAnsi="宋体"/>
          <w:b/>
          <w:bCs/>
          <w:color w:val="auto"/>
          <w:sz w:val="52"/>
          <w:szCs w:val="52"/>
          <w:highlight w:val="none"/>
        </w:rPr>
      </w:pPr>
    </w:p>
    <w:p>
      <w:pPr>
        <w:snapToGrid w:val="0"/>
        <w:spacing w:beforeLines="50" w:after="50"/>
        <w:jc w:val="center"/>
        <w:rPr>
          <w:rFonts w:ascii="宋体" w:hAnsi="宋体"/>
          <w:b/>
          <w:bCs/>
          <w:color w:val="auto"/>
          <w:sz w:val="52"/>
          <w:szCs w:val="52"/>
          <w:highlight w:val="none"/>
        </w:rPr>
      </w:pPr>
      <w:r>
        <w:rPr>
          <w:rFonts w:hint="eastAsia" w:ascii="宋体" w:hAnsi="宋体"/>
          <w:b/>
          <w:bCs/>
          <w:color w:val="auto"/>
          <w:sz w:val="52"/>
          <w:szCs w:val="52"/>
          <w:highlight w:val="none"/>
        </w:rPr>
        <w:t>响</w:t>
      </w:r>
      <w:r>
        <w:rPr>
          <w:rFonts w:ascii="宋体" w:hAnsi="宋体"/>
          <w:b/>
          <w:bCs/>
          <w:color w:val="auto"/>
          <w:sz w:val="52"/>
          <w:szCs w:val="52"/>
          <w:highlight w:val="none"/>
        </w:rPr>
        <w:t xml:space="preserve"> </w:t>
      </w:r>
      <w:r>
        <w:rPr>
          <w:rFonts w:hint="eastAsia" w:ascii="宋体" w:hAnsi="宋体"/>
          <w:b/>
          <w:bCs/>
          <w:color w:val="auto"/>
          <w:sz w:val="52"/>
          <w:szCs w:val="52"/>
          <w:highlight w:val="none"/>
        </w:rPr>
        <w:t>应</w:t>
      </w:r>
      <w:r>
        <w:rPr>
          <w:rFonts w:ascii="宋体" w:hAnsi="宋体"/>
          <w:b/>
          <w:bCs/>
          <w:color w:val="auto"/>
          <w:sz w:val="52"/>
          <w:szCs w:val="52"/>
          <w:highlight w:val="none"/>
        </w:rPr>
        <w:t xml:space="preserve"> 文 件</w:t>
      </w:r>
    </w:p>
    <w:p>
      <w:pPr>
        <w:snapToGrid w:val="0"/>
        <w:spacing w:beforeLines="50" w:after="50"/>
        <w:rPr>
          <w:rFonts w:ascii="宋体" w:hAnsi="宋体"/>
          <w:b/>
          <w:bCs/>
          <w:color w:val="auto"/>
          <w:sz w:val="52"/>
          <w:szCs w:val="52"/>
          <w:highlight w:val="none"/>
        </w:rPr>
      </w:pPr>
    </w:p>
    <w:p>
      <w:pPr>
        <w:snapToGrid w:val="0"/>
        <w:spacing w:beforeLines="50" w:after="50"/>
        <w:ind w:firstLine="645"/>
        <w:jc w:val="center"/>
        <w:rPr>
          <w:rFonts w:ascii="宋体" w:hAnsi="宋体"/>
          <w:b/>
          <w:bCs/>
          <w:color w:val="auto"/>
          <w:sz w:val="52"/>
          <w:szCs w:val="52"/>
          <w:highlight w:val="none"/>
        </w:rPr>
      </w:pPr>
      <w:r>
        <w:rPr>
          <w:rFonts w:hint="eastAsia" w:ascii="宋体" w:hAnsi="宋体"/>
          <w:b/>
          <w:bCs/>
          <w:color w:val="auto"/>
          <w:sz w:val="52"/>
          <w:szCs w:val="52"/>
          <w:highlight w:val="none"/>
        </w:rPr>
        <w:t>（</w:t>
      </w:r>
      <w:r>
        <w:rPr>
          <w:rFonts w:ascii="宋体" w:hAnsi="宋体"/>
          <w:b/>
          <w:bCs/>
          <w:color w:val="auto"/>
          <w:sz w:val="52"/>
          <w:szCs w:val="52"/>
          <w:highlight w:val="none"/>
        </w:rPr>
        <w:t>资信/商务文件</w:t>
      </w:r>
      <w:r>
        <w:rPr>
          <w:rFonts w:hint="eastAsia" w:ascii="宋体" w:hAnsi="宋体"/>
          <w:b/>
          <w:bCs/>
          <w:color w:val="auto"/>
          <w:sz w:val="52"/>
          <w:szCs w:val="52"/>
          <w:highlight w:val="none"/>
        </w:rPr>
        <w:t>）</w:t>
      </w:r>
    </w:p>
    <w:p>
      <w:pPr>
        <w:snapToGrid w:val="0"/>
        <w:spacing w:beforeLines="50" w:after="50"/>
        <w:ind w:firstLine="943" w:firstLineChars="393"/>
        <w:rPr>
          <w:rFonts w:ascii="宋体" w:hAnsi="宋体"/>
          <w:bCs/>
          <w:color w:val="auto"/>
          <w:sz w:val="24"/>
          <w:highlight w:val="none"/>
        </w:rPr>
      </w:pPr>
    </w:p>
    <w:p>
      <w:pPr>
        <w:snapToGrid w:val="0"/>
        <w:spacing w:beforeLines="50" w:after="50"/>
        <w:ind w:firstLine="943" w:firstLineChars="393"/>
        <w:rPr>
          <w:rFonts w:ascii="宋体" w:hAnsi="宋体"/>
          <w:bCs/>
          <w:color w:val="auto"/>
          <w:sz w:val="24"/>
          <w:highlight w:val="none"/>
        </w:rPr>
      </w:pPr>
    </w:p>
    <w:p>
      <w:pPr>
        <w:snapToGrid w:val="0"/>
        <w:spacing w:beforeLines="50" w:after="50"/>
        <w:ind w:firstLine="943" w:firstLineChars="393"/>
        <w:rPr>
          <w:rFonts w:ascii="宋体" w:hAnsi="宋体"/>
          <w:bCs/>
          <w:color w:val="auto"/>
          <w:sz w:val="24"/>
          <w:szCs w:val="20"/>
          <w:highlight w:val="none"/>
        </w:rPr>
      </w:pPr>
      <w:r>
        <w:rPr>
          <w:rFonts w:ascii="宋体" w:hAnsi="宋体"/>
          <w:bCs/>
          <w:color w:val="auto"/>
          <w:sz w:val="24"/>
          <w:highlight w:val="none"/>
        </w:rPr>
        <w:t>项目名称：</w:t>
      </w:r>
      <w:r>
        <w:rPr>
          <w:rFonts w:ascii="宋体" w:hAnsi="宋体"/>
          <w:bCs/>
          <w:color w:val="auto"/>
          <w:sz w:val="24"/>
          <w:szCs w:val="20"/>
          <w:highlight w:val="none"/>
        </w:rPr>
        <w:t xml:space="preserve"> </w:t>
      </w:r>
    </w:p>
    <w:p>
      <w:pPr>
        <w:snapToGrid w:val="0"/>
        <w:spacing w:beforeLines="50" w:after="50"/>
        <w:ind w:firstLine="943" w:firstLineChars="393"/>
        <w:rPr>
          <w:rFonts w:ascii="宋体" w:hAnsi="宋体"/>
          <w:bCs/>
          <w:color w:val="auto"/>
          <w:sz w:val="24"/>
          <w:highlight w:val="none"/>
        </w:rPr>
      </w:pPr>
      <w:r>
        <w:rPr>
          <w:rFonts w:ascii="宋体" w:hAnsi="宋体"/>
          <w:bCs/>
          <w:color w:val="auto"/>
          <w:sz w:val="24"/>
          <w:highlight w:val="none"/>
        </w:rPr>
        <w:t xml:space="preserve">     </w:t>
      </w:r>
    </w:p>
    <w:p>
      <w:pPr>
        <w:snapToGrid w:val="0"/>
        <w:spacing w:beforeLines="50" w:after="50"/>
        <w:ind w:firstLine="943" w:firstLineChars="393"/>
        <w:rPr>
          <w:rFonts w:ascii="宋体" w:hAnsi="宋体"/>
          <w:bCs/>
          <w:color w:val="auto"/>
          <w:sz w:val="24"/>
          <w:szCs w:val="20"/>
          <w:highlight w:val="none"/>
        </w:rPr>
      </w:pPr>
      <w:r>
        <w:rPr>
          <w:rFonts w:ascii="宋体" w:hAnsi="宋体"/>
          <w:bCs/>
          <w:color w:val="auto"/>
          <w:sz w:val="24"/>
          <w:highlight w:val="none"/>
        </w:rPr>
        <w:t xml:space="preserve">项目编号： </w:t>
      </w:r>
    </w:p>
    <w:p>
      <w:pPr>
        <w:snapToGrid w:val="0"/>
        <w:spacing w:beforeLines="50" w:after="50"/>
        <w:ind w:firstLine="480" w:firstLineChars="200"/>
        <w:rPr>
          <w:rFonts w:ascii="宋体" w:hAnsi="宋体"/>
          <w:bCs/>
          <w:color w:val="auto"/>
          <w:sz w:val="24"/>
          <w:highlight w:val="none"/>
        </w:rPr>
      </w:pPr>
      <w:r>
        <w:rPr>
          <w:rFonts w:ascii="宋体" w:hAnsi="宋体"/>
          <w:bCs/>
          <w:color w:val="auto"/>
          <w:sz w:val="24"/>
          <w:highlight w:val="none"/>
        </w:rPr>
        <w:t xml:space="preserve">     </w:t>
      </w:r>
    </w:p>
    <w:p>
      <w:pPr>
        <w:pStyle w:val="8"/>
        <w:snapToGrid w:val="0"/>
        <w:spacing w:before="50" w:after="50"/>
        <w:ind w:firstLine="1020" w:firstLineChars="425"/>
        <w:rPr>
          <w:rFonts w:ascii="宋体" w:hAnsi="宋体"/>
          <w:bCs/>
          <w:color w:val="auto"/>
          <w:sz w:val="24"/>
          <w:highlight w:val="none"/>
        </w:rPr>
      </w:pPr>
    </w:p>
    <w:p>
      <w:pPr>
        <w:pStyle w:val="8"/>
        <w:snapToGrid w:val="0"/>
        <w:spacing w:before="50" w:after="50"/>
        <w:ind w:firstLine="998" w:firstLineChars="416"/>
        <w:rPr>
          <w:rFonts w:ascii="宋体" w:hAnsi="宋体"/>
          <w:bCs/>
          <w:color w:val="auto"/>
          <w:sz w:val="24"/>
          <w:highlight w:val="none"/>
        </w:rPr>
      </w:pPr>
      <w:r>
        <w:rPr>
          <w:rFonts w:hint="eastAsia" w:ascii="宋体" w:hAnsi="宋体"/>
          <w:bCs/>
          <w:color w:val="auto"/>
          <w:sz w:val="24"/>
          <w:highlight w:val="none"/>
        </w:rPr>
        <w:t>供应商</w:t>
      </w:r>
      <w:r>
        <w:rPr>
          <w:rFonts w:ascii="宋体" w:hAnsi="宋体"/>
          <w:bCs/>
          <w:color w:val="auto"/>
          <w:sz w:val="24"/>
          <w:highlight w:val="none"/>
        </w:rPr>
        <w:t>名称：</w:t>
      </w:r>
    </w:p>
    <w:p>
      <w:pPr>
        <w:pStyle w:val="8"/>
        <w:snapToGrid w:val="0"/>
        <w:spacing w:before="50" w:after="50"/>
        <w:ind w:firstLine="998" w:firstLineChars="416"/>
        <w:rPr>
          <w:rFonts w:ascii="宋体" w:hAnsi="宋体"/>
          <w:bCs/>
          <w:color w:val="auto"/>
          <w:sz w:val="24"/>
          <w:highlight w:val="none"/>
        </w:rPr>
      </w:pPr>
    </w:p>
    <w:p>
      <w:pPr>
        <w:pStyle w:val="8"/>
        <w:snapToGrid w:val="0"/>
        <w:spacing w:before="50" w:after="50"/>
        <w:ind w:firstLine="998" w:firstLineChars="416"/>
        <w:rPr>
          <w:rFonts w:ascii="宋体" w:hAnsi="宋体"/>
          <w:bCs/>
          <w:color w:val="auto"/>
          <w:sz w:val="24"/>
          <w:highlight w:val="none"/>
        </w:rPr>
      </w:pPr>
      <w:r>
        <w:rPr>
          <w:rFonts w:hint="eastAsia" w:ascii="宋体" w:hAnsi="宋体"/>
          <w:bCs/>
          <w:color w:val="auto"/>
          <w:sz w:val="24"/>
          <w:highlight w:val="none"/>
        </w:rPr>
        <w:t>法定代表人（负责人）或委托代理人（签字或盖章）</w:t>
      </w:r>
      <w:r>
        <w:rPr>
          <w:rFonts w:ascii="宋体" w:hAnsi="宋体"/>
          <w:bCs/>
          <w:color w:val="auto"/>
          <w:sz w:val="24"/>
          <w:highlight w:val="none"/>
        </w:rPr>
        <w:t>：</w:t>
      </w:r>
    </w:p>
    <w:p>
      <w:pPr>
        <w:snapToGrid w:val="0"/>
        <w:spacing w:beforeLines="50" w:after="50"/>
        <w:ind w:firstLine="645"/>
        <w:jc w:val="center"/>
        <w:rPr>
          <w:rFonts w:ascii="宋体" w:hAnsi="宋体"/>
          <w:bCs/>
          <w:color w:val="auto"/>
          <w:sz w:val="24"/>
          <w:highlight w:val="none"/>
        </w:rPr>
      </w:pPr>
      <w:r>
        <w:rPr>
          <w:rFonts w:ascii="宋体" w:hAnsi="宋体"/>
          <w:bCs/>
          <w:color w:val="auto"/>
          <w:sz w:val="24"/>
          <w:highlight w:val="none"/>
        </w:rPr>
        <w:t xml:space="preserve">                        </w:t>
      </w:r>
    </w:p>
    <w:p>
      <w:pPr>
        <w:snapToGrid w:val="0"/>
        <w:spacing w:beforeLines="50" w:after="50"/>
        <w:ind w:firstLine="645"/>
        <w:jc w:val="center"/>
        <w:rPr>
          <w:rFonts w:ascii="宋体" w:hAnsi="宋体"/>
          <w:bCs/>
          <w:color w:val="auto"/>
          <w:sz w:val="24"/>
          <w:highlight w:val="none"/>
        </w:rPr>
      </w:pPr>
      <w:r>
        <w:rPr>
          <w:rFonts w:ascii="宋体" w:hAnsi="宋体"/>
          <w:bCs/>
          <w:color w:val="auto"/>
          <w:sz w:val="24"/>
          <w:highlight w:val="none"/>
        </w:rPr>
        <w:t>年  月  日</w:t>
      </w:r>
    </w:p>
    <w:p>
      <w:pPr>
        <w:pStyle w:val="2"/>
        <w:spacing w:before="156"/>
        <w:rPr>
          <w:color w:val="auto"/>
          <w:highlight w:val="none"/>
        </w:rPr>
      </w:pPr>
    </w:p>
    <w:p>
      <w:pPr>
        <w:pStyle w:val="2"/>
        <w:spacing w:before="156"/>
        <w:ind w:firstLine="825"/>
        <w:rPr>
          <w:color w:val="auto"/>
          <w:highlight w:val="none"/>
        </w:rPr>
      </w:pPr>
    </w:p>
    <w:p>
      <w:pPr>
        <w:pStyle w:val="2"/>
        <w:spacing w:before="156"/>
        <w:rPr>
          <w:color w:val="auto"/>
          <w:highlight w:val="none"/>
        </w:rPr>
      </w:pPr>
    </w:p>
    <w:p>
      <w:pPr>
        <w:pStyle w:val="2"/>
        <w:spacing w:before="156"/>
        <w:ind w:firstLine="825"/>
        <w:rPr>
          <w:color w:val="auto"/>
          <w:highlight w:val="none"/>
        </w:rPr>
      </w:pPr>
    </w:p>
    <w:p>
      <w:pPr>
        <w:snapToGrid w:val="0"/>
        <w:ind w:firstLine="422" w:firstLineChars="200"/>
        <w:jc w:val="left"/>
        <w:rPr>
          <w:rFonts w:ascii="宋体" w:hAnsi="宋体"/>
          <w:b/>
          <w:color w:val="auto"/>
          <w:highlight w:val="none"/>
        </w:rPr>
      </w:pPr>
    </w:p>
    <w:p>
      <w:pPr>
        <w:snapToGrid w:val="0"/>
        <w:spacing w:line="360" w:lineRule="auto"/>
        <w:ind w:firstLine="422" w:firstLineChars="200"/>
        <w:jc w:val="left"/>
        <w:rPr>
          <w:rFonts w:ascii="宋体" w:hAnsi="宋体"/>
          <w:b/>
          <w:bCs/>
          <w:color w:val="auto"/>
          <w:highlight w:val="none"/>
        </w:rPr>
      </w:pPr>
      <w:r>
        <w:rPr>
          <w:rFonts w:ascii="宋体" w:hAnsi="宋体"/>
          <w:b/>
          <w:color w:val="auto"/>
          <w:highlight w:val="none"/>
        </w:rPr>
        <w:t xml:space="preserve">2.2 </w:t>
      </w:r>
      <w:r>
        <w:rPr>
          <w:rFonts w:ascii="宋体" w:hAnsi="宋体"/>
          <w:b/>
          <w:bCs/>
          <w:color w:val="auto"/>
          <w:highlight w:val="none"/>
        </w:rPr>
        <w:t>资信/商务文件目录</w:t>
      </w:r>
    </w:p>
    <w:p>
      <w:pPr>
        <w:snapToGrid w:val="0"/>
        <w:spacing w:line="480" w:lineRule="auto"/>
        <w:ind w:firstLine="420" w:firstLineChars="200"/>
        <w:jc w:val="left"/>
        <w:rPr>
          <w:rFonts w:ascii="宋体" w:hAnsi="宋体"/>
          <w:color w:val="auto"/>
          <w:highlight w:val="none"/>
        </w:rPr>
      </w:pP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w:t>
      </w:r>
      <w:r>
        <w:rPr>
          <w:rFonts w:hint="eastAsia" w:ascii="宋体" w:hAnsi="宋体"/>
          <w:color w:val="auto"/>
          <w:highlight w:val="none"/>
        </w:rPr>
        <w:t>磋商</w:t>
      </w:r>
      <w:r>
        <w:rPr>
          <w:rFonts w:ascii="宋体" w:hAnsi="宋体"/>
          <w:color w:val="auto"/>
          <w:highlight w:val="none"/>
        </w:rPr>
        <w:t>声明书；</w:t>
      </w:r>
    </w:p>
    <w:p>
      <w:pPr>
        <w:snapToGrid w:val="0"/>
        <w:spacing w:line="480" w:lineRule="auto"/>
        <w:ind w:firstLine="420" w:firstLineChars="200"/>
        <w:jc w:val="left"/>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）营业执照副本复印件</w:t>
      </w:r>
      <w:r>
        <w:rPr>
          <w:rFonts w:hint="eastAsia" w:ascii="宋体" w:hAnsi="宋体"/>
          <w:color w:val="auto"/>
          <w:highlight w:val="none"/>
        </w:rPr>
        <w:t>或事业单位法人证书副本复印件；</w:t>
      </w:r>
    </w:p>
    <w:p>
      <w:pPr>
        <w:snapToGrid w:val="0"/>
        <w:spacing w:line="480" w:lineRule="auto"/>
        <w:ind w:firstLine="420" w:firstLineChars="200"/>
        <w:jc w:val="left"/>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w:t>
      </w:r>
      <w:r>
        <w:rPr>
          <w:rFonts w:hint="eastAsia" w:ascii="宋体" w:hAnsi="宋体"/>
          <w:color w:val="auto"/>
          <w:highlight w:val="none"/>
        </w:rPr>
        <w:t>有效的资质证书副本复印件</w:t>
      </w:r>
      <w:r>
        <w:rPr>
          <w:rFonts w:ascii="宋体" w:hAnsi="宋体"/>
          <w:color w:val="auto"/>
          <w:highlight w:val="none"/>
        </w:rPr>
        <w:t>；</w:t>
      </w:r>
    </w:p>
    <w:p>
      <w:pPr>
        <w:snapToGrid w:val="0"/>
        <w:spacing w:line="480" w:lineRule="auto"/>
        <w:ind w:firstLine="420" w:firstLineChars="200"/>
        <w:jc w:val="left"/>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）法定代表人</w:t>
      </w:r>
      <w:r>
        <w:rPr>
          <w:rFonts w:hint="eastAsia" w:ascii="宋体" w:hAnsi="宋体"/>
          <w:color w:val="auto"/>
          <w:highlight w:val="none"/>
        </w:rPr>
        <w:t>（负责人）</w:t>
      </w:r>
      <w:r>
        <w:rPr>
          <w:rFonts w:ascii="宋体" w:hAnsi="宋体"/>
          <w:color w:val="auto"/>
          <w:highlight w:val="none"/>
        </w:rPr>
        <w:t>身份证</w:t>
      </w:r>
      <w:r>
        <w:rPr>
          <w:rFonts w:hint="eastAsia" w:ascii="宋体" w:hAnsi="宋体"/>
          <w:color w:val="auto"/>
          <w:highlight w:val="none"/>
        </w:rPr>
        <w:t>明原件及身份证</w:t>
      </w:r>
      <w:r>
        <w:rPr>
          <w:rFonts w:ascii="宋体" w:hAnsi="宋体"/>
          <w:color w:val="auto"/>
          <w:highlight w:val="none"/>
        </w:rPr>
        <w:t>复印件；</w:t>
      </w:r>
    </w:p>
    <w:p>
      <w:pPr>
        <w:snapToGrid w:val="0"/>
        <w:spacing w:line="480" w:lineRule="auto"/>
        <w:ind w:firstLine="420" w:firstLineChars="200"/>
        <w:jc w:val="left"/>
        <w:rPr>
          <w:rFonts w:ascii="宋体" w:hAnsi="宋体"/>
          <w:color w:val="auto"/>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）法定代表人</w:t>
      </w:r>
      <w:r>
        <w:rPr>
          <w:rFonts w:hint="eastAsia" w:ascii="宋体" w:hAnsi="宋体"/>
          <w:color w:val="auto"/>
          <w:highlight w:val="none"/>
        </w:rPr>
        <w:t>（负责人）</w:t>
      </w:r>
      <w:r>
        <w:rPr>
          <w:rFonts w:ascii="宋体" w:hAnsi="宋体"/>
          <w:color w:val="auto"/>
          <w:highlight w:val="none"/>
        </w:rPr>
        <w:t>授权委托书（委托代理时提供）；</w:t>
      </w:r>
    </w:p>
    <w:p>
      <w:pPr>
        <w:snapToGrid w:val="0"/>
        <w:spacing w:line="480" w:lineRule="auto"/>
        <w:ind w:firstLine="420" w:firstLineChars="200"/>
        <w:jc w:val="left"/>
        <w:rPr>
          <w:rFonts w:ascii="宋体" w:hAnsi="宋体"/>
          <w:color w:val="auto"/>
          <w:highlight w:val="none"/>
        </w:rPr>
      </w:pPr>
      <w:r>
        <w:rPr>
          <w:rFonts w:ascii="宋体" w:hAnsi="宋体"/>
          <w:color w:val="auto"/>
          <w:highlight w:val="none"/>
        </w:rPr>
        <w:t>（</w:t>
      </w:r>
      <w:r>
        <w:rPr>
          <w:rFonts w:hint="eastAsia" w:ascii="宋体" w:hAnsi="宋体"/>
          <w:color w:val="auto"/>
          <w:highlight w:val="none"/>
        </w:rPr>
        <w:t>6</w:t>
      </w:r>
      <w:r>
        <w:rPr>
          <w:rFonts w:ascii="宋体" w:hAnsi="宋体"/>
          <w:color w:val="auto"/>
          <w:highlight w:val="none"/>
        </w:rPr>
        <w:t>）委托代理人身份证复印件（委托代理时提供）；</w:t>
      </w:r>
    </w:p>
    <w:p>
      <w:pPr>
        <w:snapToGrid w:val="0"/>
        <w:spacing w:line="480" w:lineRule="auto"/>
        <w:ind w:left="945" w:leftChars="200" w:hanging="525" w:hangingChars="250"/>
        <w:jc w:val="left"/>
        <w:rPr>
          <w:rFonts w:ascii="宋体" w:hAnsi="宋体"/>
          <w:color w:val="auto"/>
          <w:highlight w:val="none"/>
        </w:rPr>
      </w:pPr>
      <w:r>
        <w:rPr>
          <w:rFonts w:hint="eastAsia" w:ascii="宋体" w:hAnsi="宋体"/>
          <w:color w:val="auto"/>
          <w:highlight w:val="none"/>
        </w:rPr>
        <w:t>（7）类似业绩（近三年内承接过类似业绩的，提供中标通知书或合同复印件加盖公章）；</w:t>
      </w:r>
    </w:p>
    <w:p>
      <w:pPr>
        <w:snapToGrid w:val="0"/>
        <w:spacing w:line="480" w:lineRule="auto"/>
        <w:ind w:firstLine="420" w:firstLineChars="200"/>
        <w:jc w:val="left"/>
        <w:rPr>
          <w:rFonts w:ascii="宋体" w:hAnsi="宋体"/>
          <w:color w:val="auto"/>
          <w:highlight w:val="none"/>
        </w:rPr>
      </w:pPr>
      <w:r>
        <w:rPr>
          <w:rFonts w:hint="eastAsia" w:ascii="宋体" w:hAnsi="宋体"/>
          <w:color w:val="auto"/>
          <w:highlight w:val="none"/>
        </w:rPr>
        <w:t>（8）项目服务人员一览表；</w:t>
      </w:r>
    </w:p>
    <w:p>
      <w:pPr>
        <w:snapToGrid w:val="0"/>
        <w:spacing w:line="480" w:lineRule="auto"/>
        <w:ind w:firstLine="420" w:firstLineChars="200"/>
        <w:jc w:val="left"/>
        <w:rPr>
          <w:rFonts w:ascii="宋体" w:hAnsi="宋体"/>
          <w:color w:val="auto"/>
          <w:highlight w:val="none"/>
        </w:rPr>
      </w:pPr>
      <w:r>
        <w:rPr>
          <w:rFonts w:ascii="宋体" w:hAnsi="宋体"/>
          <w:color w:val="auto"/>
          <w:highlight w:val="none"/>
        </w:rPr>
        <w:t>（</w:t>
      </w:r>
      <w:r>
        <w:rPr>
          <w:rFonts w:hint="eastAsia" w:ascii="宋体" w:hAnsi="宋体"/>
          <w:color w:val="auto"/>
          <w:highlight w:val="none"/>
        </w:rPr>
        <w:t>9</w:t>
      </w:r>
      <w:r>
        <w:rPr>
          <w:rFonts w:ascii="宋体" w:hAnsi="宋体"/>
          <w:color w:val="auto"/>
          <w:highlight w:val="none"/>
        </w:rPr>
        <w:t>）商务响应表；</w:t>
      </w:r>
    </w:p>
    <w:p>
      <w:pPr>
        <w:snapToGrid w:val="0"/>
        <w:spacing w:line="480" w:lineRule="auto"/>
        <w:ind w:firstLine="624" w:firstLineChars="296"/>
        <w:jc w:val="left"/>
        <w:rPr>
          <w:rFonts w:ascii="宋体" w:hAnsi="宋体"/>
          <w:color w:val="auto"/>
          <w:highlight w:val="none"/>
        </w:rPr>
      </w:pPr>
      <w:r>
        <w:rPr>
          <w:rFonts w:ascii="宋体" w:hAnsi="宋体"/>
          <w:b/>
          <w:color w:val="auto"/>
          <w:highlight w:val="none"/>
        </w:rPr>
        <w:t>可作为</w:t>
      </w:r>
      <w:r>
        <w:rPr>
          <w:rFonts w:hint="eastAsia" w:ascii="宋体" w:hAnsi="宋体"/>
          <w:b/>
          <w:color w:val="auto"/>
          <w:highlight w:val="none"/>
        </w:rPr>
        <w:t>供应商</w:t>
      </w:r>
      <w:r>
        <w:rPr>
          <w:rFonts w:ascii="宋体" w:hAnsi="宋体"/>
          <w:b/>
          <w:bCs/>
          <w:color w:val="auto"/>
          <w:highlight w:val="none"/>
        </w:rPr>
        <w:t>资信评分的资质证明材料</w:t>
      </w:r>
      <w:r>
        <w:rPr>
          <w:rFonts w:ascii="宋体" w:hAnsi="宋体"/>
          <w:color w:val="auto"/>
          <w:highlight w:val="none"/>
        </w:rPr>
        <w:t>（可选）：</w:t>
      </w:r>
    </w:p>
    <w:p>
      <w:pPr>
        <w:snapToGrid w:val="0"/>
        <w:spacing w:line="480" w:lineRule="auto"/>
        <w:ind w:firstLine="411" w:firstLineChars="196"/>
        <w:jc w:val="left"/>
        <w:rPr>
          <w:rFonts w:ascii="宋体" w:hAnsi="宋体"/>
          <w:color w:val="auto"/>
          <w:highlight w:val="none"/>
        </w:rPr>
      </w:pPr>
      <w:r>
        <w:rPr>
          <w:rFonts w:ascii="宋体" w:hAnsi="宋体"/>
          <w:color w:val="auto"/>
          <w:highlight w:val="none"/>
        </w:rPr>
        <w:t>（</w:t>
      </w:r>
      <w:r>
        <w:rPr>
          <w:rFonts w:hint="eastAsia" w:ascii="宋体" w:hAnsi="宋体"/>
          <w:color w:val="auto"/>
          <w:highlight w:val="none"/>
        </w:rPr>
        <w:t>10</w:t>
      </w:r>
      <w:r>
        <w:rPr>
          <w:rFonts w:ascii="宋体" w:hAnsi="宋体"/>
          <w:color w:val="auto"/>
          <w:highlight w:val="none"/>
        </w:rPr>
        <w:t>）</w:t>
      </w:r>
      <w:r>
        <w:rPr>
          <w:rFonts w:hint="eastAsia" w:ascii="宋体" w:hAnsi="宋体"/>
          <w:color w:val="auto"/>
          <w:highlight w:val="none"/>
        </w:rPr>
        <w:t>供应商</w:t>
      </w:r>
      <w:r>
        <w:rPr>
          <w:rFonts w:ascii="宋体" w:hAnsi="宋体"/>
          <w:color w:val="auto"/>
          <w:highlight w:val="none"/>
        </w:rPr>
        <w:t>质量管理和环境认证体系等方面的</w:t>
      </w:r>
      <w:r>
        <w:rPr>
          <w:rFonts w:hint="eastAsia" w:ascii="宋体" w:hAnsi="宋体"/>
          <w:color w:val="auto"/>
          <w:highlight w:val="none"/>
        </w:rPr>
        <w:t>认证</w:t>
      </w:r>
      <w:r>
        <w:rPr>
          <w:rFonts w:ascii="宋体" w:hAnsi="宋体"/>
          <w:color w:val="auto"/>
          <w:highlight w:val="none"/>
        </w:rPr>
        <w:t>证书；</w:t>
      </w:r>
    </w:p>
    <w:p>
      <w:pPr>
        <w:snapToGrid w:val="0"/>
        <w:spacing w:line="480" w:lineRule="auto"/>
        <w:ind w:firstLine="411" w:firstLineChars="196"/>
        <w:jc w:val="left"/>
        <w:rPr>
          <w:rFonts w:ascii="宋体" w:hAnsi="宋体"/>
          <w:color w:val="auto"/>
          <w:highlight w:val="none"/>
        </w:rPr>
      </w:pPr>
      <w:r>
        <w:rPr>
          <w:rFonts w:ascii="宋体" w:hAnsi="宋体"/>
          <w:color w:val="auto"/>
          <w:highlight w:val="none"/>
        </w:rPr>
        <w:t>（</w:t>
      </w:r>
      <w:r>
        <w:rPr>
          <w:rFonts w:hint="eastAsia" w:ascii="宋体" w:hAnsi="宋体"/>
          <w:color w:val="auto"/>
          <w:highlight w:val="none"/>
        </w:rPr>
        <w:t>11</w:t>
      </w:r>
      <w:r>
        <w:rPr>
          <w:rFonts w:ascii="宋体" w:hAnsi="宋体"/>
          <w:color w:val="auto"/>
          <w:highlight w:val="none"/>
        </w:rPr>
        <w:t>）</w:t>
      </w:r>
      <w:r>
        <w:rPr>
          <w:rFonts w:hint="eastAsia" w:ascii="宋体" w:hAnsi="宋体"/>
          <w:color w:val="auto"/>
          <w:highlight w:val="none"/>
        </w:rPr>
        <w:t>供应商</w:t>
      </w:r>
      <w:r>
        <w:rPr>
          <w:rFonts w:ascii="宋体" w:hAnsi="宋体"/>
          <w:color w:val="auto"/>
          <w:highlight w:val="none"/>
        </w:rPr>
        <w:t>认为可以证明其能力或业绩的其它材料；</w:t>
      </w:r>
    </w:p>
    <w:p>
      <w:pPr>
        <w:snapToGrid w:val="0"/>
        <w:spacing w:line="480" w:lineRule="auto"/>
        <w:ind w:firstLine="411" w:firstLineChars="196"/>
        <w:jc w:val="left"/>
        <w:rPr>
          <w:rFonts w:ascii="宋体" w:hAnsi="宋体"/>
          <w:color w:val="auto"/>
          <w:highlight w:val="none"/>
        </w:rPr>
      </w:pPr>
      <w:r>
        <w:rPr>
          <w:rFonts w:ascii="宋体" w:hAnsi="宋体"/>
          <w:color w:val="auto"/>
          <w:highlight w:val="none"/>
        </w:rPr>
        <w:t>（</w:t>
      </w:r>
      <w:r>
        <w:rPr>
          <w:rFonts w:hint="eastAsia" w:ascii="宋体" w:hAnsi="宋体"/>
          <w:color w:val="auto"/>
          <w:highlight w:val="none"/>
        </w:rPr>
        <w:t>12</w:t>
      </w:r>
      <w:r>
        <w:rPr>
          <w:rFonts w:ascii="宋体" w:hAnsi="宋体"/>
          <w:color w:val="auto"/>
          <w:highlight w:val="none"/>
        </w:rPr>
        <w:t>）</w:t>
      </w:r>
      <w:r>
        <w:rPr>
          <w:rFonts w:hint="eastAsia" w:ascii="宋体" w:hAnsi="宋体"/>
          <w:color w:val="auto"/>
          <w:highlight w:val="none"/>
        </w:rPr>
        <w:t>供应商</w:t>
      </w:r>
      <w:r>
        <w:rPr>
          <w:rFonts w:ascii="宋体" w:hAnsi="宋体"/>
          <w:color w:val="auto"/>
          <w:highlight w:val="none"/>
        </w:rPr>
        <w:t>情况介绍</w:t>
      </w:r>
      <w:r>
        <w:rPr>
          <w:rFonts w:hint="eastAsia" w:ascii="宋体" w:hAnsi="宋体"/>
          <w:color w:val="auto"/>
          <w:highlight w:val="none"/>
        </w:rPr>
        <w:t>（主要经营范围、技术力量、经营业绩等，格式自拟）；</w:t>
      </w:r>
    </w:p>
    <w:p>
      <w:pPr>
        <w:snapToGrid w:val="0"/>
        <w:spacing w:line="360" w:lineRule="auto"/>
        <w:ind w:firstLine="420" w:firstLineChars="200"/>
        <w:jc w:val="left"/>
        <w:rPr>
          <w:rFonts w:ascii="宋体" w:hAnsi="宋体"/>
          <w:color w:val="auto"/>
          <w:highlight w:val="none"/>
        </w:rPr>
      </w:pPr>
      <w:r>
        <w:rPr>
          <w:rFonts w:ascii="宋体" w:hAnsi="宋体"/>
          <w:color w:val="auto"/>
          <w:highlight w:val="none"/>
        </w:rPr>
        <w:t>（</w:t>
      </w:r>
      <w:r>
        <w:rPr>
          <w:rFonts w:hint="eastAsia" w:ascii="宋体" w:hAnsi="宋体"/>
          <w:color w:val="auto"/>
          <w:highlight w:val="none"/>
        </w:rPr>
        <w:t>13</w:t>
      </w:r>
      <w:r>
        <w:rPr>
          <w:rFonts w:ascii="宋体" w:hAnsi="宋体"/>
          <w:color w:val="auto"/>
          <w:highlight w:val="none"/>
        </w:rPr>
        <w:t>）</w:t>
      </w:r>
      <w:r>
        <w:rPr>
          <w:rFonts w:hAnsi="宋体"/>
          <w:color w:val="auto"/>
          <w:highlight w:val="none"/>
        </w:rPr>
        <w:t>如供应商属于小型、微型企业的，须提供</w:t>
      </w:r>
      <w:r>
        <w:rPr>
          <w:rFonts w:hint="eastAsia" w:hAnsi="宋体"/>
          <w:color w:val="auto"/>
          <w:highlight w:val="none"/>
        </w:rPr>
        <w:t>《中小企业声明函》</w:t>
      </w:r>
      <w:r>
        <w:rPr>
          <w:rFonts w:hAnsi="宋体"/>
          <w:color w:val="auto"/>
          <w:highlight w:val="none"/>
        </w:rPr>
        <w:t>；属于监狱企业的，须提供省级以上监狱管理局、戒毒管理局出具的属于监狱企业的证明文件</w:t>
      </w:r>
      <w:r>
        <w:rPr>
          <w:rFonts w:hint="eastAsia" w:hAnsi="宋体"/>
          <w:color w:val="auto"/>
          <w:highlight w:val="none"/>
        </w:rPr>
        <w:t>；属于残疾人福利单位的，提供《残疾人福利性单位声明函》。</w:t>
      </w:r>
    </w:p>
    <w:p>
      <w:pPr>
        <w:snapToGrid w:val="0"/>
        <w:spacing w:line="480" w:lineRule="auto"/>
        <w:ind w:firstLine="411" w:firstLineChars="196"/>
        <w:jc w:val="left"/>
        <w:rPr>
          <w:rFonts w:ascii="宋体" w:hAnsi="宋体"/>
          <w:color w:val="auto"/>
          <w:highlight w:val="none"/>
        </w:rPr>
      </w:pPr>
    </w:p>
    <w:p>
      <w:pPr>
        <w:snapToGrid w:val="0"/>
        <w:spacing w:afterLines="50" w:line="480" w:lineRule="auto"/>
        <w:jc w:val="left"/>
        <w:rPr>
          <w:rFonts w:ascii="宋体" w:hAnsi="宋体"/>
          <w:b/>
          <w:color w:val="auto"/>
          <w:highlight w:val="none"/>
        </w:rPr>
      </w:pPr>
    </w:p>
    <w:p>
      <w:pPr>
        <w:snapToGrid w:val="0"/>
        <w:spacing w:before="50" w:afterLines="50"/>
        <w:jc w:val="left"/>
        <w:rPr>
          <w:rFonts w:ascii="宋体" w:hAnsi="宋体"/>
          <w:b/>
          <w:color w:val="auto"/>
          <w:highlight w:val="none"/>
        </w:rPr>
      </w:pPr>
    </w:p>
    <w:p>
      <w:pPr>
        <w:pStyle w:val="2"/>
        <w:rPr>
          <w:rFonts w:ascii="宋体" w:hAnsi="宋体"/>
          <w:b/>
          <w:color w:val="auto"/>
          <w:highlight w:val="none"/>
        </w:rPr>
      </w:pPr>
    </w:p>
    <w:p>
      <w:pPr>
        <w:pStyle w:val="2"/>
        <w:rPr>
          <w:rFonts w:ascii="宋体" w:hAnsi="宋体"/>
          <w:b/>
          <w:color w:val="auto"/>
          <w:highlight w:val="none"/>
        </w:rPr>
      </w:pPr>
    </w:p>
    <w:p>
      <w:pPr>
        <w:snapToGrid w:val="0"/>
        <w:spacing w:before="50" w:afterLines="50"/>
        <w:jc w:val="left"/>
        <w:rPr>
          <w:rFonts w:ascii="宋体" w:hAnsi="宋体"/>
          <w:b/>
          <w:color w:val="auto"/>
          <w:highlight w:val="none"/>
        </w:rPr>
      </w:pPr>
    </w:p>
    <w:p>
      <w:pPr>
        <w:snapToGrid w:val="0"/>
        <w:spacing w:before="50" w:afterLines="50"/>
        <w:jc w:val="left"/>
        <w:rPr>
          <w:rFonts w:ascii="宋体" w:hAnsi="宋体"/>
          <w:b/>
          <w:color w:val="auto"/>
          <w:highlight w:val="none"/>
        </w:rPr>
      </w:pPr>
    </w:p>
    <w:p>
      <w:pPr>
        <w:snapToGrid w:val="0"/>
        <w:spacing w:before="50" w:afterLines="50"/>
        <w:jc w:val="left"/>
        <w:rPr>
          <w:rFonts w:ascii="宋体" w:hAnsi="宋体"/>
          <w:b/>
          <w:color w:val="auto"/>
          <w:highlight w:val="none"/>
        </w:rPr>
      </w:pPr>
    </w:p>
    <w:p>
      <w:pPr>
        <w:snapToGrid w:val="0"/>
        <w:spacing w:before="50" w:afterLines="50"/>
        <w:jc w:val="left"/>
        <w:rPr>
          <w:rFonts w:ascii="宋体" w:hAnsi="宋体"/>
          <w:b/>
          <w:color w:val="auto"/>
          <w:highlight w:val="none"/>
        </w:rPr>
      </w:pPr>
    </w:p>
    <w:p>
      <w:pPr>
        <w:snapToGrid w:val="0"/>
        <w:spacing w:before="50" w:afterLines="50"/>
        <w:jc w:val="left"/>
        <w:rPr>
          <w:rFonts w:ascii="宋体" w:hAnsi="宋体"/>
          <w:b/>
          <w:color w:val="auto"/>
          <w:highlight w:val="none"/>
        </w:rPr>
      </w:pPr>
    </w:p>
    <w:p>
      <w:pPr>
        <w:snapToGrid w:val="0"/>
        <w:spacing w:before="50" w:afterLines="50"/>
        <w:jc w:val="left"/>
        <w:rPr>
          <w:rFonts w:ascii="宋体" w:hAnsi="宋体"/>
          <w:b/>
          <w:color w:val="auto"/>
          <w:highlight w:val="none"/>
        </w:rPr>
      </w:pPr>
    </w:p>
    <w:p>
      <w:pPr>
        <w:snapToGrid w:val="0"/>
        <w:spacing w:before="50" w:afterLines="50"/>
        <w:jc w:val="left"/>
        <w:rPr>
          <w:rFonts w:ascii="宋体" w:hAnsi="宋体"/>
          <w:b/>
          <w:color w:val="auto"/>
          <w:highlight w:val="none"/>
        </w:rPr>
      </w:pPr>
      <w:r>
        <w:rPr>
          <w:rFonts w:hint="eastAsia" w:ascii="宋体" w:hAnsi="宋体"/>
          <w:b/>
          <w:color w:val="auto"/>
          <w:highlight w:val="none"/>
        </w:rPr>
        <w:t>一、磋商</w:t>
      </w:r>
      <w:r>
        <w:rPr>
          <w:rFonts w:ascii="宋体" w:hAnsi="宋体"/>
          <w:b/>
          <w:color w:val="auto"/>
          <w:highlight w:val="none"/>
        </w:rPr>
        <w:t>声明书格式：</w:t>
      </w:r>
    </w:p>
    <w:p>
      <w:pPr>
        <w:snapToGrid w:val="0"/>
        <w:spacing w:before="50" w:afterLines="50"/>
        <w:jc w:val="left"/>
        <w:rPr>
          <w:rFonts w:ascii="宋体" w:hAnsi="宋体"/>
          <w:color w:val="auto"/>
          <w:highlight w:val="none"/>
        </w:rPr>
      </w:pPr>
    </w:p>
    <w:p>
      <w:pPr>
        <w:snapToGrid w:val="0"/>
        <w:spacing w:beforeLines="50" w:after="50" w:line="360" w:lineRule="auto"/>
        <w:jc w:val="center"/>
        <w:rPr>
          <w:rFonts w:ascii="宋体" w:hAnsi="宋体"/>
          <w:b/>
          <w:color w:val="auto"/>
          <w:sz w:val="28"/>
          <w:szCs w:val="28"/>
          <w:highlight w:val="none"/>
        </w:rPr>
      </w:pPr>
      <w:r>
        <w:rPr>
          <w:rFonts w:hint="eastAsia" w:ascii="宋体" w:hAnsi="宋体"/>
          <w:b/>
          <w:color w:val="auto"/>
          <w:sz w:val="28"/>
          <w:szCs w:val="28"/>
          <w:highlight w:val="none"/>
        </w:rPr>
        <w:t>磋 商</w:t>
      </w:r>
      <w:r>
        <w:rPr>
          <w:rFonts w:ascii="宋体" w:hAnsi="宋体"/>
          <w:b/>
          <w:color w:val="auto"/>
          <w:sz w:val="28"/>
          <w:szCs w:val="28"/>
          <w:highlight w:val="none"/>
        </w:rPr>
        <w:t xml:space="preserve"> 声 明 书</w:t>
      </w:r>
    </w:p>
    <w:p>
      <w:pPr>
        <w:snapToGrid w:val="0"/>
        <w:spacing w:beforeLines="50" w:after="50" w:line="360" w:lineRule="auto"/>
        <w:rPr>
          <w:rFonts w:ascii="宋体" w:hAnsi="宋体"/>
          <w:color w:val="auto"/>
          <w:highlight w:val="none"/>
        </w:rPr>
      </w:pPr>
      <w:r>
        <w:rPr>
          <w:rFonts w:ascii="宋体" w:hAnsi="宋体"/>
          <w:color w:val="auto"/>
          <w:highlight w:val="none"/>
        </w:rPr>
        <w:t>致：</w:t>
      </w:r>
      <w:r>
        <w:rPr>
          <w:rFonts w:ascii="宋体" w:hAnsi="宋体"/>
          <w:color w:val="auto"/>
          <w:highlight w:val="none"/>
          <w:u w:val="single"/>
        </w:rPr>
        <w:t xml:space="preserve">                              </w:t>
      </w:r>
      <w:r>
        <w:rPr>
          <w:rFonts w:ascii="宋体" w:hAnsi="宋体"/>
          <w:color w:val="auto"/>
          <w:highlight w:val="none"/>
        </w:rPr>
        <w:t>（采购单位名称）：</w:t>
      </w:r>
    </w:p>
    <w:p>
      <w:pPr>
        <w:snapToGrid w:val="0"/>
        <w:spacing w:beforeLines="50" w:after="50" w:line="360" w:lineRule="auto"/>
        <w:ind w:firstLine="630" w:firstLineChars="300"/>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供应商</w:t>
      </w:r>
      <w:r>
        <w:rPr>
          <w:rFonts w:ascii="宋体" w:hAnsi="宋体"/>
          <w:color w:val="auto"/>
          <w:highlight w:val="none"/>
        </w:rPr>
        <w:t>名称）系中华人民共和国合法企业，经营地址</w:t>
      </w:r>
      <w:r>
        <w:rPr>
          <w:rFonts w:ascii="宋体" w:hAnsi="宋体"/>
          <w:color w:val="auto"/>
          <w:highlight w:val="none"/>
          <w:u w:val="single"/>
        </w:rPr>
        <w:t xml:space="preserve">                               </w:t>
      </w:r>
      <w:r>
        <w:rPr>
          <w:rFonts w:ascii="宋体" w:hAnsi="宋体"/>
          <w:color w:val="auto"/>
          <w:highlight w:val="none"/>
        </w:rPr>
        <w:t>。</w:t>
      </w:r>
    </w:p>
    <w:p>
      <w:pPr>
        <w:snapToGrid w:val="0"/>
        <w:spacing w:beforeLines="50" w:after="50" w:line="360" w:lineRule="auto"/>
        <w:ind w:firstLine="630" w:firstLineChars="300"/>
        <w:rPr>
          <w:rFonts w:ascii="宋体" w:hAnsi="宋体"/>
          <w:color w:val="auto"/>
          <w:highlight w:val="none"/>
        </w:rPr>
      </w:pPr>
      <w:r>
        <w:rPr>
          <w:rFonts w:ascii="宋体" w:hAnsi="宋体"/>
          <w:color w:val="auto"/>
          <w:highlight w:val="none"/>
        </w:rPr>
        <w:t>我</w:t>
      </w:r>
      <w:r>
        <w:rPr>
          <w:rFonts w:ascii="宋体" w:hAnsi="宋体"/>
          <w:color w:val="auto"/>
          <w:highlight w:val="none"/>
          <w:u w:val="single"/>
        </w:rPr>
        <w:t xml:space="preserve">            </w:t>
      </w:r>
      <w:r>
        <w:rPr>
          <w:rFonts w:ascii="宋体" w:hAnsi="宋体"/>
          <w:color w:val="auto"/>
          <w:highlight w:val="none"/>
        </w:rPr>
        <w:t>（姓名）系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供应商</w:t>
      </w:r>
      <w:r>
        <w:rPr>
          <w:rFonts w:ascii="宋体" w:hAnsi="宋体"/>
          <w:color w:val="auto"/>
          <w:highlight w:val="none"/>
        </w:rPr>
        <w:t>名称）的法定代表人</w:t>
      </w:r>
      <w:r>
        <w:rPr>
          <w:rFonts w:hint="eastAsia" w:ascii="宋体" w:hAnsi="宋体"/>
          <w:color w:val="auto"/>
          <w:highlight w:val="none"/>
        </w:rPr>
        <w:t>（负责人）</w:t>
      </w:r>
      <w:r>
        <w:rPr>
          <w:rFonts w:ascii="宋体" w:hAnsi="宋体"/>
          <w:color w:val="auto"/>
          <w:highlight w:val="none"/>
        </w:rPr>
        <w:t>，我方愿意参加贵方组织的</w:t>
      </w:r>
      <w:r>
        <w:rPr>
          <w:rFonts w:ascii="宋体" w:hAnsi="宋体"/>
          <w:color w:val="auto"/>
          <w:highlight w:val="none"/>
          <w:u w:val="single"/>
        </w:rPr>
        <w:t xml:space="preserve">                        </w:t>
      </w:r>
      <w:r>
        <w:rPr>
          <w:rFonts w:ascii="宋体" w:hAnsi="宋体"/>
          <w:color w:val="auto"/>
          <w:highlight w:val="none"/>
        </w:rPr>
        <w:t>项目的</w:t>
      </w:r>
      <w:r>
        <w:rPr>
          <w:rFonts w:hint="eastAsia" w:ascii="宋体" w:hAnsi="宋体"/>
          <w:color w:val="auto"/>
          <w:highlight w:val="none"/>
        </w:rPr>
        <w:t>磋商</w:t>
      </w:r>
      <w:r>
        <w:rPr>
          <w:rFonts w:ascii="宋体" w:hAnsi="宋体"/>
          <w:color w:val="auto"/>
          <w:highlight w:val="none"/>
        </w:rPr>
        <w:t>，为便于贵方公正、择优地确定</w:t>
      </w:r>
      <w:r>
        <w:rPr>
          <w:rFonts w:hint="eastAsia" w:ascii="宋体" w:hAnsi="宋体"/>
          <w:color w:val="auto"/>
          <w:highlight w:val="none"/>
        </w:rPr>
        <w:t>成交</w:t>
      </w:r>
      <w:r>
        <w:rPr>
          <w:rFonts w:ascii="宋体" w:hAnsi="宋体"/>
          <w:color w:val="auto"/>
          <w:highlight w:val="none"/>
        </w:rPr>
        <w:t>供应商及其服务，我方就本次投标有关事项郑重声明如下：</w:t>
      </w:r>
    </w:p>
    <w:p>
      <w:pPr>
        <w:snapToGrid w:val="0"/>
        <w:spacing w:line="360" w:lineRule="auto"/>
        <w:ind w:firstLine="420" w:firstLineChars="200"/>
        <w:rPr>
          <w:rFonts w:ascii="宋体" w:hAnsi="宋体"/>
          <w:color w:val="auto"/>
          <w:highlight w:val="none"/>
        </w:rPr>
      </w:pPr>
      <w:r>
        <w:rPr>
          <w:rFonts w:ascii="宋体" w:hAnsi="宋体"/>
          <w:color w:val="auto"/>
          <w:highlight w:val="none"/>
        </w:rPr>
        <w:t>1. 我方向贵方提交的所有</w:t>
      </w:r>
      <w:r>
        <w:rPr>
          <w:rFonts w:hint="eastAsia" w:ascii="宋体" w:hAnsi="宋体"/>
          <w:color w:val="auto"/>
          <w:highlight w:val="none"/>
        </w:rPr>
        <w:t>响应文件</w:t>
      </w:r>
      <w:r>
        <w:rPr>
          <w:rFonts w:ascii="宋体" w:hAnsi="宋体"/>
          <w:color w:val="auto"/>
          <w:highlight w:val="none"/>
        </w:rPr>
        <w:t>、资料都是准确的和真实的。</w:t>
      </w:r>
    </w:p>
    <w:p>
      <w:pPr>
        <w:snapToGrid w:val="0"/>
        <w:spacing w:beforeLines="50" w:line="360" w:lineRule="auto"/>
        <w:ind w:firstLine="420" w:firstLineChars="200"/>
        <w:rPr>
          <w:rFonts w:ascii="宋体" w:hAnsi="宋体"/>
          <w:color w:val="auto"/>
          <w:highlight w:val="none"/>
        </w:rPr>
      </w:pPr>
      <w:r>
        <w:rPr>
          <w:rFonts w:ascii="宋体" w:hAnsi="宋体"/>
          <w:color w:val="auto"/>
          <w:highlight w:val="none"/>
        </w:rPr>
        <w:t>2. 我方不是采购人的附属机构；在获知本项目采购信息后，与采购人聘请的为此项目提供咨询服务的公司及其附属机构没有任何联系。</w:t>
      </w:r>
    </w:p>
    <w:p>
      <w:pPr>
        <w:snapToGrid w:val="0"/>
        <w:spacing w:beforeLines="50" w:line="360" w:lineRule="auto"/>
        <w:ind w:firstLine="420" w:firstLineChars="200"/>
        <w:rPr>
          <w:rFonts w:ascii="宋体" w:hAnsi="宋体"/>
          <w:color w:val="auto"/>
          <w:highlight w:val="none"/>
        </w:rPr>
      </w:pPr>
      <w:r>
        <w:rPr>
          <w:rFonts w:ascii="宋体" w:hAnsi="宋体"/>
          <w:color w:val="auto"/>
          <w:highlight w:val="none"/>
        </w:rPr>
        <w:t>3. 我方此次向贵方提供的</w:t>
      </w:r>
      <w:r>
        <w:rPr>
          <w:rFonts w:hint="eastAsia" w:ascii="宋体" w:hAnsi="宋体"/>
          <w:color w:val="auto"/>
          <w:highlight w:val="none"/>
        </w:rPr>
        <w:t>服务</w:t>
      </w:r>
      <w:r>
        <w:rPr>
          <w:rFonts w:ascii="宋体" w:hAnsi="宋体"/>
          <w:color w:val="auto"/>
          <w:highlight w:val="none"/>
        </w:rPr>
        <w:t>名称为：</w:t>
      </w:r>
      <w:r>
        <w:rPr>
          <w:rFonts w:ascii="宋体" w:hAnsi="宋体"/>
          <w:color w:val="auto"/>
          <w:highlight w:val="none"/>
          <w:u w:val="single"/>
        </w:rPr>
        <w:t xml:space="preserve">                              </w:t>
      </w:r>
      <w:r>
        <w:rPr>
          <w:rFonts w:ascii="宋体" w:hAnsi="宋体"/>
          <w:color w:val="auto"/>
          <w:highlight w:val="none"/>
        </w:rPr>
        <w:t>。</w:t>
      </w:r>
    </w:p>
    <w:p>
      <w:pPr>
        <w:pStyle w:val="20"/>
        <w:snapToGrid w:val="0"/>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w:t>
      </w:r>
      <w:r>
        <w:rPr>
          <w:rFonts w:ascii="宋体" w:hAnsi="宋体" w:eastAsia="宋体"/>
          <w:color w:val="auto"/>
          <w:sz w:val="21"/>
          <w:szCs w:val="21"/>
          <w:highlight w:val="none"/>
        </w:rPr>
        <w:t>. 我方及由本人担任法定代表人的其他机构最近三年内被通报或者被处罚的违法行为有：</w:t>
      </w:r>
    </w:p>
    <w:p>
      <w:pPr>
        <w:snapToGrid w:val="0"/>
        <w:spacing w:beforeLines="50" w:line="360" w:lineRule="auto"/>
        <w:ind w:firstLine="420" w:firstLineChars="200"/>
        <w:rPr>
          <w:rFonts w:ascii="宋体" w:hAnsi="宋体"/>
          <w:color w:val="auto"/>
          <w:highlight w:val="none"/>
          <w:u w:val="single"/>
        </w:rPr>
      </w:pPr>
      <w:r>
        <w:rPr>
          <w:rFonts w:ascii="宋体" w:hAnsi="宋体"/>
          <w:color w:val="auto"/>
          <w:highlight w:val="none"/>
          <w:u w:val="single"/>
        </w:rPr>
        <w:t>　　　　　　　　　　　　　　　　　　　　　　　　　　　</w:t>
      </w:r>
      <w:r>
        <w:rPr>
          <w:rFonts w:hint="eastAsia" w:ascii="宋体" w:hAnsi="宋体"/>
          <w:color w:val="auto"/>
          <w:highlight w:val="none"/>
          <w:u w:val="single"/>
        </w:rPr>
        <w:t>。</w:t>
      </w:r>
    </w:p>
    <w:p>
      <w:pPr>
        <w:snapToGrid w:val="0"/>
        <w:spacing w:line="360" w:lineRule="auto"/>
        <w:ind w:firstLine="420" w:firstLineChars="200"/>
        <w:rPr>
          <w:rFonts w:ascii="宋体" w:hAnsi="宋体"/>
          <w:color w:val="auto"/>
          <w:highlight w:val="none"/>
        </w:rPr>
      </w:pPr>
      <w:r>
        <w:rPr>
          <w:rFonts w:hint="eastAsia" w:ascii="宋体" w:hAnsi="宋体"/>
          <w:color w:val="auto"/>
          <w:highlight w:val="none"/>
        </w:rPr>
        <w:t>5</w:t>
      </w:r>
      <w:r>
        <w:rPr>
          <w:rFonts w:ascii="宋体" w:hAnsi="宋体"/>
          <w:color w:val="auto"/>
          <w:highlight w:val="none"/>
        </w:rPr>
        <w:t>. 以上事项如有虚假或隐瞒，我方愿意承担一切后果，并不再寻求任何旨在减轻或免除法律责任的辩解。</w:t>
      </w:r>
    </w:p>
    <w:p>
      <w:pPr>
        <w:pStyle w:val="22"/>
        <w:tabs>
          <w:tab w:val="left" w:pos="939"/>
        </w:tabs>
        <w:snapToGrid w:val="0"/>
        <w:spacing w:line="360" w:lineRule="auto"/>
        <w:ind w:left="716" w:leftChars="150" w:hanging="401" w:hangingChars="191"/>
        <w:rPr>
          <w:rFonts w:ascii="宋体" w:hAnsi="宋体"/>
          <w:color w:val="auto"/>
          <w:sz w:val="21"/>
          <w:highlight w:val="none"/>
        </w:rPr>
      </w:pPr>
    </w:p>
    <w:p>
      <w:pPr>
        <w:snapToGrid w:val="0"/>
        <w:spacing w:beforeLines="50" w:line="360" w:lineRule="auto"/>
        <w:ind w:firstLine="3120" w:firstLineChars="1300"/>
        <w:rPr>
          <w:rFonts w:ascii="宋体" w:hAnsi="宋体"/>
          <w:color w:val="auto"/>
          <w:highlight w:val="none"/>
          <w:u w:val="single"/>
        </w:rPr>
      </w:pPr>
      <w:r>
        <w:rPr>
          <w:rFonts w:hint="eastAsia" w:ascii="宋体" w:hAnsi="宋体"/>
          <w:bCs/>
          <w:color w:val="auto"/>
          <w:sz w:val="24"/>
          <w:szCs w:val="20"/>
          <w:highlight w:val="none"/>
        </w:rPr>
        <w:t>法定代表人（负责人）或委托代理人（签字或盖章）</w:t>
      </w:r>
      <w:r>
        <w:rPr>
          <w:rFonts w:ascii="宋体" w:hAnsi="宋体"/>
          <w:color w:val="auto"/>
          <w:highlight w:val="none"/>
        </w:rPr>
        <w:t>：</w:t>
      </w:r>
      <w:r>
        <w:rPr>
          <w:rFonts w:ascii="宋体" w:hAnsi="宋体"/>
          <w:color w:val="auto"/>
          <w:highlight w:val="none"/>
          <w:u w:val="single"/>
        </w:rPr>
        <w:t xml:space="preserve">             </w:t>
      </w:r>
    </w:p>
    <w:p>
      <w:pPr>
        <w:snapToGrid w:val="0"/>
        <w:spacing w:beforeLines="50" w:after="50" w:line="360" w:lineRule="auto"/>
        <w:ind w:firstLine="5880" w:firstLineChars="2800"/>
        <w:rPr>
          <w:rFonts w:ascii="宋体" w:hAnsi="宋体"/>
          <w:color w:val="auto"/>
          <w:highlight w:val="none"/>
        </w:rPr>
      </w:pPr>
      <w:r>
        <w:rPr>
          <w:rFonts w:hint="eastAsia" w:ascii="宋体" w:hAnsi="宋体"/>
          <w:color w:val="auto"/>
          <w:highlight w:val="none"/>
        </w:rPr>
        <w:t>供应商</w:t>
      </w:r>
      <w:r>
        <w:rPr>
          <w:rFonts w:ascii="宋体" w:hAnsi="宋体"/>
          <w:color w:val="auto"/>
          <w:highlight w:val="none"/>
        </w:rPr>
        <w:t>公章：</w:t>
      </w:r>
      <w:r>
        <w:rPr>
          <w:rFonts w:ascii="宋体" w:hAnsi="宋体"/>
          <w:color w:val="auto"/>
          <w:highlight w:val="none"/>
          <w:u w:val="single"/>
        </w:rPr>
        <w:t xml:space="preserve">               </w:t>
      </w:r>
      <w:r>
        <w:rPr>
          <w:rFonts w:ascii="宋体" w:hAnsi="宋体"/>
          <w:color w:val="auto"/>
          <w:highlight w:val="none"/>
        </w:rPr>
        <w:t xml:space="preserve"> </w:t>
      </w:r>
    </w:p>
    <w:p>
      <w:pPr>
        <w:snapToGrid w:val="0"/>
        <w:spacing w:beforeLines="50" w:after="50" w:line="360" w:lineRule="auto"/>
        <w:ind w:firstLine="6195" w:firstLineChars="2950"/>
        <w:rPr>
          <w:rFonts w:ascii="宋体" w:hAnsi="宋体"/>
          <w:color w:val="auto"/>
          <w:highlight w:val="none"/>
        </w:rPr>
      </w:pPr>
      <w:r>
        <w:rPr>
          <w:rFonts w:ascii="宋体" w:hAnsi="宋体"/>
          <w:color w:val="auto"/>
          <w:highlight w:val="none"/>
        </w:rPr>
        <w:t xml:space="preserve"> 年    月    日</w:t>
      </w:r>
    </w:p>
    <w:p>
      <w:pPr>
        <w:snapToGrid w:val="0"/>
        <w:spacing w:before="50" w:afterLines="50" w:line="360" w:lineRule="auto"/>
        <w:jc w:val="left"/>
        <w:rPr>
          <w:rFonts w:ascii="宋体" w:hAnsi="宋体"/>
          <w:b/>
          <w:color w:val="auto"/>
          <w:highlight w:val="none"/>
        </w:rPr>
      </w:pPr>
    </w:p>
    <w:p>
      <w:pPr>
        <w:snapToGrid w:val="0"/>
        <w:spacing w:before="50" w:afterLines="50" w:line="360" w:lineRule="auto"/>
        <w:jc w:val="left"/>
        <w:rPr>
          <w:rFonts w:ascii="宋体" w:hAnsi="宋体"/>
          <w:b/>
          <w:color w:val="auto"/>
          <w:highlight w:val="none"/>
        </w:rPr>
      </w:pPr>
    </w:p>
    <w:p>
      <w:pPr>
        <w:snapToGrid w:val="0"/>
        <w:spacing w:before="50" w:afterLines="50" w:line="360" w:lineRule="auto"/>
        <w:jc w:val="left"/>
        <w:rPr>
          <w:rFonts w:ascii="宋体" w:hAnsi="宋体"/>
          <w:b/>
          <w:color w:val="auto"/>
          <w:highlight w:val="none"/>
        </w:rPr>
      </w:pPr>
    </w:p>
    <w:p>
      <w:pPr>
        <w:snapToGrid w:val="0"/>
        <w:spacing w:before="50" w:afterLines="50" w:line="360" w:lineRule="auto"/>
        <w:jc w:val="left"/>
        <w:rPr>
          <w:rFonts w:ascii="宋体" w:hAnsi="宋体"/>
          <w:b/>
          <w:color w:val="auto"/>
          <w:highlight w:val="none"/>
        </w:rPr>
      </w:pPr>
    </w:p>
    <w:p>
      <w:pPr>
        <w:snapToGrid w:val="0"/>
        <w:spacing w:before="50" w:afterLines="50" w:line="360" w:lineRule="auto"/>
        <w:jc w:val="left"/>
        <w:rPr>
          <w:rFonts w:ascii="宋体" w:hAnsi="宋体"/>
          <w:b/>
          <w:color w:val="auto"/>
          <w:highlight w:val="none"/>
        </w:rPr>
      </w:pPr>
    </w:p>
    <w:p>
      <w:pPr>
        <w:snapToGrid w:val="0"/>
        <w:spacing w:before="50" w:afterLines="50" w:line="360" w:lineRule="auto"/>
        <w:jc w:val="left"/>
        <w:rPr>
          <w:rFonts w:ascii="宋体" w:hAnsi="宋体"/>
          <w:b/>
          <w:color w:val="auto"/>
          <w:highlight w:val="none"/>
        </w:rPr>
      </w:pPr>
    </w:p>
    <w:p>
      <w:pPr>
        <w:snapToGrid w:val="0"/>
        <w:spacing w:before="50" w:afterLines="50" w:line="360" w:lineRule="auto"/>
        <w:jc w:val="left"/>
        <w:rPr>
          <w:rFonts w:ascii="宋体" w:hAnsi="宋体"/>
          <w:b/>
          <w:color w:val="auto"/>
          <w:highlight w:val="none"/>
        </w:rPr>
      </w:pPr>
    </w:p>
    <w:p>
      <w:pPr>
        <w:snapToGrid w:val="0"/>
        <w:spacing w:before="50" w:afterLines="50" w:line="360" w:lineRule="auto"/>
        <w:jc w:val="left"/>
        <w:rPr>
          <w:rFonts w:ascii="宋体" w:hAnsi="宋体"/>
          <w:b/>
          <w:color w:val="auto"/>
          <w:highlight w:val="none"/>
        </w:rPr>
      </w:pPr>
      <w:r>
        <w:rPr>
          <w:rFonts w:hint="eastAsia" w:ascii="宋体" w:hAnsi="宋体"/>
          <w:b/>
          <w:color w:val="auto"/>
          <w:highlight w:val="none"/>
        </w:rPr>
        <w:t>二、</w:t>
      </w:r>
      <w:r>
        <w:rPr>
          <w:rFonts w:ascii="宋体" w:hAnsi="宋体"/>
          <w:b/>
          <w:color w:val="auto"/>
          <w:highlight w:val="none"/>
        </w:rPr>
        <w:t>营业执照副本复印件</w:t>
      </w:r>
      <w:r>
        <w:rPr>
          <w:rFonts w:hint="eastAsia" w:ascii="宋体" w:hAnsi="宋体"/>
          <w:b/>
          <w:color w:val="auto"/>
          <w:highlight w:val="none"/>
        </w:rPr>
        <w:t>或事业单位法人证书副本复印件；</w:t>
      </w:r>
    </w:p>
    <w:p>
      <w:pPr>
        <w:snapToGrid w:val="0"/>
        <w:spacing w:before="50" w:afterLines="50" w:line="360" w:lineRule="auto"/>
        <w:jc w:val="left"/>
        <w:rPr>
          <w:rFonts w:ascii="宋体" w:hAnsi="宋体"/>
          <w:b/>
          <w:color w:val="auto"/>
          <w:highlight w:val="none"/>
        </w:rPr>
      </w:pPr>
    </w:p>
    <w:p>
      <w:pPr>
        <w:snapToGrid w:val="0"/>
        <w:spacing w:before="50" w:afterLines="50" w:line="360" w:lineRule="auto"/>
        <w:jc w:val="left"/>
        <w:rPr>
          <w:rFonts w:ascii="宋体" w:hAnsi="宋体"/>
          <w:b/>
          <w:color w:val="auto"/>
          <w:highlight w:val="none"/>
        </w:rPr>
      </w:pPr>
    </w:p>
    <w:p>
      <w:pPr>
        <w:snapToGrid w:val="0"/>
        <w:spacing w:before="50" w:afterLines="50" w:line="360" w:lineRule="auto"/>
        <w:jc w:val="left"/>
        <w:rPr>
          <w:rFonts w:ascii="宋体" w:hAnsi="宋体"/>
          <w:b/>
          <w:color w:val="auto"/>
          <w:highlight w:val="none"/>
        </w:rPr>
      </w:pPr>
    </w:p>
    <w:p>
      <w:pPr>
        <w:snapToGrid w:val="0"/>
        <w:spacing w:before="50" w:afterLines="50" w:line="360" w:lineRule="auto"/>
        <w:jc w:val="left"/>
        <w:rPr>
          <w:rFonts w:ascii="宋体" w:hAnsi="宋体"/>
          <w:b/>
          <w:color w:val="auto"/>
          <w:highlight w:val="none"/>
        </w:rPr>
      </w:pPr>
    </w:p>
    <w:p>
      <w:pPr>
        <w:snapToGrid w:val="0"/>
        <w:spacing w:before="50" w:afterLines="50" w:line="360" w:lineRule="auto"/>
        <w:jc w:val="left"/>
        <w:rPr>
          <w:rFonts w:ascii="宋体" w:hAnsi="宋体"/>
          <w:b/>
          <w:color w:val="auto"/>
          <w:highlight w:val="none"/>
        </w:rPr>
      </w:pPr>
    </w:p>
    <w:p>
      <w:pPr>
        <w:snapToGrid w:val="0"/>
        <w:spacing w:before="50" w:afterLines="50" w:line="360" w:lineRule="auto"/>
        <w:jc w:val="left"/>
        <w:rPr>
          <w:rFonts w:ascii="宋体" w:hAnsi="宋体"/>
          <w:b/>
          <w:color w:val="auto"/>
          <w:highlight w:val="none"/>
        </w:rPr>
      </w:pPr>
      <w:r>
        <w:rPr>
          <w:rFonts w:hint="eastAsia" w:ascii="宋体" w:hAnsi="宋体"/>
          <w:b/>
          <w:color w:val="auto"/>
          <w:highlight w:val="none"/>
        </w:rPr>
        <w:t>三、有效的资质证书副本复印件；</w:t>
      </w:r>
    </w:p>
    <w:p>
      <w:pPr>
        <w:snapToGrid w:val="0"/>
        <w:spacing w:before="50" w:afterLines="50" w:line="360" w:lineRule="auto"/>
        <w:jc w:val="left"/>
        <w:rPr>
          <w:rFonts w:ascii="宋体" w:hAnsi="宋体"/>
          <w:b/>
          <w:color w:val="auto"/>
          <w:highlight w:val="none"/>
        </w:rPr>
      </w:pPr>
    </w:p>
    <w:p>
      <w:pPr>
        <w:snapToGrid w:val="0"/>
        <w:spacing w:before="50" w:afterLines="50" w:line="360" w:lineRule="auto"/>
        <w:jc w:val="left"/>
        <w:rPr>
          <w:rFonts w:ascii="宋体" w:hAnsi="宋体"/>
          <w:b/>
          <w:color w:val="auto"/>
          <w:highlight w:val="none"/>
        </w:rPr>
      </w:pPr>
    </w:p>
    <w:p>
      <w:pPr>
        <w:snapToGrid w:val="0"/>
        <w:spacing w:before="50" w:afterLines="50" w:line="360" w:lineRule="auto"/>
        <w:jc w:val="left"/>
        <w:rPr>
          <w:rFonts w:ascii="宋体" w:hAnsi="宋体"/>
          <w:b/>
          <w:color w:val="auto"/>
          <w:highlight w:val="none"/>
        </w:rPr>
      </w:pPr>
    </w:p>
    <w:p>
      <w:pPr>
        <w:snapToGrid w:val="0"/>
        <w:spacing w:before="50" w:afterLines="50" w:line="360" w:lineRule="auto"/>
        <w:jc w:val="left"/>
        <w:rPr>
          <w:rFonts w:ascii="宋体" w:hAnsi="宋体"/>
          <w:b/>
          <w:color w:val="auto"/>
          <w:highlight w:val="none"/>
        </w:rPr>
      </w:pPr>
    </w:p>
    <w:p>
      <w:pPr>
        <w:snapToGrid w:val="0"/>
        <w:spacing w:before="50" w:afterLines="50" w:line="360" w:lineRule="auto"/>
        <w:jc w:val="left"/>
        <w:rPr>
          <w:rFonts w:ascii="宋体" w:hAnsi="宋体"/>
          <w:b/>
          <w:color w:val="auto"/>
          <w:highlight w:val="none"/>
        </w:rPr>
      </w:pPr>
    </w:p>
    <w:p>
      <w:pPr>
        <w:snapToGrid w:val="0"/>
        <w:spacing w:before="50" w:afterLines="50" w:line="360" w:lineRule="auto"/>
        <w:jc w:val="left"/>
        <w:rPr>
          <w:rFonts w:ascii="宋体" w:hAnsi="宋体"/>
          <w:b/>
          <w:color w:val="auto"/>
          <w:highlight w:val="none"/>
        </w:rPr>
      </w:pPr>
    </w:p>
    <w:p>
      <w:pPr>
        <w:snapToGrid w:val="0"/>
        <w:spacing w:before="50" w:afterLines="50" w:line="360" w:lineRule="auto"/>
        <w:jc w:val="left"/>
        <w:rPr>
          <w:rFonts w:ascii="宋体" w:hAnsi="宋体"/>
          <w:b/>
          <w:color w:val="auto"/>
          <w:highlight w:val="none"/>
        </w:rPr>
      </w:pPr>
    </w:p>
    <w:p>
      <w:pPr>
        <w:snapToGrid w:val="0"/>
        <w:spacing w:before="50" w:afterLines="50" w:line="360" w:lineRule="auto"/>
        <w:jc w:val="left"/>
        <w:rPr>
          <w:rFonts w:ascii="宋体" w:hAnsi="宋体"/>
          <w:b/>
          <w:color w:val="auto"/>
          <w:highlight w:val="none"/>
        </w:rPr>
      </w:pPr>
    </w:p>
    <w:p>
      <w:pPr>
        <w:pStyle w:val="2"/>
        <w:rPr>
          <w:color w:val="auto"/>
          <w:highlight w:val="none"/>
        </w:rPr>
      </w:pPr>
    </w:p>
    <w:p>
      <w:pPr>
        <w:snapToGrid w:val="0"/>
        <w:spacing w:before="50" w:afterLines="50" w:line="360" w:lineRule="auto"/>
        <w:jc w:val="left"/>
        <w:rPr>
          <w:rFonts w:ascii="宋体" w:hAnsi="宋体"/>
          <w:b/>
          <w:color w:val="auto"/>
          <w:highlight w:val="none"/>
        </w:rPr>
      </w:pPr>
    </w:p>
    <w:p>
      <w:pPr>
        <w:snapToGrid w:val="0"/>
        <w:spacing w:before="50" w:afterLines="50" w:line="360" w:lineRule="auto"/>
        <w:jc w:val="left"/>
        <w:rPr>
          <w:rFonts w:ascii="宋体" w:hAnsi="宋体"/>
          <w:b/>
          <w:color w:val="auto"/>
          <w:highlight w:val="none"/>
        </w:rPr>
      </w:pPr>
    </w:p>
    <w:p>
      <w:pPr>
        <w:snapToGrid w:val="0"/>
        <w:spacing w:before="50" w:afterLines="50" w:line="360" w:lineRule="auto"/>
        <w:jc w:val="left"/>
        <w:rPr>
          <w:rFonts w:ascii="宋体" w:hAnsi="宋体"/>
          <w:b/>
          <w:color w:val="auto"/>
          <w:highlight w:val="none"/>
        </w:rPr>
      </w:pPr>
    </w:p>
    <w:p>
      <w:pPr>
        <w:snapToGrid w:val="0"/>
        <w:spacing w:before="50" w:afterLines="50" w:line="360" w:lineRule="auto"/>
        <w:jc w:val="left"/>
        <w:rPr>
          <w:rFonts w:ascii="宋体" w:hAnsi="宋体"/>
          <w:b/>
          <w:color w:val="auto"/>
          <w:highlight w:val="none"/>
        </w:rPr>
      </w:pPr>
    </w:p>
    <w:p>
      <w:pPr>
        <w:snapToGrid w:val="0"/>
        <w:spacing w:before="50" w:afterLines="50" w:line="360" w:lineRule="auto"/>
        <w:jc w:val="left"/>
        <w:rPr>
          <w:rFonts w:ascii="宋体" w:hAnsi="宋体"/>
          <w:b/>
          <w:color w:val="auto"/>
          <w:highlight w:val="none"/>
        </w:rPr>
      </w:pPr>
    </w:p>
    <w:p>
      <w:pPr>
        <w:snapToGrid w:val="0"/>
        <w:spacing w:before="50" w:afterLines="50" w:line="360" w:lineRule="auto"/>
        <w:jc w:val="left"/>
        <w:rPr>
          <w:rFonts w:ascii="宋体" w:hAnsi="宋体"/>
          <w:b/>
          <w:color w:val="auto"/>
          <w:highlight w:val="none"/>
        </w:rPr>
      </w:pPr>
    </w:p>
    <w:p>
      <w:pPr>
        <w:pStyle w:val="2"/>
        <w:spacing w:after="156"/>
        <w:rPr>
          <w:color w:val="auto"/>
          <w:highlight w:val="none"/>
        </w:rPr>
      </w:pPr>
    </w:p>
    <w:p>
      <w:pPr>
        <w:snapToGrid w:val="0"/>
        <w:spacing w:before="50" w:afterLines="50" w:line="360" w:lineRule="auto"/>
        <w:jc w:val="left"/>
        <w:rPr>
          <w:rFonts w:ascii="宋体" w:hAnsi="宋体"/>
          <w:b/>
          <w:color w:val="auto"/>
          <w:highlight w:val="none"/>
        </w:rPr>
      </w:pPr>
    </w:p>
    <w:p>
      <w:pPr>
        <w:numPr>
          <w:ilvl w:val="255"/>
          <w:numId w:val="0"/>
        </w:numPr>
        <w:snapToGrid w:val="0"/>
        <w:spacing w:before="50" w:afterLines="50" w:line="360" w:lineRule="auto"/>
        <w:jc w:val="left"/>
        <w:rPr>
          <w:rFonts w:ascii="宋体" w:hAnsi="宋体"/>
          <w:b/>
          <w:color w:val="auto"/>
          <w:highlight w:val="none"/>
        </w:rPr>
      </w:pPr>
      <w:r>
        <w:rPr>
          <w:rFonts w:hint="eastAsia" w:ascii="宋体" w:hAnsi="宋体"/>
          <w:b/>
          <w:color w:val="auto"/>
          <w:highlight w:val="none"/>
        </w:rPr>
        <w:t>四、</w:t>
      </w:r>
      <w:r>
        <w:rPr>
          <w:rFonts w:ascii="宋体" w:hAnsi="宋体"/>
          <w:b/>
          <w:color w:val="auto"/>
          <w:highlight w:val="none"/>
        </w:rPr>
        <w:t>法定代表人</w:t>
      </w:r>
      <w:r>
        <w:rPr>
          <w:rFonts w:hint="eastAsia" w:ascii="宋体" w:hAnsi="宋体"/>
          <w:b/>
          <w:color w:val="auto"/>
          <w:highlight w:val="none"/>
        </w:rPr>
        <w:t>（负责人）</w:t>
      </w:r>
      <w:r>
        <w:rPr>
          <w:rFonts w:ascii="宋体" w:hAnsi="宋体"/>
          <w:b/>
          <w:color w:val="auto"/>
          <w:highlight w:val="none"/>
        </w:rPr>
        <w:t>身份</w:t>
      </w:r>
      <w:r>
        <w:rPr>
          <w:rFonts w:hint="eastAsia" w:ascii="宋体" w:hAnsi="宋体"/>
          <w:b/>
          <w:color w:val="auto"/>
          <w:highlight w:val="none"/>
        </w:rPr>
        <w:t>证明原件及身份证</w:t>
      </w:r>
      <w:r>
        <w:rPr>
          <w:rFonts w:ascii="宋体" w:hAnsi="宋体"/>
          <w:b/>
          <w:color w:val="auto"/>
          <w:highlight w:val="none"/>
        </w:rPr>
        <w:t>复印件</w:t>
      </w:r>
    </w:p>
    <w:p>
      <w:pPr>
        <w:pStyle w:val="6"/>
        <w:rPr>
          <w:rFonts w:ascii="宋体" w:hAnsi="宋体" w:eastAsia="宋体"/>
          <w:color w:val="auto"/>
          <w:sz w:val="21"/>
          <w:szCs w:val="21"/>
          <w:highlight w:val="none"/>
        </w:rPr>
      </w:pPr>
      <w:r>
        <w:rPr>
          <w:rFonts w:hint="eastAsia" w:ascii="宋体" w:hAnsi="宋体" w:eastAsia="宋体"/>
          <w:color w:val="auto"/>
          <w:sz w:val="21"/>
          <w:szCs w:val="21"/>
          <w:highlight w:val="none"/>
        </w:rPr>
        <w:t>法定代表人（负责人）身份证明 (格式)</w:t>
      </w:r>
    </w:p>
    <w:p>
      <w:pPr>
        <w:spacing w:line="480" w:lineRule="auto"/>
        <w:jc w:val="center"/>
        <w:rPr>
          <w:rFonts w:ascii="宋体" w:hAnsi="宋体" w:cs="宋体"/>
          <w:b/>
          <w:color w:val="auto"/>
          <w:highlight w:val="none"/>
        </w:rPr>
      </w:pPr>
    </w:p>
    <w:p>
      <w:pPr>
        <w:autoSpaceDE w:val="0"/>
        <w:autoSpaceDN w:val="0"/>
        <w:spacing w:line="48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单位名称：</w:t>
      </w:r>
      <w:r>
        <w:rPr>
          <w:rFonts w:hint="eastAsia" w:ascii="宋体" w:hAnsi="宋体" w:cs="宋体"/>
          <w:color w:val="auto"/>
          <w:highlight w:val="none"/>
          <w:u w:val="single"/>
        </w:rPr>
        <w:t xml:space="preserve">                                                             </w:t>
      </w:r>
    </w:p>
    <w:p>
      <w:pPr>
        <w:autoSpaceDE w:val="0"/>
        <w:autoSpaceDN w:val="0"/>
        <w:spacing w:line="480" w:lineRule="auto"/>
        <w:ind w:firstLine="420" w:firstLineChars="200"/>
        <w:jc w:val="left"/>
        <w:rPr>
          <w:rFonts w:ascii="宋体" w:hAnsi="宋体" w:cs="宋体"/>
          <w:color w:val="auto"/>
          <w:highlight w:val="none"/>
        </w:rPr>
      </w:pPr>
      <w:r>
        <w:rPr>
          <w:rFonts w:hint="eastAsia" w:ascii="宋体" w:hAnsi="宋体" w:cs="宋体"/>
          <w:color w:val="auto"/>
          <w:highlight w:val="none"/>
        </w:rPr>
        <w:t>单位性质：</w:t>
      </w:r>
      <w:r>
        <w:rPr>
          <w:rFonts w:hint="eastAsia" w:ascii="宋体" w:hAnsi="宋体" w:cs="宋体"/>
          <w:color w:val="auto"/>
          <w:highlight w:val="none"/>
          <w:u w:val="single"/>
        </w:rPr>
        <w:t xml:space="preserve">                                                             </w:t>
      </w:r>
    </w:p>
    <w:p>
      <w:pPr>
        <w:autoSpaceDE w:val="0"/>
        <w:autoSpaceDN w:val="0"/>
        <w:spacing w:line="48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地    址：</w:t>
      </w:r>
      <w:r>
        <w:rPr>
          <w:rFonts w:hint="eastAsia" w:ascii="宋体" w:hAnsi="宋体" w:cs="宋体"/>
          <w:color w:val="auto"/>
          <w:highlight w:val="none"/>
          <w:u w:val="single"/>
        </w:rPr>
        <w:t xml:space="preserve">                                                             </w:t>
      </w:r>
    </w:p>
    <w:p>
      <w:pPr>
        <w:autoSpaceDE w:val="0"/>
        <w:autoSpaceDN w:val="0"/>
        <w:spacing w:line="48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成立时间：</w:t>
      </w:r>
      <w:r>
        <w:rPr>
          <w:rFonts w:hint="eastAsia" w:ascii="宋体" w:hAnsi="宋体" w:cs="宋体"/>
          <w:color w:val="auto"/>
          <w:highlight w:val="none"/>
          <w:u w:val="single"/>
        </w:rPr>
        <w:t xml:space="preserve">                                                             </w:t>
      </w:r>
    </w:p>
    <w:p>
      <w:pPr>
        <w:autoSpaceDE w:val="0"/>
        <w:autoSpaceDN w:val="0"/>
        <w:spacing w:line="48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经营期限：</w:t>
      </w:r>
      <w:r>
        <w:rPr>
          <w:rFonts w:hint="eastAsia" w:ascii="宋体" w:hAnsi="宋体" w:cs="宋体"/>
          <w:color w:val="auto"/>
          <w:highlight w:val="none"/>
          <w:u w:val="single"/>
        </w:rPr>
        <w:t xml:space="preserve">                                                             </w:t>
      </w:r>
    </w:p>
    <w:p>
      <w:pPr>
        <w:autoSpaceDE w:val="0"/>
        <w:autoSpaceDN w:val="0"/>
        <w:spacing w:line="48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姓    名：</w:t>
      </w:r>
      <w:r>
        <w:rPr>
          <w:rFonts w:hint="eastAsia" w:ascii="宋体" w:hAnsi="宋体" w:cs="宋体"/>
          <w:color w:val="auto"/>
          <w:highlight w:val="none"/>
          <w:u w:val="single"/>
        </w:rPr>
        <w:t xml:space="preserve">             </w:t>
      </w:r>
      <w:r>
        <w:rPr>
          <w:rFonts w:hint="eastAsia" w:ascii="宋体" w:hAnsi="宋体" w:cs="宋体"/>
          <w:color w:val="auto"/>
          <w:highlight w:val="none"/>
        </w:rPr>
        <w:t>性别：</w:t>
      </w:r>
      <w:r>
        <w:rPr>
          <w:rFonts w:hint="eastAsia" w:ascii="宋体" w:hAnsi="宋体" w:cs="宋体"/>
          <w:color w:val="auto"/>
          <w:highlight w:val="none"/>
          <w:u w:val="single"/>
        </w:rPr>
        <w:t xml:space="preserve">       </w:t>
      </w:r>
      <w:r>
        <w:rPr>
          <w:rFonts w:hint="eastAsia" w:ascii="宋体" w:hAnsi="宋体" w:cs="宋体"/>
          <w:color w:val="auto"/>
          <w:highlight w:val="none"/>
        </w:rPr>
        <w:t>年龄：</w:t>
      </w:r>
      <w:r>
        <w:rPr>
          <w:rFonts w:hint="eastAsia" w:ascii="宋体" w:hAnsi="宋体" w:cs="宋体"/>
          <w:color w:val="auto"/>
          <w:highlight w:val="none"/>
          <w:u w:val="single"/>
        </w:rPr>
        <w:t xml:space="preserve">        </w:t>
      </w:r>
      <w:r>
        <w:rPr>
          <w:rFonts w:hint="eastAsia" w:ascii="宋体" w:hAnsi="宋体" w:cs="宋体"/>
          <w:color w:val="auto"/>
          <w:highlight w:val="none"/>
        </w:rPr>
        <w:t>职务：</w:t>
      </w:r>
      <w:r>
        <w:rPr>
          <w:rFonts w:hint="eastAsia" w:ascii="宋体" w:hAnsi="宋体" w:cs="宋体"/>
          <w:color w:val="auto"/>
          <w:highlight w:val="none"/>
          <w:u w:val="single"/>
        </w:rPr>
        <w:t xml:space="preserve">               </w:t>
      </w:r>
    </w:p>
    <w:p>
      <w:pPr>
        <w:autoSpaceDE w:val="0"/>
        <w:autoSpaceDN w:val="0"/>
        <w:spacing w:line="480" w:lineRule="auto"/>
        <w:ind w:firstLine="480"/>
        <w:rPr>
          <w:rFonts w:ascii="宋体" w:hAnsi="宋体" w:cs="宋体"/>
          <w:color w:val="auto"/>
          <w:highlight w:val="none"/>
        </w:rPr>
      </w:pPr>
      <w:r>
        <w:rPr>
          <w:rFonts w:hint="eastAsia" w:ascii="宋体" w:hAnsi="宋体" w:cs="宋体"/>
          <w:color w:val="auto"/>
          <w:highlight w:val="none"/>
        </w:rPr>
        <w:t>系</w:t>
      </w:r>
      <w:r>
        <w:rPr>
          <w:rFonts w:hint="eastAsia" w:ascii="宋体" w:hAnsi="宋体" w:cs="宋体"/>
          <w:color w:val="auto"/>
          <w:highlight w:val="none"/>
          <w:u w:val="single"/>
        </w:rPr>
        <w:t xml:space="preserve">          （供应商单位名称）    </w:t>
      </w:r>
      <w:r>
        <w:rPr>
          <w:rFonts w:hint="eastAsia" w:ascii="宋体" w:hAnsi="宋体"/>
          <w:bCs/>
          <w:color w:val="auto"/>
          <w:sz w:val="24"/>
          <w:szCs w:val="20"/>
          <w:highlight w:val="none"/>
        </w:rPr>
        <w:t>法定代表人（负责人）</w:t>
      </w:r>
      <w:r>
        <w:rPr>
          <w:rFonts w:hint="eastAsia" w:ascii="宋体" w:hAnsi="宋体" w:cs="宋体"/>
          <w:color w:val="auto"/>
          <w:highlight w:val="none"/>
        </w:rPr>
        <w:t>。</w:t>
      </w:r>
    </w:p>
    <w:p>
      <w:pPr>
        <w:autoSpaceDE w:val="0"/>
        <w:autoSpaceDN w:val="0"/>
        <w:spacing w:line="480" w:lineRule="auto"/>
        <w:ind w:firstLine="480"/>
        <w:rPr>
          <w:rFonts w:ascii="宋体" w:hAnsi="宋体" w:cs="宋体"/>
          <w:color w:val="auto"/>
          <w:highlight w:val="none"/>
        </w:rPr>
      </w:pPr>
      <w:r>
        <w:rPr>
          <w:rFonts w:hint="eastAsia" w:ascii="宋体" w:hAnsi="宋体" w:cs="宋体"/>
          <w:color w:val="auto"/>
          <w:highlight w:val="none"/>
        </w:rPr>
        <w:t>特此证明。</w:t>
      </w:r>
    </w:p>
    <w:p>
      <w:pPr>
        <w:autoSpaceDE w:val="0"/>
        <w:autoSpaceDN w:val="0"/>
        <w:spacing w:line="480" w:lineRule="auto"/>
        <w:ind w:firstLine="480"/>
        <w:rPr>
          <w:rFonts w:ascii="宋体" w:hAnsi="宋体" w:cs="宋体"/>
          <w:color w:val="auto"/>
          <w:highlight w:val="none"/>
        </w:rPr>
      </w:pPr>
    </w:p>
    <w:p>
      <w:pPr>
        <w:autoSpaceDE w:val="0"/>
        <w:autoSpaceDN w:val="0"/>
        <w:spacing w:line="480" w:lineRule="auto"/>
        <w:ind w:firstLine="480"/>
        <w:rPr>
          <w:rFonts w:ascii="宋体" w:hAnsi="宋体" w:cs="宋体"/>
          <w:color w:val="auto"/>
          <w:highlight w:val="none"/>
        </w:rPr>
      </w:pPr>
      <w:r>
        <w:rPr>
          <w:rFonts w:hint="eastAsia" w:ascii="宋体" w:hAnsi="宋体" w:cs="宋体"/>
          <w:color w:val="auto"/>
          <w:highlight w:val="none"/>
        </w:rPr>
        <w:t>法定代表人（负责人）身份证号码：</w:t>
      </w:r>
    </w:p>
    <w:p>
      <w:pPr>
        <w:autoSpaceDE w:val="0"/>
        <w:autoSpaceDN w:val="0"/>
        <w:spacing w:line="480" w:lineRule="auto"/>
        <w:ind w:firstLine="480"/>
        <w:rPr>
          <w:rFonts w:ascii="宋体" w:hAnsi="宋体" w:cs="宋体"/>
          <w:color w:val="auto"/>
          <w:highlight w:val="none"/>
        </w:rPr>
      </w:pPr>
      <w:r>
        <w:rPr>
          <w:rFonts w:hint="eastAsia" w:ascii="宋体" w:hAnsi="宋体" w:cs="宋体"/>
          <w:color w:val="auto"/>
          <w:highlight w:val="none"/>
        </w:rPr>
        <w:t>住  址：</w:t>
      </w:r>
    </w:p>
    <w:p>
      <w:pPr>
        <w:autoSpaceDE w:val="0"/>
        <w:autoSpaceDN w:val="0"/>
        <w:spacing w:line="480" w:lineRule="auto"/>
        <w:ind w:firstLine="480"/>
        <w:rPr>
          <w:rFonts w:ascii="宋体" w:hAnsi="宋体" w:cs="宋体"/>
          <w:color w:val="auto"/>
          <w:highlight w:val="none"/>
        </w:rPr>
      </w:pPr>
      <w:r>
        <w:rPr>
          <w:rFonts w:hint="eastAsia" w:ascii="宋体" w:hAnsi="宋体" w:cs="宋体"/>
          <w:color w:val="auto"/>
          <w:highlight w:val="none"/>
        </w:rPr>
        <w:t>联系电话：</w:t>
      </w:r>
    </w:p>
    <w:p>
      <w:pPr>
        <w:spacing w:line="480" w:lineRule="auto"/>
        <w:rPr>
          <w:rFonts w:ascii="宋体" w:hAnsi="宋体" w:cs="宋体"/>
          <w:color w:val="auto"/>
          <w:highlight w:val="none"/>
        </w:rPr>
      </w:pPr>
      <w:r>
        <w:rPr>
          <w:rFonts w:hint="eastAsia" w:ascii="宋体" w:hAnsi="宋体" w:cs="宋体"/>
          <w:color w:val="auto"/>
          <w:highlight w:val="none"/>
        </w:rPr>
        <w:t xml:space="preserve">                                       </w:t>
      </w:r>
      <w:bookmarkStart w:id="166" w:name="_Toc303022883"/>
    </w:p>
    <w:p>
      <w:pPr>
        <w:spacing w:line="480" w:lineRule="auto"/>
        <w:ind w:firstLine="3990" w:firstLineChars="1900"/>
        <w:rPr>
          <w:rFonts w:ascii="宋体" w:hAnsi="宋体" w:cs="宋体"/>
          <w:color w:val="auto"/>
          <w:highlight w:val="none"/>
        </w:rPr>
      </w:pPr>
      <w:r>
        <w:rPr>
          <w:rFonts w:hint="eastAsia" w:ascii="宋体" w:hAnsi="宋体" w:cs="宋体"/>
          <w:color w:val="auto"/>
          <w:highlight w:val="none"/>
        </w:rPr>
        <w:t>供应商：</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（盖章）</w:t>
      </w:r>
      <w:bookmarkEnd w:id="166"/>
    </w:p>
    <w:p>
      <w:pPr>
        <w:pStyle w:val="26"/>
        <w:spacing w:line="480" w:lineRule="auto"/>
        <w:jc w:val="center"/>
        <w:rPr>
          <w:rFonts w:hAnsi="宋体" w:cs="宋体"/>
          <w:color w:val="auto"/>
          <w:sz w:val="21"/>
          <w:highlight w:val="none"/>
        </w:rPr>
      </w:pPr>
      <w:r>
        <w:rPr>
          <w:rFonts w:hAnsi="宋体" w:cs="宋体"/>
          <w:color w:val="auto"/>
          <w:sz w:val="21"/>
          <w:highlight w:val="none"/>
        </w:rPr>
        <w:t xml:space="preserve">                                      </w:t>
      </w:r>
    </w:p>
    <w:p>
      <w:pPr>
        <w:pStyle w:val="26"/>
        <w:spacing w:line="480" w:lineRule="auto"/>
        <w:jc w:val="center"/>
        <w:rPr>
          <w:rFonts w:hAnsi="宋体" w:cs="宋体"/>
          <w:color w:val="auto"/>
          <w:sz w:val="21"/>
          <w:highlight w:val="none"/>
          <w:u w:val="single"/>
        </w:rPr>
      </w:pPr>
      <w:r>
        <w:rPr>
          <w:rFonts w:hAnsi="宋体" w:cs="宋体"/>
          <w:color w:val="auto"/>
          <w:sz w:val="21"/>
          <w:highlight w:val="none"/>
        </w:rPr>
        <w:t xml:space="preserve">                     日  期：</w:t>
      </w:r>
      <w:r>
        <w:rPr>
          <w:rFonts w:hAnsi="宋体" w:cs="宋体"/>
          <w:color w:val="auto"/>
          <w:sz w:val="21"/>
          <w:highlight w:val="none"/>
          <w:u w:val="single"/>
        </w:rPr>
        <w:t xml:space="preserve">          </w:t>
      </w:r>
      <w:r>
        <w:rPr>
          <w:rFonts w:hAnsi="宋体" w:cs="宋体"/>
          <w:color w:val="auto"/>
          <w:sz w:val="21"/>
          <w:highlight w:val="none"/>
        </w:rPr>
        <w:t>年</w:t>
      </w:r>
      <w:r>
        <w:rPr>
          <w:rFonts w:hAnsi="宋体" w:cs="宋体"/>
          <w:color w:val="auto"/>
          <w:sz w:val="21"/>
          <w:highlight w:val="none"/>
          <w:u w:val="single"/>
        </w:rPr>
        <w:t xml:space="preserve">      </w:t>
      </w:r>
      <w:r>
        <w:rPr>
          <w:rFonts w:hAnsi="宋体" w:cs="宋体"/>
          <w:color w:val="auto"/>
          <w:sz w:val="21"/>
          <w:highlight w:val="none"/>
        </w:rPr>
        <w:t>月</w:t>
      </w:r>
      <w:r>
        <w:rPr>
          <w:rFonts w:hAnsi="宋体" w:cs="宋体"/>
          <w:color w:val="auto"/>
          <w:sz w:val="21"/>
          <w:highlight w:val="none"/>
          <w:u w:val="single"/>
        </w:rPr>
        <w:t xml:space="preserve">     </w:t>
      </w:r>
      <w:r>
        <w:rPr>
          <w:rFonts w:hAnsi="宋体" w:cs="宋体"/>
          <w:color w:val="auto"/>
          <w:sz w:val="21"/>
          <w:highlight w:val="none"/>
        </w:rPr>
        <w:t>日</w:t>
      </w:r>
    </w:p>
    <w:p>
      <w:pPr>
        <w:pStyle w:val="26"/>
        <w:jc w:val="center"/>
        <w:rPr>
          <w:rFonts w:hAnsi="宋体" w:cs="宋体"/>
          <w:b/>
          <w:color w:val="auto"/>
          <w:sz w:val="21"/>
          <w:highlight w:val="none"/>
        </w:rPr>
      </w:pPr>
    </w:p>
    <w:p>
      <w:pPr>
        <w:pStyle w:val="26"/>
        <w:jc w:val="left"/>
        <w:rPr>
          <w:rFonts w:hAnsi="宋体"/>
          <w:b/>
          <w:color w:val="auto"/>
          <w:sz w:val="21"/>
          <w:highlight w:val="none"/>
        </w:rPr>
      </w:pPr>
      <w:r>
        <w:rPr>
          <w:rFonts w:hAnsi="宋体"/>
          <w:color w:val="auto"/>
          <w:sz w:val="21"/>
          <w:highlight w:val="none"/>
        </w:rPr>
        <w:t>附：法定代表人</w:t>
      </w:r>
      <w:r>
        <w:rPr>
          <w:rFonts w:hint="eastAsia" w:hAnsi="宋体"/>
          <w:color w:val="auto"/>
          <w:sz w:val="21"/>
          <w:highlight w:val="none"/>
        </w:rPr>
        <w:t>（负责人）</w:t>
      </w:r>
      <w:r>
        <w:rPr>
          <w:rFonts w:hAnsi="宋体"/>
          <w:color w:val="auto"/>
          <w:sz w:val="21"/>
          <w:highlight w:val="none"/>
        </w:rPr>
        <w:t>身份证正、反面复印件</w:t>
      </w:r>
    </w:p>
    <w:p>
      <w:pPr>
        <w:snapToGrid w:val="0"/>
        <w:spacing w:before="50" w:afterLines="50" w:line="360" w:lineRule="auto"/>
        <w:jc w:val="left"/>
        <w:rPr>
          <w:rFonts w:ascii="宋体" w:hAnsi="宋体"/>
          <w:b/>
          <w:color w:val="auto"/>
          <w:highlight w:val="none"/>
        </w:rPr>
      </w:pPr>
    </w:p>
    <w:p>
      <w:pPr>
        <w:snapToGrid w:val="0"/>
        <w:spacing w:before="50" w:afterLines="50" w:line="360" w:lineRule="auto"/>
        <w:jc w:val="left"/>
        <w:rPr>
          <w:rFonts w:ascii="宋体" w:hAnsi="宋体"/>
          <w:b/>
          <w:color w:val="auto"/>
          <w:highlight w:val="none"/>
        </w:rPr>
      </w:pPr>
    </w:p>
    <w:p>
      <w:pPr>
        <w:snapToGrid w:val="0"/>
        <w:spacing w:before="50" w:afterLines="50" w:line="360" w:lineRule="auto"/>
        <w:jc w:val="left"/>
        <w:rPr>
          <w:rFonts w:ascii="宋体" w:hAnsi="宋体"/>
          <w:b/>
          <w:color w:val="auto"/>
          <w:highlight w:val="none"/>
        </w:rPr>
      </w:pPr>
    </w:p>
    <w:p>
      <w:pPr>
        <w:snapToGrid w:val="0"/>
        <w:spacing w:before="50" w:afterLines="50" w:line="360" w:lineRule="auto"/>
        <w:jc w:val="left"/>
        <w:rPr>
          <w:rFonts w:ascii="宋体" w:hAnsi="宋体"/>
          <w:b/>
          <w:color w:val="auto"/>
          <w:highlight w:val="none"/>
        </w:rPr>
      </w:pPr>
      <w:r>
        <w:rPr>
          <w:rFonts w:hint="eastAsia" w:ascii="宋体" w:hAnsi="宋体"/>
          <w:b/>
          <w:color w:val="auto"/>
          <w:highlight w:val="none"/>
        </w:rPr>
        <w:t>五、</w:t>
      </w:r>
      <w:r>
        <w:rPr>
          <w:rFonts w:ascii="宋体" w:hAnsi="宋体"/>
          <w:b/>
          <w:color w:val="auto"/>
          <w:highlight w:val="none"/>
        </w:rPr>
        <w:t>法定代表人</w:t>
      </w:r>
      <w:r>
        <w:rPr>
          <w:rFonts w:hint="eastAsia" w:ascii="宋体" w:hAnsi="宋体"/>
          <w:b/>
          <w:color w:val="auto"/>
          <w:highlight w:val="none"/>
        </w:rPr>
        <w:t>（负责人）</w:t>
      </w:r>
      <w:r>
        <w:rPr>
          <w:rFonts w:ascii="宋体" w:hAnsi="宋体"/>
          <w:b/>
          <w:color w:val="auto"/>
          <w:highlight w:val="none"/>
        </w:rPr>
        <w:t>授权委托书格式（委托代理时提供）：</w:t>
      </w:r>
    </w:p>
    <w:p>
      <w:pPr>
        <w:snapToGrid w:val="0"/>
        <w:spacing w:beforeLines="50" w:after="50" w:line="360" w:lineRule="auto"/>
        <w:jc w:val="center"/>
        <w:rPr>
          <w:rFonts w:ascii="宋体" w:hAnsi="宋体"/>
          <w:b/>
          <w:color w:val="auto"/>
          <w:sz w:val="28"/>
          <w:szCs w:val="28"/>
          <w:highlight w:val="none"/>
        </w:rPr>
      </w:pPr>
      <w:r>
        <w:rPr>
          <w:rFonts w:ascii="宋体" w:hAnsi="宋体"/>
          <w:b/>
          <w:color w:val="auto"/>
          <w:sz w:val="28"/>
          <w:szCs w:val="28"/>
          <w:highlight w:val="none"/>
        </w:rPr>
        <w:t>法定代表人</w:t>
      </w:r>
      <w:r>
        <w:rPr>
          <w:rFonts w:hint="eastAsia" w:ascii="宋体" w:hAnsi="宋体"/>
          <w:b/>
          <w:color w:val="auto"/>
          <w:sz w:val="28"/>
          <w:szCs w:val="28"/>
          <w:highlight w:val="none"/>
        </w:rPr>
        <w:t>（负责人）</w:t>
      </w:r>
      <w:r>
        <w:rPr>
          <w:rFonts w:ascii="宋体" w:hAnsi="宋体"/>
          <w:b/>
          <w:color w:val="auto"/>
          <w:sz w:val="28"/>
          <w:szCs w:val="28"/>
          <w:highlight w:val="none"/>
        </w:rPr>
        <w:t>授权委托书</w:t>
      </w:r>
    </w:p>
    <w:p>
      <w:pPr>
        <w:snapToGrid w:val="0"/>
        <w:spacing w:beforeLines="50" w:after="50" w:line="360" w:lineRule="auto"/>
        <w:rPr>
          <w:rFonts w:ascii="宋体" w:hAnsi="宋体"/>
          <w:b/>
          <w:bCs/>
          <w:color w:val="auto"/>
          <w:highlight w:val="none"/>
        </w:rPr>
      </w:pPr>
      <w:r>
        <w:rPr>
          <w:rFonts w:ascii="宋体" w:hAnsi="宋体"/>
          <w:bCs/>
          <w:color w:val="auto"/>
          <w:highlight w:val="none"/>
        </w:rPr>
        <w:t>致：</w:t>
      </w:r>
      <w:r>
        <w:rPr>
          <w:rFonts w:ascii="宋体" w:hAnsi="宋体"/>
          <w:color w:val="auto"/>
          <w:highlight w:val="none"/>
          <w:u w:val="single"/>
        </w:rPr>
        <w:t xml:space="preserve">                </w:t>
      </w:r>
      <w:r>
        <w:rPr>
          <w:rFonts w:ascii="宋体" w:hAnsi="宋体"/>
          <w:color w:val="auto"/>
          <w:highlight w:val="none"/>
        </w:rPr>
        <w:t>（采购单位名称）：</w:t>
      </w:r>
    </w:p>
    <w:p>
      <w:pPr>
        <w:snapToGrid w:val="0"/>
        <w:spacing w:beforeLines="50" w:after="50" w:line="360" w:lineRule="auto"/>
        <w:ind w:firstLine="630" w:firstLineChars="300"/>
        <w:rPr>
          <w:rFonts w:ascii="宋体" w:hAnsi="宋体"/>
          <w:color w:val="auto"/>
          <w:highlight w:val="none"/>
        </w:rPr>
      </w:pPr>
      <w:r>
        <w:rPr>
          <w:rFonts w:ascii="宋体" w:hAnsi="宋体"/>
          <w:color w:val="auto"/>
          <w:highlight w:val="none"/>
        </w:rPr>
        <w:t>我</w:t>
      </w:r>
      <w:r>
        <w:rPr>
          <w:rFonts w:ascii="宋体" w:hAnsi="宋体"/>
          <w:color w:val="auto"/>
          <w:highlight w:val="none"/>
          <w:u w:val="single"/>
        </w:rPr>
        <w:t xml:space="preserve">             </w:t>
      </w:r>
      <w:r>
        <w:rPr>
          <w:rFonts w:ascii="宋体" w:hAnsi="宋体"/>
          <w:color w:val="auto"/>
          <w:highlight w:val="none"/>
        </w:rPr>
        <w:t>（姓名）系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供应商</w:t>
      </w:r>
      <w:r>
        <w:rPr>
          <w:rFonts w:ascii="宋体" w:hAnsi="宋体"/>
          <w:color w:val="auto"/>
          <w:highlight w:val="none"/>
        </w:rPr>
        <w:t>名称）的法定代表人</w:t>
      </w:r>
      <w:r>
        <w:rPr>
          <w:rFonts w:hint="eastAsia" w:ascii="宋体" w:hAnsi="宋体"/>
          <w:color w:val="auto"/>
          <w:highlight w:val="none"/>
        </w:rPr>
        <w:t>（负责人）</w:t>
      </w:r>
      <w:r>
        <w:rPr>
          <w:rFonts w:ascii="宋体" w:hAnsi="宋体"/>
          <w:color w:val="auto"/>
          <w:highlight w:val="none"/>
        </w:rPr>
        <w:t xml:space="preserve">，现授权委托本单位在职职工 </w:t>
      </w:r>
      <w:r>
        <w:rPr>
          <w:rFonts w:ascii="宋体" w:hAnsi="宋体"/>
          <w:color w:val="auto"/>
          <w:highlight w:val="none"/>
          <w:u w:val="single"/>
        </w:rPr>
        <w:t xml:space="preserve">              </w:t>
      </w:r>
      <w:r>
        <w:rPr>
          <w:rFonts w:ascii="宋体" w:hAnsi="宋体"/>
          <w:color w:val="auto"/>
          <w:highlight w:val="none"/>
        </w:rPr>
        <w:t>（姓名）以我方的名义参加</w:t>
      </w:r>
      <w:r>
        <w:rPr>
          <w:rFonts w:ascii="宋体" w:hAnsi="宋体"/>
          <w:color w:val="auto"/>
          <w:highlight w:val="none"/>
          <w:u w:val="single"/>
        </w:rPr>
        <w:t xml:space="preserve">                    </w:t>
      </w:r>
      <w:r>
        <w:rPr>
          <w:rFonts w:ascii="宋体" w:hAnsi="宋体"/>
          <w:color w:val="auto"/>
          <w:highlight w:val="none"/>
        </w:rPr>
        <w:t>项目的</w:t>
      </w:r>
      <w:r>
        <w:rPr>
          <w:rFonts w:hint="eastAsia" w:ascii="宋体" w:hAnsi="宋体"/>
          <w:color w:val="auto"/>
          <w:highlight w:val="none"/>
        </w:rPr>
        <w:t>磋商</w:t>
      </w:r>
      <w:r>
        <w:rPr>
          <w:rFonts w:ascii="宋体" w:hAnsi="宋体"/>
          <w:color w:val="auto"/>
          <w:highlight w:val="none"/>
        </w:rPr>
        <w:t>活动，并代表我方全权办理针对上述项目的</w:t>
      </w:r>
      <w:r>
        <w:rPr>
          <w:rFonts w:hint="eastAsia" w:ascii="宋体" w:hAnsi="宋体"/>
          <w:color w:val="auto"/>
          <w:highlight w:val="none"/>
        </w:rPr>
        <w:t>磋商</w:t>
      </w:r>
      <w:r>
        <w:rPr>
          <w:rFonts w:ascii="宋体" w:hAnsi="宋体"/>
          <w:color w:val="auto"/>
          <w:highlight w:val="none"/>
        </w:rPr>
        <w:t>、开标、评标、签约等具体事务和签署相关文件。</w:t>
      </w:r>
    </w:p>
    <w:p>
      <w:pPr>
        <w:snapToGrid w:val="0"/>
        <w:spacing w:beforeLines="50" w:after="50" w:line="360" w:lineRule="auto"/>
        <w:rPr>
          <w:rFonts w:ascii="宋体" w:hAnsi="宋体"/>
          <w:color w:val="auto"/>
          <w:highlight w:val="none"/>
        </w:rPr>
      </w:pPr>
      <w:r>
        <w:rPr>
          <w:rFonts w:ascii="宋体" w:hAnsi="宋体"/>
          <w:color w:val="auto"/>
          <w:highlight w:val="none"/>
        </w:rPr>
        <w:t xml:space="preserve">    我方对被授权人的签名事项负全部责任。</w:t>
      </w:r>
    </w:p>
    <w:p>
      <w:pPr>
        <w:snapToGrid w:val="0"/>
        <w:spacing w:beforeLines="50" w:after="50" w:line="360" w:lineRule="auto"/>
        <w:ind w:firstLine="480"/>
        <w:rPr>
          <w:rFonts w:ascii="宋体" w:hAnsi="宋体"/>
          <w:color w:val="auto"/>
          <w:highlight w:val="none"/>
        </w:rPr>
      </w:pPr>
      <w:r>
        <w:rPr>
          <w:rFonts w:ascii="宋体" w:hAnsi="宋体"/>
          <w:color w:val="auto"/>
          <w:highlight w:val="none"/>
          <w:u w:val="single"/>
        </w:rPr>
        <w:t>在撤销授权的书面通知以前，本授权书一直有效。</w:t>
      </w:r>
      <w:r>
        <w:rPr>
          <w:rFonts w:ascii="宋体" w:hAnsi="宋体"/>
          <w:color w:val="auto"/>
          <w:highlight w:val="none"/>
        </w:rPr>
        <w:t>被授权人在授权书有效期内签署的所有文件不因授权的撤销而失效。</w:t>
      </w:r>
    </w:p>
    <w:p>
      <w:pPr>
        <w:snapToGrid w:val="0"/>
        <w:spacing w:beforeLines="50" w:after="50" w:line="360" w:lineRule="auto"/>
        <w:ind w:firstLine="480"/>
        <w:rPr>
          <w:rFonts w:ascii="宋体" w:hAnsi="宋体"/>
          <w:color w:val="auto"/>
          <w:highlight w:val="none"/>
        </w:rPr>
      </w:pPr>
      <w:r>
        <w:rPr>
          <w:rFonts w:ascii="宋体" w:hAnsi="宋体"/>
          <w:color w:val="auto"/>
          <w:highlight w:val="none"/>
        </w:rPr>
        <w:t>被授权人无转委托权，特此委托。</w:t>
      </w:r>
    </w:p>
    <w:p>
      <w:pPr>
        <w:snapToGrid w:val="0"/>
        <w:rPr>
          <w:rFonts w:ascii="宋体" w:hAnsi="宋体"/>
          <w:color w:val="auto"/>
          <w:highlight w:val="none"/>
        </w:rPr>
      </w:pPr>
    </w:p>
    <w:p>
      <w:pPr>
        <w:snapToGrid w:val="0"/>
        <w:spacing w:beforeLines="50" w:after="50" w:line="360" w:lineRule="auto"/>
        <w:rPr>
          <w:rFonts w:ascii="宋体" w:hAnsi="宋体"/>
          <w:color w:val="auto"/>
          <w:highlight w:val="none"/>
          <w:u w:val="single"/>
        </w:rPr>
      </w:pPr>
      <w:r>
        <w:rPr>
          <w:rFonts w:ascii="宋体" w:hAnsi="宋体"/>
          <w:color w:val="auto"/>
          <w:highlight w:val="none"/>
        </w:rPr>
        <w:t>被授权人签名：</w:t>
      </w:r>
      <w:r>
        <w:rPr>
          <w:rFonts w:ascii="宋体" w:hAnsi="宋体"/>
          <w:color w:val="auto"/>
          <w:highlight w:val="none"/>
          <w:u w:val="single"/>
        </w:rPr>
        <w:t xml:space="preserve">             </w:t>
      </w:r>
      <w:r>
        <w:rPr>
          <w:rFonts w:ascii="宋体" w:hAnsi="宋体"/>
          <w:color w:val="auto"/>
          <w:highlight w:val="none"/>
        </w:rPr>
        <w:t xml:space="preserve">                 法定代表人</w:t>
      </w:r>
      <w:r>
        <w:rPr>
          <w:rFonts w:hint="eastAsia" w:ascii="宋体" w:hAnsi="宋体"/>
          <w:color w:val="auto"/>
          <w:highlight w:val="none"/>
        </w:rPr>
        <w:t>（负责人）</w:t>
      </w:r>
      <w:r>
        <w:rPr>
          <w:rFonts w:ascii="宋体" w:hAnsi="宋体"/>
          <w:color w:val="auto"/>
          <w:highlight w:val="none"/>
        </w:rPr>
        <w:t>签名：</w:t>
      </w:r>
      <w:r>
        <w:rPr>
          <w:rFonts w:ascii="宋体" w:hAnsi="宋体"/>
          <w:color w:val="auto"/>
          <w:highlight w:val="none"/>
          <w:u w:val="single"/>
        </w:rPr>
        <w:t xml:space="preserve">              </w:t>
      </w:r>
    </w:p>
    <w:p>
      <w:pPr>
        <w:snapToGrid w:val="0"/>
        <w:spacing w:beforeLines="50" w:after="50" w:line="360" w:lineRule="auto"/>
        <w:rPr>
          <w:rFonts w:ascii="宋体" w:hAnsi="宋体"/>
          <w:color w:val="auto"/>
          <w:highlight w:val="none"/>
        </w:rPr>
      </w:pPr>
      <w:r>
        <w:rPr>
          <w:rFonts w:ascii="宋体" w:hAnsi="宋体"/>
          <w:color w:val="auto"/>
          <w:highlight w:val="none"/>
        </w:rPr>
        <w:t>所在部门职务：</w:t>
      </w:r>
      <w:r>
        <w:rPr>
          <w:rFonts w:ascii="宋体" w:hAnsi="宋体"/>
          <w:color w:val="auto"/>
          <w:highlight w:val="none"/>
          <w:u w:val="single"/>
        </w:rPr>
        <w:t xml:space="preserve">             </w:t>
      </w:r>
      <w:r>
        <w:rPr>
          <w:rFonts w:ascii="宋体" w:hAnsi="宋体"/>
          <w:color w:val="auto"/>
          <w:highlight w:val="none"/>
        </w:rPr>
        <w:t xml:space="preserve">                         职  务：</w:t>
      </w:r>
      <w:r>
        <w:rPr>
          <w:rFonts w:ascii="宋体" w:hAnsi="宋体"/>
          <w:color w:val="auto"/>
          <w:highlight w:val="none"/>
          <w:u w:val="single"/>
        </w:rPr>
        <w:t xml:space="preserve">              </w:t>
      </w:r>
    </w:p>
    <w:p>
      <w:pPr>
        <w:snapToGrid w:val="0"/>
        <w:spacing w:beforeLines="50" w:after="50" w:line="360" w:lineRule="auto"/>
        <w:rPr>
          <w:rFonts w:ascii="宋体" w:hAnsi="宋体"/>
          <w:color w:val="auto"/>
          <w:highlight w:val="none"/>
        </w:rPr>
      </w:pPr>
      <w:r>
        <w:rPr>
          <w:rFonts w:ascii="宋体" w:hAnsi="宋体"/>
          <w:color w:val="auto"/>
          <w:highlight w:val="none"/>
        </w:rPr>
        <w:t>被授权人身份证号码：</w:t>
      </w:r>
      <w:r>
        <w:rPr>
          <w:rFonts w:ascii="宋体" w:hAnsi="宋体"/>
          <w:color w:val="auto"/>
          <w:highlight w:val="none"/>
          <w:u w:val="single"/>
        </w:rPr>
        <w:t xml:space="preserve">                             </w:t>
      </w:r>
      <w:r>
        <w:rPr>
          <w:rFonts w:ascii="宋体" w:hAnsi="宋体"/>
          <w:color w:val="auto"/>
          <w:highlight w:val="none"/>
        </w:rPr>
        <w:t xml:space="preserve"> </w:t>
      </w:r>
    </w:p>
    <w:p>
      <w:pPr>
        <w:snapToGrid w:val="0"/>
        <w:spacing w:beforeLines="50" w:after="50" w:line="360" w:lineRule="auto"/>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供应商</w:t>
      </w:r>
      <w:r>
        <w:rPr>
          <w:rFonts w:ascii="宋体" w:hAnsi="宋体"/>
          <w:color w:val="auto"/>
          <w:highlight w:val="none"/>
        </w:rPr>
        <w:t>公章：</w:t>
      </w:r>
    </w:p>
    <w:p>
      <w:pPr>
        <w:snapToGrid w:val="0"/>
        <w:spacing w:beforeLines="50" w:after="50" w:line="360" w:lineRule="auto"/>
        <w:jc w:val="center"/>
        <w:rPr>
          <w:rFonts w:ascii="宋体" w:hAnsi="宋体"/>
          <w:color w:val="auto"/>
          <w:highlight w:val="none"/>
        </w:rPr>
      </w:pPr>
      <w:r>
        <w:rPr>
          <w:rFonts w:ascii="宋体" w:hAnsi="宋体"/>
          <w:color w:val="auto"/>
          <w:highlight w:val="none"/>
        </w:rPr>
        <w:t xml:space="preserve">                                        年    月    日</w:t>
      </w:r>
    </w:p>
    <w:p>
      <w:pPr>
        <w:snapToGrid w:val="0"/>
        <w:spacing w:before="50" w:afterLines="50" w:line="360" w:lineRule="auto"/>
        <w:jc w:val="left"/>
        <w:rPr>
          <w:rFonts w:ascii="宋体" w:hAnsi="宋体"/>
          <w:b/>
          <w:color w:val="auto"/>
          <w:highlight w:val="none"/>
        </w:rPr>
      </w:pPr>
    </w:p>
    <w:p>
      <w:pPr>
        <w:snapToGrid w:val="0"/>
        <w:spacing w:before="50" w:afterLines="50" w:line="360" w:lineRule="auto"/>
        <w:jc w:val="left"/>
        <w:rPr>
          <w:rFonts w:ascii="宋体" w:hAnsi="宋体"/>
          <w:b/>
          <w:color w:val="auto"/>
          <w:highlight w:val="none"/>
        </w:rPr>
      </w:pPr>
    </w:p>
    <w:p>
      <w:pPr>
        <w:snapToGrid w:val="0"/>
        <w:spacing w:before="50" w:afterLines="50" w:line="360" w:lineRule="auto"/>
        <w:jc w:val="left"/>
        <w:rPr>
          <w:rFonts w:ascii="宋体" w:hAnsi="宋体"/>
          <w:b/>
          <w:color w:val="auto"/>
          <w:highlight w:val="none"/>
        </w:rPr>
      </w:pPr>
    </w:p>
    <w:p>
      <w:pPr>
        <w:snapToGrid w:val="0"/>
        <w:spacing w:before="50" w:afterLines="50" w:line="360" w:lineRule="auto"/>
        <w:jc w:val="left"/>
        <w:rPr>
          <w:rFonts w:ascii="宋体" w:hAnsi="宋体"/>
          <w:color w:val="auto"/>
          <w:highlight w:val="none"/>
        </w:rPr>
      </w:pPr>
      <w:r>
        <w:rPr>
          <w:rFonts w:hint="eastAsia" w:ascii="宋体" w:hAnsi="宋体"/>
          <w:b/>
          <w:color w:val="auto"/>
          <w:highlight w:val="none"/>
        </w:rPr>
        <w:t>六、</w:t>
      </w:r>
      <w:r>
        <w:rPr>
          <w:rFonts w:ascii="宋体" w:hAnsi="宋体"/>
          <w:b/>
          <w:color w:val="auto"/>
          <w:highlight w:val="none"/>
        </w:rPr>
        <w:t>委托代理人身份证复印件（委托代理时提供）</w:t>
      </w:r>
    </w:p>
    <w:p>
      <w:pPr>
        <w:snapToGrid w:val="0"/>
        <w:spacing w:line="480" w:lineRule="auto"/>
        <w:jc w:val="left"/>
        <w:rPr>
          <w:rFonts w:ascii="宋体" w:hAnsi="宋体"/>
          <w:b/>
          <w:color w:val="auto"/>
          <w:highlight w:val="none"/>
        </w:rPr>
      </w:pPr>
    </w:p>
    <w:p>
      <w:pPr>
        <w:snapToGrid w:val="0"/>
        <w:spacing w:line="480" w:lineRule="auto"/>
        <w:jc w:val="left"/>
        <w:rPr>
          <w:rFonts w:ascii="宋体" w:hAnsi="宋体"/>
          <w:b/>
          <w:color w:val="auto"/>
          <w:highlight w:val="none"/>
        </w:rPr>
      </w:pPr>
    </w:p>
    <w:p>
      <w:pPr>
        <w:pStyle w:val="2"/>
        <w:rPr>
          <w:rFonts w:ascii="宋体" w:hAnsi="宋体"/>
          <w:b/>
          <w:color w:val="auto"/>
          <w:highlight w:val="none"/>
        </w:rPr>
      </w:pPr>
    </w:p>
    <w:p>
      <w:pPr>
        <w:pStyle w:val="2"/>
        <w:rPr>
          <w:rFonts w:ascii="宋体" w:hAnsi="宋体"/>
          <w:b/>
          <w:color w:val="auto"/>
          <w:highlight w:val="none"/>
        </w:rPr>
      </w:pPr>
    </w:p>
    <w:p>
      <w:pPr>
        <w:snapToGrid w:val="0"/>
        <w:spacing w:line="480" w:lineRule="auto"/>
        <w:jc w:val="left"/>
        <w:rPr>
          <w:rFonts w:ascii="宋体" w:hAnsi="宋体"/>
          <w:b/>
          <w:color w:val="auto"/>
          <w:highlight w:val="none"/>
        </w:rPr>
      </w:pPr>
    </w:p>
    <w:p>
      <w:pPr>
        <w:pStyle w:val="2"/>
        <w:rPr>
          <w:color w:val="auto"/>
          <w:highlight w:val="none"/>
        </w:rPr>
      </w:pPr>
    </w:p>
    <w:p>
      <w:pPr>
        <w:snapToGrid w:val="0"/>
        <w:spacing w:line="480" w:lineRule="auto"/>
        <w:jc w:val="left"/>
        <w:rPr>
          <w:rFonts w:ascii="宋体" w:hAnsi="宋体"/>
          <w:b/>
          <w:color w:val="auto"/>
          <w:highlight w:val="none"/>
        </w:rPr>
      </w:pPr>
      <w:r>
        <w:rPr>
          <w:rFonts w:hint="eastAsia" w:ascii="宋体" w:hAnsi="宋体"/>
          <w:b/>
          <w:color w:val="auto"/>
          <w:highlight w:val="none"/>
        </w:rPr>
        <w:t>七、</w:t>
      </w:r>
      <w:r>
        <w:rPr>
          <w:rFonts w:hint="eastAsia" w:ascii="宋体" w:hAnsi="宋体"/>
          <w:color w:val="auto"/>
          <w:highlight w:val="none"/>
        </w:rPr>
        <w:t>类似业绩（近三年内承接过类似业绩的、</w:t>
      </w:r>
      <w:r>
        <w:rPr>
          <w:rFonts w:hint="eastAsia" w:ascii="宋体" w:hAnsi="宋体" w:cs="宋体"/>
          <w:color w:val="auto"/>
          <w:highlight w:val="none"/>
        </w:rPr>
        <w:t>提供中标通知或合同复印件加盖公章</w:t>
      </w:r>
      <w:r>
        <w:rPr>
          <w:rFonts w:hint="eastAsia" w:ascii="宋体" w:hAnsi="宋体"/>
          <w:color w:val="auto"/>
          <w:highlight w:val="none"/>
        </w:rPr>
        <w:t>）</w:t>
      </w:r>
    </w:p>
    <w:p>
      <w:pPr>
        <w:pStyle w:val="35"/>
        <w:snapToGrid w:val="0"/>
        <w:ind w:left="420" w:hanging="420"/>
        <w:jc w:val="center"/>
        <w:rPr>
          <w:rFonts w:ascii="宋体" w:hAnsi="宋体"/>
          <w:color w:val="auto"/>
          <w:sz w:val="21"/>
          <w:highlight w:val="none"/>
        </w:rPr>
      </w:pPr>
      <w:r>
        <w:rPr>
          <w:rFonts w:hint="eastAsia" w:ascii="宋体" w:hAnsi="宋体"/>
          <w:color w:val="auto"/>
          <w:sz w:val="21"/>
          <w:highlight w:val="none"/>
        </w:rPr>
        <w:t>供应商同类业绩实施情况一览表</w:t>
      </w:r>
      <w:r>
        <w:rPr>
          <w:rFonts w:ascii="宋体" w:hAnsi="宋体"/>
          <w:color w:val="auto"/>
          <w:sz w:val="21"/>
          <w:highlight w:val="none"/>
        </w:rPr>
        <w:t>格式</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97"/>
        <w:gridCol w:w="2670"/>
        <w:gridCol w:w="1069"/>
        <w:gridCol w:w="34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2" w:hRule="atLeast"/>
          <w:jc w:val="center"/>
        </w:trPr>
        <w:tc>
          <w:tcPr>
            <w:tcW w:w="229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highlight w:val="none"/>
              </w:rPr>
            </w:pPr>
            <w:r>
              <w:rPr>
                <w:rFonts w:hint="eastAsia" w:ascii="宋体" w:hAnsi="宋体"/>
                <w:color w:val="auto"/>
                <w:highlight w:val="none"/>
              </w:rPr>
              <w:t>服务</w:t>
            </w:r>
            <w:r>
              <w:rPr>
                <w:rFonts w:ascii="宋体" w:hAnsi="宋体"/>
                <w:color w:val="auto"/>
                <w:highlight w:val="none"/>
              </w:rPr>
              <w:t>单位名称</w:t>
            </w:r>
          </w:p>
        </w:tc>
        <w:tc>
          <w:tcPr>
            <w:tcW w:w="267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highlight w:val="none"/>
              </w:rPr>
            </w:pPr>
            <w:r>
              <w:rPr>
                <w:rFonts w:ascii="宋体" w:hAnsi="宋体"/>
                <w:color w:val="auto"/>
                <w:highlight w:val="none"/>
              </w:rPr>
              <w:t>项目名称</w:t>
            </w:r>
          </w:p>
        </w:tc>
        <w:tc>
          <w:tcPr>
            <w:tcW w:w="106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highlight w:val="none"/>
              </w:rPr>
            </w:pPr>
            <w:r>
              <w:rPr>
                <w:rFonts w:ascii="宋体" w:hAnsi="宋体"/>
                <w:color w:val="auto"/>
                <w:highlight w:val="none"/>
              </w:rPr>
              <w:t>数量</w:t>
            </w:r>
          </w:p>
        </w:tc>
        <w:tc>
          <w:tcPr>
            <w:tcW w:w="345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highlight w:val="none"/>
              </w:rPr>
            </w:pPr>
            <w:r>
              <w:rPr>
                <w:rFonts w:hint="eastAsia" w:ascii="宋体" w:hAnsi="宋体"/>
                <w:color w:val="auto"/>
                <w:highlight w:val="none"/>
              </w:rPr>
              <w:t>服务</w:t>
            </w:r>
            <w:r>
              <w:rPr>
                <w:rFonts w:ascii="宋体" w:hAnsi="宋体"/>
                <w:color w:val="auto"/>
                <w:highlight w:val="none"/>
              </w:rPr>
              <w:t>单位联系人及</w:t>
            </w:r>
          </w:p>
          <w:p>
            <w:pPr>
              <w:snapToGrid w:val="0"/>
              <w:spacing w:line="240" w:lineRule="exact"/>
              <w:jc w:val="center"/>
              <w:rPr>
                <w:rFonts w:ascii="宋体" w:hAnsi="宋体"/>
                <w:color w:val="auto"/>
                <w:highlight w:val="none"/>
              </w:rPr>
            </w:pPr>
            <w:r>
              <w:rPr>
                <w:rFonts w:ascii="宋体" w:hAnsi="宋体"/>
                <w:color w:val="auto"/>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 w:hRule="atLeast"/>
          <w:jc w:val="center"/>
        </w:trPr>
        <w:tc>
          <w:tcPr>
            <w:tcW w:w="2297"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rPr>
                <w:rFonts w:ascii="宋体" w:hAnsi="宋体"/>
                <w:color w:val="auto"/>
                <w:highlight w:val="none"/>
              </w:rPr>
            </w:pPr>
          </w:p>
        </w:tc>
        <w:tc>
          <w:tcPr>
            <w:tcW w:w="267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rPr>
                <w:rFonts w:ascii="宋体" w:hAnsi="宋体"/>
                <w:color w:val="auto"/>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rPr>
                <w:rFonts w:ascii="宋体" w:hAnsi="宋体"/>
                <w:color w:val="auto"/>
                <w:highlight w:val="none"/>
              </w:rPr>
            </w:pPr>
          </w:p>
        </w:tc>
        <w:tc>
          <w:tcPr>
            <w:tcW w:w="3459"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 w:hRule="atLeast"/>
          <w:jc w:val="center"/>
        </w:trPr>
        <w:tc>
          <w:tcPr>
            <w:tcW w:w="2297"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rPr>
                <w:rFonts w:ascii="宋体" w:hAnsi="宋体"/>
                <w:color w:val="auto"/>
                <w:highlight w:val="none"/>
              </w:rPr>
            </w:pPr>
          </w:p>
        </w:tc>
        <w:tc>
          <w:tcPr>
            <w:tcW w:w="267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rPr>
                <w:rFonts w:ascii="宋体" w:hAnsi="宋体"/>
                <w:color w:val="auto"/>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rPr>
                <w:rFonts w:ascii="宋体" w:hAnsi="宋体"/>
                <w:color w:val="auto"/>
                <w:highlight w:val="none"/>
              </w:rPr>
            </w:pPr>
          </w:p>
        </w:tc>
        <w:tc>
          <w:tcPr>
            <w:tcW w:w="3459"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 w:hRule="atLeast"/>
          <w:jc w:val="center"/>
        </w:trPr>
        <w:tc>
          <w:tcPr>
            <w:tcW w:w="2297"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rPr>
                <w:rFonts w:ascii="宋体" w:hAnsi="宋体"/>
                <w:color w:val="auto"/>
                <w:highlight w:val="none"/>
              </w:rPr>
            </w:pPr>
          </w:p>
        </w:tc>
        <w:tc>
          <w:tcPr>
            <w:tcW w:w="267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rPr>
                <w:rFonts w:ascii="宋体" w:hAnsi="宋体"/>
                <w:color w:val="auto"/>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rPr>
                <w:rFonts w:ascii="宋体" w:hAnsi="宋体"/>
                <w:color w:val="auto"/>
                <w:highlight w:val="none"/>
              </w:rPr>
            </w:pPr>
          </w:p>
        </w:tc>
        <w:tc>
          <w:tcPr>
            <w:tcW w:w="3459"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rPr>
                <w:rFonts w:ascii="宋体" w:hAnsi="宋体"/>
                <w:color w:val="auto"/>
                <w:highlight w:val="none"/>
              </w:rPr>
            </w:pPr>
          </w:p>
        </w:tc>
      </w:tr>
    </w:tbl>
    <w:p>
      <w:pPr>
        <w:pStyle w:val="16"/>
        <w:snapToGrid w:val="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注：提供中标通知或合同复印件加盖公章。</w:t>
      </w:r>
    </w:p>
    <w:p>
      <w:pPr>
        <w:pStyle w:val="16"/>
        <w:snapToGrid w:val="0"/>
        <w:rPr>
          <w:rFonts w:ascii="宋体" w:hAnsi="宋体" w:eastAsia="宋体" w:cs="Times New Roman"/>
          <w:color w:val="auto"/>
          <w:sz w:val="21"/>
          <w:szCs w:val="21"/>
          <w:highlight w:val="none"/>
        </w:rPr>
      </w:pPr>
    </w:p>
    <w:p>
      <w:pPr>
        <w:pStyle w:val="16"/>
        <w:snapToGrid w:val="0"/>
        <w:ind w:firstLine="5880" w:firstLineChars="28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供应商公章：</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 xml:space="preserve">  </w:t>
      </w:r>
    </w:p>
    <w:p>
      <w:pPr>
        <w:pStyle w:val="16"/>
        <w:snapToGrid w:val="0"/>
        <w:ind w:firstLine="2100" w:firstLineChars="1000"/>
        <w:rPr>
          <w:rFonts w:ascii="宋体" w:hAnsi="宋体" w:eastAsia="宋体" w:cs="Times New Roman"/>
          <w:color w:val="auto"/>
          <w:sz w:val="21"/>
          <w:szCs w:val="21"/>
          <w:highlight w:val="none"/>
          <w:u w:val="single"/>
        </w:rPr>
      </w:pPr>
      <w:r>
        <w:rPr>
          <w:rFonts w:hint="eastAsia" w:ascii="宋体" w:hAnsi="宋体" w:eastAsia="宋体" w:cs="Times New Roman"/>
          <w:color w:val="auto"/>
          <w:sz w:val="21"/>
          <w:szCs w:val="21"/>
          <w:highlight w:val="none"/>
        </w:rPr>
        <w:t>法定代表人（负责人）或委托代理人（签字或盖章）：</w:t>
      </w:r>
      <w:r>
        <w:rPr>
          <w:rFonts w:ascii="宋体" w:hAnsi="宋体" w:eastAsia="宋体" w:cs="Times New Roman"/>
          <w:color w:val="auto"/>
          <w:sz w:val="21"/>
          <w:szCs w:val="21"/>
          <w:highlight w:val="none"/>
          <w:u w:val="single"/>
        </w:rPr>
        <w:t>　　　　   　</w:t>
      </w:r>
    </w:p>
    <w:p>
      <w:pPr>
        <w:snapToGrid w:val="0"/>
        <w:spacing w:before="50"/>
        <w:jc w:val="left"/>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 xml:space="preserve">                                                       </w:t>
      </w:r>
      <w:r>
        <w:rPr>
          <w:rFonts w:ascii="宋体" w:hAnsi="宋体"/>
          <w:color w:val="auto"/>
          <w:highlight w:val="none"/>
        </w:rPr>
        <w:t xml:space="preserve"> 年    月 </w:t>
      </w:r>
      <w:r>
        <w:rPr>
          <w:rFonts w:hint="eastAsia" w:ascii="宋体" w:hAnsi="宋体"/>
          <w:color w:val="auto"/>
          <w:highlight w:val="none"/>
        </w:rPr>
        <w:t xml:space="preserve">  </w:t>
      </w:r>
      <w:r>
        <w:rPr>
          <w:rFonts w:ascii="宋体" w:hAnsi="宋体"/>
          <w:color w:val="auto"/>
          <w:highlight w:val="none"/>
        </w:rPr>
        <w:t xml:space="preserve"> 日</w:t>
      </w:r>
    </w:p>
    <w:p>
      <w:pPr>
        <w:snapToGrid w:val="0"/>
        <w:spacing w:line="480" w:lineRule="auto"/>
        <w:jc w:val="left"/>
        <w:rPr>
          <w:rFonts w:ascii="宋体" w:hAnsi="宋体"/>
          <w:b/>
          <w:color w:val="auto"/>
          <w:highlight w:val="none"/>
        </w:rPr>
      </w:pPr>
    </w:p>
    <w:p>
      <w:pPr>
        <w:pStyle w:val="2"/>
        <w:rPr>
          <w:rFonts w:ascii="宋体" w:hAnsi="宋体"/>
          <w:b/>
          <w:color w:val="auto"/>
          <w:highlight w:val="none"/>
        </w:rPr>
      </w:pPr>
    </w:p>
    <w:p>
      <w:pPr>
        <w:numPr>
          <w:ilvl w:val="255"/>
          <w:numId w:val="0"/>
        </w:numPr>
        <w:snapToGrid w:val="0"/>
        <w:spacing w:line="480" w:lineRule="auto"/>
        <w:jc w:val="left"/>
        <w:rPr>
          <w:rFonts w:ascii="宋体" w:hAnsi="宋体"/>
          <w:b/>
          <w:color w:val="auto"/>
          <w:highlight w:val="none"/>
        </w:rPr>
      </w:pPr>
      <w:r>
        <w:rPr>
          <w:rFonts w:hint="eastAsia" w:ascii="宋体" w:hAnsi="宋体"/>
          <w:b/>
          <w:color w:val="auto"/>
          <w:highlight w:val="none"/>
        </w:rPr>
        <w:t>八、项目服务人员一览表</w:t>
      </w:r>
    </w:p>
    <w:p>
      <w:pPr>
        <w:pStyle w:val="146"/>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拟投入本项目服务人员一览表</w:t>
      </w:r>
    </w:p>
    <w:tbl>
      <w:tblPr>
        <w:tblStyle w:val="49"/>
        <w:tblpPr w:leftFromText="180" w:rightFromText="180" w:vertAnchor="text" w:horzAnchor="page" w:tblpX="1443" w:tblpY="3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957"/>
        <w:gridCol w:w="957"/>
        <w:gridCol w:w="957"/>
        <w:gridCol w:w="957"/>
        <w:gridCol w:w="957"/>
        <w:gridCol w:w="1047"/>
        <w:gridCol w:w="1099"/>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58" w:type="dxa"/>
            <w:vMerge w:val="restart"/>
            <w:vAlign w:val="center"/>
          </w:tcPr>
          <w:p>
            <w:pPr>
              <w:jc w:val="center"/>
              <w:rPr>
                <w:rFonts w:ascii="宋体" w:hAnsi="宋体" w:cs="宋体"/>
                <w:color w:val="auto"/>
                <w:highlight w:val="none"/>
              </w:rPr>
            </w:pPr>
            <w:r>
              <w:rPr>
                <w:rFonts w:hint="eastAsia" w:ascii="宋体" w:hAnsi="宋体" w:cs="宋体"/>
                <w:color w:val="auto"/>
                <w:highlight w:val="none"/>
              </w:rPr>
              <w:t>序号</w:t>
            </w:r>
          </w:p>
        </w:tc>
        <w:tc>
          <w:tcPr>
            <w:tcW w:w="957" w:type="dxa"/>
            <w:vMerge w:val="restart"/>
            <w:vAlign w:val="center"/>
          </w:tcPr>
          <w:p>
            <w:pPr>
              <w:jc w:val="center"/>
              <w:rPr>
                <w:rFonts w:ascii="宋体" w:hAnsi="宋体" w:cs="宋体"/>
                <w:color w:val="auto"/>
                <w:highlight w:val="none"/>
              </w:rPr>
            </w:pPr>
            <w:r>
              <w:rPr>
                <w:rFonts w:hint="eastAsia" w:ascii="宋体" w:hAnsi="宋体" w:cs="宋体"/>
                <w:color w:val="auto"/>
                <w:highlight w:val="none"/>
              </w:rPr>
              <w:t>姓名</w:t>
            </w:r>
          </w:p>
        </w:tc>
        <w:tc>
          <w:tcPr>
            <w:tcW w:w="957" w:type="dxa"/>
            <w:vMerge w:val="restart"/>
            <w:vAlign w:val="center"/>
          </w:tcPr>
          <w:p>
            <w:pPr>
              <w:jc w:val="center"/>
              <w:rPr>
                <w:rFonts w:ascii="宋体" w:hAnsi="宋体" w:cs="宋体"/>
                <w:color w:val="auto"/>
                <w:highlight w:val="none"/>
              </w:rPr>
            </w:pPr>
            <w:r>
              <w:rPr>
                <w:rFonts w:hint="eastAsia" w:ascii="宋体" w:hAnsi="宋体" w:cs="宋体"/>
                <w:color w:val="auto"/>
                <w:highlight w:val="none"/>
              </w:rPr>
              <w:t>拟担任职务</w:t>
            </w:r>
          </w:p>
        </w:tc>
        <w:tc>
          <w:tcPr>
            <w:tcW w:w="957" w:type="dxa"/>
            <w:vMerge w:val="restart"/>
            <w:vAlign w:val="center"/>
          </w:tcPr>
          <w:p>
            <w:pPr>
              <w:jc w:val="center"/>
              <w:rPr>
                <w:rFonts w:ascii="宋体" w:hAnsi="宋体" w:cs="宋体"/>
                <w:color w:val="auto"/>
                <w:highlight w:val="none"/>
              </w:rPr>
            </w:pPr>
            <w:r>
              <w:rPr>
                <w:rFonts w:hint="eastAsia" w:ascii="宋体" w:hAnsi="宋体" w:cs="宋体"/>
                <w:color w:val="auto"/>
                <w:highlight w:val="none"/>
              </w:rPr>
              <w:t>学历</w:t>
            </w:r>
          </w:p>
        </w:tc>
        <w:tc>
          <w:tcPr>
            <w:tcW w:w="957" w:type="dxa"/>
            <w:vMerge w:val="restart"/>
            <w:vAlign w:val="center"/>
          </w:tcPr>
          <w:p>
            <w:pPr>
              <w:jc w:val="center"/>
              <w:rPr>
                <w:rFonts w:ascii="宋体" w:hAnsi="宋体" w:cs="宋体"/>
                <w:color w:val="auto"/>
                <w:highlight w:val="none"/>
              </w:rPr>
            </w:pPr>
            <w:r>
              <w:rPr>
                <w:rFonts w:hint="eastAsia" w:ascii="宋体" w:hAnsi="宋体" w:cs="宋体"/>
                <w:color w:val="auto"/>
                <w:highlight w:val="none"/>
              </w:rPr>
              <w:t>职称</w:t>
            </w:r>
          </w:p>
        </w:tc>
        <w:tc>
          <w:tcPr>
            <w:tcW w:w="957" w:type="dxa"/>
            <w:vMerge w:val="restart"/>
            <w:vAlign w:val="center"/>
          </w:tcPr>
          <w:p>
            <w:pPr>
              <w:jc w:val="center"/>
              <w:rPr>
                <w:rFonts w:ascii="宋体" w:hAnsi="宋体" w:cs="宋体"/>
                <w:color w:val="auto"/>
                <w:highlight w:val="none"/>
              </w:rPr>
            </w:pPr>
            <w:r>
              <w:rPr>
                <w:rFonts w:hint="eastAsia" w:ascii="宋体" w:hAnsi="宋体" w:cs="宋体"/>
                <w:color w:val="auto"/>
                <w:highlight w:val="none"/>
              </w:rPr>
              <w:t>专业</w:t>
            </w:r>
          </w:p>
        </w:tc>
        <w:tc>
          <w:tcPr>
            <w:tcW w:w="2146" w:type="dxa"/>
            <w:gridSpan w:val="2"/>
            <w:vAlign w:val="center"/>
          </w:tcPr>
          <w:p>
            <w:pPr>
              <w:jc w:val="center"/>
              <w:rPr>
                <w:rFonts w:ascii="宋体" w:hAnsi="宋体" w:cs="宋体"/>
                <w:color w:val="auto"/>
                <w:highlight w:val="none"/>
              </w:rPr>
            </w:pPr>
            <w:r>
              <w:rPr>
                <w:rFonts w:hint="eastAsia" w:ascii="宋体" w:hAnsi="宋体" w:cs="宋体"/>
                <w:color w:val="auto"/>
                <w:highlight w:val="none"/>
              </w:rPr>
              <w:t>资格证或岗位</w:t>
            </w:r>
          </w:p>
          <w:p>
            <w:pPr>
              <w:jc w:val="center"/>
              <w:rPr>
                <w:rFonts w:ascii="宋体" w:hAnsi="宋体" w:cs="宋体"/>
                <w:color w:val="auto"/>
                <w:highlight w:val="none"/>
              </w:rPr>
            </w:pPr>
            <w:r>
              <w:rPr>
                <w:rFonts w:hint="eastAsia" w:ascii="宋体" w:hAnsi="宋体" w:cs="宋体"/>
                <w:color w:val="auto"/>
                <w:highlight w:val="none"/>
              </w:rPr>
              <w:t>（培训）证书</w:t>
            </w:r>
          </w:p>
        </w:tc>
        <w:tc>
          <w:tcPr>
            <w:tcW w:w="1049" w:type="dxa"/>
            <w:vMerge w:val="restart"/>
            <w:vAlign w:val="center"/>
          </w:tcPr>
          <w:p>
            <w:pPr>
              <w:jc w:val="center"/>
              <w:rPr>
                <w:rFonts w:ascii="宋体" w:hAnsi="宋体" w:cs="宋体"/>
                <w:color w:val="auto"/>
                <w:highlight w:val="none"/>
              </w:rPr>
            </w:pPr>
            <w:r>
              <w:rPr>
                <w:rFonts w:hint="eastAsia" w:ascii="宋体" w:hAnsi="宋体" w:cs="宋体"/>
                <w:color w:val="auto"/>
                <w:highlight w:val="none"/>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58" w:type="dxa"/>
            <w:vMerge w:val="continue"/>
            <w:vAlign w:val="center"/>
          </w:tcPr>
          <w:p>
            <w:pPr>
              <w:jc w:val="center"/>
              <w:rPr>
                <w:rFonts w:ascii="宋体" w:hAnsi="宋体" w:cs="宋体"/>
                <w:color w:val="auto"/>
                <w:highlight w:val="none"/>
              </w:rPr>
            </w:pPr>
          </w:p>
        </w:tc>
        <w:tc>
          <w:tcPr>
            <w:tcW w:w="957" w:type="dxa"/>
            <w:vMerge w:val="continue"/>
            <w:vAlign w:val="center"/>
          </w:tcPr>
          <w:p>
            <w:pPr>
              <w:jc w:val="center"/>
              <w:rPr>
                <w:rFonts w:ascii="宋体" w:hAnsi="宋体" w:cs="宋体"/>
                <w:color w:val="auto"/>
                <w:highlight w:val="none"/>
              </w:rPr>
            </w:pPr>
          </w:p>
        </w:tc>
        <w:tc>
          <w:tcPr>
            <w:tcW w:w="957" w:type="dxa"/>
            <w:vMerge w:val="continue"/>
            <w:vAlign w:val="center"/>
          </w:tcPr>
          <w:p>
            <w:pPr>
              <w:jc w:val="center"/>
              <w:rPr>
                <w:rFonts w:ascii="宋体" w:hAnsi="宋体" w:cs="宋体"/>
                <w:color w:val="auto"/>
                <w:highlight w:val="none"/>
              </w:rPr>
            </w:pPr>
          </w:p>
        </w:tc>
        <w:tc>
          <w:tcPr>
            <w:tcW w:w="957" w:type="dxa"/>
            <w:vMerge w:val="continue"/>
            <w:vAlign w:val="center"/>
          </w:tcPr>
          <w:p>
            <w:pPr>
              <w:jc w:val="center"/>
              <w:rPr>
                <w:rFonts w:ascii="宋体" w:hAnsi="宋体" w:cs="宋体"/>
                <w:color w:val="auto"/>
                <w:highlight w:val="none"/>
              </w:rPr>
            </w:pPr>
          </w:p>
        </w:tc>
        <w:tc>
          <w:tcPr>
            <w:tcW w:w="957" w:type="dxa"/>
            <w:vMerge w:val="continue"/>
            <w:vAlign w:val="center"/>
          </w:tcPr>
          <w:p>
            <w:pPr>
              <w:jc w:val="center"/>
              <w:rPr>
                <w:rFonts w:ascii="宋体" w:hAnsi="宋体" w:cs="宋体"/>
                <w:color w:val="auto"/>
                <w:highlight w:val="none"/>
              </w:rPr>
            </w:pPr>
          </w:p>
        </w:tc>
        <w:tc>
          <w:tcPr>
            <w:tcW w:w="957" w:type="dxa"/>
            <w:vMerge w:val="continue"/>
            <w:vAlign w:val="center"/>
          </w:tcPr>
          <w:p>
            <w:pPr>
              <w:jc w:val="center"/>
              <w:rPr>
                <w:rFonts w:ascii="宋体" w:hAnsi="宋体" w:cs="宋体"/>
                <w:color w:val="auto"/>
                <w:highlight w:val="none"/>
              </w:rPr>
            </w:pPr>
          </w:p>
        </w:tc>
        <w:tc>
          <w:tcPr>
            <w:tcW w:w="1047" w:type="dxa"/>
            <w:vAlign w:val="center"/>
          </w:tcPr>
          <w:p>
            <w:pPr>
              <w:jc w:val="center"/>
              <w:rPr>
                <w:rFonts w:ascii="宋体" w:hAnsi="宋体" w:cs="宋体"/>
                <w:color w:val="auto"/>
                <w:highlight w:val="none"/>
              </w:rPr>
            </w:pPr>
            <w:r>
              <w:rPr>
                <w:rFonts w:hint="eastAsia" w:ascii="宋体" w:hAnsi="宋体" w:cs="宋体"/>
                <w:color w:val="auto"/>
                <w:highlight w:val="none"/>
              </w:rPr>
              <w:t>证书名称及专业</w:t>
            </w:r>
          </w:p>
        </w:tc>
        <w:tc>
          <w:tcPr>
            <w:tcW w:w="1099" w:type="dxa"/>
            <w:vAlign w:val="center"/>
          </w:tcPr>
          <w:p>
            <w:pPr>
              <w:jc w:val="center"/>
              <w:rPr>
                <w:rFonts w:ascii="宋体" w:hAnsi="宋体" w:cs="宋体"/>
                <w:color w:val="auto"/>
                <w:highlight w:val="none"/>
              </w:rPr>
            </w:pPr>
            <w:r>
              <w:rPr>
                <w:rFonts w:hint="eastAsia" w:ascii="宋体" w:hAnsi="宋体" w:cs="宋体"/>
                <w:color w:val="auto"/>
                <w:highlight w:val="none"/>
              </w:rPr>
              <w:t>证书</w:t>
            </w:r>
          </w:p>
          <w:p>
            <w:pPr>
              <w:jc w:val="center"/>
              <w:rPr>
                <w:rFonts w:ascii="宋体" w:hAnsi="宋体" w:cs="宋体"/>
                <w:color w:val="auto"/>
                <w:highlight w:val="none"/>
              </w:rPr>
            </w:pPr>
            <w:r>
              <w:rPr>
                <w:rFonts w:hint="eastAsia" w:ascii="宋体" w:hAnsi="宋体" w:cs="宋体"/>
                <w:color w:val="auto"/>
                <w:highlight w:val="none"/>
              </w:rPr>
              <w:t>编号</w:t>
            </w:r>
          </w:p>
        </w:tc>
        <w:tc>
          <w:tcPr>
            <w:tcW w:w="1049" w:type="dxa"/>
            <w:vMerge w:val="continue"/>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58" w:type="dxa"/>
            <w:vAlign w:val="center"/>
          </w:tcPr>
          <w:p>
            <w:pPr>
              <w:jc w:val="center"/>
              <w:rPr>
                <w:rFonts w:ascii="宋体" w:hAnsi="宋体" w:cs="宋体"/>
                <w:color w:val="auto"/>
                <w:highlight w:val="none"/>
              </w:rPr>
            </w:pPr>
          </w:p>
        </w:tc>
        <w:tc>
          <w:tcPr>
            <w:tcW w:w="957" w:type="dxa"/>
            <w:vAlign w:val="center"/>
          </w:tcPr>
          <w:p>
            <w:pPr>
              <w:jc w:val="center"/>
              <w:rPr>
                <w:rFonts w:ascii="宋体" w:hAnsi="宋体" w:cs="宋体"/>
                <w:color w:val="auto"/>
                <w:highlight w:val="none"/>
              </w:rPr>
            </w:pPr>
          </w:p>
        </w:tc>
        <w:tc>
          <w:tcPr>
            <w:tcW w:w="957" w:type="dxa"/>
            <w:vAlign w:val="center"/>
          </w:tcPr>
          <w:p>
            <w:pPr>
              <w:jc w:val="center"/>
              <w:rPr>
                <w:rFonts w:ascii="宋体" w:hAnsi="宋体" w:cs="宋体"/>
                <w:color w:val="auto"/>
                <w:highlight w:val="none"/>
              </w:rPr>
            </w:pPr>
          </w:p>
        </w:tc>
        <w:tc>
          <w:tcPr>
            <w:tcW w:w="957" w:type="dxa"/>
            <w:vAlign w:val="center"/>
          </w:tcPr>
          <w:p>
            <w:pPr>
              <w:jc w:val="center"/>
              <w:rPr>
                <w:rFonts w:ascii="宋体" w:hAnsi="宋体" w:cs="宋体"/>
                <w:color w:val="auto"/>
                <w:highlight w:val="none"/>
              </w:rPr>
            </w:pPr>
          </w:p>
        </w:tc>
        <w:tc>
          <w:tcPr>
            <w:tcW w:w="957" w:type="dxa"/>
            <w:vAlign w:val="center"/>
          </w:tcPr>
          <w:p>
            <w:pPr>
              <w:jc w:val="center"/>
              <w:rPr>
                <w:rFonts w:ascii="宋体" w:hAnsi="宋体" w:cs="宋体"/>
                <w:color w:val="auto"/>
                <w:highlight w:val="none"/>
              </w:rPr>
            </w:pPr>
          </w:p>
        </w:tc>
        <w:tc>
          <w:tcPr>
            <w:tcW w:w="957" w:type="dxa"/>
            <w:vAlign w:val="center"/>
          </w:tcPr>
          <w:p>
            <w:pPr>
              <w:jc w:val="center"/>
              <w:rPr>
                <w:rFonts w:ascii="宋体" w:hAnsi="宋体" w:cs="宋体"/>
                <w:color w:val="auto"/>
                <w:highlight w:val="none"/>
              </w:rPr>
            </w:pPr>
          </w:p>
        </w:tc>
        <w:tc>
          <w:tcPr>
            <w:tcW w:w="1047" w:type="dxa"/>
            <w:vAlign w:val="center"/>
          </w:tcPr>
          <w:p>
            <w:pPr>
              <w:jc w:val="center"/>
              <w:rPr>
                <w:rFonts w:ascii="宋体" w:hAnsi="宋体" w:cs="宋体"/>
                <w:color w:val="auto"/>
                <w:highlight w:val="none"/>
              </w:rPr>
            </w:pPr>
          </w:p>
        </w:tc>
        <w:tc>
          <w:tcPr>
            <w:tcW w:w="1099" w:type="dxa"/>
            <w:vAlign w:val="center"/>
          </w:tcPr>
          <w:p>
            <w:pPr>
              <w:jc w:val="center"/>
              <w:rPr>
                <w:rFonts w:ascii="宋体" w:hAnsi="宋体" w:cs="宋体"/>
                <w:color w:val="auto"/>
                <w:highlight w:val="none"/>
              </w:rPr>
            </w:pPr>
          </w:p>
        </w:tc>
        <w:tc>
          <w:tcPr>
            <w:tcW w:w="1049"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58" w:type="dxa"/>
            <w:vAlign w:val="center"/>
          </w:tcPr>
          <w:p>
            <w:pPr>
              <w:rPr>
                <w:rFonts w:ascii="宋体" w:hAnsi="宋体" w:cs="宋体"/>
                <w:color w:val="auto"/>
                <w:highlight w:val="none"/>
              </w:rPr>
            </w:pPr>
          </w:p>
        </w:tc>
        <w:tc>
          <w:tcPr>
            <w:tcW w:w="957" w:type="dxa"/>
            <w:vAlign w:val="center"/>
          </w:tcPr>
          <w:p>
            <w:pPr>
              <w:rPr>
                <w:rFonts w:ascii="宋体" w:hAnsi="宋体" w:cs="宋体"/>
                <w:color w:val="auto"/>
                <w:highlight w:val="none"/>
              </w:rPr>
            </w:pPr>
          </w:p>
        </w:tc>
        <w:tc>
          <w:tcPr>
            <w:tcW w:w="957" w:type="dxa"/>
            <w:vAlign w:val="center"/>
          </w:tcPr>
          <w:p>
            <w:pPr>
              <w:rPr>
                <w:rFonts w:ascii="宋体" w:hAnsi="宋体" w:cs="宋体"/>
                <w:color w:val="auto"/>
                <w:highlight w:val="none"/>
              </w:rPr>
            </w:pPr>
          </w:p>
        </w:tc>
        <w:tc>
          <w:tcPr>
            <w:tcW w:w="957" w:type="dxa"/>
            <w:vAlign w:val="center"/>
          </w:tcPr>
          <w:p>
            <w:pPr>
              <w:rPr>
                <w:rFonts w:ascii="宋体" w:hAnsi="宋体" w:cs="宋体"/>
                <w:color w:val="auto"/>
                <w:highlight w:val="none"/>
              </w:rPr>
            </w:pPr>
          </w:p>
        </w:tc>
        <w:tc>
          <w:tcPr>
            <w:tcW w:w="957" w:type="dxa"/>
            <w:vAlign w:val="center"/>
          </w:tcPr>
          <w:p>
            <w:pPr>
              <w:rPr>
                <w:rFonts w:ascii="宋体" w:hAnsi="宋体" w:cs="宋体"/>
                <w:color w:val="auto"/>
                <w:highlight w:val="none"/>
              </w:rPr>
            </w:pPr>
          </w:p>
        </w:tc>
        <w:tc>
          <w:tcPr>
            <w:tcW w:w="957" w:type="dxa"/>
            <w:vAlign w:val="center"/>
          </w:tcPr>
          <w:p>
            <w:pPr>
              <w:rPr>
                <w:rFonts w:ascii="宋体" w:hAnsi="宋体" w:cs="宋体"/>
                <w:color w:val="auto"/>
                <w:highlight w:val="none"/>
              </w:rPr>
            </w:pPr>
          </w:p>
        </w:tc>
        <w:tc>
          <w:tcPr>
            <w:tcW w:w="1047" w:type="dxa"/>
            <w:vAlign w:val="center"/>
          </w:tcPr>
          <w:p>
            <w:pPr>
              <w:rPr>
                <w:rFonts w:ascii="宋体" w:hAnsi="宋体" w:cs="宋体"/>
                <w:color w:val="auto"/>
                <w:highlight w:val="none"/>
              </w:rPr>
            </w:pPr>
          </w:p>
        </w:tc>
        <w:tc>
          <w:tcPr>
            <w:tcW w:w="1099" w:type="dxa"/>
            <w:vAlign w:val="center"/>
          </w:tcPr>
          <w:p>
            <w:pPr>
              <w:rPr>
                <w:rFonts w:ascii="宋体" w:hAnsi="宋体" w:cs="宋体"/>
                <w:color w:val="auto"/>
                <w:highlight w:val="none"/>
              </w:rPr>
            </w:pPr>
          </w:p>
        </w:tc>
        <w:tc>
          <w:tcPr>
            <w:tcW w:w="1049" w:type="dxa"/>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58" w:type="dxa"/>
            <w:vAlign w:val="center"/>
          </w:tcPr>
          <w:p>
            <w:pPr>
              <w:rPr>
                <w:rFonts w:ascii="宋体" w:hAnsi="宋体" w:cs="宋体"/>
                <w:color w:val="auto"/>
                <w:highlight w:val="none"/>
              </w:rPr>
            </w:pPr>
          </w:p>
        </w:tc>
        <w:tc>
          <w:tcPr>
            <w:tcW w:w="957" w:type="dxa"/>
            <w:vAlign w:val="center"/>
          </w:tcPr>
          <w:p>
            <w:pPr>
              <w:rPr>
                <w:rFonts w:ascii="宋体" w:hAnsi="宋体" w:cs="宋体"/>
                <w:color w:val="auto"/>
                <w:highlight w:val="none"/>
              </w:rPr>
            </w:pPr>
          </w:p>
        </w:tc>
        <w:tc>
          <w:tcPr>
            <w:tcW w:w="957" w:type="dxa"/>
            <w:vAlign w:val="center"/>
          </w:tcPr>
          <w:p>
            <w:pPr>
              <w:rPr>
                <w:rFonts w:ascii="宋体" w:hAnsi="宋体" w:cs="宋体"/>
                <w:color w:val="auto"/>
                <w:highlight w:val="none"/>
              </w:rPr>
            </w:pPr>
          </w:p>
        </w:tc>
        <w:tc>
          <w:tcPr>
            <w:tcW w:w="957" w:type="dxa"/>
            <w:vAlign w:val="center"/>
          </w:tcPr>
          <w:p>
            <w:pPr>
              <w:rPr>
                <w:rFonts w:ascii="宋体" w:hAnsi="宋体" w:cs="宋体"/>
                <w:color w:val="auto"/>
                <w:highlight w:val="none"/>
              </w:rPr>
            </w:pPr>
          </w:p>
        </w:tc>
        <w:tc>
          <w:tcPr>
            <w:tcW w:w="957" w:type="dxa"/>
            <w:vAlign w:val="center"/>
          </w:tcPr>
          <w:p>
            <w:pPr>
              <w:rPr>
                <w:rFonts w:ascii="宋体" w:hAnsi="宋体" w:cs="宋体"/>
                <w:color w:val="auto"/>
                <w:highlight w:val="none"/>
              </w:rPr>
            </w:pPr>
          </w:p>
        </w:tc>
        <w:tc>
          <w:tcPr>
            <w:tcW w:w="957" w:type="dxa"/>
            <w:vAlign w:val="center"/>
          </w:tcPr>
          <w:p>
            <w:pPr>
              <w:rPr>
                <w:rFonts w:ascii="宋体" w:hAnsi="宋体" w:cs="宋体"/>
                <w:color w:val="auto"/>
                <w:highlight w:val="none"/>
              </w:rPr>
            </w:pPr>
          </w:p>
        </w:tc>
        <w:tc>
          <w:tcPr>
            <w:tcW w:w="1047" w:type="dxa"/>
            <w:vAlign w:val="center"/>
          </w:tcPr>
          <w:p>
            <w:pPr>
              <w:rPr>
                <w:rFonts w:ascii="宋体" w:hAnsi="宋体" w:cs="宋体"/>
                <w:color w:val="auto"/>
                <w:highlight w:val="none"/>
              </w:rPr>
            </w:pPr>
          </w:p>
        </w:tc>
        <w:tc>
          <w:tcPr>
            <w:tcW w:w="1099" w:type="dxa"/>
            <w:vAlign w:val="center"/>
          </w:tcPr>
          <w:p>
            <w:pPr>
              <w:rPr>
                <w:rFonts w:ascii="宋体" w:hAnsi="宋体" w:cs="宋体"/>
                <w:color w:val="auto"/>
                <w:highlight w:val="none"/>
              </w:rPr>
            </w:pPr>
          </w:p>
        </w:tc>
        <w:tc>
          <w:tcPr>
            <w:tcW w:w="1049" w:type="dxa"/>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58" w:type="dxa"/>
            <w:vAlign w:val="center"/>
          </w:tcPr>
          <w:p>
            <w:pPr>
              <w:jc w:val="center"/>
              <w:rPr>
                <w:rFonts w:ascii="宋体" w:hAnsi="宋体" w:cs="宋体"/>
                <w:color w:val="auto"/>
                <w:highlight w:val="none"/>
              </w:rPr>
            </w:pPr>
          </w:p>
        </w:tc>
        <w:tc>
          <w:tcPr>
            <w:tcW w:w="957" w:type="dxa"/>
            <w:vAlign w:val="center"/>
          </w:tcPr>
          <w:p>
            <w:pPr>
              <w:jc w:val="center"/>
              <w:rPr>
                <w:rFonts w:ascii="宋体" w:hAnsi="宋体" w:cs="宋体"/>
                <w:color w:val="auto"/>
                <w:highlight w:val="none"/>
              </w:rPr>
            </w:pPr>
          </w:p>
        </w:tc>
        <w:tc>
          <w:tcPr>
            <w:tcW w:w="957" w:type="dxa"/>
            <w:vAlign w:val="center"/>
          </w:tcPr>
          <w:p>
            <w:pPr>
              <w:jc w:val="center"/>
              <w:rPr>
                <w:rFonts w:ascii="宋体" w:hAnsi="宋体" w:cs="宋体"/>
                <w:color w:val="auto"/>
                <w:highlight w:val="none"/>
              </w:rPr>
            </w:pPr>
          </w:p>
        </w:tc>
        <w:tc>
          <w:tcPr>
            <w:tcW w:w="957" w:type="dxa"/>
            <w:vAlign w:val="center"/>
          </w:tcPr>
          <w:p>
            <w:pPr>
              <w:jc w:val="center"/>
              <w:rPr>
                <w:rFonts w:ascii="宋体" w:hAnsi="宋体" w:cs="宋体"/>
                <w:color w:val="auto"/>
                <w:highlight w:val="none"/>
              </w:rPr>
            </w:pPr>
          </w:p>
        </w:tc>
        <w:tc>
          <w:tcPr>
            <w:tcW w:w="957" w:type="dxa"/>
            <w:vAlign w:val="center"/>
          </w:tcPr>
          <w:p>
            <w:pPr>
              <w:jc w:val="center"/>
              <w:rPr>
                <w:rFonts w:ascii="宋体" w:hAnsi="宋体" w:cs="宋体"/>
                <w:color w:val="auto"/>
                <w:highlight w:val="none"/>
              </w:rPr>
            </w:pPr>
          </w:p>
        </w:tc>
        <w:tc>
          <w:tcPr>
            <w:tcW w:w="957" w:type="dxa"/>
            <w:vAlign w:val="center"/>
          </w:tcPr>
          <w:p>
            <w:pPr>
              <w:jc w:val="center"/>
              <w:rPr>
                <w:rFonts w:ascii="宋体" w:hAnsi="宋体" w:cs="宋体"/>
                <w:color w:val="auto"/>
                <w:highlight w:val="none"/>
              </w:rPr>
            </w:pPr>
          </w:p>
        </w:tc>
        <w:tc>
          <w:tcPr>
            <w:tcW w:w="1047" w:type="dxa"/>
            <w:vAlign w:val="center"/>
          </w:tcPr>
          <w:p>
            <w:pPr>
              <w:jc w:val="center"/>
              <w:rPr>
                <w:rFonts w:ascii="宋体" w:hAnsi="宋体" w:cs="宋体"/>
                <w:color w:val="auto"/>
                <w:highlight w:val="none"/>
              </w:rPr>
            </w:pPr>
          </w:p>
        </w:tc>
        <w:tc>
          <w:tcPr>
            <w:tcW w:w="1099" w:type="dxa"/>
            <w:vAlign w:val="center"/>
          </w:tcPr>
          <w:p>
            <w:pPr>
              <w:jc w:val="center"/>
              <w:rPr>
                <w:rFonts w:ascii="宋体" w:hAnsi="宋体" w:cs="宋体"/>
                <w:color w:val="auto"/>
                <w:highlight w:val="none"/>
              </w:rPr>
            </w:pPr>
          </w:p>
        </w:tc>
        <w:tc>
          <w:tcPr>
            <w:tcW w:w="1049"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58" w:type="dxa"/>
            <w:vAlign w:val="center"/>
          </w:tcPr>
          <w:p>
            <w:pPr>
              <w:jc w:val="center"/>
              <w:rPr>
                <w:rFonts w:ascii="宋体" w:hAnsi="宋体" w:cs="宋体"/>
                <w:color w:val="auto"/>
                <w:highlight w:val="none"/>
              </w:rPr>
            </w:pPr>
          </w:p>
        </w:tc>
        <w:tc>
          <w:tcPr>
            <w:tcW w:w="957" w:type="dxa"/>
            <w:vAlign w:val="center"/>
          </w:tcPr>
          <w:p>
            <w:pPr>
              <w:jc w:val="center"/>
              <w:rPr>
                <w:rFonts w:ascii="宋体" w:hAnsi="宋体" w:cs="宋体"/>
                <w:color w:val="auto"/>
                <w:highlight w:val="none"/>
              </w:rPr>
            </w:pPr>
          </w:p>
        </w:tc>
        <w:tc>
          <w:tcPr>
            <w:tcW w:w="957" w:type="dxa"/>
            <w:vAlign w:val="center"/>
          </w:tcPr>
          <w:p>
            <w:pPr>
              <w:jc w:val="center"/>
              <w:rPr>
                <w:rFonts w:ascii="宋体" w:hAnsi="宋体" w:cs="宋体"/>
                <w:color w:val="auto"/>
                <w:highlight w:val="none"/>
              </w:rPr>
            </w:pPr>
          </w:p>
        </w:tc>
        <w:tc>
          <w:tcPr>
            <w:tcW w:w="957" w:type="dxa"/>
            <w:vAlign w:val="center"/>
          </w:tcPr>
          <w:p>
            <w:pPr>
              <w:jc w:val="center"/>
              <w:rPr>
                <w:rFonts w:ascii="宋体" w:hAnsi="宋体" w:cs="宋体"/>
                <w:color w:val="auto"/>
                <w:highlight w:val="none"/>
              </w:rPr>
            </w:pPr>
          </w:p>
        </w:tc>
        <w:tc>
          <w:tcPr>
            <w:tcW w:w="957" w:type="dxa"/>
            <w:vAlign w:val="center"/>
          </w:tcPr>
          <w:p>
            <w:pPr>
              <w:jc w:val="center"/>
              <w:rPr>
                <w:rFonts w:ascii="宋体" w:hAnsi="宋体" w:cs="宋体"/>
                <w:color w:val="auto"/>
                <w:highlight w:val="none"/>
              </w:rPr>
            </w:pPr>
          </w:p>
        </w:tc>
        <w:tc>
          <w:tcPr>
            <w:tcW w:w="957" w:type="dxa"/>
            <w:vAlign w:val="center"/>
          </w:tcPr>
          <w:p>
            <w:pPr>
              <w:jc w:val="center"/>
              <w:rPr>
                <w:rFonts w:ascii="宋体" w:hAnsi="宋体" w:cs="宋体"/>
                <w:color w:val="auto"/>
                <w:highlight w:val="none"/>
              </w:rPr>
            </w:pPr>
          </w:p>
        </w:tc>
        <w:tc>
          <w:tcPr>
            <w:tcW w:w="1047" w:type="dxa"/>
            <w:vAlign w:val="center"/>
          </w:tcPr>
          <w:p>
            <w:pPr>
              <w:jc w:val="center"/>
              <w:rPr>
                <w:rFonts w:ascii="宋体" w:hAnsi="宋体" w:cs="宋体"/>
                <w:color w:val="auto"/>
                <w:highlight w:val="none"/>
              </w:rPr>
            </w:pPr>
          </w:p>
        </w:tc>
        <w:tc>
          <w:tcPr>
            <w:tcW w:w="1099" w:type="dxa"/>
            <w:vAlign w:val="center"/>
          </w:tcPr>
          <w:p>
            <w:pPr>
              <w:jc w:val="center"/>
              <w:rPr>
                <w:rFonts w:ascii="宋体" w:hAnsi="宋体" w:cs="宋体"/>
                <w:color w:val="auto"/>
                <w:highlight w:val="none"/>
              </w:rPr>
            </w:pPr>
          </w:p>
        </w:tc>
        <w:tc>
          <w:tcPr>
            <w:tcW w:w="1049" w:type="dxa"/>
            <w:vAlign w:val="center"/>
          </w:tcPr>
          <w:p>
            <w:pPr>
              <w:jc w:val="center"/>
              <w:rPr>
                <w:rFonts w:ascii="宋体" w:hAnsi="宋体" w:cs="宋体"/>
                <w:color w:val="auto"/>
                <w:highlight w:val="none"/>
              </w:rPr>
            </w:pPr>
          </w:p>
        </w:tc>
      </w:tr>
    </w:tbl>
    <w:p>
      <w:pPr>
        <w:jc w:val="center"/>
        <w:rPr>
          <w:rFonts w:ascii="宋体" w:hAnsi="宋体" w:cs="宋体"/>
          <w:b/>
          <w:color w:val="auto"/>
          <w:sz w:val="24"/>
          <w:highlight w:val="none"/>
        </w:rPr>
      </w:pPr>
    </w:p>
    <w:p>
      <w:pPr>
        <w:adjustRightInd w:val="0"/>
        <w:snapToGrid w:val="0"/>
        <w:spacing w:line="380" w:lineRule="exact"/>
        <w:rPr>
          <w:rFonts w:ascii="宋体" w:hAnsi="宋体" w:cs="宋体"/>
          <w:b/>
          <w:color w:val="auto"/>
          <w:highlight w:val="none"/>
        </w:rPr>
      </w:pPr>
    </w:p>
    <w:p>
      <w:pPr>
        <w:adjustRightInd w:val="0"/>
        <w:snapToGrid w:val="0"/>
        <w:spacing w:line="380" w:lineRule="exact"/>
        <w:rPr>
          <w:rFonts w:ascii="宋体" w:hAnsi="宋体" w:cs="宋体"/>
          <w:b/>
          <w:color w:val="auto"/>
          <w:highlight w:val="none"/>
        </w:rPr>
      </w:pPr>
      <w:r>
        <w:rPr>
          <w:rFonts w:hint="eastAsia" w:ascii="宋体" w:hAnsi="宋体" w:cs="宋体"/>
          <w:b/>
          <w:color w:val="auto"/>
          <w:highlight w:val="none"/>
        </w:rPr>
        <w:t>注：附相应人员的职称证或从业资格证书复印件（加盖公章）。</w:t>
      </w:r>
    </w:p>
    <w:p>
      <w:pPr>
        <w:pStyle w:val="146"/>
        <w:rPr>
          <w:color w:val="auto"/>
          <w:highlight w:val="none"/>
        </w:rPr>
      </w:pPr>
    </w:p>
    <w:p>
      <w:pPr>
        <w:snapToGrid w:val="0"/>
        <w:spacing w:before="50"/>
        <w:jc w:val="left"/>
        <w:rPr>
          <w:rFonts w:hint="eastAsia" w:ascii="宋体" w:hAnsi="宋体"/>
          <w:b/>
          <w:color w:val="auto"/>
          <w:highlight w:val="none"/>
        </w:rPr>
      </w:pPr>
    </w:p>
    <w:p>
      <w:pPr>
        <w:pStyle w:val="2"/>
        <w:rPr>
          <w:color w:val="auto"/>
          <w:highlight w:val="none"/>
        </w:rPr>
      </w:pPr>
    </w:p>
    <w:p>
      <w:pPr>
        <w:snapToGrid w:val="0"/>
        <w:spacing w:before="50"/>
        <w:jc w:val="left"/>
        <w:rPr>
          <w:rFonts w:ascii="宋体" w:hAnsi="宋体"/>
          <w:b/>
          <w:color w:val="auto"/>
          <w:highlight w:val="none"/>
        </w:rPr>
      </w:pPr>
      <w:r>
        <w:rPr>
          <w:rFonts w:hint="eastAsia" w:ascii="宋体" w:hAnsi="宋体"/>
          <w:b/>
          <w:color w:val="auto"/>
          <w:highlight w:val="none"/>
        </w:rPr>
        <w:t>九、</w:t>
      </w:r>
      <w:r>
        <w:rPr>
          <w:rFonts w:ascii="宋体" w:hAnsi="宋体"/>
          <w:b/>
          <w:color w:val="auto"/>
          <w:highlight w:val="none"/>
        </w:rPr>
        <w:t xml:space="preserve"> 商务响应表格式：</w:t>
      </w:r>
    </w:p>
    <w:p>
      <w:pPr>
        <w:snapToGrid w:val="0"/>
        <w:spacing w:before="50"/>
        <w:jc w:val="left"/>
        <w:rPr>
          <w:rFonts w:ascii="宋体" w:hAnsi="宋体"/>
          <w:b/>
          <w:color w:val="auto"/>
          <w:highlight w:val="none"/>
        </w:rPr>
      </w:pP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5"/>
        <w:gridCol w:w="2981"/>
        <w:gridCol w:w="1135"/>
        <w:gridCol w:w="23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095"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olor w:val="auto"/>
                <w:highlight w:val="none"/>
              </w:rPr>
            </w:pPr>
            <w:r>
              <w:rPr>
                <w:rFonts w:ascii="宋体" w:hAnsi="宋体"/>
                <w:color w:val="auto"/>
                <w:highlight w:val="none"/>
              </w:rPr>
              <w:t>项目</w:t>
            </w:r>
          </w:p>
        </w:tc>
        <w:tc>
          <w:tcPr>
            <w:tcW w:w="2981"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olor w:val="auto"/>
                <w:highlight w:val="none"/>
              </w:rPr>
            </w:pPr>
            <w:r>
              <w:rPr>
                <w:rFonts w:ascii="宋体" w:hAnsi="宋体"/>
                <w:color w:val="auto"/>
                <w:highlight w:val="none"/>
              </w:rPr>
              <w:t>采购文件要求</w:t>
            </w:r>
          </w:p>
        </w:tc>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olor w:val="auto"/>
                <w:highlight w:val="none"/>
              </w:rPr>
            </w:pPr>
            <w:r>
              <w:rPr>
                <w:rFonts w:ascii="宋体" w:hAnsi="宋体"/>
                <w:color w:val="auto"/>
                <w:highlight w:val="none"/>
              </w:rPr>
              <w:t>是否响应</w:t>
            </w:r>
          </w:p>
        </w:tc>
        <w:tc>
          <w:tcPr>
            <w:tcW w:w="2327"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olor w:val="auto"/>
                <w:highlight w:val="none"/>
              </w:rPr>
            </w:pPr>
            <w:r>
              <w:rPr>
                <w:rFonts w:hint="eastAsia" w:ascii="宋体" w:hAnsi="宋体"/>
                <w:color w:val="auto"/>
                <w:highlight w:val="none"/>
              </w:rPr>
              <w:t>供应商</w:t>
            </w:r>
            <w:r>
              <w:rPr>
                <w:rFonts w:ascii="宋体" w:hAnsi="宋体"/>
                <w:color w:val="auto"/>
                <w:highlight w:val="none"/>
              </w:rPr>
              <w:t>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2095"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olor w:val="auto"/>
                <w:highlight w:val="none"/>
              </w:rPr>
            </w:pPr>
            <w:r>
              <w:rPr>
                <w:rFonts w:hint="eastAsia" w:ascii="宋体" w:hAnsi="宋体"/>
                <w:color w:val="auto"/>
                <w:highlight w:val="none"/>
              </w:rPr>
              <w:t>合同签订时间</w:t>
            </w:r>
          </w:p>
        </w:tc>
        <w:tc>
          <w:tcPr>
            <w:tcW w:w="2981"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b/>
                <w:bCs/>
                <w:color w:val="auto"/>
                <w:sz w:val="44"/>
                <w:szCs w:val="44"/>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b/>
                <w:bCs/>
                <w:color w:val="auto"/>
                <w:sz w:val="44"/>
                <w:szCs w:val="44"/>
                <w:highlight w:val="none"/>
              </w:rPr>
            </w:pPr>
          </w:p>
        </w:tc>
        <w:tc>
          <w:tcPr>
            <w:tcW w:w="2327"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b/>
                <w:bCs/>
                <w:color w:val="auto"/>
                <w:sz w:val="44"/>
                <w:szCs w:val="4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2095"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olor w:val="auto"/>
                <w:highlight w:val="none"/>
              </w:rPr>
            </w:pPr>
            <w:r>
              <w:rPr>
                <w:rFonts w:hint="eastAsia" w:ascii="宋体" w:hAnsi="宋体"/>
                <w:color w:val="auto"/>
                <w:highlight w:val="none"/>
              </w:rPr>
              <w:t>服务期限</w:t>
            </w:r>
          </w:p>
        </w:tc>
        <w:tc>
          <w:tcPr>
            <w:tcW w:w="2981"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b/>
                <w:bCs/>
                <w:color w:val="auto"/>
                <w:sz w:val="44"/>
                <w:szCs w:val="44"/>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b/>
                <w:bCs/>
                <w:color w:val="auto"/>
                <w:sz w:val="44"/>
                <w:szCs w:val="44"/>
                <w:highlight w:val="none"/>
              </w:rPr>
            </w:pPr>
          </w:p>
        </w:tc>
        <w:tc>
          <w:tcPr>
            <w:tcW w:w="2327"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b/>
                <w:bCs/>
                <w:color w:val="auto"/>
                <w:sz w:val="44"/>
                <w:szCs w:val="4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jc w:val="center"/>
        </w:trPr>
        <w:tc>
          <w:tcPr>
            <w:tcW w:w="2095"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olor w:val="auto"/>
                <w:highlight w:val="none"/>
              </w:rPr>
            </w:pPr>
            <w:r>
              <w:rPr>
                <w:rFonts w:hint="eastAsia" w:ascii="宋体" w:hAnsi="宋体"/>
                <w:color w:val="auto"/>
                <w:highlight w:val="none"/>
              </w:rPr>
              <w:t>服务地点</w:t>
            </w:r>
          </w:p>
        </w:tc>
        <w:tc>
          <w:tcPr>
            <w:tcW w:w="2981"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b/>
                <w:bCs/>
                <w:color w:val="auto"/>
                <w:sz w:val="44"/>
                <w:szCs w:val="44"/>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beforeLines="50"/>
              <w:ind w:left="43"/>
              <w:jc w:val="center"/>
              <w:rPr>
                <w:rFonts w:ascii="宋体" w:hAnsi="宋体"/>
                <w:b/>
                <w:bCs/>
                <w:color w:val="auto"/>
                <w:sz w:val="44"/>
                <w:szCs w:val="44"/>
                <w:highlight w:val="none"/>
              </w:rPr>
            </w:pPr>
          </w:p>
        </w:tc>
        <w:tc>
          <w:tcPr>
            <w:tcW w:w="2327" w:type="dxa"/>
            <w:tcBorders>
              <w:top w:val="single" w:color="auto" w:sz="4" w:space="0"/>
              <w:left w:val="single" w:color="auto" w:sz="4" w:space="0"/>
              <w:bottom w:val="single" w:color="auto" w:sz="4" w:space="0"/>
              <w:right w:val="single" w:color="auto" w:sz="4" w:space="0"/>
            </w:tcBorders>
            <w:vAlign w:val="center"/>
          </w:tcPr>
          <w:p>
            <w:pPr>
              <w:snapToGrid w:val="0"/>
              <w:spacing w:beforeLines="50"/>
              <w:ind w:left="43"/>
              <w:jc w:val="center"/>
              <w:rPr>
                <w:rFonts w:ascii="宋体" w:hAnsi="宋体"/>
                <w:b/>
                <w:bCs/>
                <w:color w:val="auto"/>
                <w:sz w:val="44"/>
                <w:szCs w:val="4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095"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olor w:val="auto"/>
                <w:highlight w:val="none"/>
              </w:rPr>
            </w:pPr>
            <w:r>
              <w:rPr>
                <w:rFonts w:hint="eastAsia" w:hAnsi="宋体"/>
                <w:color w:val="auto"/>
                <w:highlight w:val="none"/>
              </w:rPr>
              <w:t>其他要求</w:t>
            </w:r>
          </w:p>
        </w:tc>
        <w:tc>
          <w:tcPr>
            <w:tcW w:w="2981"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b/>
                <w:bCs/>
                <w:color w:val="auto"/>
                <w:sz w:val="44"/>
                <w:szCs w:val="44"/>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b/>
                <w:bCs/>
                <w:color w:val="auto"/>
                <w:sz w:val="44"/>
                <w:szCs w:val="44"/>
                <w:highlight w:val="none"/>
              </w:rPr>
            </w:pPr>
          </w:p>
        </w:tc>
        <w:tc>
          <w:tcPr>
            <w:tcW w:w="2327"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b/>
                <w:bCs/>
                <w:color w:val="auto"/>
                <w:sz w:val="44"/>
                <w:szCs w:val="4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095"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hAnsi="宋体"/>
                <w:color w:val="auto"/>
                <w:highlight w:val="none"/>
              </w:rPr>
            </w:pPr>
          </w:p>
        </w:tc>
        <w:tc>
          <w:tcPr>
            <w:tcW w:w="2981"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b/>
                <w:bCs/>
                <w:color w:val="auto"/>
                <w:sz w:val="44"/>
                <w:szCs w:val="44"/>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b/>
                <w:bCs/>
                <w:color w:val="auto"/>
                <w:sz w:val="44"/>
                <w:szCs w:val="44"/>
                <w:highlight w:val="none"/>
              </w:rPr>
            </w:pPr>
          </w:p>
        </w:tc>
        <w:tc>
          <w:tcPr>
            <w:tcW w:w="2327"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b/>
                <w:bCs/>
                <w:color w:val="auto"/>
                <w:sz w:val="44"/>
                <w:szCs w:val="44"/>
                <w:highlight w:val="none"/>
              </w:rPr>
            </w:pPr>
          </w:p>
        </w:tc>
      </w:tr>
    </w:tbl>
    <w:p>
      <w:pPr>
        <w:snapToGrid w:val="0"/>
        <w:spacing w:before="50" w:afterLines="50" w:line="360" w:lineRule="auto"/>
        <w:jc w:val="left"/>
        <w:rPr>
          <w:rFonts w:ascii="宋体" w:hAnsi="宋体"/>
          <w:b/>
          <w:color w:val="auto"/>
          <w:highlight w:val="none"/>
        </w:rPr>
      </w:pPr>
    </w:p>
    <w:p>
      <w:pPr>
        <w:snapToGrid w:val="0"/>
        <w:spacing w:before="50"/>
        <w:jc w:val="left"/>
        <w:rPr>
          <w:rFonts w:ascii="宋体" w:hAnsi="宋体"/>
          <w:b/>
          <w:color w:val="auto"/>
          <w:highlight w:val="none"/>
        </w:rPr>
      </w:pPr>
      <w:r>
        <w:rPr>
          <w:rFonts w:ascii="宋体" w:hAnsi="宋体"/>
          <w:b/>
          <w:color w:val="auto"/>
          <w:highlight w:val="none"/>
        </w:rPr>
        <w:t>可作为</w:t>
      </w:r>
      <w:r>
        <w:rPr>
          <w:rFonts w:hint="eastAsia" w:ascii="宋体" w:hAnsi="宋体"/>
          <w:b/>
          <w:color w:val="auto"/>
          <w:highlight w:val="none"/>
        </w:rPr>
        <w:t>供应商</w:t>
      </w:r>
      <w:r>
        <w:rPr>
          <w:rFonts w:ascii="宋体" w:hAnsi="宋体"/>
          <w:b/>
          <w:bCs/>
          <w:color w:val="auto"/>
          <w:highlight w:val="none"/>
        </w:rPr>
        <w:t>资信评分的资质证明材料</w:t>
      </w:r>
      <w:r>
        <w:rPr>
          <w:rFonts w:ascii="宋体" w:hAnsi="宋体"/>
          <w:b/>
          <w:color w:val="auto"/>
          <w:highlight w:val="none"/>
        </w:rPr>
        <w:t>（可选）：</w:t>
      </w:r>
    </w:p>
    <w:p>
      <w:pPr>
        <w:snapToGrid w:val="0"/>
        <w:spacing w:before="50"/>
        <w:jc w:val="left"/>
        <w:rPr>
          <w:rFonts w:ascii="宋体" w:hAnsi="宋体"/>
          <w:b/>
          <w:color w:val="auto"/>
          <w:highlight w:val="none"/>
        </w:rPr>
      </w:pPr>
    </w:p>
    <w:p>
      <w:pPr>
        <w:snapToGrid w:val="0"/>
        <w:spacing w:before="50"/>
        <w:jc w:val="left"/>
        <w:rPr>
          <w:rFonts w:ascii="宋体" w:hAnsi="宋体"/>
          <w:b/>
          <w:color w:val="auto"/>
          <w:highlight w:val="none"/>
        </w:rPr>
      </w:pPr>
      <w:r>
        <w:rPr>
          <w:rFonts w:hint="eastAsia" w:ascii="宋体" w:hAnsi="宋体"/>
          <w:b/>
          <w:color w:val="auto"/>
          <w:highlight w:val="none"/>
        </w:rPr>
        <w:t>十、供应商</w:t>
      </w:r>
      <w:r>
        <w:rPr>
          <w:rFonts w:ascii="宋体" w:hAnsi="宋体"/>
          <w:b/>
          <w:color w:val="auto"/>
          <w:highlight w:val="none"/>
        </w:rPr>
        <w:t>质量管理和环境认证体系等方面的</w:t>
      </w:r>
      <w:r>
        <w:rPr>
          <w:rFonts w:hint="eastAsia" w:ascii="宋体" w:hAnsi="宋体"/>
          <w:b/>
          <w:color w:val="auto"/>
          <w:highlight w:val="none"/>
        </w:rPr>
        <w:t>认证</w:t>
      </w:r>
      <w:r>
        <w:rPr>
          <w:rFonts w:ascii="宋体" w:hAnsi="宋体"/>
          <w:b/>
          <w:color w:val="auto"/>
          <w:highlight w:val="none"/>
        </w:rPr>
        <w:t>证书复印件</w:t>
      </w:r>
    </w:p>
    <w:p>
      <w:pPr>
        <w:snapToGrid w:val="0"/>
        <w:spacing w:before="50"/>
        <w:jc w:val="left"/>
        <w:rPr>
          <w:rFonts w:ascii="宋体" w:hAnsi="宋体"/>
          <w:b/>
          <w:color w:val="auto"/>
          <w:highlight w:val="none"/>
        </w:rPr>
      </w:pPr>
    </w:p>
    <w:p>
      <w:pPr>
        <w:snapToGrid w:val="0"/>
        <w:spacing w:before="50"/>
        <w:jc w:val="left"/>
        <w:rPr>
          <w:rFonts w:ascii="宋体" w:hAnsi="宋体"/>
          <w:b/>
          <w:color w:val="auto"/>
          <w:highlight w:val="none"/>
        </w:rPr>
      </w:pPr>
      <w:r>
        <w:rPr>
          <w:rFonts w:hint="eastAsia" w:ascii="宋体" w:hAnsi="宋体"/>
          <w:b/>
          <w:color w:val="auto"/>
          <w:highlight w:val="none"/>
        </w:rPr>
        <w:t>十一、供应商</w:t>
      </w:r>
      <w:r>
        <w:rPr>
          <w:rFonts w:ascii="宋体" w:hAnsi="宋体"/>
          <w:b/>
          <w:color w:val="auto"/>
          <w:highlight w:val="none"/>
        </w:rPr>
        <w:t>认为可以证明其能力或业绩的其他材料（格式自拟）</w:t>
      </w:r>
    </w:p>
    <w:p>
      <w:pPr>
        <w:snapToGrid w:val="0"/>
        <w:spacing w:before="50" w:line="360" w:lineRule="auto"/>
        <w:jc w:val="left"/>
        <w:rPr>
          <w:rFonts w:ascii="宋体" w:hAnsi="宋体"/>
          <w:b/>
          <w:color w:val="auto"/>
          <w:highlight w:val="none"/>
        </w:rPr>
      </w:pPr>
    </w:p>
    <w:p>
      <w:pPr>
        <w:snapToGrid w:val="0"/>
        <w:spacing w:before="50" w:line="360" w:lineRule="auto"/>
        <w:jc w:val="left"/>
        <w:rPr>
          <w:rFonts w:ascii="宋体" w:hAnsi="宋体"/>
          <w:b/>
          <w:color w:val="auto"/>
          <w:highlight w:val="none"/>
        </w:rPr>
      </w:pPr>
      <w:r>
        <w:rPr>
          <w:rFonts w:hint="eastAsia" w:ascii="宋体" w:hAnsi="宋体"/>
          <w:b/>
          <w:color w:val="auto"/>
          <w:highlight w:val="none"/>
        </w:rPr>
        <w:t>十二、供应商</w:t>
      </w:r>
      <w:r>
        <w:rPr>
          <w:rFonts w:ascii="宋体" w:hAnsi="宋体"/>
          <w:b/>
          <w:color w:val="auto"/>
          <w:highlight w:val="none"/>
        </w:rPr>
        <w:t>情况介绍（</w:t>
      </w:r>
      <w:r>
        <w:rPr>
          <w:rFonts w:hint="eastAsia" w:ascii="宋体" w:hAnsi="宋体"/>
          <w:b/>
          <w:color w:val="auto"/>
          <w:highlight w:val="none"/>
        </w:rPr>
        <w:t>主要经营范围、技术力量、经营业绩等，</w:t>
      </w:r>
      <w:r>
        <w:rPr>
          <w:rFonts w:ascii="宋体" w:hAnsi="宋体"/>
          <w:b/>
          <w:color w:val="auto"/>
          <w:highlight w:val="none"/>
        </w:rPr>
        <w:t>格式自拟）</w:t>
      </w:r>
    </w:p>
    <w:p>
      <w:pPr>
        <w:pStyle w:val="146"/>
        <w:rPr>
          <w:color w:val="auto"/>
          <w:highlight w:val="none"/>
        </w:rPr>
      </w:pPr>
    </w:p>
    <w:p>
      <w:pPr>
        <w:snapToGrid w:val="0"/>
        <w:spacing w:before="50" w:line="360" w:lineRule="auto"/>
        <w:jc w:val="left"/>
        <w:rPr>
          <w:rFonts w:ascii="宋体" w:hAnsi="宋体"/>
          <w:b/>
          <w:color w:val="auto"/>
          <w:highlight w:val="none"/>
        </w:rPr>
      </w:pPr>
      <w:r>
        <w:rPr>
          <w:rFonts w:hint="eastAsia" w:ascii="宋体" w:hAnsi="宋体"/>
          <w:b/>
          <w:color w:val="auto"/>
          <w:highlight w:val="none"/>
        </w:rPr>
        <w:t>十三、如供应商属于小型、微型企业的，须提供《中小企业声明函》；属于监狱企业的，须提供省级以上监狱管理局、戒毒管理局出具的属于监狱企业的证明文件；属于残疾人福利单位的，提供《残疾人福利性单位声明函》。</w:t>
      </w:r>
    </w:p>
    <w:p>
      <w:pPr>
        <w:spacing w:line="588" w:lineRule="exact"/>
        <w:jc w:val="center"/>
        <w:rPr>
          <w:rFonts w:ascii="宋体" w:hAnsi="宋体"/>
          <w:b/>
          <w:color w:val="auto"/>
          <w:spacing w:val="6"/>
          <w:sz w:val="32"/>
          <w:szCs w:val="32"/>
          <w:highlight w:val="none"/>
        </w:rPr>
      </w:pPr>
    </w:p>
    <w:p>
      <w:pPr>
        <w:spacing w:line="588" w:lineRule="exact"/>
        <w:jc w:val="center"/>
        <w:rPr>
          <w:rFonts w:ascii="宋体" w:hAnsi="宋体"/>
          <w:b/>
          <w:color w:val="auto"/>
          <w:spacing w:val="6"/>
          <w:sz w:val="32"/>
          <w:szCs w:val="32"/>
          <w:highlight w:val="none"/>
        </w:rPr>
      </w:pPr>
    </w:p>
    <w:p>
      <w:pPr>
        <w:spacing w:line="588" w:lineRule="exact"/>
        <w:jc w:val="center"/>
        <w:rPr>
          <w:rFonts w:ascii="宋体" w:hAnsi="宋体"/>
          <w:b/>
          <w:color w:val="auto"/>
          <w:spacing w:val="6"/>
          <w:sz w:val="32"/>
          <w:szCs w:val="32"/>
          <w:highlight w:val="none"/>
        </w:rPr>
      </w:pPr>
    </w:p>
    <w:p>
      <w:pPr>
        <w:pStyle w:val="2"/>
        <w:rPr>
          <w:rFonts w:ascii="宋体" w:hAnsi="宋体"/>
          <w:b/>
          <w:color w:val="auto"/>
          <w:spacing w:val="6"/>
          <w:sz w:val="32"/>
          <w:szCs w:val="32"/>
          <w:highlight w:val="none"/>
        </w:rPr>
      </w:pPr>
    </w:p>
    <w:p>
      <w:pPr>
        <w:pStyle w:val="2"/>
        <w:rPr>
          <w:rFonts w:ascii="宋体" w:hAnsi="宋体"/>
          <w:b/>
          <w:color w:val="auto"/>
          <w:spacing w:val="6"/>
          <w:sz w:val="32"/>
          <w:szCs w:val="32"/>
          <w:highlight w:val="none"/>
        </w:rPr>
      </w:pPr>
    </w:p>
    <w:p>
      <w:pPr>
        <w:pStyle w:val="2"/>
        <w:rPr>
          <w:rFonts w:ascii="宋体" w:hAnsi="宋体"/>
          <w:b/>
          <w:color w:val="auto"/>
          <w:spacing w:val="6"/>
          <w:sz w:val="32"/>
          <w:szCs w:val="32"/>
          <w:highlight w:val="none"/>
        </w:rPr>
      </w:pPr>
    </w:p>
    <w:p>
      <w:pPr>
        <w:spacing w:line="588" w:lineRule="exact"/>
        <w:jc w:val="center"/>
        <w:rPr>
          <w:rFonts w:ascii="宋体" w:hAnsi="宋体"/>
          <w:b/>
          <w:color w:val="auto"/>
          <w:spacing w:val="6"/>
          <w:sz w:val="32"/>
          <w:szCs w:val="32"/>
          <w:highlight w:val="none"/>
        </w:rPr>
      </w:pPr>
    </w:p>
    <w:p>
      <w:pPr>
        <w:spacing w:line="588" w:lineRule="exact"/>
        <w:jc w:val="center"/>
        <w:rPr>
          <w:rFonts w:ascii="宋体" w:hAnsi="宋体"/>
          <w:b/>
          <w:color w:val="auto"/>
          <w:spacing w:val="6"/>
          <w:sz w:val="32"/>
          <w:szCs w:val="32"/>
          <w:highlight w:val="none"/>
        </w:rPr>
      </w:pPr>
    </w:p>
    <w:p>
      <w:pPr>
        <w:spacing w:line="588" w:lineRule="exact"/>
        <w:jc w:val="center"/>
        <w:rPr>
          <w:rFonts w:ascii="宋体" w:hAnsi="宋体"/>
          <w:b/>
          <w:color w:val="auto"/>
          <w:spacing w:val="6"/>
          <w:sz w:val="32"/>
          <w:szCs w:val="32"/>
          <w:highlight w:val="none"/>
        </w:rPr>
      </w:pPr>
      <w:r>
        <w:rPr>
          <w:rFonts w:ascii="宋体" w:hAnsi="宋体"/>
          <w:b/>
          <w:color w:val="auto"/>
          <w:spacing w:val="6"/>
          <w:sz w:val="32"/>
          <w:szCs w:val="32"/>
          <w:highlight w:val="none"/>
        </w:rPr>
        <w:t>中小企业声明函</w:t>
      </w:r>
    </w:p>
    <w:p>
      <w:pPr>
        <w:spacing w:line="588" w:lineRule="exact"/>
        <w:rPr>
          <w:rFonts w:ascii="宋体" w:hAnsi="宋体"/>
          <w:b/>
          <w:color w:val="auto"/>
          <w:spacing w:val="6"/>
          <w:sz w:val="30"/>
          <w:szCs w:val="30"/>
          <w:highlight w:val="none"/>
        </w:rPr>
      </w:pPr>
    </w:p>
    <w:p>
      <w:pPr>
        <w:spacing w:line="588" w:lineRule="exact"/>
        <w:ind w:firstLine="444" w:firstLineChars="200"/>
        <w:rPr>
          <w:rFonts w:ascii="宋体" w:hAnsi="宋体"/>
          <w:color w:val="auto"/>
          <w:spacing w:val="6"/>
          <w:highlight w:val="none"/>
        </w:rPr>
      </w:pPr>
      <w:r>
        <w:rPr>
          <w:rFonts w:ascii="宋体" w:hAnsi="宋体"/>
          <w:color w:val="auto"/>
          <w:spacing w:val="6"/>
          <w:highlight w:val="none"/>
        </w:rPr>
        <w:t>本公司郑重声明，根据《政府采购促进中小企业发展暂行办法》（财库[2011]181号）的规定，本公司为</w:t>
      </w:r>
      <w:r>
        <w:rPr>
          <w:rFonts w:ascii="宋体" w:hAnsi="宋体"/>
          <w:color w:val="auto"/>
          <w:spacing w:val="6"/>
          <w:highlight w:val="none"/>
          <w:u w:val="single"/>
        </w:rPr>
        <w:t xml:space="preserve">                 </w:t>
      </w:r>
      <w:r>
        <w:rPr>
          <w:rFonts w:ascii="宋体" w:hAnsi="宋体"/>
          <w:color w:val="auto"/>
          <w:spacing w:val="6"/>
          <w:highlight w:val="none"/>
        </w:rPr>
        <w:t>（请填写：中型、小型、微型）企业。即，本公司同时满足以下条件：</w:t>
      </w:r>
    </w:p>
    <w:p>
      <w:pPr>
        <w:spacing w:line="588" w:lineRule="exact"/>
        <w:ind w:firstLine="444" w:firstLineChars="200"/>
        <w:rPr>
          <w:rFonts w:ascii="宋体" w:hAnsi="宋体"/>
          <w:color w:val="auto"/>
          <w:spacing w:val="6"/>
          <w:highlight w:val="none"/>
        </w:rPr>
      </w:pPr>
      <w:r>
        <w:rPr>
          <w:rFonts w:ascii="宋体" w:hAnsi="宋体"/>
          <w:color w:val="auto"/>
          <w:spacing w:val="6"/>
          <w:highlight w:val="none"/>
        </w:rPr>
        <w:t>1.根据《工业和信息化部、国家统计局、国家发展和改革委员会、财政部关于印发中小企业划型标准规定的通知》（工信部联企业[2011]300号）规定的划标段准，本公司为</w:t>
      </w:r>
      <w:r>
        <w:rPr>
          <w:rFonts w:ascii="宋体" w:hAnsi="宋体"/>
          <w:color w:val="auto"/>
          <w:spacing w:val="6"/>
          <w:highlight w:val="none"/>
          <w:u w:val="single"/>
        </w:rPr>
        <w:t xml:space="preserve">        </w:t>
      </w:r>
      <w:r>
        <w:rPr>
          <w:rFonts w:ascii="宋体" w:hAnsi="宋体"/>
          <w:color w:val="auto"/>
          <w:spacing w:val="6"/>
          <w:highlight w:val="none"/>
        </w:rPr>
        <w:t>（请填写：中型、小型、微型）企业。</w:t>
      </w:r>
    </w:p>
    <w:p>
      <w:pPr>
        <w:spacing w:line="588" w:lineRule="exact"/>
        <w:ind w:firstLine="444" w:firstLineChars="200"/>
        <w:rPr>
          <w:rFonts w:ascii="宋体" w:hAnsi="宋体"/>
          <w:color w:val="auto"/>
          <w:spacing w:val="6"/>
          <w:highlight w:val="none"/>
        </w:rPr>
      </w:pPr>
      <w:r>
        <w:rPr>
          <w:rFonts w:ascii="宋体" w:hAnsi="宋体"/>
          <w:color w:val="auto"/>
          <w:spacing w:val="6"/>
          <w:highlight w:val="none"/>
        </w:rPr>
        <w:t>2.本公司参加</w:t>
      </w:r>
      <w:r>
        <w:rPr>
          <w:rFonts w:ascii="宋体" w:hAnsi="宋体"/>
          <w:color w:val="auto"/>
          <w:spacing w:val="6"/>
          <w:highlight w:val="none"/>
          <w:u w:val="single"/>
        </w:rPr>
        <w:t xml:space="preserve">           </w:t>
      </w:r>
      <w:r>
        <w:rPr>
          <w:rFonts w:ascii="宋体" w:hAnsi="宋体"/>
          <w:color w:val="auto"/>
          <w:spacing w:val="6"/>
          <w:highlight w:val="none"/>
        </w:rPr>
        <w:t>单位的</w:t>
      </w:r>
      <w:r>
        <w:rPr>
          <w:rFonts w:ascii="宋体" w:hAnsi="宋体"/>
          <w:color w:val="auto"/>
          <w:spacing w:val="6"/>
          <w:highlight w:val="none"/>
          <w:u w:val="single"/>
        </w:rPr>
        <w:t xml:space="preserve">          </w:t>
      </w:r>
      <w:r>
        <w:rPr>
          <w:rFonts w:ascii="宋体" w:hAnsi="宋体"/>
          <w:color w:val="auto"/>
          <w:spacing w:val="6"/>
          <w:highlight w:val="none"/>
        </w:rPr>
        <w:t>项目采购活动提供本企业制造的货物，由本企业承担工程、提供服务，或者提供其他</w:t>
      </w:r>
      <w:r>
        <w:rPr>
          <w:rFonts w:ascii="宋体" w:hAnsi="宋体"/>
          <w:color w:val="auto"/>
          <w:spacing w:val="6"/>
          <w:highlight w:val="none"/>
          <w:u w:val="single"/>
        </w:rPr>
        <w:t xml:space="preserve">            </w:t>
      </w:r>
      <w:r>
        <w:rPr>
          <w:rFonts w:ascii="宋体" w:hAnsi="宋体"/>
          <w:color w:val="auto"/>
          <w:spacing w:val="6"/>
          <w:highlight w:val="none"/>
        </w:rPr>
        <w:t>（请填写：中型、小型、微型）企业制造的货物。本条所称货物不包括使用大型企业注册商标的货物。</w:t>
      </w:r>
    </w:p>
    <w:p>
      <w:pPr>
        <w:spacing w:line="588" w:lineRule="exact"/>
        <w:ind w:firstLine="444" w:firstLineChars="200"/>
        <w:rPr>
          <w:rFonts w:ascii="宋体" w:hAnsi="宋体"/>
          <w:color w:val="auto"/>
          <w:spacing w:val="6"/>
          <w:highlight w:val="none"/>
        </w:rPr>
      </w:pPr>
      <w:r>
        <w:rPr>
          <w:rFonts w:ascii="宋体" w:hAnsi="宋体"/>
          <w:color w:val="auto"/>
          <w:spacing w:val="6"/>
          <w:highlight w:val="none"/>
        </w:rPr>
        <w:t>本公司对上述声明的真实性负责。如有虚假，将依法承担相应责任。</w:t>
      </w:r>
    </w:p>
    <w:p>
      <w:pPr>
        <w:spacing w:line="588" w:lineRule="exact"/>
        <w:ind w:firstLine="444" w:firstLineChars="200"/>
        <w:rPr>
          <w:rFonts w:ascii="宋体" w:hAnsi="宋体"/>
          <w:color w:val="auto"/>
          <w:spacing w:val="6"/>
          <w:highlight w:val="none"/>
        </w:rPr>
      </w:pPr>
    </w:p>
    <w:p>
      <w:pPr>
        <w:spacing w:line="588" w:lineRule="exact"/>
        <w:ind w:firstLine="444" w:firstLineChars="200"/>
        <w:rPr>
          <w:rFonts w:ascii="宋体" w:hAnsi="宋体"/>
          <w:color w:val="auto"/>
          <w:spacing w:val="6"/>
          <w:highlight w:val="none"/>
        </w:rPr>
      </w:pPr>
    </w:p>
    <w:p>
      <w:pPr>
        <w:tabs>
          <w:tab w:val="left" w:pos="4860"/>
        </w:tabs>
        <w:spacing w:line="588" w:lineRule="exact"/>
        <w:ind w:right="1560" w:firstLine="444" w:firstLineChars="200"/>
        <w:jc w:val="center"/>
        <w:rPr>
          <w:rFonts w:ascii="宋体" w:hAnsi="宋体"/>
          <w:color w:val="auto"/>
          <w:spacing w:val="6"/>
          <w:highlight w:val="none"/>
        </w:rPr>
      </w:pPr>
      <w:r>
        <w:rPr>
          <w:rFonts w:ascii="宋体" w:hAnsi="宋体"/>
          <w:color w:val="auto"/>
          <w:spacing w:val="6"/>
          <w:highlight w:val="none"/>
        </w:rPr>
        <w:t xml:space="preserve">               企业名称（盖章）： </w:t>
      </w:r>
    </w:p>
    <w:p>
      <w:pPr>
        <w:tabs>
          <w:tab w:val="left" w:pos="4860"/>
        </w:tabs>
        <w:spacing w:line="588" w:lineRule="exact"/>
        <w:ind w:right="1560" w:firstLine="444" w:firstLineChars="200"/>
        <w:jc w:val="center"/>
        <w:rPr>
          <w:rFonts w:ascii="宋体" w:hAnsi="宋体"/>
          <w:color w:val="auto"/>
          <w:spacing w:val="6"/>
          <w:highlight w:val="none"/>
        </w:rPr>
      </w:pPr>
      <w:r>
        <w:rPr>
          <w:rFonts w:ascii="宋体" w:hAnsi="宋体"/>
          <w:color w:val="auto"/>
          <w:spacing w:val="6"/>
          <w:highlight w:val="none"/>
        </w:rPr>
        <w:t xml:space="preserve">       日  期：                </w:t>
      </w:r>
    </w:p>
    <w:p>
      <w:pPr>
        <w:rPr>
          <w:rFonts w:ascii="宋体" w:hAnsi="宋体"/>
          <w:color w:val="auto"/>
          <w:spacing w:val="6"/>
          <w:highlight w:val="none"/>
        </w:rPr>
      </w:pPr>
    </w:p>
    <w:p>
      <w:pPr>
        <w:ind w:firstLine="444" w:firstLineChars="200"/>
        <w:rPr>
          <w:rFonts w:ascii="宋体" w:hAnsi="宋体"/>
          <w:color w:val="auto"/>
          <w:spacing w:val="6"/>
          <w:highlight w:val="none"/>
        </w:rPr>
      </w:pPr>
      <w:r>
        <w:rPr>
          <w:rFonts w:ascii="宋体" w:hAnsi="宋体"/>
          <w:color w:val="auto"/>
          <w:spacing w:val="6"/>
          <w:highlight w:val="none"/>
        </w:rPr>
        <w:t>注：</w:t>
      </w:r>
      <w:r>
        <w:rPr>
          <w:rFonts w:hint="eastAsia" w:ascii="宋体" w:hAnsi="宋体"/>
          <w:color w:val="auto"/>
          <w:spacing w:val="6"/>
          <w:highlight w:val="none"/>
        </w:rPr>
        <w:t>供应商</w:t>
      </w:r>
      <w:r>
        <w:rPr>
          <w:rFonts w:ascii="宋体" w:hAnsi="宋体"/>
          <w:color w:val="auto"/>
          <w:spacing w:val="6"/>
          <w:highlight w:val="none"/>
        </w:rPr>
        <w:t>符合中小企业划型标准的，按《政府采购促进中小企业发展暂行办法》（财库〔2011〕181号）要求</w:t>
      </w:r>
      <w:r>
        <w:rPr>
          <w:rFonts w:hint="eastAsia" w:ascii="宋体" w:hAnsi="宋体"/>
          <w:color w:val="auto"/>
          <w:spacing w:val="6"/>
          <w:highlight w:val="none"/>
        </w:rPr>
        <w:t>。</w:t>
      </w:r>
    </w:p>
    <w:p>
      <w:pPr>
        <w:pStyle w:val="8"/>
        <w:overflowPunct w:val="0"/>
        <w:spacing w:line="400" w:lineRule="exact"/>
        <w:rPr>
          <w:rFonts w:ascii="宋体" w:hAnsi="宋体"/>
          <w:color w:val="auto"/>
          <w:szCs w:val="21"/>
          <w:highlight w:val="none"/>
        </w:rPr>
      </w:pPr>
    </w:p>
    <w:p>
      <w:pPr>
        <w:snapToGrid w:val="0"/>
        <w:spacing w:before="50" w:line="360" w:lineRule="auto"/>
        <w:jc w:val="left"/>
        <w:rPr>
          <w:rFonts w:ascii="宋体" w:hAnsi="宋体"/>
          <w:b/>
          <w:color w:val="auto"/>
          <w:highlight w:val="none"/>
        </w:rPr>
      </w:pPr>
    </w:p>
    <w:p>
      <w:pPr>
        <w:snapToGrid w:val="0"/>
        <w:spacing w:before="50" w:line="360" w:lineRule="auto"/>
        <w:jc w:val="left"/>
        <w:rPr>
          <w:rFonts w:ascii="宋体" w:hAnsi="宋体"/>
          <w:b/>
          <w:color w:val="auto"/>
          <w:highlight w:val="none"/>
        </w:rPr>
      </w:pPr>
    </w:p>
    <w:p>
      <w:pPr>
        <w:pStyle w:val="146"/>
        <w:rPr>
          <w:rFonts w:ascii="宋体" w:hAnsi="宋体"/>
          <w:b/>
          <w:color w:val="auto"/>
          <w:highlight w:val="none"/>
        </w:rPr>
      </w:pPr>
    </w:p>
    <w:p>
      <w:pPr>
        <w:pStyle w:val="146"/>
        <w:rPr>
          <w:rFonts w:ascii="宋体" w:hAnsi="宋体"/>
          <w:b/>
          <w:color w:val="auto"/>
          <w:highlight w:val="none"/>
        </w:rPr>
      </w:pPr>
    </w:p>
    <w:p>
      <w:pPr>
        <w:pStyle w:val="146"/>
        <w:rPr>
          <w:rFonts w:ascii="宋体" w:hAnsi="宋体"/>
          <w:b/>
          <w:color w:val="auto"/>
          <w:highlight w:val="none"/>
        </w:rPr>
      </w:pPr>
    </w:p>
    <w:p>
      <w:pPr>
        <w:pStyle w:val="146"/>
        <w:rPr>
          <w:rFonts w:ascii="宋体" w:hAnsi="宋体"/>
          <w:b/>
          <w:color w:val="auto"/>
          <w:highlight w:val="none"/>
        </w:rPr>
      </w:pPr>
    </w:p>
    <w:p>
      <w:pPr>
        <w:snapToGrid w:val="0"/>
        <w:spacing w:before="50" w:line="360" w:lineRule="auto"/>
        <w:jc w:val="left"/>
        <w:rPr>
          <w:rFonts w:ascii="宋体" w:hAnsi="宋体"/>
          <w:b/>
          <w:color w:val="auto"/>
          <w:highlight w:val="none"/>
        </w:rPr>
      </w:pPr>
    </w:p>
    <w:p>
      <w:pPr>
        <w:pStyle w:val="139"/>
        <w:shd w:val="clear" w:color="auto" w:fill="FFFFFF"/>
        <w:spacing w:before="0" w:beforeAutospacing="0" w:after="0" w:afterAutospacing="0"/>
        <w:ind w:left="1836" w:hanging="1424"/>
        <w:jc w:val="center"/>
        <w:rPr>
          <w:b/>
          <w:color w:val="auto"/>
          <w:sz w:val="32"/>
          <w:szCs w:val="32"/>
          <w:highlight w:val="none"/>
        </w:rPr>
      </w:pPr>
      <w:r>
        <w:rPr>
          <w:rFonts w:hint="eastAsia"/>
          <w:b/>
          <w:color w:val="auto"/>
          <w:sz w:val="32"/>
          <w:szCs w:val="32"/>
          <w:highlight w:val="none"/>
        </w:rPr>
        <w:t xml:space="preserve">残疾人福利性单位声明函 </w:t>
      </w:r>
    </w:p>
    <w:p>
      <w:pPr>
        <w:pStyle w:val="44"/>
        <w:shd w:val="clear" w:color="auto" w:fill="FFFFFF"/>
        <w:spacing w:before="0" w:beforeAutospacing="0" w:after="0" w:afterAutospacing="0" w:line="460" w:lineRule="exact"/>
        <w:ind w:firstLine="539"/>
        <w:rPr>
          <w:color w:val="auto"/>
          <w:highlight w:val="none"/>
        </w:rPr>
      </w:pPr>
    </w:p>
    <w:p>
      <w:pPr>
        <w:pStyle w:val="44"/>
        <w:shd w:val="clear" w:color="auto" w:fill="FFFFFF"/>
        <w:spacing w:before="0" w:beforeAutospacing="0" w:after="0" w:afterAutospacing="0" w:line="360" w:lineRule="auto"/>
        <w:ind w:firstLine="539"/>
        <w:rPr>
          <w:color w:val="auto"/>
          <w:sz w:val="21"/>
          <w:highlight w:val="none"/>
        </w:rPr>
      </w:pPr>
      <w:r>
        <w:rPr>
          <w:rFonts w:hint="eastAsia"/>
          <w:color w:val="auto"/>
          <w:sz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color w:val="auto"/>
          <w:sz w:val="21"/>
          <w:highlight w:val="none"/>
          <w:u w:val="single"/>
        </w:rPr>
        <w:t xml:space="preserve">             </w:t>
      </w:r>
      <w:r>
        <w:rPr>
          <w:rFonts w:hint="eastAsia"/>
          <w:color w:val="auto"/>
          <w:sz w:val="21"/>
          <w:highlight w:val="none"/>
        </w:rPr>
        <w:t>单位的</w:t>
      </w:r>
      <w:r>
        <w:rPr>
          <w:rFonts w:hint="eastAsia"/>
          <w:color w:val="auto"/>
          <w:sz w:val="21"/>
          <w:highlight w:val="none"/>
          <w:u w:val="single"/>
        </w:rPr>
        <w:t xml:space="preserve">            </w:t>
      </w:r>
      <w:r>
        <w:rPr>
          <w:rFonts w:hint="eastAsia"/>
          <w:color w:val="auto"/>
          <w:sz w:val="21"/>
          <w:highlight w:val="none"/>
        </w:rPr>
        <w:t>项目采购活动提供本单位制造的货物（由本单位承担工程/提供服务），或者提供其他残疾人福利性单位制造的货物（不包括使用非残疾人福利性单位注册商标的货物）。</w:t>
      </w:r>
    </w:p>
    <w:p>
      <w:pPr>
        <w:pStyle w:val="44"/>
        <w:shd w:val="clear" w:color="auto" w:fill="FFFFFF"/>
        <w:spacing w:before="0" w:beforeAutospacing="0" w:after="0" w:afterAutospacing="0" w:line="360" w:lineRule="auto"/>
        <w:ind w:firstLine="539"/>
        <w:rPr>
          <w:color w:val="auto"/>
          <w:sz w:val="21"/>
          <w:highlight w:val="none"/>
        </w:rPr>
      </w:pPr>
      <w:r>
        <w:rPr>
          <w:rFonts w:hint="eastAsia"/>
          <w:color w:val="auto"/>
          <w:sz w:val="21"/>
          <w:highlight w:val="none"/>
        </w:rPr>
        <w:t>本单位对上述声明的真实性负责。如有虚假，将依法承担相应责任。</w:t>
      </w:r>
    </w:p>
    <w:p>
      <w:pPr>
        <w:pStyle w:val="44"/>
        <w:shd w:val="clear" w:color="auto" w:fill="FFFFFF"/>
        <w:spacing w:before="0" w:beforeAutospacing="0" w:after="0" w:afterAutospacing="0" w:line="360" w:lineRule="auto"/>
        <w:ind w:firstLine="539"/>
        <w:rPr>
          <w:color w:val="auto"/>
          <w:sz w:val="21"/>
          <w:highlight w:val="none"/>
        </w:rPr>
      </w:pPr>
    </w:p>
    <w:p>
      <w:pPr>
        <w:pStyle w:val="44"/>
        <w:shd w:val="clear" w:color="auto" w:fill="FFFFFF"/>
        <w:spacing w:before="0" w:beforeAutospacing="0" w:after="0" w:afterAutospacing="0" w:line="360" w:lineRule="auto"/>
        <w:ind w:firstLine="539"/>
        <w:rPr>
          <w:color w:val="auto"/>
          <w:sz w:val="21"/>
          <w:highlight w:val="none"/>
        </w:rPr>
      </w:pPr>
    </w:p>
    <w:p>
      <w:pPr>
        <w:pStyle w:val="44"/>
        <w:shd w:val="clear" w:color="auto" w:fill="FFFFFF"/>
        <w:spacing w:before="0" w:beforeAutospacing="0" w:after="0" w:afterAutospacing="0" w:line="360" w:lineRule="auto"/>
        <w:ind w:firstLine="3830" w:firstLineChars="1824"/>
        <w:rPr>
          <w:color w:val="auto"/>
          <w:sz w:val="21"/>
          <w:highlight w:val="none"/>
        </w:rPr>
      </w:pPr>
      <w:r>
        <w:rPr>
          <w:rFonts w:hint="eastAsia"/>
          <w:color w:val="auto"/>
          <w:sz w:val="21"/>
          <w:highlight w:val="none"/>
        </w:rPr>
        <w:t>单位名称（盖章）：</w:t>
      </w:r>
    </w:p>
    <w:p>
      <w:pPr>
        <w:spacing w:line="360" w:lineRule="auto"/>
        <w:jc w:val="center"/>
        <w:rPr>
          <w:rFonts w:ascii="宋体" w:hAnsi="宋体"/>
          <w:color w:val="auto"/>
          <w:kern w:val="0"/>
          <w:highlight w:val="none"/>
        </w:rPr>
      </w:pPr>
    </w:p>
    <w:p>
      <w:pPr>
        <w:spacing w:line="360" w:lineRule="auto"/>
        <w:jc w:val="center"/>
        <w:rPr>
          <w:rFonts w:ascii="宋体" w:hAnsi="宋体"/>
          <w:color w:val="auto"/>
          <w:kern w:val="0"/>
          <w:highlight w:val="none"/>
        </w:rPr>
      </w:pPr>
      <w:r>
        <w:rPr>
          <w:rFonts w:hint="eastAsia" w:ascii="宋体" w:hAnsi="宋体"/>
          <w:color w:val="auto"/>
          <w:kern w:val="0"/>
          <w:highlight w:val="none"/>
        </w:rPr>
        <w:t xml:space="preserve">    日  期：</w:t>
      </w:r>
    </w:p>
    <w:p>
      <w:pPr>
        <w:spacing w:line="360" w:lineRule="auto"/>
        <w:rPr>
          <w:color w:val="auto"/>
          <w:highlight w:val="none"/>
        </w:rPr>
      </w:pPr>
    </w:p>
    <w:p>
      <w:pPr>
        <w:snapToGrid w:val="0"/>
        <w:spacing w:before="50" w:line="360" w:lineRule="auto"/>
        <w:jc w:val="left"/>
        <w:rPr>
          <w:rFonts w:ascii="宋体" w:hAnsi="宋体"/>
          <w:b/>
          <w:color w:val="auto"/>
          <w:highlight w:val="none"/>
        </w:rPr>
      </w:pPr>
    </w:p>
    <w:p>
      <w:pPr>
        <w:snapToGrid w:val="0"/>
        <w:spacing w:beforeLines="50" w:after="50"/>
        <w:rPr>
          <w:rFonts w:ascii="宋体" w:hAnsi="宋体"/>
          <w:b/>
          <w:color w:val="auto"/>
          <w:sz w:val="24"/>
          <w:highlight w:val="none"/>
        </w:rPr>
      </w:pPr>
    </w:p>
    <w:p>
      <w:pPr>
        <w:snapToGrid w:val="0"/>
        <w:spacing w:beforeLines="50" w:after="50"/>
        <w:rPr>
          <w:rFonts w:ascii="宋体" w:hAnsi="宋体"/>
          <w:b/>
          <w:color w:val="auto"/>
          <w:sz w:val="24"/>
          <w:highlight w:val="none"/>
        </w:rPr>
      </w:pPr>
    </w:p>
    <w:p>
      <w:pPr>
        <w:pStyle w:val="2"/>
        <w:rPr>
          <w:rFonts w:ascii="宋体" w:hAnsi="宋体"/>
          <w:b/>
          <w:color w:val="auto"/>
          <w:highlight w:val="none"/>
        </w:rPr>
      </w:pPr>
    </w:p>
    <w:p>
      <w:pPr>
        <w:pStyle w:val="2"/>
        <w:rPr>
          <w:rFonts w:ascii="宋体" w:hAnsi="宋体"/>
          <w:b/>
          <w:color w:val="auto"/>
          <w:highlight w:val="none"/>
        </w:rPr>
      </w:pPr>
    </w:p>
    <w:p>
      <w:pPr>
        <w:snapToGrid w:val="0"/>
        <w:spacing w:beforeLines="50" w:after="50"/>
        <w:rPr>
          <w:rFonts w:ascii="宋体" w:hAnsi="宋体"/>
          <w:b/>
          <w:color w:val="auto"/>
          <w:sz w:val="24"/>
          <w:highlight w:val="none"/>
        </w:rPr>
      </w:pPr>
    </w:p>
    <w:p>
      <w:pPr>
        <w:snapToGrid w:val="0"/>
        <w:spacing w:beforeLines="50" w:after="50"/>
        <w:rPr>
          <w:rFonts w:ascii="宋体" w:hAnsi="宋体"/>
          <w:b/>
          <w:color w:val="auto"/>
          <w:sz w:val="24"/>
          <w:highlight w:val="none"/>
        </w:rPr>
      </w:pPr>
    </w:p>
    <w:p>
      <w:pPr>
        <w:snapToGrid w:val="0"/>
        <w:spacing w:beforeLines="50" w:after="50"/>
        <w:rPr>
          <w:rFonts w:ascii="宋体" w:hAnsi="宋体"/>
          <w:b/>
          <w:color w:val="auto"/>
          <w:sz w:val="24"/>
          <w:highlight w:val="none"/>
        </w:rPr>
      </w:pPr>
    </w:p>
    <w:p>
      <w:pPr>
        <w:snapToGrid w:val="0"/>
        <w:spacing w:beforeLines="50" w:after="50"/>
        <w:rPr>
          <w:rFonts w:ascii="宋体" w:hAnsi="宋体"/>
          <w:b/>
          <w:color w:val="auto"/>
          <w:sz w:val="24"/>
          <w:highlight w:val="none"/>
        </w:rPr>
      </w:pPr>
    </w:p>
    <w:p>
      <w:pPr>
        <w:snapToGrid w:val="0"/>
        <w:spacing w:beforeLines="50" w:after="50"/>
        <w:rPr>
          <w:rFonts w:ascii="宋体" w:hAnsi="宋体"/>
          <w:b/>
          <w:color w:val="auto"/>
          <w:sz w:val="24"/>
          <w:highlight w:val="none"/>
        </w:rPr>
      </w:pPr>
    </w:p>
    <w:p>
      <w:pPr>
        <w:snapToGrid w:val="0"/>
        <w:spacing w:beforeLines="50" w:after="50"/>
        <w:rPr>
          <w:rFonts w:ascii="宋体" w:hAnsi="宋体"/>
          <w:b/>
          <w:color w:val="auto"/>
          <w:sz w:val="24"/>
          <w:highlight w:val="none"/>
        </w:rPr>
      </w:pPr>
    </w:p>
    <w:p>
      <w:pPr>
        <w:snapToGrid w:val="0"/>
        <w:spacing w:beforeLines="50" w:after="50"/>
        <w:rPr>
          <w:rFonts w:ascii="宋体" w:hAnsi="宋体"/>
          <w:b/>
          <w:color w:val="auto"/>
          <w:sz w:val="24"/>
          <w:highlight w:val="none"/>
        </w:rPr>
      </w:pPr>
    </w:p>
    <w:p>
      <w:pPr>
        <w:snapToGrid w:val="0"/>
        <w:spacing w:beforeLines="50" w:after="50"/>
        <w:rPr>
          <w:rFonts w:ascii="宋体" w:hAnsi="宋体"/>
          <w:b/>
          <w:color w:val="auto"/>
          <w:sz w:val="24"/>
          <w:highlight w:val="none"/>
        </w:rPr>
      </w:pPr>
    </w:p>
    <w:p>
      <w:pPr>
        <w:snapToGrid w:val="0"/>
        <w:spacing w:beforeLines="50" w:after="50"/>
        <w:rPr>
          <w:rFonts w:ascii="宋体" w:hAnsi="宋体"/>
          <w:b/>
          <w:color w:val="auto"/>
          <w:sz w:val="24"/>
          <w:highlight w:val="none"/>
        </w:rPr>
      </w:pPr>
    </w:p>
    <w:p>
      <w:pPr>
        <w:snapToGrid w:val="0"/>
        <w:spacing w:beforeLines="50" w:after="50"/>
        <w:rPr>
          <w:rFonts w:ascii="宋体" w:hAnsi="宋体"/>
          <w:b/>
          <w:color w:val="auto"/>
          <w:sz w:val="24"/>
          <w:highlight w:val="none"/>
        </w:rPr>
      </w:pPr>
    </w:p>
    <w:p>
      <w:pPr>
        <w:snapToGrid w:val="0"/>
        <w:spacing w:beforeLines="50" w:after="50"/>
        <w:rPr>
          <w:rFonts w:ascii="宋体" w:hAnsi="宋体"/>
          <w:b/>
          <w:color w:val="auto"/>
          <w:sz w:val="24"/>
          <w:highlight w:val="none"/>
        </w:rPr>
      </w:pPr>
    </w:p>
    <w:p>
      <w:pPr>
        <w:snapToGrid w:val="0"/>
        <w:spacing w:beforeLines="50" w:after="50"/>
        <w:rPr>
          <w:rFonts w:ascii="宋体" w:hAnsi="宋体"/>
          <w:b/>
          <w:color w:val="auto"/>
          <w:sz w:val="24"/>
          <w:highlight w:val="none"/>
        </w:rPr>
      </w:pPr>
      <w:r>
        <w:rPr>
          <w:rFonts w:ascii="宋体" w:hAnsi="宋体"/>
          <w:b/>
          <w:color w:val="auto"/>
          <w:sz w:val="24"/>
          <w:highlight w:val="none"/>
        </w:rPr>
        <w:t>三、技术文件格式</w:t>
      </w:r>
    </w:p>
    <w:p>
      <w:pPr>
        <w:snapToGrid w:val="0"/>
        <w:spacing w:beforeLines="50" w:after="50"/>
        <w:rPr>
          <w:rFonts w:ascii="宋体" w:hAnsi="宋体"/>
          <w:b/>
          <w:color w:val="auto"/>
          <w:highlight w:val="none"/>
        </w:rPr>
      </w:pPr>
      <w:r>
        <w:rPr>
          <w:rFonts w:ascii="宋体" w:hAnsi="宋体"/>
          <w:b/>
          <w:color w:val="auto"/>
          <w:highlight w:val="none"/>
        </w:rPr>
        <w:t xml:space="preserve">3.1 技术文件内封面格式： </w:t>
      </w:r>
    </w:p>
    <w:p>
      <w:pPr>
        <w:snapToGrid w:val="0"/>
        <w:spacing w:beforeLines="50" w:after="50"/>
        <w:ind w:firstLine="6960" w:firstLineChars="2900"/>
        <w:rPr>
          <w:rFonts w:ascii="宋体" w:hAnsi="宋体"/>
          <w:bCs/>
          <w:color w:val="auto"/>
          <w:sz w:val="24"/>
          <w:highlight w:val="none"/>
        </w:rPr>
      </w:pPr>
      <w:r>
        <w:rPr>
          <w:rFonts w:ascii="宋体" w:hAnsi="宋体"/>
          <w:bCs/>
          <w:color w:val="auto"/>
          <w:sz w:val="24"/>
          <w:highlight w:val="none"/>
        </w:rPr>
        <w:t>正本/或副本</w:t>
      </w:r>
    </w:p>
    <w:p>
      <w:pPr>
        <w:snapToGrid w:val="0"/>
        <w:spacing w:beforeLines="50" w:after="50"/>
        <w:jc w:val="center"/>
        <w:rPr>
          <w:rFonts w:ascii="宋体" w:hAnsi="宋体"/>
          <w:b/>
          <w:bCs/>
          <w:color w:val="auto"/>
          <w:sz w:val="52"/>
          <w:szCs w:val="52"/>
          <w:highlight w:val="none"/>
        </w:rPr>
      </w:pPr>
    </w:p>
    <w:p>
      <w:pPr>
        <w:snapToGrid w:val="0"/>
        <w:spacing w:beforeLines="50" w:after="50"/>
        <w:jc w:val="center"/>
        <w:rPr>
          <w:rFonts w:ascii="宋体" w:hAnsi="宋体"/>
          <w:b/>
          <w:bCs/>
          <w:color w:val="auto"/>
          <w:sz w:val="52"/>
          <w:szCs w:val="52"/>
          <w:highlight w:val="none"/>
        </w:rPr>
      </w:pPr>
    </w:p>
    <w:p>
      <w:pPr>
        <w:snapToGrid w:val="0"/>
        <w:spacing w:beforeLines="50" w:after="50"/>
        <w:jc w:val="center"/>
        <w:rPr>
          <w:rFonts w:ascii="宋体" w:hAnsi="宋体"/>
          <w:b/>
          <w:bCs/>
          <w:color w:val="auto"/>
          <w:sz w:val="52"/>
          <w:szCs w:val="52"/>
          <w:highlight w:val="none"/>
        </w:rPr>
      </w:pPr>
    </w:p>
    <w:p>
      <w:pPr>
        <w:snapToGrid w:val="0"/>
        <w:spacing w:beforeLines="50" w:after="50"/>
        <w:jc w:val="center"/>
        <w:rPr>
          <w:rFonts w:ascii="宋体" w:hAnsi="宋体"/>
          <w:b/>
          <w:bCs/>
          <w:color w:val="auto"/>
          <w:sz w:val="52"/>
          <w:szCs w:val="52"/>
          <w:highlight w:val="none"/>
        </w:rPr>
      </w:pPr>
      <w:r>
        <w:rPr>
          <w:rFonts w:hint="eastAsia" w:ascii="宋体" w:hAnsi="宋体"/>
          <w:b/>
          <w:bCs/>
          <w:color w:val="auto"/>
          <w:sz w:val="52"/>
          <w:szCs w:val="52"/>
          <w:highlight w:val="none"/>
        </w:rPr>
        <w:t>响 应</w:t>
      </w:r>
      <w:r>
        <w:rPr>
          <w:rFonts w:ascii="宋体" w:hAnsi="宋体"/>
          <w:b/>
          <w:bCs/>
          <w:color w:val="auto"/>
          <w:sz w:val="52"/>
          <w:szCs w:val="52"/>
          <w:highlight w:val="none"/>
        </w:rPr>
        <w:t xml:space="preserve"> 文 件</w:t>
      </w:r>
    </w:p>
    <w:p>
      <w:pPr>
        <w:snapToGrid w:val="0"/>
        <w:spacing w:beforeLines="50" w:after="50"/>
        <w:rPr>
          <w:rFonts w:ascii="宋体" w:hAnsi="宋体"/>
          <w:b/>
          <w:bCs/>
          <w:color w:val="auto"/>
          <w:sz w:val="52"/>
          <w:szCs w:val="52"/>
          <w:highlight w:val="none"/>
        </w:rPr>
      </w:pPr>
    </w:p>
    <w:p>
      <w:pPr>
        <w:snapToGrid w:val="0"/>
        <w:spacing w:beforeLines="50" w:after="50"/>
        <w:ind w:firstLine="645"/>
        <w:jc w:val="center"/>
        <w:rPr>
          <w:rFonts w:ascii="宋体" w:hAnsi="宋体"/>
          <w:b/>
          <w:bCs/>
          <w:color w:val="auto"/>
          <w:sz w:val="52"/>
          <w:szCs w:val="52"/>
          <w:highlight w:val="none"/>
        </w:rPr>
      </w:pPr>
      <w:r>
        <w:rPr>
          <w:rFonts w:hint="eastAsia" w:ascii="宋体" w:hAnsi="宋体"/>
          <w:b/>
          <w:bCs/>
          <w:color w:val="auto"/>
          <w:sz w:val="52"/>
          <w:szCs w:val="52"/>
          <w:highlight w:val="none"/>
        </w:rPr>
        <w:t>（技术</w:t>
      </w:r>
      <w:r>
        <w:rPr>
          <w:rFonts w:ascii="宋体" w:hAnsi="宋体"/>
          <w:b/>
          <w:bCs/>
          <w:color w:val="auto"/>
          <w:sz w:val="52"/>
          <w:szCs w:val="52"/>
          <w:highlight w:val="none"/>
        </w:rPr>
        <w:t>文件</w:t>
      </w:r>
      <w:r>
        <w:rPr>
          <w:rFonts w:hint="eastAsia" w:ascii="宋体" w:hAnsi="宋体"/>
          <w:b/>
          <w:bCs/>
          <w:color w:val="auto"/>
          <w:sz w:val="52"/>
          <w:szCs w:val="52"/>
          <w:highlight w:val="none"/>
        </w:rPr>
        <w:t>）</w:t>
      </w:r>
    </w:p>
    <w:p>
      <w:pPr>
        <w:snapToGrid w:val="0"/>
        <w:spacing w:beforeLines="50" w:after="50"/>
        <w:ind w:firstLine="943" w:firstLineChars="393"/>
        <w:rPr>
          <w:rFonts w:ascii="宋体" w:hAnsi="宋体"/>
          <w:bCs/>
          <w:color w:val="auto"/>
          <w:sz w:val="24"/>
          <w:highlight w:val="none"/>
        </w:rPr>
      </w:pPr>
    </w:p>
    <w:p>
      <w:pPr>
        <w:snapToGrid w:val="0"/>
        <w:spacing w:beforeLines="50" w:after="50"/>
        <w:ind w:firstLine="943" w:firstLineChars="393"/>
        <w:rPr>
          <w:rFonts w:ascii="宋体" w:hAnsi="宋体"/>
          <w:bCs/>
          <w:color w:val="auto"/>
          <w:sz w:val="24"/>
          <w:highlight w:val="none"/>
        </w:rPr>
      </w:pPr>
    </w:p>
    <w:p>
      <w:pPr>
        <w:snapToGrid w:val="0"/>
        <w:spacing w:beforeLines="50" w:after="50"/>
        <w:ind w:firstLine="943" w:firstLineChars="393"/>
        <w:rPr>
          <w:rFonts w:ascii="宋体" w:hAnsi="宋体"/>
          <w:bCs/>
          <w:color w:val="auto"/>
          <w:sz w:val="24"/>
          <w:szCs w:val="20"/>
          <w:highlight w:val="none"/>
        </w:rPr>
      </w:pPr>
      <w:r>
        <w:rPr>
          <w:rFonts w:ascii="宋体" w:hAnsi="宋体"/>
          <w:bCs/>
          <w:color w:val="auto"/>
          <w:sz w:val="24"/>
          <w:highlight w:val="none"/>
        </w:rPr>
        <w:t>项目名称：</w:t>
      </w:r>
      <w:r>
        <w:rPr>
          <w:rFonts w:ascii="宋体" w:hAnsi="宋体"/>
          <w:bCs/>
          <w:color w:val="auto"/>
          <w:sz w:val="24"/>
          <w:szCs w:val="20"/>
          <w:highlight w:val="none"/>
        </w:rPr>
        <w:t xml:space="preserve"> </w:t>
      </w:r>
    </w:p>
    <w:p>
      <w:pPr>
        <w:snapToGrid w:val="0"/>
        <w:spacing w:beforeLines="50" w:after="50"/>
        <w:ind w:firstLine="943" w:firstLineChars="393"/>
        <w:rPr>
          <w:rFonts w:ascii="宋体" w:hAnsi="宋体"/>
          <w:bCs/>
          <w:color w:val="auto"/>
          <w:sz w:val="24"/>
          <w:highlight w:val="none"/>
        </w:rPr>
      </w:pPr>
      <w:r>
        <w:rPr>
          <w:rFonts w:ascii="宋体" w:hAnsi="宋体"/>
          <w:bCs/>
          <w:color w:val="auto"/>
          <w:sz w:val="24"/>
          <w:highlight w:val="none"/>
        </w:rPr>
        <w:t xml:space="preserve">     </w:t>
      </w:r>
    </w:p>
    <w:p>
      <w:pPr>
        <w:snapToGrid w:val="0"/>
        <w:spacing w:beforeLines="50" w:after="50"/>
        <w:ind w:firstLine="943" w:firstLineChars="393"/>
        <w:rPr>
          <w:rFonts w:ascii="宋体" w:hAnsi="宋体"/>
          <w:bCs/>
          <w:color w:val="auto"/>
          <w:sz w:val="24"/>
          <w:szCs w:val="20"/>
          <w:highlight w:val="none"/>
        </w:rPr>
      </w:pPr>
      <w:r>
        <w:rPr>
          <w:rFonts w:ascii="宋体" w:hAnsi="宋体"/>
          <w:bCs/>
          <w:color w:val="auto"/>
          <w:sz w:val="24"/>
          <w:highlight w:val="none"/>
        </w:rPr>
        <w:t xml:space="preserve">项目编号： </w:t>
      </w:r>
    </w:p>
    <w:p>
      <w:pPr>
        <w:snapToGrid w:val="0"/>
        <w:spacing w:beforeLines="50" w:after="50"/>
        <w:ind w:firstLine="480" w:firstLineChars="200"/>
        <w:rPr>
          <w:rFonts w:ascii="宋体" w:hAnsi="宋体"/>
          <w:bCs/>
          <w:color w:val="auto"/>
          <w:sz w:val="24"/>
          <w:highlight w:val="none"/>
        </w:rPr>
      </w:pPr>
      <w:r>
        <w:rPr>
          <w:rFonts w:ascii="宋体" w:hAnsi="宋体"/>
          <w:bCs/>
          <w:color w:val="auto"/>
          <w:sz w:val="24"/>
          <w:highlight w:val="none"/>
        </w:rPr>
        <w:t xml:space="preserve">     </w:t>
      </w:r>
    </w:p>
    <w:p>
      <w:pPr>
        <w:pStyle w:val="8"/>
        <w:snapToGrid w:val="0"/>
        <w:spacing w:before="50" w:after="50"/>
        <w:ind w:firstLine="1020" w:firstLineChars="425"/>
        <w:rPr>
          <w:rFonts w:ascii="宋体" w:hAnsi="宋体"/>
          <w:bCs/>
          <w:color w:val="auto"/>
          <w:sz w:val="24"/>
          <w:highlight w:val="none"/>
        </w:rPr>
      </w:pPr>
    </w:p>
    <w:p>
      <w:pPr>
        <w:pStyle w:val="8"/>
        <w:snapToGrid w:val="0"/>
        <w:spacing w:before="50" w:after="50"/>
        <w:ind w:firstLine="998" w:firstLineChars="416"/>
        <w:rPr>
          <w:rFonts w:ascii="宋体" w:hAnsi="宋体"/>
          <w:bCs/>
          <w:color w:val="auto"/>
          <w:sz w:val="24"/>
          <w:highlight w:val="none"/>
        </w:rPr>
      </w:pPr>
      <w:r>
        <w:rPr>
          <w:rFonts w:hint="eastAsia" w:ascii="宋体" w:hAnsi="宋体"/>
          <w:bCs/>
          <w:color w:val="auto"/>
          <w:sz w:val="24"/>
          <w:highlight w:val="none"/>
        </w:rPr>
        <w:t>供应商</w:t>
      </w:r>
      <w:r>
        <w:rPr>
          <w:rFonts w:ascii="宋体" w:hAnsi="宋体"/>
          <w:bCs/>
          <w:color w:val="auto"/>
          <w:sz w:val="24"/>
          <w:highlight w:val="none"/>
        </w:rPr>
        <w:t>名称：</w:t>
      </w:r>
    </w:p>
    <w:p>
      <w:pPr>
        <w:pStyle w:val="8"/>
        <w:snapToGrid w:val="0"/>
        <w:spacing w:before="50" w:after="50"/>
        <w:ind w:firstLine="998" w:firstLineChars="416"/>
        <w:rPr>
          <w:rFonts w:ascii="宋体" w:hAnsi="宋体"/>
          <w:bCs/>
          <w:color w:val="auto"/>
          <w:sz w:val="24"/>
          <w:highlight w:val="none"/>
        </w:rPr>
      </w:pPr>
    </w:p>
    <w:p>
      <w:pPr>
        <w:pStyle w:val="8"/>
        <w:snapToGrid w:val="0"/>
        <w:spacing w:before="50" w:after="50"/>
        <w:ind w:firstLine="998" w:firstLineChars="416"/>
        <w:rPr>
          <w:rFonts w:ascii="宋体" w:hAnsi="宋体"/>
          <w:bCs/>
          <w:color w:val="auto"/>
          <w:sz w:val="24"/>
          <w:highlight w:val="none"/>
        </w:rPr>
      </w:pPr>
      <w:r>
        <w:rPr>
          <w:rFonts w:hint="eastAsia" w:ascii="宋体" w:hAnsi="宋体"/>
          <w:bCs/>
          <w:color w:val="auto"/>
          <w:sz w:val="24"/>
          <w:highlight w:val="none"/>
        </w:rPr>
        <w:t>法定代表人（负责人）或委托代理人（签字或盖章）：</w:t>
      </w:r>
    </w:p>
    <w:p>
      <w:pPr>
        <w:snapToGrid w:val="0"/>
        <w:spacing w:beforeLines="50" w:after="50"/>
        <w:ind w:firstLine="645"/>
        <w:jc w:val="center"/>
        <w:rPr>
          <w:rFonts w:ascii="宋体" w:hAnsi="宋体"/>
          <w:bCs/>
          <w:color w:val="auto"/>
          <w:sz w:val="24"/>
          <w:highlight w:val="none"/>
        </w:rPr>
      </w:pPr>
      <w:r>
        <w:rPr>
          <w:rFonts w:ascii="宋体" w:hAnsi="宋体"/>
          <w:bCs/>
          <w:color w:val="auto"/>
          <w:sz w:val="24"/>
          <w:highlight w:val="none"/>
        </w:rPr>
        <w:t xml:space="preserve">                        </w:t>
      </w:r>
    </w:p>
    <w:p>
      <w:pPr>
        <w:snapToGrid w:val="0"/>
        <w:spacing w:beforeLines="50" w:after="50"/>
        <w:ind w:firstLine="645"/>
        <w:jc w:val="center"/>
        <w:rPr>
          <w:rFonts w:ascii="宋体" w:hAnsi="宋体"/>
          <w:bCs/>
          <w:color w:val="auto"/>
          <w:sz w:val="24"/>
          <w:highlight w:val="none"/>
        </w:rPr>
      </w:pPr>
      <w:r>
        <w:rPr>
          <w:rFonts w:ascii="宋体" w:hAnsi="宋体"/>
          <w:bCs/>
          <w:color w:val="auto"/>
          <w:sz w:val="24"/>
          <w:highlight w:val="none"/>
        </w:rPr>
        <w:t>年  月  日</w:t>
      </w:r>
    </w:p>
    <w:p>
      <w:pPr>
        <w:pStyle w:val="2"/>
        <w:spacing w:before="120"/>
        <w:rPr>
          <w:color w:val="auto"/>
          <w:highlight w:val="none"/>
        </w:rPr>
      </w:pPr>
    </w:p>
    <w:p>
      <w:pPr>
        <w:pStyle w:val="2"/>
        <w:spacing w:before="120"/>
        <w:ind w:firstLine="825"/>
        <w:rPr>
          <w:color w:val="auto"/>
          <w:highlight w:val="none"/>
        </w:rPr>
      </w:pPr>
    </w:p>
    <w:p>
      <w:pPr>
        <w:pStyle w:val="2"/>
        <w:spacing w:before="120"/>
        <w:ind w:firstLine="825"/>
        <w:rPr>
          <w:color w:val="auto"/>
          <w:highlight w:val="none"/>
        </w:rPr>
      </w:pPr>
    </w:p>
    <w:p>
      <w:pPr>
        <w:snapToGrid w:val="0"/>
        <w:spacing w:before="50" w:after="50" w:line="360" w:lineRule="auto"/>
        <w:rPr>
          <w:rFonts w:ascii="宋体" w:hAnsi="宋体"/>
          <w:b/>
          <w:color w:val="auto"/>
          <w:highlight w:val="none"/>
        </w:rPr>
      </w:pPr>
    </w:p>
    <w:p>
      <w:pPr>
        <w:snapToGrid w:val="0"/>
        <w:spacing w:before="50" w:after="50" w:line="360" w:lineRule="auto"/>
        <w:rPr>
          <w:rFonts w:ascii="宋体" w:hAnsi="宋体"/>
          <w:b/>
          <w:color w:val="auto"/>
          <w:highlight w:val="none"/>
        </w:rPr>
      </w:pPr>
    </w:p>
    <w:p>
      <w:pPr>
        <w:snapToGrid w:val="0"/>
        <w:spacing w:before="50" w:after="50" w:line="360" w:lineRule="auto"/>
        <w:rPr>
          <w:rFonts w:ascii="宋体" w:hAnsi="宋体"/>
          <w:b/>
          <w:color w:val="auto"/>
          <w:highlight w:val="none"/>
        </w:rPr>
      </w:pPr>
      <w:r>
        <w:rPr>
          <w:rFonts w:ascii="宋体" w:hAnsi="宋体"/>
          <w:b/>
          <w:color w:val="auto"/>
          <w:highlight w:val="none"/>
        </w:rPr>
        <w:t xml:space="preserve">3.2 </w:t>
      </w:r>
      <w:r>
        <w:rPr>
          <w:rFonts w:ascii="宋体" w:hAnsi="宋体"/>
          <w:b/>
          <w:bCs/>
          <w:color w:val="auto"/>
          <w:highlight w:val="none"/>
        </w:rPr>
        <w:t>技术文件目录</w:t>
      </w:r>
    </w:p>
    <w:p>
      <w:pPr>
        <w:snapToGrid w:val="0"/>
        <w:spacing w:line="360" w:lineRule="auto"/>
        <w:ind w:firstLine="420" w:firstLineChars="200"/>
        <w:jc w:val="left"/>
        <w:rPr>
          <w:rFonts w:ascii="宋体" w:hAnsi="宋体"/>
          <w:color w:val="auto"/>
          <w:highlight w:val="none"/>
        </w:rPr>
      </w:pPr>
      <w:r>
        <w:rPr>
          <w:rFonts w:ascii="宋体" w:hAnsi="宋体"/>
          <w:color w:val="auto"/>
          <w:highlight w:val="none"/>
        </w:rPr>
        <w:t>（1）</w:t>
      </w:r>
      <w:r>
        <w:rPr>
          <w:rFonts w:hint="eastAsia" w:ascii="宋体" w:hAnsi="宋体"/>
          <w:color w:val="auto"/>
          <w:highlight w:val="none"/>
        </w:rPr>
        <w:t>供应商的实施方案（格式自拟）</w:t>
      </w:r>
      <w:r>
        <w:rPr>
          <w:rFonts w:ascii="宋体" w:hAnsi="宋体"/>
          <w:color w:val="auto"/>
          <w:highlight w:val="none"/>
        </w:rPr>
        <w:t>；</w:t>
      </w:r>
    </w:p>
    <w:p>
      <w:pPr>
        <w:snapToGrid w:val="0"/>
        <w:spacing w:line="360" w:lineRule="auto"/>
        <w:ind w:firstLine="420" w:firstLineChars="200"/>
        <w:jc w:val="left"/>
        <w:rPr>
          <w:rFonts w:ascii="宋体" w:hAnsi="宋体"/>
          <w:color w:val="auto"/>
          <w:highlight w:val="none"/>
        </w:rPr>
      </w:pPr>
      <w:r>
        <w:rPr>
          <w:rFonts w:ascii="宋体" w:hAnsi="宋体"/>
          <w:color w:val="auto"/>
          <w:highlight w:val="none"/>
        </w:rPr>
        <w:t>（2）</w:t>
      </w:r>
      <w:r>
        <w:rPr>
          <w:rFonts w:hint="eastAsia" w:ascii="宋体" w:hAnsi="宋体"/>
          <w:color w:val="auto"/>
          <w:highlight w:val="none"/>
        </w:rPr>
        <w:t>供应商保证项目实施要点（格式自拟）；</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（3）供应商保证项目服务质量的保证措施（格式自拟）；</w:t>
      </w:r>
    </w:p>
    <w:p>
      <w:pPr>
        <w:snapToGrid w:val="0"/>
        <w:spacing w:line="360" w:lineRule="auto"/>
        <w:ind w:firstLine="624" w:firstLineChars="296"/>
        <w:jc w:val="left"/>
        <w:rPr>
          <w:rFonts w:ascii="宋体" w:hAnsi="宋体"/>
          <w:color w:val="auto"/>
          <w:highlight w:val="none"/>
        </w:rPr>
      </w:pPr>
      <w:r>
        <w:rPr>
          <w:rFonts w:ascii="宋体" w:hAnsi="宋体"/>
          <w:b/>
          <w:color w:val="auto"/>
          <w:highlight w:val="none"/>
        </w:rPr>
        <w:t>可作为</w:t>
      </w:r>
      <w:r>
        <w:rPr>
          <w:rFonts w:hint="eastAsia" w:ascii="宋体" w:hAnsi="宋体"/>
          <w:b/>
          <w:color w:val="auto"/>
          <w:highlight w:val="none"/>
        </w:rPr>
        <w:t>供应商</w:t>
      </w:r>
      <w:r>
        <w:rPr>
          <w:rFonts w:ascii="宋体" w:hAnsi="宋体"/>
          <w:b/>
          <w:bCs/>
          <w:color w:val="auto"/>
          <w:highlight w:val="none"/>
        </w:rPr>
        <w:t>技术评分的材料</w:t>
      </w:r>
      <w:r>
        <w:rPr>
          <w:rFonts w:ascii="宋体" w:hAnsi="宋体"/>
          <w:color w:val="auto"/>
          <w:highlight w:val="none"/>
        </w:rPr>
        <w:t>（可选）：</w:t>
      </w:r>
    </w:p>
    <w:p>
      <w:pPr>
        <w:snapToGrid w:val="0"/>
        <w:spacing w:line="360" w:lineRule="auto"/>
        <w:ind w:firstLine="420" w:firstLineChars="200"/>
        <w:jc w:val="left"/>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w:t>
      </w:r>
      <w:r>
        <w:rPr>
          <w:rFonts w:hint="eastAsia" w:ascii="宋体" w:hAnsi="宋体"/>
          <w:color w:val="auto"/>
          <w:highlight w:val="none"/>
        </w:rPr>
        <w:t>供应商</w:t>
      </w:r>
      <w:r>
        <w:rPr>
          <w:rFonts w:ascii="宋体" w:hAnsi="宋体"/>
          <w:color w:val="auto"/>
          <w:highlight w:val="none"/>
        </w:rPr>
        <w:t>对本项目的合理化建议和改进措施；</w:t>
      </w:r>
    </w:p>
    <w:p>
      <w:pPr>
        <w:snapToGrid w:val="0"/>
        <w:spacing w:line="360" w:lineRule="auto"/>
        <w:ind w:firstLine="420" w:firstLineChars="200"/>
        <w:jc w:val="left"/>
        <w:rPr>
          <w:rFonts w:ascii="宋体" w:hAnsi="宋体"/>
          <w:color w:val="auto"/>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w:t>
      </w:r>
      <w:r>
        <w:rPr>
          <w:rFonts w:hint="eastAsia" w:ascii="宋体" w:hAnsi="宋体"/>
          <w:color w:val="auto"/>
          <w:highlight w:val="none"/>
        </w:rPr>
        <w:t>供应商</w:t>
      </w:r>
      <w:r>
        <w:rPr>
          <w:rFonts w:ascii="宋体" w:hAnsi="宋体"/>
          <w:color w:val="auto"/>
          <w:highlight w:val="none"/>
        </w:rPr>
        <w:t>需要说明的其他文件和说明</w:t>
      </w:r>
      <w:r>
        <w:rPr>
          <w:rFonts w:hint="eastAsia" w:ascii="宋体" w:hAnsi="宋体"/>
          <w:color w:val="auto"/>
          <w:highlight w:val="none"/>
        </w:rPr>
        <w:t>（格式自拟）</w:t>
      </w:r>
      <w:r>
        <w:rPr>
          <w:rFonts w:ascii="宋体" w:hAnsi="宋体"/>
          <w:color w:val="auto"/>
          <w:highlight w:val="none"/>
        </w:rPr>
        <w:t>。</w:t>
      </w:r>
    </w:p>
    <w:p>
      <w:pPr>
        <w:snapToGrid w:val="0"/>
        <w:spacing w:line="360" w:lineRule="auto"/>
        <w:ind w:firstLine="420" w:firstLineChars="200"/>
        <w:jc w:val="left"/>
        <w:rPr>
          <w:rFonts w:ascii="宋体" w:hAnsi="宋体"/>
          <w:color w:val="auto"/>
          <w:highlight w:val="none"/>
        </w:rPr>
      </w:pPr>
    </w:p>
    <w:p>
      <w:pPr>
        <w:snapToGrid w:val="0"/>
        <w:spacing w:line="360" w:lineRule="auto"/>
        <w:ind w:firstLine="420" w:firstLineChars="200"/>
        <w:jc w:val="left"/>
        <w:rPr>
          <w:rFonts w:ascii="宋体" w:hAnsi="宋体"/>
          <w:color w:val="auto"/>
          <w:highlight w:val="none"/>
        </w:rPr>
      </w:pPr>
    </w:p>
    <w:p>
      <w:pPr>
        <w:snapToGrid w:val="0"/>
        <w:spacing w:line="360" w:lineRule="auto"/>
        <w:ind w:firstLine="420" w:firstLineChars="200"/>
        <w:jc w:val="left"/>
        <w:rPr>
          <w:rFonts w:ascii="宋体" w:hAnsi="宋体"/>
          <w:color w:val="auto"/>
          <w:highlight w:val="none"/>
        </w:rPr>
      </w:pPr>
    </w:p>
    <w:p>
      <w:pPr>
        <w:snapToGrid w:val="0"/>
        <w:spacing w:line="360" w:lineRule="auto"/>
        <w:ind w:firstLine="420" w:firstLineChars="200"/>
        <w:jc w:val="left"/>
        <w:rPr>
          <w:rFonts w:ascii="宋体" w:hAnsi="宋体"/>
          <w:color w:val="auto"/>
          <w:highlight w:val="none"/>
        </w:rPr>
      </w:pPr>
    </w:p>
    <w:p>
      <w:pPr>
        <w:snapToGrid w:val="0"/>
        <w:spacing w:line="360" w:lineRule="auto"/>
        <w:ind w:firstLine="420" w:firstLineChars="200"/>
        <w:jc w:val="left"/>
        <w:rPr>
          <w:rFonts w:ascii="宋体" w:hAnsi="宋体"/>
          <w:color w:val="auto"/>
          <w:highlight w:val="none"/>
        </w:rPr>
      </w:pPr>
    </w:p>
    <w:p>
      <w:pPr>
        <w:snapToGrid w:val="0"/>
        <w:spacing w:line="360" w:lineRule="auto"/>
        <w:ind w:firstLine="420" w:firstLineChars="200"/>
        <w:jc w:val="left"/>
        <w:rPr>
          <w:rFonts w:ascii="宋体" w:hAnsi="宋体"/>
          <w:color w:val="auto"/>
          <w:highlight w:val="none"/>
        </w:rPr>
      </w:pPr>
    </w:p>
    <w:p>
      <w:pPr>
        <w:snapToGrid w:val="0"/>
        <w:spacing w:line="360" w:lineRule="auto"/>
        <w:ind w:firstLine="420" w:firstLineChars="200"/>
        <w:jc w:val="left"/>
        <w:rPr>
          <w:rFonts w:ascii="宋体" w:hAnsi="宋体"/>
          <w:color w:val="auto"/>
          <w:highlight w:val="none"/>
        </w:rPr>
      </w:pPr>
    </w:p>
    <w:p>
      <w:pPr>
        <w:snapToGrid w:val="0"/>
        <w:spacing w:line="360" w:lineRule="auto"/>
        <w:ind w:firstLine="420" w:firstLineChars="200"/>
        <w:jc w:val="left"/>
        <w:rPr>
          <w:rFonts w:ascii="宋体" w:hAnsi="宋体"/>
          <w:color w:val="auto"/>
          <w:highlight w:val="none"/>
        </w:rPr>
      </w:pPr>
    </w:p>
    <w:p>
      <w:pPr>
        <w:snapToGrid w:val="0"/>
        <w:spacing w:line="360" w:lineRule="auto"/>
        <w:ind w:firstLine="420" w:firstLineChars="200"/>
        <w:jc w:val="left"/>
        <w:rPr>
          <w:rFonts w:ascii="宋体" w:hAnsi="宋体"/>
          <w:color w:val="auto"/>
          <w:highlight w:val="none"/>
        </w:rPr>
      </w:pPr>
    </w:p>
    <w:p>
      <w:pPr>
        <w:snapToGrid w:val="0"/>
        <w:spacing w:line="360" w:lineRule="auto"/>
        <w:ind w:firstLine="420" w:firstLineChars="200"/>
        <w:jc w:val="left"/>
        <w:rPr>
          <w:rFonts w:ascii="宋体" w:hAnsi="宋体"/>
          <w:color w:val="auto"/>
          <w:highlight w:val="none"/>
        </w:rPr>
      </w:pPr>
    </w:p>
    <w:p>
      <w:pPr>
        <w:snapToGrid w:val="0"/>
        <w:spacing w:line="360" w:lineRule="auto"/>
        <w:ind w:firstLine="420" w:firstLineChars="200"/>
        <w:jc w:val="left"/>
        <w:rPr>
          <w:rFonts w:ascii="宋体" w:hAnsi="宋体"/>
          <w:color w:val="auto"/>
          <w:highlight w:val="none"/>
        </w:rPr>
      </w:pPr>
    </w:p>
    <w:p>
      <w:pPr>
        <w:snapToGrid w:val="0"/>
        <w:spacing w:line="360" w:lineRule="auto"/>
        <w:ind w:firstLine="420" w:firstLineChars="200"/>
        <w:jc w:val="left"/>
        <w:rPr>
          <w:rFonts w:ascii="宋体" w:hAnsi="宋体"/>
          <w:color w:val="auto"/>
          <w:highlight w:val="none"/>
        </w:rPr>
      </w:pPr>
    </w:p>
    <w:p>
      <w:pPr>
        <w:snapToGrid w:val="0"/>
        <w:spacing w:line="360" w:lineRule="auto"/>
        <w:ind w:firstLine="420" w:firstLineChars="200"/>
        <w:jc w:val="left"/>
        <w:rPr>
          <w:rFonts w:ascii="宋体" w:hAnsi="宋体"/>
          <w:color w:val="auto"/>
          <w:highlight w:val="none"/>
        </w:rPr>
      </w:pPr>
    </w:p>
    <w:p>
      <w:pPr>
        <w:snapToGrid w:val="0"/>
        <w:spacing w:line="360" w:lineRule="auto"/>
        <w:ind w:firstLine="420" w:firstLineChars="200"/>
        <w:jc w:val="left"/>
        <w:rPr>
          <w:rFonts w:ascii="宋体" w:hAnsi="宋体"/>
          <w:color w:val="auto"/>
          <w:highlight w:val="none"/>
        </w:rPr>
      </w:pPr>
    </w:p>
    <w:p>
      <w:pPr>
        <w:snapToGrid w:val="0"/>
        <w:spacing w:line="360" w:lineRule="auto"/>
        <w:ind w:firstLine="420" w:firstLineChars="200"/>
        <w:jc w:val="left"/>
        <w:rPr>
          <w:rFonts w:ascii="宋体" w:hAnsi="宋体"/>
          <w:color w:val="auto"/>
          <w:highlight w:val="none"/>
        </w:rPr>
      </w:pPr>
    </w:p>
    <w:p>
      <w:pPr>
        <w:snapToGrid w:val="0"/>
        <w:spacing w:line="360" w:lineRule="auto"/>
        <w:ind w:firstLine="420" w:firstLineChars="200"/>
        <w:jc w:val="left"/>
        <w:rPr>
          <w:rFonts w:ascii="宋体" w:hAnsi="宋体"/>
          <w:color w:val="auto"/>
          <w:highlight w:val="none"/>
        </w:rPr>
      </w:pPr>
    </w:p>
    <w:p>
      <w:pPr>
        <w:snapToGrid w:val="0"/>
        <w:spacing w:line="360" w:lineRule="auto"/>
        <w:ind w:firstLine="420" w:firstLineChars="200"/>
        <w:jc w:val="left"/>
        <w:rPr>
          <w:rFonts w:ascii="宋体" w:hAnsi="宋体"/>
          <w:color w:val="auto"/>
          <w:highlight w:val="none"/>
        </w:rPr>
      </w:pPr>
    </w:p>
    <w:p>
      <w:pPr>
        <w:snapToGrid w:val="0"/>
        <w:spacing w:line="360" w:lineRule="auto"/>
        <w:ind w:firstLine="420" w:firstLineChars="200"/>
        <w:jc w:val="left"/>
        <w:rPr>
          <w:rFonts w:ascii="宋体" w:hAnsi="宋体"/>
          <w:color w:val="auto"/>
          <w:highlight w:val="none"/>
        </w:rPr>
      </w:pPr>
    </w:p>
    <w:p>
      <w:pPr>
        <w:snapToGrid w:val="0"/>
        <w:spacing w:line="360" w:lineRule="auto"/>
        <w:ind w:firstLine="420" w:firstLineChars="200"/>
        <w:jc w:val="left"/>
        <w:rPr>
          <w:rFonts w:ascii="宋体" w:hAnsi="宋体"/>
          <w:color w:val="auto"/>
          <w:highlight w:val="none"/>
        </w:rPr>
      </w:pPr>
    </w:p>
    <w:p>
      <w:pPr>
        <w:snapToGrid w:val="0"/>
        <w:spacing w:line="360" w:lineRule="auto"/>
        <w:ind w:firstLine="420" w:firstLineChars="200"/>
        <w:jc w:val="left"/>
        <w:rPr>
          <w:rFonts w:ascii="宋体" w:hAnsi="宋体"/>
          <w:color w:val="auto"/>
          <w:highlight w:val="none"/>
        </w:rPr>
      </w:pPr>
    </w:p>
    <w:p>
      <w:pPr>
        <w:snapToGrid w:val="0"/>
        <w:spacing w:line="360" w:lineRule="auto"/>
        <w:ind w:firstLine="420" w:firstLineChars="200"/>
        <w:jc w:val="left"/>
        <w:rPr>
          <w:rFonts w:ascii="宋体" w:hAnsi="宋体"/>
          <w:color w:val="auto"/>
          <w:highlight w:val="none"/>
        </w:rPr>
      </w:pPr>
    </w:p>
    <w:p>
      <w:pPr>
        <w:snapToGrid w:val="0"/>
        <w:spacing w:line="360" w:lineRule="auto"/>
        <w:ind w:firstLine="420" w:firstLineChars="200"/>
        <w:jc w:val="left"/>
        <w:rPr>
          <w:rFonts w:ascii="宋体" w:hAnsi="宋体"/>
          <w:color w:val="auto"/>
          <w:highlight w:val="none"/>
        </w:rPr>
      </w:pPr>
    </w:p>
    <w:p>
      <w:pPr>
        <w:snapToGrid w:val="0"/>
        <w:spacing w:line="360" w:lineRule="auto"/>
        <w:ind w:firstLine="420" w:firstLineChars="200"/>
        <w:jc w:val="left"/>
        <w:rPr>
          <w:rFonts w:ascii="宋体" w:hAnsi="宋体"/>
          <w:color w:val="auto"/>
          <w:highlight w:val="none"/>
        </w:rPr>
      </w:pPr>
    </w:p>
    <w:p>
      <w:pPr>
        <w:snapToGrid w:val="0"/>
        <w:spacing w:line="360" w:lineRule="auto"/>
        <w:ind w:firstLine="420" w:firstLineChars="200"/>
        <w:jc w:val="left"/>
        <w:rPr>
          <w:rFonts w:ascii="宋体" w:hAnsi="宋体"/>
          <w:color w:val="auto"/>
          <w:highlight w:val="none"/>
        </w:rPr>
      </w:pPr>
    </w:p>
    <w:p>
      <w:pPr>
        <w:pStyle w:val="2"/>
        <w:rPr>
          <w:color w:val="auto"/>
          <w:highlight w:val="none"/>
        </w:rPr>
      </w:pPr>
    </w:p>
    <w:p>
      <w:pPr>
        <w:snapToGrid w:val="0"/>
        <w:spacing w:line="360" w:lineRule="auto"/>
        <w:ind w:firstLine="420" w:firstLineChars="200"/>
        <w:jc w:val="left"/>
        <w:rPr>
          <w:rFonts w:ascii="宋体" w:hAnsi="宋体"/>
          <w:color w:val="auto"/>
          <w:highlight w:val="none"/>
        </w:rPr>
      </w:pPr>
    </w:p>
    <w:p>
      <w:pPr>
        <w:snapToGrid w:val="0"/>
        <w:spacing w:afterLines="50" w:line="480" w:lineRule="auto"/>
        <w:jc w:val="left"/>
        <w:rPr>
          <w:rFonts w:ascii="宋体" w:hAnsi="宋体"/>
          <w:b/>
          <w:color w:val="auto"/>
          <w:sz w:val="28"/>
          <w:szCs w:val="28"/>
          <w:highlight w:val="none"/>
        </w:rPr>
      </w:pPr>
      <w:r>
        <w:rPr>
          <w:rFonts w:hint="eastAsia" w:ascii="宋体" w:hAnsi="宋体"/>
          <w:b/>
          <w:color w:val="auto"/>
          <w:sz w:val="28"/>
          <w:szCs w:val="28"/>
          <w:highlight w:val="none"/>
        </w:rPr>
        <w:t>一、供应商的实施方案（格式自拟）；</w:t>
      </w:r>
    </w:p>
    <w:p>
      <w:pPr>
        <w:snapToGrid w:val="0"/>
        <w:spacing w:afterLines="50" w:line="480" w:lineRule="auto"/>
        <w:jc w:val="left"/>
        <w:rPr>
          <w:rFonts w:ascii="宋体" w:hAnsi="宋体"/>
          <w:b/>
          <w:color w:val="auto"/>
          <w:sz w:val="28"/>
          <w:szCs w:val="28"/>
          <w:highlight w:val="none"/>
        </w:rPr>
      </w:pPr>
      <w:r>
        <w:rPr>
          <w:rFonts w:hint="eastAsia" w:ascii="宋体" w:hAnsi="宋体"/>
          <w:b/>
          <w:color w:val="auto"/>
          <w:sz w:val="28"/>
          <w:szCs w:val="28"/>
          <w:highlight w:val="none"/>
        </w:rPr>
        <w:t>二、供应商保证项目实施要点（格式自拟）；</w:t>
      </w:r>
    </w:p>
    <w:p>
      <w:pPr>
        <w:snapToGrid w:val="0"/>
        <w:spacing w:line="480" w:lineRule="auto"/>
        <w:jc w:val="left"/>
        <w:rPr>
          <w:rFonts w:ascii="宋体" w:hAnsi="宋体"/>
          <w:b/>
          <w:color w:val="auto"/>
          <w:sz w:val="28"/>
          <w:szCs w:val="28"/>
          <w:highlight w:val="none"/>
        </w:rPr>
      </w:pPr>
      <w:r>
        <w:rPr>
          <w:rFonts w:hint="eastAsia" w:ascii="宋体" w:hAnsi="宋体"/>
          <w:b/>
          <w:color w:val="auto"/>
          <w:sz w:val="28"/>
          <w:szCs w:val="28"/>
          <w:highlight w:val="none"/>
        </w:rPr>
        <w:t>三、供应商保证项目服务质量的保证措施（格式自拟）；</w:t>
      </w:r>
    </w:p>
    <w:p>
      <w:pPr>
        <w:snapToGrid w:val="0"/>
        <w:spacing w:line="480" w:lineRule="auto"/>
        <w:jc w:val="left"/>
        <w:rPr>
          <w:rFonts w:ascii="宋体" w:hAnsi="宋体"/>
          <w:b/>
          <w:color w:val="auto"/>
          <w:sz w:val="28"/>
          <w:szCs w:val="28"/>
          <w:highlight w:val="none"/>
        </w:rPr>
      </w:pPr>
      <w:r>
        <w:rPr>
          <w:rFonts w:hint="eastAsia" w:ascii="宋体" w:hAnsi="宋体"/>
          <w:b/>
          <w:color w:val="auto"/>
          <w:sz w:val="28"/>
          <w:szCs w:val="28"/>
          <w:highlight w:val="none"/>
        </w:rPr>
        <w:t>四、供应商</w:t>
      </w:r>
      <w:r>
        <w:rPr>
          <w:rFonts w:ascii="宋体" w:hAnsi="宋体"/>
          <w:b/>
          <w:color w:val="auto"/>
          <w:sz w:val="28"/>
          <w:szCs w:val="28"/>
          <w:highlight w:val="none"/>
        </w:rPr>
        <w:t>对本项目的合理化建议和改进措施</w:t>
      </w:r>
      <w:r>
        <w:rPr>
          <w:rFonts w:hint="eastAsia" w:ascii="宋体" w:hAnsi="宋体"/>
          <w:b/>
          <w:color w:val="auto"/>
          <w:sz w:val="28"/>
          <w:szCs w:val="28"/>
          <w:highlight w:val="none"/>
        </w:rPr>
        <w:t>（格式自拟）</w:t>
      </w:r>
    </w:p>
    <w:p>
      <w:pPr>
        <w:snapToGrid w:val="0"/>
        <w:spacing w:line="480" w:lineRule="auto"/>
        <w:jc w:val="left"/>
        <w:rPr>
          <w:rFonts w:ascii="宋体" w:hAnsi="宋体"/>
          <w:b/>
          <w:color w:val="auto"/>
          <w:sz w:val="28"/>
          <w:szCs w:val="28"/>
          <w:highlight w:val="none"/>
        </w:rPr>
      </w:pPr>
      <w:r>
        <w:rPr>
          <w:rFonts w:hint="eastAsia" w:ascii="宋体" w:hAnsi="宋体"/>
          <w:b/>
          <w:color w:val="auto"/>
          <w:sz w:val="28"/>
          <w:szCs w:val="28"/>
          <w:highlight w:val="none"/>
        </w:rPr>
        <w:t>五、供应商</w:t>
      </w:r>
      <w:r>
        <w:rPr>
          <w:rFonts w:ascii="宋体" w:hAnsi="宋体"/>
          <w:b/>
          <w:color w:val="auto"/>
          <w:sz w:val="28"/>
          <w:szCs w:val="28"/>
          <w:highlight w:val="none"/>
        </w:rPr>
        <w:t>需要说明的其他文件和说明</w:t>
      </w:r>
      <w:r>
        <w:rPr>
          <w:rFonts w:hint="eastAsia" w:ascii="宋体" w:hAnsi="宋体"/>
          <w:b/>
          <w:color w:val="auto"/>
          <w:sz w:val="28"/>
          <w:szCs w:val="28"/>
          <w:highlight w:val="none"/>
        </w:rPr>
        <w:t>（格式自拟）</w:t>
      </w:r>
    </w:p>
    <w:p>
      <w:pPr>
        <w:snapToGrid w:val="0"/>
        <w:spacing w:line="360" w:lineRule="auto"/>
        <w:ind w:firstLine="420" w:firstLineChars="200"/>
        <w:jc w:val="left"/>
        <w:rPr>
          <w:rFonts w:ascii="宋体" w:hAnsi="宋体"/>
          <w:color w:val="auto"/>
          <w:highlight w:val="none"/>
        </w:rPr>
      </w:pPr>
    </w:p>
    <w:p>
      <w:pPr>
        <w:snapToGrid w:val="0"/>
        <w:spacing w:beforeLines="50" w:after="50" w:line="400" w:lineRule="exact"/>
        <w:jc w:val="left"/>
        <w:rPr>
          <w:rFonts w:ascii="宋体" w:hAnsi="宋体"/>
          <w:b/>
          <w:color w:val="auto"/>
          <w:sz w:val="24"/>
          <w:highlight w:val="none"/>
        </w:rPr>
      </w:pPr>
      <w:r>
        <w:rPr>
          <w:rFonts w:ascii="宋体" w:hAnsi="宋体"/>
          <w:color w:val="auto"/>
          <w:highlight w:val="none"/>
        </w:rPr>
        <w:br w:type="page"/>
      </w:r>
      <w:r>
        <w:rPr>
          <w:rFonts w:ascii="宋体" w:hAnsi="宋体"/>
          <w:b/>
          <w:color w:val="auto"/>
          <w:sz w:val="24"/>
          <w:highlight w:val="none"/>
        </w:rPr>
        <w:t>四、报价文件格式</w:t>
      </w:r>
    </w:p>
    <w:p>
      <w:pPr>
        <w:widowControl/>
        <w:jc w:val="left"/>
        <w:rPr>
          <w:rFonts w:ascii="宋体" w:hAnsi="宋体"/>
          <w:b/>
          <w:color w:val="auto"/>
          <w:highlight w:val="none"/>
        </w:rPr>
      </w:pPr>
      <w:r>
        <w:rPr>
          <w:rFonts w:ascii="宋体" w:hAnsi="宋体"/>
          <w:b/>
          <w:color w:val="auto"/>
          <w:highlight w:val="none"/>
        </w:rPr>
        <w:t xml:space="preserve">4.1 报价文件内封面格式： </w:t>
      </w:r>
    </w:p>
    <w:p>
      <w:pPr>
        <w:snapToGrid w:val="0"/>
        <w:spacing w:beforeLines="50" w:after="50" w:line="400" w:lineRule="exact"/>
        <w:rPr>
          <w:rFonts w:ascii="宋体" w:hAnsi="宋体"/>
          <w:bCs/>
          <w:color w:val="auto"/>
          <w:sz w:val="24"/>
          <w:szCs w:val="20"/>
          <w:highlight w:val="none"/>
        </w:rPr>
      </w:pPr>
      <w:r>
        <w:rPr>
          <w:rFonts w:ascii="宋体" w:hAnsi="宋体"/>
          <w:color w:val="auto"/>
          <w:highlight w:val="none"/>
        </w:rPr>
        <w:t xml:space="preserve">                                                </w:t>
      </w:r>
    </w:p>
    <w:p>
      <w:pPr>
        <w:snapToGrid w:val="0"/>
        <w:spacing w:beforeLines="50" w:after="50"/>
        <w:ind w:firstLine="6960" w:firstLineChars="2900"/>
        <w:rPr>
          <w:rFonts w:ascii="宋体" w:hAnsi="宋体"/>
          <w:bCs/>
          <w:color w:val="auto"/>
          <w:sz w:val="24"/>
          <w:highlight w:val="none"/>
        </w:rPr>
      </w:pPr>
      <w:r>
        <w:rPr>
          <w:rFonts w:ascii="宋体" w:hAnsi="宋体"/>
          <w:bCs/>
          <w:color w:val="auto"/>
          <w:sz w:val="24"/>
          <w:highlight w:val="none"/>
        </w:rPr>
        <w:t>正本/或副本</w:t>
      </w:r>
    </w:p>
    <w:p>
      <w:pPr>
        <w:snapToGrid w:val="0"/>
        <w:spacing w:beforeLines="50" w:after="50"/>
        <w:jc w:val="center"/>
        <w:rPr>
          <w:rFonts w:ascii="宋体" w:hAnsi="宋体"/>
          <w:b/>
          <w:bCs/>
          <w:color w:val="auto"/>
          <w:sz w:val="52"/>
          <w:szCs w:val="52"/>
          <w:highlight w:val="none"/>
        </w:rPr>
      </w:pPr>
    </w:p>
    <w:p>
      <w:pPr>
        <w:snapToGrid w:val="0"/>
        <w:spacing w:beforeLines="50" w:after="50"/>
        <w:jc w:val="center"/>
        <w:rPr>
          <w:rFonts w:ascii="宋体" w:hAnsi="宋体"/>
          <w:b/>
          <w:bCs/>
          <w:color w:val="auto"/>
          <w:sz w:val="52"/>
          <w:szCs w:val="52"/>
          <w:highlight w:val="none"/>
        </w:rPr>
      </w:pPr>
    </w:p>
    <w:p>
      <w:pPr>
        <w:snapToGrid w:val="0"/>
        <w:spacing w:beforeLines="50" w:after="50"/>
        <w:jc w:val="center"/>
        <w:rPr>
          <w:rFonts w:ascii="宋体" w:hAnsi="宋体"/>
          <w:b/>
          <w:bCs/>
          <w:color w:val="auto"/>
          <w:sz w:val="52"/>
          <w:szCs w:val="52"/>
          <w:highlight w:val="none"/>
        </w:rPr>
      </w:pPr>
    </w:p>
    <w:p>
      <w:pPr>
        <w:snapToGrid w:val="0"/>
        <w:spacing w:beforeLines="50" w:after="50"/>
        <w:jc w:val="center"/>
        <w:rPr>
          <w:rFonts w:ascii="宋体" w:hAnsi="宋体"/>
          <w:b/>
          <w:bCs/>
          <w:color w:val="auto"/>
          <w:sz w:val="52"/>
          <w:szCs w:val="52"/>
          <w:highlight w:val="none"/>
        </w:rPr>
      </w:pPr>
      <w:r>
        <w:rPr>
          <w:rFonts w:hint="eastAsia" w:ascii="宋体" w:hAnsi="宋体"/>
          <w:b/>
          <w:bCs/>
          <w:color w:val="auto"/>
          <w:sz w:val="52"/>
          <w:szCs w:val="52"/>
          <w:highlight w:val="none"/>
        </w:rPr>
        <w:t>响 应</w:t>
      </w:r>
      <w:r>
        <w:rPr>
          <w:rFonts w:ascii="宋体" w:hAnsi="宋体"/>
          <w:b/>
          <w:bCs/>
          <w:color w:val="auto"/>
          <w:sz w:val="52"/>
          <w:szCs w:val="52"/>
          <w:highlight w:val="none"/>
        </w:rPr>
        <w:t xml:space="preserve"> 文 件</w:t>
      </w:r>
    </w:p>
    <w:p>
      <w:pPr>
        <w:snapToGrid w:val="0"/>
        <w:spacing w:beforeLines="50" w:after="50"/>
        <w:rPr>
          <w:rFonts w:ascii="宋体" w:hAnsi="宋体"/>
          <w:b/>
          <w:bCs/>
          <w:color w:val="auto"/>
          <w:sz w:val="52"/>
          <w:szCs w:val="52"/>
          <w:highlight w:val="none"/>
        </w:rPr>
      </w:pPr>
    </w:p>
    <w:p>
      <w:pPr>
        <w:snapToGrid w:val="0"/>
        <w:spacing w:beforeLines="50" w:after="50"/>
        <w:ind w:firstLine="645"/>
        <w:jc w:val="center"/>
        <w:rPr>
          <w:rFonts w:ascii="宋体" w:hAnsi="宋体"/>
          <w:b/>
          <w:bCs/>
          <w:color w:val="auto"/>
          <w:sz w:val="52"/>
          <w:szCs w:val="52"/>
          <w:highlight w:val="none"/>
        </w:rPr>
      </w:pPr>
      <w:r>
        <w:rPr>
          <w:rFonts w:hint="eastAsia" w:ascii="宋体" w:hAnsi="宋体"/>
          <w:b/>
          <w:bCs/>
          <w:color w:val="auto"/>
          <w:sz w:val="52"/>
          <w:szCs w:val="52"/>
          <w:highlight w:val="none"/>
        </w:rPr>
        <w:t>（报价</w:t>
      </w:r>
      <w:r>
        <w:rPr>
          <w:rFonts w:ascii="宋体" w:hAnsi="宋体"/>
          <w:b/>
          <w:bCs/>
          <w:color w:val="auto"/>
          <w:sz w:val="52"/>
          <w:szCs w:val="52"/>
          <w:highlight w:val="none"/>
        </w:rPr>
        <w:t>文件</w:t>
      </w:r>
      <w:r>
        <w:rPr>
          <w:rFonts w:hint="eastAsia" w:ascii="宋体" w:hAnsi="宋体"/>
          <w:b/>
          <w:bCs/>
          <w:color w:val="auto"/>
          <w:sz w:val="52"/>
          <w:szCs w:val="52"/>
          <w:highlight w:val="none"/>
        </w:rPr>
        <w:t>）</w:t>
      </w:r>
    </w:p>
    <w:p>
      <w:pPr>
        <w:snapToGrid w:val="0"/>
        <w:spacing w:beforeLines="50" w:after="50"/>
        <w:ind w:firstLine="943" w:firstLineChars="393"/>
        <w:rPr>
          <w:rFonts w:ascii="宋体" w:hAnsi="宋体"/>
          <w:bCs/>
          <w:color w:val="auto"/>
          <w:sz w:val="24"/>
          <w:highlight w:val="none"/>
        </w:rPr>
      </w:pPr>
    </w:p>
    <w:p>
      <w:pPr>
        <w:snapToGrid w:val="0"/>
        <w:spacing w:beforeLines="50" w:after="50"/>
        <w:ind w:firstLine="943" w:firstLineChars="393"/>
        <w:rPr>
          <w:rFonts w:ascii="宋体" w:hAnsi="宋体"/>
          <w:bCs/>
          <w:color w:val="auto"/>
          <w:sz w:val="24"/>
          <w:highlight w:val="none"/>
        </w:rPr>
      </w:pPr>
    </w:p>
    <w:p>
      <w:pPr>
        <w:snapToGrid w:val="0"/>
        <w:spacing w:beforeLines="50" w:after="50"/>
        <w:ind w:firstLine="943" w:firstLineChars="393"/>
        <w:rPr>
          <w:rFonts w:ascii="宋体" w:hAnsi="宋体"/>
          <w:bCs/>
          <w:color w:val="auto"/>
          <w:sz w:val="24"/>
          <w:szCs w:val="20"/>
          <w:highlight w:val="none"/>
        </w:rPr>
      </w:pPr>
      <w:r>
        <w:rPr>
          <w:rFonts w:ascii="宋体" w:hAnsi="宋体"/>
          <w:bCs/>
          <w:color w:val="auto"/>
          <w:sz w:val="24"/>
          <w:highlight w:val="none"/>
        </w:rPr>
        <w:t>项目名称：</w:t>
      </w:r>
      <w:r>
        <w:rPr>
          <w:rFonts w:ascii="宋体" w:hAnsi="宋体"/>
          <w:bCs/>
          <w:color w:val="auto"/>
          <w:sz w:val="24"/>
          <w:szCs w:val="20"/>
          <w:highlight w:val="none"/>
        </w:rPr>
        <w:t xml:space="preserve"> </w:t>
      </w:r>
    </w:p>
    <w:p>
      <w:pPr>
        <w:snapToGrid w:val="0"/>
        <w:spacing w:beforeLines="50" w:after="50"/>
        <w:ind w:firstLine="943" w:firstLineChars="393"/>
        <w:rPr>
          <w:rFonts w:ascii="宋体" w:hAnsi="宋体"/>
          <w:bCs/>
          <w:color w:val="auto"/>
          <w:sz w:val="24"/>
          <w:highlight w:val="none"/>
        </w:rPr>
      </w:pPr>
      <w:r>
        <w:rPr>
          <w:rFonts w:ascii="宋体" w:hAnsi="宋体"/>
          <w:bCs/>
          <w:color w:val="auto"/>
          <w:sz w:val="24"/>
          <w:highlight w:val="none"/>
        </w:rPr>
        <w:t xml:space="preserve">     </w:t>
      </w:r>
    </w:p>
    <w:p>
      <w:pPr>
        <w:snapToGrid w:val="0"/>
        <w:spacing w:beforeLines="50" w:after="50"/>
        <w:ind w:firstLine="943" w:firstLineChars="393"/>
        <w:rPr>
          <w:rFonts w:ascii="宋体" w:hAnsi="宋体"/>
          <w:bCs/>
          <w:color w:val="auto"/>
          <w:sz w:val="24"/>
          <w:szCs w:val="20"/>
          <w:highlight w:val="none"/>
        </w:rPr>
      </w:pPr>
      <w:r>
        <w:rPr>
          <w:rFonts w:ascii="宋体" w:hAnsi="宋体"/>
          <w:bCs/>
          <w:color w:val="auto"/>
          <w:sz w:val="24"/>
          <w:highlight w:val="none"/>
        </w:rPr>
        <w:t xml:space="preserve">项目编号： </w:t>
      </w:r>
    </w:p>
    <w:p>
      <w:pPr>
        <w:snapToGrid w:val="0"/>
        <w:spacing w:beforeLines="50" w:after="50"/>
        <w:ind w:firstLine="480" w:firstLineChars="200"/>
        <w:rPr>
          <w:rFonts w:ascii="宋体" w:hAnsi="宋体"/>
          <w:bCs/>
          <w:color w:val="auto"/>
          <w:sz w:val="24"/>
          <w:highlight w:val="none"/>
        </w:rPr>
      </w:pPr>
      <w:r>
        <w:rPr>
          <w:rFonts w:ascii="宋体" w:hAnsi="宋体"/>
          <w:bCs/>
          <w:color w:val="auto"/>
          <w:sz w:val="24"/>
          <w:highlight w:val="none"/>
        </w:rPr>
        <w:t xml:space="preserve">     </w:t>
      </w:r>
    </w:p>
    <w:p>
      <w:pPr>
        <w:pStyle w:val="8"/>
        <w:snapToGrid w:val="0"/>
        <w:spacing w:before="50" w:after="50"/>
        <w:ind w:firstLine="1020" w:firstLineChars="425"/>
        <w:rPr>
          <w:rFonts w:ascii="宋体" w:hAnsi="宋体"/>
          <w:bCs/>
          <w:color w:val="auto"/>
          <w:sz w:val="24"/>
          <w:highlight w:val="none"/>
        </w:rPr>
      </w:pPr>
    </w:p>
    <w:p>
      <w:pPr>
        <w:pStyle w:val="8"/>
        <w:snapToGrid w:val="0"/>
        <w:spacing w:before="50" w:after="50"/>
        <w:ind w:firstLine="998" w:firstLineChars="416"/>
        <w:rPr>
          <w:rFonts w:ascii="宋体" w:hAnsi="宋体"/>
          <w:bCs/>
          <w:color w:val="auto"/>
          <w:sz w:val="24"/>
          <w:highlight w:val="none"/>
        </w:rPr>
      </w:pPr>
      <w:r>
        <w:rPr>
          <w:rFonts w:hint="eastAsia" w:ascii="宋体" w:hAnsi="宋体"/>
          <w:bCs/>
          <w:color w:val="auto"/>
          <w:sz w:val="24"/>
          <w:highlight w:val="none"/>
        </w:rPr>
        <w:t>供应商</w:t>
      </w:r>
      <w:r>
        <w:rPr>
          <w:rFonts w:ascii="宋体" w:hAnsi="宋体"/>
          <w:bCs/>
          <w:color w:val="auto"/>
          <w:sz w:val="24"/>
          <w:highlight w:val="none"/>
        </w:rPr>
        <w:t>名称：</w:t>
      </w:r>
    </w:p>
    <w:p>
      <w:pPr>
        <w:pStyle w:val="8"/>
        <w:snapToGrid w:val="0"/>
        <w:spacing w:before="50" w:after="50"/>
        <w:ind w:firstLine="998" w:firstLineChars="416"/>
        <w:rPr>
          <w:rFonts w:ascii="宋体" w:hAnsi="宋体"/>
          <w:bCs/>
          <w:color w:val="auto"/>
          <w:sz w:val="24"/>
          <w:highlight w:val="none"/>
        </w:rPr>
      </w:pPr>
    </w:p>
    <w:p>
      <w:pPr>
        <w:snapToGrid w:val="0"/>
        <w:spacing w:beforeLines="50" w:after="50"/>
        <w:ind w:firstLine="976" w:firstLineChars="407"/>
        <w:rPr>
          <w:rFonts w:ascii="宋体" w:hAnsi="宋体"/>
          <w:bCs/>
          <w:color w:val="auto"/>
          <w:sz w:val="24"/>
          <w:highlight w:val="none"/>
        </w:rPr>
      </w:pPr>
      <w:r>
        <w:rPr>
          <w:rFonts w:hint="eastAsia" w:ascii="宋体" w:hAnsi="宋体"/>
          <w:bCs/>
          <w:color w:val="auto"/>
          <w:sz w:val="24"/>
          <w:highlight w:val="none"/>
        </w:rPr>
        <w:t>法定代表人（负责人）或委托代理人（签字或盖章）：</w:t>
      </w:r>
      <w:r>
        <w:rPr>
          <w:rFonts w:ascii="宋体" w:hAnsi="宋体"/>
          <w:bCs/>
          <w:color w:val="auto"/>
          <w:sz w:val="24"/>
          <w:highlight w:val="none"/>
        </w:rPr>
        <w:t xml:space="preserve">                        </w:t>
      </w:r>
    </w:p>
    <w:p>
      <w:pPr>
        <w:snapToGrid w:val="0"/>
        <w:spacing w:beforeLines="50" w:after="50"/>
        <w:ind w:firstLine="645"/>
        <w:jc w:val="center"/>
        <w:rPr>
          <w:rFonts w:ascii="宋体" w:hAnsi="宋体"/>
          <w:bCs/>
          <w:color w:val="auto"/>
          <w:sz w:val="24"/>
          <w:highlight w:val="none"/>
        </w:rPr>
      </w:pPr>
      <w:r>
        <w:rPr>
          <w:rFonts w:ascii="宋体" w:hAnsi="宋体"/>
          <w:bCs/>
          <w:color w:val="auto"/>
          <w:sz w:val="24"/>
          <w:highlight w:val="none"/>
        </w:rPr>
        <w:t>年  月  日</w:t>
      </w:r>
    </w:p>
    <w:p>
      <w:pPr>
        <w:pStyle w:val="2"/>
        <w:spacing w:before="120"/>
        <w:rPr>
          <w:color w:val="auto"/>
          <w:highlight w:val="none"/>
        </w:rPr>
      </w:pPr>
    </w:p>
    <w:p>
      <w:pPr>
        <w:pStyle w:val="2"/>
        <w:spacing w:before="156"/>
        <w:rPr>
          <w:rFonts w:ascii="宋体" w:hAnsi="宋体"/>
          <w:b/>
          <w:bCs/>
          <w:color w:val="auto"/>
          <w:sz w:val="52"/>
          <w:szCs w:val="52"/>
          <w:highlight w:val="none"/>
        </w:rPr>
      </w:pPr>
    </w:p>
    <w:p>
      <w:pPr>
        <w:snapToGrid w:val="0"/>
        <w:spacing w:beforeLines="50" w:after="50"/>
        <w:rPr>
          <w:rFonts w:ascii="宋体" w:hAnsi="宋体"/>
          <w:b/>
          <w:color w:val="auto"/>
          <w:highlight w:val="none"/>
        </w:rPr>
      </w:pPr>
    </w:p>
    <w:p>
      <w:pPr>
        <w:snapToGrid w:val="0"/>
        <w:spacing w:beforeLines="50" w:after="50"/>
        <w:rPr>
          <w:rFonts w:ascii="宋体" w:hAnsi="宋体"/>
          <w:b/>
          <w:color w:val="auto"/>
          <w:highlight w:val="none"/>
        </w:rPr>
      </w:pPr>
    </w:p>
    <w:p>
      <w:pPr>
        <w:snapToGrid w:val="0"/>
        <w:spacing w:beforeLines="50" w:after="50"/>
        <w:rPr>
          <w:rFonts w:ascii="宋体" w:hAnsi="宋体"/>
          <w:b/>
          <w:color w:val="auto"/>
          <w:highlight w:val="none"/>
        </w:rPr>
      </w:pPr>
      <w:r>
        <w:rPr>
          <w:rFonts w:ascii="宋体" w:hAnsi="宋体"/>
          <w:b/>
          <w:color w:val="auto"/>
          <w:highlight w:val="none"/>
        </w:rPr>
        <w:t xml:space="preserve">4.2 </w:t>
      </w:r>
      <w:r>
        <w:rPr>
          <w:rFonts w:hint="eastAsia" w:ascii="宋体" w:hAnsi="宋体"/>
          <w:b/>
          <w:color w:val="auto"/>
          <w:highlight w:val="none"/>
        </w:rPr>
        <w:t>磋商</w:t>
      </w:r>
      <w:r>
        <w:rPr>
          <w:rFonts w:ascii="宋体" w:hAnsi="宋体"/>
          <w:b/>
          <w:color w:val="auto"/>
          <w:highlight w:val="none"/>
        </w:rPr>
        <w:t>函格式：</w:t>
      </w:r>
    </w:p>
    <w:p>
      <w:pPr>
        <w:snapToGrid w:val="0"/>
        <w:spacing w:beforeLines="50" w:after="50" w:line="320" w:lineRule="exact"/>
        <w:jc w:val="center"/>
        <w:rPr>
          <w:rFonts w:ascii="宋体" w:hAnsi="宋体"/>
          <w:b/>
          <w:color w:val="auto"/>
          <w:sz w:val="28"/>
          <w:szCs w:val="28"/>
          <w:highlight w:val="none"/>
        </w:rPr>
      </w:pPr>
    </w:p>
    <w:p>
      <w:pPr>
        <w:snapToGrid w:val="0"/>
        <w:spacing w:beforeLines="50" w:after="50" w:line="320" w:lineRule="exact"/>
        <w:jc w:val="center"/>
        <w:rPr>
          <w:rFonts w:ascii="宋体" w:hAnsi="宋体"/>
          <w:b/>
          <w:color w:val="auto"/>
          <w:sz w:val="28"/>
          <w:szCs w:val="28"/>
          <w:highlight w:val="none"/>
        </w:rPr>
      </w:pPr>
      <w:r>
        <w:rPr>
          <w:rFonts w:hint="eastAsia" w:ascii="宋体" w:hAnsi="宋体"/>
          <w:b/>
          <w:color w:val="auto"/>
          <w:sz w:val="28"/>
          <w:szCs w:val="28"/>
          <w:highlight w:val="none"/>
        </w:rPr>
        <w:t xml:space="preserve">磋 商 </w:t>
      </w:r>
      <w:r>
        <w:rPr>
          <w:rFonts w:ascii="宋体" w:hAnsi="宋体"/>
          <w:b/>
          <w:color w:val="auto"/>
          <w:sz w:val="28"/>
          <w:szCs w:val="28"/>
          <w:highlight w:val="none"/>
        </w:rPr>
        <w:t xml:space="preserve"> 函</w:t>
      </w:r>
    </w:p>
    <w:p>
      <w:pPr>
        <w:snapToGrid w:val="0"/>
        <w:spacing w:line="360" w:lineRule="auto"/>
        <w:rPr>
          <w:rFonts w:ascii="宋体" w:hAnsi="宋体"/>
          <w:color w:val="auto"/>
          <w:highlight w:val="none"/>
        </w:rPr>
      </w:pPr>
    </w:p>
    <w:p>
      <w:pPr>
        <w:snapToGrid w:val="0"/>
        <w:spacing w:line="360" w:lineRule="auto"/>
        <w:rPr>
          <w:rFonts w:ascii="宋体" w:hAnsi="宋体"/>
          <w:color w:val="auto"/>
          <w:highlight w:val="none"/>
        </w:rPr>
      </w:pPr>
      <w:r>
        <w:rPr>
          <w:rFonts w:ascii="宋体" w:hAnsi="宋体"/>
          <w:color w:val="auto"/>
          <w:highlight w:val="none"/>
        </w:rPr>
        <w:t>致：</w:t>
      </w:r>
      <w:r>
        <w:rPr>
          <w:rFonts w:ascii="宋体" w:hAnsi="宋体"/>
          <w:color w:val="auto"/>
          <w:highlight w:val="none"/>
          <w:u w:val="single"/>
        </w:rPr>
        <w:t xml:space="preserve">                  </w:t>
      </w:r>
      <w:r>
        <w:rPr>
          <w:rFonts w:ascii="宋体" w:hAnsi="宋体"/>
          <w:color w:val="auto"/>
          <w:highlight w:val="none"/>
        </w:rPr>
        <w:t>（采购单位名称）：</w:t>
      </w:r>
    </w:p>
    <w:p>
      <w:pPr>
        <w:snapToGrid w:val="0"/>
        <w:spacing w:line="360" w:lineRule="auto"/>
        <w:ind w:firstLine="480"/>
        <w:rPr>
          <w:rFonts w:ascii="宋体" w:hAnsi="宋体"/>
          <w:color w:val="auto"/>
          <w:highlight w:val="none"/>
        </w:rPr>
      </w:pPr>
      <w:r>
        <w:rPr>
          <w:rFonts w:ascii="宋体" w:hAnsi="宋体"/>
          <w:color w:val="auto"/>
          <w:highlight w:val="none"/>
        </w:rPr>
        <w:t>根据贵方为</w:t>
      </w:r>
      <w:r>
        <w:rPr>
          <w:rFonts w:ascii="宋体" w:hAnsi="宋体"/>
          <w:color w:val="auto"/>
          <w:highlight w:val="none"/>
          <w:u w:val="single"/>
        </w:rPr>
        <w:t xml:space="preserve">                         </w:t>
      </w:r>
      <w:r>
        <w:rPr>
          <w:rFonts w:ascii="宋体" w:hAnsi="宋体"/>
          <w:color w:val="auto"/>
          <w:highlight w:val="none"/>
        </w:rPr>
        <w:t>项目的</w:t>
      </w:r>
      <w:r>
        <w:rPr>
          <w:rFonts w:hint="eastAsia" w:ascii="宋体" w:hAnsi="宋体"/>
          <w:color w:val="auto"/>
          <w:highlight w:val="none"/>
        </w:rPr>
        <w:t>磋商</w:t>
      </w:r>
      <w:r>
        <w:rPr>
          <w:rFonts w:ascii="宋体" w:hAnsi="宋体"/>
          <w:color w:val="auto"/>
          <w:highlight w:val="none"/>
        </w:rPr>
        <w:t>公告（项目编号：</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ascii="宋体" w:hAnsi="宋体"/>
          <w:color w:val="auto"/>
          <w:highlight w:val="none"/>
        </w:rPr>
        <w:t>），签字代表</w:t>
      </w:r>
      <w:r>
        <w:rPr>
          <w:rFonts w:ascii="宋体" w:hAnsi="宋体"/>
          <w:color w:val="auto"/>
          <w:highlight w:val="none"/>
          <w:u w:val="single"/>
        </w:rPr>
        <w:t xml:space="preserve">             （全名）</w:t>
      </w:r>
      <w:r>
        <w:rPr>
          <w:rFonts w:ascii="宋体" w:hAnsi="宋体"/>
          <w:color w:val="auto"/>
          <w:highlight w:val="none"/>
        </w:rPr>
        <w:t>经正式授权并代表</w:t>
      </w:r>
      <w:r>
        <w:rPr>
          <w:rFonts w:hint="eastAsia" w:ascii="宋体" w:hAnsi="宋体"/>
          <w:color w:val="auto"/>
          <w:highlight w:val="none"/>
        </w:rPr>
        <w:t>供应商</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供应商</w:t>
      </w:r>
      <w:r>
        <w:rPr>
          <w:rFonts w:ascii="宋体" w:hAnsi="宋体"/>
          <w:color w:val="auto"/>
          <w:highlight w:val="none"/>
        </w:rPr>
        <w:t>名称）提交资信/商务文件、技术文件、报价文件正本各一份、副本</w:t>
      </w:r>
      <w:r>
        <w:rPr>
          <w:rFonts w:ascii="宋体" w:hAnsi="宋体"/>
          <w:color w:val="auto"/>
          <w:highlight w:val="none"/>
          <w:u w:val="single"/>
        </w:rPr>
        <w:t xml:space="preserve">      </w:t>
      </w:r>
      <w:r>
        <w:rPr>
          <w:rFonts w:ascii="宋体" w:hAnsi="宋体"/>
          <w:color w:val="auto"/>
          <w:highlight w:val="none"/>
        </w:rPr>
        <w:t>份。</w:t>
      </w:r>
    </w:p>
    <w:p>
      <w:pPr>
        <w:snapToGrid w:val="0"/>
        <w:spacing w:line="360" w:lineRule="auto"/>
        <w:ind w:firstLine="420" w:firstLineChars="200"/>
        <w:rPr>
          <w:rFonts w:ascii="宋体" w:hAnsi="宋体"/>
          <w:color w:val="auto"/>
          <w:highlight w:val="none"/>
        </w:rPr>
      </w:pPr>
      <w:r>
        <w:rPr>
          <w:rFonts w:ascii="宋体" w:hAnsi="宋体"/>
          <w:color w:val="auto"/>
          <w:highlight w:val="none"/>
        </w:rPr>
        <w:t>据此函，签字代表宣布同意如下：</w:t>
      </w:r>
    </w:p>
    <w:p>
      <w:pPr>
        <w:snapToGrid w:val="0"/>
        <w:spacing w:line="360" w:lineRule="auto"/>
        <w:ind w:firstLine="420" w:firstLineChars="200"/>
        <w:rPr>
          <w:rFonts w:ascii="宋体" w:hAnsi="宋体"/>
          <w:color w:val="auto"/>
          <w:highlight w:val="none"/>
        </w:rPr>
      </w:pPr>
      <w:r>
        <w:rPr>
          <w:rFonts w:ascii="宋体" w:hAnsi="宋体"/>
          <w:color w:val="auto"/>
          <w:highlight w:val="none"/>
        </w:rPr>
        <w:t xml:space="preserve">1. </w:t>
      </w:r>
      <w:r>
        <w:rPr>
          <w:rFonts w:hint="eastAsia" w:ascii="宋体" w:hAnsi="宋体"/>
          <w:color w:val="auto"/>
          <w:highlight w:val="none"/>
        </w:rPr>
        <w:t>供应商</w:t>
      </w:r>
      <w:r>
        <w:rPr>
          <w:rFonts w:ascii="宋体" w:hAnsi="宋体"/>
          <w:color w:val="auto"/>
          <w:highlight w:val="none"/>
        </w:rPr>
        <w:t>已详细审查全部“</w:t>
      </w:r>
      <w:r>
        <w:rPr>
          <w:rFonts w:hint="eastAsia" w:ascii="宋体" w:hAnsi="宋体"/>
          <w:color w:val="auto"/>
          <w:highlight w:val="none"/>
        </w:rPr>
        <w:t>竞争性磋商</w:t>
      </w:r>
      <w:r>
        <w:rPr>
          <w:rFonts w:ascii="宋体" w:hAnsi="宋体"/>
          <w:color w:val="auto"/>
          <w:highlight w:val="none"/>
        </w:rPr>
        <w:t>文件”，包括修改文件（如有的话）以及全部参考资料和有关附件，已经了解我方对于</w:t>
      </w:r>
      <w:r>
        <w:rPr>
          <w:rFonts w:hint="eastAsia" w:ascii="宋体" w:hAnsi="宋体"/>
          <w:color w:val="auto"/>
          <w:highlight w:val="none"/>
        </w:rPr>
        <w:t>竞争性磋商</w:t>
      </w:r>
      <w:r>
        <w:rPr>
          <w:rFonts w:ascii="宋体" w:hAnsi="宋体"/>
          <w:color w:val="auto"/>
          <w:highlight w:val="none"/>
        </w:rPr>
        <w:t>文件、采购过程、采购结果有依法进行询问、质疑、投诉的权利及相关渠道和要求。</w:t>
      </w:r>
    </w:p>
    <w:p>
      <w:pPr>
        <w:snapToGrid w:val="0"/>
        <w:spacing w:line="360" w:lineRule="auto"/>
        <w:ind w:firstLine="420" w:firstLineChars="200"/>
        <w:rPr>
          <w:rFonts w:ascii="宋体" w:hAnsi="宋体"/>
          <w:color w:val="auto"/>
          <w:highlight w:val="none"/>
        </w:rPr>
      </w:pPr>
      <w:r>
        <w:rPr>
          <w:rFonts w:ascii="宋体" w:hAnsi="宋体"/>
          <w:color w:val="auto"/>
          <w:highlight w:val="none"/>
        </w:rPr>
        <w:t xml:space="preserve">2. </w:t>
      </w:r>
      <w:r>
        <w:rPr>
          <w:rFonts w:hint="eastAsia" w:ascii="宋体" w:hAnsi="宋体"/>
          <w:color w:val="auto"/>
          <w:highlight w:val="none"/>
        </w:rPr>
        <w:t>供应商</w:t>
      </w:r>
      <w:r>
        <w:rPr>
          <w:rFonts w:ascii="宋体" w:hAnsi="宋体"/>
          <w:color w:val="auto"/>
          <w:highlight w:val="none"/>
        </w:rPr>
        <w:t>在</w:t>
      </w:r>
      <w:r>
        <w:rPr>
          <w:rFonts w:hint="eastAsia" w:ascii="宋体" w:hAnsi="宋体"/>
          <w:color w:val="auto"/>
          <w:highlight w:val="none"/>
        </w:rPr>
        <w:t>磋商</w:t>
      </w:r>
      <w:r>
        <w:rPr>
          <w:rFonts w:ascii="宋体" w:hAnsi="宋体"/>
          <w:color w:val="auto"/>
          <w:highlight w:val="none"/>
        </w:rPr>
        <w:t>之前已经与贵方进行了充分的沟通，完全理解并接受采购文件的各项规定和要求，对</w:t>
      </w:r>
      <w:r>
        <w:rPr>
          <w:rFonts w:hint="eastAsia" w:ascii="宋体" w:hAnsi="宋体"/>
          <w:color w:val="auto"/>
          <w:highlight w:val="none"/>
        </w:rPr>
        <w:t>竞争性磋商</w:t>
      </w:r>
      <w:r>
        <w:rPr>
          <w:rFonts w:ascii="宋体" w:hAnsi="宋体"/>
          <w:color w:val="auto"/>
          <w:highlight w:val="none"/>
        </w:rPr>
        <w:t>文件的合理性、合法性不再有异议。</w:t>
      </w:r>
    </w:p>
    <w:p>
      <w:pPr>
        <w:snapToGrid w:val="0"/>
        <w:spacing w:line="360" w:lineRule="auto"/>
        <w:ind w:firstLine="420" w:firstLineChars="200"/>
        <w:rPr>
          <w:rFonts w:ascii="宋体" w:hAnsi="宋体"/>
          <w:color w:val="auto"/>
          <w:highlight w:val="none"/>
        </w:rPr>
      </w:pPr>
      <w:r>
        <w:rPr>
          <w:rFonts w:ascii="宋体" w:hAnsi="宋体"/>
          <w:color w:val="auto"/>
          <w:highlight w:val="none"/>
        </w:rPr>
        <w:t xml:space="preserve">3. </w:t>
      </w:r>
      <w:r>
        <w:rPr>
          <w:rFonts w:hint="eastAsia" w:ascii="宋体" w:hAnsi="宋体"/>
          <w:color w:val="auto"/>
          <w:highlight w:val="none"/>
        </w:rPr>
        <w:t>本项目磋商有效期</w:t>
      </w:r>
      <w:r>
        <w:rPr>
          <w:rFonts w:hint="eastAsia" w:hAnsi="宋体"/>
          <w:color w:val="auto"/>
          <w:highlight w:val="none"/>
        </w:rPr>
        <w:t>自磋商截止时间起</w:t>
      </w:r>
      <w:r>
        <w:rPr>
          <w:rFonts w:hint="eastAsia" w:hAnsi="宋体"/>
          <w:color w:val="auto"/>
          <w:highlight w:val="none"/>
          <w:u w:val="single"/>
        </w:rPr>
        <w:t xml:space="preserve">      </w:t>
      </w:r>
      <w:r>
        <w:rPr>
          <w:rFonts w:hint="eastAsia" w:hAnsi="宋体"/>
          <w:color w:val="auto"/>
          <w:highlight w:val="none"/>
        </w:rPr>
        <w:t>天</w:t>
      </w:r>
      <w:r>
        <w:rPr>
          <w:rFonts w:ascii="宋体" w:hAnsi="宋体"/>
          <w:color w:val="auto"/>
          <w:highlight w:val="none"/>
        </w:rPr>
        <w:t>。</w:t>
      </w:r>
    </w:p>
    <w:p>
      <w:pPr>
        <w:snapToGrid w:val="0"/>
        <w:spacing w:line="360" w:lineRule="auto"/>
        <w:ind w:firstLine="420" w:firstLineChars="200"/>
        <w:rPr>
          <w:rFonts w:ascii="宋体" w:hAnsi="宋体"/>
          <w:color w:val="auto"/>
          <w:highlight w:val="none"/>
        </w:rPr>
      </w:pPr>
      <w:r>
        <w:rPr>
          <w:rFonts w:ascii="宋体" w:hAnsi="宋体"/>
          <w:color w:val="auto"/>
          <w:highlight w:val="none"/>
        </w:rPr>
        <w:t>4. 如中标，本</w:t>
      </w:r>
      <w:r>
        <w:rPr>
          <w:rFonts w:hint="eastAsia" w:ascii="宋体" w:hAnsi="宋体"/>
          <w:color w:val="auto"/>
          <w:highlight w:val="none"/>
        </w:rPr>
        <w:t>响应文件</w:t>
      </w:r>
      <w:r>
        <w:rPr>
          <w:rFonts w:ascii="宋体" w:hAnsi="宋体"/>
          <w:color w:val="auto"/>
          <w:highlight w:val="none"/>
        </w:rPr>
        <w:t>至本项目合同履行完毕止均保持有效，本</w:t>
      </w:r>
      <w:r>
        <w:rPr>
          <w:rFonts w:hint="eastAsia" w:ascii="宋体" w:hAnsi="宋体"/>
          <w:color w:val="auto"/>
          <w:highlight w:val="none"/>
        </w:rPr>
        <w:t>供应商</w:t>
      </w:r>
      <w:r>
        <w:rPr>
          <w:rFonts w:ascii="宋体" w:hAnsi="宋体"/>
          <w:color w:val="auto"/>
          <w:highlight w:val="none"/>
        </w:rPr>
        <w:t>将按“</w:t>
      </w:r>
      <w:r>
        <w:rPr>
          <w:rFonts w:hint="eastAsia" w:ascii="宋体" w:hAnsi="宋体"/>
          <w:color w:val="auto"/>
          <w:highlight w:val="none"/>
        </w:rPr>
        <w:t>竞争性磋商</w:t>
      </w:r>
      <w:r>
        <w:rPr>
          <w:rFonts w:ascii="宋体" w:hAnsi="宋体"/>
          <w:color w:val="auto"/>
          <w:highlight w:val="none"/>
        </w:rPr>
        <w:t>文件”及政府采购法律、法规的规定履行合同责任和义务。</w:t>
      </w:r>
    </w:p>
    <w:p>
      <w:pPr>
        <w:snapToGrid w:val="0"/>
        <w:spacing w:line="360" w:lineRule="auto"/>
        <w:ind w:firstLine="420" w:firstLineChars="200"/>
        <w:rPr>
          <w:rFonts w:ascii="宋体" w:hAnsi="宋体"/>
          <w:color w:val="auto"/>
          <w:highlight w:val="none"/>
        </w:rPr>
      </w:pPr>
      <w:r>
        <w:rPr>
          <w:rFonts w:ascii="宋体" w:hAnsi="宋体"/>
          <w:color w:val="auto"/>
          <w:highlight w:val="none"/>
        </w:rPr>
        <w:t xml:space="preserve">5. </w:t>
      </w:r>
      <w:r>
        <w:rPr>
          <w:rFonts w:hint="eastAsia" w:ascii="宋体" w:hAnsi="宋体"/>
          <w:color w:val="auto"/>
          <w:highlight w:val="none"/>
        </w:rPr>
        <w:t>供应商</w:t>
      </w:r>
      <w:r>
        <w:rPr>
          <w:rFonts w:ascii="宋体" w:hAnsi="宋体"/>
          <w:color w:val="auto"/>
          <w:highlight w:val="none"/>
        </w:rPr>
        <w:t>同意按照贵方要求提供与投标有关的一切数据或资料。</w:t>
      </w:r>
    </w:p>
    <w:p>
      <w:pPr>
        <w:snapToGrid w:val="0"/>
        <w:spacing w:line="360" w:lineRule="auto"/>
        <w:ind w:firstLine="420" w:firstLineChars="200"/>
        <w:rPr>
          <w:rFonts w:ascii="宋体" w:hAnsi="宋体"/>
          <w:color w:val="auto"/>
          <w:highlight w:val="none"/>
        </w:rPr>
      </w:pPr>
      <w:r>
        <w:rPr>
          <w:rFonts w:ascii="宋体" w:hAnsi="宋体"/>
          <w:color w:val="auto"/>
          <w:highlight w:val="none"/>
        </w:rPr>
        <w:t>6. 与本</w:t>
      </w:r>
      <w:r>
        <w:rPr>
          <w:rFonts w:hint="eastAsia" w:ascii="宋体" w:hAnsi="宋体"/>
          <w:color w:val="auto"/>
          <w:highlight w:val="none"/>
        </w:rPr>
        <w:t>磋商</w:t>
      </w:r>
      <w:r>
        <w:rPr>
          <w:rFonts w:ascii="宋体" w:hAnsi="宋体"/>
          <w:color w:val="auto"/>
          <w:highlight w:val="none"/>
        </w:rPr>
        <w:t>有关的一切正式往来信函请寄：</w:t>
      </w:r>
    </w:p>
    <w:p>
      <w:pPr>
        <w:snapToGrid w:val="0"/>
        <w:spacing w:line="360" w:lineRule="auto"/>
        <w:rPr>
          <w:rFonts w:ascii="宋体" w:hAnsi="宋体"/>
          <w:color w:val="auto"/>
          <w:highlight w:val="none"/>
          <w:u w:val="single"/>
        </w:rPr>
      </w:pPr>
      <w:r>
        <w:rPr>
          <w:rFonts w:ascii="宋体" w:hAnsi="宋体"/>
          <w:color w:val="auto"/>
          <w:highlight w:val="none"/>
        </w:rPr>
        <w:t>地址：</w:t>
      </w:r>
      <w:r>
        <w:rPr>
          <w:rFonts w:ascii="宋体" w:hAnsi="宋体"/>
          <w:color w:val="auto"/>
          <w:highlight w:val="none"/>
          <w:u w:val="single"/>
        </w:rPr>
        <w:t xml:space="preserve">                   </w:t>
      </w:r>
      <w:r>
        <w:rPr>
          <w:rFonts w:ascii="宋体" w:hAnsi="宋体"/>
          <w:color w:val="auto"/>
          <w:highlight w:val="none"/>
        </w:rPr>
        <w:t xml:space="preserve">    邮编：</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 xml:space="preserve">          </w:t>
      </w:r>
      <w:r>
        <w:rPr>
          <w:rFonts w:ascii="宋体" w:hAnsi="宋体"/>
          <w:color w:val="auto"/>
          <w:highlight w:val="none"/>
        </w:rPr>
        <w:t>电话：</w:t>
      </w:r>
      <w:r>
        <w:rPr>
          <w:rFonts w:ascii="宋体" w:hAnsi="宋体"/>
          <w:color w:val="auto"/>
          <w:highlight w:val="none"/>
          <w:u w:val="single"/>
        </w:rPr>
        <w:t xml:space="preserve">                </w:t>
      </w:r>
    </w:p>
    <w:p>
      <w:pPr>
        <w:snapToGrid w:val="0"/>
        <w:spacing w:line="360" w:lineRule="auto"/>
        <w:rPr>
          <w:rFonts w:ascii="宋体" w:hAnsi="宋体"/>
          <w:color w:val="auto"/>
          <w:highlight w:val="none"/>
          <w:u w:val="single"/>
        </w:rPr>
      </w:pPr>
      <w:r>
        <w:rPr>
          <w:rFonts w:ascii="宋体" w:hAnsi="宋体"/>
          <w:color w:val="auto"/>
          <w:highlight w:val="none"/>
        </w:rPr>
        <w:t>传真：</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供应商</w:t>
      </w:r>
      <w:r>
        <w:rPr>
          <w:rFonts w:ascii="宋体" w:hAnsi="宋体"/>
          <w:color w:val="auto"/>
          <w:highlight w:val="none"/>
        </w:rPr>
        <w:t>代表姓名：</w:t>
      </w:r>
      <w:r>
        <w:rPr>
          <w:rFonts w:ascii="宋体" w:hAnsi="宋体"/>
          <w:color w:val="auto"/>
          <w:highlight w:val="none"/>
          <w:u w:val="single"/>
        </w:rPr>
        <w:t xml:space="preserve">                </w:t>
      </w:r>
      <w:r>
        <w:rPr>
          <w:rFonts w:ascii="宋体" w:hAnsi="宋体"/>
          <w:color w:val="auto"/>
          <w:highlight w:val="none"/>
        </w:rPr>
        <w:t xml:space="preserve">  职务：</w:t>
      </w:r>
      <w:r>
        <w:rPr>
          <w:rFonts w:ascii="宋体" w:hAnsi="宋体"/>
          <w:color w:val="auto"/>
          <w:highlight w:val="none"/>
          <w:u w:val="single"/>
        </w:rPr>
        <w:t xml:space="preserve">                </w:t>
      </w:r>
    </w:p>
    <w:p>
      <w:pPr>
        <w:snapToGrid w:val="0"/>
        <w:spacing w:line="360" w:lineRule="auto"/>
        <w:rPr>
          <w:rFonts w:ascii="宋体" w:hAnsi="宋体"/>
          <w:color w:val="auto"/>
          <w:highlight w:val="none"/>
          <w:u w:val="single"/>
        </w:rPr>
      </w:pPr>
      <w:r>
        <w:rPr>
          <w:rFonts w:hint="eastAsia" w:ascii="宋体" w:hAnsi="宋体"/>
          <w:color w:val="auto"/>
          <w:highlight w:val="none"/>
        </w:rPr>
        <w:t>供应商</w:t>
      </w:r>
      <w:r>
        <w:rPr>
          <w:rFonts w:ascii="宋体" w:hAnsi="宋体"/>
          <w:color w:val="auto"/>
          <w:highlight w:val="none"/>
        </w:rPr>
        <w:t>名称（公章）：</w:t>
      </w:r>
      <w:r>
        <w:rPr>
          <w:rFonts w:ascii="宋体" w:hAnsi="宋体"/>
          <w:color w:val="auto"/>
          <w:highlight w:val="none"/>
          <w:u w:val="single"/>
        </w:rPr>
        <w:t xml:space="preserve">                                          </w:t>
      </w:r>
    </w:p>
    <w:p>
      <w:pPr>
        <w:snapToGrid w:val="0"/>
        <w:spacing w:line="360" w:lineRule="auto"/>
        <w:rPr>
          <w:rFonts w:ascii="宋体" w:hAnsi="宋体"/>
          <w:color w:val="auto"/>
          <w:highlight w:val="none"/>
        </w:rPr>
      </w:pPr>
      <w:r>
        <w:rPr>
          <w:rFonts w:ascii="宋体" w:hAnsi="宋体"/>
          <w:color w:val="auto"/>
          <w:highlight w:val="none"/>
        </w:rPr>
        <w:t>开户银行：</w:t>
      </w:r>
      <w:r>
        <w:rPr>
          <w:rFonts w:ascii="宋体" w:hAnsi="宋体"/>
          <w:color w:val="auto"/>
          <w:highlight w:val="none"/>
          <w:u w:val="single"/>
        </w:rPr>
        <w:t xml:space="preserve">                      </w:t>
      </w:r>
      <w:r>
        <w:rPr>
          <w:rFonts w:ascii="宋体" w:hAnsi="宋体"/>
          <w:color w:val="auto"/>
          <w:highlight w:val="none"/>
        </w:rPr>
        <w:t xml:space="preserve">   银行帐号：</w:t>
      </w:r>
      <w:r>
        <w:rPr>
          <w:rFonts w:ascii="宋体" w:hAnsi="宋体"/>
          <w:color w:val="auto"/>
          <w:highlight w:val="none"/>
          <w:u w:val="single"/>
        </w:rPr>
        <w:t xml:space="preserve">                    </w:t>
      </w:r>
      <w:r>
        <w:rPr>
          <w:rFonts w:ascii="宋体" w:hAnsi="宋体"/>
          <w:color w:val="auto"/>
          <w:highlight w:val="none"/>
        </w:rPr>
        <w:t xml:space="preserve"> </w:t>
      </w:r>
    </w:p>
    <w:p>
      <w:pPr>
        <w:snapToGrid w:val="0"/>
        <w:spacing w:line="360" w:lineRule="auto"/>
        <w:rPr>
          <w:rFonts w:ascii="宋体" w:hAnsi="宋体"/>
          <w:color w:val="auto"/>
          <w:highlight w:val="none"/>
        </w:rPr>
      </w:pPr>
      <w:r>
        <w:rPr>
          <w:rFonts w:hint="eastAsia" w:ascii="宋体" w:hAnsi="宋体"/>
          <w:color w:val="auto"/>
          <w:highlight w:val="none"/>
        </w:rPr>
        <w:t>法定代表人（负责人）或委托代理人（签字或盖章）：</w:t>
      </w:r>
      <w:r>
        <w:rPr>
          <w:rFonts w:ascii="宋体" w:hAnsi="宋体"/>
          <w:color w:val="auto"/>
          <w:highlight w:val="none"/>
          <w:u w:val="single"/>
        </w:rPr>
        <w:t xml:space="preserve">                  </w:t>
      </w:r>
      <w:r>
        <w:rPr>
          <w:rFonts w:ascii="宋体" w:hAnsi="宋体"/>
          <w:color w:val="auto"/>
          <w:highlight w:val="none"/>
        </w:rPr>
        <w:t xml:space="preserve">                     </w:t>
      </w:r>
    </w:p>
    <w:p>
      <w:pPr>
        <w:snapToGrid w:val="0"/>
        <w:spacing w:line="360" w:lineRule="auto"/>
        <w:ind w:firstLine="6195" w:firstLineChars="2950"/>
        <w:rPr>
          <w:rFonts w:ascii="宋体" w:hAnsi="宋体"/>
          <w:color w:val="auto"/>
          <w:highlight w:val="none"/>
        </w:rPr>
      </w:pPr>
    </w:p>
    <w:p>
      <w:pPr>
        <w:snapToGrid w:val="0"/>
        <w:spacing w:line="360" w:lineRule="auto"/>
        <w:rPr>
          <w:rFonts w:ascii="宋体" w:hAnsi="宋体"/>
          <w:b/>
          <w:color w:val="auto"/>
          <w:highlight w:val="none"/>
        </w:rPr>
      </w:pPr>
      <w:r>
        <w:rPr>
          <w:rFonts w:ascii="宋体" w:hAnsi="宋体"/>
          <w:color w:val="auto"/>
          <w:highlight w:val="none"/>
        </w:rPr>
        <w:t xml:space="preserve">                                                        </w:t>
      </w: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r>
        <w:rPr>
          <w:rFonts w:ascii="宋体" w:hAnsi="宋体"/>
          <w:b/>
          <w:color w:val="auto"/>
          <w:sz w:val="24"/>
          <w:highlight w:val="none"/>
        </w:rPr>
        <w:br w:type="page"/>
      </w:r>
      <w:r>
        <w:rPr>
          <w:rFonts w:ascii="宋体" w:hAnsi="宋体"/>
          <w:b/>
          <w:color w:val="auto"/>
          <w:highlight w:val="none"/>
        </w:rPr>
        <w:t xml:space="preserve">4.3 </w:t>
      </w:r>
      <w:r>
        <w:rPr>
          <w:rFonts w:hint="eastAsia" w:ascii="宋体" w:hAnsi="宋体"/>
          <w:b/>
          <w:color w:val="auto"/>
          <w:highlight w:val="none"/>
        </w:rPr>
        <w:t>磋商</w:t>
      </w:r>
      <w:r>
        <w:rPr>
          <w:rFonts w:ascii="宋体" w:hAnsi="宋体"/>
          <w:b/>
          <w:color w:val="auto"/>
          <w:highlight w:val="none"/>
        </w:rPr>
        <w:t>报价表格式：</w:t>
      </w:r>
    </w:p>
    <w:p>
      <w:pPr>
        <w:pStyle w:val="89"/>
        <w:rPr>
          <w:rFonts w:ascii="宋体" w:hAnsi="宋体" w:eastAsia="宋体"/>
          <w:color w:val="auto"/>
          <w:highlight w:val="none"/>
        </w:rPr>
      </w:pPr>
    </w:p>
    <w:p>
      <w:pPr>
        <w:autoSpaceDE w:val="0"/>
        <w:autoSpaceDN w:val="0"/>
        <w:adjustRightInd w:val="0"/>
        <w:spacing w:before="156" w:after="50"/>
        <w:jc w:val="center"/>
        <w:rPr>
          <w:rFonts w:ascii="宋体" w:hAnsi="宋体"/>
          <w:b/>
          <w:color w:val="auto"/>
          <w:kern w:val="0"/>
          <w:sz w:val="28"/>
          <w:highlight w:val="none"/>
          <w:lang w:val="zh-CN"/>
        </w:rPr>
      </w:pPr>
      <w:r>
        <w:rPr>
          <w:rFonts w:hint="eastAsia" w:ascii="宋体" w:hAnsi="宋体"/>
          <w:b/>
          <w:color w:val="auto"/>
          <w:kern w:val="0"/>
          <w:sz w:val="28"/>
          <w:highlight w:val="none"/>
          <w:lang w:val="zh-CN"/>
        </w:rPr>
        <w:t>磋 商 报 价 表</w:t>
      </w:r>
    </w:p>
    <w:p>
      <w:pPr>
        <w:pStyle w:val="26"/>
        <w:snapToGrid w:val="0"/>
        <w:spacing w:line="240" w:lineRule="exact"/>
        <w:rPr>
          <w:rFonts w:hAnsi="宋体" w:cs="宋体"/>
          <w:color w:val="auto"/>
          <w:sz w:val="21"/>
          <w:highlight w:val="none"/>
        </w:rPr>
      </w:pPr>
    </w:p>
    <w:p>
      <w:pPr>
        <w:pStyle w:val="26"/>
        <w:snapToGrid w:val="0"/>
        <w:spacing w:line="240" w:lineRule="exact"/>
        <w:jc w:val="right"/>
        <w:rPr>
          <w:rFonts w:hAnsi="宋体" w:cs="宋体"/>
          <w:color w:val="auto"/>
          <w:sz w:val="21"/>
          <w:highlight w:val="none"/>
        </w:rPr>
      </w:pPr>
      <w:r>
        <w:rPr>
          <w:rFonts w:hint="eastAsia" w:hAnsi="宋体" w:cs="宋体"/>
          <w:color w:val="auto"/>
          <w:sz w:val="21"/>
          <w:highlight w:val="none"/>
        </w:rPr>
        <w:t>金额单位：人民币（元）</w:t>
      </w:r>
    </w:p>
    <w:tbl>
      <w:tblPr>
        <w:tblStyle w:val="49"/>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5"/>
        <w:gridCol w:w="5506"/>
        <w:gridCol w:w="1412"/>
        <w:gridCol w:w="850"/>
        <w:gridCol w:w="14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240" w:lineRule="exact"/>
              <w:jc w:val="center"/>
              <w:rPr>
                <w:rFonts w:ascii="宋体" w:hAnsi="宋体" w:cs="宋体"/>
                <w:b/>
                <w:color w:val="auto"/>
                <w:spacing w:val="20"/>
                <w:highlight w:val="none"/>
              </w:rPr>
            </w:pPr>
            <w:r>
              <w:rPr>
                <w:rFonts w:hint="eastAsia" w:ascii="宋体" w:hAnsi="宋体" w:cs="宋体"/>
                <w:b/>
                <w:color w:val="auto"/>
                <w:highlight w:val="none"/>
              </w:rPr>
              <w:t>序号</w:t>
            </w:r>
          </w:p>
        </w:tc>
        <w:tc>
          <w:tcPr>
            <w:tcW w:w="550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240" w:lineRule="exact"/>
              <w:jc w:val="center"/>
              <w:rPr>
                <w:rFonts w:ascii="宋体" w:hAnsi="宋体" w:cs="宋体"/>
                <w:b/>
                <w:color w:val="auto"/>
                <w:spacing w:val="20"/>
                <w:highlight w:val="none"/>
              </w:rPr>
            </w:pPr>
            <w:r>
              <w:rPr>
                <w:rFonts w:hint="eastAsia" w:ascii="宋体" w:hAnsi="宋体" w:cs="宋体"/>
                <w:b/>
                <w:color w:val="auto"/>
                <w:highlight w:val="none"/>
              </w:rPr>
              <w:t>服务名称</w:t>
            </w:r>
          </w:p>
        </w:tc>
        <w:tc>
          <w:tcPr>
            <w:tcW w:w="141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240" w:lineRule="exact"/>
              <w:jc w:val="center"/>
              <w:rPr>
                <w:rFonts w:ascii="宋体" w:hAnsi="宋体" w:cs="宋体"/>
                <w:b/>
                <w:color w:val="auto"/>
                <w:spacing w:val="20"/>
                <w:highlight w:val="none"/>
              </w:rPr>
            </w:pPr>
            <w:r>
              <w:rPr>
                <w:rFonts w:hint="eastAsia" w:ascii="宋体" w:hAnsi="宋体" w:cs="宋体"/>
                <w:b/>
                <w:color w:val="auto"/>
                <w:highlight w:val="none"/>
              </w:rPr>
              <w:t>单位及数量</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240" w:lineRule="exact"/>
              <w:jc w:val="center"/>
              <w:rPr>
                <w:rFonts w:ascii="宋体" w:hAnsi="宋体" w:cs="宋体"/>
                <w:b/>
                <w:color w:val="auto"/>
                <w:spacing w:val="20"/>
                <w:highlight w:val="none"/>
              </w:rPr>
            </w:pPr>
            <w:r>
              <w:rPr>
                <w:rFonts w:hint="eastAsia" w:ascii="宋体" w:hAnsi="宋体" w:cs="宋体"/>
                <w:b/>
                <w:color w:val="auto"/>
                <w:highlight w:val="none"/>
              </w:rPr>
              <w:t>单价</w:t>
            </w:r>
          </w:p>
        </w:tc>
        <w:tc>
          <w:tcPr>
            <w:tcW w:w="142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240" w:lineRule="exact"/>
              <w:jc w:val="center"/>
              <w:rPr>
                <w:rFonts w:ascii="宋体" w:hAnsi="宋体" w:cs="宋体"/>
                <w:b/>
                <w:color w:val="auto"/>
                <w:spacing w:val="20"/>
                <w:highlight w:val="none"/>
              </w:rPr>
            </w:pPr>
            <w:r>
              <w:rPr>
                <w:rFonts w:hint="eastAsia" w:ascii="宋体" w:hAnsi="宋体" w:cs="宋体"/>
                <w:b/>
                <w:color w:val="auto"/>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240" w:lineRule="exact"/>
              <w:jc w:val="center"/>
              <w:rPr>
                <w:rFonts w:ascii="宋体" w:hAnsi="宋体" w:cs="宋体"/>
                <w:color w:val="auto"/>
                <w:spacing w:val="20"/>
                <w:highlight w:val="none"/>
              </w:rPr>
            </w:pPr>
            <w:r>
              <w:rPr>
                <w:rFonts w:hint="eastAsia" w:ascii="宋体" w:hAnsi="宋体" w:cs="宋体"/>
                <w:color w:val="auto"/>
                <w:spacing w:val="20"/>
                <w:highlight w:val="none"/>
              </w:rPr>
              <w:t>1</w:t>
            </w:r>
          </w:p>
        </w:tc>
        <w:tc>
          <w:tcPr>
            <w:tcW w:w="550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rPr>
                <w:rFonts w:ascii="宋体" w:hAnsi="宋体" w:cs="宋体"/>
                <w:color w:val="auto"/>
                <w:spacing w:val="20"/>
                <w:highlight w:val="none"/>
              </w:rPr>
            </w:pPr>
          </w:p>
        </w:tc>
        <w:tc>
          <w:tcPr>
            <w:tcW w:w="141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240" w:lineRule="exact"/>
              <w:jc w:val="center"/>
              <w:rPr>
                <w:rFonts w:ascii="宋体" w:hAnsi="宋体" w:cs="宋体"/>
                <w:color w:val="auto"/>
                <w:spacing w:val="20"/>
                <w:highlight w:val="none"/>
              </w:rPr>
            </w:pPr>
            <w:r>
              <w:rPr>
                <w:rFonts w:hint="eastAsia" w:ascii="宋体" w:hAnsi="宋体" w:cs="宋体"/>
                <w:color w:val="auto"/>
                <w:spacing w:val="20"/>
                <w:highlight w:val="none"/>
              </w:rPr>
              <w:t>1项</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240" w:lineRule="exact"/>
              <w:jc w:val="center"/>
              <w:rPr>
                <w:rFonts w:ascii="宋体" w:hAnsi="宋体" w:cs="宋体"/>
                <w:color w:val="auto"/>
                <w:spacing w:val="20"/>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240" w:lineRule="exact"/>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0121" w:type="dxa"/>
            <w:gridSpan w:val="5"/>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240" w:lineRule="exact"/>
              <w:jc w:val="left"/>
              <w:rPr>
                <w:rFonts w:ascii="宋体" w:hAnsi="宋体" w:cs="宋体"/>
                <w:color w:val="auto"/>
                <w:spacing w:val="20"/>
                <w:highlight w:val="none"/>
              </w:rPr>
            </w:pPr>
            <w:r>
              <w:rPr>
                <w:rFonts w:hint="eastAsia" w:ascii="宋体" w:hAnsi="宋体" w:cs="宋体"/>
                <w:color w:val="auto"/>
                <w:spacing w:val="20"/>
                <w:highlight w:val="none"/>
              </w:rPr>
              <w:t>服务期限：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10121" w:type="dxa"/>
            <w:gridSpan w:val="5"/>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240" w:lineRule="exact"/>
              <w:jc w:val="left"/>
              <w:rPr>
                <w:rFonts w:ascii="宋体" w:hAnsi="宋体" w:cs="宋体"/>
                <w:color w:val="auto"/>
                <w:spacing w:val="20"/>
                <w:highlight w:val="none"/>
              </w:rPr>
            </w:pPr>
            <w:r>
              <w:rPr>
                <w:rFonts w:hint="eastAsia" w:ascii="宋体" w:hAnsi="宋体" w:cs="宋体"/>
                <w:color w:val="auto"/>
                <w:spacing w:val="20"/>
                <w:highlight w:val="none"/>
              </w:rPr>
              <w:t>磋商总价：</w:t>
            </w:r>
          </w:p>
        </w:tc>
      </w:tr>
    </w:tbl>
    <w:p>
      <w:pPr>
        <w:tabs>
          <w:tab w:val="left" w:pos="1418"/>
        </w:tabs>
        <w:snapToGrid w:val="0"/>
        <w:spacing w:line="240" w:lineRule="exact"/>
        <w:ind w:left="1418" w:hanging="567"/>
        <w:jc w:val="center"/>
        <w:rPr>
          <w:rFonts w:ascii="宋体" w:hAnsi="宋体" w:cs="宋体"/>
          <w:color w:val="auto"/>
          <w:spacing w:val="20"/>
          <w:highlight w:val="none"/>
          <w:u w:val="single"/>
        </w:rPr>
      </w:pPr>
    </w:p>
    <w:p>
      <w:pPr>
        <w:snapToGrid w:val="0"/>
        <w:spacing w:line="240" w:lineRule="exact"/>
        <w:ind w:firstLine="1375" w:firstLineChars="550"/>
        <w:rPr>
          <w:rFonts w:ascii="宋体" w:hAnsi="宋体" w:cs="宋体"/>
          <w:color w:val="auto"/>
          <w:spacing w:val="20"/>
          <w:highlight w:val="none"/>
          <w:u w:val="single"/>
        </w:rPr>
      </w:pPr>
      <w:r>
        <w:rPr>
          <w:rFonts w:hint="eastAsia" w:ascii="宋体" w:hAnsi="宋体" w:cs="宋体"/>
          <w:color w:val="auto"/>
          <w:spacing w:val="20"/>
          <w:highlight w:val="none"/>
        </w:rPr>
        <w:t>法定代表人（负责人）或委托代理人（签字或盖章）：</w:t>
      </w:r>
      <w:r>
        <w:rPr>
          <w:rFonts w:hint="eastAsia" w:ascii="宋体" w:hAnsi="宋体" w:cs="宋体"/>
          <w:color w:val="auto"/>
          <w:spacing w:val="20"/>
          <w:highlight w:val="none"/>
          <w:u w:val="single"/>
        </w:rPr>
        <w:t xml:space="preserve">          </w:t>
      </w:r>
    </w:p>
    <w:p>
      <w:pPr>
        <w:snapToGrid w:val="0"/>
        <w:spacing w:line="240" w:lineRule="exact"/>
        <w:rPr>
          <w:rFonts w:ascii="宋体" w:hAnsi="宋体" w:cs="宋体"/>
          <w:color w:val="auto"/>
          <w:highlight w:val="none"/>
        </w:rPr>
      </w:pPr>
    </w:p>
    <w:p>
      <w:pPr>
        <w:snapToGrid w:val="0"/>
        <w:spacing w:line="240" w:lineRule="exact"/>
        <w:ind w:firstLine="5985" w:firstLineChars="2850"/>
        <w:rPr>
          <w:rFonts w:ascii="宋体" w:hAnsi="宋体" w:cs="宋体"/>
          <w:color w:val="auto"/>
          <w:highlight w:val="none"/>
        </w:rPr>
      </w:pPr>
      <w:r>
        <w:rPr>
          <w:rFonts w:hint="eastAsia" w:ascii="宋体" w:hAnsi="宋体" w:cs="宋体"/>
          <w:color w:val="auto"/>
          <w:highlight w:val="none"/>
        </w:rPr>
        <w:t xml:space="preserve">供应商盖章：                         </w:t>
      </w:r>
    </w:p>
    <w:p>
      <w:pPr>
        <w:snapToGrid w:val="0"/>
        <w:spacing w:line="240" w:lineRule="exact"/>
        <w:rPr>
          <w:rFonts w:ascii="宋体" w:hAnsi="宋体" w:cs="宋体"/>
          <w:color w:val="auto"/>
          <w:highlight w:val="none"/>
        </w:rPr>
      </w:pPr>
    </w:p>
    <w:p>
      <w:pPr>
        <w:snapToGrid w:val="0"/>
        <w:spacing w:line="240" w:lineRule="exact"/>
        <w:ind w:firstLine="6300" w:firstLineChars="3000"/>
        <w:rPr>
          <w:rFonts w:ascii="宋体" w:hAnsi="宋体" w:cs="宋体"/>
          <w:color w:val="auto"/>
          <w:highlight w:val="none"/>
        </w:rPr>
      </w:pPr>
      <w:r>
        <w:rPr>
          <w:rFonts w:hint="eastAsia" w:ascii="宋体" w:hAnsi="宋体" w:cs="宋体"/>
          <w:color w:val="auto"/>
          <w:highlight w:val="none"/>
        </w:rPr>
        <w:t xml:space="preserve"> 日  期：         </w:t>
      </w:r>
    </w:p>
    <w:p>
      <w:pPr>
        <w:pStyle w:val="89"/>
        <w:jc w:val="both"/>
        <w:rPr>
          <w:rFonts w:ascii="宋体" w:hAnsi="宋体" w:eastAsia="宋体" w:cs="宋体"/>
          <w:b/>
          <w:color w:val="auto"/>
          <w:highlight w:val="none"/>
        </w:rPr>
      </w:pPr>
    </w:p>
    <w:p>
      <w:pPr>
        <w:snapToGrid w:val="0"/>
        <w:spacing w:before="50" w:afterLines="50" w:line="260" w:lineRule="exact"/>
        <w:jc w:val="left"/>
        <w:rPr>
          <w:rFonts w:ascii="宋体" w:hAnsi="宋体" w:cs="宋体"/>
          <w:b/>
          <w:color w:val="auto"/>
          <w:highlight w:val="none"/>
        </w:rPr>
      </w:pPr>
    </w:p>
    <w:p>
      <w:pPr>
        <w:snapToGrid w:val="0"/>
        <w:spacing w:before="50" w:afterLines="50" w:line="260" w:lineRule="exact"/>
        <w:jc w:val="left"/>
        <w:rPr>
          <w:rFonts w:ascii="宋体" w:hAnsi="宋体" w:cs="宋体"/>
          <w:b/>
          <w:color w:val="auto"/>
          <w:highlight w:val="none"/>
        </w:rPr>
      </w:pPr>
    </w:p>
    <w:p>
      <w:pPr>
        <w:snapToGrid w:val="0"/>
        <w:spacing w:before="50" w:afterLines="50" w:line="260" w:lineRule="exact"/>
        <w:jc w:val="left"/>
        <w:rPr>
          <w:rFonts w:ascii="宋体" w:hAnsi="宋体" w:cs="宋体"/>
          <w:b/>
          <w:color w:val="auto"/>
          <w:highlight w:val="none"/>
        </w:rPr>
      </w:pPr>
    </w:p>
    <w:p>
      <w:pPr>
        <w:snapToGrid w:val="0"/>
        <w:spacing w:before="50" w:afterLines="50" w:line="260" w:lineRule="exact"/>
        <w:jc w:val="left"/>
        <w:rPr>
          <w:rFonts w:ascii="宋体" w:hAnsi="宋体" w:cs="宋体"/>
          <w:b/>
          <w:color w:val="auto"/>
          <w:highlight w:val="none"/>
        </w:rPr>
      </w:pPr>
    </w:p>
    <w:p>
      <w:pPr>
        <w:snapToGrid w:val="0"/>
        <w:spacing w:before="50" w:afterLines="50" w:line="260" w:lineRule="exact"/>
        <w:jc w:val="left"/>
        <w:rPr>
          <w:rFonts w:ascii="宋体" w:hAnsi="宋体" w:cs="宋体"/>
          <w:b/>
          <w:color w:val="auto"/>
          <w:highlight w:val="none"/>
        </w:rPr>
      </w:pPr>
    </w:p>
    <w:p>
      <w:pPr>
        <w:snapToGrid w:val="0"/>
        <w:spacing w:before="50" w:afterLines="50" w:line="260" w:lineRule="exact"/>
        <w:jc w:val="left"/>
        <w:rPr>
          <w:rFonts w:ascii="宋体" w:hAnsi="宋体" w:cs="宋体"/>
          <w:b/>
          <w:color w:val="auto"/>
          <w:highlight w:val="none"/>
        </w:rPr>
      </w:pPr>
    </w:p>
    <w:p>
      <w:pPr>
        <w:snapToGrid w:val="0"/>
        <w:spacing w:before="50" w:afterLines="50" w:line="260" w:lineRule="exact"/>
        <w:jc w:val="left"/>
        <w:rPr>
          <w:rFonts w:ascii="宋体" w:hAnsi="宋体" w:cs="宋体"/>
          <w:b/>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snapToGrid w:val="0"/>
        <w:spacing w:before="50" w:afterLines="50" w:line="260" w:lineRule="exact"/>
        <w:jc w:val="left"/>
        <w:rPr>
          <w:rFonts w:ascii="宋体" w:hAnsi="宋体" w:cs="宋体"/>
          <w:b/>
          <w:color w:val="auto"/>
          <w:highlight w:val="none"/>
        </w:rPr>
      </w:pPr>
    </w:p>
    <w:p>
      <w:pPr>
        <w:snapToGrid w:val="0"/>
        <w:spacing w:before="50" w:afterLines="50" w:line="260" w:lineRule="exact"/>
        <w:jc w:val="left"/>
        <w:rPr>
          <w:rFonts w:ascii="宋体" w:hAnsi="宋体" w:cs="宋体"/>
          <w:b/>
          <w:color w:val="auto"/>
          <w:highlight w:val="none"/>
        </w:rPr>
      </w:pPr>
    </w:p>
    <w:p>
      <w:pPr>
        <w:snapToGrid w:val="0"/>
        <w:spacing w:before="50" w:afterLines="50" w:line="260" w:lineRule="exact"/>
        <w:jc w:val="left"/>
        <w:rPr>
          <w:rFonts w:ascii="宋体" w:hAnsi="宋体" w:cs="宋体"/>
          <w:b/>
          <w:color w:val="auto"/>
          <w:highlight w:val="none"/>
        </w:rPr>
      </w:pPr>
    </w:p>
    <w:p>
      <w:pPr>
        <w:snapToGrid w:val="0"/>
        <w:spacing w:before="50" w:afterLines="50" w:line="260" w:lineRule="exact"/>
        <w:jc w:val="left"/>
        <w:rPr>
          <w:rFonts w:ascii="宋体" w:hAnsi="宋体" w:cs="宋体"/>
          <w:b/>
          <w:color w:val="auto"/>
          <w:highlight w:val="none"/>
        </w:rPr>
      </w:pPr>
    </w:p>
    <w:p>
      <w:pPr>
        <w:snapToGrid w:val="0"/>
        <w:spacing w:before="50" w:afterLines="50" w:line="260" w:lineRule="exact"/>
        <w:jc w:val="left"/>
        <w:rPr>
          <w:rFonts w:ascii="宋体" w:hAnsi="宋体" w:cs="宋体"/>
          <w:b/>
          <w:color w:val="auto"/>
          <w:highlight w:val="none"/>
        </w:rPr>
      </w:pPr>
    </w:p>
    <w:p>
      <w:pPr>
        <w:snapToGrid w:val="0"/>
        <w:spacing w:before="50" w:afterLines="50" w:line="260" w:lineRule="exact"/>
        <w:jc w:val="left"/>
        <w:rPr>
          <w:rFonts w:ascii="宋体" w:hAnsi="宋体" w:cs="宋体"/>
          <w:b/>
          <w:color w:val="auto"/>
          <w:highlight w:val="none"/>
        </w:rPr>
      </w:pPr>
    </w:p>
    <w:p>
      <w:pPr>
        <w:snapToGrid w:val="0"/>
        <w:spacing w:before="50" w:afterLines="50" w:line="260" w:lineRule="exact"/>
        <w:jc w:val="left"/>
        <w:rPr>
          <w:rFonts w:ascii="宋体" w:hAnsi="宋体" w:cs="宋体"/>
          <w:b/>
          <w:color w:val="auto"/>
          <w:highlight w:val="none"/>
        </w:rPr>
      </w:pPr>
    </w:p>
    <w:p>
      <w:pPr>
        <w:snapToGrid w:val="0"/>
        <w:spacing w:before="50" w:afterLines="50" w:line="260" w:lineRule="exact"/>
        <w:jc w:val="left"/>
        <w:rPr>
          <w:rFonts w:ascii="宋体" w:hAnsi="宋体" w:cs="宋体"/>
          <w:b/>
          <w:color w:val="auto"/>
          <w:highlight w:val="none"/>
        </w:rPr>
      </w:pPr>
      <w:r>
        <w:rPr>
          <w:rFonts w:hint="eastAsia" w:ascii="宋体" w:hAnsi="宋体" w:cs="宋体"/>
          <w:b/>
          <w:color w:val="auto"/>
          <w:highlight w:val="none"/>
        </w:rPr>
        <w:t>4.4服务响应表格式：</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0"/>
        <w:gridCol w:w="1278"/>
        <w:gridCol w:w="2361"/>
        <w:gridCol w:w="777"/>
        <w:gridCol w:w="1260"/>
        <w:gridCol w:w="1747"/>
        <w:gridCol w:w="8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8" w:hRule="exact"/>
          <w:jc w:val="center"/>
        </w:trPr>
        <w:tc>
          <w:tcPr>
            <w:tcW w:w="444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bookmarkStart w:id="167" w:name="_Toc254970558"/>
            <w:bookmarkStart w:id="168" w:name="_Toc254970699"/>
            <w:r>
              <w:rPr>
                <w:rFonts w:hint="eastAsia" w:ascii="宋体" w:hAnsi="宋体" w:cs="宋体"/>
                <w:color w:val="auto"/>
                <w:spacing w:val="20"/>
                <w:highlight w:val="none"/>
              </w:rPr>
              <w:t>磋商文件要求</w:t>
            </w:r>
            <w:bookmarkEnd w:id="167"/>
            <w:bookmarkEnd w:id="168"/>
          </w:p>
        </w:tc>
        <w:tc>
          <w:tcPr>
            <w:tcW w:w="37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bookmarkStart w:id="169" w:name="_Toc254970700"/>
            <w:bookmarkStart w:id="170" w:name="_Toc254970559"/>
            <w:r>
              <w:rPr>
                <w:rFonts w:hint="eastAsia" w:ascii="宋体" w:hAnsi="宋体" w:cs="宋体"/>
                <w:color w:val="auto"/>
                <w:spacing w:val="20"/>
                <w:highlight w:val="none"/>
              </w:rPr>
              <w:t>响应文件响应</w:t>
            </w:r>
            <w:bookmarkEnd w:id="169"/>
            <w:bookmarkEnd w:id="170"/>
          </w:p>
        </w:tc>
        <w:tc>
          <w:tcPr>
            <w:tcW w:w="835" w:type="dxa"/>
            <w:vMerge w:val="restart"/>
            <w:tcBorders>
              <w:top w:val="single" w:color="auto" w:sz="4" w:space="0"/>
              <w:left w:val="single" w:color="auto" w:sz="4" w:space="0"/>
              <w:bottom w:val="single" w:color="auto" w:sz="4" w:space="0"/>
              <w:right w:val="single" w:color="auto" w:sz="4" w:space="0"/>
            </w:tcBorders>
            <w:vAlign w:val="center"/>
          </w:tcPr>
          <w:p>
            <w:pPr>
              <w:pStyle w:val="26"/>
              <w:snapToGrid w:val="0"/>
              <w:spacing w:before="295" w:after="295"/>
              <w:jc w:val="center"/>
              <w:outlineLvl w:val="0"/>
              <w:rPr>
                <w:rFonts w:hAnsi="宋体" w:cs="宋体"/>
                <w:color w:val="auto"/>
                <w:spacing w:val="20"/>
                <w:kern w:val="2"/>
                <w:sz w:val="21"/>
                <w:highlight w:val="none"/>
              </w:rPr>
            </w:pPr>
            <w:bookmarkStart w:id="171" w:name="_Toc254970560"/>
            <w:bookmarkStart w:id="172" w:name="_Toc293863064"/>
            <w:bookmarkStart w:id="173" w:name="_Toc254970701"/>
            <w:bookmarkStart w:id="174" w:name="_Toc321040425"/>
            <w:bookmarkStart w:id="175" w:name="_Toc293863334"/>
            <w:r>
              <w:rPr>
                <w:rFonts w:hint="eastAsia" w:hAnsi="宋体" w:cs="宋体"/>
                <w:color w:val="auto"/>
                <w:spacing w:val="20"/>
                <w:kern w:val="2"/>
                <w:sz w:val="21"/>
                <w:highlight w:val="none"/>
              </w:rPr>
              <w:t>偏离情况</w:t>
            </w:r>
            <w:bookmarkEnd w:id="171"/>
            <w:bookmarkEnd w:id="172"/>
            <w:bookmarkEnd w:id="173"/>
            <w:bookmarkEnd w:id="174"/>
            <w:bookmarkEnd w:id="17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9" w:hRule="exac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r>
              <w:rPr>
                <w:rFonts w:hint="eastAsia" w:ascii="宋体" w:hAnsi="宋体" w:cs="宋体"/>
                <w:color w:val="auto"/>
                <w:spacing w:val="20"/>
                <w:highlight w:val="none"/>
              </w:rPr>
              <w:t>序号</w:t>
            </w:r>
          </w:p>
        </w:tc>
        <w:tc>
          <w:tcPr>
            <w:tcW w:w="12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r>
              <w:rPr>
                <w:rFonts w:hint="eastAsia" w:ascii="宋体" w:hAnsi="宋体" w:cs="宋体"/>
                <w:color w:val="auto"/>
                <w:spacing w:val="20"/>
                <w:highlight w:val="none"/>
              </w:rPr>
              <w:t>项目</w:t>
            </w:r>
          </w:p>
        </w:tc>
        <w:tc>
          <w:tcPr>
            <w:tcW w:w="2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bookmarkStart w:id="176" w:name="_Toc254970562"/>
            <w:bookmarkStart w:id="177" w:name="_Toc254970703"/>
            <w:r>
              <w:rPr>
                <w:rFonts w:hint="eastAsia" w:ascii="宋体" w:hAnsi="宋体" w:cs="宋体"/>
                <w:color w:val="auto"/>
                <w:spacing w:val="20"/>
                <w:highlight w:val="none"/>
              </w:rPr>
              <w:t>要求</w:t>
            </w:r>
            <w:bookmarkEnd w:id="176"/>
            <w:bookmarkEnd w:id="177"/>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r>
              <w:rPr>
                <w:rFonts w:hint="eastAsia" w:ascii="宋体" w:hAnsi="宋体" w:cs="宋体"/>
                <w:color w:val="auto"/>
                <w:spacing w:val="20"/>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r>
              <w:rPr>
                <w:rFonts w:hint="eastAsia" w:ascii="宋体" w:hAnsi="宋体" w:cs="宋体"/>
                <w:color w:val="auto"/>
                <w:spacing w:val="20"/>
                <w:highlight w:val="none"/>
              </w:rPr>
              <w:t>项目</w:t>
            </w:r>
          </w:p>
        </w:tc>
        <w:tc>
          <w:tcPr>
            <w:tcW w:w="17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bookmarkStart w:id="178" w:name="_Toc254970705"/>
            <w:bookmarkStart w:id="179" w:name="_Toc254970564"/>
            <w:r>
              <w:rPr>
                <w:rFonts w:hint="eastAsia" w:ascii="宋体" w:hAnsi="宋体" w:cs="宋体"/>
                <w:color w:val="auto"/>
                <w:spacing w:val="20"/>
                <w:highlight w:val="none"/>
              </w:rPr>
              <w:t>性能及指标</w:t>
            </w:r>
            <w:bookmarkEnd w:id="178"/>
            <w:bookmarkEnd w:id="179"/>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9" w:hRule="exac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12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2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17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9" w:hRule="exac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12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2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17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9" w:hRule="exac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12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2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17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9" w:hRule="exac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12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2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17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9" w:hRule="exac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12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2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17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9" w:hRule="exac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12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2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17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9" w:hRule="exac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12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2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17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9" w:hRule="exac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12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2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17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9" w:hRule="exac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r>
              <w:rPr>
                <w:rFonts w:hint="eastAsia" w:ascii="宋体" w:hAnsi="宋体" w:cs="宋体"/>
                <w:color w:val="auto"/>
                <w:spacing w:val="20"/>
                <w:highlight w:val="none"/>
              </w:rPr>
              <w:t>...</w:t>
            </w:r>
          </w:p>
        </w:tc>
        <w:tc>
          <w:tcPr>
            <w:tcW w:w="12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2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r>
              <w:rPr>
                <w:rFonts w:hint="eastAsia" w:ascii="宋体" w:hAnsi="宋体" w:cs="宋体"/>
                <w:color w:val="auto"/>
                <w:spacing w:val="20"/>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17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highlight w:val="none"/>
              </w:rPr>
            </w:pPr>
          </w:p>
        </w:tc>
        <w:tc>
          <w:tcPr>
            <w:tcW w:w="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pacing w:val="20"/>
                <w:highlight w:val="none"/>
              </w:rPr>
            </w:pPr>
          </w:p>
        </w:tc>
      </w:tr>
    </w:tbl>
    <w:p>
      <w:pPr>
        <w:pStyle w:val="19"/>
        <w:spacing w:line="380" w:lineRule="exact"/>
        <w:rPr>
          <w:rFonts w:ascii="宋体" w:hAnsi="宋体" w:cs="宋体"/>
          <w:color w:val="auto"/>
          <w:sz w:val="21"/>
          <w:szCs w:val="21"/>
          <w:highlight w:val="none"/>
        </w:rPr>
      </w:pPr>
    </w:p>
    <w:p>
      <w:pPr>
        <w:pStyle w:val="19"/>
        <w:spacing w:line="380" w:lineRule="exact"/>
        <w:rPr>
          <w:rFonts w:ascii="宋体" w:hAnsi="宋体" w:cs="宋体"/>
          <w:color w:val="auto"/>
          <w:spacing w:val="20"/>
          <w:sz w:val="21"/>
          <w:szCs w:val="21"/>
          <w:highlight w:val="none"/>
        </w:rPr>
      </w:pPr>
      <w:r>
        <w:rPr>
          <w:rFonts w:hint="eastAsia" w:ascii="宋体" w:hAnsi="宋体" w:cs="宋体"/>
          <w:color w:val="auto"/>
          <w:sz w:val="21"/>
          <w:szCs w:val="21"/>
          <w:highlight w:val="none"/>
        </w:rPr>
        <w:t>注：供应商应根据响应服务要求、对照磋商文件要求在“偏离情况”栏注明“正偏离”、“负偏离”或“无偏离”。</w:t>
      </w:r>
    </w:p>
    <w:p>
      <w:pPr>
        <w:snapToGrid w:val="0"/>
        <w:spacing w:before="50" w:after="50"/>
        <w:rPr>
          <w:rFonts w:ascii="宋体" w:hAnsi="宋体" w:cs="宋体"/>
          <w:color w:val="auto"/>
          <w:spacing w:val="20"/>
          <w:highlight w:val="none"/>
          <w:u w:val="single"/>
        </w:rPr>
      </w:pPr>
      <w:r>
        <w:rPr>
          <w:rFonts w:hint="eastAsia" w:ascii="宋体" w:hAnsi="宋体" w:cs="宋体"/>
          <w:color w:val="auto"/>
          <w:spacing w:val="20"/>
          <w:highlight w:val="none"/>
        </w:rPr>
        <w:t>法定代表人或授权代表签名：</w:t>
      </w:r>
      <w:r>
        <w:rPr>
          <w:rFonts w:hint="eastAsia" w:ascii="宋体" w:hAnsi="宋体" w:cs="宋体"/>
          <w:color w:val="auto"/>
          <w:spacing w:val="20"/>
          <w:highlight w:val="none"/>
          <w:u w:val="single"/>
        </w:rPr>
        <w:t xml:space="preserve">          </w:t>
      </w:r>
    </w:p>
    <w:p>
      <w:pPr>
        <w:snapToGrid w:val="0"/>
        <w:spacing w:before="50" w:after="50"/>
        <w:rPr>
          <w:rFonts w:ascii="宋体" w:hAnsi="宋体" w:cs="宋体"/>
          <w:color w:val="auto"/>
          <w:spacing w:val="20"/>
          <w:highlight w:val="none"/>
          <w:u w:val="single"/>
        </w:rPr>
      </w:pPr>
      <w:r>
        <w:rPr>
          <w:rFonts w:hint="eastAsia" w:ascii="宋体" w:hAnsi="宋体" w:cs="宋体"/>
          <w:color w:val="auto"/>
          <w:spacing w:val="20"/>
          <w:highlight w:val="none"/>
        </w:rPr>
        <w:t>供应商盖章：</w:t>
      </w:r>
      <w:r>
        <w:rPr>
          <w:rFonts w:hint="eastAsia" w:ascii="宋体" w:hAnsi="宋体" w:cs="宋体"/>
          <w:color w:val="auto"/>
          <w:spacing w:val="20"/>
          <w:highlight w:val="none"/>
          <w:u w:val="single"/>
        </w:rPr>
        <w:t xml:space="preserve">            </w:t>
      </w:r>
      <w:r>
        <w:rPr>
          <w:rFonts w:hint="eastAsia" w:ascii="宋体" w:hAnsi="宋体" w:cs="宋体"/>
          <w:color w:val="auto"/>
          <w:spacing w:val="20"/>
          <w:highlight w:val="none"/>
        </w:rPr>
        <w:t xml:space="preserve">              日 期：</w:t>
      </w:r>
      <w:r>
        <w:rPr>
          <w:rFonts w:hint="eastAsia" w:ascii="宋体" w:hAnsi="宋体" w:cs="宋体"/>
          <w:color w:val="auto"/>
          <w:spacing w:val="20"/>
          <w:highlight w:val="none"/>
          <w:u w:val="single"/>
        </w:rPr>
        <w:t xml:space="preserve">            </w:t>
      </w:r>
    </w:p>
    <w:p>
      <w:pPr>
        <w:pStyle w:val="89"/>
        <w:jc w:val="both"/>
        <w:rPr>
          <w:rFonts w:ascii="宋体" w:hAnsi="宋体" w:eastAsia="宋体" w:cs="宋体"/>
          <w:b/>
          <w:color w:val="auto"/>
          <w:highlight w:val="none"/>
        </w:rPr>
      </w:pPr>
    </w:p>
    <w:p>
      <w:pPr>
        <w:pStyle w:val="89"/>
        <w:jc w:val="both"/>
        <w:rPr>
          <w:rFonts w:ascii="宋体" w:hAnsi="宋体" w:eastAsia="宋体" w:cs="宋体"/>
          <w:b/>
          <w:color w:val="auto"/>
          <w:highlight w:val="none"/>
        </w:rPr>
      </w:pPr>
    </w:p>
    <w:p>
      <w:pPr>
        <w:pStyle w:val="89"/>
        <w:jc w:val="both"/>
        <w:rPr>
          <w:rFonts w:ascii="宋体" w:hAnsi="宋体" w:eastAsia="宋体" w:cs="宋体"/>
          <w:b/>
          <w:color w:val="auto"/>
          <w:highlight w:val="none"/>
        </w:rPr>
      </w:pPr>
    </w:p>
    <w:p>
      <w:pPr>
        <w:pStyle w:val="89"/>
        <w:jc w:val="both"/>
        <w:rPr>
          <w:rFonts w:ascii="宋体" w:hAnsi="宋体" w:eastAsia="宋体" w:cs="宋体"/>
          <w:b/>
          <w:color w:val="auto"/>
          <w:highlight w:val="none"/>
        </w:rPr>
      </w:pPr>
    </w:p>
    <w:p>
      <w:pPr>
        <w:pStyle w:val="89"/>
        <w:jc w:val="both"/>
        <w:rPr>
          <w:rFonts w:ascii="宋体" w:hAnsi="宋体" w:eastAsia="宋体" w:cs="宋体"/>
          <w:b/>
          <w:color w:val="auto"/>
          <w:highlight w:val="none"/>
        </w:rPr>
      </w:pPr>
    </w:p>
    <w:p>
      <w:pPr>
        <w:pStyle w:val="89"/>
        <w:jc w:val="both"/>
        <w:rPr>
          <w:rFonts w:ascii="宋体" w:hAnsi="宋体" w:eastAsia="宋体" w:cs="宋体"/>
          <w:b/>
          <w:color w:val="auto"/>
          <w:highlight w:val="none"/>
        </w:rPr>
      </w:pPr>
    </w:p>
    <w:p>
      <w:pPr>
        <w:pStyle w:val="89"/>
        <w:jc w:val="both"/>
        <w:rPr>
          <w:rFonts w:ascii="宋体" w:hAnsi="宋体" w:eastAsia="宋体" w:cs="宋体"/>
          <w:b/>
          <w:color w:val="auto"/>
          <w:highlight w:val="none"/>
        </w:rPr>
      </w:pPr>
    </w:p>
    <w:p>
      <w:pPr>
        <w:pStyle w:val="89"/>
        <w:jc w:val="both"/>
        <w:rPr>
          <w:rFonts w:ascii="宋体" w:hAnsi="宋体" w:eastAsia="宋体" w:cs="宋体"/>
          <w:b/>
          <w:color w:val="auto"/>
          <w:highlight w:val="none"/>
        </w:rPr>
      </w:pPr>
    </w:p>
    <w:p>
      <w:pPr>
        <w:pStyle w:val="89"/>
        <w:jc w:val="both"/>
        <w:rPr>
          <w:rFonts w:ascii="宋体" w:hAnsi="宋体" w:eastAsia="宋体" w:cs="宋体"/>
          <w:b/>
          <w:color w:val="auto"/>
          <w:highlight w:val="none"/>
        </w:rPr>
      </w:pPr>
    </w:p>
    <w:p>
      <w:pPr>
        <w:pStyle w:val="89"/>
        <w:jc w:val="both"/>
        <w:rPr>
          <w:rFonts w:ascii="宋体" w:hAnsi="宋体" w:eastAsia="宋体" w:cs="宋体"/>
          <w:b/>
          <w:color w:val="auto"/>
          <w:highlight w:val="none"/>
        </w:rPr>
      </w:pPr>
      <w:r>
        <w:rPr>
          <w:rFonts w:hint="eastAsia" w:ascii="宋体" w:hAnsi="宋体" w:eastAsia="宋体" w:cs="宋体"/>
          <w:b/>
          <w:color w:val="auto"/>
          <w:highlight w:val="none"/>
        </w:rPr>
        <w:t>4.5供应商针对报价需要说明的其他文件和说明（格式自拟）</w:t>
      </w:r>
    </w:p>
    <w:p>
      <w:pPr>
        <w:snapToGrid w:val="0"/>
        <w:spacing w:before="50" w:after="50"/>
        <w:rPr>
          <w:rFonts w:ascii="宋体" w:hAnsi="宋体"/>
          <w:color w:val="auto"/>
          <w:spacing w:val="20"/>
          <w:highlight w:val="none"/>
          <w:u w:val="single"/>
        </w:rPr>
      </w:pPr>
    </w:p>
    <w:p>
      <w:pPr>
        <w:snapToGrid w:val="0"/>
        <w:spacing w:beforeLines="50" w:after="50"/>
        <w:rPr>
          <w:rFonts w:ascii="宋体" w:hAnsi="宋体"/>
          <w:b/>
          <w:color w:val="auto"/>
          <w:highlight w:val="none"/>
        </w:rPr>
      </w:pPr>
    </w:p>
    <w:p>
      <w:pPr>
        <w:snapToGrid w:val="0"/>
        <w:spacing w:beforeLines="50" w:after="50"/>
        <w:rPr>
          <w:rFonts w:ascii="宋体" w:hAnsi="宋体"/>
          <w:b/>
          <w:color w:val="auto"/>
          <w:highlight w:val="none"/>
        </w:rPr>
      </w:pPr>
    </w:p>
    <w:p>
      <w:pPr>
        <w:snapToGrid w:val="0"/>
        <w:spacing w:beforeLines="50" w:after="50"/>
        <w:rPr>
          <w:rFonts w:ascii="宋体" w:hAnsi="宋体"/>
          <w:b/>
          <w:color w:val="auto"/>
          <w:highlight w:val="none"/>
        </w:rPr>
      </w:pPr>
    </w:p>
    <w:p>
      <w:pPr>
        <w:snapToGrid w:val="0"/>
        <w:spacing w:beforeLines="50" w:after="50"/>
        <w:rPr>
          <w:rFonts w:ascii="宋体" w:hAnsi="宋体"/>
          <w:b/>
          <w:color w:val="auto"/>
          <w:highlight w:val="none"/>
        </w:rPr>
      </w:pPr>
    </w:p>
    <w:p>
      <w:pPr>
        <w:snapToGrid w:val="0"/>
        <w:spacing w:beforeLines="50" w:after="50"/>
        <w:rPr>
          <w:rFonts w:ascii="宋体" w:hAnsi="宋体"/>
          <w:b/>
          <w:color w:val="auto"/>
          <w:highlight w:val="none"/>
        </w:rPr>
      </w:pPr>
      <w:r>
        <w:rPr>
          <w:rFonts w:ascii="宋体" w:hAnsi="宋体"/>
          <w:b/>
          <w:color w:val="auto"/>
          <w:highlight w:val="none"/>
        </w:rPr>
        <w:t>4.</w:t>
      </w:r>
      <w:r>
        <w:rPr>
          <w:rFonts w:hint="eastAsia" w:ascii="宋体" w:hAnsi="宋体"/>
          <w:b/>
          <w:color w:val="auto"/>
          <w:highlight w:val="none"/>
        </w:rPr>
        <w:t>6</w:t>
      </w:r>
      <w:r>
        <w:rPr>
          <w:rFonts w:ascii="宋体" w:hAnsi="宋体"/>
          <w:b/>
          <w:color w:val="auto"/>
          <w:highlight w:val="none"/>
        </w:rPr>
        <w:t xml:space="preserve"> </w:t>
      </w:r>
      <w:r>
        <w:rPr>
          <w:rFonts w:hint="eastAsia" w:ascii="宋体" w:hAnsi="宋体"/>
          <w:b/>
          <w:color w:val="auto"/>
          <w:highlight w:val="none"/>
        </w:rPr>
        <w:t>磋商</w:t>
      </w:r>
      <w:r>
        <w:rPr>
          <w:rFonts w:ascii="宋体" w:hAnsi="宋体"/>
          <w:b/>
          <w:color w:val="auto"/>
          <w:highlight w:val="none"/>
        </w:rPr>
        <w:t>一览表信封封面格式（可以手写，密封）：</w:t>
      </w:r>
    </w:p>
    <w:p>
      <w:pPr>
        <w:snapToGrid w:val="0"/>
        <w:spacing w:before="50" w:after="50"/>
        <w:rPr>
          <w:rFonts w:ascii="宋体" w:hAnsi="宋体"/>
          <w:color w:val="auto"/>
          <w:sz w:val="32"/>
          <w:szCs w:val="20"/>
          <w:highlight w:val="none"/>
        </w:rPr>
      </w:pPr>
    </w:p>
    <w:p>
      <w:pPr>
        <w:snapToGrid w:val="0"/>
        <w:spacing w:before="50" w:after="50"/>
        <w:rPr>
          <w:rFonts w:ascii="宋体" w:hAnsi="宋体"/>
          <w:color w:val="auto"/>
          <w:highlight w:val="none"/>
          <w:u w:val="single"/>
        </w:rPr>
      </w:pPr>
      <w:r>
        <w:rPr>
          <w:rFonts w:hint="eastAsia" w:ascii="宋体" w:hAnsi="宋体"/>
          <w:color w:val="auto"/>
          <w:highlight w:val="none"/>
        </w:rPr>
        <w:t>项目</w:t>
      </w:r>
      <w:r>
        <w:rPr>
          <w:rFonts w:ascii="宋体" w:hAnsi="宋体"/>
          <w:color w:val="auto"/>
          <w:highlight w:val="none"/>
        </w:rPr>
        <w:t>编号：</w:t>
      </w:r>
      <w:r>
        <w:rPr>
          <w:rFonts w:ascii="宋体" w:hAnsi="宋体"/>
          <w:color w:val="auto"/>
          <w:highlight w:val="none"/>
          <w:u w:val="single"/>
        </w:rPr>
        <w:t xml:space="preserve">                </w:t>
      </w:r>
      <w:r>
        <w:rPr>
          <w:rFonts w:ascii="宋体" w:hAnsi="宋体"/>
          <w:color w:val="auto"/>
          <w:highlight w:val="none"/>
        </w:rPr>
        <w:t xml:space="preserve">              </w:t>
      </w:r>
    </w:p>
    <w:p>
      <w:pPr>
        <w:snapToGrid w:val="0"/>
        <w:spacing w:before="50" w:after="50"/>
        <w:rPr>
          <w:rFonts w:ascii="宋体" w:hAnsi="宋体"/>
          <w:color w:val="auto"/>
          <w:highlight w:val="none"/>
        </w:rPr>
      </w:pPr>
      <w:r>
        <w:rPr>
          <w:rFonts w:hint="eastAsia" w:ascii="宋体" w:hAnsi="宋体"/>
          <w:color w:val="auto"/>
          <w:highlight w:val="none"/>
        </w:rPr>
        <w:t>供应商</w:t>
      </w:r>
      <w:r>
        <w:rPr>
          <w:rFonts w:ascii="宋体" w:hAnsi="宋体"/>
          <w:color w:val="auto"/>
          <w:highlight w:val="none"/>
        </w:rPr>
        <w:t>名称：</w:t>
      </w:r>
      <w:r>
        <w:rPr>
          <w:rFonts w:ascii="宋体" w:hAnsi="宋体"/>
          <w:color w:val="auto"/>
          <w:highlight w:val="none"/>
          <w:u w:val="single"/>
        </w:rPr>
        <w:t xml:space="preserve">                     </w:t>
      </w:r>
      <w:r>
        <w:rPr>
          <w:rFonts w:ascii="宋体" w:hAnsi="宋体"/>
          <w:color w:val="auto"/>
          <w:highlight w:val="none"/>
        </w:rPr>
        <w:t xml:space="preserve"> </w:t>
      </w:r>
    </w:p>
    <w:p>
      <w:pPr>
        <w:pStyle w:val="146"/>
        <w:rPr>
          <w:color w:val="auto"/>
          <w:highlight w:val="none"/>
        </w:rPr>
      </w:pPr>
    </w:p>
    <w:p>
      <w:pPr>
        <w:snapToGrid w:val="0"/>
        <w:spacing w:before="50" w:after="50"/>
        <w:rPr>
          <w:rFonts w:ascii="宋体" w:hAnsi="宋体"/>
          <w:b/>
          <w:color w:val="auto"/>
          <w:highlight w:val="none"/>
        </w:rPr>
      </w:pPr>
      <w:r>
        <w:rPr>
          <w:rFonts w:ascii="宋体" w:hAnsi="宋体"/>
          <w:b/>
          <w:color w:val="auto"/>
          <w:highlight w:val="none"/>
        </w:rPr>
        <w:t>4.</w:t>
      </w:r>
      <w:r>
        <w:rPr>
          <w:rFonts w:hint="eastAsia" w:ascii="宋体" w:hAnsi="宋体"/>
          <w:b/>
          <w:color w:val="auto"/>
          <w:highlight w:val="none"/>
        </w:rPr>
        <w:t>7</w:t>
      </w:r>
      <w:r>
        <w:rPr>
          <w:rFonts w:ascii="宋体" w:hAnsi="宋体"/>
          <w:b/>
          <w:color w:val="auto"/>
          <w:highlight w:val="none"/>
        </w:rPr>
        <w:t xml:space="preserve"> </w:t>
      </w:r>
      <w:r>
        <w:rPr>
          <w:rFonts w:hint="eastAsia" w:ascii="宋体" w:hAnsi="宋体"/>
          <w:b/>
          <w:color w:val="auto"/>
          <w:highlight w:val="none"/>
        </w:rPr>
        <w:t>磋商报价</w:t>
      </w:r>
      <w:r>
        <w:rPr>
          <w:rFonts w:ascii="宋体" w:hAnsi="宋体"/>
          <w:b/>
          <w:color w:val="auto"/>
          <w:highlight w:val="none"/>
        </w:rPr>
        <w:t>一览表</w:t>
      </w:r>
    </w:p>
    <w:p>
      <w:pPr>
        <w:snapToGrid w:val="0"/>
        <w:spacing w:before="50" w:after="50"/>
        <w:jc w:val="center"/>
        <w:rPr>
          <w:rFonts w:ascii="宋体" w:hAnsi="宋体"/>
          <w:b/>
          <w:color w:val="auto"/>
          <w:sz w:val="28"/>
          <w:szCs w:val="28"/>
          <w:highlight w:val="none"/>
        </w:rPr>
      </w:pPr>
      <w:r>
        <w:rPr>
          <w:rFonts w:hint="eastAsia" w:ascii="宋体" w:hAnsi="宋体"/>
          <w:b/>
          <w:color w:val="auto"/>
          <w:sz w:val="28"/>
          <w:szCs w:val="28"/>
          <w:highlight w:val="none"/>
        </w:rPr>
        <w:t>磋商报价</w:t>
      </w:r>
      <w:r>
        <w:rPr>
          <w:rFonts w:ascii="宋体" w:hAnsi="宋体"/>
          <w:b/>
          <w:color w:val="auto"/>
          <w:sz w:val="28"/>
          <w:szCs w:val="28"/>
          <w:highlight w:val="none"/>
        </w:rPr>
        <w:t>一览表</w:t>
      </w:r>
    </w:p>
    <w:p>
      <w:pPr>
        <w:snapToGrid w:val="0"/>
        <w:spacing w:before="50" w:after="50"/>
        <w:rPr>
          <w:rFonts w:ascii="宋体" w:hAnsi="宋体"/>
          <w:color w:val="auto"/>
          <w:highlight w:val="none"/>
          <w:u w:val="single"/>
        </w:rPr>
      </w:pPr>
      <w:r>
        <w:rPr>
          <w:rFonts w:hint="eastAsia" w:ascii="宋体" w:hAnsi="宋体"/>
          <w:color w:val="auto"/>
          <w:highlight w:val="none"/>
        </w:rPr>
        <w:t>项目</w:t>
      </w:r>
      <w:r>
        <w:rPr>
          <w:rFonts w:ascii="宋体" w:hAnsi="宋体"/>
          <w:color w:val="auto"/>
          <w:highlight w:val="none"/>
        </w:rPr>
        <w:t>编号：</w:t>
      </w:r>
      <w:r>
        <w:rPr>
          <w:rFonts w:ascii="宋体" w:hAnsi="宋体"/>
          <w:color w:val="auto"/>
          <w:highlight w:val="none"/>
          <w:u w:val="single"/>
        </w:rPr>
        <w:t xml:space="preserve">                           </w:t>
      </w:r>
    </w:p>
    <w:p>
      <w:pPr>
        <w:snapToGrid w:val="0"/>
        <w:spacing w:before="50" w:after="50"/>
        <w:rPr>
          <w:rFonts w:ascii="宋体" w:hAnsi="宋体"/>
          <w:color w:val="auto"/>
          <w:highlight w:val="none"/>
        </w:rPr>
      </w:pPr>
      <w:r>
        <w:rPr>
          <w:rFonts w:hint="eastAsia" w:ascii="宋体" w:hAnsi="宋体"/>
          <w:color w:val="auto"/>
          <w:highlight w:val="none"/>
        </w:rPr>
        <w:t>供应商</w:t>
      </w:r>
      <w:r>
        <w:rPr>
          <w:rFonts w:ascii="宋体" w:hAnsi="宋体"/>
          <w:color w:val="auto"/>
          <w:highlight w:val="none"/>
        </w:rPr>
        <w:t>名称：</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 xml:space="preserve">                                 </w:t>
      </w:r>
      <w:r>
        <w:rPr>
          <w:rFonts w:hint="eastAsia" w:ascii="宋体" w:hAnsi="宋体"/>
          <w:color w:val="auto"/>
          <w:kern w:val="0"/>
          <w:highlight w:val="none"/>
          <w:lang w:val="zh-CN"/>
        </w:rPr>
        <w:t>单位：人民币（元）</w:t>
      </w:r>
    </w:p>
    <w:tbl>
      <w:tblPr>
        <w:tblStyle w:val="49"/>
        <w:tblW w:w="0" w:type="auto"/>
        <w:tblInd w:w="6" w:type="dxa"/>
        <w:tblLayout w:type="fixed"/>
        <w:tblCellMar>
          <w:top w:w="0" w:type="dxa"/>
          <w:left w:w="0" w:type="dxa"/>
          <w:bottom w:w="0" w:type="dxa"/>
          <w:right w:w="0" w:type="dxa"/>
        </w:tblCellMar>
      </w:tblPr>
      <w:tblGrid>
        <w:gridCol w:w="724"/>
        <w:gridCol w:w="1855"/>
        <w:gridCol w:w="1975"/>
        <w:gridCol w:w="1300"/>
        <w:gridCol w:w="952"/>
        <w:gridCol w:w="1276"/>
        <w:gridCol w:w="1559"/>
      </w:tblGrid>
      <w:tr>
        <w:tblPrEx>
          <w:tblCellMar>
            <w:top w:w="0" w:type="dxa"/>
            <w:left w:w="0" w:type="dxa"/>
            <w:bottom w:w="0" w:type="dxa"/>
            <w:right w:w="0" w:type="dxa"/>
          </w:tblCellMar>
        </w:tblPrEx>
        <w:trPr>
          <w:trHeight w:val="716" w:hRule="atLeast"/>
        </w:trPr>
        <w:tc>
          <w:tcPr>
            <w:tcW w:w="724" w:type="dxa"/>
            <w:tcBorders>
              <w:top w:val="single" w:color="000000" w:sz="6" w:space="0"/>
              <w:left w:val="single" w:color="000000" w:sz="6" w:space="0"/>
              <w:bottom w:val="single" w:color="000000" w:sz="2" w:space="0"/>
              <w:right w:val="single" w:color="000000" w:sz="6" w:space="0"/>
            </w:tcBorders>
            <w:shd w:val="clear" w:color="000000" w:fill="FFFFFF"/>
            <w:vAlign w:val="center"/>
          </w:tcPr>
          <w:p>
            <w:pPr>
              <w:autoSpaceDE w:val="0"/>
              <w:autoSpaceDN w:val="0"/>
              <w:adjustRightInd w:val="0"/>
              <w:spacing w:line="360" w:lineRule="auto"/>
              <w:jc w:val="center"/>
              <w:rPr>
                <w:rFonts w:ascii="宋体" w:hAnsi="宋体"/>
                <w:color w:val="auto"/>
                <w:kern w:val="0"/>
                <w:highlight w:val="none"/>
                <w:lang w:val="zh-CN"/>
              </w:rPr>
            </w:pPr>
            <w:r>
              <w:rPr>
                <w:rFonts w:hint="eastAsia" w:ascii="宋体" w:hAnsi="宋体"/>
                <w:b/>
                <w:color w:val="auto"/>
                <w:kern w:val="0"/>
                <w:highlight w:val="none"/>
                <w:lang w:val="zh-CN"/>
              </w:rPr>
              <w:t>序号</w:t>
            </w:r>
          </w:p>
        </w:tc>
        <w:tc>
          <w:tcPr>
            <w:tcW w:w="185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center"/>
              <w:rPr>
                <w:rFonts w:ascii="宋体" w:hAnsi="宋体"/>
                <w:color w:val="auto"/>
                <w:kern w:val="0"/>
                <w:highlight w:val="none"/>
                <w:lang w:val="zh-CN"/>
              </w:rPr>
            </w:pPr>
            <w:r>
              <w:rPr>
                <w:rFonts w:hint="eastAsia" w:ascii="宋体" w:hAnsi="宋体"/>
                <w:b/>
                <w:color w:val="auto"/>
                <w:kern w:val="0"/>
                <w:highlight w:val="none"/>
              </w:rPr>
              <w:t>服务</w:t>
            </w:r>
            <w:r>
              <w:rPr>
                <w:rFonts w:hint="eastAsia" w:ascii="宋体" w:hAnsi="宋体"/>
                <w:b/>
                <w:color w:val="auto"/>
                <w:kern w:val="0"/>
                <w:highlight w:val="none"/>
                <w:lang w:val="zh-CN"/>
              </w:rPr>
              <w:t>名称</w:t>
            </w:r>
          </w:p>
        </w:tc>
        <w:tc>
          <w:tcPr>
            <w:tcW w:w="1975" w:type="dxa"/>
            <w:tcBorders>
              <w:top w:val="single" w:color="000000" w:sz="6" w:space="0"/>
              <w:left w:val="single" w:color="000000" w:sz="6"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宋体"/>
                <w:color w:val="auto"/>
                <w:kern w:val="0"/>
                <w:highlight w:val="none"/>
                <w:lang w:val="zh-CN"/>
              </w:rPr>
            </w:pPr>
            <w:r>
              <w:rPr>
                <w:rFonts w:hint="eastAsia" w:ascii="宋体" w:hAnsi="宋体"/>
                <w:b/>
                <w:color w:val="auto"/>
                <w:kern w:val="0"/>
                <w:highlight w:val="none"/>
              </w:rPr>
              <w:t>服务内容</w:t>
            </w:r>
          </w:p>
        </w:tc>
        <w:tc>
          <w:tcPr>
            <w:tcW w:w="1300" w:type="dxa"/>
            <w:tcBorders>
              <w:top w:val="single" w:color="000000" w:sz="6"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宋体"/>
                <w:color w:val="auto"/>
                <w:kern w:val="0"/>
                <w:highlight w:val="none"/>
                <w:lang w:val="zh-CN"/>
              </w:rPr>
            </w:pPr>
            <w:r>
              <w:rPr>
                <w:rFonts w:hint="eastAsia" w:ascii="宋体" w:hAnsi="宋体"/>
                <w:b/>
                <w:color w:val="auto"/>
                <w:kern w:val="0"/>
                <w:highlight w:val="none"/>
                <w:lang w:val="zh-CN"/>
              </w:rPr>
              <w:t>数量</w:t>
            </w:r>
          </w:p>
        </w:tc>
        <w:tc>
          <w:tcPr>
            <w:tcW w:w="952" w:type="dxa"/>
            <w:tcBorders>
              <w:top w:val="single" w:color="000000" w:sz="6" w:space="0"/>
              <w:left w:val="single" w:color="000000" w:sz="2" w:space="0"/>
              <w:bottom w:val="single" w:color="000000" w:sz="2" w:space="0"/>
              <w:right w:val="single" w:color="000000" w:sz="6" w:space="0"/>
            </w:tcBorders>
            <w:shd w:val="clear" w:color="000000" w:fill="FFFFFF"/>
            <w:vAlign w:val="center"/>
          </w:tcPr>
          <w:p>
            <w:pPr>
              <w:autoSpaceDE w:val="0"/>
              <w:autoSpaceDN w:val="0"/>
              <w:adjustRightInd w:val="0"/>
              <w:spacing w:line="360" w:lineRule="auto"/>
              <w:jc w:val="center"/>
              <w:rPr>
                <w:rFonts w:ascii="宋体" w:hAnsi="宋体"/>
                <w:color w:val="auto"/>
                <w:kern w:val="0"/>
                <w:highlight w:val="none"/>
                <w:lang w:val="zh-CN"/>
              </w:rPr>
            </w:pPr>
            <w:r>
              <w:rPr>
                <w:rFonts w:hint="eastAsia" w:ascii="宋体" w:hAnsi="宋体"/>
                <w:b/>
                <w:color w:val="auto"/>
                <w:kern w:val="0"/>
                <w:highlight w:val="none"/>
                <w:lang w:val="zh-CN"/>
              </w:rPr>
              <w:t>单价</w:t>
            </w:r>
          </w:p>
        </w:tc>
        <w:tc>
          <w:tcPr>
            <w:tcW w:w="1276" w:type="dxa"/>
            <w:tcBorders>
              <w:top w:val="single" w:color="000000" w:sz="6" w:space="0"/>
              <w:left w:val="single" w:color="000000" w:sz="2" w:space="0"/>
              <w:bottom w:val="single" w:color="000000" w:sz="2" w:space="0"/>
              <w:right w:val="single" w:color="000000" w:sz="6" w:space="0"/>
            </w:tcBorders>
            <w:shd w:val="clear" w:color="000000" w:fill="FFFFFF"/>
            <w:vAlign w:val="center"/>
          </w:tcPr>
          <w:p>
            <w:pPr>
              <w:autoSpaceDE w:val="0"/>
              <w:autoSpaceDN w:val="0"/>
              <w:adjustRightInd w:val="0"/>
              <w:spacing w:line="360" w:lineRule="auto"/>
              <w:jc w:val="center"/>
              <w:rPr>
                <w:rFonts w:ascii="宋体" w:hAnsi="宋体"/>
                <w:color w:val="auto"/>
                <w:kern w:val="0"/>
                <w:highlight w:val="none"/>
                <w:lang w:val="zh-CN"/>
              </w:rPr>
            </w:pPr>
            <w:r>
              <w:rPr>
                <w:rFonts w:hint="eastAsia" w:ascii="宋体" w:hAnsi="宋体"/>
                <w:b/>
                <w:color w:val="auto"/>
                <w:kern w:val="0"/>
                <w:highlight w:val="none"/>
                <w:lang w:val="zh-CN"/>
              </w:rPr>
              <w:t>总金额</w:t>
            </w:r>
          </w:p>
        </w:tc>
        <w:tc>
          <w:tcPr>
            <w:tcW w:w="1559" w:type="dxa"/>
            <w:tcBorders>
              <w:top w:val="single" w:color="000000" w:sz="6" w:space="0"/>
              <w:left w:val="single" w:color="000000" w:sz="2" w:space="0"/>
              <w:bottom w:val="single" w:color="000000" w:sz="2" w:space="0"/>
              <w:right w:val="single" w:color="000000" w:sz="6" w:space="0"/>
            </w:tcBorders>
            <w:shd w:val="clear" w:color="000000" w:fill="FFFFFF"/>
            <w:vAlign w:val="center"/>
          </w:tcPr>
          <w:p>
            <w:pPr>
              <w:autoSpaceDE w:val="0"/>
              <w:autoSpaceDN w:val="0"/>
              <w:adjustRightInd w:val="0"/>
              <w:spacing w:line="360" w:lineRule="auto"/>
              <w:jc w:val="center"/>
              <w:rPr>
                <w:rFonts w:ascii="宋体" w:hAnsi="宋体"/>
                <w:color w:val="auto"/>
                <w:kern w:val="0"/>
                <w:highlight w:val="none"/>
                <w:lang w:val="zh-CN"/>
              </w:rPr>
            </w:pPr>
            <w:r>
              <w:rPr>
                <w:rFonts w:hint="eastAsia" w:ascii="宋体" w:hAnsi="宋体"/>
                <w:b/>
                <w:color w:val="auto"/>
                <w:kern w:val="0"/>
                <w:highlight w:val="none"/>
              </w:rPr>
              <w:t>备注</w:t>
            </w:r>
          </w:p>
        </w:tc>
      </w:tr>
      <w:tr>
        <w:tblPrEx>
          <w:tblCellMar>
            <w:top w:w="0" w:type="dxa"/>
            <w:left w:w="0" w:type="dxa"/>
            <w:bottom w:w="0" w:type="dxa"/>
            <w:right w:w="0" w:type="dxa"/>
          </w:tblCellMar>
        </w:tblPrEx>
        <w:trPr>
          <w:trHeight w:val="1" w:hRule="atLeast"/>
        </w:trPr>
        <w:tc>
          <w:tcPr>
            <w:tcW w:w="724" w:type="dxa"/>
            <w:tcBorders>
              <w:top w:val="single" w:color="000000" w:sz="2" w:space="0"/>
              <w:left w:val="single" w:color="000000" w:sz="6" w:space="0"/>
              <w:bottom w:val="single" w:color="000000" w:sz="2" w:space="0"/>
              <w:right w:val="single" w:color="000000" w:sz="6" w:space="0"/>
            </w:tcBorders>
            <w:shd w:val="clear" w:color="000000" w:fill="FFFFFF"/>
            <w:vAlign w:val="center"/>
          </w:tcPr>
          <w:p>
            <w:pPr>
              <w:autoSpaceDE w:val="0"/>
              <w:autoSpaceDN w:val="0"/>
              <w:adjustRightInd w:val="0"/>
              <w:spacing w:line="360" w:lineRule="auto"/>
              <w:jc w:val="center"/>
              <w:rPr>
                <w:rFonts w:ascii="宋体" w:hAnsi="宋体"/>
                <w:color w:val="auto"/>
                <w:kern w:val="0"/>
                <w:highlight w:val="none"/>
                <w:lang w:val="zh-CN"/>
              </w:rPr>
            </w:pPr>
            <w:r>
              <w:rPr>
                <w:rFonts w:hint="eastAsia" w:ascii="宋体" w:hAnsi="宋体"/>
                <w:b/>
                <w:color w:val="auto"/>
                <w:kern w:val="0"/>
                <w:highlight w:val="none"/>
              </w:rPr>
              <w:t>1</w:t>
            </w:r>
          </w:p>
        </w:tc>
        <w:tc>
          <w:tcPr>
            <w:tcW w:w="185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center"/>
              <w:rPr>
                <w:rFonts w:ascii="宋体" w:hAnsi="宋体"/>
                <w:b/>
                <w:color w:val="auto"/>
                <w:kern w:val="0"/>
                <w:highlight w:val="none"/>
                <w:lang w:val="zh-CN"/>
              </w:rPr>
            </w:pPr>
          </w:p>
        </w:tc>
        <w:tc>
          <w:tcPr>
            <w:tcW w:w="1975" w:type="dxa"/>
            <w:tcBorders>
              <w:top w:val="single" w:color="000000" w:sz="2" w:space="0"/>
              <w:left w:val="single" w:color="000000" w:sz="6" w:space="0"/>
              <w:bottom w:val="single" w:color="000000" w:sz="2" w:space="0"/>
              <w:right w:val="single" w:color="000000" w:sz="2" w:space="0"/>
            </w:tcBorders>
            <w:shd w:val="clear" w:color="000000" w:fill="FFFFFF"/>
          </w:tcPr>
          <w:p>
            <w:pPr>
              <w:autoSpaceDE w:val="0"/>
              <w:autoSpaceDN w:val="0"/>
              <w:adjustRightInd w:val="0"/>
              <w:spacing w:line="360" w:lineRule="auto"/>
              <w:jc w:val="center"/>
              <w:rPr>
                <w:rFonts w:ascii="宋体" w:hAnsi="宋体"/>
                <w:color w:val="auto"/>
                <w:kern w:val="0"/>
                <w:highlight w:val="none"/>
                <w:lang w:val="zh-CN"/>
              </w:rPr>
            </w:pPr>
          </w:p>
        </w:tc>
        <w:tc>
          <w:tcPr>
            <w:tcW w:w="13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宋体"/>
                <w:color w:val="auto"/>
                <w:kern w:val="0"/>
                <w:highlight w:val="none"/>
                <w:lang w:val="zh-CN"/>
              </w:rPr>
            </w:pPr>
          </w:p>
        </w:tc>
        <w:tc>
          <w:tcPr>
            <w:tcW w:w="9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宋体"/>
                <w:color w:val="auto"/>
                <w:kern w:val="0"/>
                <w:highlight w:val="none"/>
                <w:lang w:val="zh-CN"/>
              </w:rPr>
            </w:pPr>
          </w:p>
        </w:tc>
        <w:tc>
          <w:tcPr>
            <w:tcW w:w="1276"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center"/>
              <w:rPr>
                <w:rFonts w:ascii="宋体" w:hAnsi="宋体"/>
                <w:color w:val="auto"/>
                <w:kern w:val="0"/>
                <w:highlight w:val="none"/>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center"/>
              <w:rPr>
                <w:rFonts w:ascii="宋体" w:hAnsi="宋体"/>
                <w:color w:val="auto"/>
                <w:kern w:val="0"/>
                <w:highlight w:val="none"/>
                <w:lang w:val="zh-CN"/>
              </w:rPr>
            </w:pPr>
          </w:p>
        </w:tc>
      </w:tr>
      <w:tr>
        <w:tblPrEx>
          <w:tblCellMar>
            <w:top w:w="0" w:type="dxa"/>
            <w:left w:w="0" w:type="dxa"/>
            <w:bottom w:w="0" w:type="dxa"/>
            <w:right w:w="0" w:type="dxa"/>
          </w:tblCellMar>
        </w:tblPrEx>
        <w:trPr>
          <w:trHeight w:val="1" w:hRule="atLeast"/>
        </w:trPr>
        <w:tc>
          <w:tcPr>
            <w:tcW w:w="724" w:type="dxa"/>
            <w:tcBorders>
              <w:top w:val="single" w:color="000000" w:sz="2" w:space="0"/>
              <w:left w:val="single" w:color="000000" w:sz="6" w:space="0"/>
              <w:bottom w:val="single" w:color="000000" w:sz="2" w:space="0"/>
              <w:right w:val="single" w:color="000000" w:sz="6" w:space="0"/>
            </w:tcBorders>
            <w:shd w:val="clear" w:color="000000" w:fill="FFFFFF"/>
            <w:vAlign w:val="center"/>
          </w:tcPr>
          <w:p>
            <w:pPr>
              <w:autoSpaceDE w:val="0"/>
              <w:autoSpaceDN w:val="0"/>
              <w:adjustRightInd w:val="0"/>
              <w:spacing w:line="360" w:lineRule="auto"/>
              <w:jc w:val="center"/>
              <w:rPr>
                <w:rFonts w:ascii="宋体" w:hAnsi="宋体"/>
                <w:b/>
                <w:color w:val="auto"/>
                <w:kern w:val="0"/>
                <w:highlight w:val="none"/>
              </w:rPr>
            </w:pPr>
            <w:r>
              <w:rPr>
                <w:rFonts w:hint="eastAsia" w:ascii="宋体" w:hAnsi="宋体"/>
                <w:b/>
                <w:color w:val="auto"/>
                <w:kern w:val="0"/>
                <w:highlight w:val="none"/>
              </w:rPr>
              <w:t>2</w:t>
            </w:r>
          </w:p>
        </w:tc>
        <w:tc>
          <w:tcPr>
            <w:tcW w:w="185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center"/>
              <w:rPr>
                <w:rFonts w:ascii="宋体" w:hAnsi="宋体"/>
                <w:b/>
                <w:color w:val="auto"/>
                <w:kern w:val="0"/>
                <w:highlight w:val="none"/>
                <w:lang w:val="zh-CN"/>
              </w:rPr>
            </w:pPr>
          </w:p>
        </w:tc>
        <w:tc>
          <w:tcPr>
            <w:tcW w:w="1975" w:type="dxa"/>
            <w:tcBorders>
              <w:top w:val="single" w:color="000000" w:sz="2" w:space="0"/>
              <w:left w:val="single" w:color="000000" w:sz="6" w:space="0"/>
              <w:bottom w:val="single" w:color="000000" w:sz="2" w:space="0"/>
              <w:right w:val="single" w:color="000000" w:sz="2" w:space="0"/>
            </w:tcBorders>
            <w:shd w:val="clear" w:color="000000" w:fill="FFFFFF"/>
          </w:tcPr>
          <w:p>
            <w:pPr>
              <w:autoSpaceDE w:val="0"/>
              <w:autoSpaceDN w:val="0"/>
              <w:adjustRightInd w:val="0"/>
              <w:spacing w:line="360" w:lineRule="auto"/>
              <w:jc w:val="center"/>
              <w:rPr>
                <w:rFonts w:ascii="宋体" w:hAnsi="宋体"/>
                <w:color w:val="auto"/>
                <w:kern w:val="0"/>
                <w:highlight w:val="none"/>
                <w:lang w:val="zh-CN"/>
              </w:rPr>
            </w:pPr>
          </w:p>
        </w:tc>
        <w:tc>
          <w:tcPr>
            <w:tcW w:w="13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宋体"/>
                <w:color w:val="auto"/>
                <w:kern w:val="0"/>
                <w:highlight w:val="none"/>
                <w:lang w:val="zh-CN"/>
              </w:rPr>
            </w:pPr>
          </w:p>
        </w:tc>
        <w:tc>
          <w:tcPr>
            <w:tcW w:w="9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宋体"/>
                <w:color w:val="auto"/>
                <w:kern w:val="0"/>
                <w:highlight w:val="none"/>
                <w:lang w:val="zh-CN"/>
              </w:rPr>
            </w:pPr>
          </w:p>
        </w:tc>
        <w:tc>
          <w:tcPr>
            <w:tcW w:w="1276"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center"/>
              <w:rPr>
                <w:rFonts w:ascii="宋体" w:hAnsi="宋体"/>
                <w:color w:val="auto"/>
                <w:kern w:val="0"/>
                <w:highlight w:val="none"/>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center"/>
              <w:rPr>
                <w:rFonts w:ascii="宋体" w:hAnsi="宋体"/>
                <w:color w:val="auto"/>
                <w:kern w:val="0"/>
                <w:highlight w:val="none"/>
                <w:lang w:val="zh-CN"/>
              </w:rPr>
            </w:pPr>
          </w:p>
        </w:tc>
      </w:tr>
      <w:tr>
        <w:tblPrEx>
          <w:tblCellMar>
            <w:top w:w="0" w:type="dxa"/>
            <w:left w:w="0" w:type="dxa"/>
            <w:bottom w:w="0" w:type="dxa"/>
            <w:right w:w="0" w:type="dxa"/>
          </w:tblCellMar>
        </w:tblPrEx>
        <w:trPr>
          <w:trHeight w:val="1" w:hRule="atLeast"/>
        </w:trPr>
        <w:tc>
          <w:tcPr>
            <w:tcW w:w="724" w:type="dxa"/>
            <w:tcBorders>
              <w:top w:val="single" w:color="000000" w:sz="2" w:space="0"/>
              <w:left w:val="single" w:color="000000" w:sz="6" w:space="0"/>
              <w:bottom w:val="single" w:color="000000" w:sz="2" w:space="0"/>
              <w:right w:val="single" w:color="000000" w:sz="6" w:space="0"/>
            </w:tcBorders>
            <w:shd w:val="clear" w:color="000000" w:fill="FFFFFF"/>
            <w:vAlign w:val="center"/>
          </w:tcPr>
          <w:p>
            <w:pPr>
              <w:autoSpaceDE w:val="0"/>
              <w:autoSpaceDN w:val="0"/>
              <w:adjustRightInd w:val="0"/>
              <w:spacing w:line="360" w:lineRule="auto"/>
              <w:jc w:val="center"/>
              <w:rPr>
                <w:rFonts w:ascii="宋体" w:hAnsi="宋体"/>
                <w:b/>
                <w:color w:val="auto"/>
                <w:kern w:val="0"/>
                <w:highlight w:val="none"/>
              </w:rPr>
            </w:pPr>
            <w:r>
              <w:rPr>
                <w:rFonts w:hint="eastAsia" w:ascii="宋体" w:hAnsi="宋体"/>
                <w:b/>
                <w:color w:val="auto"/>
                <w:kern w:val="0"/>
                <w:highlight w:val="none"/>
              </w:rPr>
              <w:t>3</w:t>
            </w:r>
          </w:p>
        </w:tc>
        <w:tc>
          <w:tcPr>
            <w:tcW w:w="1855" w:type="dxa"/>
            <w:tcBorders>
              <w:top w:val="single" w:color="000000" w:sz="6" w:space="0"/>
              <w:left w:val="single" w:color="000000" w:sz="6" w:space="0"/>
              <w:bottom w:val="single" w:color="000000" w:sz="2" w:space="0"/>
              <w:right w:val="single" w:color="000000" w:sz="6" w:space="0"/>
            </w:tcBorders>
            <w:shd w:val="clear" w:color="000000" w:fill="FFFFFF"/>
            <w:vAlign w:val="center"/>
          </w:tcPr>
          <w:p>
            <w:pPr>
              <w:autoSpaceDE w:val="0"/>
              <w:autoSpaceDN w:val="0"/>
              <w:adjustRightInd w:val="0"/>
              <w:spacing w:line="360" w:lineRule="auto"/>
              <w:jc w:val="center"/>
              <w:rPr>
                <w:rFonts w:ascii="宋体" w:hAnsi="宋体"/>
                <w:b/>
                <w:color w:val="auto"/>
                <w:kern w:val="0"/>
                <w:highlight w:val="none"/>
                <w:lang w:val="zh-CN"/>
              </w:rPr>
            </w:pPr>
          </w:p>
        </w:tc>
        <w:tc>
          <w:tcPr>
            <w:tcW w:w="1975" w:type="dxa"/>
            <w:tcBorders>
              <w:top w:val="single" w:color="000000" w:sz="2" w:space="0"/>
              <w:left w:val="single" w:color="000000" w:sz="6" w:space="0"/>
              <w:bottom w:val="single" w:color="000000" w:sz="2" w:space="0"/>
              <w:right w:val="single" w:color="000000" w:sz="2" w:space="0"/>
            </w:tcBorders>
            <w:shd w:val="clear" w:color="000000" w:fill="FFFFFF"/>
          </w:tcPr>
          <w:p>
            <w:pPr>
              <w:autoSpaceDE w:val="0"/>
              <w:autoSpaceDN w:val="0"/>
              <w:adjustRightInd w:val="0"/>
              <w:spacing w:line="360" w:lineRule="auto"/>
              <w:jc w:val="center"/>
              <w:rPr>
                <w:rFonts w:ascii="宋体" w:hAnsi="宋体"/>
                <w:color w:val="auto"/>
                <w:kern w:val="0"/>
                <w:highlight w:val="none"/>
                <w:lang w:val="zh-CN"/>
              </w:rPr>
            </w:pPr>
          </w:p>
        </w:tc>
        <w:tc>
          <w:tcPr>
            <w:tcW w:w="13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宋体"/>
                <w:color w:val="auto"/>
                <w:kern w:val="0"/>
                <w:highlight w:val="none"/>
                <w:lang w:val="zh-CN"/>
              </w:rPr>
            </w:pPr>
          </w:p>
        </w:tc>
        <w:tc>
          <w:tcPr>
            <w:tcW w:w="9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宋体"/>
                <w:color w:val="auto"/>
                <w:kern w:val="0"/>
                <w:highlight w:val="none"/>
                <w:lang w:val="zh-CN"/>
              </w:rPr>
            </w:pPr>
          </w:p>
        </w:tc>
        <w:tc>
          <w:tcPr>
            <w:tcW w:w="1276"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center"/>
              <w:rPr>
                <w:rFonts w:ascii="宋体" w:hAnsi="宋体"/>
                <w:color w:val="auto"/>
                <w:kern w:val="0"/>
                <w:highlight w:val="none"/>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center"/>
              <w:rPr>
                <w:rFonts w:ascii="宋体" w:hAnsi="宋体"/>
                <w:color w:val="auto"/>
                <w:kern w:val="0"/>
                <w:highlight w:val="none"/>
                <w:lang w:val="zh-CN"/>
              </w:rPr>
            </w:pPr>
          </w:p>
        </w:tc>
      </w:tr>
      <w:tr>
        <w:tblPrEx>
          <w:tblCellMar>
            <w:top w:w="0" w:type="dxa"/>
            <w:left w:w="0" w:type="dxa"/>
            <w:bottom w:w="0" w:type="dxa"/>
            <w:right w:w="0" w:type="dxa"/>
          </w:tblCellMar>
        </w:tblPrEx>
        <w:trPr>
          <w:trHeight w:val="1" w:hRule="atLeast"/>
        </w:trPr>
        <w:tc>
          <w:tcPr>
            <w:tcW w:w="9641"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rPr>
                <w:rFonts w:ascii="宋体" w:hAnsi="宋体"/>
                <w:color w:val="auto"/>
                <w:kern w:val="0"/>
                <w:highlight w:val="none"/>
                <w:lang w:val="zh-CN"/>
              </w:rPr>
            </w:pPr>
            <w:r>
              <w:rPr>
                <w:rFonts w:hint="eastAsia" w:ascii="宋体" w:hAnsi="宋体"/>
                <w:b/>
                <w:color w:val="auto"/>
                <w:kern w:val="0"/>
                <w:highlight w:val="none"/>
              </w:rPr>
              <w:t>磋商</w:t>
            </w:r>
            <w:r>
              <w:rPr>
                <w:rFonts w:hint="eastAsia" w:ascii="宋体" w:hAnsi="宋体"/>
                <w:b/>
                <w:color w:val="auto"/>
                <w:kern w:val="0"/>
                <w:highlight w:val="none"/>
                <w:lang w:val="zh-CN"/>
              </w:rPr>
              <w:t xml:space="preserve">总报价大写：    </w:t>
            </w:r>
            <w:r>
              <w:rPr>
                <w:rFonts w:hint="eastAsia" w:ascii="宋体" w:hAnsi="宋体"/>
                <w:b/>
                <w:color w:val="auto"/>
                <w:highlight w:val="none"/>
              </w:rPr>
              <w:t xml:space="preserve">                              （￥</w:t>
            </w:r>
            <w:r>
              <w:rPr>
                <w:rFonts w:hint="eastAsia" w:ascii="宋体" w:hAnsi="宋体"/>
                <w:b/>
                <w:color w:val="auto"/>
                <w:highlight w:val="none"/>
                <w:u w:val="single"/>
              </w:rPr>
              <w:t xml:space="preserve">                </w:t>
            </w:r>
            <w:r>
              <w:rPr>
                <w:rFonts w:hint="eastAsia" w:ascii="宋体" w:hAnsi="宋体"/>
                <w:b/>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trPr>
        <w:tc>
          <w:tcPr>
            <w:tcW w:w="9641" w:type="dxa"/>
            <w:gridSpan w:val="7"/>
          </w:tcPr>
          <w:p>
            <w:pPr>
              <w:snapToGrid w:val="0"/>
              <w:spacing w:before="50" w:after="50" w:line="320" w:lineRule="exact"/>
              <w:rPr>
                <w:rFonts w:ascii="宋体" w:hAnsi="宋体"/>
                <w:b/>
                <w:color w:val="auto"/>
                <w:kern w:val="0"/>
                <w:highlight w:val="none"/>
                <w:u w:val="single"/>
              </w:rPr>
            </w:pPr>
            <w:r>
              <w:rPr>
                <w:rFonts w:hint="eastAsia" w:ascii="宋体" w:hAnsi="宋体"/>
                <w:b/>
                <w:color w:val="auto"/>
                <w:kern w:val="0"/>
                <w:highlight w:val="none"/>
                <w:lang w:val="zh-CN"/>
              </w:rPr>
              <w:t>服务期限：</w:t>
            </w:r>
          </w:p>
        </w:tc>
      </w:tr>
    </w:tbl>
    <w:p>
      <w:pPr>
        <w:snapToGrid w:val="0"/>
        <w:spacing w:before="50" w:after="50" w:line="300" w:lineRule="exact"/>
        <w:jc w:val="left"/>
        <w:rPr>
          <w:rFonts w:ascii="宋体" w:hAnsi="宋体"/>
          <w:color w:val="auto"/>
          <w:highlight w:val="none"/>
        </w:rPr>
      </w:pPr>
    </w:p>
    <w:p>
      <w:pPr>
        <w:snapToGrid w:val="0"/>
        <w:spacing w:before="50" w:after="50" w:line="300" w:lineRule="exact"/>
        <w:jc w:val="left"/>
        <w:rPr>
          <w:rFonts w:ascii="宋体" w:hAnsi="宋体"/>
          <w:color w:val="auto"/>
          <w:highlight w:val="none"/>
        </w:rPr>
      </w:pPr>
      <w:r>
        <w:rPr>
          <w:rFonts w:ascii="宋体" w:hAnsi="宋体"/>
          <w:color w:val="auto"/>
          <w:highlight w:val="none"/>
        </w:rPr>
        <w:t xml:space="preserve">注: </w:t>
      </w:r>
    </w:p>
    <w:p>
      <w:pPr>
        <w:snapToGrid w:val="0"/>
        <w:spacing w:before="50" w:after="50"/>
        <w:ind w:firstLine="420" w:firstLineChars="200"/>
        <w:rPr>
          <w:rFonts w:ascii="宋体" w:hAnsi="宋体"/>
          <w:color w:val="auto"/>
          <w:highlight w:val="none"/>
        </w:rPr>
      </w:pPr>
      <w:r>
        <w:rPr>
          <w:rFonts w:ascii="宋体" w:hAnsi="宋体"/>
          <w:color w:val="auto"/>
          <w:highlight w:val="none"/>
        </w:rPr>
        <w:t>1、报价一经涂改，应在涂改处加盖单位公章或者由法定代表人或授权委托人签字或盖章，否则其投标作无效标处理。</w:t>
      </w:r>
    </w:p>
    <w:p>
      <w:pPr>
        <w:snapToGrid w:val="0"/>
        <w:spacing w:before="50" w:after="50"/>
        <w:ind w:firstLine="420" w:firstLineChars="200"/>
        <w:rPr>
          <w:rFonts w:ascii="宋体" w:hAnsi="宋体"/>
          <w:color w:val="auto"/>
          <w:highlight w:val="none"/>
        </w:rPr>
      </w:pPr>
      <w:r>
        <w:rPr>
          <w:rFonts w:hint="eastAsia" w:ascii="宋体" w:hAnsi="宋体"/>
          <w:color w:val="auto"/>
          <w:highlight w:val="none"/>
        </w:rPr>
        <w:t>2</w:t>
      </w:r>
      <w:r>
        <w:rPr>
          <w:rFonts w:ascii="宋体" w:hAnsi="宋体"/>
          <w:color w:val="auto"/>
          <w:highlight w:val="none"/>
        </w:rPr>
        <w:t>、</w:t>
      </w:r>
      <w:r>
        <w:rPr>
          <w:rFonts w:hint="eastAsia" w:ascii="宋体" w:hAnsi="宋体"/>
          <w:color w:val="auto"/>
          <w:highlight w:val="none"/>
        </w:rPr>
        <w:t>磋商</w:t>
      </w:r>
      <w:r>
        <w:rPr>
          <w:rFonts w:ascii="宋体" w:hAnsi="宋体"/>
          <w:color w:val="auto"/>
          <w:highlight w:val="none"/>
        </w:rPr>
        <w:t>报价包括项目实施所需的人工费、服务费、购买及制作标书费、税费及其他一切费用。</w:t>
      </w:r>
    </w:p>
    <w:p>
      <w:pPr>
        <w:snapToGrid w:val="0"/>
        <w:spacing w:before="50" w:after="50"/>
        <w:ind w:firstLine="420" w:firstLineChars="200"/>
        <w:rPr>
          <w:rFonts w:ascii="宋体" w:hAnsi="宋体"/>
          <w:color w:val="auto"/>
          <w:highlight w:val="none"/>
        </w:rPr>
      </w:pPr>
      <w:r>
        <w:rPr>
          <w:rFonts w:hint="eastAsia" w:ascii="宋体" w:hAnsi="宋体"/>
          <w:color w:val="auto"/>
          <w:highlight w:val="none"/>
        </w:rPr>
        <w:t>3</w:t>
      </w:r>
      <w:r>
        <w:rPr>
          <w:rFonts w:ascii="宋体" w:hAnsi="宋体"/>
          <w:color w:val="auto"/>
          <w:highlight w:val="none"/>
        </w:rPr>
        <w:t>、此表请单独信封放入投标文件袋，信封封面请注明</w:t>
      </w:r>
      <w:r>
        <w:rPr>
          <w:rFonts w:hint="eastAsia" w:ascii="宋体" w:hAnsi="宋体"/>
          <w:color w:val="auto"/>
          <w:highlight w:val="none"/>
        </w:rPr>
        <w:t>项目</w:t>
      </w:r>
      <w:r>
        <w:rPr>
          <w:rFonts w:ascii="宋体" w:hAnsi="宋体"/>
          <w:color w:val="auto"/>
          <w:highlight w:val="none"/>
        </w:rPr>
        <w:t>编号、</w:t>
      </w:r>
      <w:r>
        <w:rPr>
          <w:rFonts w:hint="eastAsia" w:ascii="宋体" w:hAnsi="宋体"/>
          <w:color w:val="auto"/>
          <w:highlight w:val="none"/>
        </w:rPr>
        <w:t>供应商</w:t>
      </w:r>
      <w:r>
        <w:rPr>
          <w:rFonts w:ascii="宋体" w:hAnsi="宋体"/>
          <w:color w:val="auto"/>
          <w:highlight w:val="none"/>
        </w:rPr>
        <w:t>名称及“</w:t>
      </w:r>
      <w:r>
        <w:rPr>
          <w:rFonts w:hint="eastAsia" w:ascii="宋体" w:hAnsi="宋体"/>
          <w:color w:val="auto"/>
          <w:highlight w:val="none"/>
        </w:rPr>
        <w:t>磋商报价</w:t>
      </w:r>
      <w:r>
        <w:rPr>
          <w:rFonts w:ascii="宋体" w:hAnsi="宋体"/>
          <w:color w:val="auto"/>
          <w:highlight w:val="none"/>
        </w:rPr>
        <w:t>一览表”字样。</w:t>
      </w:r>
    </w:p>
    <w:p>
      <w:pPr>
        <w:snapToGrid w:val="0"/>
        <w:spacing w:before="50" w:after="50"/>
        <w:rPr>
          <w:rFonts w:ascii="宋体" w:hAnsi="宋体"/>
          <w:color w:val="auto"/>
          <w:highlight w:val="none"/>
        </w:rPr>
      </w:pPr>
    </w:p>
    <w:p>
      <w:pPr>
        <w:snapToGrid w:val="0"/>
        <w:spacing w:before="50" w:after="50" w:line="300" w:lineRule="exact"/>
        <w:ind w:left="-2" w:leftChars="-1" w:right="-817" w:rightChars="-389"/>
        <w:rPr>
          <w:rFonts w:ascii="宋体" w:hAnsi="宋体"/>
          <w:color w:val="auto"/>
          <w:highlight w:val="none"/>
        </w:rPr>
      </w:pPr>
    </w:p>
    <w:p>
      <w:pPr>
        <w:snapToGrid w:val="0"/>
        <w:spacing w:before="50" w:after="50" w:line="300" w:lineRule="exact"/>
        <w:ind w:left="-2" w:leftChars="-1" w:right="-817" w:rightChars="-389"/>
        <w:rPr>
          <w:rFonts w:ascii="宋体" w:hAnsi="宋体"/>
          <w:color w:val="auto"/>
          <w:highlight w:val="none"/>
        </w:rPr>
      </w:pPr>
      <w:r>
        <w:rPr>
          <w:rFonts w:hint="eastAsia" w:ascii="宋体" w:hAnsi="宋体"/>
          <w:color w:val="auto"/>
          <w:highlight w:val="none"/>
        </w:rPr>
        <w:t>供应商</w:t>
      </w:r>
      <w:r>
        <w:rPr>
          <w:rFonts w:ascii="宋体" w:hAnsi="宋体"/>
          <w:color w:val="auto"/>
          <w:highlight w:val="none"/>
        </w:rPr>
        <w:t xml:space="preserve">名称（盖章）： </w:t>
      </w:r>
    </w:p>
    <w:p>
      <w:pPr>
        <w:snapToGrid w:val="0"/>
        <w:spacing w:before="50" w:after="50" w:line="300" w:lineRule="exact"/>
        <w:ind w:left="-2" w:leftChars="-1" w:right="-817" w:rightChars="-389"/>
        <w:rPr>
          <w:rFonts w:ascii="宋体" w:hAnsi="宋体"/>
          <w:color w:val="auto"/>
          <w:highlight w:val="none"/>
        </w:rPr>
      </w:pPr>
    </w:p>
    <w:p>
      <w:pPr>
        <w:snapToGrid w:val="0"/>
        <w:spacing w:before="50" w:after="50" w:line="300" w:lineRule="exact"/>
        <w:ind w:left="-2" w:leftChars="-1" w:right="-817" w:rightChars="-389"/>
        <w:rPr>
          <w:rFonts w:ascii="宋体" w:hAnsi="宋体"/>
          <w:color w:val="auto"/>
          <w:highlight w:val="none"/>
        </w:rPr>
      </w:pPr>
      <w:r>
        <w:rPr>
          <w:rFonts w:hint="eastAsia" w:ascii="宋体" w:hAnsi="宋体"/>
          <w:color w:val="auto"/>
          <w:highlight w:val="none"/>
        </w:rPr>
        <w:t>法定代表人（负责人）或委托代理人（签字或盖章）：</w:t>
      </w:r>
      <w:r>
        <w:rPr>
          <w:rFonts w:ascii="宋体" w:hAnsi="宋体"/>
          <w:color w:val="auto"/>
          <w:highlight w:val="none"/>
        </w:rPr>
        <w:t xml:space="preserve">                  </w:t>
      </w:r>
    </w:p>
    <w:p>
      <w:pPr>
        <w:snapToGrid w:val="0"/>
        <w:spacing w:before="50" w:after="50" w:line="300" w:lineRule="exact"/>
        <w:ind w:left="-6" w:leftChars="-15" w:right="-817" w:rightChars="-389" w:hanging="25" w:hangingChars="12"/>
        <w:rPr>
          <w:rFonts w:ascii="宋体" w:hAnsi="宋体"/>
          <w:color w:val="auto"/>
          <w:highlight w:val="none"/>
        </w:rPr>
      </w:pPr>
    </w:p>
    <w:p>
      <w:pPr>
        <w:snapToGrid w:val="0"/>
        <w:spacing w:before="50" w:after="50" w:line="300" w:lineRule="exact"/>
        <w:ind w:left="-6" w:leftChars="-15" w:right="-817" w:rightChars="-389" w:hanging="25" w:hangingChars="12"/>
        <w:rPr>
          <w:rFonts w:ascii="宋体" w:hAnsi="宋体"/>
          <w:color w:val="auto"/>
          <w:highlight w:val="none"/>
        </w:rPr>
      </w:pPr>
      <w:r>
        <w:rPr>
          <w:rFonts w:ascii="宋体" w:hAnsi="宋体"/>
          <w:color w:val="auto"/>
          <w:highlight w:val="none"/>
        </w:rPr>
        <w:t xml:space="preserve">                                日期：    年   月   日</w:t>
      </w:r>
    </w:p>
    <w:p>
      <w:pPr>
        <w:widowControl/>
        <w:jc w:val="left"/>
        <w:rPr>
          <w:rFonts w:ascii="宋体" w:hAnsi="宋体"/>
          <w:color w:val="auto"/>
          <w:highlight w:val="none"/>
        </w:rPr>
      </w:pPr>
      <w:r>
        <w:rPr>
          <w:rFonts w:ascii="宋体" w:hAnsi="宋体"/>
          <w:color w:val="auto"/>
          <w:highlight w:val="none"/>
        </w:rPr>
        <w:t xml:space="preserve"> </w:t>
      </w:r>
    </w:p>
    <w:p>
      <w:pPr>
        <w:rPr>
          <w:rFonts w:ascii="宋体" w:hAnsi="宋体"/>
          <w:color w:val="auto"/>
          <w:highlight w:val="none"/>
        </w:rPr>
      </w:pPr>
    </w:p>
    <w:p>
      <w:pPr>
        <w:pStyle w:val="148"/>
        <w:jc w:val="both"/>
        <w:rPr>
          <w:rFonts w:ascii="宋体" w:eastAsia="宋体"/>
          <w:color w:val="auto"/>
          <w:highlight w:val="none"/>
        </w:rPr>
      </w:pPr>
    </w:p>
    <w:p>
      <w:pPr>
        <w:pStyle w:val="148"/>
        <w:jc w:val="both"/>
        <w:rPr>
          <w:rFonts w:ascii="宋体" w:eastAsia="宋体"/>
          <w:color w:val="auto"/>
          <w:sz w:val="24"/>
          <w:szCs w:val="24"/>
          <w:highlight w:val="none"/>
        </w:rPr>
      </w:pPr>
    </w:p>
    <w:p>
      <w:pPr>
        <w:tabs>
          <w:tab w:val="left" w:pos="1418"/>
        </w:tabs>
        <w:snapToGrid w:val="0"/>
        <w:spacing w:before="50" w:after="50"/>
        <w:ind w:left="1418" w:hanging="567"/>
        <w:rPr>
          <w:rFonts w:ascii="宋体" w:hAnsi="宋体"/>
          <w:color w:val="auto"/>
          <w:spacing w:val="20"/>
          <w:szCs w:val="20"/>
          <w:highlight w:val="none"/>
        </w:rPr>
      </w:pPr>
    </w:p>
    <w:p>
      <w:pPr>
        <w:rPr>
          <w:rFonts w:ascii="宋体" w:hAnsi="宋体"/>
          <w:color w:val="auto"/>
          <w:highlight w:val="none"/>
        </w:rPr>
      </w:pPr>
    </w:p>
    <w:sectPr>
      <w:footerReference r:id="rId8" w:type="default"/>
      <w:pgSz w:w="11906" w:h="16838"/>
      <w:pgMar w:top="1440" w:right="1531" w:bottom="1440" w:left="1531"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Ђ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创艺简黑体">
    <w:altName w:val="Times New Roman"/>
    <w:panose1 w:val="00000000000000000000"/>
    <w:charset w:val="00"/>
    <w:family w:val="auto"/>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ヒラギノ角ゴ Pro W3">
    <w:altName w:val="MS Gothic"/>
    <w:panose1 w:val="00000000000000000000"/>
    <w:charset w:val="80"/>
    <w:family w:val="auto"/>
    <w:pitch w:val="default"/>
    <w:sig w:usb0="00000000" w:usb1="00000000" w:usb2="00000012" w:usb3="00000000" w:csb0="0002000D" w:csb1="00000000"/>
  </w:font>
  <w:font w:name="PMingLiU">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enter" w:pos="4952"/>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3"/>
      </w:rPr>
    </w:pPr>
    <w:r>
      <w:fldChar w:fldCharType="begin"/>
    </w:r>
    <w:r>
      <w:rPr>
        <w:rStyle w:val="53"/>
      </w:rPr>
      <w:instrText xml:space="preserve">PAGE  </w:instrText>
    </w:r>
    <w:r>
      <w:fldChar w:fldCharType="end"/>
    </w:r>
  </w:p>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Style w:val="53"/>
      </w:rPr>
    </w:pPr>
  </w:p>
  <w:p>
    <w:pPr>
      <w:pStyle w:val="31"/>
      <w:ind w:right="360"/>
      <w:rPr>
        <w:rStyle w:val="53"/>
      </w:rPr>
    </w:pPr>
  </w:p>
  <w:p>
    <w:pPr>
      <w:pStyle w:val="31"/>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enter" w:pos="4952"/>
        <w:tab w:val="clear" w:pos="4153"/>
      </w:tabs>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uhvSLX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Xl6DzVW3Xusi8NHN6TSKQ4YTKwHGUz6Ih+CeRT3dBFXDJHwdKlaVVWJKY652UGc4vG6DxDv&#10;hDMkGQ0N+HpZVHb8DHEsnUtSN+tuldYYZ7W2pEfU6+r9db5xSSG6tqlC5GWYcBKncfZkxWE3TIR2&#10;rj0hzx4XoqEW958S/cmi3ml3ZiPMxm42Dj6ofYcjL3N38B8OEYfLM6cOIyxyTQ6+ZGY9bV1alad+&#10;rnr80zb/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7ob0i1wEAALEDAAAOAAAAAAAAAAEA&#10;IAAAACIBAABkcnMvZTJvRG9jLnhtbFBLBQYAAAAABgAGAFkBAABr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48</w:t>
                </w:r>
                <w:r>
                  <w:rPr>
                    <w:rFonts w:hint="eastAsia"/>
                    <w:sz w:val="18"/>
                  </w:rPr>
                  <w:fldChar w:fldCharType="end"/>
                </w:r>
              </w:p>
            </w:txbxContent>
          </v:textbox>
        </v:shape>
      </w:pic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left"/>
      <w:rPr>
        <w:rFonts w:eastAsia="仿宋_GB2312"/>
        <w:u w:val="single"/>
      </w:rPr>
    </w:pPr>
    <w:r>
      <w:rPr>
        <w:rFonts w:hint="eastAsia" w:eastAsia="仿宋_GB2312"/>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587DC3"/>
    <w:multiLevelType w:val="singleLevel"/>
    <w:tmpl w:val="8C587DC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val="1"/>
  <w:bordersDoNotSurroundFooter w:val="1"/>
  <w:trackRevisions w:val="1"/>
  <w:documentProtection w:enforcement="0"/>
  <w:defaultTabStop w:val="420"/>
  <w:drawingGridHorizontalSpacing w:val="210"/>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013F3"/>
    <w:rsid w:val="000007AF"/>
    <w:rsid w:val="00000A71"/>
    <w:rsid w:val="0000117C"/>
    <w:rsid w:val="0000158D"/>
    <w:rsid w:val="000015DD"/>
    <w:rsid w:val="000018B2"/>
    <w:rsid w:val="00001B1F"/>
    <w:rsid w:val="000040D0"/>
    <w:rsid w:val="00004EA8"/>
    <w:rsid w:val="00005226"/>
    <w:rsid w:val="000054F4"/>
    <w:rsid w:val="0000645B"/>
    <w:rsid w:val="0000675D"/>
    <w:rsid w:val="000117A8"/>
    <w:rsid w:val="00012A7C"/>
    <w:rsid w:val="00012BAE"/>
    <w:rsid w:val="00012EE5"/>
    <w:rsid w:val="00013316"/>
    <w:rsid w:val="000138D4"/>
    <w:rsid w:val="000144DA"/>
    <w:rsid w:val="0001485E"/>
    <w:rsid w:val="00015267"/>
    <w:rsid w:val="00015744"/>
    <w:rsid w:val="00015C28"/>
    <w:rsid w:val="000167FF"/>
    <w:rsid w:val="00016FAA"/>
    <w:rsid w:val="00017141"/>
    <w:rsid w:val="00017C51"/>
    <w:rsid w:val="00017CDF"/>
    <w:rsid w:val="00017D5A"/>
    <w:rsid w:val="00020CD0"/>
    <w:rsid w:val="00020D02"/>
    <w:rsid w:val="00021852"/>
    <w:rsid w:val="00021920"/>
    <w:rsid w:val="00021929"/>
    <w:rsid w:val="0002264A"/>
    <w:rsid w:val="000234A8"/>
    <w:rsid w:val="000247CF"/>
    <w:rsid w:val="00026C6E"/>
    <w:rsid w:val="00027468"/>
    <w:rsid w:val="00027A4F"/>
    <w:rsid w:val="00030253"/>
    <w:rsid w:val="0003045B"/>
    <w:rsid w:val="00030547"/>
    <w:rsid w:val="00030EB5"/>
    <w:rsid w:val="00032ECD"/>
    <w:rsid w:val="00033269"/>
    <w:rsid w:val="00033D68"/>
    <w:rsid w:val="00034095"/>
    <w:rsid w:val="000359AF"/>
    <w:rsid w:val="00035F8E"/>
    <w:rsid w:val="0003613F"/>
    <w:rsid w:val="00036358"/>
    <w:rsid w:val="000366F0"/>
    <w:rsid w:val="000367E2"/>
    <w:rsid w:val="00036F17"/>
    <w:rsid w:val="00037829"/>
    <w:rsid w:val="000409AB"/>
    <w:rsid w:val="00040E6A"/>
    <w:rsid w:val="00041E62"/>
    <w:rsid w:val="00043460"/>
    <w:rsid w:val="000439C5"/>
    <w:rsid w:val="00044A1D"/>
    <w:rsid w:val="00046979"/>
    <w:rsid w:val="00050441"/>
    <w:rsid w:val="00051423"/>
    <w:rsid w:val="000514A7"/>
    <w:rsid w:val="00052006"/>
    <w:rsid w:val="00052491"/>
    <w:rsid w:val="000524EC"/>
    <w:rsid w:val="000530CA"/>
    <w:rsid w:val="000531DD"/>
    <w:rsid w:val="000539F9"/>
    <w:rsid w:val="00053B5A"/>
    <w:rsid w:val="000546C4"/>
    <w:rsid w:val="00054ED2"/>
    <w:rsid w:val="000559B6"/>
    <w:rsid w:val="00056329"/>
    <w:rsid w:val="000601BA"/>
    <w:rsid w:val="0006032E"/>
    <w:rsid w:val="0006051F"/>
    <w:rsid w:val="00060AF1"/>
    <w:rsid w:val="000614F3"/>
    <w:rsid w:val="00061811"/>
    <w:rsid w:val="00062BC0"/>
    <w:rsid w:val="000641A2"/>
    <w:rsid w:val="0006462C"/>
    <w:rsid w:val="00065514"/>
    <w:rsid w:val="00065BC7"/>
    <w:rsid w:val="00066C09"/>
    <w:rsid w:val="000672BF"/>
    <w:rsid w:val="000701E4"/>
    <w:rsid w:val="0007107C"/>
    <w:rsid w:val="00072DDE"/>
    <w:rsid w:val="00072EFB"/>
    <w:rsid w:val="00073532"/>
    <w:rsid w:val="000735D7"/>
    <w:rsid w:val="00073680"/>
    <w:rsid w:val="000736B2"/>
    <w:rsid w:val="000741C4"/>
    <w:rsid w:val="000744F3"/>
    <w:rsid w:val="000765F3"/>
    <w:rsid w:val="00080945"/>
    <w:rsid w:val="00080C08"/>
    <w:rsid w:val="000812A1"/>
    <w:rsid w:val="0008166A"/>
    <w:rsid w:val="000823EB"/>
    <w:rsid w:val="000827D3"/>
    <w:rsid w:val="000829AB"/>
    <w:rsid w:val="00084EE2"/>
    <w:rsid w:val="00086514"/>
    <w:rsid w:val="000874C1"/>
    <w:rsid w:val="000879CB"/>
    <w:rsid w:val="00087E43"/>
    <w:rsid w:val="00092822"/>
    <w:rsid w:val="00093C83"/>
    <w:rsid w:val="00093E81"/>
    <w:rsid w:val="000940B8"/>
    <w:rsid w:val="00094753"/>
    <w:rsid w:val="00094B44"/>
    <w:rsid w:val="00094E4A"/>
    <w:rsid w:val="00094E7B"/>
    <w:rsid w:val="000951FF"/>
    <w:rsid w:val="00096B3E"/>
    <w:rsid w:val="00096DEE"/>
    <w:rsid w:val="00097997"/>
    <w:rsid w:val="000A0E5B"/>
    <w:rsid w:val="000A1127"/>
    <w:rsid w:val="000A169E"/>
    <w:rsid w:val="000A2E22"/>
    <w:rsid w:val="000A3422"/>
    <w:rsid w:val="000A578C"/>
    <w:rsid w:val="000A57E5"/>
    <w:rsid w:val="000A5EC4"/>
    <w:rsid w:val="000A626C"/>
    <w:rsid w:val="000A64EF"/>
    <w:rsid w:val="000A71B6"/>
    <w:rsid w:val="000B0439"/>
    <w:rsid w:val="000B1B71"/>
    <w:rsid w:val="000B312A"/>
    <w:rsid w:val="000B5874"/>
    <w:rsid w:val="000B5C59"/>
    <w:rsid w:val="000B6055"/>
    <w:rsid w:val="000B6520"/>
    <w:rsid w:val="000B77A7"/>
    <w:rsid w:val="000B7DBF"/>
    <w:rsid w:val="000C04DB"/>
    <w:rsid w:val="000C08EA"/>
    <w:rsid w:val="000C1A32"/>
    <w:rsid w:val="000C341E"/>
    <w:rsid w:val="000C3E16"/>
    <w:rsid w:val="000C4D70"/>
    <w:rsid w:val="000C5DD2"/>
    <w:rsid w:val="000C6011"/>
    <w:rsid w:val="000C745F"/>
    <w:rsid w:val="000C7F31"/>
    <w:rsid w:val="000D0ED9"/>
    <w:rsid w:val="000D0F43"/>
    <w:rsid w:val="000D14BE"/>
    <w:rsid w:val="000D1588"/>
    <w:rsid w:val="000D1DA4"/>
    <w:rsid w:val="000D21E6"/>
    <w:rsid w:val="000D29AD"/>
    <w:rsid w:val="000D345D"/>
    <w:rsid w:val="000D397D"/>
    <w:rsid w:val="000D43AC"/>
    <w:rsid w:val="000D6D87"/>
    <w:rsid w:val="000D714F"/>
    <w:rsid w:val="000D71A9"/>
    <w:rsid w:val="000D73EF"/>
    <w:rsid w:val="000E2076"/>
    <w:rsid w:val="000E225A"/>
    <w:rsid w:val="000E2A64"/>
    <w:rsid w:val="000E2E80"/>
    <w:rsid w:val="000F01F4"/>
    <w:rsid w:val="000F048D"/>
    <w:rsid w:val="000F0570"/>
    <w:rsid w:val="000F0C52"/>
    <w:rsid w:val="000F0E2B"/>
    <w:rsid w:val="000F2A00"/>
    <w:rsid w:val="000F4C16"/>
    <w:rsid w:val="000F4EB6"/>
    <w:rsid w:val="000F5005"/>
    <w:rsid w:val="000F58FE"/>
    <w:rsid w:val="000F6025"/>
    <w:rsid w:val="000F6809"/>
    <w:rsid w:val="000F70D0"/>
    <w:rsid w:val="000F731E"/>
    <w:rsid w:val="000F73B1"/>
    <w:rsid w:val="00100376"/>
    <w:rsid w:val="0010103A"/>
    <w:rsid w:val="00101438"/>
    <w:rsid w:val="00102382"/>
    <w:rsid w:val="00102505"/>
    <w:rsid w:val="001032D1"/>
    <w:rsid w:val="00103798"/>
    <w:rsid w:val="00105988"/>
    <w:rsid w:val="001062D5"/>
    <w:rsid w:val="001101A3"/>
    <w:rsid w:val="001111F4"/>
    <w:rsid w:val="00113565"/>
    <w:rsid w:val="00114BC7"/>
    <w:rsid w:val="001153FC"/>
    <w:rsid w:val="001154AA"/>
    <w:rsid w:val="00115D2D"/>
    <w:rsid w:val="001206B2"/>
    <w:rsid w:val="00121A0C"/>
    <w:rsid w:val="0012217D"/>
    <w:rsid w:val="00122988"/>
    <w:rsid w:val="00122A07"/>
    <w:rsid w:val="00122B11"/>
    <w:rsid w:val="001249BA"/>
    <w:rsid w:val="0013076B"/>
    <w:rsid w:val="00130B02"/>
    <w:rsid w:val="00130F98"/>
    <w:rsid w:val="001319DE"/>
    <w:rsid w:val="00131A0D"/>
    <w:rsid w:val="00131A9D"/>
    <w:rsid w:val="00131D7C"/>
    <w:rsid w:val="001320D5"/>
    <w:rsid w:val="001322F9"/>
    <w:rsid w:val="00132523"/>
    <w:rsid w:val="0013278C"/>
    <w:rsid w:val="00132A77"/>
    <w:rsid w:val="001333FC"/>
    <w:rsid w:val="001336B0"/>
    <w:rsid w:val="00133720"/>
    <w:rsid w:val="00133725"/>
    <w:rsid w:val="00134F5F"/>
    <w:rsid w:val="001350D9"/>
    <w:rsid w:val="00136CEC"/>
    <w:rsid w:val="0013718C"/>
    <w:rsid w:val="00137C33"/>
    <w:rsid w:val="00141751"/>
    <w:rsid w:val="001425B7"/>
    <w:rsid w:val="00143AD4"/>
    <w:rsid w:val="00143CAB"/>
    <w:rsid w:val="00144237"/>
    <w:rsid w:val="0014489B"/>
    <w:rsid w:val="00144D72"/>
    <w:rsid w:val="00145372"/>
    <w:rsid w:val="00145670"/>
    <w:rsid w:val="00150296"/>
    <w:rsid w:val="001502B4"/>
    <w:rsid w:val="00151B38"/>
    <w:rsid w:val="0015236B"/>
    <w:rsid w:val="001526B1"/>
    <w:rsid w:val="00152AC9"/>
    <w:rsid w:val="00154348"/>
    <w:rsid w:val="00154C0F"/>
    <w:rsid w:val="00154C9D"/>
    <w:rsid w:val="00154E72"/>
    <w:rsid w:val="00157350"/>
    <w:rsid w:val="00161585"/>
    <w:rsid w:val="001627B7"/>
    <w:rsid w:val="001629C8"/>
    <w:rsid w:val="00163348"/>
    <w:rsid w:val="00163B4E"/>
    <w:rsid w:val="001646D2"/>
    <w:rsid w:val="00164FA6"/>
    <w:rsid w:val="00165454"/>
    <w:rsid w:val="00165DC4"/>
    <w:rsid w:val="001662D1"/>
    <w:rsid w:val="00166571"/>
    <w:rsid w:val="00166C05"/>
    <w:rsid w:val="0016799F"/>
    <w:rsid w:val="00167D32"/>
    <w:rsid w:val="001711AD"/>
    <w:rsid w:val="001715A9"/>
    <w:rsid w:val="0017254D"/>
    <w:rsid w:val="00172569"/>
    <w:rsid w:val="0017527B"/>
    <w:rsid w:val="00175FC2"/>
    <w:rsid w:val="00176906"/>
    <w:rsid w:val="00176930"/>
    <w:rsid w:val="00177983"/>
    <w:rsid w:val="001804AA"/>
    <w:rsid w:val="00180D50"/>
    <w:rsid w:val="00181318"/>
    <w:rsid w:val="00181C19"/>
    <w:rsid w:val="001821AB"/>
    <w:rsid w:val="00182A2E"/>
    <w:rsid w:val="00182B1C"/>
    <w:rsid w:val="001832E5"/>
    <w:rsid w:val="00183E00"/>
    <w:rsid w:val="0018489B"/>
    <w:rsid w:val="001848E5"/>
    <w:rsid w:val="0018557A"/>
    <w:rsid w:val="001862D5"/>
    <w:rsid w:val="0018643E"/>
    <w:rsid w:val="001867EF"/>
    <w:rsid w:val="00187277"/>
    <w:rsid w:val="00191949"/>
    <w:rsid w:val="00192374"/>
    <w:rsid w:val="00193169"/>
    <w:rsid w:val="001936B8"/>
    <w:rsid w:val="00193CF9"/>
    <w:rsid w:val="00195260"/>
    <w:rsid w:val="001952C2"/>
    <w:rsid w:val="00196380"/>
    <w:rsid w:val="00196A55"/>
    <w:rsid w:val="00197CAC"/>
    <w:rsid w:val="001A104B"/>
    <w:rsid w:val="001A162D"/>
    <w:rsid w:val="001A1C11"/>
    <w:rsid w:val="001A2353"/>
    <w:rsid w:val="001A25B8"/>
    <w:rsid w:val="001A2B17"/>
    <w:rsid w:val="001A2D31"/>
    <w:rsid w:val="001A2E00"/>
    <w:rsid w:val="001A323C"/>
    <w:rsid w:val="001A3255"/>
    <w:rsid w:val="001A3537"/>
    <w:rsid w:val="001A3B0E"/>
    <w:rsid w:val="001A424D"/>
    <w:rsid w:val="001A45C5"/>
    <w:rsid w:val="001A6DE6"/>
    <w:rsid w:val="001A723B"/>
    <w:rsid w:val="001A7EAA"/>
    <w:rsid w:val="001B04D9"/>
    <w:rsid w:val="001B09CB"/>
    <w:rsid w:val="001B0A13"/>
    <w:rsid w:val="001B10BC"/>
    <w:rsid w:val="001B20DC"/>
    <w:rsid w:val="001B2E9A"/>
    <w:rsid w:val="001B34F1"/>
    <w:rsid w:val="001B35C9"/>
    <w:rsid w:val="001B4B54"/>
    <w:rsid w:val="001B4F1A"/>
    <w:rsid w:val="001B587C"/>
    <w:rsid w:val="001B63AD"/>
    <w:rsid w:val="001B64D6"/>
    <w:rsid w:val="001B69CE"/>
    <w:rsid w:val="001C0C67"/>
    <w:rsid w:val="001C3115"/>
    <w:rsid w:val="001C3685"/>
    <w:rsid w:val="001C43AA"/>
    <w:rsid w:val="001C47CD"/>
    <w:rsid w:val="001C5AD8"/>
    <w:rsid w:val="001C5F2E"/>
    <w:rsid w:val="001C75E2"/>
    <w:rsid w:val="001C7640"/>
    <w:rsid w:val="001D02A0"/>
    <w:rsid w:val="001D08AF"/>
    <w:rsid w:val="001D0AB1"/>
    <w:rsid w:val="001D1445"/>
    <w:rsid w:val="001D18D2"/>
    <w:rsid w:val="001D1B17"/>
    <w:rsid w:val="001D463F"/>
    <w:rsid w:val="001D4754"/>
    <w:rsid w:val="001D47C2"/>
    <w:rsid w:val="001D499E"/>
    <w:rsid w:val="001D4D25"/>
    <w:rsid w:val="001D52A7"/>
    <w:rsid w:val="001D664C"/>
    <w:rsid w:val="001D71D0"/>
    <w:rsid w:val="001D776E"/>
    <w:rsid w:val="001D7F3C"/>
    <w:rsid w:val="001E0284"/>
    <w:rsid w:val="001E04E4"/>
    <w:rsid w:val="001E14A9"/>
    <w:rsid w:val="001E1E87"/>
    <w:rsid w:val="001E2AB8"/>
    <w:rsid w:val="001E4C05"/>
    <w:rsid w:val="001E5DB4"/>
    <w:rsid w:val="001E67EE"/>
    <w:rsid w:val="001E6D4D"/>
    <w:rsid w:val="001E6DA7"/>
    <w:rsid w:val="001E714F"/>
    <w:rsid w:val="001E748E"/>
    <w:rsid w:val="001E7C47"/>
    <w:rsid w:val="001F02E5"/>
    <w:rsid w:val="001F044C"/>
    <w:rsid w:val="001F050C"/>
    <w:rsid w:val="001F1490"/>
    <w:rsid w:val="001F2025"/>
    <w:rsid w:val="001F26B1"/>
    <w:rsid w:val="001F2F10"/>
    <w:rsid w:val="001F3EE6"/>
    <w:rsid w:val="001F4260"/>
    <w:rsid w:val="001F431F"/>
    <w:rsid w:val="001F4CDF"/>
    <w:rsid w:val="001F52C2"/>
    <w:rsid w:val="001F5801"/>
    <w:rsid w:val="001F5B59"/>
    <w:rsid w:val="001F5D88"/>
    <w:rsid w:val="001F6D41"/>
    <w:rsid w:val="001F7363"/>
    <w:rsid w:val="001F75F9"/>
    <w:rsid w:val="001F797A"/>
    <w:rsid w:val="001F7A05"/>
    <w:rsid w:val="00200092"/>
    <w:rsid w:val="00200A1F"/>
    <w:rsid w:val="00201109"/>
    <w:rsid w:val="002024E0"/>
    <w:rsid w:val="00202BFB"/>
    <w:rsid w:val="00202D53"/>
    <w:rsid w:val="00202DB2"/>
    <w:rsid w:val="002034C0"/>
    <w:rsid w:val="0020424A"/>
    <w:rsid w:val="00204257"/>
    <w:rsid w:val="002055F5"/>
    <w:rsid w:val="00205E67"/>
    <w:rsid w:val="00206EA7"/>
    <w:rsid w:val="002077A3"/>
    <w:rsid w:val="00207998"/>
    <w:rsid w:val="0021025E"/>
    <w:rsid w:val="0021054C"/>
    <w:rsid w:val="00210B43"/>
    <w:rsid w:val="00212A84"/>
    <w:rsid w:val="002134BF"/>
    <w:rsid w:val="00213641"/>
    <w:rsid w:val="00214F31"/>
    <w:rsid w:val="002155F1"/>
    <w:rsid w:val="0021629A"/>
    <w:rsid w:val="00216554"/>
    <w:rsid w:val="002166CC"/>
    <w:rsid w:val="00220754"/>
    <w:rsid w:val="00221213"/>
    <w:rsid w:val="00221E2B"/>
    <w:rsid w:val="0022249C"/>
    <w:rsid w:val="00224F5C"/>
    <w:rsid w:val="00224F5E"/>
    <w:rsid w:val="002253F5"/>
    <w:rsid w:val="00226660"/>
    <w:rsid w:val="00226918"/>
    <w:rsid w:val="00226E12"/>
    <w:rsid w:val="00227A3A"/>
    <w:rsid w:val="00227F65"/>
    <w:rsid w:val="00227F77"/>
    <w:rsid w:val="00231E6F"/>
    <w:rsid w:val="00232165"/>
    <w:rsid w:val="00232848"/>
    <w:rsid w:val="002333CC"/>
    <w:rsid w:val="0023357B"/>
    <w:rsid w:val="00233F18"/>
    <w:rsid w:val="00235622"/>
    <w:rsid w:val="002373EA"/>
    <w:rsid w:val="002405A1"/>
    <w:rsid w:val="00240C54"/>
    <w:rsid w:val="00241042"/>
    <w:rsid w:val="00241250"/>
    <w:rsid w:val="00241427"/>
    <w:rsid w:val="00241469"/>
    <w:rsid w:val="0024176F"/>
    <w:rsid w:val="00241B55"/>
    <w:rsid w:val="00241EA3"/>
    <w:rsid w:val="0024270B"/>
    <w:rsid w:val="00243359"/>
    <w:rsid w:val="002440D7"/>
    <w:rsid w:val="00244159"/>
    <w:rsid w:val="002441AE"/>
    <w:rsid w:val="00244BA4"/>
    <w:rsid w:val="00244D72"/>
    <w:rsid w:val="002452B1"/>
    <w:rsid w:val="00247CEB"/>
    <w:rsid w:val="002504A2"/>
    <w:rsid w:val="002508CC"/>
    <w:rsid w:val="0025231A"/>
    <w:rsid w:val="00253955"/>
    <w:rsid w:val="00255027"/>
    <w:rsid w:val="002558AE"/>
    <w:rsid w:val="00256E33"/>
    <w:rsid w:val="002576F5"/>
    <w:rsid w:val="00260DCF"/>
    <w:rsid w:val="0026113D"/>
    <w:rsid w:val="00261147"/>
    <w:rsid w:val="002612E1"/>
    <w:rsid w:val="002621E8"/>
    <w:rsid w:val="00262AD3"/>
    <w:rsid w:val="00262F2D"/>
    <w:rsid w:val="002633EA"/>
    <w:rsid w:val="002644C4"/>
    <w:rsid w:val="00265186"/>
    <w:rsid w:val="002655A0"/>
    <w:rsid w:val="00265C56"/>
    <w:rsid w:val="002664F5"/>
    <w:rsid w:val="00266524"/>
    <w:rsid w:val="00266930"/>
    <w:rsid w:val="00266D64"/>
    <w:rsid w:val="002676CA"/>
    <w:rsid w:val="00267BA6"/>
    <w:rsid w:val="002703ED"/>
    <w:rsid w:val="00270E52"/>
    <w:rsid w:val="00270E5A"/>
    <w:rsid w:val="0027279C"/>
    <w:rsid w:val="002745EA"/>
    <w:rsid w:val="00275876"/>
    <w:rsid w:val="00275929"/>
    <w:rsid w:val="00276454"/>
    <w:rsid w:val="00277460"/>
    <w:rsid w:val="00277CBF"/>
    <w:rsid w:val="00281191"/>
    <w:rsid w:val="00281545"/>
    <w:rsid w:val="00282320"/>
    <w:rsid w:val="0028233D"/>
    <w:rsid w:val="00282488"/>
    <w:rsid w:val="002825C3"/>
    <w:rsid w:val="00282A06"/>
    <w:rsid w:val="0028331D"/>
    <w:rsid w:val="002842E0"/>
    <w:rsid w:val="00285ED6"/>
    <w:rsid w:val="00287168"/>
    <w:rsid w:val="00287952"/>
    <w:rsid w:val="00290637"/>
    <w:rsid w:val="002916DF"/>
    <w:rsid w:val="00291A3D"/>
    <w:rsid w:val="002948A2"/>
    <w:rsid w:val="00294F51"/>
    <w:rsid w:val="00295DF2"/>
    <w:rsid w:val="00295F29"/>
    <w:rsid w:val="00297B67"/>
    <w:rsid w:val="002A01A8"/>
    <w:rsid w:val="002A0E11"/>
    <w:rsid w:val="002A1D13"/>
    <w:rsid w:val="002A2B08"/>
    <w:rsid w:val="002A2CB2"/>
    <w:rsid w:val="002A2F04"/>
    <w:rsid w:val="002A3EC1"/>
    <w:rsid w:val="002A46E6"/>
    <w:rsid w:val="002A48F0"/>
    <w:rsid w:val="002A50C9"/>
    <w:rsid w:val="002A57DB"/>
    <w:rsid w:val="002A7D70"/>
    <w:rsid w:val="002A7F60"/>
    <w:rsid w:val="002B0A22"/>
    <w:rsid w:val="002B15F8"/>
    <w:rsid w:val="002B255B"/>
    <w:rsid w:val="002B34A7"/>
    <w:rsid w:val="002B3D62"/>
    <w:rsid w:val="002B590D"/>
    <w:rsid w:val="002B6821"/>
    <w:rsid w:val="002B6C03"/>
    <w:rsid w:val="002B7071"/>
    <w:rsid w:val="002C037D"/>
    <w:rsid w:val="002C08F7"/>
    <w:rsid w:val="002C0F1B"/>
    <w:rsid w:val="002C1FF2"/>
    <w:rsid w:val="002C2256"/>
    <w:rsid w:val="002C268E"/>
    <w:rsid w:val="002C2F83"/>
    <w:rsid w:val="002C300E"/>
    <w:rsid w:val="002C3106"/>
    <w:rsid w:val="002C48B8"/>
    <w:rsid w:val="002C693D"/>
    <w:rsid w:val="002C70F5"/>
    <w:rsid w:val="002D0026"/>
    <w:rsid w:val="002D087A"/>
    <w:rsid w:val="002D1958"/>
    <w:rsid w:val="002D3167"/>
    <w:rsid w:val="002D3887"/>
    <w:rsid w:val="002D3964"/>
    <w:rsid w:val="002D41F6"/>
    <w:rsid w:val="002D5CE3"/>
    <w:rsid w:val="002D6948"/>
    <w:rsid w:val="002D6D71"/>
    <w:rsid w:val="002D70A6"/>
    <w:rsid w:val="002E0618"/>
    <w:rsid w:val="002E0CC3"/>
    <w:rsid w:val="002E0D6F"/>
    <w:rsid w:val="002E1582"/>
    <w:rsid w:val="002E2710"/>
    <w:rsid w:val="002E27E6"/>
    <w:rsid w:val="002E34DC"/>
    <w:rsid w:val="002E35BE"/>
    <w:rsid w:val="002E3762"/>
    <w:rsid w:val="002E3CAE"/>
    <w:rsid w:val="002E553A"/>
    <w:rsid w:val="002E64D5"/>
    <w:rsid w:val="002E7F7D"/>
    <w:rsid w:val="002F086D"/>
    <w:rsid w:val="002F0FDD"/>
    <w:rsid w:val="002F1E5B"/>
    <w:rsid w:val="002F1E6D"/>
    <w:rsid w:val="002F22D2"/>
    <w:rsid w:val="002F2F4C"/>
    <w:rsid w:val="002F3FD7"/>
    <w:rsid w:val="002F42D6"/>
    <w:rsid w:val="002F4CC3"/>
    <w:rsid w:val="002F53B7"/>
    <w:rsid w:val="002F7DE9"/>
    <w:rsid w:val="003003F8"/>
    <w:rsid w:val="00300591"/>
    <w:rsid w:val="0030066A"/>
    <w:rsid w:val="003007DD"/>
    <w:rsid w:val="00300F33"/>
    <w:rsid w:val="00301F7B"/>
    <w:rsid w:val="00304121"/>
    <w:rsid w:val="003043FE"/>
    <w:rsid w:val="00304693"/>
    <w:rsid w:val="00304E9E"/>
    <w:rsid w:val="0030561F"/>
    <w:rsid w:val="00305D57"/>
    <w:rsid w:val="00306B74"/>
    <w:rsid w:val="0031038C"/>
    <w:rsid w:val="00310D07"/>
    <w:rsid w:val="0031108E"/>
    <w:rsid w:val="00311472"/>
    <w:rsid w:val="00311DFD"/>
    <w:rsid w:val="0031338E"/>
    <w:rsid w:val="00313B69"/>
    <w:rsid w:val="00313C58"/>
    <w:rsid w:val="003140F1"/>
    <w:rsid w:val="003141D8"/>
    <w:rsid w:val="003143A5"/>
    <w:rsid w:val="00314984"/>
    <w:rsid w:val="00314E9F"/>
    <w:rsid w:val="00316D0C"/>
    <w:rsid w:val="00316FB7"/>
    <w:rsid w:val="003171CE"/>
    <w:rsid w:val="00317921"/>
    <w:rsid w:val="00321E27"/>
    <w:rsid w:val="00326471"/>
    <w:rsid w:val="0032665E"/>
    <w:rsid w:val="00330A28"/>
    <w:rsid w:val="00330AEA"/>
    <w:rsid w:val="0033183C"/>
    <w:rsid w:val="00331A9F"/>
    <w:rsid w:val="0033201F"/>
    <w:rsid w:val="00332C45"/>
    <w:rsid w:val="003339A0"/>
    <w:rsid w:val="00334872"/>
    <w:rsid w:val="003348CD"/>
    <w:rsid w:val="00335313"/>
    <w:rsid w:val="00336A8C"/>
    <w:rsid w:val="00336BF5"/>
    <w:rsid w:val="00337154"/>
    <w:rsid w:val="00340229"/>
    <w:rsid w:val="00341659"/>
    <w:rsid w:val="00342007"/>
    <w:rsid w:val="00342758"/>
    <w:rsid w:val="00342A85"/>
    <w:rsid w:val="00343F0E"/>
    <w:rsid w:val="00344E5E"/>
    <w:rsid w:val="003453E1"/>
    <w:rsid w:val="003457C6"/>
    <w:rsid w:val="00347489"/>
    <w:rsid w:val="00347AFA"/>
    <w:rsid w:val="00347D9A"/>
    <w:rsid w:val="00347DCA"/>
    <w:rsid w:val="00350BA7"/>
    <w:rsid w:val="00350CAE"/>
    <w:rsid w:val="00351B6F"/>
    <w:rsid w:val="00351FFF"/>
    <w:rsid w:val="00352481"/>
    <w:rsid w:val="00352D97"/>
    <w:rsid w:val="00353173"/>
    <w:rsid w:val="003547D3"/>
    <w:rsid w:val="0035689C"/>
    <w:rsid w:val="003573A3"/>
    <w:rsid w:val="003604F8"/>
    <w:rsid w:val="00360551"/>
    <w:rsid w:val="003606A9"/>
    <w:rsid w:val="00360993"/>
    <w:rsid w:val="00361C44"/>
    <w:rsid w:val="0036376B"/>
    <w:rsid w:val="0036392E"/>
    <w:rsid w:val="003646BC"/>
    <w:rsid w:val="00364A02"/>
    <w:rsid w:val="00364BB3"/>
    <w:rsid w:val="00364ED1"/>
    <w:rsid w:val="0036554C"/>
    <w:rsid w:val="00366AD1"/>
    <w:rsid w:val="0036749E"/>
    <w:rsid w:val="00367633"/>
    <w:rsid w:val="00372178"/>
    <w:rsid w:val="00372953"/>
    <w:rsid w:val="00373D2A"/>
    <w:rsid w:val="00373DCA"/>
    <w:rsid w:val="00373FED"/>
    <w:rsid w:val="00374726"/>
    <w:rsid w:val="00375104"/>
    <w:rsid w:val="003751A7"/>
    <w:rsid w:val="00376358"/>
    <w:rsid w:val="0037652F"/>
    <w:rsid w:val="00376ABD"/>
    <w:rsid w:val="00376C90"/>
    <w:rsid w:val="003770CE"/>
    <w:rsid w:val="00377329"/>
    <w:rsid w:val="003774F5"/>
    <w:rsid w:val="0038015B"/>
    <w:rsid w:val="003806CD"/>
    <w:rsid w:val="00380D16"/>
    <w:rsid w:val="00380FC8"/>
    <w:rsid w:val="00382FB6"/>
    <w:rsid w:val="00383535"/>
    <w:rsid w:val="00384651"/>
    <w:rsid w:val="00384715"/>
    <w:rsid w:val="0038521B"/>
    <w:rsid w:val="0038527F"/>
    <w:rsid w:val="00385606"/>
    <w:rsid w:val="003866A5"/>
    <w:rsid w:val="003869A3"/>
    <w:rsid w:val="00387C8A"/>
    <w:rsid w:val="00390128"/>
    <w:rsid w:val="00390CCD"/>
    <w:rsid w:val="0039244A"/>
    <w:rsid w:val="00393365"/>
    <w:rsid w:val="0039791C"/>
    <w:rsid w:val="00397C55"/>
    <w:rsid w:val="003A2924"/>
    <w:rsid w:val="003A5324"/>
    <w:rsid w:val="003A6FDF"/>
    <w:rsid w:val="003A73CC"/>
    <w:rsid w:val="003A7D37"/>
    <w:rsid w:val="003B0D01"/>
    <w:rsid w:val="003B1069"/>
    <w:rsid w:val="003B12A9"/>
    <w:rsid w:val="003B216D"/>
    <w:rsid w:val="003B219C"/>
    <w:rsid w:val="003B2D27"/>
    <w:rsid w:val="003B2E77"/>
    <w:rsid w:val="003B427D"/>
    <w:rsid w:val="003B46BF"/>
    <w:rsid w:val="003B5515"/>
    <w:rsid w:val="003B6A40"/>
    <w:rsid w:val="003B7C6E"/>
    <w:rsid w:val="003B7FFB"/>
    <w:rsid w:val="003C0220"/>
    <w:rsid w:val="003C1E43"/>
    <w:rsid w:val="003C2E19"/>
    <w:rsid w:val="003C3E7C"/>
    <w:rsid w:val="003C41B3"/>
    <w:rsid w:val="003C41BF"/>
    <w:rsid w:val="003C4360"/>
    <w:rsid w:val="003C47D3"/>
    <w:rsid w:val="003C4D7D"/>
    <w:rsid w:val="003C575C"/>
    <w:rsid w:val="003C6043"/>
    <w:rsid w:val="003C629C"/>
    <w:rsid w:val="003C7539"/>
    <w:rsid w:val="003C7AB3"/>
    <w:rsid w:val="003D1829"/>
    <w:rsid w:val="003D2ADE"/>
    <w:rsid w:val="003D475C"/>
    <w:rsid w:val="003D5A04"/>
    <w:rsid w:val="003D6AB0"/>
    <w:rsid w:val="003D6F58"/>
    <w:rsid w:val="003D7242"/>
    <w:rsid w:val="003D76D4"/>
    <w:rsid w:val="003D77BC"/>
    <w:rsid w:val="003E097C"/>
    <w:rsid w:val="003E174E"/>
    <w:rsid w:val="003E1E55"/>
    <w:rsid w:val="003E1F6A"/>
    <w:rsid w:val="003E25DC"/>
    <w:rsid w:val="003E27D1"/>
    <w:rsid w:val="003E4351"/>
    <w:rsid w:val="003E48A5"/>
    <w:rsid w:val="003E4DE7"/>
    <w:rsid w:val="003E5B1C"/>
    <w:rsid w:val="003E6A34"/>
    <w:rsid w:val="003E71CB"/>
    <w:rsid w:val="003F0149"/>
    <w:rsid w:val="003F16BB"/>
    <w:rsid w:val="003F21E0"/>
    <w:rsid w:val="003F2266"/>
    <w:rsid w:val="003F2279"/>
    <w:rsid w:val="003F4936"/>
    <w:rsid w:val="003F4A54"/>
    <w:rsid w:val="003F54EA"/>
    <w:rsid w:val="003F563B"/>
    <w:rsid w:val="003F5D7C"/>
    <w:rsid w:val="003F6EED"/>
    <w:rsid w:val="003F7949"/>
    <w:rsid w:val="00400029"/>
    <w:rsid w:val="00400C10"/>
    <w:rsid w:val="00401908"/>
    <w:rsid w:val="00401F6E"/>
    <w:rsid w:val="00402840"/>
    <w:rsid w:val="004029C0"/>
    <w:rsid w:val="004039C2"/>
    <w:rsid w:val="0040418C"/>
    <w:rsid w:val="00404327"/>
    <w:rsid w:val="00404F7C"/>
    <w:rsid w:val="0040507F"/>
    <w:rsid w:val="00405AF4"/>
    <w:rsid w:val="00405D51"/>
    <w:rsid w:val="00406E69"/>
    <w:rsid w:val="00407150"/>
    <w:rsid w:val="00407278"/>
    <w:rsid w:val="00407E14"/>
    <w:rsid w:val="00407F81"/>
    <w:rsid w:val="00410929"/>
    <w:rsid w:val="00411B87"/>
    <w:rsid w:val="004120AD"/>
    <w:rsid w:val="00412945"/>
    <w:rsid w:val="004138B8"/>
    <w:rsid w:val="00413D74"/>
    <w:rsid w:val="00414524"/>
    <w:rsid w:val="0041499B"/>
    <w:rsid w:val="00414B8F"/>
    <w:rsid w:val="00416DDF"/>
    <w:rsid w:val="004172B1"/>
    <w:rsid w:val="00417545"/>
    <w:rsid w:val="00417A28"/>
    <w:rsid w:val="00420199"/>
    <w:rsid w:val="00420ABE"/>
    <w:rsid w:val="00420BDC"/>
    <w:rsid w:val="004217AF"/>
    <w:rsid w:val="004217F6"/>
    <w:rsid w:val="004222A7"/>
    <w:rsid w:val="00422D1B"/>
    <w:rsid w:val="004247A7"/>
    <w:rsid w:val="00424BBC"/>
    <w:rsid w:val="00424E9A"/>
    <w:rsid w:val="00425193"/>
    <w:rsid w:val="00426914"/>
    <w:rsid w:val="00426C9B"/>
    <w:rsid w:val="004270A4"/>
    <w:rsid w:val="00430001"/>
    <w:rsid w:val="00430983"/>
    <w:rsid w:val="00431003"/>
    <w:rsid w:val="0043136E"/>
    <w:rsid w:val="004313DF"/>
    <w:rsid w:val="00431F1F"/>
    <w:rsid w:val="0043507E"/>
    <w:rsid w:val="00435546"/>
    <w:rsid w:val="00435667"/>
    <w:rsid w:val="004357C1"/>
    <w:rsid w:val="004358AF"/>
    <w:rsid w:val="00435E85"/>
    <w:rsid w:val="004365C2"/>
    <w:rsid w:val="00437516"/>
    <w:rsid w:val="0043757A"/>
    <w:rsid w:val="00441661"/>
    <w:rsid w:val="00444373"/>
    <w:rsid w:val="004444D5"/>
    <w:rsid w:val="004446F2"/>
    <w:rsid w:val="00445B8D"/>
    <w:rsid w:val="00445E1E"/>
    <w:rsid w:val="004467F2"/>
    <w:rsid w:val="00450D0E"/>
    <w:rsid w:val="00451149"/>
    <w:rsid w:val="00451460"/>
    <w:rsid w:val="00452039"/>
    <w:rsid w:val="00452484"/>
    <w:rsid w:val="00452986"/>
    <w:rsid w:val="00452D3F"/>
    <w:rsid w:val="0045416A"/>
    <w:rsid w:val="00455DC2"/>
    <w:rsid w:val="0045637C"/>
    <w:rsid w:val="00456548"/>
    <w:rsid w:val="00461229"/>
    <w:rsid w:val="0046166A"/>
    <w:rsid w:val="00461D19"/>
    <w:rsid w:val="00462DD2"/>
    <w:rsid w:val="0046378A"/>
    <w:rsid w:val="00465300"/>
    <w:rsid w:val="0046584C"/>
    <w:rsid w:val="00465BD1"/>
    <w:rsid w:val="00465E3D"/>
    <w:rsid w:val="00466399"/>
    <w:rsid w:val="00466A2F"/>
    <w:rsid w:val="00470FF6"/>
    <w:rsid w:val="00472D49"/>
    <w:rsid w:val="0047312F"/>
    <w:rsid w:val="00473B8B"/>
    <w:rsid w:val="00475BAF"/>
    <w:rsid w:val="0047616E"/>
    <w:rsid w:val="0047698C"/>
    <w:rsid w:val="004769CB"/>
    <w:rsid w:val="00476F44"/>
    <w:rsid w:val="00477306"/>
    <w:rsid w:val="004774EC"/>
    <w:rsid w:val="00480491"/>
    <w:rsid w:val="004804A6"/>
    <w:rsid w:val="0048075A"/>
    <w:rsid w:val="00480EB3"/>
    <w:rsid w:val="004816B3"/>
    <w:rsid w:val="00481F54"/>
    <w:rsid w:val="00482904"/>
    <w:rsid w:val="004848CB"/>
    <w:rsid w:val="00484E68"/>
    <w:rsid w:val="00484F8F"/>
    <w:rsid w:val="00485CC9"/>
    <w:rsid w:val="00487B44"/>
    <w:rsid w:val="00492D3E"/>
    <w:rsid w:val="00492D75"/>
    <w:rsid w:val="00493579"/>
    <w:rsid w:val="00493F7C"/>
    <w:rsid w:val="00494EF1"/>
    <w:rsid w:val="004952EE"/>
    <w:rsid w:val="0049577F"/>
    <w:rsid w:val="00496202"/>
    <w:rsid w:val="00496581"/>
    <w:rsid w:val="0049686B"/>
    <w:rsid w:val="00496D47"/>
    <w:rsid w:val="00497E9F"/>
    <w:rsid w:val="004A0A7F"/>
    <w:rsid w:val="004A12FC"/>
    <w:rsid w:val="004A1A46"/>
    <w:rsid w:val="004A206E"/>
    <w:rsid w:val="004A2CBF"/>
    <w:rsid w:val="004A2E3C"/>
    <w:rsid w:val="004A349B"/>
    <w:rsid w:val="004A37BC"/>
    <w:rsid w:val="004A43EF"/>
    <w:rsid w:val="004A4908"/>
    <w:rsid w:val="004A4C64"/>
    <w:rsid w:val="004A64F2"/>
    <w:rsid w:val="004A6620"/>
    <w:rsid w:val="004A6F5F"/>
    <w:rsid w:val="004B1612"/>
    <w:rsid w:val="004B1BC2"/>
    <w:rsid w:val="004B2620"/>
    <w:rsid w:val="004B2B7C"/>
    <w:rsid w:val="004B2EEF"/>
    <w:rsid w:val="004B3AD8"/>
    <w:rsid w:val="004B41B8"/>
    <w:rsid w:val="004B6426"/>
    <w:rsid w:val="004B733E"/>
    <w:rsid w:val="004B74E5"/>
    <w:rsid w:val="004C13D8"/>
    <w:rsid w:val="004C14B1"/>
    <w:rsid w:val="004C1625"/>
    <w:rsid w:val="004C31AD"/>
    <w:rsid w:val="004C4392"/>
    <w:rsid w:val="004C4807"/>
    <w:rsid w:val="004C51AB"/>
    <w:rsid w:val="004D1A99"/>
    <w:rsid w:val="004D22B4"/>
    <w:rsid w:val="004D2395"/>
    <w:rsid w:val="004D36AB"/>
    <w:rsid w:val="004D375F"/>
    <w:rsid w:val="004D58B4"/>
    <w:rsid w:val="004D5F13"/>
    <w:rsid w:val="004D629D"/>
    <w:rsid w:val="004D62E6"/>
    <w:rsid w:val="004D6F59"/>
    <w:rsid w:val="004E2065"/>
    <w:rsid w:val="004E250E"/>
    <w:rsid w:val="004E25A8"/>
    <w:rsid w:val="004E2695"/>
    <w:rsid w:val="004E36FC"/>
    <w:rsid w:val="004E376A"/>
    <w:rsid w:val="004E432B"/>
    <w:rsid w:val="004E4935"/>
    <w:rsid w:val="004E4AE7"/>
    <w:rsid w:val="004E4D1D"/>
    <w:rsid w:val="004E616D"/>
    <w:rsid w:val="004E633D"/>
    <w:rsid w:val="004E64BB"/>
    <w:rsid w:val="004E716E"/>
    <w:rsid w:val="004E7641"/>
    <w:rsid w:val="004E771D"/>
    <w:rsid w:val="004F0440"/>
    <w:rsid w:val="004F0C01"/>
    <w:rsid w:val="004F0EBD"/>
    <w:rsid w:val="004F102C"/>
    <w:rsid w:val="004F1404"/>
    <w:rsid w:val="004F15EA"/>
    <w:rsid w:val="004F1BC9"/>
    <w:rsid w:val="004F2013"/>
    <w:rsid w:val="004F21A1"/>
    <w:rsid w:val="004F2E87"/>
    <w:rsid w:val="004F49BD"/>
    <w:rsid w:val="004F4CEA"/>
    <w:rsid w:val="004F50EE"/>
    <w:rsid w:val="004F54FD"/>
    <w:rsid w:val="004F5EA0"/>
    <w:rsid w:val="004F6C29"/>
    <w:rsid w:val="004F7160"/>
    <w:rsid w:val="004F7455"/>
    <w:rsid w:val="004F7468"/>
    <w:rsid w:val="0050097A"/>
    <w:rsid w:val="0050098D"/>
    <w:rsid w:val="00501ECC"/>
    <w:rsid w:val="00502235"/>
    <w:rsid w:val="00502DF9"/>
    <w:rsid w:val="00502F7B"/>
    <w:rsid w:val="005030B0"/>
    <w:rsid w:val="005032F9"/>
    <w:rsid w:val="00505302"/>
    <w:rsid w:val="00505BA0"/>
    <w:rsid w:val="005069D7"/>
    <w:rsid w:val="00506B71"/>
    <w:rsid w:val="00507B75"/>
    <w:rsid w:val="00510424"/>
    <w:rsid w:val="005114E6"/>
    <w:rsid w:val="00511F78"/>
    <w:rsid w:val="00512B10"/>
    <w:rsid w:val="00512F5F"/>
    <w:rsid w:val="005135B5"/>
    <w:rsid w:val="0051445C"/>
    <w:rsid w:val="005145CF"/>
    <w:rsid w:val="0051501F"/>
    <w:rsid w:val="005150CA"/>
    <w:rsid w:val="00515155"/>
    <w:rsid w:val="005157A3"/>
    <w:rsid w:val="0051642E"/>
    <w:rsid w:val="00516534"/>
    <w:rsid w:val="00516E05"/>
    <w:rsid w:val="005174B8"/>
    <w:rsid w:val="005179B8"/>
    <w:rsid w:val="005237DD"/>
    <w:rsid w:val="00525A5C"/>
    <w:rsid w:val="00526CD0"/>
    <w:rsid w:val="00527390"/>
    <w:rsid w:val="0052788A"/>
    <w:rsid w:val="005278B6"/>
    <w:rsid w:val="00530761"/>
    <w:rsid w:val="00530A85"/>
    <w:rsid w:val="0053113E"/>
    <w:rsid w:val="005314F7"/>
    <w:rsid w:val="00531A57"/>
    <w:rsid w:val="005320AA"/>
    <w:rsid w:val="0053277F"/>
    <w:rsid w:val="00534C35"/>
    <w:rsid w:val="00535725"/>
    <w:rsid w:val="00540A16"/>
    <w:rsid w:val="005415C4"/>
    <w:rsid w:val="00541B23"/>
    <w:rsid w:val="005420BB"/>
    <w:rsid w:val="0054337C"/>
    <w:rsid w:val="00544214"/>
    <w:rsid w:val="005444BE"/>
    <w:rsid w:val="00544C05"/>
    <w:rsid w:val="005458FE"/>
    <w:rsid w:val="00546FDF"/>
    <w:rsid w:val="00547B15"/>
    <w:rsid w:val="005517FB"/>
    <w:rsid w:val="00553978"/>
    <w:rsid w:val="00554051"/>
    <w:rsid w:val="00554B58"/>
    <w:rsid w:val="005568B8"/>
    <w:rsid w:val="00556FEE"/>
    <w:rsid w:val="00557104"/>
    <w:rsid w:val="005571CA"/>
    <w:rsid w:val="00557FA7"/>
    <w:rsid w:val="0056046A"/>
    <w:rsid w:val="0056111A"/>
    <w:rsid w:val="005629FE"/>
    <w:rsid w:val="00562AB7"/>
    <w:rsid w:val="00562F6E"/>
    <w:rsid w:val="005631F2"/>
    <w:rsid w:val="0056420C"/>
    <w:rsid w:val="00565809"/>
    <w:rsid w:val="005662D3"/>
    <w:rsid w:val="00567077"/>
    <w:rsid w:val="005702EF"/>
    <w:rsid w:val="00570418"/>
    <w:rsid w:val="0057071D"/>
    <w:rsid w:val="005717DE"/>
    <w:rsid w:val="00571A1E"/>
    <w:rsid w:val="00573033"/>
    <w:rsid w:val="00573856"/>
    <w:rsid w:val="00573A11"/>
    <w:rsid w:val="00573BBE"/>
    <w:rsid w:val="00574077"/>
    <w:rsid w:val="00574FEB"/>
    <w:rsid w:val="00574FFA"/>
    <w:rsid w:val="005751F7"/>
    <w:rsid w:val="00575BCF"/>
    <w:rsid w:val="00575EF7"/>
    <w:rsid w:val="005763B1"/>
    <w:rsid w:val="00576865"/>
    <w:rsid w:val="0058152B"/>
    <w:rsid w:val="00581AA5"/>
    <w:rsid w:val="00582D82"/>
    <w:rsid w:val="00583279"/>
    <w:rsid w:val="005843B5"/>
    <w:rsid w:val="0058554B"/>
    <w:rsid w:val="00585EA2"/>
    <w:rsid w:val="00585EBF"/>
    <w:rsid w:val="00587AB2"/>
    <w:rsid w:val="005915D0"/>
    <w:rsid w:val="0059236B"/>
    <w:rsid w:val="00592FA7"/>
    <w:rsid w:val="00593503"/>
    <w:rsid w:val="00594D25"/>
    <w:rsid w:val="00595422"/>
    <w:rsid w:val="0059595F"/>
    <w:rsid w:val="0059652C"/>
    <w:rsid w:val="00596A42"/>
    <w:rsid w:val="0059780D"/>
    <w:rsid w:val="005A1447"/>
    <w:rsid w:val="005A24EB"/>
    <w:rsid w:val="005A2656"/>
    <w:rsid w:val="005A330F"/>
    <w:rsid w:val="005A3509"/>
    <w:rsid w:val="005A3C27"/>
    <w:rsid w:val="005A4113"/>
    <w:rsid w:val="005A5F46"/>
    <w:rsid w:val="005A6365"/>
    <w:rsid w:val="005A6960"/>
    <w:rsid w:val="005A7787"/>
    <w:rsid w:val="005A7CCC"/>
    <w:rsid w:val="005A7E69"/>
    <w:rsid w:val="005B02E1"/>
    <w:rsid w:val="005B0350"/>
    <w:rsid w:val="005B05ED"/>
    <w:rsid w:val="005B14A9"/>
    <w:rsid w:val="005B1869"/>
    <w:rsid w:val="005B22A9"/>
    <w:rsid w:val="005B2467"/>
    <w:rsid w:val="005B383E"/>
    <w:rsid w:val="005B5414"/>
    <w:rsid w:val="005B558B"/>
    <w:rsid w:val="005B5B56"/>
    <w:rsid w:val="005B5EE1"/>
    <w:rsid w:val="005B6C07"/>
    <w:rsid w:val="005B74B6"/>
    <w:rsid w:val="005C028C"/>
    <w:rsid w:val="005C0811"/>
    <w:rsid w:val="005C0C59"/>
    <w:rsid w:val="005C0DA2"/>
    <w:rsid w:val="005C11C7"/>
    <w:rsid w:val="005C1CC5"/>
    <w:rsid w:val="005C3326"/>
    <w:rsid w:val="005C3EC0"/>
    <w:rsid w:val="005C450E"/>
    <w:rsid w:val="005C4EA5"/>
    <w:rsid w:val="005C511F"/>
    <w:rsid w:val="005C58BD"/>
    <w:rsid w:val="005C5993"/>
    <w:rsid w:val="005C5AF2"/>
    <w:rsid w:val="005C6E10"/>
    <w:rsid w:val="005C714E"/>
    <w:rsid w:val="005D0035"/>
    <w:rsid w:val="005D05E8"/>
    <w:rsid w:val="005D1820"/>
    <w:rsid w:val="005D18C1"/>
    <w:rsid w:val="005D1E34"/>
    <w:rsid w:val="005D2C6E"/>
    <w:rsid w:val="005D4252"/>
    <w:rsid w:val="005D45D5"/>
    <w:rsid w:val="005D5258"/>
    <w:rsid w:val="005D550D"/>
    <w:rsid w:val="005D5839"/>
    <w:rsid w:val="005D5C52"/>
    <w:rsid w:val="005D5EEE"/>
    <w:rsid w:val="005D6CE4"/>
    <w:rsid w:val="005D79D5"/>
    <w:rsid w:val="005D7DFD"/>
    <w:rsid w:val="005E1A66"/>
    <w:rsid w:val="005E1FC1"/>
    <w:rsid w:val="005E3125"/>
    <w:rsid w:val="005E3A4A"/>
    <w:rsid w:val="005E6258"/>
    <w:rsid w:val="005E652B"/>
    <w:rsid w:val="005E6657"/>
    <w:rsid w:val="005E783E"/>
    <w:rsid w:val="005E7935"/>
    <w:rsid w:val="005F1127"/>
    <w:rsid w:val="005F1DDA"/>
    <w:rsid w:val="005F37F6"/>
    <w:rsid w:val="005F3A29"/>
    <w:rsid w:val="005F3AB7"/>
    <w:rsid w:val="005F41EE"/>
    <w:rsid w:val="005F4618"/>
    <w:rsid w:val="005F4740"/>
    <w:rsid w:val="005F50CE"/>
    <w:rsid w:val="005F55A8"/>
    <w:rsid w:val="005F620B"/>
    <w:rsid w:val="005F68CF"/>
    <w:rsid w:val="005F7E1D"/>
    <w:rsid w:val="006008EF"/>
    <w:rsid w:val="00600E85"/>
    <w:rsid w:val="00601506"/>
    <w:rsid w:val="0060177C"/>
    <w:rsid w:val="00601C49"/>
    <w:rsid w:val="00601D40"/>
    <w:rsid w:val="00604801"/>
    <w:rsid w:val="00604B20"/>
    <w:rsid w:val="0060532C"/>
    <w:rsid w:val="00605CC4"/>
    <w:rsid w:val="00606103"/>
    <w:rsid w:val="006077B9"/>
    <w:rsid w:val="00607C93"/>
    <w:rsid w:val="00611123"/>
    <w:rsid w:val="0061117E"/>
    <w:rsid w:val="00611F0B"/>
    <w:rsid w:val="00612039"/>
    <w:rsid w:val="00613B8B"/>
    <w:rsid w:val="0061463A"/>
    <w:rsid w:val="00614B73"/>
    <w:rsid w:val="00615862"/>
    <w:rsid w:val="00615E21"/>
    <w:rsid w:val="00615EFF"/>
    <w:rsid w:val="00615F0E"/>
    <w:rsid w:val="00616305"/>
    <w:rsid w:val="00616B52"/>
    <w:rsid w:val="00620801"/>
    <w:rsid w:val="00620F48"/>
    <w:rsid w:val="0062105A"/>
    <w:rsid w:val="00621277"/>
    <w:rsid w:val="00621A0D"/>
    <w:rsid w:val="00621BA9"/>
    <w:rsid w:val="0062242A"/>
    <w:rsid w:val="00622BD5"/>
    <w:rsid w:val="00623729"/>
    <w:rsid w:val="00623C22"/>
    <w:rsid w:val="00624EA1"/>
    <w:rsid w:val="00624F85"/>
    <w:rsid w:val="006271B1"/>
    <w:rsid w:val="006272E9"/>
    <w:rsid w:val="00627909"/>
    <w:rsid w:val="00630B7F"/>
    <w:rsid w:val="006324DC"/>
    <w:rsid w:val="006325AB"/>
    <w:rsid w:val="00633839"/>
    <w:rsid w:val="00633C83"/>
    <w:rsid w:val="00633EA5"/>
    <w:rsid w:val="00634478"/>
    <w:rsid w:val="006354DE"/>
    <w:rsid w:val="00635A0D"/>
    <w:rsid w:val="00635BA3"/>
    <w:rsid w:val="00636BB5"/>
    <w:rsid w:val="00636D0C"/>
    <w:rsid w:val="0063731B"/>
    <w:rsid w:val="006378E6"/>
    <w:rsid w:val="00637AB1"/>
    <w:rsid w:val="0064068C"/>
    <w:rsid w:val="0064084B"/>
    <w:rsid w:val="00641310"/>
    <w:rsid w:val="006416EC"/>
    <w:rsid w:val="00641DD8"/>
    <w:rsid w:val="00642139"/>
    <w:rsid w:val="00642566"/>
    <w:rsid w:val="00642C08"/>
    <w:rsid w:val="00643848"/>
    <w:rsid w:val="00643A76"/>
    <w:rsid w:val="00644B29"/>
    <w:rsid w:val="00644D5D"/>
    <w:rsid w:val="00645FA9"/>
    <w:rsid w:val="00646323"/>
    <w:rsid w:val="00646784"/>
    <w:rsid w:val="00646DE4"/>
    <w:rsid w:val="006471B6"/>
    <w:rsid w:val="00647358"/>
    <w:rsid w:val="00647891"/>
    <w:rsid w:val="00647925"/>
    <w:rsid w:val="00647EB2"/>
    <w:rsid w:val="00647F24"/>
    <w:rsid w:val="00650512"/>
    <w:rsid w:val="00650DEC"/>
    <w:rsid w:val="00651E83"/>
    <w:rsid w:val="00652046"/>
    <w:rsid w:val="006525CF"/>
    <w:rsid w:val="00652C76"/>
    <w:rsid w:val="0065332D"/>
    <w:rsid w:val="00654286"/>
    <w:rsid w:val="006547CF"/>
    <w:rsid w:val="00655699"/>
    <w:rsid w:val="006556A7"/>
    <w:rsid w:val="00655A3B"/>
    <w:rsid w:val="00655FD5"/>
    <w:rsid w:val="006561CF"/>
    <w:rsid w:val="006568A3"/>
    <w:rsid w:val="00656F99"/>
    <w:rsid w:val="00657AE1"/>
    <w:rsid w:val="00657D65"/>
    <w:rsid w:val="00657E1A"/>
    <w:rsid w:val="006605E6"/>
    <w:rsid w:val="006606C5"/>
    <w:rsid w:val="0066087C"/>
    <w:rsid w:val="00660CD6"/>
    <w:rsid w:val="00660F50"/>
    <w:rsid w:val="00662606"/>
    <w:rsid w:val="006634C2"/>
    <w:rsid w:val="00663781"/>
    <w:rsid w:val="006638DA"/>
    <w:rsid w:val="00663ECD"/>
    <w:rsid w:val="00663F6B"/>
    <w:rsid w:val="006640B3"/>
    <w:rsid w:val="006643A2"/>
    <w:rsid w:val="0066492D"/>
    <w:rsid w:val="00665238"/>
    <w:rsid w:val="00666F50"/>
    <w:rsid w:val="006670AD"/>
    <w:rsid w:val="006670E5"/>
    <w:rsid w:val="00667254"/>
    <w:rsid w:val="00667BBC"/>
    <w:rsid w:val="00670123"/>
    <w:rsid w:val="00670404"/>
    <w:rsid w:val="006707DB"/>
    <w:rsid w:val="00670AF5"/>
    <w:rsid w:val="00674175"/>
    <w:rsid w:val="00674824"/>
    <w:rsid w:val="0067503B"/>
    <w:rsid w:val="00676CDF"/>
    <w:rsid w:val="00677591"/>
    <w:rsid w:val="00677844"/>
    <w:rsid w:val="00681235"/>
    <w:rsid w:val="00681907"/>
    <w:rsid w:val="0068272A"/>
    <w:rsid w:val="00682909"/>
    <w:rsid w:val="00682CC9"/>
    <w:rsid w:val="00683161"/>
    <w:rsid w:val="0068385D"/>
    <w:rsid w:val="006846BD"/>
    <w:rsid w:val="0068495C"/>
    <w:rsid w:val="00686F31"/>
    <w:rsid w:val="00687617"/>
    <w:rsid w:val="00687918"/>
    <w:rsid w:val="006905A6"/>
    <w:rsid w:val="006912CD"/>
    <w:rsid w:val="0069254B"/>
    <w:rsid w:val="00692DB8"/>
    <w:rsid w:val="00693854"/>
    <w:rsid w:val="00693961"/>
    <w:rsid w:val="00693BD9"/>
    <w:rsid w:val="0069407E"/>
    <w:rsid w:val="00694CE8"/>
    <w:rsid w:val="00694D90"/>
    <w:rsid w:val="006951FE"/>
    <w:rsid w:val="0069693E"/>
    <w:rsid w:val="00696AFB"/>
    <w:rsid w:val="006974A8"/>
    <w:rsid w:val="00697723"/>
    <w:rsid w:val="006A04D1"/>
    <w:rsid w:val="006A0652"/>
    <w:rsid w:val="006A0C27"/>
    <w:rsid w:val="006A0E25"/>
    <w:rsid w:val="006A34AB"/>
    <w:rsid w:val="006A3FE1"/>
    <w:rsid w:val="006A4A4A"/>
    <w:rsid w:val="006A5F98"/>
    <w:rsid w:val="006A6397"/>
    <w:rsid w:val="006A654E"/>
    <w:rsid w:val="006A660B"/>
    <w:rsid w:val="006A676A"/>
    <w:rsid w:val="006A7FFB"/>
    <w:rsid w:val="006B0077"/>
    <w:rsid w:val="006B0829"/>
    <w:rsid w:val="006B188B"/>
    <w:rsid w:val="006B27B0"/>
    <w:rsid w:val="006B3170"/>
    <w:rsid w:val="006B319F"/>
    <w:rsid w:val="006B368E"/>
    <w:rsid w:val="006B39AE"/>
    <w:rsid w:val="006B498B"/>
    <w:rsid w:val="006B5080"/>
    <w:rsid w:val="006B5119"/>
    <w:rsid w:val="006B63B4"/>
    <w:rsid w:val="006B6B6F"/>
    <w:rsid w:val="006B742A"/>
    <w:rsid w:val="006B7D01"/>
    <w:rsid w:val="006C08F9"/>
    <w:rsid w:val="006C0E0B"/>
    <w:rsid w:val="006C3069"/>
    <w:rsid w:val="006C327E"/>
    <w:rsid w:val="006C345B"/>
    <w:rsid w:val="006C3778"/>
    <w:rsid w:val="006C3962"/>
    <w:rsid w:val="006C3E8D"/>
    <w:rsid w:val="006C407F"/>
    <w:rsid w:val="006C55A3"/>
    <w:rsid w:val="006C68DF"/>
    <w:rsid w:val="006D0A1A"/>
    <w:rsid w:val="006D13CA"/>
    <w:rsid w:val="006D1C16"/>
    <w:rsid w:val="006D1E58"/>
    <w:rsid w:val="006D2AE0"/>
    <w:rsid w:val="006D2BED"/>
    <w:rsid w:val="006D3162"/>
    <w:rsid w:val="006D4B5A"/>
    <w:rsid w:val="006D502D"/>
    <w:rsid w:val="006D51FF"/>
    <w:rsid w:val="006D5676"/>
    <w:rsid w:val="006D69C3"/>
    <w:rsid w:val="006D7C76"/>
    <w:rsid w:val="006E06E5"/>
    <w:rsid w:val="006E0F9C"/>
    <w:rsid w:val="006E1DB5"/>
    <w:rsid w:val="006E2502"/>
    <w:rsid w:val="006E2B3B"/>
    <w:rsid w:val="006E3419"/>
    <w:rsid w:val="006E39FE"/>
    <w:rsid w:val="006E42C3"/>
    <w:rsid w:val="006E438D"/>
    <w:rsid w:val="006E50E8"/>
    <w:rsid w:val="006E52C8"/>
    <w:rsid w:val="006E5B21"/>
    <w:rsid w:val="006E655C"/>
    <w:rsid w:val="006E7D3B"/>
    <w:rsid w:val="006E7EA5"/>
    <w:rsid w:val="006E7F8D"/>
    <w:rsid w:val="006F0502"/>
    <w:rsid w:val="006F119D"/>
    <w:rsid w:val="006F2967"/>
    <w:rsid w:val="006F310B"/>
    <w:rsid w:val="006F3788"/>
    <w:rsid w:val="006F3C5E"/>
    <w:rsid w:val="006F3E7A"/>
    <w:rsid w:val="006F4105"/>
    <w:rsid w:val="006F5644"/>
    <w:rsid w:val="006F5C46"/>
    <w:rsid w:val="006F7471"/>
    <w:rsid w:val="007006F8"/>
    <w:rsid w:val="007013F3"/>
    <w:rsid w:val="00701CEB"/>
    <w:rsid w:val="007021DD"/>
    <w:rsid w:val="00703B4C"/>
    <w:rsid w:val="0070481B"/>
    <w:rsid w:val="00704A03"/>
    <w:rsid w:val="007062B4"/>
    <w:rsid w:val="00706327"/>
    <w:rsid w:val="0070637A"/>
    <w:rsid w:val="00706C87"/>
    <w:rsid w:val="00706CFE"/>
    <w:rsid w:val="00706DC7"/>
    <w:rsid w:val="00706EC5"/>
    <w:rsid w:val="00706FD4"/>
    <w:rsid w:val="00707923"/>
    <w:rsid w:val="00707B2B"/>
    <w:rsid w:val="00711ADB"/>
    <w:rsid w:val="0071653F"/>
    <w:rsid w:val="00716CD7"/>
    <w:rsid w:val="0071749B"/>
    <w:rsid w:val="007177F1"/>
    <w:rsid w:val="007204E9"/>
    <w:rsid w:val="00720BE5"/>
    <w:rsid w:val="0072230D"/>
    <w:rsid w:val="00722822"/>
    <w:rsid w:val="0072391A"/>
    <w:rsid w:val="0072431B"/>
    <w:rsid w:val="00724410"/>
    <w:rsid w:val="00724488"/>
    <w:rsid w:val="0072473F"/>
    <w:rsid w:val="0072493A"/>
    <w:rsid w:val="00724D1A"/>
    <w:rsid w:val="00724F6D"/>
    <w:rsid w:val="00725A55"/>
    <w:rsid w:val="00726B58"/>
    <w:rsid w:val="007279C9"/>
    <w:rsid w:val="00730E5E"/>
    <w:rsid w:val="00731B49"/>
    <w:rsid w:val="007329B2"/>
    <w:rsid w:val="00734E4C"/>
    <w:rsid w:val="00735AA3"/>
    <w:rsid w:val="00737E99"/>
    <w:rsid w:val="00740510"/>
    <w:rsid w:val="00740D00"/>
    <w:rsid w:val="0074245D"/>
    <w:rsid w:val="00744AD3"/>
    <w:rsid w:val="00744B18"/>
    <w:rsid w:val="007470CE"/>
    <w:rsid w:val="007478DB"/>
    <w:rsid w:val="00747C2A"/>
    <w:rsid w:val="00747C66"/>
    <w:rsid w:val="00747D23"/>
    <w:rsid w:val="00750B8C"/>
    <w:rsid w:val="00750FA7"/>
    <w:rsid w:val="007526B9"/>
    <w:rsid w:val="00752FFE"/>
    <w:rsid w:val="00754093"/>
    <w:rsid w:val="00756D23"/>
    <w:rsid w:val="00757371"/>
    <w:rsid w:val="00760E63"/>
    <w:rsid w:val="00761EE8"/>
    <w:rsid w:val="007622B7"/>
    <w:rsid w:val="00762E43"/>
    <w:rsid w:val="007630E2"/>
    <w:rsid w:val="00764424"/>
    <w:rsid w:val="007651B3"/>
    <w:rsid w:val="00765DC9"/>
    <w:rsid w:val="00765F16"/>
    <w:rsid w:val="00767E00"/>
    <w:rsid w:val="0077107B"/>
    <w:rsid w:val="00771970"/>
    <w:rsid w:val="0077263F"/>
    <w:rsid w:val="00772E3C"/>
    <w:rsid w:val="007753FF"/>
    <w:rsid w:val="007759E6"/>
    <w:rsid w:val="00777236"/>
    <w:rsid w:val="00777A66"/>
    <w:rsid w:val="007811E4"/>
    <w:rsid w:val="007814D1"/>
    <w:rsid w:val="007815AD"/>
    <w:rsid w:val="007825DC"/>
    <w:rsid w:val="00782EB8"/>
    <w:rsid w:val="0078321C"/>
    <w:rsid w:val="007835E6"/>
    <w:rsid w:val="0078374B"/>
    <w:rsid w:val="0078540D"/>
    <w:rsid w:val="00785E74"/>
    <w:rsid w:val="0078672C"/>
    <w:rsid w:val="00787A7D"/>
    <w:rsid w:val="00790135"/>
    <w:rsid w:val="0079029A"/>
    <w:rsid w:val="0079063C"/>
    <w:rsid w:val="00790A81"/>
    <w:rsid w:val="00790F1F"/>
    <w:rsid w:val="00792DF3"/>
    <w:rsid w:val="0079379D"/>
    <w:rsid w:val="00794F53"/>
    <w:rsid w:val="00795770"/>
    <w:rsid w:val="00796D6A"/>
    <w:rsid w:val="00797994"/>
    <w:rsid w:val="00797FE4"/>
    <w:rsid w:val="007A0440"/>
    <w:rsid w:val="007A09F8"/>
    <w:rsid w:val="007A0C00"/>
    <w:rsid w:val="007A164F"/>
    <w:rsid w:val="007A1C6E"/>
    <w:rsid w:val="007A2F6B"/>
    <w:rsid w:val="007A37D8"/>
    <w:rsid w:val="007A4CC5"/>
    <w:rsid w:val="007A56BE"/>
    <w:rsid w:val="007A76B1"/>
    <w:rsid w:val="007A76F1"/>
    <w:rsid w:val="007B154B"/>
    <w:rsid w:val="007B2128"/>
    <w:rsid w:val="007B2967"/>
    <w:rsid w:val="007B2F82"/>
    <w:rsid w:val="007B356B"/>
    <w:rsid w:val="007B3B84"/>
    <w:rsid w:val="007B47D1"/>
    <w:rsid w:val="007B7CB4"/>
    <w:rsid w:val="007C027E"/>
    <w:rsid w:val="007C0887"/>
    <w:rsid w:val="007C1633"/>
    <w:rsid w:val="007C1856"/>
    <w:rsid w:val="007C27B5"/>
    <w:rsid w:val="007C34FE"/>
    <w:rsid w:val="007C54F7"/>
    <w:rsid w:val="007C5E37"/>
    <w:rsid w:val="007C5F8F"/>
    <w:rsid w:val="007C62E2"/>
    <w:rsid w:val="007C6886"/>
    <w:rsid w:val="007C6CA5"/>
    <w:rsid w:val="007C7363"/>
    <w:rsid w:val="007C76DD"/>
    <w:rsid w:val="007C78A7"/>
    <w:rsid w:val="007C7DC3"/>
    <w:rsid w:val="007D09A4"/>
    <w:rsid w:val="007D1656"/>
    <w:rsid w:val="007D1CC5"/>
    <w:rsid w:val="007D21D9"/>
    <w:rsid w:val="007D29A7"/>
    <w:rsid w:val="007D2EF5"/>
    <w:rsid w:val="007D4552"/>
    <w:rsid w:val="007D504B"/>
    <w:rsid w:val="007D551E"/>
    <w:rsid w:val="007D5A68"/>
    <w:rsid w:val="007D5AC3"/>
    <w:rsid w:val="007D701D"/>
    <w:rsid w:val="007D71E5"/>
    <w:rsid w:val="007D7A69"/>
    <w:rsid w:val="007E0050"/>
    <w:rsid w:val="007E13EF"/>
    <w:rsid w:val="007E271C"/>
    <w:rsid w:val="007E2A1B"/>
    <w:rsid w:val="007E2FAD"/>
    <w:rsid w:val="007E47E0"/>
    <w:rsid w:val="007E4F25"/>
    <w:rsid w:val="007E5826"/>
    <w:rsid w:val="007E5D10"/>
    <w:rsid w:val="007E6014"/>
    <w:rsid w:val="007E7CB3"/>
    <w:rsid w:val="007F0180"/>
    <w:rsid w:val="007F078C"/>
    <w:rsid w:val="007F0FF3"/>
    <w:rsid w:val="007F1625"/>
    <w:rsid w:val="007F1D00"/>
    <w:rsid w:val="007F1DDB"/>
    <w:rsid w:val="007F249F"/>
    <w:rsid w:val="007F2C40"/>
    <w:rsid w:val="007F2E31"/>
    <w:rsid w:val="007F34F4"/>
    <w:rsid w:val="007F3F20"/>
    <w:rsid w:val="007F42F5"/>
    <w:rsid w:val="007F489C"/>
    <w:rsid w:val="007F71D9"/>
    <w:rsid w:val="007F798C"/>
    <w:rsid w:val="008011B9"/>
    <w:rsid w:val="0080124D"/>
    <w:rsid w:val="00801F3D"/>
    <w:rsid w:val="0080269D"/>
    <w:rsid w:val="00802B23"/>
    <w:rsid w:val="008033C9"/>
    <w:rsid w:val="008037AE"/>
    <w:rsid w:val="00804838"/>
    <w:rsid w:val="008055D3"/>
    <w:rsid w:val="00807386"/>
    <w:rsid w:val="00813DAB"/>
    <w:rsid w:val="00814575"/>
    <w:rsid w:val="00815766"/>
    <w:rsid w:val="008163E8"/>
    <w:rsid w:val="00817FEB"/>
    <w:rsid w:val="008211B9"/>
    <w:rsid w:val="008214F9"/>
    <w:rsid w:val="008223A6"/>
    <w:rsid w:val="0082251D"/>
    <w:rsid w:val="00822A45"/>
    <w:rsid w:val="00823443"/>
    <w:rsid w:val="00823D8D"/>
    <w:rsid w:val="008249AF"/>
    <w:rsid w:val="00825FDC"/>
    <w:rsid w:val="00826601"/>
    <w:rsid w:val="00827E50"/>
    <w:rsid w:val="00827ECB"/>
    <w:rsid w:val="0083048E"/>
    <w:rsid w:val="0083063B"/>
    <w:rsid w:val="00832566"/>
    <w:rsid w:val="00832A65"/>
    <w:rsid w:val="00832AAD"/>
    <w:rsid w:val="008341AD"/>
    <w:rsid w:val="0083559F"/>
    <w:rsid w:val="00835915"/>
    <w:rsid w:val="00835B2C"/>
    <w:rsid w:val="0083633D"/>
    <w:rsid w:val="00836CC4"/>
    <w:rsid w:val="00837386"/>
    <w:rsid w:val="00837EFA"/>
    <w:rsid w:val="0084041B"/>
    <w:rsid w:val="00840428"/>
    <w:rsid w:val="00840652"/>
    <w:rsid w:val="00840FF7"/>
    <w:rsid w:val="00841FBA"/>
    <w:rsid w:val="008434A3"/>
    <w:rsid w:val="00843F09"/>
    <w:rsid w:val="00844EE9"/>
    <w:rsid w:val="00846099"/>
    <w:rsid w:val="00846908"/>
    <w:rsid w:val="00850EFC"/>
    <w:rsid w:val="008515B0"/>
    <w:rsid w:val="00851DFE"/>
    <w:rsid w:val="00853AA9"/>
    <w:rsid w:val="00853DDF"/>
    <w:rsid w:val="00854415"/>
    <w:rsid w:val="00854D32"/>
    <w:rsid w:val="00855252"/>
    <w:rsid w:val="00855BE7"/>
    <w:rsid w:val="00855EDA"/>
    <w:rsid w:val="008563CC"/>
    <w:rsid w:val="008564B5"/>
    <w:rsid w:val="00856B7C"/>
    <w:rsid w:val="00856D2F"/>
    <w:rsid w:val="0085736A"/>
    <w:rsid w:val="00861E4D"/>
    <w:rsid w:val="00861ECC"/>
    <w:rsid w:val="0086391E"/>
    <w:rsid w:val="0086426A"/>
    <w:rsid w:val="0086524B"/>
    <w:rsid w:val="0086551C"/>
    <w:rsid w:val="008661A5"/>
    <w:rsid w:val="00866A30"/>
    <w:rsid w:val="00866E40"/>
    <w:rsid w:val="00867349"/>
    <w:rsid w:val="00867505"/>
    <w:rsid w:val="00867B82"/>
    <w:rsid w:val="0087158E"/>
    <w:rsid w:val="00871ECC"/>
    <w:rsid w:val="00873974"/>
    <w:rsid w:val="00873992"/>
    <w:rsid w:val="00877925"/>
    <w:rsid w:val="00880229"/>
    <w:rsid w:val="00881A8D"/>
    <w:rsid w:val="00881FC4"/>
    <w:rsid w:val="00882D4C"/>
    <w:rsid w:val="0088385E"/>
    <w:rsid w:val="00883E8F"/>
    <w:rsid w:val="0088415B"/>
    <w:rsid w:val="008844B5"/>
    <w:rsid w:val="00885403"/>
    <w:rsid w:val="00885769"/>
    <w:rsid w:val="00885D79"/>
    <w:rsid w:val="008877FA"/>
    <w:rsid w:val="00887AF2"/>
    <w:rsid w:val="00887B92"/>
    <w:rsid w:val="00890C62"/>
    <w:rsid w:val="00891C16"/>
    <w:rsid w:val="00892B4F"/>
    <w:rsid w:val="00893659"/>
    <w:rsid w:val="00893BD2"/>
    <w:rsid w:val="0089508E"/>
    <w:rsid w:val="00895941"/>
    <w:rsid w:val="008961B2"/>
    <w:rsid w:val="00897A62"/>
    <w:rsid w:val="008A130E"/>
    <w:rsid w:val="008A290D"/>
    <w:rsid w:val="008A46F9"/>
    <w:rsid w:val="008A5E0D"/>
    <w:rsid w:val="008A5F19"/>
    <w:rsid w:val="008A5FDA"/>
    <w:rsid w:val="008A70DD"/>
    <w:rsid w:val="008A7CBC"/>
    <w:rsid w:val="008B00F3"/>
    <w:rsid w:val="008B04EA"/>
    <w:rsid w:val="008B05D2"/>
    <w:rsid w:val="008B08C1"/>
    <w:rsid w:val="008B098D"/>
    <w:rsid w:val="008B2121"/>
    <w:rsid w:val="008B2C9F"/>
    <w:rsid w:val="008B313E"/>
    <w:rsid w:val="008B386E"/>
    <w:rsid w:val="008B4284"/>
    <w:rsid w:val="008B4772"/>
    <w:rsid w:val="008B5B16"/>
    <w:rsid w:val="008B5F06"/>
    <w:rsid w:val="008B6F02"/>
    <w:rsid w:val="008B72BC"/>
    <w:rsid w:val="008B73DA"/>
    <w:rsid w:val="008B785A"/>
    <w:rsid w:val="008B7D38"/>
    <w:rsid w:val="008B7E39"/>
    <w:rsid w:val="008C00A6"/>
    <w:rsid w:val="008C05CC"/>
    <w:rsid w:val="008C06E6"/>
    <w:rsid w:val="008C09EF"/>
    <w:rsid w:val="008C1BBC"/>
    <w:rsid w:val="008C1E8A"/>
    <w:rsid w:val="008C21ED"/>
    <w:rsid w:val="008C2B43"/>
    <w:rsid w:val="008C34EA"/>
    <w:rsid w:val="008C3964"/>
    <w:rsid w:val="008C50E4"/>
    <w:rsid w:val="008C5D9B"/>
    <w:rsid w:val="008C6206"/>
    <w:rsid w:val="008C7261"/>
    <w:rsid w:val="008C7FFD"/>
    <w:rsid w:val="008D0FC2"/>
    <w:rsid w:val="008D157A"/>
    <w:rsid w:val="008D1F75"/>
    <w:rsid w:val="008D20F0"/>
    <w:rsid w:val="008D3668"/>
    <w:rsid w:val="008D3BBC"/>
    <w:rsid w:val="008D6BB8"/>
    <w:rsid w:val="008D6DEC"/>
    <w:rsid w:val="008D7C59"/>
    <w:rsid w:val="008E04E3"/>
    <w:rsid w:val="008E0B00"/>
    <w:rsid w:val="008E1B8C"/>
    <w:rsid w:val="008E2F18"/>
    <w:rsid w:val="008E3B9F"/>
    <w:rsid w:val="008E45CC"/>
    <w:rsid w:val="008E5530"/>
    <w:rsid w:val="008E6E58"/>
    <w:rsid w:val="008F009E"/>
    <w:rsid w:val="008F0137"/>
    <w:rsid w:val="008F1D4F"/>
    <w:rsid w:val="008F1E3D"/>
    <w:rsid w:val="008F1E78"/>
    <w:rsid w:val="008F1F08"/>
    <w:rsid w:val="008F279F"/>
    <w:rsid w:val="008F5B87"/>
    <w:rsid w:val="008F63F0"/>
    <w:rsid w:val="008F6B03"/>
    <w:rsid w:val="008F75B7"/>
    <w:rsid w:val="00900169"/>
    <w:rsid w:val="0090042E"/>
    <w:rsid w:val="009007FE"/>
    <w:rsid w:val="0090094A"/>
    <w:rsid w:val="0090095D"/>
    <w:rsid w:val="00900BC1"/>
    <w:rsid w:val="00901110"/>
    <w:rsid w:val="00901440"/>
    <w:rsid w:val="00902C93"/>
    <w:rsid w:val="00903E83"/>
    <w:rsid w:val="00905278"/>
    <w:rsid w:val="00905360"/>
    <w:rsid w:val="00906D41"/>
    <w:rsid w:val="00907886"/>
    <w:rsid w:val="00910041"/>
    <w:rsid w:val="0091073B"/>
    <w:rsid w:val="00911D0F"/>
    <w:rsid w:val="00912767"/>
    <w:rsid w:val="00912FD0"/>
    <w:rsid w:val="00914142"/>
    <w:rsid w:val="00914950"/>
    <w:rsid w:val="00914D92"/>
    <w:rsid w:val="009150B0"/>
    <w:rsid w:val="0091525B"/>
    <w:rsid w:val="00916FEA"/>
    <w:rsid w:val="0091789C"/>
    <w:rsid w:val="00922D53"/>
    <w:rsid w:val="00923113"/>
    <w:rsid w:val="00923BDC"/>
    <w:rsid w:val="009255C7"/>
    <w:rsid w:val="009271CF"/>
    <w:rsid w:val="0092797F"/>
    <w:rsid w:val="00927BE3"/>
    <w:rsid w:val="00930381"/>
    <w:rsid w:val="00930E83"/>
    <w:rsid w:val="00931077"/>
    <w:rsid w:val="009317F9"/>
    <w:rsid w:val="00931F71"/>
    <w:rsid w:val="00932169"/>
    <w:rsid w:val="00932201"/>
    <w:rsid w:val="0093303A"/>
    <w:rsid w:val="00933C88"/>
    <w:rsid w:val="009347F5"/>
    <w:rsid w:val="00935674"/>
    <w:rsid w:val="00935879"/>
    <w:rsid w:val="00936029"/>
    <w:rsid w:val="009369BB"/>
    <w:rsid w:val="00937E29"/>
    <w:rsid w:val="00940386"/>
    <w:rsid w:val="00940864"/>
    <w:rsid w:val="00940AC5"/>
    <w:rsid w:val="00943091"/>
    <w:rsid w:val="009439F3"/>
    <w:rsid w:val="00943D10"/>
    <w:rsid w:val="00944CEA"/>
    <w:rsid w:val="009455D3"/>
    <w:rsid w:val="00946FA4"/>
    <w:rsid w:val="00947DF2"/>
    <w:rsid w:val="0095011B"/>
    <w:rsid w:val="009512D9"/>
    <w:rsid w:val="0095155A"/>
    <w:rsid w:val="00951EE8"/>
    <w:rsid w:val="00953E7F"/>
    <w:rsid w:val="00953FA0"/>
    <w:rsid w:val="009542EC"/>
    <w:rsid w:val="0095528B"/>
    <w:rsid w:val="00957F11"/>
    <w:rsid w:val="00957FA1"/>
    <w:rsid w:val="00960D1D"/>
    <w:rsid w:val="00961098"/>
    <w:rsid w:val="009611A5"/>
    <w:rsid w:val="009611EC"/>
    <w:rsid w:val="009614ED"/>
    <w:rsid w:val="009615B3"/>
    <w:rsid w:val="009632B2"/>
    <w:rsid w:val="00965152"/>
    <w:rsid w:val="00965557"/>
    <w:rsid w:val="00966E1F"/>
    <w:rsid w:val="0097133D"/>
    <w:rsid w:val="00971A40"/>
    <w:rsid w:val="00971FA8"/>
    <w:rsid w:val="00972531"/>
    <w:rsid w:val="00972AE6"/>
    <w:rsid w:val="00972F0D"/>
    <w:rsid w:val="00973149"/>
    <w:rsid w:val="00974E52"/>
    <w:rsid w:val="00975701"/>
    <w:rsid w:val="00975FF8"/>
    <w:rsid w:val="00976D03"/>
    <w:rsid w:val="00976D47"/>
    <w:rsid w:val="00976EBA"/>
    <w:rsid w:val="009777C0"/>
    <w:rsid w:val="00977969"/>
    <w:rsid w:val="009801E4"/>
    <w:rsid w:val="009808A6"/>
    <w:rsid w:val="00980CCB"/>
    <w:rsid w:val="009814DB"/>
    <w:rsid w:val="009820EF"/>
    <w:rsid w:val="00982FA5"/>
    <w:rsid w:val="0098437F"/>
    <w:rsid w:val="009844BA"/>
    <w:rsid w:val="00984F21"/>
    <w:rsid w:val="00985516"/>
    <w:rsid w:val="00985AB9"/>
    <w:rsid w:val="00987B5A"/>
    <w:rsid w:val="00990387"/>
    <w:rsid w:val="0099082C"/>
    <w:rsid w:val="00990CA5"/>
    <w:rsid w:val="009910A6"/>
    <w:rsid w:val="00991802"/>
    <w:rsid w:val="009920F8"/>
    <w:rsid w:val="00993545"/>
    <w:rsid w:val="00993982"/>
    <w:rsid w:val="00993A46"/>
    <w:rsid w:val="00993E1C"/>
    <w:rsid w:val="009943FB"/>
    <w:rsid w:val="00995712"/>
    <w:rsid w:val="009965D7"/>
    <w:rsid w:val="00996806"/>
    <w:rsid w:val="00996DFA"/>
    <w:rsid w:val="009975F7"/>
    <w:rsid w:val="009976F6"/>
    <w:rsid w:val="009A0A0B"/>
    <w:rsid w:val="009A1DE0"/>
    <w:rsid w:val="009A1EA2"/>
    <w:rsid w:val="009A202A"/>
    <w:rsid w:val="009A2DA4"/>
    <w:rsid w:val="009A6861"/>
    <w:rsid w:val="009B0832"/>
    <w:rsid w:val="009B14DC"/>
    <w:rsid w:val="009B1760"/>
    <w:rsid w:val="009B20DE"/>
    <w:rsid w:val="009B2FD5"/>
    <w:rsid w:val="009B359D"/>
    <w:rsid w:val="009C04B9"/>
    <w:rsid w:val="009C0A04"/>
    <w:rsid w:val="009C18A8"/>
    <w:rsid w:val="009C2484"/>
    <w:rsid w:val="009C2786"/>
    <w:rsid w:val="009C2F2B"/>
    <w:rsid w:val="009C33CB"/>
    <w:rsid w:val="009C3763"/>
    <w:rsid w:val="009C37A9"/>
    <w:rsid w:val="009C3AE4"/>
    <w:rsid w:val="009C3D3B"/>
    <w:rsid w:val="009C5BB7"/>
    <w:rsid w:val="009C624A"/>
    <w:rsid w:val="009C6E33"/>
    <w:rsid w:val="009C73F2"/>
    <w:rsid w:val="009D044C"/>
    <w:rsid w:val="009D0C93"/>
    <w:rsid w:val="009D1841"/>
    <w:rsid w:val="009D19B2"/>
    <w:rsid w:val="009D1DF7"/>
    <w:rsid w:val="009D4EA3"/>
    <w:rsid w:val="009D6720"/>
    <w:rsid w:val="009D6E4A"/>
    <w:rsid w:val="009D76BA"/>
    <w:rsid w:val="009D77F9"/>
    <w:rsid w:val="009E0BF2"/>
    <w:rsid w:val="009E0F24"/>
    <w:rsid w:val="009E1D72"/>
    <w:rsid w:val="009E2600"/>
    <w:rsid w:val="009E276A"/>
    <w:rsid w:val="009E32AD"/>
    <w:rsid w:val="009E45A1"/>
    <w:rsid w:val="009E4A16"/>
    <w:rsid w:val="009E4B52"/>
    <w:rsid w:val="009E5116"/>
    <w:rsid w:val="009E5EFC"/>
    <w:rsid w:val="009E6AB0"/>
    <w:rsid w:val="009E7149"/>
    <w:rsid w:val="009E7C60"/>
    <w:rsid w:val="009F0BBC"/>
    <w:rsid w:val="009F0FD4"/>
    <w:rsid w:val="009F1117"/>
    <w:rsid w:val="009F21D8"/>
    <w:rsid w:val="009F3247"/>
    <w:rsid w:val="009F3A95"/>
    <w:rsid w:val="009F4CFB"/>
    <w:rsid w:val="009F6B80"/>
    <w:rsid w:val="009F73BE"/>
    <w:rsid w:val="00A00521"/>
    <w:rsid w:val="00A0056A"/>
    <w:rsid w:val="00A01560"/>
    <w:rsid w:val="00A015CF"/>
    <w:rsid w:val="00A0236E"/>
    <w:rsid w:val="00A026DD"/>
    <w:rsid w:val="00A028EC"/>
    <w:rsid w:val="00A02D5B"/>
    <w:rsid w:val="00A04366"/>
    <w:rsid w:val="00A04E30"/>
    <w:rsid w:val="00A04E5C"/>
    <w:rsid w:val="00A05218"/>
    <w:rsid w:val="00A05385"/>
    <w:rsid w:val="00A06086"/>
    <w:rsid w:val="00A0626A"/>
    <w:rsid w:val="00A0745D"/>
    <w:rsid w:val="00A07B7C"/>
    <w:rsid w:val="00A07CAC"/>
    <w:rsid w:val="00A10261"/>
    <w:rsid w:val="00A10B3B"/>
    <w:rsid w:val="00A10D3B"/>
    <w:rsid w:val="00A11A11"/>
    <w:rsid w:val="00A11D38"/>
    <w:rsid w:val="00A1270C"/>
    <w:rsid w:val="00A12F04"/>
    <w:rsid w:val="00A1356E"/>
    <w:rsid w:val="00A14C24"/>
    <w:rsid w:val="00A15130"/>
    <w:rsid w:val="00A15503"/>
    <w:rsid w:val="00A155AA"/>
    <w:rsid w:val="00A163B9"/>
    <w:rsid w:val="00A17814"/>
    <w:rsid w:val="00A17B78"/>
    <w:rsid w:val="00A17E51"/>
    <w:rsid w:val="00A2005F"/>
    <w:rsid w:val="00A21627"/>
    <w:rsid w:val="00A21E90"/>
    <w:rsid w:val="00A23502"/>
    <w:rsid w:val="00A25223"/>
    <w:rsid w:val="00A25602"/>
    <w:rsid w:val="00A26CE4"/>
    <w:rsid w:val="00A2705C"/>
    <w:rsid w:val="00A27BC5"/>
    <w:rsid w:val="00A27F39"/>
    <w:rsid w:val="00A30AD0"/>
    <w:rsid w:val="00A30C8C"/>
    <w:rsid w:val="00A30F6B"/>
    <w:rsid w:val="00A3278E"/>
    <w:rsid w:val="00A32946"/>
    <w:rsid w:val="00A33F22"/>
    <w:rsid w:val="00A3434A"/>
    <w:rsid w:val="00A34CCA"/>
    <w:rsid w:val="00A34EC2"/>
    <w:rsid w:val="00A36471"/>
    <w:rsid w:val="00A36893"/>
    <w:rsid w:val="00A376C8"/>
    <w:rsid w:val="00A4051A"/>
    <w:rsid w:val="00A40F3C"/>
    <w:rsid w:val="00A41594"/>
    <w:rsid w:val="00A41758"/>
    <w:rsid w:val="00A41E46"/>
    <w:rsid w:val="00A41F04"/>
    <w:rsid w:val="00A425AD"/>
    <w:rsid w:val="00A42995"/>
    <w:rsid w:val="00A44E22"/>
    <w:rsid w:val="00A468E4"/>
    <w:rsid w:val="00A47344"/>
    <w:rsid w:val="00A47669"/>
    <w:rsid w:val="00A47938"/>
    <w:rsid w:val="00A479EE"/>
    <w:rsid w:val="00A536C9"/>
    <w:rsid w:val="00A5398B"/>
    <w:rsid w:val="00A54359"/>
    <w:rsid w:val="00A56101"/>
    <w:rsid w:val="00A56CF7"/>
    <w:rsid w:val="00A571A8"/>
    <w:rsid w:val="00A5785D"/>
    <w:rsid w:val="00A579F9"/>
    <w:rsid w:val="00A57F41"/>
    <w:rsid w:val="00A60F06"/>
    <w:rsid w:val="00A62DAE"/>
    <w:rsid w:val="00A6564A"/>
    <w:rsid w:val="00A65FA3"/>
    <w:rsid w:val="00A66D9B"/>
    <w:rsid w:val="00A67D2B"/>
    <w:rsid w:val="00A7027E"/>
    <w:rsid w:val="00A70D55"/>
    <w:rsid w:val="00A70E08"/>
    <w:rsid w:val="00A7143C"/>
    <w:rsid w:val="00A71696"/>
    <w:rsid w:val="00A71FC8"/>
    <w:rsid w:val="00A72937"/>
    <w:rsid w:val="00A7314C"/>
    <w:rsid w:val="00A74EDD"/>
    <w:rsid w:val="00A75676"/>
    <w:rsid w:val="00A75D15"/>
    <w:rsid w:val="00A76279"/>
    <w:rsid w:val="00A763D3"/>
    <w:rsid w:val="00A7641F"/>
    <w:rsid w:val="00A7772A"/>
    <w:rsid w:val="00A77D0D"/>
    <w:rsid w:val="00A77F60"/>
    <w:rsid w:val="00A811A3"/>
    <w:rsid w:val="00A8138F"/>
    <w:rsid w:val="00A81DD7"/>
    <w:rsid w:val="00A82046"/>
    <w:rsid w:val="00A82215"/>
    <w:rsid w:val="00A82A6D"/>
    <w:rsid w:val="00A82D28"/>
    <w:rsid w:val="00A82FE2"/>
    <w:rsid w:val="00A83BEA"/>
    <w:rsid w:val="00A83E5A"/>
    <w:rsid w:val="00A849B7"/>
    <w:rsid w:val="00A857F4"/>
    <w:rsid w:val="00A859E7"/>
    <w:rsid w:val="00A870BB"/>
    <w:rsid w:val="00A8781B"/>
    <w:rsid w:val="00A87CDF"/>
    <w:rsid w:val="00A907F5"/>
    <w:rsid w:val="00A912E6"/>
    <w:rsid w:val="00A923BF"/>
    <w:rsid w:val="00A92444"/>
    <w:rsid w:val="00A92B91"/>
    <w:rsid w:val="00A92BB3"/>
    <w:rsid w:val="00A9372D"/>
    <w:rsid w:val="00A93851"/>
    <w:rsid w:val="00A93F44"/>
    <w:rsid w:val="00A949C1"/>
    <w:rsid w:val="00A94E2D"/>
    <w:rsid w:val="00A9553E"/>
    <w:rsid w:val="00A96C2F"/>
    <w:rsid w:val="00A978FF"/>
    <w:rsid w:val="00AA154A"/>
    <w:rsid w:val="00AA1BFA"/>
    <w:rsid w:val="00AA37CA"/>
    <w:rsid w:val="00AA3DC1"/>
    <w:rsid w:val="00AA4161"/>
    <w:rsid w:val="00AA5DB5"/>
    <w:rsid w:val="00AA641D"/>
    <w:rsid w:val="00AA6E7D"/>
    <w:rsid w:val="00AA6EC1"/>
    <w:rsid w:val="00AA7959"/>
    <w:rsid w:val="00AB0335"/>
    <w:rsid w:val="00AB03B6"/>
    <w:rsid w:val="00AB1334"/>
    <w:rsid w:val="00AB15E4"/>
    <w:rsid w:val="00AB210F"/>
    <w:rsid w:val="00AB21F7"/>
    <w:rsid w:val="00AB2CF7"/>
    <w:rsid w:val="00AB34D6"/>
    <w:rsid w:val="00AB3E75"/>
    <w:rsid w:val="00AB4B13"/>
    <w:rsid w:val="00AB66FE"/>
    <w:rsid w:val="00AB71D9"/>
    <w:rsid w:val="00AB7A0E"/>
    <w:rsid w:val="00AC048F"/>
    <w:rsid w:val="00AC08E7"/>
    <w:rsid w:val="00AC0C6A"/>
    <w:rsid w:val="00AC1980"/>
    <w:rsid w:val="00AC1E26"/>
    <w:rsid w:val="00AC2D91"/>
    <w:rsid w:val="00AC348C"/>
    <w:rsid w:val="00AC3F74"/>
    <w:rsid w:val="00AC4A56"/>
    <w:rsid w:val="00AC5C96"/>
    <w:rsid w:val="00AC5E37"/>
    <w:rsid w:val="00AC5F81"/>
    <w:rsid w:val="00AC782C"/>
    <w:rsid w:val="00AC7A3E"/>
    <w:rsid w:val="00AD0827"/>
    <w:rsid w:val="00AD0A59"/>
    <w:rsid w:val="00AD2536"/>
    <w:rsid w:val="00AD2C4F"/>
    <w:rsid w:val="00AD33B6"/>
    <w:rsid w:val="00AD36A6"/>
    <w:rsid w:val="00AD37F2"/>
    <w:rsid w:val="00AD37FC"/>
    <w:rsid w:val="00AD4211"/>
    <w:rsid w:val="00AD5406"/>
    <w:rsid w:val="00AD5824"/>
    <w:rsid w:val="00AD6ABF"/>
    <w:rsid w:val="00AD7523"/>
    <w:rsid w:val="00AD7B52"/>
    <w:rsid w:val="00AD7B69"/>
    <w:rsid w:val="00AD7EAD"/>
    <w:rsid w:val="00AE16AF"/>
    <w:rsid w:val="00AE19A3"/>
    <w:rsid w:val="00AE1C09"/>
    <w:rsid w:val="00AE1FEE"/>
    <w:rsid w:val="00AE2942"/>
    <w:rsid w:val="00AE2F18"/>
    <w:rsid w:val="00AE3050"/>
    <w:rsid w:val="00AE55CF"/>
    <w:rsid w:val="00AE6BBF"/>
    <w:rsid w:val="00AE6BCF"/>
    <w:rsid w:val="00AE6C47"/>
    <w:rsid w:val="00AE798E"/>
    <w:rsid w:val="00AE7E1F"/>
    <w:rsid w:val="00AF0231"/>
    <w:rsid w:val="00AF09B9"/>
    <w:rsid w:val="00AF0AB0"/>
    <w:rsid w:val="00AF1A3F"/>
    <w:rsid w:val="00AF3122"/>
    <w:rsid w:val="00AF3D73"/>
    <w:rsid w:val="00AF498C"/>
    <w:rsid w:val="00AF4D3B"/>
    <w:rsid w:val="00AF5298"/>
    <w:rsid w:val="00AF5E7B"/>
    <w:rsid w:val="00AF647D"/>
    <w:rsid w:val="00AF66B7"/>
    <w:rsid w:val="00AF719C"/>
    <w:rsid w:val="00B00399"/>
    <w:rsid w:val="00B00AA8"/>
    <w:rsid w:val="00B01163"/>
    <w:rsid w:val="00B01ACB"/>
    <w:rsid w:val="00B01DD8"/>
    <w:rsid w:val="00B026D1"/>
    <w:rsid w:val="00B03325"/>
    <w:rsid w:val="00B033B3"/>
    <w:rsid w:val="00B03AF7"/>
    <w:rsid w:val="00B04375"/>
    <w:rsid w:val="00B047A2"/>
    <w:rsid w:val="00B0553A"/>
    <w:rsid w:val="00B058B8"/>
    <w:rsid w:val="00B058E1"/>
    <w:rsid w:val="00B0624A"/>
    <w:rsid w:val="00B06CF8"/>
    <w:rsid w:val="00B07CB7"/>
    <w:rsid w:val="00B10E51"/>
    <w:rsid w:val="00B11046"/>
    <w:rsid w:val="00B11405"/>
    <w:rsid w:val="00B11C44"/>
    <w:rsid w:val="00B122D7"/>
    <w:rsid w:val="00B12763"/>
    <w:rsid w:val="00B1342A"/>
    <w:rsid w:val="00B137DF"/>
    <w:rsid w:val="00B1626D"/>
    <w:rsid w:val="00B1635F"/>
    <w:rsid w:val="00B16DA4"/>
    <w:rsid w:val="00B201A3"/>
    <w:rsid w:val="00B201D5"/>
    <w:rsid w:val="00B204F2"/>
    <w:rsid w:val="00B20AA6"/>
    <w:rsid w:val="00B21D45"/>
    <w:rsid w:val="00B2229C"/>
    <w:rsid w:val="00B224C9"/>
    <w:rsid w:val="00B224EE"/>
    <w:rsid w:val="00B231C4"/>
    <w:rsid w:val="00B23491"/>
    <w:rsid w:val="00B23789"/>
    <w:rsid w:val="00B240DD"/>
    <w:rsid w:val="00B2458D"/>
    <w:rsid w:val="00B24625"/>
    <w:rsid w:val="00B252FF"/>
    <w:rsid w:val="00B25372"/>
    <w:rsid w:val="00B25EEB"/>
    <w:rsid w:val="00B26597"/>
    <w:rsid w:val="00B26F38"/>
    <w:rsid w:val="00B277C7"/>
    <w:rsid w:val="00B3028D"/>
    <w:rsid w:val="00B305BC"/>
    <w:rsid w:val="00B3105A"/>
    <w:rsid w:val="00B31EC2"/>
    <w:rsid w:val="00B31F58"/>
    <w:rsid w:val="00B3289F"/>
    <w:rsid w:val="00B32EF0"/>
    <w:rsid w:val="00B33751"/>
    <w:rsid w:val="00B340C2"/>
    <w:rsid w:val="00B349CB"/>
    <w:rsid w:val="00B34C2D"/>
    <w:rsid w:val="00B350A7"/>
    <w:rsid w:val="00B36135"/>
    <w:rsid w:val="00B3690F"/>
    <w:rsid w:val="00B37AC7"/>
    <w:rsid w:val="00B403D9"/>
    <w:rsid w:val="00B419C4"/>
    <w:rsid w:val="00B41F04"/>
    <w:rsid w:val="00B425EB"/>
    <w:rsid w:val="00B4284F"/>
    <w:rsid w:val="00B42942"/>
    <w:rsid w:val="00B43488"/>
    <w:rsid w:val="00B435A4"/>
    <w:rsid w:val="00B43C3F"/>
    <w:rsid w:val="00B44CAD"/>
    <w:rsid w:val="00B45331"/>
    <w:rsid w:val="00B45551"/>
    <w:rsid w:val="00B46385"/>
    <w:rsid w:val="00B474C8"/>
    <w:rsid w:val="00B47E00"/>
    <w:rsid w:val="00B506B7"/>
    <w:rsid w:val="00B51805"/>
    <w:rsid w:val="00B51C74"/>
    <w:rsid w:val="00B526E1"/>
    <w:rsid w:val="00B5375A"/>
    <w:rsid w:val="00B53901"/>
    <w:rsid w:val="00B53AE5"/>
    <w:rsid w:val="00B53BCF"/>
    <w:rsid w:val="00B54322"/>
    <w:rsid w:val="00B54706"/>
    <w:rsid w:val="00B54E62"/>
    <w:rsid w:val="00B56205"/>
    <w:rsid w:val="00B60041"/>
    <w:rsid w:val="00B6021A"/>
    <w:rsid w:val="00B60B38"/>
    <w:rsid w:val="00B60E19"/>
    <w:rsid w:val="00B6169A"/>
    <w:rsid w:val="00B64DBD"/>
    <w:rsid w:val="00B66B41"/>
    <w:rsid w:val="00B67AC7"/>
    <w:rsid w:val="00B702B9"/>
    <w:rsid w:val="00B704D5"/>
    <w:rsid w:val="00B7068F"/>
    <w:rsid w:val="00B70BC3"/>
    <w:rsid w:val="00B7108B"/>
    <w:rsid w:val="00B714E0"/>
    <w:rsid w:val="00B71B88"/>
    <w:rsid w:val="00B71FC3"/>
    <w:rsid w:val="00B72773"/>
    <w:rsid w:val="00B72EF5"/>
    <w:rsid w:val="00B72FF9"/>
    <w:rsid w:val="00B732E8"/>
    <w:rsid w:val="00B73FFB"/>
    <w:rsid w:val="00B74757"/>
    <w:rsid w:val="00B74822"/>
    <w:rsid w:val="00B74C52"/>
    <w:rsid w:val="00B75D09"/>
    <w:rsid w:val="00B75FF6"/>
    <w:rsid w:val="00B76C8F"/>
    <w:rsid w:val="00B76E08"/>
    <w:rsid w:val="00B77929"/>
    <w:rsid w:val="00B80E79"/>
    <w:rsid w:val="00B814C4"/>
    <w:rsid w:val="00B81EC1"/>
    <w:rsid w:val="00B82280"/>
    <w:rsid w:val="00B82CF7"/>
    <w:rsid w:val="00B843BA"/>
    <w:rsid w:val="00B84B8F"/>
    <w:rsid w:val="00B856D4"/>
    <w:rsid w:val="00B8586F"/>
    <w:rsid w:val="00B85D83"/>
    <w:rsid w:val="00B86842"/>
    <w:rsid w:val="00B877EC"/>
    <w:rsid w:val="00B879AB"/>
    <w:rsid w:val="00B903A6"/>
    <w:rsid w:val="00B90870"/>
    <w:rsid w:val="00B90C08"/>
    <w:rsid w:val="00B92075"/>
    <w:rsid w:val="00B920BA"/>
    <w:rsid w:val="00B92244"/>
    <w:rsid w:val="00B92EB1"/>
    <w:rsid w:val="00B93215"/>
    <w:rsid w:val="00B9345C"/>
    <w:rsid w:val="00B939E4"/>
    <w:rsid w:val="00B93F38"/>
    <w:rsid w:val="00B95146"/>
    <w:rsid w:val="00B95349"/>
    <w:rsid w:val="00B9592F"/>
    <w:rsid w:val="00B9633F"/>
    <w:rsid w:val="00B9761C"/>
    <w:rsid w:val="00B97A50"/>
    <w:rsid w:val="00B97CAA"/>
    <w:rsid w:val="00B97D61"/>
    <w:rsid w:val="00B97E31"/>
    <w:rsid w:val="00BA1B68"/>
    <w:rsid w:val="00BA1ED6"/>
    <w:rsid w:val="00BA2BDD"/>
    <w:rsid w:val="00BA3089"/>
    <w:rsid w:val="00BA4325"/>
    <w:rsid w:val="00BA4395"/>
    <w:rsid w:val="00BA55D0"/>
    <w:rsid w:val="00BA5AC6"/>
    <w:rsid w:val="00BA6965"/>
    <w:rsid w:val="00BA6CCF"/>
    <w:rsid w:val="00BA6D53"/>
    <w:rsid w:val="00BA7CE3"/>
    <w:rsid w:val="00BB00C3"/>
    <w:rsid w:val="00BB09EB"/>
    <w:rsid w:val="00BB0FD9"/>
    <w:rsid w:val="00BB300E"/>
    <w:rsid w:val="00BB3DED"/>
    <w:rsid w:val="00BB4A74"/>
    <w:rsid w:val="00BB4DAF"/>
    <w:rsid w:val="00BB506C"/>
    <w:rsid w:val="00BB519E"/>
    <w:rsid w:val="00BB7E09"/>
    <w:rsid w:val="00BC07E5"/>
    <w:rsid w:val="00BC0967"/>
    <w:rsid w:val="00BC0A24"/>
    <w:rsid w:val="00BC0D85"/>
    <w:rsid w:val="00BC29B0"/>
    <w:rsid w:val="00BC2A7E"/>
    <w:rsid w:val="00BC43AF"/>
    <w:rsid w:val="00BC46C4"/>
    <w:rsid w:val="00BC6EC6"/>
    <w:rsid w:val="00BC7C97"/>
    <w:rsid w:val="00BD054E"/>
    <w:rsid w:val="00BD0A85"/>
    <w:rsid w:val="00BD0FFA"/>
    <w:rsid w:val="00BD118D"/>
    <w:rsid w:val="00BD1198"/>
    <w:rsid w:val="00BD17A9"/>
    <w:rsid w:val="00BD1837"/>
    <w:rsid w:val="00BD2663"/>
    <w:rsid w:val="00BD282E"/>
    <w:rsid w:val="00BD341B"/>
    <w:rsid w:val="00BD3AAC"/>
    <w:rsid w:val="00BD5CF5"/>
    <w:rsid w:val="00BD6B29"/>
    <w:rsid w:val="00BD7261"/>
    <w:rsid w:val="00BE0013"/>
    <w:rsid w:val="00BE0BF3"/>
    <w:rsid w:val="00BE1885"/>
    <w:rsid w:val="00BE1D89"/>
    <w:rsid w:val="00BE1EA1"/>
    <w:rsid w:val="00BE22BE"/>
    <w:rsid w:val="00BE338C"/>
    <w:rsid w:val="00BE38FF"/>
    <w:rsid w:val="00BE4CFE"/>
    <w:rsid w:val="00BE5775"/>
    <w:rsid w:val="00BE5E6B"/>
    <w:rsid w:val="00BE6B2F"/>
    <w:rsid w:val="00BE6EEC"/>
    <w:rsid w:val="00BF06E2"/>
    <w:rsid w:val="00BF0856"/>
    <w:rsid w:val="00BF0A1D"/>
    <w:rsid w:val="00BF0D9E"/>
    <w:rsid w:val="00BF0E47"/>
    <w:rsid w:val="00BF114A"/>
    <w:rsid w:val="00BF1389"/>
    <w:rsid w:val="00BF1BA9"/>
    <w:rsid w:val="00BF1F38"/>
    <w:rsid w:val="00BF20C8"/>
    <w:rsid w:val="00BF31FB"/>
    <w:rsid w:val="00BF3BFF"/>
    <w:rsid w:val="00BF46F2"/>
    <w:rsid w:val="00BF4741"/>
    <w:rsid w:val="00BF55DF"/>
    <w:rsid w:val="00BF5F7A"/>
    <w:rsid w:val="00BF6939"/>
    <w:rsid w:val="00BF7495"/>
    <w:rsid w:val="00C00D70"/>
    <w:rsid w:val="00C00EEB"/>
    <w:rsid w:val="00C013DC"/>
    <w:rsid w:val="00C01904"/>
    <w:rsid w:val="00C02C0A"/>
    <w:rsid w:val="00C03208"/>
    <w:rsid w:val="00C0457F"/>
    <w:rsid w:val="00C0550C"/>
    <w:rsid w:val="00C05793"/>
    <w:rsid w:val="00C05E6E"/>
    <w:rsid w:val="00C06ED8"/>
    <w:rsid w:val="00C06F35"/>
    <w:rsid w:val="00C06FF1"/>
    <w:rsid w:val="00C1241D"/>
    <w:rsid w:val="00C1315A"/>
    <w:rsid w:val="00C137F4"/>
    <w:rsid w:val="00C14317"/>
    <w:rsid w:val="00C14554"/>
    <w:rsid w:val="00C1674A"/>
    <w:rsid w:val="00C16FB1"/>
    <w:rsid w:val="00C1738D"/>
    <w:rsid w:val="00C1781F"/>
    <w:rsid w:val="00C20111"/>
    <w:rsid w:val="00C213EC"/>
    <w:rsid w:val="00C21AA4"/>
    <w:rsid w:val="00C21BC1"/>
    <w:rsid w:val="00C2421F"/>
    <w:rsid w:val="00C255CD"/>
    <w:rsid w:val="00C26705"/>
    <w:rsid w:val="00C26B41"/>
    <w:rsid w:val="00C26CDC"/>
    <w:rsid w:val="00C2706D"/>
    <w:rsid w:val="00C275FB"/>
    <w:rsid w:val="00C276BE"/>
    <w:rsid w:val="00C27BEE"/>
    <w:rsid w:val="00C302CD"/>
    <w:rsid w:val="00C30731"/>
    <w:rsid w:val="00C31634"/>
    <w:rsid w:val="00C32267"/>
    <w:rsid w:val="00C3239A"/>
    <w:rsid w:val="00C32B95"/>
    <w:rsid w:val="00C32E6F"/>
    <w:rsid w:val="00C34E80"/>
    <w:rsid w:val="00C35BAC"/>
    <w:rsid w:val="00C35C90"/>
    <w:rsid w:val="00C35EA1"/>
    <w:rsid w:val="00C36594"/>
    <w:rsid w:val="00C368DC"/>
    <w:rsid w:val="00C36B7A"/>
    <w:rsid w:val="00C37155"/>
    <w:rsid w:val="00C3732C"/>
    <w:rsid w:val="00C37D03"/>
    <w:rsid w:val="00C40613"/>
    <w:rsid w:val="00C41155"/>
    <w:rsid w:val="00C4165D"/>
    <w:rsid w:val="00C41A0C"/>
    <w:rsid w:val="00C41A1F"/>
    <w:rsid w:val="00C41D7B"/>
    <w:rsid w:val="00C425AA"/>
    <w:rsid w:val="00C42C7B"/>
    <w:rsid w:val="00C4375D"/>
    <w:rsid w:val="00C4490C"/>
    <w:rsid w:val="00C44A05"/>
    <w:rsid w:val="00C451A6"/>
    <w:rsid w:val="00C45A72"/>
    <w:rsid w:val="00C45AFC"/>
    <w:rsid w:val="00C46146"/>
    <w:rsid w:val="00C478B7"/>
    <w:rsid w:val="00C47EBB"/>
    <w:rsid w:val="00C511D2"/>
    <w:rsid w:val="00C51883"/>
    <w:rsid w:val="00C5266C"/>
    <w:rsid w:val="00C52A2F"/>
    <w:rsid w:val="00C52CC9"/>
    <w:rsid w:val="00C53290"/>
    <w:rsid w:val="00C53AF0"/>
    <w:rsid w:val="00C53BAA"/>
    <w:rsid w:val="00C548D8"/>
    <w:rsid w:val="00C54C52"/>
    <w:rsid w:val="00C5646D"/>
    <w:rsid w:val="00C56538"/>
    <w:rsid w:val="00C568AF"/>
    <w:rsid w:val="00C56B9E"/>
    <w:rsid w:val="00C57010"/>
    <w:rsid w:val="00C57197"/>
    <w:rsid w:val="00C603EC"/>
    <w:rsid w:val="00C60FF3"/>
    <w:rsid w:val="00C6132B"/>
    <w:rsid w:val="00C62A45"/>
    <w:rsid w:val="00C62C2B"/>
    <w:rsid w:val="00C63D70"/>
    <w:rsid w:val="00C65F24"/>
    <w:rsid w:val="00C67CA8"/>
    <w:rsid w:val="00C700D4"/>
    <w:rsid w:val="00C702ED"/>
    <w:rsid w:val="00C70C13"/>
    <w:rsid w:val="00C717D4"/>
    <w:rsid w:val="00C71CF7"/>
    <w:rsid w:val="00C72CF7"/>
    <w:rsid w:val="00C77F5F"/>
    <w:rsid w:val="00C8002E"/>
    <w:rsid w:val="00C809A6"/>
    <w:rsid w:val="00C80B5E"/>
    <w:rsid w:val="00C81256"/>
    <w:rsid w:val="00C817C9"/>
    <w:rsid w:val="00C81BD5"/>
    <w:rsid w:val="00C823F0"/>
    <w:rsid w:val="00C831EB"/>
    <w:rsid w:val="00C84790"/>
    <w:rsid w:val="00C85616"/>
    <w:rsid w:val="00C8592C"/>
    <w:rsid w:val="00C85D71"/>
    <w:rsid w:val="00C8760E"/>
    <w:rsid w:val="00C8771A"/>
    <w:rsid w:val="00C877E6"/>
    <w:rsid w:val="00C902D8"/>
    <w:rsid w:val="00C91501"/>
    <w:rsid w:val="00C91868"/>
    <w:rsid w:val="00C9187E"/>
    <w:rsid w:val="00C928E2"/>
    <w:rsid w:val="00C9300E"/>
    <w:rsid w:val="00C93FF9"/>
    <w:rsid w:val="00C94B27"/>
    <w:rsid w:val="00C95422"/>
    <w:rsid w:val="00C9760E"/>
    <w:rsid w:val="00C97E33"/>
    <w:rsid w:val="00CA0B3A"/>
    <w:rsid w:val="00CA0C80"/>
    <w:rsid w:val="00CA127E"/>
    <w:rsid w:val="00CA1616"/>
    <w:rsid w:val="00CA1C57"/>
    <w:rsid w:val="00CA242A"/>
    <w:rsid w:val="00CA2893"/>
    <w:rsid w:val="00CA2E5B"/>
    <w:rsid w:val="00CA3C6B"/>
    <w:rsid w:val="00CA486A"/>
    <w:rsid w:val="00CA4A30"/>
    <w:rsid w:val="00CA6037"/>
    <w:rsid w:val="00CA63F5"/>
    <w:rsid w:val="00CB018F"/>
    <w:rsid w:val="00CB0EE8"/>
    <w:rsid w:val="00CB10DD"/>
    <w:rsid w:val="00CB1B51"/>
    <w:rsid w:val="00CB1E9B"/>
    <w:rsid w:val="00CB23EA"/>
    <w:rsid w:val="00CB2430"/>
    <w:rsid w:val="00CB28E3"/>
    <w:rsid w:val="00CB3208"/>
    <w:rsid w:val="00CB32F6"/>
    <w:rsid w:val="00CB3E38"/>
    <w:rsid w:val="00CB4057"/>
    <w:rsid w:val="00CB42BE"/>
    <w:rsid w:val="00CB47AE"/>
    <w:rsid w:val="00CB51E9"/>
    <w:rsid w:val="00CB5881"/>
    <w:rsid w:val="00CB5A43"/>
    <w:rsid w:val="00CB5AD5"/>
    <w:rsid w:val="00CB65FD"/>
    <w:rsid w:val="00CB66A5"/>
    <w:rsid w:val="00CB6CFC"/>
    <w:rsid w:val="00CC08DD"/>
    <w:rsid w:val="00CC1583"/>
    <w:rsid w:val="00CC1BAA"/>
    <w:rsid w:val="00CC2713"/>
    <w:rsid w:val="00CC2FF4"/>
    <w:rsid w:val="00CC3E06"/>
    <w:rsid w:val="00CC3F7C"/>
    <w:rsid w:val="00CC483C"/>
    <w:rsid w:val="00CC495A"/>
    <w:rsid w:val="00CC4D8A"/>
    <w:rsid w:val="00CC4EDB"/>
    <w:rsid w:val="00CC54D8"/>
    <w:rsid w:val="00CC5A95"/>
    <w:rsid w:val="00CC613E"/>
    <w:rsid w:val="00CC688B"/>
    <w:rsid w:val="00CC711C"/>
    <w:rsid w:val="00CC76FE"/>
    <w:rsid w:val="00CC7A21"/>
    <w:rsid w:val="00CD01DC"/>
    <w:rsid w:val="00CD058E"/>
    <w:rsid w:val="00CD0743"/>
    <w:rsid w:val="00CD1760"/>
    <w:rsid w:val="00CD2318"/>
    <w:rsid w:val="00CD2B61"/>
    <w:rsid w:val="00CD2C63"/>
    <w:rsid w:val="00CD30F2"/>
    <w:rsid w:val="00CD3E9E"/>
    <w:rsid w:val="00CD4D13"/>
    <w:rsid w:val="00CD4F4A"/>
    <w:rsid w:val="00CD6C53"/>
    <w:rsid w:val="00CD79AB"/>
    <w:rsid w:val="00CD7AA7"/>
    <w:rsid w:val="00CE1481"/>
    <w:rsid w:val="00CE186B"/>
    <w:rsid w:val="00CE22DD"/>
    <w:rsid w:val="00CE2AA0"/>
    <w:rsid w:val="00CE2E22"/>
    <w:rsid w:val="00CE30FA"/>
    <w:rsid w:val="00CE37FB"/>
    <w:rsid w:val="00CE4805"/>
    <w:rsid w:val="00CE4AFB"/>
    <w:rsid w:val="00CE4E30"/>
    <w:rsid w:val="00CE609A"/>
    <w:rsid w:val="00CE64E4"/>
    <w:rsid w:val="00CE6A13"/>
    <w:rsid w:val="00CE702A"/>
    <w:rsid w:val="00CE7BBE"/>
    <w:rsid w:val="00CF0324"/>
    <w:rsid w:val="00CF0AE2"/>
    <w:rsid w:val="00CF23B1"/>
    <w:rsid w:val="00CF2A22"/>
    <w:rsid w:val="00CF2B6E"/>
    <w:rsid w:val="00CF38E7"/>
    <w:rsid w:val="00CF442B"/>
    <w:rsid w:val="00CF4CF6"/>
    <w:rsid w:val="00CF5CFF"/>
    <w:rsid w:val="00CF6185"/>
    <w:rsid w:val="00D0068D"/>
    <w:rsid w:val="00D0136B"/>
    <w:rsid w:val="00D026B2"/>
    <w:rsid w:val="00D0450B"/>
    <w:rsid w:val="00D05D8B"/>
    <w:rsid w:val="00D05DC4"/>
    <w:rsid w:val="00D077B9"/>
    <w:rsid w:val="00D07E3C"/>
    <w:rsid w:val="00D07E8E"/>
    <w:rsid w:val="00D10EC2"/>
    <w:rsid w:val="00D117B8"/>
    <w:rsid w:val="00D125A3"/>
    <w:rsid w:val="00D1440D"/>
    <w:rsid w:val="00D15097"/>
    <w:rsid w:val="00D15217"/>
    <w:rsid w:val="00D15B11"/>
    <w:rsid w:val="00D15FAC"/>
    <w:rsid w:val="00D16347"/>
    <w:rsid w:val="00D175AD"/>
    <w:rsid w:val="00D17A14"/>
    <w:rsid w:val="00D2081B"/>
    <w:rsid w:val="00D20858"/>
    <w:rsid w:val="00D21041"/>
    <w:rsid w:val="00D22615"/>
    <w:rsid w:val="00D22766"/>
    <w:rsid w:val="00D2278F"/>
    <w:rsid w:val="00D24107"/>
    <w:rsid w:val="00D24454"/>
    <w:rsid w:val="00D24780"/>
    <w:rsid w:val="00D247B3"/>
    <w:rsid w:val="00D256E7"/>
    <w:rsid w:val="00D26326"/>
    <w:rsid w:val="00D2656F"/>
    <w:rsid w:val="00D2758D"/>
    <w:rsid w:val="00D277DE"/>
    <w:rsid w:val="00D27901"/>
    <w:rsid w:val="00D30377"/>
    <w:rsid w:val="00D305C7"/>
    <w:rsid w:val="00D30A0C"/>
    <w:rsid w:val="00D30C79"/>
    <w:rsid w:val="00D30E02"/>
    <w:rsid w:val="00D314E9"/>
    <w:rsid w:val="00D317CD"/>
    <w:rsid w:val="00D31E5C"/>
    <w:rsid w:val="00D33F45"/>
    <w:rsid w:val="00D33FF9"/>
    <w:rsid w:val="00D3432A"/>
    <w:rsid w:val="00D352C2"/>
    <w:rsid w:val="00D35473"/>
    <w:rsid w:val="00D37D85"/>
    <w:rsid w:val="00D4188C"/>
    <w:rsid w:val="00D424D0"/>
    <w:rsid w:val="00D43182"/>
    <w:rsid w:val="00D43603"/>
    <w:rsid w:val="00D4398D"/>
    <w:rsid w:val="00D43B56"/>
    <w:rsid w:val="00D43E27"/>
    <w:rsid w:val="00D45044"/>
    <w:rsid w:val="00D46792"/>
    <w:rsid w:val="00D467BF"/>
    <w:rsid w:val="00D47287"/>
    <w:rsid w:val="00D4764E"/>
    <w:rsid w:val="00D4798F"/>
    <w:rsid w:val="00D47B93"/>
    <w:rsid w:val="00D47CA5"/>
    <w:rsid w:val="00D47D79"/>
    <w:rsid w:val="00D50989"/>
    <w:rsid w:val="00D5114D"/>
    <w:rsid w:val="00D51F4B"/>
    <w:rsid w:val="00D5446D"/>
    <w:rsid w:val="00D558FA"/>
    <w:rsid w:val="00D55A35"/>
    <w:rsid w:val="00D563AE"/>
    <w:rsid w:val="00D57C7D"/>
    <w:rsid w:val="00D60148"/>
    <w:rsid w:val="00D60552"/>
    <w:rsid w:val="00D614EB"/>
    <w:rsid w:val="00D62846"/>
    <w:rsid w:val="00D6316E"/>
    <w:rsid w:val="00D64341"/>
    <w:rsid w:val="00D644AF"/>
    <w:rsid w:val="00D6456D"/>
    <w:rsid w:val="00D65D45"/>
    <w:rsid w:val="00D661D8"/>
    <w:rsid w:val="00D6654D"/>
    <w:rsid w:val="00D66F7F"/>
    <w:rsid w:val="00D67C0D"/>
    <w:rsid w:val="00D70787"/>
    <w:rsid w:val="00D712FF"/>
    <w:rsid w:val="00D73F2A"/>
    <w:rsid w:val="00D73F9B"/>
    <w:rsid w:val="00D744C5"/>
    <w:rsid w:val="00D74542"/>
    <w:rsid w:val="00D74DD9"/>
    <w:rsid w:val="00D74ED3"/>
    <w:rsid w:val="00D76B04"/>
    <w:rsid w:val="00D806B5"/>
    <w:rsid w:val="00D809E0"/>
    <w:rsid w:val="00D811C2"/>
    <w:rsid w:val="00D812C6"/>
    <w:rsid w:val="00D821AF"/>
    <w:rsid w:val="00D822F3"/>
    <w:rsid w:val="00D8356B"/>
    <w:rsid w:val="00D835B0"/>
    <w:rsid w:val="00D8382E"/>
    <w:rsid w:val="00D84419"/>
    <w:rsid w:val="00D85981"/>
    <w:rsid w:val="00D85D71"/>
    <w:rsid w:val="00D85E8E"/>
    <w:rsid w:val="00D901DC"/>
    <w:rsid w:val="00D9184C"/>
    <w:rsid w:val="00D92092"/>
    <w:rsid w:val="00D92461"/>
    <w:rsid w:val="00D927DF"/>
    <w:rsid w:val="00D93818"/>
    <w:rsid w:val="00D94C36"/>
    <w:rsid w:val="00D961EA"/>
    <w:rsid w:val="00D96229"/>
    <w:rsid w:val="00D96355"/>
    <w:rsid w:val="00D96599"/>
    <w:rsid w:val="00D96905"/>
    <w:rsid w:val="00D977EC"/>
    <w:rsid w:val="00DA1344"/>
    <w:rsid w:val="00DA14AA"/>
    <w:rsid w:val="00DA1B87"/>
    <w:rsid w:val="00DA2137"/>
    <w:rsid w:val="00DA231C"/>
    <w:rsid w:val="00DA372D"/>
    <w:rsid w:val="00DA39C5"/>
    <w:rsid w:val="00DA46F8"/>
    <w:rsid w:val="00DA65DA"/>
    <w:rsid w:val="00DA6BE9"/>
    <w:rsid w:val="00DA6E1E"/>
    <w:rsid w:val="00DA6F73"/>
    <w:rsid w:val="00DA7270"/>
    <w:rsid w:val="00DA782A"/>
    <w:rsid w:val="00DB016F"/>
    <w:rsid w:val="00DB0556"/>
    <w:rsid w:val="00DB183D"/>
    <w:rsid w:val="00DB3E15"/>
    <w:rsid w:val="00DB5215"/>
    <w:rsid w:val="00DB5FAC"/>
    <w:rsid w:val="00DB6271"/>
    <w:rsid w:val="00DB6C71"/>
    <w:rsid w:val="00DB6CC1"/>
    <w:rsid w:val="00DB7087"/>
    <w:rsid w:val="00DB73DA"/>
    <w:rsid w:val="00DC01F1"/>
    <w:rsid w:val="00DC142F"/>
    <w:rsid w:val="00DC1A83"/>
    <w:rsid w:val="00DC2534"/>
    <w:rsid w:val="00DC28F5"/>
    <w:rsid w:val="00DC400D"/>
    <w:rsid w:val="00DC4169"/>
    <w:rsid w:val="00DC592B"/>
    <w:rsid w:val="00DC59F9"/>
    <w:rsid w:val="00DC619C"/>
    <w:rsid w:val="00DC640D"/>
    <w:rsid w:val="00DC6418"/>
    <w:rsid w:val="00DC6AFC"/>
    <w:rsid w:val="00DC732B"/>
    <w:rsid w:val="00DD0D00"/>
    <w:rsid w:val="00DD0F97"/>
    <w:rsid w:val="00DD1537"/>
    <w:rsid w:val="00DD27CA"/>
    <w:rsid w:val="00DD2A85"/>
    <w:rsid w:val="00DD42EB"/>
    <w:rsid w:val="00DD45F6"/>
    <w:rsid w:val="00DD46B1"/>
    <w:rsid w:val="00DD4F4A"/>
    <w:rsid w:val="00DD5034"/>
    <w:rsid w:val="00DD5254"/>
    <w:rsid w:val="00DD6602"/>
    <w:rsid w:val="00DD6B81"/>
    <w:rsid w:val="00DD75FE"/>
    <w:rsid w:val="00DE017F"/>
    <w:rsid w:val="00DE0F43"/>
    <w:rsid w:val="00DE279F"/>
    <w:rsid w:val="00DE289E"/>
    <w:rsid w:val="00DE3145"/>
    <w:rsid w:val="00DE329B"/>
    <w:rsid w:val="00DE4541"/>
    <w:rsid w:val="00DE521C"/>
    <w:rsid w:val="00DE63AE"/>
    <w:rsid w:val="00DE6BEF"/>
    <w:rsid w:val="00DE6C72"/>
    <w:rsid w:val="00DE6D64"/>
    <w:rsid w:val="00DE731D"/>
    <w:rsid w:val="00DF029E"/>
    <w:rsid w:val="00DF045D"/>
    <w:rsid w:val="00DF17EB"/>
    <w:rsid w:val="00DF410E"/>
    <w:rsid w:val="00DF4863"/>
    <w:rsid w:val="00DF5EA8"/>
    <w:rsid w:val="00DF7092"/>
    <w:rsid w:val="00E00345"/>
    <w:rsid w:val="00E00A04"/>
    <w:rsid w:val="00E00A85"/>
    <w:rsid w:val="00E00C61"/>
    <w:rsid w:val="00E0192A"/>
    <w:rsid w:val="00E01B5D"/>
    <w:rsid w:val="00E02432"/>
    <w:rsid w:val="00E025B4"/>
    <w:rsid w:val="00E04594"/>
    <w:rsid w:val="00E046A7"/>
    <w:rsid w:val="00E046C6"/>
    <w:rsid w:val="00E05179"/>
    <w:rsid w:val="00E05BA0"/>
    <w:rsid w:val="00E05D88"/>
    <w:rsid w:val="00E0610A"/>
    <w:rsid w:val="00E06216"/>
    <w:rsid w:val="00E0697A"/>
    <w:rsid w:val="00E06AB8"/>
    <w:rsid w:val="00E0754E"/>
    <w:rsid w:val="00E0765B"/>
    <w:rsid w:val="00E077C9"/>
    <w:rsid w:val="00E07B5D"/>
    <w:rsid w:val="00E07EEA"/>
    <w:rsid w:val="00E1005F"/>
    <w:rsid w:val="00E10553"/>
    <w:rsid w:val="00E11F6A"/>
    <w:rsid w:val="00E1515E"/>
    <w:rsid w:val="00E16652"/>
    <w:rsid w:val="00E17441"/>
    <w:rsid w:val="00E17D8D"/>
    <w:rsid w:val="00E227E3"/>
    <w:rsid w:val="00E23322"/>
    <w:rsid w:val="00E24650"/>
    <w:rsid w:val="00E246CF"/>
    <w:rsid w:val="00E246F1"/>
    <w:rsid w:val="00E24DBD"/>
    <w:rsid w:val="00E25305"/>
    <w:rsid w:val="00E2580B"/>
    <w:rsid w:val="00E25E99"/>
    <w:rsid w:val="00E2626D"/>
    <w:rsid w:val="00E26487"/>
    <w:rsid w:val="00E2686D"/>
    <w:rsid w:val="00E268F5"/>
    <w:rsid w:val="00E26CC7"/>
    <w:rsid w:val="00E273E6"/>
    <w:rsid w:val="00E2753A"/>
    <w:rsid w:val="00E27D14"/>
    <w:rsid w:val="00E27D45"/>
    <w:rsid w:val="00E3176F"/>
    <w:rsid w:val="00E3181B"/>
    <w:rsid w:val="00E31F10"/>
    <w:rsid w:val="00E32170"/>
    <w:rsid w:val="00E32AC1"/>
    <w:rsid w:val="00E336C9"/>
    <w:rsid w:val="00E33D57"/>
    <w:rsid w:val="00E346AF"/>
    <w:rsid w:val="00E346F9"/>
    <w:rsid w:val="00E3489F"/>
    <w:rsid w:val="00E352DB"/>
    <w:rsid w:val="00E352EF"/>
    <w:rsid w:val="00E35B56"/>
    <w:rsid w:val="00E35BFC"/>
    <w:rsid w:val="00E35C4B"/>
    <w:rsid w:val="00E361F6"/>
    <w:rsid w:val="00E36C9B"/>
    <w:rsid w:val="00E41ECC"/>
    <w:rsid w:val="00E42F64"/>
    <w:rsid w:val="00E4373E"/>
    <w:rsid w:val="00E43DE4"/>
    <w:rsid w:val="00E4510B"/>
    <w:rsid w:val="00E4566E"/>
    <w:rsid w:val="00E46863"/>
    <w:rsid w:val="00E468D1"/>
    <w:rsid w:val="00E4772C"/>
    <w:rsid w:val="00E5026C"/>
    <w:rsid w:val="00E5084F"/>
    <w:rsid w:val="00E50F63"/>
    <w:rsid w:val="00E51171"/>
    <w:rsid w:val="00E5156C"/>
    <w:rsid w:val="00E51AF2"/>
    <w:rsid w:val="00E54490"/>
    <w:rsid w:val="00E54E1F"/>
    <w:rsid w:val="00E54FCE"/>
    <w:rsid w:val="00E55A0C"/>
    <w:rsid w:val="00E55DE7"/>
    <w:rsid w:val="00E56888"/>
    <w:rsid w:val="00E60C35"/>
    <w:rsid w:val="00E6464E"/>
    <w:rsid w:val="00E664C9"/>
    <w:rsid w:val="00E6659B"/>
    <w:rsid w:val="00E665AB"/>
    <w:rsid w:val="00E66DF5"/>
    <w:rsid w:val="00E6703C"/>
    <w:rsid w:val="00E67217"/>
    <w:rsid w:val="00E703A2"/>
    <w:rsid w:val="00E70E40"/>
    <w:rsid w:val="00E72396"/>
    <w:rsid w:val="00E73039"/>
    <w:rsid w:val="00E73A9C"/>
    <w:rsid w:val="00E73DE8"/>
    <w:rsid w:val="00E74E52"/>
    <w:rsid w:val="00E76D81"/>
    <w:rsid w:val="00E770F1"/>
    <w:rsid w:val="00E800CD"/>
    <w:rsid w:val="00E818CD"/>
    <w:rsid w:val="00E81CD9"/>
    <w:rsid w:val="00E83581"/>
    <w:rsid w:val="00E85D50"/>
    <w:rsid w:val="00E87E5B"/>
    <w:rsid w:val="00E90C1D"/>
    <w:rsid w:val="00E917A6"/>
    <w:rsid w:val="00E94D27"/>
    <w:rsid w:val="00E950A2"/>
    <w:rsid w:val="00E97A50"/>
    <w:rsid w:val="00EA1F9A"/>
    <w:rsid w:val="00EA2D75"/>
    <w:rsid w:val="00EA2DE9"/>
    <w:rsid w:val="00EA3536"/>
    <w:rsid w:val="00EA4376"/>
    <w:rsid w:val="00EA5E78"/>
    <w:rsid w:val="00EA5F92"/>
    <w:rsid w:val="00EA6000"/>
    <w:rsid w:val="00EA6E1A"/>
    <w:rsid w:val="00EA6E49"/>
    <w:rsid w:val="00EA6FA5"/>
    <w:rsid w:val="00EB0DB2"/>
    <w:rsid w:val="00EB0E02"/>
    <w:rsid w:val="00EB3440"/>
    <w:rsid w:val="00EB357D"/>
    <w:rsid w:val="00EB437D"/>
    <w:rsid w:val="00EB52E8"/>
    <w:rsid w:val="00EB5701"/>
    <w:rsid w:val="00EB5C36"/>
    <w:rsid w:val="00EB65E1"/>
    <w:rsid w:val="00EB6BE9"/>
    <w:rsid w:val="00EB6DEC"/>
    <w:rsid w:val="00EB7259"/>
    <w:rsid w:val="00EB734F"/>
    <w:rsid w:val="00EB7513"/>
    <w:rsid w:val="00EB7701"/>
    <w:rsid w:val="00EC1046"/>
    <w:rsid w:val="00EC186B"/>
    <w:rsid w:val="00EC1AA5"/>
    <w:rsid w:val="00EC21A9"/>
    <w:rsid w:val="00EC3452"/>
    <w:rsid w:val="00EC362D"/>
    <w:rsid w:val="00EC3BB3"/>
    <w:rsid w:val="00EC4185"/>
    <w:rsid w:val="00EC4223"/>
    <w:rsid w:val="00EC4FB1"/>
    <w:rsid w:val="00EC5F39"/>
    <w:rsid w:val="00EC660D"/>
    <w:rsid w:val="00EC6651"/>
    <w:rsid w:val="00EC6A76"/>
    <w:rsid w:val="00EC6A99"/>
    <w:rsid w:val="00EC6B36"/>
    <w:rsid w:val="00EC6C73"/>
    <w:rsid w:val="00EC7C8B"/>
    <w:rsid w:val="00ED05C1"/>
    <w:rsid w:val="00ED0B5C"/>
    <w:rsid w:val="00ED0C75"/>
    <w:rsid w:val="00ED0E72"/>
    <w:rsid w:val="00ED226D"/>
    <w:rsid w:val="00ED2361"/>
    <w:rsid w:val="00ED3295"/>
    <w:rsid w:val="00ED43E5"/>
    <w:rsid w:val="00ED52A9"/>
    <w:rsid w:val="00ED5717"/>
    <w:rsid w:val="00ED6341"/>
    <w:rsid w:val="00EE088A"/>
    <w:rsid w:val="00EE188A"/>
    <w:rsid w:val="00EE2030"/>
    <w:rsid w:val="00EE24CE"/>
    <w:rsid w:val="00EE272B"/>
    <w:rsid w:val="00EE2AEE"/>
    <w:rsid w:val="00EE382A"/>
    <w:rsid w:val="00EE4102"/>
    <w:rsid w:val="00EE4AD6"/>
    <w:rsid w:val="00EE53FA"/>
    <w:rsid w:val="00EE5451"/>
    <w:rsid w:val="00EE5C32"/>
    <w:rsid w:val="00EE65C0"/>
    <w:rsid w:val="00EE749C"/>
    <w:rsid w:val="00EF0CF9"/>
    <w:rsid w:val="00EF25CE"/>
    <w:rsid w:val="00EF2D24"/>
    <w:rsid w:val="00EF315B"/>
    <w:rsid w:val="00EF3E57"/>
    <w:rsid w:val="00EF457E"/>
    <w:rsid w:val="00EF4C31"/>
    <w:rsid w:val="00EF4CA6"/>
    <w:rsid w:val="00EF5105"/>
    <w:rsid w:val="00EF7162"/>
    <w:rsid w:val="00EF7487"/>
    <w:rsid w:val="00EF755F"/>
    <w:rsid w:val="00EF7885"/>
    <w:rsid w:val="00EF7F79"/>
    <w:rsid w:val="00F010BD"/>
    <w:rsid w:val="00F01113"/>
    <w:rsid w:val="00F019AF"/>
    <w:rsid w:val="00F01D12"/>
    <w:rsid w:val="00F023B9"/>
    <w:rsid w:val="00F03889"/>
    <w:rsid w:val="00F03ECB"/>
    <w:rsid w:val="00F047D2"/>
    <w:rsid w:val="00F04F9E"/>
    <w:rsid w:val="00F06698"/>
    <w:rsid w:val="00F0680A"/>
    <w:rsid w:val="00F07952"/>
    <w:rsid w:val="00F07990"/>
    <w:rsid w:val="00F07FFA"/>
    <w:rsid w:val="00F10C96"/>
    <w:rsid w:val="00F10E6C"/>
    <w:rsid w:val="00F118E3"/>
    <w:rsid w:val="00F12E32"/>
    <w:rsid w:val="00F14340"/>
    <w:rsid w:val="00F145A9"/>
    <w:rsid w:val="00F15094"/>
    <w:rsid w:val="00F15FD4"/>
    <w:rsid w:val="00F16570"/>
    <w:rsid w:val="00F16920"/>
    <w:rsid w:val="00F16937"/>
    <w:rsid w:val="00F1770B"/>
    <w:rsid w:val="00F200BD"/>
    <w:rsid w:val="00F2147D"/>
    <w:rsid w:val="00F2274F"/>
    <w:rsid w:val="00F229A9"/>
    <w:rsid w:val="00F22F21"/>
    <w:rsid w:val="00F242CD"/>
    <w:rsid w:val="00F25B2E"/>
    <w:rsid w:val="00F26A5D"/>
    <w:rsid w:val="00F26B1E"/>
    <w:rsid w:val="00F26ED8"/>
    <w:rsid w:val="00F279B4"/>
    <w:rsid w:val="00F3082C"/>
    <w:rsid w:val="00F30AA5"/>
    <w:rsid w:val="00F31A71"/>
    <w:rsid w:val="00F31E2F"/>
    <w:rsid w:val="00F321A4"/>
    <w:rsid w:val="00F32F96"/>
    <w:rsid w:val="00F33083"/>
    <w:rsid w:val="00F33AFC"/>
    <w:rsid w:val="00F33C6B"/>
    <w:rsid w:val="00F34453"/>
    <w:rsid w:val="00F349EE"/>
    <w:rsid w:val="00F353A7"/>
    <w:rsid w:val="00F35762"/>
    <w:rsid w:val="00F35DAB"/>
    <w:rsid w:val="00F36EF3"/>
    <w:rsid w:val="00F3779E"/>
    <w:rsid w:val="00F37837"/>
    <w:rsid w:val="00F404AC"/>
    <w:rsid w:val="00F41214"/>
    <w:rsid w:val="00F4168D"/>
    <w:rsid w:val="00F433FF"/>
    <w:rsid w:val="00F44E46"/>
    <w:rsid w:val="00F472ED"/>
    <w:rsid w:val="00F4751B"/>
    <w:rsid w:val="00F4759C"/>
    <w:rsid w:val="00F47E74"/>
    <w:rsid w:val="00F503BD"/>
    <w:rsid w:val="00F51E7D"/>
    <w:rsid w:val="00F51EA4"/>
    <w:rsid w:val="00F51F67"/>
    <w:rsid w:val="00F53411"/>
    <w:rsid w:val="00F53F6C"/>
    <w:rsid w:val="00F5599D"/>
    <w:rsid w:val="00F57DB1"/>
    <w:rsid w:val="00F603C1"/>
    <w:rsid w:val="00F60652"/>
    <w:rsid w:val="00F606C5"/>
    <w:rsid w:val="00F60C35"/>
    <w:rsid w:val="00F612C0"/>
    <w:rsid w:val="00F62162"/>
    <w:rsid w:val="00F62652"/>
    <w:rsid w:val="00F62720"/>
    <w:rsid w:val="00F63408"/>
    <w:rsid w:val="00F63CB3"/>
    <w:rsid w:val="00F648B4"/>
    <w:rsid w:val="00F64BF0"/>
    <w:rsid w:val="00F64F72"/>
    <w:rsid w:val="00F65139"/>
    <w:rsid w:val="00F659FA"/>
    <w:rsid w:val="00F660A0"/>
    <w:rsid w:val="00F66626"/>
    <w:rsid w:val="00F667A1"/>
    <w:rsid w:val="00F67856"/>
    <w:rsid w:val="00F70015"/>
    <w:rsid w:val="00F70B87"/>
    <w:rsid w:val="00F70BCD"/>
    <w:rsid w:val="00F74234"/>
    <w:rsid w:val="00F753EF"/>
    <w:rsid w:val="00F764E9"/>
    <w:rsid w:val="00F81479"/>
    <w:rsid w:val="00F8206D"/>
    <w:rsid w:val="00F820AF"/>
    <w:rsid w:val="00F82308"/>
    <w:rsid w:val="00F82A71"/>
    <w:rsid w:val="00F82D87"/>
    <w:rsid w:val="00F83FFB"/>
    <w:rsid w:val="00F8456F"/>
    <w:rsid w:val="00F84CF1"/>
    <w:rsid w:val="00F85EA6"/>
    <w:rsid w:val="00F866E4"/>
    <w:rsid w:val="00F86994"/>
    <w:rsid w:val="00F878F5"/>
    <w:rsid w:val="00F901F5"/>
    <w:rsid w:val="00F91677"/>
    <w:rsid w:val="00F946A6"/>
    <w:rsid w:val="00F95DF9"/>
    <w:rsid w:val="00F966AE"/>
    <w:rsid w:val="00F9682C"/>
    <w:rsid w:val="00F96C77"/>
    <w:rsid w:val="00F97479"/>
    <w:rsid w:val="00F97626"/>
    <w:rsid w:val="00F97802"/>
    <w:rsid w:val="00FA162B"/>
    <w:rsid w:val="00FA172E"/>
    <w:rsid w:val="00FA1A26"/>
    <w:rsid w:val="00FA1FF1"/>
    <w:rsid w:val="00FA268E"/>
    <w:rsid w:val="00FA2D31"/>
    <w:rsid w:val="00FA40C3"/>
    <w:rsid w:val="00FA45EF"/>
    <w:rsid w:val="00FA6116"/>
    <w:rsid w:val="00FA61EB"/>
    <w:rsid w:val="00FA61F4"/>
    <w:rsid w:val="00FA7D8F"/>
    <w:rsid w:val="00FA7F06"/>
    <w:rsid w:val="00FB2498"/>
    <w:rsid w:val="00FB2DAB"/>
    <w:rsid w:val="00FB32C3"/>
    <w:rsid w:val="00FB34C8"/>
    <w:rsid w:val="00FB4591"/>
    <w:rsid w:val="00FB57BD"/>
    <w:rsid w:val="00FB590D"/>
    <w:rsid w:val="00FB595B"/>
    <w:rsid w:val="00FB6382"/>
    <w:rsid w:val="00FB6FC3"/>
    <w:rsid w:val="00FB7F95"/>
    <w:rsid w:val="00FC0490"/>
    <w:rsid w:val="00FC0CA0"/>
    <w:rsid w:val="00FC0DF2"/>
    <w:rsid w:val="00FC1429"/>
    <w:rsid w:val="00FC17FF"/>
    <w:rsid w:val="00FC1948"/>
    <w:rsid w:val="00FC19F5"/>
    <w:rsid w:val="00FC2203"/>
    <w:rsid w:val="00FC2B52"/>
    <w:rsid w:val="00FC3364"/>
    <w:rsid w:val="00FC37C3"/>
    <w:rsid w:val="00FC3D31"/>
    <w:rsid w:val="00FC4153"/>
    <w:rsid w:val="00FC5FDE"/>
    <w:rsid w:val="00FC73D6"/>
    <w:rsid w:val="00FC749E"/>
    <w:rsid w:val="00FC7B63"/>
    <w:rsid w:val="00FD09EE"/>
    <w:rsid w:val="00FD0B12"/>
    <w:rsid w:val="00FD1288"/>
    <w:rsid w:val="00FD1557"/>
    <w:rsid w:val="00FD37D7"/>
    <w:rsid w:val="00FD3A8C"/>
    <w:rsid w:val="00FD3CEB"/>
    <w:rsid w:val="00FD4014"/>
    <w:rsid w:val="00FD61B0"/>
    <w:rsid w:val="00FD6B27"/>
    <w:rsid w:val="00FD741D"/>
    <w:rsid w:val="00FD7E5F"/>
    <w:rsid w:val="00FE0141"/>
    <w:rsid w:val="00FE04F1"/>
    <w:rsid w:val="00FE1388"/>
    <w:rsid w:val="00FE1E62"/>
    <w:rsid w:val="00FE1F7B"/>
    <w:rsid w:val="00FE2212"/>
    <w:rsid w:val="00FE2E81"/>
    <w:rsid w:val="00FE338B"/>
    <w:rsid w:val="00FE37AD"/>
    <w:rsid w:val="00FE3CED"/>
    <w:rsid w:val="00FE405F"/>
    <w:rsid w:val="00FE4366"/>
    <w:rsid w:val="00FE6722"/>
    <w:rsid w:val="00FE7995"/>
    <w:rsid w:val="00FE79C4"/>
    <w:rsid w:val="00FF1094"/>
    <w:rsid w:val="00FF13A0"/>
    <w:rsid w:val="00FF1ACF"/>
    <w:rsid w:val="00FF422E"/>
    <w:rsid w:val="00FF562A"/>
    <w:rsid w:val="00FF5C80"/>
    <w:rsid w:val="00FF69C2"/>
    <w:rsid w:val="00FF7B62"/>
    <w:rsid w:val="01206F95"/>
    <w:rsid w:val="016F6C8B"/>
    <w:rsid w:val="04D04A7B"/>
    <w:rsid w:val="05A012C8"/>
    <w:rsid w:val="060C3E7B"/>
    <w:rsid w:val="069133A6"/>
    <w:rsid w:val="06C328AB"/>
    <w:rsid w:val="072315F0"/>
    <w:rsid w:val="073F1DF9"/>
    <w:rsid w:val="07BD019C"/>
    <w:rsid w:val="08346D65"/>
    <w:rsid w:val="08816658"/>
    <w:rsid w:val="0891533E"/>
    <w:rsid w:val="09603151"/>
    <w:rsid w:val="0A197A88"/>
    <w:rsid w:val="0B6D7FD4"/>
    <w:rsid w:val="0C3F4D1B"/>
    <w:rsid w:val="0C6048A9"/>
    <w:rsid w:val="0D71465E"/>
    <w:rsid w:val="0F03469F"/>
    <w:rsid w:val="0F7E56C2"/>
    <w:rsid w:val="0F800DFB"/>
    <w:rsid w:val="0FC77ED3"/>
    <w:rsid w:val="0FDC7094"/>
    <w:rsid w:val="11FA364C"/>
    <w:rsid w:val="12577CE1"/>
    <w:rsid w:val="137E71DB"/>
    <w:rsid w:val="150E33AC"/>
    <w:rsid w:val="15B10424"/>
    <w:rsid w:val="16F7653D"/>
    <w:rsid w:val="17B752F6"/>
    <w:rsid w:val="181D11B0"/>
    <w:rsid w:val="18734E9A"/>
    <w:rsid w:val="19EE17C0"/>
    <w:rsid w:val="1ACD26EA"/>
    <w:rsid w:val="1BD937BC"/>
    <w:rsid w:val="1C3A6838"/>
    <w:rsid w:val="1D5906D0"/>
    <w:rsid w:val="1DAA116E"/>
    <w:rsid w:val="1E5A261D"/>
    <w:rsid w:val="1E6E5ADD"/>
    <w:rsid w:val="1ECF5741"/>
    <w:rsid w:val="1F087E4F"/>
    <w:rsid w:val="1FD50264"/>
    <w:rsid w:val="20CF261F"/>
    <w:rsid w:val="20EF26A6"/>
    <w:rsid w:val="210A14D2"/>
    <w:rsid w:val="21644AD8"/>
    <w:rsid w:val="21F32D24"/>
    <w:rsid w:val="226A7A57"/>
    <w:rsid w:val="232417EB"/>
    <w:rsid w:val="23B65BDC"/>
    <w:rsid w:val="2627189C"/>
    <w:rsid w:val="271A5F77"/>
    <w:rsid w:val="2818081A"/>
    <w:rsid w:val="2845769E"/>
    <w:rsid w:val="286A0E53"/>
    <w:rsid w:val="28787A0C"/>
    <w:rsid w:val="28E46DDC"/>
    <w:rsid w:val="29C115A9"/>
    <w:rsid w:val="2A5A2738"/>
    <w:rsid w:val="2AFD2FC8"/>
    <w:rsid w:val="2B356816"/>
    <w:rsid w:val="2B5E0B35"/>
    <w:rsid w:val="2CB228F9"/>
    <w:rsid w:val="2E344626"/>
    <w:rsid w:val="2E5A23A3"/>
    <w:rsid w:val="2E79564F"/>
    <w:rsid w:val="2EC53044"/>
    <w:rsid w:val="2FB21B33"/>
    <w:rsid w:val="2FEA6D86"/>
    <w:rsid w:val="30F03622"/>
    <w:rsid w:val="32BD7C79"/>
    <w:rsid w:val="342A4B3C"/>
    <w:rsid w:val="34907031"/>
    <w:rsid w:val="34E30A3C"/>
    <w:rsid w:val="36257C8E"/>
    <w:rsid w:val="37D6155B"/>
    <w:rsid w:val="38CD1D66"/>
    <w:rsid w:val="3A1F5B9B"/>
    <w:rsid w:val="3A2B2E7D"/>
    <w:rsid w:val="3ABE0384"/>
    <w:rsid w:val="3AE657AF"/>
    <w:rsid w:val="3B243095"/>
    <w:rsid w:val="3B452488"/>
    <w:rsid w:val="3B472350"/>
    <w:rsid w:val="3C760127"/>
    <w:rsid w:val="3DC03118"/>
    <w:rsid w:val="3E076B93"/>
    <w:rsid w:val="3E3D654C"/>
    <w:rsid w:val="3EB42D66"/>
    <w:rsid w:val="3ECC2F16"/>
    <w:rsid w:val="3F1576B0"/>
    <w:rsid w:val="3FB978D7"/>
    <w:rsid w:val="40491A7A"/>
    <w:rsid w:val="40F522CF"/>
    <w:rsid w:val="41051B48"/>
    <w:rsid w:val="41D72E9B"/>
    <w:rsid w:val="42C57CCA"/>
    <w:rsid w:val="42D746BC"/>
    <w:rsid w:val="436B4229"/>
    <w:rsid w:val="43BB70AE"/>
    <w:rsid w:val="45151CD6"/>
    <w:rsid w:val="45704D99"/>
    <w:rsid w:val="4735547C"/>
    <w:rsid w:val="49EF6C8E"/>
    <w:rsid w:val="4A724629"/>
    <w:rsid w:val="4B4729F8"/>
    <w:rsid w:val="4D4355FA"/>
    <w:rsid w:val="4D8F6BAF"/>
    <w:rsid w:val="4E19152C"/>
    <w:rsid w:val="4FF108B5"/>
    <w:rsid w:val="50832108"/>
    <w:rsid w:val="51755DEE"/>
    <w:rsid w:val="51D65A65"/>
    <w:rsid w:val="52084417"/>
    <w:rsid w:val="52207524"/>
    <w:rsid w:val="52753E57"/>
    <w:rsid w:val="530449C0"/>
    <w:rsid w:val="532F03AE"/>
    <w:rsid w:val="54FE23D8"/>
    <w:rsid w:val="5547283F"/>
    <w:rsid w:val="55E759FD"/>
    <w:rsid w:val="56C11173"/>
    <w:rsid w:val="573A1997"/>
    <w:rsid w:val="588901D3"/>
    <w:rsid w:val="5A587274"/>
    <w:rsid w:val="5B086FB8"/>
    <w:rsid w:val="5B6661A9"/>
    <w:rsid w:val="5B95335C"/>
    <w:rsid w:val="5C3F29D4"/>
    <w:rsid w:val="5CBA3C53"/>
    <w:rsid w:val="5D6D7A8E"/>
    <w:rsid w:val="5E5F5CB5"/>
    <w:rsid w:val="5EB94577"/>
    <w:rsid w:val="5F761D99"/>
    <w:rsid w:val="602C4543"/>
    <w:rsid w:val="6036747D"/>
    <w:rsid w:val="6073158D"/>
    <w:rsid w:val="60836BCB"/>
    <w:rsid w:val="60D076F2"/>
    <w:rsid w:val="62393026"/>
    <w:rsid w:val="62F435E7"/>
    <w:rsid w:val="64425281"/>
    <w:rsid w:val="655319BF"/>
    <w:rsid w:val="65811A17"/>
    <w:rsid w:val="661C61A3"/>
    <w:rsid w:val="665032A9"/>
    <w:rsid w:val="66CE16B9"/>
    <w:rsid w:val="66DA1133"/>
    <w:rsid w:val="67653B66"/>
    <w:rsid w:val="678908D1"/>
    <w:rsid w:val="67DD4FFF"/>
    <w:rsid w:val="67E43CDB"/>
    <w:rsid w:val="689D1B7F"/>
    <w:rsid w:val="68AC2E48"/>
    <w:rsid w:val="68CD4BD6"/>
    <w:rsid w:val="6934307A"/>
    <w:rsid w:val="69DC69C9"/>
    <w:rsid w:val="69F60A24"/>
    <w:rsid w:val="6A3A7C92"/>
    <w:rsid w:val="6AAF41F8"/>
    <w:rsid w:val="6B324BEE"/>
    <w:rsid w:val="6B3824AB"/>
    <w:rsid w:val="6B6D3C6D"/>
    <w:rsid w:val="6BA96FAE"/>
    <w:rsid w:val="6C1A0894"/>
    <w:rsid w:val="6CE82CE8"/>
    <w:rsid w:val="6DC80A4F"/>
    <w:rsid w:val="6EB142C2"/>
    <w:rsid w:val="6EBA6249"/>
    <w:rsid w:val="6EF61A7E"/>
    <w:rsid w:val="6FA333B6"/>
    <w:rsid w:val="70383962"/>
    <w:rsid w:val="71204817"/>
    <w:rsid w:val="71FC716C"/>
    <w:rsid w:val="72EC0BF8"/>
    <w:rsid w:val="72FE6B3B"/>
    <w:rsid w:val="735F585F"/>
    <w:rsid w:val="73EB2921"/>
    <w:rsid w:val="760011A7"/>
    <w:rsid w:val="76852237"/>
    <w:rsid w:val="76FD64B4"/>
    <w:rsid w:val="778A6548"/>
    <w:rsid w:val="79A41E7E"/>
    <w:rsid w:val="79C60C25"/>
    <w:rsid w:val="79E618FC"/>
    <w:rsid w:val="7A826359"/>
    <w:rsid w:val="7A921A51"/>
    <w:rsid w:val="7ADA3725"/>
    <w:rsid w:val="7AFD05B5"/>
    <w:rsid w:val="7B0B1BE4"/>
    <w:rsid w:val="7B292E94"/>
    <w:rsid w:val="7B3C0B93"/>
    <w:rsid w:val="7BE06A1F"/>
    <w:rsid w:val="7D99311C"/>
    <w:rsid w:val="7DC10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2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96"/>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67"/>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112"/>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8"/>
    <w:link w:val="131"/>
    <w:qFormat/>
    <w:uiPriority w:val="0"/>
    <w:pPr>
      <w:keepNext/>
      <w:keepLines/>
      <w:spacing w:before="280" w:after="290" w:line="376" w:lineRule="auto"/>
      <w:outlineLvl w:val="4"/>
    </w:pPr>
    <w:rPr>
      <w:b/>
      <w:sz w:val="28"/>
      <w:szCs w:val="24"/>
    </w:rPr>
  </w:style>
  <w:style w:type="paragraph" w:styleId="9">
    <w:name w:val="heading 6"/>
    <w:basedOn w:val="1"/>
    <w:next w:val="8"/>
    <w:link w:val="111"/>
    <w:qFormat/>
    <w:uiPriority w:val="0"/>
    <w:pPr>
      <w:keepNext/>
      <w:keepLines/>
      <w:spacing w:before="240" w:after="64" w:line="320" w:lineRule="auto"/>
      <w:outlineLvl w:val="5"/>
    </w:pPr>
    <w:rPr>
      <w:rFonts w:ascii="Arial" w:hAnsi="Arial" w:eastAsia="黑体"/>
      <w:b/>
      <w:sz w:val="24"/>
      <w:szCs w:val="24"/>
    </w:rPr>
  </w:style>
  <w:style w:type="paragraph" w:styleId="10">
    <w:name w:val="heading 7"/>
    <w:basedOn w:val="1"/>
    <w:next w:val="8"/>
    <w:link w:val="101"/>
    <w:qFormat/>
    <w:uiPriority w:val="0"/>
    <w:pPr>
      <w:keepNext/>
      <w:keepLines/>
      <w:spacing w:before="240" w:after="64" w:line="320" w:lineRule="auto"/>
      <w:outlineLvl w:val="6"/>
    </w:pPr>
    <w:rPr>
      <w:b/>
      <w:sz w:val="24"/>
      <w:szCs w:val="24"/>
    </w:rPr>
  </w:style>
  <w:style w:type="paragraph" w:styleId="11">
    <w:name w:val="heading 8"/>
    <w:basedOn w:val="1"/>
    <w:next w:val="8"/>
    <w:link w:val="82"/>
    <w:qFormat/>
    <w:uiPriority w:val="0"/>
    <w:pPr>
      <w:keepNext/>
      <w:keepLines/>
      <w:spacing w:before="240" w:after="64" w:line="320" w:lineRule="auto"/>
      <w:outlineLvl w:val="7"/>
    </w:pPr>
    <w:rPr>
      <w:rFonts w:ascii="Arial" w:hAnsi="Arial" w:eastAsia="黑体"/>
      <w:sz w:val="24"/>
      <w:szCs w:val="24"/>
    </w:rPr>
  </w:style>
  <w:style w:type="paragraph" w:styleId="12">
    <w:name w:val="heading 9"/>
    <w:basedOn w:val="1"/>
    <w:next w:val="8"/>
    <w:link w:val="132"/>
    <w:qFormat/>
    <w:uiPriority w:val="0"/>
    <w:pPr>
      <w:keepNext/>
      <w:keepLines/>
      <w:spacing w:before="240" w:after="64" w:line="320" w:lineRule="auto"/>
      <w:outlineLvl w:val="8"/>
    </w:pPr>
    <w:rPr>
      <w:rFonts w:ascii="Arial" w:hAnsi="Arial" w:eastAsia="黑体"/>
      <w:szCs w:val="24"/>
    </w:rPr>
  </w:style>
  <w:style w:type="character" w:default="1" w:styleId="51">
    <w:name w:val="Default Paragraph Font"/>
    <w:semiHidden/>
    <w:unhideWhenUsed/>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7"/>
    <w:qFormat/>
    <w:uiPriority w:val="0"/>
    <w:pPr>
      <w:spacing w:line="380" w:lineRule="exact"/>
    </w:pPr>
    <w:rPr>
      <w:kern w:val="0"/>
      <w:sz w:val="24"/>
      <w:szCs w:val="24"/>
    </w:rPr>
  </w:style>
  <w:style w:type="paragraph" w:styleId="8">
    <w:name w:val="Normal Indent"/>
    <w:basedOn w:val="1"/>
    <w:link w:val="74"/>
    <w:qFormat/>
    <w:uiPriority w:val="0"/>
    <w:pPr>
      <w:ind w:firstLine="420"/>
    </w:pPr>
    <w:rPr>
      <w:szCs w:val="20"/>
    </w:rPr>
  </w:style>
  <w:style w:type="paragraph" w:styleId="13">
    <w:name w:val="List 3"/>
    <w:basedOn w:val="1"/>
    <w:semiHidden/>
    <w:qFormat/>
    <w:uiPriority w:val="0"/>
    <w:pPr>
      <w:ind w:left="100" w:leftChars="400" w:hanging="200" w:hangingChars="200"/>
    </w:pPr>
    <w:rPr>
      <w:rFonts w:ascii="宋体" w:hAnsi="Courier New"/>
      <w:szCs w:val="20"/>
    </w:rPr>
  </w:style>
  <w:style w:type="paragraph" w:styleId="14">
    <w:name w:val="toc 7"/>
    <w:basedOn w:val="1"/>
    <w:next w:val="1"/>
    <w:qFormat/>
    <w:uiPriority w:val="39"/>
    <w:pPr>
      <w:tabs>
        <w:tab w:val="right" w:leader="dot" w:pos="9185"/>
      </w:tabs>
      <w:adjustRightInd w:val="0"/>
      <w:spacing w:line="312" w:lineRule="atLeast"/>
      <w:ind w:left="2520"/>
      <w:textAlignment w:val="baseline"/>
    </w:pPr>
    <w:rPr>
      <w:kern w:val="0"/>
      <w:szCs w:val="20"/>
    </w:r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104"/>
    <w:qFormat/>
    <w:uiPriority w:val="0"/>
    <w:pPr>
      <w:shd w:val="clear" w:color="auto" w:fill="000080"/>
      <w:adjustRightInd w:val="0"/>
      <w:spacing w:line="312" w:lineRule="atLeast"/>
      <w:textAlignment w:val="baseline"/>
    </w:pPr>
    <w:rPr>
      <w:kern w:val="0"/>
      <w:sz w:val="20"/>
      <w:szCs w:val="20"/>
    </w:rPr>
  </w:style>
  <w:style w:type="paragraph" w:styleId="18">
    <w:name w:val="annotation text"/>
    <w:basedOn w:val="1"/>
    <w:link w:val="115"/>
    <w:qFormat/>
    <w:uiPriority w:val="0"/>
    <w:pPr>
      <w:adjustRightInd w:val="0"/>
      <w:spacing w:line="360" w:lineRule="atLeast"/>
      <w:jc w:val="left"/>
      <w:textAlignment w:val="baseline"/>
    </w:pPr>
    <w:rPr>
      <w:kern w:val="0"/>
      <w:sz w:val="24"/>
      <w:szCs w:val="20"/>
    </w:rPr>
  </w:style>
  <w:style w:type="paragraph" w:styleId="19">
    <w:name w:val="Body Text 3"/>
    <w:basedOn w:val="1"/>
    <w:link w:val="61"/>
    <w:qFormat/>
    <w:uiPriority w:val="0"/>
    <w:pPr>
      <w:spacing w:line="500" w:lineRule="exact"/>
    </w:pPr>
    <w:rPr>
      <w:b/>
      <w:bCs/>
      <w:kern w:val="0"/>
      <w:sz w:val="24"/>
      <w:szCs w:val="24"/>
    </w:rPr>
  </w:style>
  <w:style w:type="paragraph" w:styleId="20">
    <w:name w:val="Body Text Indent"/>
    <w:basedOn w:val="1"/>
    <w:link w:val="78"/>
    <w:qFormat/>
    <w:uiPriority w:val="0"/>
    <w:pPr>
      <w:ind w:firstLine="830" w:firstLineChars="352"/>
    </w:pPr>
    <w:rPr>
      <w:rFonts w:ascii="仿宋_GB2312" w:eastAsia="仿宋_GB2312"/>
      <w:kern w:val="0"/>
      <w:sz w:val="32"/>
      <w:szCs w:val="20"/>
    </w:rPr>
  </w:style>
  <w:style w:type="paragraph" w:styleId="21">
    <w:name w:val="List Number 3"/>
    <w:basedOn w:val="1"/>
    <w:qFormat/>
    <w:uiPriority w:val="0"/>
    <w:pPr>
      <w:tabs>
        <w:tab w:val="left" w:pos="1200"/>
      </w:tabs>
      <w:ind w:left="1200" w:leftChars="400" w:hanging="360" w:hangingChars="20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tabs>
        <w:tab w:val="right" w:leader="dot" w:pos="9185"/>
      </w:tabs>
      <w:adjustRightInd w:val="0"/>
      <w:spacing w:line="312" w:lineRule="atLeast"/>
      <w:ind w:left="1680"/>
      <w:textAlignment w:val="baseline"/>
    </w:pPr>
    <w:rPr>
      <w:kern w:val="0"/>
      <w:szCs w:val="20"/>
    </w:rPr>
  </w:style>
  <w:style w:type="paragraph" w:styleId="25">
    <w:name w:val="toc 3"/>
    <w:basedOn w:val="1"/>
    <w:next w:val="1"/>
    <w:qFormat/>
    <w:uiPriority w:val="39"/>
    <w:pPr>
      <w:ind w:left="840" w:leftChars="400"/>
    </w:pPr>
  </w:style>
  <w:style w:type="paragraph" w:styleId="26">
    <w:name w:val="Plain Text"/>
    <w:basedOn w:val="1"/>
    <w:link w:val="92"/>
    <w:qFormat/>
    <w:uiPriority w:val="0"/>
    <w:rPr>
      <w:rFonts w:ascii="宋体" w:hAnsi="Courier New"/>
      <w:kern w:val="0"/>
      <w:sz w:val="20"/>
    </w:rPr>
  </w:style>
  <w:style w:type="paragraph" w:styleId="27">
    <w:name w:val="toc 8"/>
    <w:basedOn w:val="1"/>
    <w:next w:val="1"/>
    <w:qFormat/>
    <w:uiPriority w:val="39"/>
    <w:pPr>
      <w:tabs>
        <w:tab w:val="right" w:leader="dot" w:pos="9185"/>
      </w:tabs>
      <w:adjustRightInd w:val="0"/>
      <w:spacing w:line="312" w:lineRule="atLeast"/>
      <w:ind w:left="2940"/>
      <w:textAlignment w:val="baseline"/>
    </w:pPr>
    <w:rPr>
      <w:kern w:val="0"/>
      <w:szCs w:val="20"/>
    </w:rPr>
  </w:style>
  <w:style w:type="paragraph" w:styleId="28">
    <w:name w:val="Date"/>
    <w:basedOn w:val="1"/>
    <w:next w:val="1"/>
    <w:link w:val="130"/>
    <w:qFormat/>
    <w:uiPriority w:val="0"/>
    <w:pPr>
      <w:ind w:left="100" w:leftChars="2500"/>
    </w:pPr>
    <w:rPr>
      <w:rFonts w:ascii="宋体" w:hAnsi="Courier New"/>
      <w:kern w:val="0"/>
      <w:sz w:val="20"/>
    </w:rPr>
  </w:style>
  <w:style w:type="paragraph" w:styleId="29">
    <w:name w:val="Body Text Indent 2"/>
    <w:basedOn w:val="1"/>
    <w:link w:val="71"/>
    <w:qFormat/>
    <w:uiPriority w:val="0"/>
    <w:pPr>
      <w:ind w:firstLine="630"/>
    </w:pPr>
    <w:rPr>
      <w:kern w:val="0"/>
      <w:sz w:val="32"/>
      <w:szCs w:val="20"/>
    </w:rPr>
  </w:style>
  <w:style w:type="paragraph" w:styleId="30">
    <w:name w:val="Balloon Text"/>
    <w:basedOn w:val="1"/>
    <w:link w:val="76"/>
    <w:semiHidden/>
    <w:qFormat/>
    <w:uiPriority w:val="0"/>
    <w:rPr>
      <w:kern w:val="0"/>
      <w:sz w:val="18"/>
      <w:szCs w:val="18"/>
    </w:rPr>
  </w:style>
  <w:style w:type="paragraph" w:styleId="31">
    <w:name w:val="footer"/>
    <w:basedOn w:val="1"/>
    <w:link w:val="133"/>
    <w:qFormat/>
    <w:uiPriority w:val="99"/>
    <w:pPr>
      <w:tabs>
        <w:tab w:val="center" w:pos="4153"/>
        <w:tab w:val="right" w:pos="8306"/>
      </w:tabs>
      <w:snapToGrid w:val="0"/>
      <w:jc w:val="left"/>
    </w:pPr>
    <w:rPr>
      <w:kern w:val="0"/>
      <w:sz w:val="18"/>
      <w:szCs w:val="18"/>
    </w:rPr>
  </w:style>
  <w:style w:type="paragraph" w:styleId="32">
    <w:name w:val="header"/>
    <w:basedOn w:val="1"/>
    <w:link w:val="117"/>
    <w:qFormat/>
    <w:uiPriority w:val="99"/>
    <w:pPr>
      <w:pBdr>
        <w:bottom w:val="single" w:color="auto" w:sz="6" w:space="1"/>
      </w:pBdr>
      <w:tabs>
        <w:tab w:val="center" w:pos="4153"/>
        <w:tab w:val="right" w:pos="8306"/>
      </w:tabs>
      <w:snapToGrid w:val="0"/>
      <w:jc w:val="center"/>
    </w:pPr>
    <w:rPr>
      <w:kern w:val="0"/>
      <w:sz w:val="18"/>
      <w:szCs w:val="18"/>
    </w:rPr>
  </w:style>
  <w:style w:type="paragraph" w:styleId="33">
    <w:name w:val="toc 1"/>
    <w:basedOn w:val="1"/>
    <w:next w:val="1"/>
    <w:qFormat/>
    <w:uiPriority w:val="39"/>
    <w:pPr>
      <w:tabs>
        <w:tab w:val="right" w:leader="dot" w:pos="8296"/>
        <w:tab w:val="right" w:leader="dot" w:pos="8398"/>
      </w:tabs>
      <w:spacing w:before="120" w:after="120" w:line="480" w:lineRule="auto"/>
      <w:ind w:firstLine="1415" w:firstLineChars="393"/>
      <w:jc w:val="left"/>
    </w:pPr>
    <w:rPr>
      <w:rFonts w:ascii="仿宋_GB2312" w:hAnsi="宋体" w:eastAsia="仿宋_GB2312" w:cs="Courier New"/>
      <w:bCs/>
      <w:caps/>
    </w:rPr>
  </w:style>
  <w:style w:type="paragraph" w:styleId="34">
    <w:name w:val="toc 4"/>
    <w:basedOn w:val="1"/>
    <w:next w:val="1"/>
    <w:qFormat/>
    <w:uiPriority w:val="39"/>
    <w:pPr>
      <w:tabs>
        <w:tab w:val="right" w:leader="dot" w:pos="9185"/>
      </w:tabs>
      <w:adjustRightInd w:val="0"/>
      <w:spacing w:line="312" w:lineRule="atLeast"/>
      <w:ind w:left="1260"/>
      <w:textAlignment w:val="baseline"/>
    </w:pPr>
    <w:rPr>
      <w:kern w:val="0"/>
      <w:szCs w:val="20"/>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tabs>
        <w:tab w:val="right" w:leader="dot" w:pos="9185"/>
      </w:tabs>
      <w:adjustRightInd w:val="0"/>
      <w:spacing w:line="312" w:lineRule="atLeast"/>
      <w:ind w:left="2100"/>
      <w:textAlignment w:val="baseline"/>
    </w:pPr>
    <w:rPr>
      <w:kern w:val="0"/>
      <w:szCs w:val="20"/>
    </w:rPr>
  </w:style>
  <w:style w:type="paragraph" w:styleId="37">
    <w:name w:val="List 5"/>
    <w:basedOn w:val="1"/>
    <w:qFormat/>
    <w:uiPriority w:val="0"/>
    <w:pPr>
      <w:ind w:left="2100" w:hanging="420"/>
    </w:pPr>
    <w:rPr>
      <w:szCs w:val="20"/>
    </w:rPr>
  </w:style>
  <w:style w:type="paragraph" w:styleId="38">
    <w:name w:val="Body Text Indent 3"/>
    <w:basedOn w:val="1"/>
    <w:link w:val="81"/>
    <w:qFormat/>
    <w:uiPriority w:val="0"/>
    <w:pPr>
      <w:spacing w:after="120"/>
      <w:ind w:left="420" w:leftChars="200"/>
    </w:pPr>
    <w:rPr>
      <w:kern w:val="0"/>
      <w:sz w:val="16"/>
      <w:szCs w:val="16"/>
    </w:rPr>
  </w:style>
  <w:style w:type="paragraph" w:styleId="39">
    <w:name w:val="toc 2"/>
    <w:basedOn w:val="1"/>
    <w:next w:val="1"/>
    <w:qFormat/>
    <w:uiPriority w:val="39"/>
    <w:pPr>
      <w:ind w:left="420" w:leftChars="200"/>
    </w:pPr>
  </w:style>
  <w:style w:type="paragraph" w:styleId="40">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1">
    <w:name w:val="Body Text 2"/>
    <w:basedOn w:val="1"/>
    <w:link w:val="110"/>
    <w:qFormat/>
    <w:uiPriority w:val="0"/>
    <w:pPr>
      <w:spacing w:after="120" w:line="480" w:lineRule="auto"/>
    </w:pPr>
    <w:rPr>
      <w:kern w:val="0"/>
      <w:sz w:val="20"/>
      <w:szCs w:val="24"/>
    </w:rPr>
  </w:style>
  <w:style w:type="paragraph" w:styleId="42">
    <w:name w:val="List Continue 2"/>
    <w:basedOn w:val="1"/>
    <w:semiHidden/>
    <w:qFormat/>
    <w:uiPriority w:val="0"/>
    <w:pPr>
      <w:spacing w:after="120"/>
      <w:ind w:left="840" w:leftChars="400"/>
    </w:pPr>
    <w:rPr>
      <w:rFonts w:ascii="宋体" w:hAnsi="Courier New"/>
      <w:szCs w:val="20"/>
    </w:rPr>
  </w:style>
  <w:style w:type="paragraph" w:styleId="43">
    <w:name w:val="HTML Preformatted"/>
    <w:basedOn w:val="1"/>
    <w:link w:val="12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qFormat/>
    <w:uiPriority w:val="0"/>
    <w:pPr>
      <w:widowControl/>
      <w:spacing w:before="100" w:beforeAutospacing="1" w:after="100" w:afterAutospacing="1"/>
      <w:jc w:val="left"/>
    </w:pPr>
    <w:rPr>
      <w:rFonts w:ascii="宋体" w:hAnsi="宋体"/>
      <w:kern w:val="0"/>
      <w:sz w:val="24"/>
    </w:rPr>
  </w:style>
  <w:style w:type="paragraph" w:styleId="45">
    <w:name w:val="index 1"/>
    <w:basedOn w:val="1"/>
    <w:next w:val="1"/>
    <w:semiHidden/>
    <w:qFormat/>
    <w:uiPriority w:val="0"/>
    <w:pPr>
      <w:spacing w:line="400" w:lineRule="exact"/>
      <w:ind w:firstLine="420" w:firstLineChars="200"/>
    </w:pPr>
    <w:rPr>
      <w:rFonts w:ascii="宋体" w:hAnsi="Courier New"/>
      <w:b/>
      <w:szCs w:val="20"/>
    </w:rPr>
  </w:style>
  <w:style w:type="paragraph" w:styleId="46">
    <w:name w:val="Title"/>
    <w:basedOn w:val="1"/>
    <w:link w:val="113"/>
    <w:qFormat/>
    <w:uiPriority w:val="0"/>
    <w:pPr>
      <w:spacing w:before="240" w:after="60"/>
      <w:jc w:val="center"/>
      <w:outlineLvl w:val="0"/>
    </w:pPr>
    <w:rPr>
      <w:rFonts w:ascii="Arial" w:hAnsi="Arial"/>
      <w:b/>
      <w:bCs/>
      <w:sz w:val="32"/>
      <w:szCs w:val="32"/>
    </w:rPr>
  </w:style>
  <w:style w:type="paragraph" w:styleId="47">
    <w:name w:val="annotation subject"/>
    <w:basedOn w:val="18"/>
    <w:next w:val="18"/>
    <w:link w:val="107"/>
    <w:semiHidden/>
    <w:qFormat/>
    <w:uiPriority w:val="0"/>
    <w:pPr>
      <w:adjustRightInd/>
      <w:spacing w:line="240" w:lineRule="auto"/>
      <w:textAlignment w:val="auto"/>
    </w:pPr>
    <w:rPr>
      <w:b/>
      <w:bCs/>
      <w:kern w:val="2"/>
      <w:sz w:val="21"/>
      <w:szCs w:val="24"/>
    </w:rPr>
  </w:style>
  <w:style w:type="paragraph" w:styleId="48">
    <w:name w:val="Body Text First Indent"/>
    <w:basedOn w:val="2"/>
    <w:link w:val="121"/>
    <w:qFormat/>
    <w:uiPriority w:val="0"/>
    <w:pPr>
      <w:spacing w:after="120" w:line="240" w:lineRule="auto"/>
      <w:ind w:firstLine="420" w:firstLineChars="100"/>
    </w:pPr>
    <w:rPr>
      <w:sz w:val="21"/>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qFormat/>
    <w:uiPriority w:val="0"/>
    <w:rPr>
      <w:b/>
      <w:bCs/>
    </w:rPr>
  </w:style>
  <w:style w:type="character" w:styleId="53">
    <w:name w:val="page number"/>
    <w:basedOn w:val="51"/>
    <w:qFormat/>
    <w:uiPriority w:val="0"/>
  </w:style>
  <w:style w:type="character" w:styleId="54">
    <w:name w:val="FollowedHyperlink"/>
    <w:basedOn w:val="51"/>
    <w:qFormat/>
    <w:uiPriority w:val="99"/>
    <w:rPr>
      <w:color w:val="800080"/>
      <w:u w:val="none"/>
    </w:rPr>
  </w:style>
  <w:style w:type="character" w:styleId="55">
    <w:name w:val="Emphasis"/>
    <w:qFormat/>
    <w:uiPriority w:val="20"/>
    <w:rPr>
      <w:color w:val="CC0000"/>
    </w:rPr>
  </w:style>
  <w:style w:type="character" w:styleId="56">
    <w:name w:val="Hyperlink"/>
    <w:basedOn w:val="51"/>
    <w:qFormat/>
    <w:uiPriority w:val="99"/>
    <w:rPr>
      <w:color w:val="0000FF"/>
      <w:u w:val="none"/>
    </w:rPr>
  </w:style>
  <w:style w:type="character" w:styleId="57">
    <w:name w:val="annotation reference"/>
    <w:semiHidden/>
    <w:qFormat/>
    <w:uiPriority w:val="0"/>
    <w:rPr>
      <w:sz w:val="21"/>
      <w:szCs w:val="21"/>
    </w:rPr>
  </w:style>
  <w:style w:type="character" w:customStyle="1" w:styleId="58">
    <w:name w:val="超级链接"/>
    <w:qFormat/>
    <w:uiPriority w:val="0"/>
    <w:rPr>
      <w:rFonts w:ascii="Times New Roman" w:eastAsia="宋体"/>
      <w:color w:val="0000FF"/>
      <w:sz w:val="21"/>
      <w:u w:val="single" w:color="0000FF"/>
      <w:vertAlign w:val="baseline"/>
      <w:lang w:val="en-US" w:eastAsia="zh-CN"/>
    </w:rPr>
  </w:style>
  <w:style w:type="character" w:customStyle="1" w:styleId="59">
    <w:name w:val="btn-lnk-alignl2"/>
    <w:qFormat/>
    <w:uiPriority w:val="0"/>
  </w:style>
  <w:style w:type="character" w:customStyle="1" w:styleId="60">
    <w:name w:val="param-value2"/>
    <w:basedOn w:val="51"/>
    <w:qFormat/>
    <w:uiPriority w:val="0"/>
  </w:style>
  <w:style w:type="character" w:customStyle="1" w:styleId="61">
    <w:name w:val="正文文本 3 Char"/>
    <w:link w:val="19"/>
    <w:qFormat/>
    <w:uiPriority w:val="0"/>
    <w:rPr>
      <w:rFonts w:ascii="Times New Roman" w:hAnsi="Times New Roman" w:eastAsia="宋体" w:cs="Times New Roman"/>
      <w:b/>
      <w:bCs/>
      <w:sz w:val="24"/>
      <w:szCs w:val="24"/>
    </w:rPr>
  </w:style>
  <w:style w:type="character" w:customStyle="1" w:styleId="62">
    <w:name w:val="10dpi1"/>
    <w:qFormat/>
    <w:uiPriority w:val="0"/>
    <w:rPr>
      <w:spacing w:val="20"/>
      <w:sz w:val="21"/>
      <w:szCs w:val="21"/>
    </w:rPr>
  </w:style>
  <w:style w:type="character" w:customStyle="1" w:styleId="63">
    <w:name w:val="1ji Char"/>
    <w:link w:val="64"/>
    <w:qFormat/>
    <w:uiPriority w:val="0"/>
    <w:rPr>
      <w:rFonts w:ascii="宋体" w:hAnsi="宋体" w:eastAsia="宋体" w:cs="Times New Roman"/>
      <w:b/>
      <w:bCs/>
      <w:kern w:val="0"/>
      <w:sz w:val="36"/>
      <w:szCs w:val="20"/>
    </w:rPr>
  </w:style>
  <w:style w:type="paragraph" w:customStyle="1" w:styleId="64">
    <w:name w:val="1ji"/>
    <w:basedOn w:val="3"/>
    <w:link w:val="63"/>
    <w:qFormat/>
    <w:uiPriority w:val="0"/>
    <w:pPr>
      <w:keepLines w:val="0"/>
      <w:widowControl/>
      <w:spacing w:before="0" w:after="0" w:line="240" w:lineRule="auto"/>
      <w:jc w:val="center"/>
    </w:pPr>
    <w:rPr>
      <w:rFonts w:ascii="宋体" w:hAnsi="宋体"/>
      <w:kern w:val="0"/>
      <w:sz w:val="36"/>
      <w:szCs w:val="20"/>
    </w:rPr>
  </w:style>
  <w:style w:type="character" w:customStyle="1" w:styleId="65">
    <w:name w:val="正方形标志 Char"/>
    <w:link w:val="66"/>
    <w:qFormat/>
    <w:uiPriority w:val="0"/>
    <w:rPr>
      <w:b/>
      <w:kern w:val="2"/>
      <w:sz w:val="21"/>
      <w:szCs w:val="21"/>
    </w:rPr>
  </w:style>
  <w:style w:type="paragraph" w:customStyle="1" w:styleId="66">
    <w:name w:val="正方形标志"/>
    <w:basedOn w:val="1"/>
    <w:link w:val="65"/>
    <w:qFormat/>
    <w:uiPriority w:val="0"/>
    <w:pPr>
      <w:tabs>
        <w:tab w:val="left" w:pos="1200"/>
      </w:tabs>
      <w:spacing w:before="100" w:after="100"/>
      <w:ind w:left="1200" w:hanging="360"/>
    </w:pPr>
    <w:rPr>
      <w:b/>
    </w:rPr>
  </w:style>
  <w:style w:type="character" w:customStyle="1" w:styleId="67">
    <w:name w:val="标题 3 Char"/>
    <w:link w:val="5"/>
    <w:qFormat/>
    <w:uiPriority w:val="0"/>
    <w:rPr>
      <w:rFonts w:ascii="Times New Roman" w:hAnsi="Times New Roman" w:eastAsia="宋体" w:cs="Times New Roman"/>
      <w:b/>
      <w:bCs/>
      <w:sz w:val="32"/>
      <w:szCs w:val="32"/>
    </w:rPr>
  </w:style>
  <w:style w:type="character" w:customStyle="1" w:styleId="68">
    <w:name w:val="18h1"/>
    <w:qFormat/>
    <w:uiPriority w:val="0"/>
    <w:rPr>
      <w:color w:val="3B3B3B"/>
    </w:rPr>
  </w:style>
  <w:style w:type="character" w:customStyle="1" w:styleId="69">
    <w:name w:val="Char Char18"/>
    <w:qFormat/>
    <w:uiPriority w:val="0"/>
    <w:rPr>
      <w:rFonts w:ascii="宋体" w:hAnsi="Courier New" w:eastAsia="宋体"/>
      <w:kern w:val="2"/>
      <w:sz w:val="18"/>
      <w:lang w:val="en-US" w:eastAsia="zh-CN" w:bidi="ar-SA"/>
    </w:rPr>
  </w:style>
  <w:style w:type="character" w:customStyle="1" w:styleId="70">
    <w:name w:val="正文样式1 Char Char"/>
    <w:qFormat/>
    <w:uiPriority w:val="0"/>
    <w:rPr>
      <w:rFonts w:eastAsia="仿宋_GB2312"/>
      <w:b/>
      <w:kern w:val="2"/>
      <w:sz w:val="28"/>
      <w:szCs w:val="28"/>
    </w:rPr>
  </w:style>
  <w:style w:type="character" w:customStyle="1" w:styleId="71">
    <w:name w:val="正文文本缩进 2 Char"/>
    <w:link w:val="29"/>
    <w:qFormat/>
    <w:uiPriority w:val="0"/>
    <w:rPr>
      <w:rFonts w:ascii="Times New Roman" w:hAnsi="Times New Roman" w:eastAsia="宋体" w:cs="Times New Roman"/>
      <w:sz w:val="32"/>
      <w:szCs w:val="20"/>
    </w:rPr>
  </w:style>
  <w:style w:type="character" w:customStyle="1" w:styleId="72">
    <w:name w:val="正文缩进 Char1"/>
    <w:qFormat/>
    <w:uiPriority w:val="0"/>
    <w:rPr>
      <w:rFonts w:eastAsia="宋体"/>
      <w:kern w:val="2"/>
      <w:sz w:val="21"/>
      <w:lang w:val="en-US" w:eastAsia="zh-CN" w:bidi="ar-SA"/>
    </w:rPr>
  </w:style>
  <w:style w:type="character" w:customStyle="1" w:styleId="73">
    <w:name w:val="tttable1"/>
    <w:qFormat/>
    <w:uiPriority w:val="0"/>
    <w:rPr>
      <w:rFonts w:hint="default" w:ascii="Arial" w:hAnsi="Arial" w:cs="Arial"/>
      <w:b/>
      <w:bCs/>
      <w:color w:val="403020"/>
      <w:sz w:val="18"/>
      <w:szCs w:val="18"/>
      <w:shd w:val="clear" w:color="auto" w:fill="auto"/>
    </w:rPr>
  </w:style>
  <w:style w:type="character" w:customStyle="1" w:styleId="74">
    <w:name w:val="正文缩进 Char"/>
    <w:link w:val="8"/>
    <w:qFormat/>
    <w:uiPriority w:val="0"/>
    <w:rPr>
      <w:rFonts w:ascii="Times New Roman" w:hAnsi="Times New Roman"/>
      <w:kern w:val="2"/>
      <w:sz w:val="21"/>
    </w:rPr>
  </w:style>
  <w:style w:type="character" w:customStyle="1" w:styleId="75">
    <w:name w:val="text11"/>
    <w:qFormat/>
    <w:uiPriority w:val="0"/>
    <w:rPr>
      <w:rFonts w:hint="default" w:ascii="Verdana" w:hAnsi="Verdana"/>
      <w:color w:val="4E4E4E"/>
      <w:sz w:val="18"/>
    </w:rPr>
  </w:style>
  <w:style w:type="character" w:customStyle="1" w:styleId="76">
    <w:name w:val="批注框文本 Char"/>
    <w:link w:val="30"/>
    <w:semiHidden/>
    <w:qFormat/>
    <w:uiPriority w:val="0"/>
    <w:rPr>
      <w:rFonts w:ascii="Times New Roman" w:hAnsi="Times New Roman" w:eastAsia="宋体" w:cs="Times New Roman"/>
      <w:sz w:val="18"/>
      <w:szCs w:val="18"/>
    </w:rPr>
  </w:style>
  <w:style w:type="character" w:customStyle="1" w:styleId="77">
    <w:name w:val="正文文本 Char"/>
    <w:link w:val="2"/>
    <w:qFormat/>
    <w:uiPriority w:val="0"/>
    <w:rPr>
      <w:rFonts w:ascii="Times New Roman" w:hAnsi="Times New Roman" w:eastAsia="宋体" w:cs="Times New Roman"/>
      <w:sz w:val="24"/>
      <w:szCs w:val="24"/>
    </w:rPr>
  </w:style>
  <w:style w:type="character" w:customStyle="1" w:styleId="78">
    <w:name w:val="正文文本缩进 Char"/>
    <w:link w:val="20"/>
    <w:qFormat/>
    <w:uiPriority w:val="0"/>
    <w:rPr>
      <w:rFonts w:ascii="仿宋_GB2312" w:hAnsi="Times New Roman" w:eastAsia="仿宋_GB2312" w:cs="Times New Roman"/>
      <w:sz w:val="32"/>
      <w:szCs w:val="20"/>
    </w:rPr>
  </w:style>
  <w:style w:type="character" w:customStyle="1" w:styleId="79">
    <w:name w:val="case31"/>
    <w:qFormat/>
    <w:uiPriority w:val="0"/>
    <w:rPr>
      <w:rFonts w:hint="default"/>
      <w:spacing w:val="390"/>
      <w:sz w:val="21"/>
      <w:szCs w:val="21"/>
    </w:rPr>
  </w:style>
  <w:style w:type="character" w:customStyle="1" w:styleId="80">
    <w:name w:val="graytext1"/>
    <w:qFormat/>
    <w:uiPriority w:val="0"/>
    <w:rPr>
      <w:color w:val="666666"/>
    </w:rPr>
  </w:style>
  <w:style w:type="character" w:customStyle="1" w:styleId="81">
    <w:name w:val="正文文本缩进 3 Char"/>
    <w:link w:val="38"/>
    <w:qFormat/>
    <w:uiPriority w:val="0"/>
    <w:rPr>
      <w:rFonts w:ascii="Times New Roman" w:hAnsi="Times New Roman" w:eastAsia="宋体" w:cs="Times New Roman"/>
      <w:sz w:val="16"/>
      <w:szCs w:val="16"/>
    </w:rPr>
  </w:style>
  <w:style w:type="character" w:customStyle="1" w:styleId="82">
    <w:name w:val="标题 8 Char"/>
    <w:link w:val="11"/>
    <w:qFormat/>
    <w:uiPriority w:val="0"/>
    <w:rPr>
      <w:rFonts w:ascii="Arial" w:hAnsi="Arial" w:eastAsia="黑体"/>
      <w:kern w:val="2"/>
      <w:sz w:val="24"/>
      <w:szCs w:val="24"/>
    </w:rPr>
  </w:style>
  <w:style w:type="character" w:customStyle="1" w:styleId="83">
    <w:name w:val="正文-王 Char"/>
    <w:link w:val="84"/>
    <w:qFormat/>
    <w:uiPriority w:val="0"/>
    <w:rPr>
      <w:rFonts w:ascii="宋体" w:hAnsi="宋体"/>
      <w:sz w:val="24"/>
      <w:szCs w:val="24"/>
    </w:rPr>
  </w:style>
  <w:style w:type="paragraph" w:customStyle="1" w:styleId="84">
    <w:name w:val="正文-王"/>
    <w:basedOn w:val="1"/>
    <w:link w:val="83"/>
    <w:qFormat/>
    <w:uiPriority w:val="0"/>
    <w:pPr>
      <w:spacing w:line="360" w:lineRule="auto"/>
      <w:ind w:firstLine="480" w:firstLineChars="200"/>
    </w:pPr>
    <w:rPr>
      <w:rFonts w:ascii="宋体" w:hAnsi="宋体"/>
      <w:kern w:val="0"/>
      <w:sz w:val="24"/>
      <w:szCs w:val="24"/>
    </w:rPr>
  </w:style>
  <w:style w:type="character" w:customStyle="1" w:styleId="85">
    <w:name w:val="small"/>
    <w:qFormat/>
    <w:uiPriority w:val="0"/>
  </w:style>
  <w:style w:type="character" w:customStyle="1" w:styleId="86">
    <w:name w:val="列出段落 Char"/>
    <w:link w:val="87"/>
    <w:qFormat/>
    <w:uiPriority w:val="0"/>
    <w:rPr>
      <w:rFonts w:ascii="Times New Roman" w:hAnsi="Times New Roman"/>
      <w:kern w:val="2"/>
      <w:sz w:val="21"/>
    </w:rPr>
  </w:style>
  <w:style w:type="paragraph" w:styleId="87">
    <w:name w:val="List Paragraph"/>
    <w:basedOn w:val="1"/>
    <w:link w:val="86"/>
    <w:qFormat/>
    <w:uiPriority w:val="0"/>
    <w:pPr>
      <w:ind w:firstLine="420" w:firstLineChars="200"/>
    </w:pPr>
    <w:rPr>
      <w:szCs w:val="20"/>
    </w:rPr>
  </w:style>
  <w:style w:type="character" w:customStyle="1" w:styleId="88">
    <w:name w:val="正文样式1 Char"/>
    <w:link w:val="89"/>
    <w:qFormat/>
    <w:uiPriority w:val="0"/>
    <w:rPr>
      <w:rFonts w:eastAsia="仿宋_GB2312"/>
      <w:kern w:val="2"/>
      <w:sz w:val="21"/>
      <w:szCs w:val="22"/>
    </w:rPr>
  </w:style>
  <w:style w:type="paragraph" w:customStyle="1" w:styleId="89">
    <w:name w:val="正文样式1"/>
    <w:basedOn w:val="1"/>
    <w:link w:val="88"/>
    <w:qFormat/>
    <w:uiPriority w:val="0"/>
    <w:pPr>
      <w:jc w:val="center"/>
    </w:pPr>
    <w:rPr>
      <w:rFonts w:eastAsia="仿宋_GB2312"/>
      <w:szCs w:val="22"/>
    </w:rPr>
  </w:style>
  <w:style w:type="character" w:customStyle="1" w:styleId="90">
    <w:name w:val="font_biao_141"/>
    <w:qFormat/>
    <w:uiPriority w:val="0"/>
    <w:rPr>
      <w:b/>
      <w:bCs/>
      <w:color w:val="FF6600"/>
    </w:rPr>
  </w:style>
  <w:style w:type="character" w:customStyle="1" w:styleId="91">
    <w:name w:val="纯文本 Char"/>
    <w:qFormat/>
    <w:uiPriority w:val="0"/>
    <w:rPr>
      <w:rFonts w:ascii="宋体" w:hAnsi="Courier New" w:eastAsia="宋体" w:cs="Courier New"/>
      <w:szCs w:val="21"/>
    </w:rPr>
  </w:style>
  <w:style w:type="character" w:customStyle="1" w:styleId="92">
    <w:name w:val="纯文本 Char1"/>
    <w:link w:val="26"/>
    <w:qFormat/>
    <w:uiPriority w:val="0"/>
    <w:rPr>
      <w:rFonts w:ascii="宋体" w:hAnsi="Courier New" w:eastAsia="宋体" w:cs="Courier New"/>
      <w:szCs w:val="21"/>
    </w:rPr>
  </w:style>
  <w:style w:type="character" w:customStyle="1" w:styleId="93">
    <w:name w:val="正文2 Char Char"/>
    <w:link w:val="94"/>
    <w:qFormat/>
    <w:locked/>
    <w:uiPriority w:val="0"/>
    <w:rPr>
      <w:sz w:val="24"/>
    </w:rPr>
  </w:style>
  <w:style w:type="paragraph" w:customStyle="1" w:styleId="94">
    <w:name w:val="正文2"/>
    <w:basedOn w:val="1"/>
    <w:link w:val="93"/>
    <w:qFormat/>
    <w:uiPriority w:val="0"/>
    <w:pPr>
      <w:spacing w:before="156" w:line="360" w:lineRule="auto"/>
      <w:ind w:firstLine="510" w:firstLineChars="200"/>
    </w:pPr>
    <w:rPr>
      <w:kern w:val="0"/>
      <w:sz w:val="24"/>
      <w:szCs w:val="20"/>
    </w:rPr>
  </w:style>
  <w:style w:type="character" w:customStyle="1" w:styleId="95">
    <w:name w:val="062"/>
    <w:qFormat/>
    <w:uiPriority w:val="0"/>
    <w:rPr>
      <w:rFonts w:ascii="宋体" w:hAnsi="宋体"/>
      <w:b/>
      <w:bCs/>
      <w:sz w:val="32"/>
    </w:rPr>
  </w:style>
  <w:style w:type="character" w:customStyle="1" w:styleId="96">
    <w:name w:val="标题 2 Char"/>
    <w:link w:val="4"/>
    <w:qFormat/>
    <w:uiPriority w:val="0"/>
    <w:rPr>
      <w:rFonts w:ascii="Arial" w:hAnsi="Arial" w:eastAsia="黑体" w:cs="Times New Roman"/>
      <w:b/>
      <w:bCs/>
      <w:sz w:val="32"/>
      <w:szCs w:val="32"/>
    </w:rPr>
  </w:style>
  <w:style w:type="character" w:customStyle="1" w:styleId="97">
    <w:name w:val="contentheaderrev1"/>
    <w:qFormat/>
    <w:uiPriority w:val="0"/>
    <w:rPr>
      <w:rFonts w:hint="default" w:ascii="Arial" w:hAnsi="Arial" w:cs="Arial"/>
      <w:b/>
      <w:bCs/>
      <w:color w:val="FFFFFF"/>
      <w:sz w:val="18"/>
      <w:szCs w:val="18"/>
      <w:u w:val="none"/>
    </w:rPr>
  </w:style>
  <w:style w:type="character" w:customStyle="1" w:styleId="98">
    <w:name w:val="List Paragraph Char"/>
    <w:link w:val="99"/>
    <w:qFormat/>
    <w:locked/>
    <w:uiPriority w:val="0"/>
    <w:rPr>
      <w:kern w:val="2"/>
      <w:sz w:val="21"/>
      <w:szCs w:val="22"/>
    </w:rPr>
  </w:style>
  <w:style w:type="paragraph" w:customStyle="1" w:styleId="99">
    <w:name w:val="List Paragraph1"/>
    <w:basedOn w:val="1"/>
    <w:link w:val="98"/>
    <w:qFormat/>
    <w:uiPriority w:val="0"/>
    <w:pPr>
      <w:ind w:firstLine="420" w:firstLineChars="200"/>
    </w:pPr>
    <w:rPr>
      <w:szCs w:val="22"/>
    </w:rPr>
  </w:style>
  <w:style w:type="character" w:customStyle="1" w:styleId="100">
    <w:name w:val="body1"/>
    <w:qFormat/>
    <w:uiPriority w:val="0"/>
    <w:rPr>
      <w:rFonts w:hint="default" w:ascii="Verdana" w:hAnsi="Verdana"/>
      <w:color w:val="000000"/>
      <w:sz w:val="19"/>
      <w:szCs w:val="19"/>
    </w:rPr>
  </w:style>
  <w:style w:type="character" w:customStyle="1" w:styleId="101">
    <w:name w:val="标题 7 Char"/>
    <w:link w:val="10"/>
    <w:qFormat/>
    <w:uiPriority w:val="0"/>
    <w:rPr>
      <w:b/>
      <w:kern w:val="2"/>
      <w:sz w:val="24"/>
      <w:szCs w:val="24"/>
    </w:rPr>
  </w:style>
  <w:style w:type="character" w:customStyle="1" w:styleId="102">
    <w:name w:val="正方标志 Char"/>
    <w:link w:val="103"/>
    <w:qFormat/>
    <w:uiPriority w:val="0"/>
    <w:rPr>
      <w:b/>
      <w:kern w:val="2"/>
      <w:sz w:val="21"/>
      <w:szCs w:val="24"/>
    </w:rPr>
  </w:style>
  <w:style w:type="paragraph" w:customStyle="1" w:styleId="103">
    <w:name w:val="正方标志"/>
    <w:basedOn w:val="1"/>
    <w:link w:val="102"/>
    <w:qFormat/>
    <w:uiPriority w:val="0"/>
    <w:pPr>
      <w:tabs>
        <w:tab w:val="left" w:pos="1440"/>
      </w:tabs>
      <w:spacing w:before="100" w:after="100"/>
      <w:ind w:left="1440" w:hanging="1275"/>
    </w:pPr>
    <w:rPr>
      <w:b/>
      <w:szCs w:val="24"/>
    </w:rPr>
  </w:style>
  <w:style w:type="character" w:customStyle="1" w:styleId="104">
    <w:name w:val="文档结构图 Char"/>
    <w:link w:val="17"/>
    <w:qFormat/>
    <w:uiPriority w:val="0"/>
    <w:rPr>
      <w:rFonts w:ascii="Times New Roman" w:hAnsi="Times New Roman" w:eastAsia="宋体" w:cs="Times New Roman"/>
      <w:kern w:val="0"/>
      <w:szCs w:val="20"/>
      <w:shd w:val="clear" w:color="auto" w:fill="000080"/>
    </w:rPr>
  </w:style>
  <w:style w:type="character" w:customStyle="1" w:styleId="105">
    <w:name w:val="表 正文 王 Char"/>
    <w:link w:val="106"/>
    <w:qFormat/>
    <w:uiPriority w:val="0"/>
    <w:rPr>
      <w:rFonts w:ascii="宋体" w:hAnsi="宋体"/>
      <w:szCs w:val="21"/>
    </w:rPr>
  </w:style>
  <w:style w:type="paragraph" w:customStyle="1" w:styleId="106">
    <w:name w:val="表 正文 王"/>
    <w:basedOn w:val="1"/>
    <w:link w:val="105"/>
    <w:qFormat/>
    <w:uiPriority w:val="0"/>
    <w:pPr>
      <w:spacing w:line="300" w:lineRule="auto"/>
    </w:pPr>
    <w:rPr>
      <w:rFonts w:ascii="宋体" w:hAnsi="宋体"/>
      <w:kern w:val="0"/>
      <w:sz w:val="20"/>
    </w:rPr>
  </w:style>
  <w:style w:type="character" w:customStyle="1" w:styleId="107">
    <w:name w:val="批注主题 Char"/>
    <w:link w:val="47"/>
    <w:semiHidden/>
    <w:qFormat/>
    <w:uiPriority w:val="0"/>
    <w:rPr>
      <w:rFonts w:ascii="Times New Roman" w:hAnsi="Times New Roman"/>
      <w:b/>
      <w:bCs/>
      <w:kern w:val="2"/>
      <w:sz w:val="21"/>
      <w:szCs w:val="24"/>
    </w:rPr>
  </w:style>
  <w:style w:type="character" w:customStyle="1" w:styleId="108">
    <w:name w:val="文档 正文 Char"/>
    <w:link w:val="109"/>
    <w:qFormat/>
    <w:uiPriority w:val="0"/>
    <w:rPr>
      <w:rFonts w:cs="宋体"/>
      <w:kern w:val="2"/>
      <w:sz w:val="21"/>
      <w:szCs w:val="21"/>
    </w:rPr>
  </w:style>
  <w:style w:type="paragraph" w:customStyle="1" w:styleId="109">
    <w:name w:val="文档 正文"/>
    <w:basedOn w:val="1"/>
    <w:link w:val="108"/>
    <w:qFormat/>
    <w:uiPriority w:val="0"/>
    <w:pPr>
      <w:spacing w:before="100" w:after="100"/>
      <w:ind w:firstLine="200" w:firstLineChars="200"/>
    </w:pPr>
  </w:style>
  <w:style w:type="character" w:customStyle="1" w:styleId="110">
    <w:name w:val="正文文本 2 Char"/>
    <w:link w:val="41"/>
    <w:qFormat/>
    <w:uiPriority w:val="0"/>
    <w:rPr>
      <w:rFonts w:ascii="Times New Roman" w:hAnsi="Times New Roman" w:eastAsia="宋体" w:cs="Times New Roman"/>
      <w:szCs w:val="24"/>
    </w:rPr>
  </w:style>
  <w:style w:type="character" w:customStyle="1" w:styleId="111">
    <w:name w:val="标题 6 Char"/>
    <w:link w:val="9"/>
    <w:qFormat/>
    <w:uiPriority w:val="0"/>
    <w:rPr>
      <w:rFonts w:ascii="Arial" w:hAnsi="Arial" w:eastAsia="黑体"/>
      <w:b/>
      <w:kern w:val="2"/>
      <w:sz w:val="24"/>
      <w:szCs w:val="24"/>
    </w:rPr>
  </w:style>
  <w:style w:type="character" w:customStyle="1" w:styleId="112">
    <w:name w:val="标题 4 Char"/>
    <w:link w:val="6"/>
    <w:qFormat/>
    <w:uiPriority w:val="0"/>
    <w:rPr>
      <w:rFonts w:ascii="Arial" w:hAnsi="Arial" w:eastAsia="黑体" w:cs="Times New Roman"/>
      <w:kern w:val="0"/>
      <w:sz w:val="28"/>
      <w:szCs w:val="20"/>
    </w:rPr>
  </w:style>
  <w:style w:type="character" w:customStyle="1" w:styleId="113">
    <w:name w:val="标题 Char"/>
    <w:link w:val="46"/>
    <w:qFormat/>
    <w:uiPriority w:val="0"/>
    <w:rPr>
      <w:rFonts w:ascii="Arial" w:hAnsi="Arial" w:cs="Arial"/>
      <w:b/>
      <w:bCs/>
      <w:kern w:val="2"/>
      <w:sz w:val="32"/>
      <w:szCs w:val="32"/>
    </w:rPr>
  </w:style>
  <w:style w:type="character" w:customStyle="1" w:styleId="114">
    <w:name w:val="apple-style-span"/>
    <w:basedOn w:val="51"/>
    <w:qFormat/>
    <w:uiPriority w:val="0"/>
  </w:style>
  <w:style w:type="character" w:customStyle="1" w:styleId="115">
    <w:name w:val="批注文字 Char"/>
    <w:link w:val="18"/>
    <w:qFormat/>
    <w:uiPriority w:val="0"/>
    <w:rPr>
      <w:rFonts w:ascii="Times New Roman" w:hAnsi="Times New Roman" w:eastAsia="宋体" w:cs="Times New Roman"/>
      <w:kern w:val="0"/>
      <w:sz w:val="24"/>
      <w:szCs w:val="20"/>
    </w:rPr>
  </w:style>
  <w:style w:type="character" w:customStyle="1" w:styleId="116">
    <w:name w:val="pricing1"/>
    <w:qFormat/>
    <w:uiPriority w:val="0"/>
    <w:rPr>
      <w:rFonts w:hint="default" w:ascii="Helvetica" w:hAnsi="Helvetica"/>
      <w:color w:val="000000"/>
      <w:sz w:val="17"/>
      <w:szCs w:val="17"/>
    </w:rPr>
  </w:style>
  <w:style w:type="character" w:customStyle="1" w:styleId="117">
    <w:name w:val="页眉 Char"/>
    <w:link w:val="32"/>
    <w:qFormat/>
    <w:uiPriority w:val="99"/>
    <w:rPr>
      <w:rFonts w:ascii="Times New Roman" w:hAnsi="Times New Roman" w:eastAsia="宋体" w:cs="Times New Roman"/>
      <w:sz w:val="18"/>
      <w:szCs w:val="18"/>
    </w:rPr>
  </w:style>
  <w:style w:type="character" w:customStyle="1" w:styleId="118">
    <w:name w:val="content1"/>
    <w:qFormat/>
    <w:uiPriority w:val="0"/>
    <w:rPr>
      <w:rFonts w:hint="default" w:ascii="Ђˎ̥" w:hAnsi="Ђˎ̥"/>
      <w:sz w:val="21"/>
      <w:szCs w:val="21"/>
    </w:rPr>
  </w:style>
  <w:style w:type="character" w:customStyle="1" w:styleId="119">
    <w:name w:val="Char Char19"/>
    <w:qFormat/>
    <w:uiPriority w:val="0"/>
    <w:rPr>
      <w:rFonts w:ascii="宋体" w:hAnsi="Courier New" w:eastAsia="宋体"/>
      <w:kern w:val="2"/>
      <w:sz w:val="18"/>
      <w:lang w:val="en-US" w:eastAsia="zh-CN" w:bidi="ar-SA"/>
    </w:rPr>
  </w:style>
  <w:style w:type="character" w:customStyle="1" w:styleId="120">
    <w:name w:val="标题 1 Char"/>
    <w:link w:val="3"/>
    <w:qFormat/>
    <w:uiPriority w:val="0"/>
    <w:rPr>
      <w:rFonts w:ascii="Times New Roman" w:hAnsi="Times New Roman" w:eastAsia="宋体" w:cs="Times New Roman"/>
      <w:b/>
      <w:bCs/>
      <w:kern w:val="44"/>
      <w:sz w:val="44"/>
      <w:szCs w:val="44"/>
    </w:rPr>
  </w:style>
  <w:style w:type="character" w:customStyle="1" w:styleId="121">
    <w:name w:val="正文首行缩进 Char"/>
    <w:link w:val="48"/>
    <w:qFormat/>
    <w:uiPriority w:val="0"/>
    <w:rPr>
      <w:rFonts w:ascii="Times New Roman" w:hAnsi="Times New Roman" w:eastAsia="宋体" w:cs="Times New Roman"/>
      <w:sz w:val="21"/>
      <w:szCs w:val="24"/>
    </w:rPr>
  </w:style>
  <w:style w:type="character" w:customStyle="1" w:styleId="122">
    <w:name w:val="样式 样式 标题 1 + 宋体 五号 加粗 + 仿宋_GB2312 Char"/>
    <w:qFormat/>
    <w:uiPriority w:val="0"/>
    <w:rPr>
      <w:rFonts w:ascii="仿宋_GB2312" w:hAnsi="仿宋_GB2312" w:eastAsia="仿宋_GB2312"/>
      <w:b/>
      <w:bCs/>
      <w:kern w:val="44"/>
      <w:sz w:val="32"/>
      <w:szCs w:val="24"/>
      <w:lang w:val="en-US" w:eastAsia="zh-CN" w:bidi="ar-SA"/>
    </w:rPr>
  </w:style>
  <w:style w:type="character" w:customStyle="1" w:styleId="123">
    <w:name w:val="h31"/>
    <w:qFormat/>
    <w:uiPriority w:val="0"/>
    <w:rPr>
      <w:sz w:val="21"/>
      <w:szCs w:val="21"/>
    </w:rPr>
  </w:style>
  <w:style w:type="character" w:customStyle="1" w:styleId="124">
    <w:name w:val="style10"/>
    <w:qFormat/>
    <w:uiPriority w:val="0"/>
  </w:style>
  <w:style w:type="character" w:customStyle="1" w:styleId="125">
    <w:name w:val="font-title-blue-021"/>
    <w:qFormat/>
    <w:uiPriority w:val="0"/>
    <w:rPr>
      <w:b/>
      <w:bCs/>
      <w:color w:val="005DC4"/>
      <w:sz w:val="21"/>
      <w:szCs w:val="21"/>
    </w:rPr>
  </w:style>
  <w:style w:type="character" w:customStyle="1" w:styleId="126">
    <w:name w:val="HTML 预设格式 Char"/>
    <w:link w:val="43"/>
    <w:qFormat/>
    <w:uiPriority w:val="99"/>
    <w:rPr>
      <w:rFonts w:ascii="黑体" w:hAnsi="Courier New" w:eastAsia="黑体" w:cs="Courier New"/>
    </w:rPr>
  </w:style>
  <w:style w:type="character" w:customStyle="1" w:styleId="127">
    <w:name w:val="链接"/>
    <w:qFormat/>
    <w:uiPriority w:val="0"/>
    <w:rPr>
      <w:rFonts w:ascii="Times New Roman" w:eastAsia="宋体"/>
      <w:color w:val="0000FF"/>
      <w:sz w:val="21"/>
      <w:u w:val="single" w:color="0000FF"/>
      <w:vertAlign w:val="baseline"/>
      <w:lang w:val="en-US" w:eastAsia="zh-CN"/>
    </w:rPr>
  </w:style>
  <w:style w:type="character" w:customStyle="1" w:styleId="128">
    <w:name w:val="样式 标题 2 + 仿宋_GB2312 Char"/>
    <w:qFormat/>
    <w:uiPriority w:val="0"/>
    <w:rPr>
      <w:rFonts w:ascii="仿宋_GB2312" w:hAnsi="仿宋_GB2312" w:eastAsia="仿宋_GB2312"/>
      <w:kern w:val="2"/>
      <w:sz w:val="24"/>
      <w:szCs w:val="32"/>
      <w:lang w:val="en-US" w:eastAsia="zh-CN" w:bidi="ar-SA"/>
    </w:rPr>
  </w:style>
  <w:style w:type="character" w:customStyle="1" w:styleId="129">
    <w:name w:val="g"/>
    <w:basedOn w:val="51"/>
    <w:qFormat/>
    <w:uiPriority w:val="0"/>
  </w:style>
  <w:style w:type="character" w:customStyle="1" w:styleId="130">
    <w:name w:val="日期 Char"/>
    <w:link w:val="28"/>
    <w:qFormat/>
    <w:uiPriority w:val="0"/>
    <w:rPr>
      <w:rFonts w:ascii="宋体" w:hAnsi="Courier New" w:eastAsia="宋体" w:cs="Courier New"/>
      <w:szCs w:val="21"/>
    </w:rPr>
  </w:style>
  <w:style w:type="character" w:customStyle="1" w:styleId="131">
    <w:name w:val="标题 5 Char"/>
    <w:link w:val="7"/>
    <w:qFormat/>
    <w:uiPriority w:val="0"/>
    <w:rPr>
      <w:b/>
      <w:kern w:val="2"/>
      <w:sz w:val="28"/>
      <w:szCs w:val="24"/>
    </w:rPr>
  </w:style>
  <w:style w:type="character" w:customStyle="1" w:styleId="132">
    <w:name w:val="标题 9 Char"/>
    <w:link w:val="12"/>
    <w:qFormat/>
    <w:uiPriority w:val="0"/>
    <w:rPr>
      <w:rFonts w:ascii="Arial" w:hAnsi="Arial" w:eastAsia="黑体"/>
      <w:kern w:val="2"/>
      <w:sz w:val="21"/>
      <w:szCs w:val="24"/>
    </w:rPr>
  </w:style>
  <w:style w:type="character" w:customStyle="1" w:styleId="133">
    <w:name w:val="页脚 Char"/>
    <w:link w:val="31"/>
    <w:qFormat/>
    <w:uiPriority w:val="99"/>
    <w:rPr>
      <w:rFonts w:ascii="Times New Roman" w:hAnsi="Times New Roman" w:eastAsia="宋体" w:cs="Times New Roman"/>
      <w:sz w:val="18"/>
      <w:szCs w:val="18"/>
    </w:rPr>
  </w:style>
  <w:style w:type="paragraph" w:customStyle="1" w:styleId="13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rPr>
  </w:style>
  <w:style w:type="paragraph" w:customStyle="1" w:styleId="135">
    <w:name w:val="Char Char1 Char Char Char Char Char Char"/>
    <w:basedOn w:val="1"/>
    <w:qFormat/>
    <w:uiPriority w:val="0"/>
    <w:pPr>
      <w:widowControl/>
      <w:spacing w:after="160" w:line="240" w:lineRule="exact"/>
      <w:jc w:val="left"/>
    </w:pPr>
    <w:rPr>
      <w:rFonts w:ascii="宋体" w:hAnsi="宋体"/>
      <w:b/>
      <w:kern w:val="0"/>
      <w:sz w:val="28"/>
      <w:szCs w:val="28"/>
      <w:lang w:eastAsia="en-US"/>
    </w:rPr>
  </w:style>
  <w:style w:type="paragraph" w:customStyle="1" w:styleId="136">
    <w:name w:val="普通 (Web)"/>
    <w:basedOn w:val="1"/>
    <w:semiHidden/>
    <w:qFormat/>
    <w:uiPriority w:val="0"/>
    <w:pPr>
      <w:widowControl/>
      <w:jc w:val="left"/>
    </w:pPr>
    <w:rPr>
      <w:kern w:val="0"/>
      <w:sz w:val="24"/>
    </w:rPr>
  </w:style>
  <w:style w:type="paragraph" w:customStyle="1" w:styleId="137">
    <w:name w:val="图1"/>
    <w:basedOn w:val="1"/>
    <w:next w:val="1"/>
    <w:qFormat/>
    <w:uiPriority w:val="0"/>
    <w:pPr>
      <w:tabs>
        <w:tab w:val="left" w:pos="777"/>
      </w:tabs>
      <w:spacing w:beforeLines="50" w:afterLines="100" w:line="360" w:lineRule="auto"/>
      <w:ind w:left="1105" w:hanging="748"/>
      <w:jc w:val="center"/>
    </w:pPr>
    <w:rPr>
      <w:kern w:val="0"/>
    </w:rPr>
  </w:style>
  <w:style w:type="paragraph" w:customStyle="1" w:styleId="138">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39">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0">
    <w:name w:val="msolistparagraph"/>
    <w:basedOn w:val="1"/>
    <w:qFormat/>
    <w:uiPriority w:val="0"/>
    <w:pPr>
      <w:ind w:firstLine="420" w:firstLineChars="200"/>
    </w:pPr>
    <w:rPr>
      <w:rFonts w:ascii="Calibri" w:hAnsi="Calibri"/>
      <w:szCs w:val="22"/>
    </w:rPr>
  </w:style>
  <w:style w:type="paragraph" w:customStyle="1" w:styleId="141">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42">
    <w:name w:val="节标题"/>
    <w:basedOn w:val="1"/>
    <w:next w:val="143"/>
    <w:qFormat/>
    <w:uiPriority w:val="0"/>
    <w:pPr>
      <w:widowControl/>
      <w:spacing w:line="289" w:lineRule="atLeast"/>
      <w:jc w:val="center"/>
      <w:textAlignment w:val="baseline"/>
    </w:pPr>
    <w:rPr>
      <w:color w:val="000000"/>
      <w:kern w:val="0"/>
      <w:sz w:val="28"/>
      <w:szCs w:val="20"/>
      <w:u w:color="000000"/>
    </w:rPr>
  </w:style>
  <w:style w:type="paragraph" w:customStyle="1" w:styleId="143">
    <w:name w:val="小节标题"/>
    <w:basedOn w:val="1"/>
    <w:next w:val="1"/>
    <w:qFormat/>
    <w:uiPriority w:val="0"/>
    <w:pPr>
      <w:widowControl/>
      <w:spacing w:before="175" w:after="102" w:line="351" w:lineRule="atLeast"/>
      <w:textAlignment w:val="baseline"/>
    </w:pPr>
    <w:rPr>
      <w:rFonts w:eastAsia="黑体"/>
      <w:color w:val="000000"/>
      <w:kern w:val="0"/>
      <w:szCs w:val="20"/>
      <w:u w:color="000000"/>
    </w:rPr>
  </w:style>
  <w:style w:type="paragraph" w:customStyle="1" w:styleId="144">
    <w:name w:val="Char Char Char Char Char Char1 Char"/>
    <w:basedOn w:val="1"/>
    <w:qFormat/>
    <w:uiPriority w:val="0"/>
    <w:pPr>
      <w:widowControl/>
      <w:spacing w:after="160" w:line="240" w:lineRule="exact"/>
      <w:jc w:val="left"/>
    </w:pPr>
    <w:rPr>
      <w:rFonts w:ascii="Tahoma" w:hAnsi="Tahoma" w:cs="Verdana"/>
      <w:kern w:val="0"/>
      <w:szCs w:val="20"/>
      <w:lang w:eastAsia="en-US"/>
    </w:rPr>
  </w:style>
  <w:style w:type="paragraph" w:customStyle="1" w:styleId="145">
    <w:name w:val="样式 首行缩进:  2 字符"/>
    <w:basedOn w:val="1"/>
    <w:qFormat/>
    <w:uiPriority w:val="0"/>
    <w:pPr>
      <w:spacing w:line="400" w:lineRule="exact"/>
      <w:ind w:firstLine="200" w:firstLineChars="200"/>
    </w:pPr>
    <w:rPr>
      <w:rFonts w:cs="宋体"/>
      <w:sz w:val="24"/>
    </w:rPr>
  </w:style>
  <w:style w:type="paragraph" w:customStyle="1" w:styleId="146">
    <w:name w:val="表格文字"/>
    <w:basedOn w:val="1"/>
    <w:qFormat/>
    <w:uiPriority w:val="99"/>
    <w:pPr>
      <w:widowControl/>
      <w:adjustRightInd w:val="0"/>
      <w:snapToGrid w:val="0"/>
      <w:spacing w:after="200"/>
      <w:jc w:val="left"/>
    </w:pPr>
    <w:rPr>
      <w:rFonts w:ascii="Tahoma" w:hAnsi="Tahoma" w:eastAsia="微软雅黑"/>
      <w:bCs/>
      <w:spacing w:val="10"/>
      <w:kern w:val="0"/>
      <w:sz w:val="22"/>
      <w:szCs w:val="22"/>
    </w:rPr>
  </w:style>
  <w:style w:type="paragraph" w:customStyle="1" w:styleId="147">
    <w:name w:val="1"/>
    <w:basedOn w:val="1"/>
    <w:next w:val="26"/>
    <w:qFormat/>
    <w:uiPriority w:val="0"/>
    <w:rPr>
      <w:rFonts w:ascii="宋体" w:hAnsi="Courier New"/>
      <w:szCs w:val="20"/>
    </w:rPr>
  </w:style>
  <w:style w:type="paragraph" w:customStyle="1" w:styleId="148">
    <w:name w:val="表内文字"/>
    <w:basedOn w:val="1"/>
    <w:qFormat/>
    <w:uiPriority w:val="0"/>
    <w:pPr>
      <w:snapToGrid w:val="0"/>
      <w:spacing w:before="50" w:after="50"/>
      <w:jc w:val="center"/>
    </w:pPr>
    <w:rPr>
      <w:rFonts w:ascii="仿宋_GB2312" w:hAnsi="宋体" w:eastAsia="仿宋_GB2312"/>
      <w:color w:val="000000"/>
    </w:rPr>
  </w:style>
  <w:style w:type="paragraph" w:customStyle="1" w:styleId="149">
    <w:name w:val="p16"/>
    <w:basedOn w:val="1"/>
    <w:qFormat/>
    <w:uiPriority w:val="0"/>
    <w:pPr>
      <w:widowControl/>
    </w:pPr>
    <w:rPr>
      <w:kern w:val="0"/>
    </w:rPr>
  </w:style>
  <w:style w:type="paragraph" w:customStyle="1" w:styleId="150">
    <w:name w:val="目录4"/>
    <w:basedOn w:val="1"/>
    <w:next w:val="1"/>
    <w:qFormat/>
    <w:uiPriority w:val="0"/>
    <w:pPr>
      <w:widowControl/>
      <w:tabs>
        <w:tab w:val="left" w:leader="dot" w:pos="8503"/>
      </w:tabs>
      <w:spacing w:line="317" w:lineRule="atLeast"/>
      <w:ind w:firstLine="629"/>
      <w:textAlignment w:val="baseline"/>
    </w:pPr>
    <w:rPr>
      <w:color w:val="000000"/>
      <w:kern w:val="0"/>
      <w:szCs w:val="20"/>
      <w:u w:color="000000"/>
    </w:rPr>
  </w:style>
  <w:style w:type="paragraph" w:customStyle="1" w:styleId="151">
    <w:name w:val="正文段"/>
    <w:basedOn w:val="1"/>
    <w:qFormat/>
    <w:uiPriority w:val="0"/>
    <w:pPr>
      <w:widowControl/>
      <w:snapToGrid w:val="0"/>
      <w:spacing w:afterLines="50"/>
      <w:ind w:firstLine="200" w:firstLineChars="200"/>
    </w:pPr>
    <w:rPr>
      <w:kern w:val="0"/>
      <w:sz w:val="24"/>
      <w:szCs w:val="20"/>
    </w:rPr>
  </w:style>
  <w:style w:type="paragraph" w:customStyle="1" w:styleId="152">
    <w:name w:val="正文文本缩进1"/>
    <w:basedOn w:val="1"/>
    <w:qFormat/>
    <w:uiPriority w:val="0"/>
    <w:pPr>
      <w:ind w:firstLine="830" w:firstLineChars="352"/>
    </w:pPr>
  </w:style>
  <w:style w:type="paragraph" w:customStyle="1" w:styleId="153">
    <w:name w:val="目录标题"/>
    <w:basedOn w:val="1"/>
    <w:next w:val="1"/>
    <w:qFormat/>
    <w:uiPriority w:val="0"/>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154">
    <w:name w:val="Figure Description"/>
    <w:basedOn w:val="1"/>
    <w:qFormat/>
    <w:uiPriority w:val="0"/>
    <w:pPr>
      <w:ind w:left="1701"/>
    </w:pPr>
    <w:rPr>
      <w:szCs w:val="20"/>
    </w:rPr>
  </w:style>
  <w:style w:type="paragraph" w:customStyle="1" w:styleId="155">
    <w:name w:val="样式1"/>
    <w:basedOn w:val="1"/>
    <w:qFormat/>
    <w:uiPriority w:val="0"/>
    <w:pPr>
      <w:spacing w:before="120" w:after="120" w:line="300" w:lineRule="auto"/>
    </w:pPr>
    <w:rPr>
      <w:rFonts w:ascii="宋体" w:hAnsi="宋体"/>
      <w:b/>
      <w:sz w:val="24"/>
      <w:szCs w:val="20"/>
    </w:rPr>
  </w:style>
  <w:style w:type="paragraph" w:customStyle="1" w:styleId="156">
    <w:name w:val="目录1"/>
    <w:basedOn w:val="1"/>
    <w:next w:val="1"/>
    <w:qFormat/>
    <w:uiPriority w:val="0"/>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157">
    <w:name w:val="列出段落1"/>
    <w:basedOn w:val="1"/>
    <w:qFormat/>
    <w:uiPriority w:val="0"/>
    <w:pPr>
      <w:ind w:firstLine="420" w:firstLineChars="200"/>
    </w:pPr>
    <w:rPr>
      <w:szCs w:val="20"/>
    </w:rPr>
  </w:style>
  <w:style w:type="paragraph" w:customStyle="1" w:styleId="158">
    <w:name w:val="默认段落字体 Para Char Char Char Char Char Char Char Char Char1 Char Char Char Char"/>
    <w:basedOn w:val="1"/>
    <w:qFormat/>
    <w:uiPriority w:val="0"/>
    <w:rPr>
      <w:rFonts w:ascii="Tahoma" w:hAnsi="Tahoma"/>
      <w:sz w:val="24"/>
      <w:szCs w:val="20"/>
    </w:rPr>
  </w:style>
  <w:style w:type="paragraph" w:customStyle="1" w:styleId="15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60">
    <w:name w:val="No Spacing"/>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1">
    <w:name w:val="Char11"/>
    <w:basedOn w:val="1"/>
    <w:qFormat/>
    <w:uiPriority w:val="0"/>
    <w:rPr>
      <w:szCs w:val="20"/>
    </w:rPr>
  </w:style>
  <w:style w:type="paragraph" w:customStyle="1" w:styleId="16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63">
    <w:name w:val="简单回函地址"/>
    <w:basedOn w:val="1"/>
    <w:qFormat/>
    <w:uiPriority w:val="0"/>
    <w:rPr>
      <w:rFonts w:ascii="宋体" w:hAnsi="Courier New"/>
      <w:szCs w:val="20"/>
    </w:rPr>
  </w:style>
  <w:style w:type="paragraph" w:customStyle="1" w:styleId="164">
    <w:name w:val="Table Description"/>
    <w:basedOn w:val="1"/>
    <w:qFormat/>
    <w:uiPriority w:val="0"/>
    <w:pPr>
      <w:ind w:left="1701"/>
    </w:pPr>
    <w:rPr>
      <w:szCs w:val="20"/>
    </w:rPr>
  </w:style>
  <w:style w:type="paragraph" w:customStyle="1" w:styleId="165">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66">
    <w:name w:val="tabletextchar"/>
    <w:basedOn w:val="1"/>
    <w:qFormat/>
    <w:uiPriority w:val="0"/>
    <w:pPr>
      <w:widowControl/>
      <w:spacing w:before="100" w:beforeAutospacing="1" w:after="100" w:afterAutospacing="1"/>
      <w:jc w:val="left"/>
    </w:pPr>
    <w:rPr>
      <w:rFonts w:ascii="宋体" w:hAnsi="宋体" w:cs="宋体"/>
      <w:kern w:val="0"/>
      <w:sz w:val="24"/>
    </w:rPr>
  </w:style>
  <w:style w:type="paragraph" w:customStyle="1" w:styleId="167">
    <w:name w:val="样式3"/>
    <w:basedOn w:val="1"/>
    <w:qFormat/>
    <w:uiPriority w:val="0"/>
    <w:pPr>
      <w:tabs>
        <w:tab w:val="left" w:pos="560"/>
        <w:tab w:val="left" w:pos="1120"/>
      </w:tabs>
      <w:spacing w:line="480" w:lineRule="atLeast"/>
    </w:pPr>
    <w:rPr>
      <w:rFonts w:ascii="宋体" w:eastAsia="创艺简黑体"/>
      <w:szCs w:val="20"/>
    </w:rPr>
  </w:style>
  <w:style w:type="paragraph" w:customStyle="1" w:styleId="168">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70">
    <w:name w:val="444"/>
    <w:basedOn w:val="1"/>
    <w:qFormat/>
    <w:uiPriority w:val="0"/>
    <w:pPr>
      <w:adjustRightInd w:val="0"/>
      <w:spacing w:line="312" w:lineRule="atLeast"/>
      <w:jc w:val="center"/>
      <w:textAlignment w:val="baseline"/>
    </w:pPr>
    <w:rPr>
      <w:b/>
      <w:kern w:val="0"/>
      <w:sz w:val="36"/>
      <w:szCs w:val="36"/>
    </w:rPr>
  </w:style>
  <w:style w:type="paragraph" w:customStyle="1" w:styleId="171">
    <w:name w:val="Char1"/>
    <w:basedOn w:val="1"/>
    <w:qFormat/>
    <w:uiPriority w:val="0"/>
  </w:style>
  <w:style w:type="paragraph" w:customStyle="1" w:styleId="17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73">
    <w:name w:val="Char1 Char Char Char Char Char Char"/>
    <w:basedOn w:val="1"/>
    <w:qFormat/>
    <w:uiPriority w:val="0"/>
    <w:rPr>
      <w:rFonts w:ascii="Tahoma" w:hAnsi="Tahoma"/>
      <w:sz w:val="24"/>
      <w:szCs w:val="20"/>
    </w:rPr>
  </w:style>
  <w:style w:type="paragraph" w:customStyle="1" w:styleId="174">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75">
    <w:name w:val="p0"/>
    <w:basedOn w:val="1"/>
    <w:qFormat/>
    <w:uiPriority w:val="0"/>
    <w:pPr>
      <w:widowControl/>
    </w:pPr>
    <w:rPr>
      <w:kern w:val="0"/>
    </w:rPr>
  </w:style>
  <w:style w:type="paragraph" w:customStyle="1" w:styleId="176">
    <w:name w:val="4"/>
    <w:basedOn w:val="1"/>
    <w:next w:val="29"/>
    <w:qFormat/>
    <w:uiPriority w:val="0"/>
    <w:pPr>
      <w:spacing w:line="420" w:lineRule="exact"/>
      <w:ind w:firstLine="409" w:firstLineChars="195"/>
    </w:pPr>
  </w:style>
  <w:style w:type="paragraph" w:customStyle="1" w:styleId="177">
    <w:name w:val="样式4"/>
    <w:basedOn w:val="1"/>
    <w:qFormat/>
    <w:uiPriority w:val="0"/>
    <w:pPr>
      <w:tabs>
        <w:tab w:val="left" w:pos="864"/>
      </w:tabs>
      <w:adjustRightInd w:val="0"/>
      <w:spacing w:line="360" w:lineRule="auto"/>
      <w:ind w:left="864" w:hanging="864"/>
      <w:textAlignment w:val="baseline"/>
    </w:pPr>
    <w:rPr>
      <w:rFonts w:eastAsia="楷体_GB2312"/>
      <w:b/>
      <w:kern w:val="0"/>
      <w:sz w:val="24"/>
    </w:rPr>
  </w:style>
  <w:style w:type="paragraph" w:customStyle="1" w:styleId="178">
    <w:name w:val="文章总标题"/>
    <w:basedOn w:val="1"/>
    <w:next w:val="179"/>
    <w:qFormat/>
    <w:uiPriority w:val="0"/>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179">
    <w:name w:val="文章附标题"/>
    <w:basedOn w:val="1"/>
    <w:next w:val="3"/>
    <w:qFormat/>
    <w:uiPriority w:val="0"/>
    <w:pPr>
      <w:widowControl/>
      <w:spacing w:before="187" w:after="175" w:line="374" w:lineRule="atLeast"/>
      <w:jc w:val="center"/>
      <w:textAlignment w:val="baseline"/>
    </w:pPr>
    <w:rPr>
      <w:color w:val="000000"/>
      <w:kern w:val="0"/>
      <w:sz w:val="36"/>
      <w:szCs w:val="20"/>
      <w:u w:color="000000"/>
    </w:rPr>
  </w:style>
  <w:style w:type="paragraph" w:customStyle="1" w:styleId="180">
    <w:name w:val="Char12"/>
    <w:basedOn w:val="1"/>
    <w:qFormat/>
    <w:uiPriority w:val="0"/>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81">
    <w:name w:val="1 Char Char Char Char"/>
    <w:basedOn w:val="1"/>
    <w:qFormat/>
    <w:uiPriority w:val="0"/>
    <w:pPr>
      <w:widowControl/>
      <w:spacing w:after="160" w:line="240" w:lineRule="exact"/>
      <w:ind w:firstLine="420" w:firstLineChars="200"/>
      <w:jc w:val="left"/>
    </w:pPr>
    <w:rPr>
      <w:sz w:val="24"/>
    </w:rPr>
  </w:style>
  <w:style w:type="paragraph" w:customStyle="1" w:styleId="182">
    <w:name w:val="Table Text"/>
    <w:qFormat/>
    <w:uiPriority w:val="0"/>
    <w:pPr>
      <w:snapToGrid w:val="0"/>
      <w:spacing w:before="80" w:after="80"/>
    </w:pPr>
    <w:rPr>
      <w:rFonts w:ascii="Arial" w:hAnsi="Arial" w:eastAsia="宋体" w:cs="Times New Roman"/>
      <w:sz w:val="18"/>
      <w:lang w:val="en-US" w:eastAsia="en-US" w:bidi="ar-SA"/>
    </w:rPr>
  </w:style>
  <w:style w:type="paragraph" w:customStyle="1" w:styleId="183">
    <w:name w:val="目"/>
    <w:basedOn w:val="1"/>
    <w:qFormat/>
    <w:uiPriority w:val="0"/>
    <w:pPr>
      <w:tabs>
        <w:tab w:val="left" w:pos="1280"/>
      </w:tabs>
      <w:spacing w:line="312" w:lineRule="auto"/>
      <w:ind w:left="1280" w:hanging="545"/>
    </w:pPr>
    <w:rPr>
      <w:rFonts w:ascii="宋体" w:hAnsi="宋体"/>
      <w:color w:val="000000"/>
      <w:sz w:val="24"/>
      <w:szCs w:val="20"/>
    </w:rPr>
  </w:style>
  <w:style w:type="paragraph" w:customStyle="1" w:styleId="18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85">
    <w:name w:val="Char Char Char Char"/>
    <w:basedOn w:val="1"/>
    <w:qFormat/>
    <w:uiPriority w:val="0"/>
    <w:rPr>
      <w:szCs w:val="20"/>
    </w:rPr>
  </w:style>
  <w:style w:type="paragraph" w:customStyle="1" w:styleId="186">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7">
    <w:name w:val="样式7"/>
    <w:basedOn w:val="1"/>
    <w:qFormat/>
    <w:uiPriority w:val="0"/>
    <w:pPr>
      <w:widowControl/>
      <w:snapToGrid w:val="0"/>
      <w:spacing w:line="500" w:lineRule="exact"/>
      <w:ind w:firstLine="225" w:firstLineChars="225"/>
    </w:pPr>
    <w:rPr>
      <w:rFonts w:ascii="宋体" w:hAnsi="宋体"/>
      <w:sz w:val="24"/>
    </w:rPr>
  </w:style>
  <w:style w:type="paragraph" w:customStyle="1" w:styleId="188">
    <w:name w:val="2-2ji"/>
    <w:basedOn w:val="4"/>
    <w:qFormat/>
    <w:uiPriority w:val="0"/>
    <w:pPr>
      <w:adjustRightInd w:val="0"/>
      <w:spacing w:before="0" w:after="0" w:line="360" w:lineRule="auto"/>
      <w:jc w:val="center"/>
      <w:textAlignment w:val="baseline"/>
    </w:pPr>
    <w:rPr>
      <w:rFonts w:ascii="宋体" w:hAnsi="宋体" w:eastAsia="宋体"/>
      <w:bCs w:val="0"/>
      <w:sz w:val="36"/>
    </w:rPr>
  </w:style>
  <w:style w:type="paragraph" w:customStyle="1" w:styleId="189">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90">
    <w:name w:val="图片居中"/>
    <w:basedOn w:val="1"/>
    <w:qFormat/>
    <w:uiPriority w:val="0"/>
    <w:pPr>
      <w:jc w:val="center"/>
    </w:pPr>
    <w:rPr>
      <w:rFonts w:cs="宋体"/>
      <w:szCs w:val="20"/>
    </w:rPr>
  </w:style>
  <w:style w:type="paragraph" w:customStyle="1" w:styleId="191">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rPr>
  </w:style>
  <w:style w:type="paragraph" w:customStyle="1" w:styleId="192">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3">
    <w:name w:val="正文段落"/>
    <w:basedOn w:val="1"/>
    <w:qFormat/>
    <w:uiPriority w:val="0"/>
    <w:pPr>
      <w:spacing w:line="336" w:lineRule="auto"/>
      <w:ind w:firstLine="480" w:firstLineChars="200"/>
    </w:pPr>
    <w:rPr>
      <w:kern w:val="1"/>
      <w:sz w:val="24"/>
      <w:szCs w:val="20"/>
    </w:rPr>
  </w:style>
  <w:style w:type="paragraph" w:customStyle="1" w:styleId="194">
    <w:name w:val="style2"/>
    <w:basedOn w:val="1"/>
    <w:qFormat/>
    <w:uiPriority w:val="0"/>
    <w:pPr>
      <w:widowControl/>
      <w:spacing w:before="100" w:beforeAutospacing="1" w:after="100" w:afterAutospacing="1"/>
      <w:jc w:val="left"/>
    </w:pPr>
    <w:rPr>
      <w:rFonts w:ascii="宋体" w:hAnsi="宋体" w:cs="宋体"/>
      <w:kern w:val="0"/>
      <w:sz w:val="24"/>
    </w:rPr>
  </w:style>
  <w:style w:type="paragraph" w:customStyle="1" w:styleId="195">
    <w:name w:val="_Style 87"/>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目录3"/>
    <w:basedOn w:val="1"/>
    <w:next w:val="1"/>
    <w:qFormat/>
    <w:uiPriority w:val="0"/>
    <w:pPr>
      <w:widowControl/>
      <w:tabs>
        <w:tab w:val="left" w:leader="dot" w:pos="8503"/>
      </w:tabs>
      <w:spacing w:line="317" w:lineRule="atLeast"/>
      <w:ind w:firstLine="419"/>
      <w:textAlignment w:val="baseline"/>
    </w:pPr>
    <w:rPr>
      <w:color w:val="000000"/>
      <w:kern w:val="0"/>
      <w:szCs w:val="20"/>
      <w:u w:color="000000"/>
    </w:rPr>
  </w:style>
  <w:style w:type="paragraph" w:customStyle="1" w:styleId="197">
    <w:name w:val="2ji"/>
    <w:basedOn w:val="4"/>
    <w:qFormat/>
    <w:uiPriority w:val="0"/>
    <w:pPr>
      <w:adjustRightInd w:val="0"/>
      <w:spacing w:before="0" w:after="0" w:line="360" w:lineRule="auto"/>
      <w:textAlignment w:val="baseline"/>
    </w:pPr>
    <w:rPr>
      <w:rFonts w:ascii="宋体" w:hAnsi="宋体" w:eastAsia="宋体"/>
      <w:sz w:val="21"/>
      <w:szCs w:val="21"/>
    </w:rPr>
  </w:style>
  <w:style w:type="paragraph" w:customStyle="1" w:styleId="198">
    <w:name w:val="纯文本1"/>
    <w:basedOn w:val="1"/>
    <w:qFormat/>
    <w:uiPriority w:val="0"/>
    <w:pPr>
      <w:suppressAutoHyphens/>
    </w:pPr>
    <w:rPr>
      <w:rFonts w:ascii="宋体" w:hAnsi="宋体" w:cs="Calibri"/>
      <w:kern w:val="1"/>
      <w:sz w:val="20"/>
      <w:lang w:eastAsia="ar-SA"/>
    </w:rPr>
  </w:style>
  <w:style w:type="paragraph" w:customStyle="1" w:styleId="199">
    <w:name w:val="正文首行缩进两字符"/>
    <w:basedOn w:val="1"/>
    <w:qFormat/>
    <w:uiPriority w:val="0"/>
    <w:pPr>
      <w:spacing w:line="360" w:lineRule="auto"/>
      <w:ind w:firstLine="200" w:firstLineChars="200"/>
    </w:pPr>
  </w:style>
  <w:style w:type="paragraph" w:customStyle="1" w:styleId="200">
    <w:name w:val="Char Char Char Char1"/>
    <w:basedOn w:val="17"/>
    <w:qFormat/>
    <w:uiPriority w:val="0"/>
    <w:pPr>
      <w:snapToGrid w:val="0"/>
      <w:spacing w:line="360" w:lineRule="auto"/>
      <w:textAlignment w:val="auto"/>
    </w:pPr>
    <w:rPr>
      <w:rFonts w:ascii="Tahoma" w:hAnsi="Tahoma"/>
      <w:kern w:val="2"/>
      <w:sz w:val="24"/>
      <w:szCs w:val="24"/>
    </w:rPr>
  </w:style>
  <w:style w:type="paragraph" w:customStyle="1" w:styleId="201">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202">
    <w:name w:val="Char Char Char Char Char Char Char Char Char Char Char Char Char Char Char Char1"/>
    <w:basedOn w:val="1"/>
    <w:qFormat/>
    <w:uiPriority w:val="0"/>
    <w:pPr>
      <w:tabs>
        <w:tab w:val="left" w:pos="360"/>
      </w:tabs>
      <w:spacing w:line="600" w:lineRule="exact"/>
    </w:pPr>
    <w:rPr>
      <w:rFonts w:ascii="宋体"/>
      <w:b/>
      <w:sz w:val="18"/>
      <w:szCs w:val="18"/>
    </w:rPr>
  </w:style>
  <w:style w:type="paragraph" w:customStyle="1" w:styleId="203">
    <w:name w:val="样式2"/>
    <w:basedOn w:val="1"/>
    <w:qFormat/>
    <w:uiPriority w:val="0"/>
    <w:pPr>
      <w:tabs>
        <w:tab w:val="left" w:pos="864"/>
      </w:tabs>
      <w:adjustRightInd w:val="0"/>
      <w:spacing w:line="360" w:lineRule="auto"/>
      <w:ind w:left="864" w:hanging="864"/>
      <w:textAlignment w:val="baseline"/>
      <w:outlineLvl w:val="3"/>
    </w:pPr>
    <w:rPr>
      <w:rFonts w:ascii="宋体" w:hAnsi="宋体" w:eastAsia="楷体_GB2312"/>
      <w:b/>
      <w:kern w:val="0"/>
      <w:sz w:val="24"/>
    </w:rPr>
  </w:style>
  <w:style w:type="paragraph" w:customStyle="1" w:styleId="204">
    <w:name w:val="样式 标题 2 + (西文) 宋体 非加粗 居中"/>
    <w:basedOn w:val="4"/>
    <w:qFormat/>
    <w:uiPriority w:val="0"/>
    <w:pPr>
      <w:jc w:val="center"/>
    </w:pPr>
    <w:rPr>
      <w:rFonts w:ascii="宋体" w:hAnsi="宋体" w:cs="宋体"/>
      <w:b w:val="0"/>
      <w:bCs w:val="0"/>
      <w:spacing w:val="2"/>
      <w:sz w:val="28"/>
      <w:szCs w:val="20"/>
    </w:rPr>
  </w:style>
  <w:style w:type="paragraph" w:customStyle="1" w:styleId="205">
    <w:name w:val="目录2"/>
    <w:basedOn w:val="1"/>
    <w:next w:val="1"/>
    <w:qFormat/>
    <w:uiPriority w:val="0"/>
    <w:pPr>
      <w:widowControl/>
      <w:tabs>
        <w:tab w:val="left" w:leader="dot" w:pos="8503"/>
      </w:tabs>
      <w:spacing w:line="317" w:lineRule="atLeast"/>
      <w:ind w:firstLine="209"/>
      <w:textAlignment w:val="baseline"/>
    </w:pPr>
    <w:rPr>
      <w:color w:val="000000"/>
      <w:kern w:val="0"/>
      <w:szCs w:val="20"/>
      <w:u w:color="000000"/>
    </w:rPr>
  </w:style>
  <w:style w:type="paragraph" w:customStyle="1" w:styleId="206">
    <w:name w:val="缺省文本"/>
    <w:basedOn w:val="1"/>
    <w:qFormat/>
    <w:uiPriority w:val="0"/>
    <w:pPr>
      <w:autoSpaceDE w:val="0"/>
      <w:autoSpaceDN w:val="0"/>
      <w:adjustRightInd w:val="0"/>
      <w:spacing w:line="360" w:lineRule="auto"/>
      <w:jc w:val="left"/>
    </w:pPr>
    <w:rPr>
      <w:kern w:val="0"/>
      <w:sz w:val="24"/>
      <w:szCs w:val="20"/>
    </w:rPr>
  </w:style>
  <w:style w:type="paragraph" w:customStyle="1" w:styleId="207">
    <w:name w:val="Char Char Char1"/>
    <w:basedOn w:val="1"/>
    <w:qFormat/>
    <w:uiPriority w:val="0"/>
    <w:pPr>
      <w:ind w:firstLine="200" w:firstLineChars="200"/>
    </w:pPr>
    <w:rPr>
      <w:rFonts w:ascii="Tahoma" w:hAnsi="Tahoma"/>
      <w:sz w:val="24"/>
      <w:szCs w:val="20"/>
    </w:rPr>
  </w:style>
  <w:style w:type="paragraph" w:customStyle="1" w:styleId="208">
    <w:name w:val="表格"/>
    <w:basedOn w:val="1"/>
    <w:qFormat/>
    <w:uiPriority w:val="0"/>
    <w:pPr>
      <w:spacing w:line="400" w:lineRule="exact"/>
    </w:pPr>
    <w:rPr>
      <w:sz w:val="24"/>
    </w:rPr>
  </w:style>
  <w:style w:type="table" w:customStyle="1" w:styleId="209">
    <w:name w:val="网格型1"/>
    <w:basedOn w:val="4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0">
    <w:name w:val="Body text|2_"/>
    <w:link w:val="211"/>
    <w:qFormat/>
    <w:uiPriority w:val="0"/>
    <w:rPr>
      <w:rFonts w:ascii="PMingLiU" w:hAnsi="PMingLiU" w:eastAsia="PMingLiU" w:cs="PMingLiU"/>
      <w:shd w:val="clear" w:color="auto" w:fill="FFFFFF"/>
    </w:rPr>
  </w:style>
  <w:style w:type="paragraph" w:customStyle="1" w:styleId="211">
    <w:name w:val="Body text|22"/>
    <w:basedOn w:val="1"/>
    <w:link w:val="210"/>
    <w:qFormat/>
    <w:uiPriority w:val="0"/>
    <w:pPr>
      <w:shd w:val="clear" w:color="auto" w:fill="FFFFFF"/>
      <w:adjustRightInd w:val="0"/>
      <w:snapToGrid w:val="0"/>
      <w:spacing w:before="540" w:after="200" w:line="439" w:lineRule="exact"/>
      <w:jc w:val="distribute"/>
    </w:pPr>
    <w:rPr>
      <w:rFonts w:ascii="PMingLiU" w:hAnsi="PMingLiU" w:eastAsia="PMingLiU" w:cs="PMingLiU"/>
      <w:kern w:val="0"/>
      <w:sz w:val="20"/>
      <w:szCs w:val="20"/>
    </w:rPr>
  </w:style>
  <w:style w:type="paragraph" w:customStyle="1" w:styleId="212">
    <w:name w:val="toc 12"/>
    <w:next w:val="1"/>
    <w:qFormat/>
    <w:uiPriority w:val="0"/>
    <w:pPr>
      <w:wordWrap w:val="0"/>
      <w:jc w:val="both"/>
    </w:pPr>
    <w:rPr>
      <w:rFonts w:ascii="宋体" w:hAnsi="宋体" w:eastAsia="宋体" w:cs="Times New Roman"/>
      <w:sz w:val="21"/>
      <w:lang w:val="en-US" w:eastAsia="zh-CN" w:bidi="ar-SA"/>
    </w:rPr>
  </w:style>
  <w:style w:type="character" w:customStyle="1" w:styleId="213">
    <w:name w:val="qowt-font5"/>
    <w:basedOn w:val="51"/>
    <w:uiPriority w:val="0"/>
  </w:style>
  <w:style w:type="paragraph" w:customStyle="1" w:styleId="214">
    <w:name w:val="qowt-stl-正文"/>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95A4E0-6049-4F53-A43C-365B3FA73B9B}">
  <ds:schemaRefs/>
</ds:datastoreItem>
</file>

<file path=docProps/app.xml><?xml version="1.0" encoding="utf-8"?>
<Properties xmlns="http://schemas.openxmlformats.org/officeDocument/2006/extended-properties" xmlns:vt="http://schemas.openxmlformats.org/officeDocument/2006/docPropsVTypes">
  <Template>Normal</Template>
  <Company>BBS.SUDA123.COM</Company>
  <Pages>49</Pages>
  <Words>4116</Words>
  <Characters>23466</Characters>
  <Lines>195</Lines>
  <Paragraphs>55</Paragraphs>
  <TotalTime>0</TotalTime>
  <ScaleCrop>false</ScaleCrop>
  <LinksUpToDate>false</LinksUpToDate>
  <CharactersWithSpaces>27527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2016-06-12T07:46:00Z</dcterms:created>
  <dc:creator>admin</dc:creator>
  <cp:lastModifiedBy>WPS_1479220002</cp:lastModifiedBy>
  <cp:lastPrinted>2020-05-18T02:25:00Z</cp:lastPrinted>
  <dcterms:modified xsi:type="dcterms:W3CDTF">2020-12-14T07:55:11Z</dcterms:modified>
  <dc:title>GXZC2013-G3-   -KL矿业论坛</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