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宋体" w:hAnsi="宋体" w:cs="宋体"/>
          <w:b/>
          <w:bCs/>
          <w:color w:val="auto"/>
          <w:sz w:val="52"/>
          <w:highlight w:val="none"/>
        </w:rPr>
      </w:pPr>
      <w:r>
        <w:rPr>
          <w:rFonts w:hint="eastAsia" w:eastAsiaTheme="majorEastAsia"/>
          <w:color w:val="auto"/>
          <w:highlight w:val="none"/>
          <w:lang w:eastAsia="zh-CN"/>
        </w:rPr>
        <w:drawing>
          <wp:anchor distT="0" distB="0" distL="114300" distR="114300" simplePos="0" relativeHeight="251664384" behindDoc="1" locked="0" layoutInCell="1" allowOverlap="1">
            <wp:simplePos x="0" y="0"/>
            <wp:positionH relativeFrom="column">
              <wp:posOffset>1590675</wp:posOffset>
            </wp:positionH>
            <wp:positionV relativeFrom="paragraph">
              <wp:posOffset>191135</wp:posOffset>
            </wp:positionV>
            <wp:extent cx="2362835" cy="1974850"/>
            <wp:effectExtent l="0" t="0" r="18415" b="6350"/>
            <wp:wrapNone/>
            <wp:docPr id="1" name="图片 1" descr="华之梁logo201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之梁logo2019.2.18"/>
                    <pic:cNvPicPr>
                      <a:picLocks noChangeAspect="1"/>
                    </pic:cNvPicPr>
                  </pic:nvPicPr>
                  <pic:blipFill>
                    <a:blip r:embed="rId9"/>
                    <a:stretch>
                      <a:fillRect/>
                    </a:stretch>
                  </pic:blipFill>
                  <pic:spPr>
                    <a:xfrm>
                      <a:off x="0" y="0"/>
                      <a:ext cx="2362835" cy="1974850"/>
                    </a:xfrm>
                    <a:prstGeom prst="rect">
                      <a:avLst/>
                    </a:prstGeom>
                  </pic:spPr>
                </pic:pic>
              </a:graphicData>
            </a:graphic>
          </wp:anchor>
        </w:drawing>
      </w:r>
    </w:p>
    <w:p>
      <w:pPr>
        <w:pStyle w:val="5"/>
        <w:rPr>
          <w:rFonts w:hint="eastAsia" w:eastAsiaTheme="majorEastAsia"/>
          <w:color w:val="auto"/>
          <w:highlight w:val="none"/>
          <w:lang w:eastAsia="zh-CN"/>
        </w:rPr>
      </w:pPr>
    </w:p>
    <w:p>
      <w:pPr>
        <w:rPr>
          <w:color w:val="auto"/>
          <w:highlight w:val="none"/>
        </w:rPr>
      </w:pPr>
    </w:p>
    <w:p>
      <w:pPr>
        <w:pStyle w:val="5"/>
        <w:rPr>
          <w:color w:val="auto"/>
          <w:highlight w:val="none"/>
        </w:rPr>
      </w:pPr>
    </w:p>
    <w:p>
      <w:pPr>
        <w:rPr>
          <w:color w:val="auto"/>
          <w:highlight w:val="none"/>
        </w:rPr>
      </w:pPr>
    </w:p>
    <w:p>
      <w:pPr>
        <w:spacing w:before="156" w:beforeLines="50"/>
        <w:jc w:val="center"/>
        <w:rPr>
          <w:rFonts w:ascii="宋体" w:hAnsi="宋体" w:cs="宋体"/>
          <w:b/>
          <w:bCs/>
          <w:color w:val="auto"/>
          <w:sz w:val="70"/>
          <w:szCs w:val="48"/>
          <w:highlight w:val="none"/>
        </w:rPr>
      </w:pPr>
      <w:r>
        <w:rPr>
          <w:rFonts w:hint="eastAsia" w:ascii="宋体" w:hAnsi="宋体" w:cs="宋体"/>
          <w:b/>
          <w:bCs/>
          <w:color w:val="auto"/>
          <w:sz w:val="70"/>
          <w:szCs w:val="48"/>
          <w:highlight w:val="none"/>
        </w:rPr>
        <w:t>公开招标采购文件</w:t>
      </w:r>
    </w:p>
    <w:p>
      <w:pPr>
        <w:spacing w:before="156" w:beforeLines="50"/>
        <w:jc w:val="center"/>
        <w:rPr>
          <w:rFonts w:ascii="宋体" w:hAnsi="宋体" w:cs="宋体"/>
          <w:b/>
          <w:bCs/>
          <w:color w:val="auto"/>
          <w:sz w:val="28"/>
          <w:szCs w:val="28"/>
          <w:highlight w:val="none"/>
        </w:rPr>
      </w:pPr>
    </w:p>
    <w:p>
      <w:pPr>
        <w:snapToGrid w:val="0"/>
        <w:spacing w:before="156" w:beforeLines="50" w:line="360" w:lineRule="auto"/>
        <w:jc w:val="center"/>
        <w:rPr>
          <w:rFonts w:ascii="宋体" w:hAnsi="宋体" w:cs="宋体"/>
          <w:b/>
          <w:color w:val="auto"/>
          <w:sz w:val="30"/>
          <w:szCs w:val="72"/>
          <w:highlight w:val="none"/>
        </w:rPr>
      </w:pPr>
      <w:r>
        <w:rPr>
          <w:rFonts w:hint="eastAsia" w:ascii="宋体" w:hAnsi="宋体" w:cs="宋体"/>
          <w:b/>
          <w:color w:val="auto"/>
          <w:sz w:val="30"/>
          <w:szCs w:val="72"/>
          <w:highlight w:val="none"/>
        </w:rPr>
        <w:t xml:space="preserve"> </w:t>
      </w:r>
    </w:p>
    <w:p>
      <w:pPr>
        <w:snapToGrid w:val="0"/>
        <w:spacing w:before="156" w:beforeLines="50" w:line="480" w:lineRule="auto"/>
        <w:jc w:val="left"/>
        <w:rPr>
          <w:rFonts w:hint="eastAsia" w:ascii="宋体" w:hAnsi="宋体" w:cs="宋体"/>
          <w:b/>
          <w:color w:val="auto"/>
          <w:sz w:val="32"/>
          <w:szCs w:val="72"/>
          <w:highlight w:val="none"/>
        </w:rPr>
      </w:pPr>
      <w:r>
        <w:rPr>
          <w:rFonts w:hint="eastAsia" w:ascii="宋体" w:hAnsi="宋体" w:cs="宋体"/>
          <w:b/>
          <w:color w:val="auto"/>
          <w:sz w:val="32"/>
          <w:szCs w:val="72"/>
          <w:highlight w:val="none"/>
        </w:rPr>
        <w:t xml:space="preserve">   </w:t>
      </w:r>
    </w:p>
    <w:p>
      <w:pPr>
        <w:pStyle w:val="5"/>
        <w:rPr>
          <w:color w:val="auto"/>
          <w:highlight w:val="none"/>
        </w:rPr>
      </w:pPr>
    </w:p>
    <w:p>
      <w:pPr>
        <w:snapToGrid w:val="0"/>
        <w:spacing w:before="156" w:beforeLines="50" w:line="480" w:lineRule="auto"/>
        <w:ind w:firstLine="602" w:firstLineChars="200"/>
        <w:jc w:val="left"/>
        <w:rPr>
          <w:rFonts w:hint="eastAsia" w:ascii="宋体" w:hAnsi="宋体" w:cs="宋体"/>
          <w:b/>
          <w:color w:val="auto"/>
          <w:sz w:val="30"/>
          <w:szCs w:val="30"/>
          <w:highlight w:val="none"/>
          <w:u w:val="single"/>
          <w:lang w:eastAsia="zh-CN"/>
        </w:rPr>
      </w:pPr>
      <w:r>
        <w:rPr>
          <w:rFonts w:hint="eastAsia" w:ascii="宋体" w:hAnsi="宋体" w:cs="宋体"/>
          <w:b/>
          <w:color w:val="auto"/>
          <w:sz w:val="30"/>
          <w:szCs w:val="30"/>
          <w:highlight w:val="none"/>
        </w:rPr>
        <w:t>项目名称：</w:t>
      </w:r>
      <w:bookmarkStart w:id="0" w:name="OLE_LINK3"/>
      <w:r>
        <w:rPr>
          <w:rFonts w:hint="eastAsia" w:ascii="宋体" w:hAnsi="宋体" w:cs="宋体"/>
          <w:b/>
          <w:color w:val="auto"/>
          <w:sz w:val="30"/>
          <w:szCs w:val="30"/>
          <w:highlight w:val="none"/>
          <w:u w:val="single"/>
          <w:lang w:eastAsia="zh-CN"/>
        </w:rPr>
        <w:t>都安县六个（高岭、下坳、地苏、澄江、拉烈、</w:t>
      </w:r>
    </w:p>
    <w:p>
      <w:pPr>
        <w:snapToGrid w:val="0"/>
        <w:spacing w:before="156" w:beforeLines="50" w:line="480" w:lineRule="auto"/>
        <w:ind w:firstLine="2108" w:firstLineChars="700"/>
        <w:jc w:val="left"/>
        <w:rPr>
          <w:rFonts w:ascii="宋体" w:hAnsi="宋体" w:cs="宋体"/>
          <w:b/>
          <w:color w:val="auto"/>
          <w:sz w:val="30"/>
          <w:szCs w:val="30"/>
          <w:highlight w:val="none"/>
          <w:u w:val="single"/>
        </w:rPr>
      </w:pPr>
      <w:r>
        <w:rPr>
          <w:rFonts w:hint="eastAsia" w:ascii="宋体" w:hAnsi="宋体" w:cs="宋体"/>
          <w:b/>
          <w:color w:val="auto"/>
          <w:sz w:val="30"/>
          <w:szCs w:val="30"/>
          <w:highlight w:val="none"/>
          <w:u w:val="single"/>
          <w:lang w:eastAsia="zh-CN"/>
        </w:rPr>
        <w:t>百旺）镇级污水处理厂运营服务</w:t>
      </w:r>
    </w:p>
    <w:bookmarkEnd w:id="0"/>
    <w:p>
      <w:pPr>
        <w:pStyle w:val="9"/>
        <w:snapToGrid w:val="0"/>
        <w:spacing w:before="120" w:line="480" w:lineRule="auto"/>
        <w:rPr>
          <w:rFonts w:cs="宋体"/>
          <w:b/>
          <w:color w:val="auto"/>
          <w:sz w:val="30"/>
          <w:szCs w:val="30"/>
          <w:highlight w:val="none"/>
        </w:rPr>
      </w:pPr>
      <w:r>
        <w:rPr>
          <w:rFonts w:hint="eastAsia" w:cs="宋体"/>
          <w:b/>
          <w:color w:val="auto"/>
          <w:sz w:val="30"/>
          <w:szCs w:val="30"/>
          <w:highlight w:val="none"/>
        </w:rPr>
        <w:t xml:space="preserve">    项目编号：</w:t>
      </w:r>
      <w:r>
        <w:rPr>
          <w:rFonts w:hint="eastAsia" w:eastAsia="宋体" w:cs="宋体"/>
          <w:b/>
          <w:color w:val="auto"/>
          <w:sz w:val="30"/>
          <w:szCs w:val="30"/>
          <w:highlight w:val="none"/>
          <w:u w:val="single"/>
          <w:lang w:val="en-US" w:eastAsia="zh-CN"/>
        </w:rPr>
        <w:t xml:space="preserve">   HCZC2021-G3-280035-GXHZ</w:t>
      </w:r>
      <w:r>
        <w:rPr>
          <w:rFonts w:hint="eastAsia" w:cs="宋体" w:eastAsiaTheme="minorEastAsia"/>
          <w:b/>
          <w:color w:val="auto"/>
          <w:sz w:val="30"/>
          <w:szCs w:val="30"/>
          <w:highlight w:val="none"/>
          <w:u w:val="single"/>
        </w:rPr>
        <w:t xml:space="preserve"> </w:t>
      </w:r>
      <w:r>
        <w:rPr>
          <w:rFonts w:hint="eastAsia" w:cs="宋体" w:eastAsiaTheme="minorEastAsia"/>
          <w:b/>
          <w:color w:val="auto"/>
          <w:sz w:val="30"/>
          <w:szCs w:val="30"/>
          <w:highlight w:val="none"/>
          <w:u w:val="single"/>
          <w:lang w:val="en-US" w:eastAsia="zh-CN"/>
        </w:rPr>
        <w:t xml:space="preserve">   </w:t>
      </w:r>
      <w:r>
        <w:rPr>
          <w:rFonts w:hint="eastAsia" w:cs="宋体" w:eastAsiaTheme="minorEastAsia"/>
          <w:b/>
          <w:color w:val="auto"/>
          <w:sz w:val="30"/>
          <w:szCs w:val="30"/>
          <w:highlight w:val="none"/>
          <w:u w:val="single"/>
        </w:rPr>
        <w:t xml:space="preserve">   </w:t>
      </w:r>
      <w:r>
        <w:rPr>
          <w:rFonts w:hint="eastAsia" w:cs="宋体" w:eastAsiaTheme="minorEastAsia"/>
          <w:b/>
          <w:color w:val="auto"/>
          <w:sz w:val="30"/>
          <w:szCs w:val="30"/>
          <w:highlight w:val="none"/>
          <w:u w:val="single"/>
          <w:lang w:val="en-US" w:eastAsia="zh-CN"/>
        </w:rPr>
        <w:t xml:space="preserve">    </w:t>
      </w:r>
    </w:p>
    <w:p>
      <w:pPr>
        <w:widowControl/>
        <w:spacing w:line="480" w:lineRule="auto"/>
        <w:jc w:val="left"/>
        <w:rPr>
          <w:rFonts w:ascii="宋体" w:hAnsi="宋体" w:cs="宋体"/>
          <w:b/>
          <w:color w:val="auto"/>
          <w:sz w:val="30"/>
          <w:szCs w:val="30"/>
          <w:highlight w:val="none"/>
          <w:u w:val="single"/>
        </w:rPr>
      </w:pPr>
      <w:r>
        <w:rPr>
          <w:rFonts w:hint="eastAsia" w:ascii="宋体" w:hAnsi="宋体" w:cs="宋体"/>
          <w:b/>
          <w:color w:val="auto"/>
          <w:sz w:val="30"/>
          <w:szCs w:val="30"/>
          <w:highlight w:val="none"/>
        </w:rPr>
        <w:t xml:space="preserve">    采购单位：</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eastAsia="zh-CN"/>
        </w:rPr>
        <w:t>都安瑶族自治县市政服务中心</w:t>
      </w:r>
      <w:r>
        <w:rPr>
          <w:rFonts w:hint="eastAsia" w:ascii="宋体" w:hAnsi="宋体" w:cs="宋体"/>
          <w:b/>
          <w:color w:val="auto"/>
          <w:sz w:val="30"/>
          <w:szCs w:val="30"/>
          <w:highlight w:val="none"/>
          <w:u w:val="single"/>
          <w:lang w:val="en-US" w:eastAsia="zh-CN"/>
        </w:rPr>
        <w:t xml:space="preserve">        </w:t>
      </w:r>
    </w:p>
    <w:p>
      <w:pPr>
        <w:snapToGrid w:val="0"/>
        <w:spacing w:before="156" w:beforeLines="50" w:line="480" w:lineRule="auto"/>
        <w:jc w:val="left"/>
        <w:rPr>
          <w:rFonts w:ascii="宋体" w:hAnsi="宋体" w:cs="宋体"/>
          <w:b/>
          <w:color w:val="auto"/>
          <w:sz w:val="30"/>
          <w:szCs w:val="30"/>
          <w:highlight w:val="none"/>
        </w:rPr>
      </w:pPr>
      <w:r>
        <w:rPr>
          <w:rFonts w:hint="eastAsia" w:ascii="宋体" w:hAnsi="宋体" w:cs="宋体"/>
          <w:b/>
          <w:color w:val="auto"/>
          <w:sz w:val="30"/>
          <w:szCs w:val="30"/>
          <w:highlight w:val="none"/>
        </w:rPr>
        <w:t xml:space="preserve">    采购代理单位：</w:t>
      </w:r>
      <w:r>
        <w:rPr>
          <w:rFonts w:hint="eastAsia" w:ascii="宋体" w:hAnsi="宋体" w:cs="宋体"/>
          <w:b/>
          <w:color w:val="auto"/>
          <w:sz w:val="30"/>
          <w:szCs w:val="30"/>
          <w:highlight w:val="none"/>
          <w:u w:val="single"/>
        </w:rPr>
        <w:t>广西</w:t>
      </w:r>
      <w:r>
        <w:rPr>
          <w:rFonts w:hint="eastAsia" w:ascii="宋体" w:hAnsi="宋体" w:cs="宋体"/>
          <w:b/>
          <w:color w:val="auto"/>
          <w:sz w:val="30"/>
          <w:szCs w:val="30"/>
          <w:highlight w:val="none"/>
          <w:u w:val="single"/>
          <w:lang w:eastAsia="zh-CN"/>
        </w:rPr>
        <w:t>华之梁工程项目管理</w:t>
      </w:r>
      <w:r>
        <w:rPr>
          <w:rFonts w:hint="eastAsia" w:ascii="宋体" w:hAnsi="宋体" w:cs="宋体"/>
          <w:b/>
          <w:color w:val="auto"/>
          <w:sz w:val="30"/>
          <w:szCs w:val="30"/>
          <w:highlight w:val="none"/>
          <w:u w:val="single"/>
        </w:rPr>
        <w:t>有限公司</w:t>
      </w:r>
      <w:r>
        <w:rPr>
          <w:rFonts w:hint="eastAsia" w:ascii="宋体" w:hAnsi="宋体" w:cs="宋体"/>
          <w:b/>
          <w:color w:val="auto"/>
          <w:sz w:val="30"/>
          <w:szCs w:val="30"/>
          <w:highlight w:val="none"/>
          <w:u w:val="single"/>
          <w:lang w:val="en-US" w:eastAsia="zh-CN"/>
        </w:rPr>
        <w:t xml:space="preserve">  </w:t>
      </w:r>
    </w:p>
    <w:p>
      <w:pPr>
        <w:pStyle w:val="9"/>
        <w:snapToGrid w:val="0"/>
        <w:spacing w:before="120" w:after="120" w:line="480" w:lineRule="auto"/>
        <w:jc w:val="center"/>
        <w:rPr>
          <w:rFonts w:cs="宋体"/>
          <w:b/>
          <w:bCs/>
          <w:color w:val="auto"/>
          <w:w w:val="95"/>
          <w:sz w:val="30"/>
          <w:szCs w:val="30"/>
          <w:highlight w:val="none"/>
        </w:rPr>
        <w:sectPr>
          <w:headerReference r:id="rId3" w:type="default"/>
          <w:pgSz w:w="11906" w:h="16838"/>
          <w:pgMar w:top="1418" w:right="1588" w:bottom="1418" w:left="1588" w:header="851" w:footer="992" w:gutter="0"/>
          <w:cols w:space="425" w:num="1"/>
          <w:docGrid w:type="lines" w:linePitch="312" w:charSpace="0"/>
        </w:sectPr>
      </w:pPr>
      <w:r>
        <w:rPr>
          <w:rFonts w:hint="eastAsia" w:eastAsia="宋体" w:cs="宋体"/>
          <w:b/>
          <w:bCs/>
          <w:color w:val="auto"/>
          <w:w w:val="95"/>
          <w:sz w:val="30"/>
          <w:szCs w:val="30"/>
          <w:highlight w:val="none"/>
          <w:lang w:val="en-US" w:eastAsia="zh-CN"/>
        </w:rPr>
        <w:t xml:space="preserve">2021 </w:t>
      </w:r>
      <w:r>
        <w:rPr>
          <w:rFonts w:hint="eastAsia" w:cs="宋体"/>
          <w:b/>
          <w:bCs/>
          <w:color w:val="auto"/>
          <w:w w:val="95"/>
          <w:sz w:val="30"/>
          <w:szCs w:val="30"/>
          <w:highlight w:val="none"/>
        </w:rPr>
        <w:t xml:space="preserve">年 </w:t>
      </w:r>
      <w:r>
        <w:rPr>
          <w:rFonts w:hint="eastAsia" w:eastAsia="宋体" w:cs="宋体"/>
          <w:b/>
          <w:bCs/>
          <w:color w:val="auto"/>
          <w:w w:val="95"/>
          <w:sz w:val="30"/>
          <w:szCs w:val="30"/>
          <w:highlight w:val="none"/>
          <w:lang w:val="en-US" w:eastAsia="zh-CN"/>
        </w:rPr>
        <w:t xml:space="preserve"> 3 </w:t>
      </w:r>
      <w:r>
        <w:rPr>
          <w:rFonts w:hint="eastAsia" w:cs="宋体"/>
          <w:b/>
          <w:bCs/>
          <w:color w:val="auto"/>
          <w:w w:val="95"/>
          <w:sz w:val="30"/>
          <w:szCs w:val="30"/>
          <w:highlight w:val="none"/>
        </w:rPr>
        <w:t>月</w:t>
      </w:r>
    </w:p>
    <w:p>
      <w:pPr>
        <w:pStyle w:val="15"/>
        <w:rPr>
          <w:color w:val="auto"/>
          <w:highlight w:val="none"/>
        </w:rPr>
      </w:pPr>
      <w:r>
        <w:rPr>
          <w:rFonts w:hint="eastAsia"/>
          <w:color w:val="auto"/>
          <w:highlight w:val="none"/>
        </w:rPr>
        <w:t>目    录</w:t>
      </w:r>
    </w:p>
    <w:p>
      <w:pPr>
        <w:pStyle w:val="15"/>
        <w:rPr>
          <w:color w:val="auto"/>
          <w:highlight w:val="none"/>
        </w:rPr>
      </w:pPr>
    </w:p>
    <w:p>
      <w:pPr>
        <w:pStyle w:val="15"/>
        <w:rPr>
          <w:rFonts w:asciiTheme="minorHAnsi" w:hAnsiTheme="minorHAnsi" w:eastAsiaTheme="minorEastAsia" w:cstheme="minorBidi"/>
          <w:b w:val="0"/>
          <w:color w:val="auto"/>
          <w:kern w:val="2"/>
          <w:sz w:val="30"/>
          <w:szCs w:val="30"/>
          <w:highlight w:val="none"/>
        </w:rPr>
      </w:pPr>
      <w:r>
        <w:rPr>
          <w:b w:val="0"/>
          <w:color w:val="auto"/>
          <w:sz w:val="30"/>
          <w:szCs w:val="30"/>
          <w:highlight w:val="none"/>
        </w:rPr>
        <w:fldChar w:fldCharType="begin"/>
      </w:r>
      <w:r>
        <w:rPr>
          <w:b w:val="0"/>
          <w:color w:val="auto"/>
          <w:sz w:val="30"/>
          <w:szCs w:val="30"/>
          <w:highlight w:val="none"/>
        </w:rPr>
        <w:instrText xml:space="preserve"> TOC \o "1-1" \h \z \u </w:instrText>
      </w:r>
      <w:r>
        <w:rPr>
          <w:b w:val="0"/>
          <w:color w:val="auto"/>
          <w:sz w:val="30"/>
          <w:szCs w:val="30"/>
          <w:highlight w:val="none"/>
        </w:rPr>
        <w:fldChar w:fldCharType="separate"/>
      </w:r>
      <w:r>
        <w:rPr>
          <w:color w:val="auto"/>
          <w:highlight w:val="none"/>
        </w:rPr>
        <w:fldChar w:fldCharType="begin"/>
      </w:r>
      <w:r>
        <w:rPr>
          <w:color w:val="auto"/>
          <w:highlight w:val="none"/>
        </w:rPr>
        <w:instrText xml:space="preserve"> HYPERLINK \l "_Toc503191180" </w:instrText>
      </w:r>
      <w:r>
        <w:rPr>
          <w:color w:val="auto"/>
          <w:highlight w:val="none"/>
        </w:rPr>
        <w:fldChar w:fldCharType="separate"/>
      </w:r>
      <w:r>
        <w:rPr>
          <w:rStyle w:val="22"/>
          <w:rFonts w:hint="eastAsia"/>
          <w:b w:val="0"/>
          <w:color w:val="auto"/>
          <w:sz w:val="30"/>
          <w:szCs w:val="30"/>
          <w:highlight w:val="none"/>
        </w:rPr>
        <w:t>第一章</w:t>
      </w:r>
      <w:r>
        <w:rPr>
          <w:rStyle w:val="22"/>
          <w:b w:val="0"/>
          <w:color w:val="auto"/>
          <w:sz w:val="30"/>
          <w:szCs w:val="30"/>
          <w:highlight w:val="none"/>
        </w:rPr>
        <w:t xml:space="preserve">  </w:t>
      </w:r>
      <w:r>
        <w:rPr>
          <w:rStyle w:val="22"/>
          <w:rFonts w:hint="eastAsia"/>
          <w:b w:val="0"/>
          <w:color w:val="auto"/>
          <w:sz w:val="30"/>
          <w:szCs w:val="30"/>
          <w:highlight w:val="none"/>
        </w:rPr>
        <w:t>招标公告</w:t>
      </w:r>
      <w:r>
        <w:rPr>
          <w:b w:val="0"/>
          <w:color w:val="auto"/>
          <w:sz w:val="30"/>
          <w:szCs w:val="30"/>
          <w:highlight w:val="none"/>
        </w:rPr>
        <w:tab/>
      </w:r>
      <w:r>
        <w:rPr>
          <w:b w:val="0"/>
          <w:color w:val="auto"/>
          <w:sz w:val="30"/>
          <w:szCs w:val="30"/>
          <w:highlight w:val="none"/>
        </w:rPr>
        <w:fldChar w:fldCharType="begin"/>
      </w:r>
      <w:r>
        <w:rPr>
          <w:b w:val="0"/>
          <w:color w:val="auto"/>
          <w:sz w:val="30"/>
          <w:szCs w:val="30"/>
          <w:highlight w:val="none"/>
        </w:rPr>
        <w:instrText xml:space="preserve"> PAGEREF _Toc503191180 \h </w:instrText>
      </w:r>
      <w:r>
        <w:rPr>
          <w:b w:val="0"/>
          <w:color w:val="auto"/>
          <w:sz w:val="30"/>
          <w:szCs w:val="30"/>
          <w:highlight w:val="none"/>
        </w:rPr>
        <w:fldChar w:fldCharType="separate"/>
      </w:r>
      <w:r>
        <w:rPr>
          <w:b w:val="0"/>
          <w:color w:val="auto"/>
          <w:sz w:val="30"/>
          <w:szCs w:val="30"/>
          <w:highlight w:val="none"/>
        </w:rPr>
        <w:t>2</w:t>
      </w:r>
      <w:r>
        <w:rPr>
          <w:b w:val="0"/>
          <w:color w:val="auto"/>
          <w:sz w:val="30"/>
          <w:szCs w:val="30"/>
          <w:highlight w:val="none"/>
        </w:rPr>
        <w:fldChar w:fldCharType="end"/>
      </w:r>
      <w:r>
        <w:rPr>
          <w:b w:val="0"/>
          <w:color w:val="auto"/>
          <w:sz w:val="30"/>
          <w:szCs w:val="30"/>
          <w:highlight w:val="none"/>
        </w:rPr>
        <w:fldChar w:fldCharType="end"/>
      </w:r>
    </w:p>
    <w:p>
      <w:pPr>
        <w:pStyle w:val="15"/>
        <w:rPr>
          <w:rFonts w:asciiTheme="minorHAnsi" w:hAnsiTheme="minorHAnsi" w:eastAsiaTheme="minorEastAsia" w:cstheme="minorBidi"/>
          <w:b w:val="0"/>
          <w:color w:val="auto"/>
          <w:kern w:val="2"/>
          <w:sz w:val="30"/>
          <w:szCs w:val="30"/>
          <w:highlight w:val="none"/>
        </w:rPr>
      </w:pPr>
      <w:r>
        <w:rPr>
          <w:color w:val="auto"/>
          <w:highlight w:val="none"/>
        </w:rPr>
        <w:fldChar w:fldCharType="begin"/>
      </w:r>
      <w:r>
        <w:rPr>
          <w:color w:val="auto"/>
          <w:highlight w:val="none"/>
        </w:rPr>
        <w:instrText xml:space="preserve"> HYPERLINK \l "_Toc503191181" </w:instrText>
      </w:r>
      <w:r>
        <w:rPr>
          <w:color w:val="auto"/>
          <w:highlight w:val="none"/>
        </w:rPr>
        <w:fldChar w:fldCharType="separate"/>
      </w:r>
      <w:r>
        <w:rPr>
          <w:rStyle w:val="22"/>
          <w:rFonts w:hint="eastAsia"/>
          <w:b w:val="0"/>
          <w:color w:val="auto"/>
          <w:sz w:val="30"/>
          <w:szCs w:val="30"/>
          <w:highlight w:val="none"/>
        </w:rPr>
        <w:t>第二章</w:t>
      </w:r>
      <w:r>
        <w:rPr>
          <w:rStyle w:val="22"/>
          <w:b w:val="0"/>
          <w:color w:val="auto"/>
          <w:sz w:val="30"/>
          <w:szCs w:val="30"/>
          <w:highlight w:val="none"/>
        </w:rPr>
        <w:t xml:space="preserve">  </w:t>
      </w:r>
      <w:r>
        <w:rPr>
          <w:rStyle w:val="22"/>
          <w:rFonts w:hint="eastAsia"/>
          <w:b w:val="0"/>
          <w:color w:val="auto"/>
          <w:sz w:val="30"/>
          <w:szCs w:val="30"/>
          <w:highlight w:val="none"/>
        </w:rPr>
        <w:t>采购需求</w:t>
      </w:r>
      <w:r>
        <w:rPr>
          <w:b w:val="0"/>
          <w:color w:val="auto"/>
          <w:sz w:val="30"/>
          <w:szCs w:val="30"/>
          <w:highlight w:val="none"/>
        </w:rPr>
        <w:tab/>
      </w:r>
      <w:r>
        <w:rPr>
          <w:b w:val="0"/>
          <w:color w:val="auto"/>
          <w:sz w:val="30"/>
          <w:szCs w:val="30"/>
          <w:highlight w:val="none"/>
        </w:rPr>
        <w:fldChar w:fldCharType="begin"/>
      </w:r>
      <w:r>
        <w:rPr>
          <w:b w:val="0"/>
          <w:color w:val="auto"/>
          <w:sz w:val="30"/>
          <w:szCs w:val="30"/>
          <w:highlight w:val="none"/>
        </w:rPr>
        <w:instrText xml:space="preserve"> PAGEREF _Toc503191181 \h </w:instrText>
      </w:r>
      <w:r>
        <w:rPr>
          <w:b w:val="0"/>
          <w:color w:val="auto"/>
          <w:sz w:val="30"/>
          <w:szCs w:val="30"/>
          <w:highlight w:val="none"/>
        </w:rPr>
        <w:fldChar w:fldCharType="separate"/>
      </w:r>
      <w:r>
        <w:rPr>
          <w:b w:val="0"/>
          <w:color w:val="auto"/>
          <w:sz w:val="30"/>
          <w:szCs w:val="30"/>
          <w:highlight w:val="none"/>
        </w:rPr>
        <w:t>5</w:t>
      </w:r>
      <w:r>
        <w:rPr>
          <w:b w:val="0"/>
          <w:color w:val="auto"/>
          <w:sz w:val="30"/>
          <w:szCs w:val="30"/>
          <w:highlight w:val="none"/>
        </w:rPr>
        <w:fldChar w:fldCharType="end"/>
      </w:r>
      <w:r>
        <w:rPr>
          <w:b w:val="0"/>
          <w:color w:val="auto"/>
          <w:sz w:val="30"/>
          <w:szCs w:val="30"/>
          <w:highlight w:val="none"/>
        </w:rPr>
        <w:fldChar w:fldCharType="end"/>
      </w:r>
    </w:p>
    <w:p>
      <w:pPr>
        <w:pStyle w:val="15"/>
        <w:rPr>
          <w:rFonts w:hint="eastAsia" w:eastAsia="宋体" w:asciiTheme="minorHAnsi" w:hAnsiTheme="minorHAnsi" w:cstheme="minorBidi"/>
          <w:b w:val="0"/>
          <w:color w:val="auto"/>
          <w:kern w:val="2"/>
          <w:sz w:val="30"/>
          <w:szCs w:val="30"/>
          <w:highlight w:val="none"/>
          <w:lang w:val="en-US" w:eastAsia="zh-CN"/>
        </w:rPr>
      </w:pPr>
      <w:r>
        <w:rPr>
          <w:color w:val="auto"/>
          <w:highlight w:val="none"/>
        </w:rPr>
        <w:fldChar w:fldCharType="begin"/>
      </w:r>
      <w:r>
        <w:rPr>
          <w:color w:val="auto"/>
          <w:highlight w:val="none"/>
        </w:rPr>
        <w:instrText xml:space="preserve"> HYPERLINK \l "_Toc503191182" </w:instrText>
      </w:r>
      <w:r>
        <w:rPr>
          <w:color w:val="auto"/>
          <w:highlight w:val="none"/>
        </w:rPr>
        <w:fldChar w:fldCharType="separate"/>
      </w:r>
      <w:r>
        <w:rPr>
          <w:rStyle w:val="22"/>
          <w:rFonts w:hint="eastAsia"/>
          <w:b w:val="0"/>
          <w:color w:val="auto"/>
          <w:sz w:val="30"/>
          <w:szCs w:val="30"/>
          <w:highlight w:val="none"/>
        </w:rPr>
        <w:t>第三章</w:t>
      </w:r>
      <w:r>
        <w:rPr>
          <w:rStyle w:val="22"/>
          <w:b w:val="0"/>
          <w:color w:val="auto"/>
          <w:sz w:val="30"/>
          <w:szCs w:val="30"/>
          <w:highlight w:val="none"/>
        </w:rPr>
        <w:t xml:space="preserve">  </w:t>
      </w:r>
      <w:r>
        <w:rPr>
          <w:rStyle w:val="22"/>
          <w:rFonts w:hint="eastAsia"/>
          <w:b w:val="0"/>
          <w:color w:val="auto"/>
          <w:sz w:val="30"/>
          <w:szCs w:val="30"/>
          <w:highlight w:val="none"/>
        </w:rPr>
        <w:t>投标人须知</w:t>
      </w:r>
      <w:r>
        <w:rPr>
          <w:b w:val="0"/>
          <w:color w:val="auto"/>
          <w:sz w:val="30"/>
          <w:szCs w:val="30"/>
          <w:highlight w:val="none"/>
        </w:rPr>
        <w:tab/>
      </w:r>
      <w:r>
        <w:rPr>
          <w:rFonts w:hint="eastAsia"/>
          <w:b w:val="0"/>
          <w:color w:val="auto"/>
          <w:sz w:val="30"/>
          <w:szCs w:val="30"/>
          <w:highlight w:val="none"/>
          <w:lang w:val="en-US" w:eastAsia="zh-CN"/>
        </w:rPr>
        <w:t>1</w:t>
      </w:r>
      <w:r>
        <w:rPr>
          <w:b w:val="0"/>
          <w:color w:val="auto"/>
          <w:sz w:val="30"/>
          <w:szCs w:val="30"/>
          <w:highlight w:val="none"/>
        </w:rPr>
        <w:fldChar w:fldCharType="end"/>
      </w:r>
      <w:r>
        <w:rPr>
          <w:rFonts w:hint="eastAsia"/>
          <w:b w:val="0"/>
          <w:color w:val="auto"/>
          <w:sz w:val="30"/>
          <w:szCs w:val="30"/>
          <w:highlight w:val="none"/>
          <w:lang w:val="en-US" w:eastAsia="zh-CN"/>
        </w:rPr>
        <w:t>0</w:t>
      </w:r>
    </w:p>
    <w:p>
      <w:pPr>
        <w:pStyle w:val="15"/>
        <w:rPr>
          <w:rFonts w:hint="eastAsia" w:eastAsia="宋体" w:asciiTheme="minorHAnsi" w:hAnsiTheme="minorHAnsi" w:cstheme="minorBidi"/>
          <w:b w:val="0"/>
          <w:color w:val="auto"/>
          <w:kern w:val="2"/>
          <w:sz w:val="30"/>
          <w:szCs w:val="30"/>
          <w:highlight w:val="none"/>
          <w:lang w:val="en-US" w:eastAsia="zh-CN"/>
        </w:rPr>
      </w:pPr>
      <w:r>
        <w:rPr>
          <w:color w:val="auto"/>
          <w:highlight w:val="none"/>
        </w:rPr>
        <w:fldChar w:fldCharType="begin"/>
      </w:r>
      <w:r>
        <w:rPr>
          <w:color w:val="auto"/>
          <w:highlight w:val="none"/>
        </w:rPr>
        <w:instrText xml:space="preserve"> HYPERLINK \l "_Toc503191183" </w:instrText>
      </w:r>
      <w:r>
        <w:rPr>
          <w:color w:val="auto"/>
          <w:highlight w:val="none"/>
        </w:rPr>
        <w:fldChar w:fldCharType="separate"/>
      </w:r>
      <w:r>
        <w:rPr>
          <w:rStyle w:val="22"/>
          <w:rFonts w:hint="eastAsia"/>
          <w:b w:val="0"/>
          <w:color w:val="auto"/>
          <w:sz w:val="30"/>
          <w:szCs w:val="30"/>
          <w:highlight w:val="none"/>
        </w:rPr>
        <w:t>第四章</w:t>
      </w:r>
      <w:r>
        <w:rPr>
          <w:rStyle w:val="22"/>
          <w:b w:val="0"/>
          <w:color w:val="auto"/>
          <w:sz w:val="30"/>
          <w:szCs w:val="30"/>
          <w:highlight w:val="none"/>
        </w:rPr>
        <w:t xml:space="preserve">  </w:t>
      </w:r>
      <w:r>
        <w:rPr>
          <w:rStyle w:val="22"/>
          <w:rFonts w:hint="eastAsia"/>
          <w:b w:val="0"/>
          <w:color w:val="auto"/>
          <w:sz w:val="30"/>
          <w:szCs w:val="30"/>
          <w:highlight w:val="none"/>
        </w:rPr>
        <w:t>评标方法</w:t>
      </w:r>
      <w:r>
        <w:rPr>
          <w:b w:val="0"/>
          <w:color w:val="auto"/>
          <w:sz w:val="30"/>
          <w:szCs w:val="30"/>
          <w:highlight w:val="none"/>
        </w:rPr>
        <w:tab/>
      </w:r>
      <w:r>
        <w:rPr>
          <w:rFonts w:hint="eastAsia"/>
          <w:b w:val="0"/>
          <w:color w:val="auto"/>
          <w:sz w:val="30"/>
          <w:szCs w:val="30"/>
          <w:highlight w:val="none"/>
          <w:lang w:val="en-US" w:eastAsia="zh-CN"/>
        </w:rPr>
        <w:t>2</w:t>
      </w:r>
      <w:r>
        <w:rPr>
          <w:b w:val="0"/>
          <w:color w:val="auto"/>
          <w:sz w:val="30"/>
          <w:szCs w:val="30"/>
          <w:highlight w:val="none"/>
        </w:rPr>
        <w:fldChar w:fldCharType="end"/>
      </w:r>
      <w:r>
        <w:rPr>
          <w:rFonts w:hint="eastAsia"/>
          <w:b w:val="0"/>
          <w:color w:val="auto"/>
          <w:sz w:val="30"/>
          <w:szCs w:val="30"/>
          <w:highlight w:val="none"/>
          <w:lang w:val="en-US" w:eastAsia="zh-CN"/>
        </w:rPr>
        <w:t>7</w:t>
      </w:r>
    </w:p>
    <w:p>
      <w:pPr>
        <w:pStyle w:val="15"/>
        <w:rPr>
          <w:rFonts w:hint="eastAsia" w:eastAsia="宋体" w:asciiTheme="minorHAnsi" w:hAnsiTheme="minorHAnsi" w:cstheme="minorBidi"/>
          <w:b w:val="0"/>
          <w:color w:val="auto"/>
          <w:kern w:val="2"/>
          <w:sz w:val="30"/>
          <w:szCs w:val="30"/>
          <w:highlight w:val="none"/>
          <w:lang w:val="en-US" w:eastAsia="zh-CN"/>
        </w:rPr>
      </w:pPr>
      <w:r>
        <w:rPr>
          <w:color w:val="auto"/>
          <w:highlight w:val="none"/>
        </w:rPr>
        <w:fldChar w:fldCharType="begin"/>
      </w:r>
      <w:r>
        <w:rPr>
          <w:color w:val="auto"/>
          <w:highlight w:val="none"/>
        </w:rPr>
        <w:instrText xml:space="preserve"> HYPERLINK \l "_Toc503191184" </w:instrText>
      </w:r>
      <w:r>
        <w:rPr>
          <w:color w:val="auto"/>
          <w:highlight w:val="none"/>
        </w:rPr>
        <w:fldChar w:fldCharType="separate"/>
      </w:r>
      <w:r>
        <w:rPr>
          <w:rStyle w:val="22"/>
          <w:rFonts w:hint="eastAsia"/>
          <w:b w:val="0"/>
          <w:color w:val="auto"/>
          <w:sz w:val="30"/>
          <w:szCs w:val="30"/>
          <w:highlight w:val="none"/>
        </w:rPr>
        <w:t>第五章</w:t>
      </w:r>
      <w:r>
        <w:rPr>
          <w:rStyle w:val="22"/>
          <w:b w:val="0"/>
          <w:color w:val="auto"/>
          <w:sz w:val="30"/>
          <w:szCs w:val="30"/>
          <w:highlight w:val="none"/>
        </w:rPr>
        <w:t xml:space="preserve">  </w:t>
      </w:r>
      <w:r>
        <w:rPr>
          <w:rStyle w:val="22"/>
          <w:rFonts w:hint="eastAsia"/>
          <w:b w:val="0"/>
          <w:color w:val="auto"/>
          <w:sz w:val="30"/>
          <w:szCs w:val="30"/>
          <w:highlight w:val="none"/>
        </w:rPr>
        <w:t>投标文件格式</w:t>
      </w:r>
      <w:r>
        <w:rPr>
          <w:b w:val="0"/>
          <w:color w:val="auto"/>
          <w:sz w:val="30"/>
          <w:szCs w:val="30"/>
          <w:highlight w:val="none"/>
        </w:rPr>
        <w:tab/>
      </w:r>
      <w:r>
        <w:rPr>
          <w:rFonts w:hint="eastAsia"/>
          <w:b w:val="0"/>
          <w:color w:val="auto"/>
          <w:sz w:val="30"/>
          <w:szCs w:val="30"/>
          <w:highlight w:val="none"/>
          <w:lang w:val="en-US" w:eastAsia="zh-CN"/>
        </w:rPr>
        <w:t>3</w:t>
      </w:r>
      <w:r>
        <w:rPr>
          <w:b w:val="0"/>
          <w:color w:val="auto"/>
          <w:sz w:val="30"/>
          <w:szCs w:val="30"/>
          <w:highlight w:val="none"/>
        </w:rPr>
        <w:fldChar w:fldCharType="end"/>
      </w:r>
      <w:r>
        <w:rPr>
          <w:rFonts w:hint="eastAsia"/>
          <w:b w:val="0"/>
          <w:color w:val="auto"/>
          <w:sz w:val="30"/>
          <w:szCs w:val="30"/>
          <w:highlight w:val="none"/>
          <w:lang w:val="en-US" w:eastAsia="zh-CN"/>
        </w:rPr>
        <w:t>1</w:t>
      </w:r>
    </w:p>
    <w:p>
      <w:pPr>
        <w:pStyle w:val="15"/>
        <w:rPr>
          <w:rFonts w:hint="eastAsia" w:eastAsia="宋体" w:asciiTheme="minorHAnsi" w:hAnsiTheme="minorHAnsi" w:cstheme="minorBidi"/>
          <w:b w:val="0"/>
          <w:color w:val="auto"/>
          <w:kern w:val="2"/>
          <w:szCs w:val="22"/>
          <w:highlight w:val="none"/>
          <w:lang w:val="en-US" w:eastAsia="zh-CN"/>
        </w:rPr>
      </w:pPr>
      <w:r>
        <w:rPr>
          <w:color w:val="auto"/>
          <w:highlight w:val="none"/>
        </w:rPr>
        <w:fldChar w:fldCharType="begin"/>
      </w:r>
      <w:r>
        <w:rPr>
          <w:color w:val="auto"/>
          <w:highlight w:val="none"/>
        </w:rPr>
        <w:instrText xml:space="preserve"> HYPERLINK \l "_Toc503191185" </w:instrText>
      </w:r>
      <w:r>
        <w:rPr>
          <w:color w:val="auto"/>
          <w:highlight w:val="none"/>
        </w:rPr>
        <w:fldChar w:fldCharType="separate"/>
      </w:r>
      <w:r>
        <w:rPr>
          <w:rStyle w:val="22"/>
          <w:rFonts w:hint="eastAsia"/>
          <w:b w:val="0"/>
          <w:color w:val="auto"/>
          <w:sz w:val="30"/>
          <w:szCs w:val="30"/>
          <w:highlight w:val="none"/>
        </w:rPr>
        <w:t>第六章  合同条款及格式</w:t>
      </w:r>
      <w:r>
        <w:rPr>
          <w:b w:val="0"/>
          <w:color w:val="auto"/>
          <w:sz w:val="30"/>
          <w:szCs w:val="30"/>
          <w:highlight w:val="none"/>
        </w:rPr>
        <w:tab/>
      </w:r>
      <w:r>
        <w:rPr>
          <w:rFonts w:hint="eastAsia"/>
          <w:b w:val="0"/>
          <w:color w:val="auto"/>
          <w:sz w:val="30"/>
          <w:szCs w:val="30"/>
          <w:highlight w:val="none"/>
          <w:lang w:val="en-US" w:eastAsia="zh-CN"/>
        </w:rPr>
        <w:t>4</w:t>
      </w:r>
      <w:r>
        <w:rPr>
          <w:b w:val="0"/>
          <w:color w:val="auto"/>
          <w:sz w:val="30"/>
          <w:szCs w:val="30"/>
          <w:highlight w:val="none"/>
        </w:rPr>
        <w:fldChar w:fldCharType="end"/>
      </w:r>
      <w:r>
        <w:rPr>
          <w:rFonts w:hint="eastAsia"/>
          <w:b w:val="0"/>
          <w:color w:val="auto"/>
          <w:sz w:val="30"/>
          <w:szCs w:val="30"/>
          <w:highlight w:val="none"/>
          <w:lang w:val="en-US" w:eastAsia="zh-CN"/>
        </w:rPr>
        <w:t>5</w:t>
      </w:r>
    </w:p>
    <w:p>
      <w:pPr>
        <w:spacing w:before="120" w:beforeLines="50" w:line="480" w:lineRule="exact"/>
        <w:ind w:firstLine="600"/>
        <w:rPr>
          <w:rFonts w:cs="宋体"/>
          <w:color w:val="auto"/>
          <w:sz w:val="30"/>
          <w:szCs w:val="30"/>
          <w:highlight w:val="none"/>
        </w:rPr>
      </w:pPr>
      <w:r>
        <w:rPr>
          <w:rFonts w:cs="宋体"/>
          <w:color w:val="auto"/>
          <w:sz w:val="30"/>
          <w:szCs w:val="30"/>
          <w:highlight w:val="none"/>
        </w:rPr>
        <w:fldChar w:fldCharType="end"/>
      </w:r>
    </w:p>
    <w:p>
      <w:pPr>
        <w:pStyle w:val="9"/>
        <w:snapToGrid w:val="0"/>
        <w:spacing w:before="120" w:after="120" w:line="480" w:lineRule="auto"/>
        <w:jc w:val="center"/>
        <w:rPr>
          <w:rFonts w:cs="宋体"/>
          <w:b/>
          <w:color w:val="auto"/>
          <w:sz w:val="30"/>
          <w:szCs w:val="30"/>
          <w:highlight w:val="none"/>
        </w:rPr>
        <w:sectPr>
          <w:footerReference r:id="rId4" w:type="default"/>
          <w:pgSz w:w="11906" w:h="16838"/>
          <w:pgMar w:top="1418" w:right="1588" w:bottom="1418" w:left="1588" w:header="851" w:footer="992" w:gutter="0"/>
          <w:pgNumType w:fmt="decimal" w:start="1"/>
          <w:cols w:space="425" w:num="1"/>
          <w:docGrid w:type="lines" w:linePitch="312" w:charSpace="0"/>
        </w:sectPr>
      </w:pPr>
    </w:p>
    <w:p>
      <w:pPr>
        <w:pStyle w:val="3"/>
        <w:numPr>
          <w:ilvl w:val="0"/>
          <w:numId w:val="1"/>
        </w:numPr>
        <w:spacing w:after="312"/>
        <w:rPr>
          <w:color w:val="auto"/>
          <w:highlight w:val="none"/>
        </w:rPr>
      </w:pPr>
      <w:bookmarkStart w:id="1" w:name="_Toc489970642"/>
      <w:bookmarkStart w:id="2" w:name="_Toc503191180"/>
      <w:r>
        <w:rPr>
          <w:color w:val="auto"/>
          <w:highlight w:val="none"/>
        </w:rPr>
        <w:t xml:space="preserve"> </w:t>
      </w:r>
      <w:r>
        <w:rPr>
          <w:rFonts w:hint="eastAsia"/>
          <w:color w:val="auto"/>
          <w:highlight w:val="none"/>
        </w:rPr>
        <w:t>招标</w:t>
      </w:r>
      <w:r>
        <w:rPr>
          <w:color w:val="auto"/>
          <w:highlight w:val="none"/>
        </w:rPr>
        <w:t>公告</w:t>
      </w:r>
      <w:bookmarkEnd w:id="1"/>
      <w:bookmarkEnd w:id="2"/>
      <w:bookmarkStart w:id="3" w:name="_Toc213206172"/>
      <w:bookmarkEnd w:id="3"/>
      <w:bookmarkStart w:id="4" w:name="_Toc213325921"/>
      <w:bookmarkEnd w:id="4"/>
      <w:bookmarkStart w:id="5" w:name="_Toc139966431"/>
      <w:bookmarkEnd w:id="5"/>
      <w:bookmarkStart w:id="6" w:name="_Toc139967215"/>
      <w:bookmarkEnd w:id="6"/>
    </w:p>
    <w:p>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都安县六个（高岭、下坳、地苏、澄江、拉烈、百旺）镇级污水处理厂运营服务</w:t>
      </w:r>
    </w:p>
    <w:p>
      <w:pPr>
        <w:pStyle w:val="5"/>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eastAsia="zh-CN"/>
        </w:rPr>
        <w:t>项目编号：</w:t>
      </w:r>
      <w:r>
        <w:rPr>
          <w:rFonts w:hint="eastAsia" w:asciiTheme="minorEastAsia" w:hAnsiTheme="minorEastAsia" w:eastAsiaTheme="minorEastAsia" w:cstheme="minorEastAsia"/>
          <w:b/>
          <w:bCs/>
          <w:color w:val="auto"/>
          <w:sz w:val="28"/>
          <w:szCs w:val="28"/>
          <w:highlight w:val="none"/>
          <w:lang w:val="en-US" w:eastAsia="zh-CN"/>
        </w:rPr>
        <w:t>HCZC2021-G3-280035-GXHZ</w:t>
      </w:r>
      <w:r>
        <w:rPr>
          <w:rFonts w:hint="eastAsia" w:asciiTheme="minorEastAsia" w:hAnsiTheme="minorEastAsia" w:eastAsiaTheme="minorEastAsia" w:cstheme="minorEastAsia"/>
          <w:b/>
          <w:bCs/>
          <w:color w:val="auto"/>
          <w:sz w:val="28"/>
          <w:szCs w:val="28"/>
          <w:highlight w:val="none"/>
        </w:rPr>
        <w:t>）</w:t>
      </w:r>
    </w:p>
    <w:p>
      <w:pPr>
        <w:pStyle w:val="5"/>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招标</w:t>
      </w:r>
      <w:r>
        <w:rPr>
          <w:rFonts w:hint="eastAsia" w:asciiTheme="minorEastAsia" w:hAnsiTheme="minorEastAsia" w:eastAsiaTheme="minorEastAsia" w:cstheme="minorEastAsia"/>
          <w:b/>
          <w:bCs/>
          <w:color w:val="auto"/>
          <w:sz w:val="28"/>
          <w:szCs w:val="28"/>
          <w:highlight w:val="none"/>
        </w:rPr>
        <w:t>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u w:val="single"/>
          <w:lang w:eastAsia="zh-CN"/>
        </w:rPr>
        <w:t>都安县六个（高岭、下坳、地苏、澄江、拉烈、百旺）镇级污水处理厂运营服务</w:t>
      </w:r>
      <w:r>
        <w:rPr>
          <w:rFonts w:hint="eastAsia" w:asciiTheme="minorEastAsia" w:hAnsiTheme="minorEastAsia" w:eastAsiaTheme="minorEastAsia" w:cstheme="minorEastAsia"/>
          <w:i w:val="0"/>
          <w:iCs w:val="0"/>
          <w:color w:val="auto"/>
          <w:sz w:val="21"/>
          <w:szCs w:val="21"/>
          <w:highlight w:val="none"/>
        </w:rPr>
        <w:t xml:space="preserve"> 招标项目的潜在投标人应在</w:t>
      </w:r>
      <w:r>
        <w:rPr>
          <w:rFonts w:hint="eastAsia" w:asciiTheme="minorEastAsia" w:hAnsiTheme="minorEastAsia" w:eastAsiaTheme="minorEastAsia" w:cstheme="minorEastAsia"/>
          <w:i w:val="0"/>
          <w:iCs w:val="0"/>
          <w:color w:val="auto"/>
          <w:sz w:val="21"/>
          <w:szCs w:val="21"/>
          <w:highlight w:val="none"/>
          <w:u w:val="single"/>
        </w:rPr>
        <w:t>政府采购云平台（https://www.zcygov.cn/）及都安瑶族自治县公共资源交易中心电子招投标系统（http://www.duanxjyzx.com/）</w:t>
      </w:r>
      <w:r>
        <w:rPr>
          <w:rFonts w:hint="eastAsia" w:asciiTheme="minorEastAsia" w:hAnsiTheme="minorEastAsia" w:eastAsiaTheme="minorEastAsia" w:cstheme="minorEastAsia"/>
          <w:i w:val="0"/>
          <w:iCs w:val="0"/>
          <w:color w:val="auto"/>
          <w:sz w:val="21"/>
          <w:szCs w:val="21"/>
          <w:highlight w:val="none"/>
        </w:rPr>
        <w:t>获取招标文件，并于</w:t>
      </w:r>
      <w:r>
        <w:rPr>
          <w:rFonts w:hint="eastAsia" w:asciiTheme="minorEastAsia" w:hAnsiTheme="minorEastAsia" w:eastAsiaTheme="minorEastAsia" w:cstheme="minorEastAsia"/>
          <w:i w:val="0"/>
          <w:iCs w:val="0"/>
          <w:color w:val="auto"/>
          <w:sz w:val="21"/>
          <w:szCs w:val="21"/>
          <w:highlight w:val="none"/>
          <w:u w:val="single"/>
          <w:lang w:val="en-US" w:eastAsia="zh-CN"/>
        </w:rPr>
        <w:t>2021</w:t>
      </w:r>
      <w:r>
        <w:rPr>
          <w:rFonts w:hint="eastAsia" w:asciiTheme="minorEastAsia" w:hAnsiTheme="minorEastAsia" w:eastAsiaTheme="minorEastAsia" w:cstheme="minorEastAsia"/>
          <w:bCs/>
          <w:i w:val="0"/>
          <w:iCs w:val="0"/>
          <w:color w:val="auto"/>
          <w:sz w:val="21"/>
          <w:szCs w:val="21"/>
          <w:highlight w:val="none"/>
          <w:u w:val="single"/>
        </w:rPr>
        <w:t>年</w:t>
      </w:r>
      <w:r>
        <w:rPr>
          <w:rFonts w:hint="eastAsia" w:asciiTheme="minorEastAsia" w:hAnsiTheme="minorEastAsia" w:eastAsiaTheme="minorEastAsia" w:cstheme="minorEastAsia"/>
          <w:bCs/>
          <w:i w:val="0"/>
          <w:iCs w:val="0"/>
          <w:color w:val="auto"/>
          <w:sz w:val="21"/>
          <w:szCs w:val="21"/>
          <w:highlight w:val="none"/>
          <w:u w:val="single"/>
          <w:lang w:val="en-US" w:eastAsia="zh-CN"/>
        </w:rPr>
        <w:t>3</w:t>
      </w:r>
      <w:r>
        <w:rPr>
          <w:rFonts w:hint="eastAsia" w:asciiTheme="minorEastAsia" w:hAnsiTheme="minorEastAsia" w:eastAsiaTheme="minorEastAsia" w:cstheme="minorEastAsia"/>
          <w:bCs/>
          <w:i w:val="0"/>
          <w:iCs w:val="0"/>
          <w:color w:val="auto"/>
          <w:sz w:val="21"/>
          <w:szCs w:val="21"/>
          <w:highlight w:val="none"/>
          <w:u w:val="single"/>
        </w:rPr>
        <w:t>月</w:t>
      </w:r>
      <w:r>
        <w:rPr>
          <w:rFonts w:hint="eastAsia" w:asciiTheme="minorEastAsia" w:hAnsiTheme="minorEastAsia" w:eastAsiaTheme="minorEastAsia" w:cstheme="minorEastAsia"/>
          <w:bCs/>
          <w:i w:val="0"/>
          <w:iCs w:val="0"/>
          <w:color w:val="auto"/>
          <w:sz w:val="21"/>
          <w:szCs w:val="21"/>
          <w:highlight w:val="none"/>
          <w:u w:val="single"/>
          <w:lang w:val="en-US" w:eastAsia="zh-CN"/>
        </w:rPr>
        <w:t>30</w:t>
      </w:r>
      <w:r>
        <w:rPr>
          <w:rFonts w:hint="eastAsia" w:asciiTheme="minorEastAsia" w:hAnsiTheme="minorEastAsia" w:eastAsiaTheme="minorEastAsia" w:cstheme="minorEastAsia"/>
          <w:bCs/>
          <w:i w:val="0"/>
          <w:iCs w:val="0"/>
          <w:color w:val="auto"/>
          <w:sz w:val="21"/>
          <w:szCs w:val="21"/>
          <w:highlight w:val="none"/>
          <w:u w:val="single"/>
        </w:rPr>
        <w:t>日</w:t>
      </w:r>
      <w:r>
        <w:rPr>
          <w:rFonts w:hint="eastAsia" w:asciiTheme="minorEastAsia" w:hAnsiTheme="minorEastAsia" w:eastAsiaTheme="minorEastAsia" w:cstheme="minorEastAsia"/>
          <w:bCs/>
          <w:i w:val="0"/>
          <w:iCs w:val="0"/>
          <w:color w:val="auto"/>
          <w:sz w:val="21"/>
          <w:szCs w:val="21"/>
          <w:highlight w:val="none"/>
          <w:u w:val="single"/>
          <w:lang w:val="en-US" w:eastAsia="zh-CN"/>
        </w:rPr>
        <w:t>10</w:t>
      </w:r>
      <w:r>
        <w:rPr>
          <w:rFonts w:hint="eastAsia" w:asciiTheme="minorEastAsia" w:hAnsiTheme="minorEastAsia" w:eastAsiaTheme="minorEastAsia" w:cstheme="minorEastAsia"/>
          <w:bCs/>
          <w:i w:val="0"/>
          <w:iCs w:val="0"/>
          <w:color w:val="auto"/>
          <w:sz w:val="21"/>
          <w:szCs w:val="21"/>
          <w:highlight w:val="none"/>
          <w:u w:val="single"/>
        </w:rPr>
        <w:t>点</w:t>
      </w:r>
      <w:r>
        <w:rPr>
          <w:rFonts w:hint="eastAsia" w:asciiTheme="minorEastAsia" w:hAnsiTheme="minorEastAsia" w:eastAsiaTheme="minorEastAsia" w:cstheme="minorEastAsia"/>
          <w:bCs/>
          <w:i w:val="0"/>
          <w:iCs w:val="0"/>
          <w:color w:val="auto"/>
          <w:sz w:val="21"/>
          <w:szCs w:val="21"/>
          <w:highlight w:val="none"/>
          <w:u w:val="single"/>
          <w:lang w:val="en-US" w:eastAsia="zh-CN"/>
        </w:rPr>
        <w:t>30</w:t>
      </w:r>
      <w:r>
        <w:rPr>
          <w:rFonts w:hint="eastAsia" w:asciiTheme="minorEastAsia" w:hAnsiTheme="minorEastAsia" w:eastAsiaTheme="minorEastAsia" w:cstheme="minorEastAsia"/>
          <w:bCs/>
          <w:i w:val="0"/>
          <w:iCs w:val="0"/>
          <w:color w:val="auto"/>
          <w:sz w:val="21"/>
          <w:szCs w:val="21"/>
          <w:highlight w:val="none"/>
          <w:u w:val="single"/>
        </w:rPr>
        <w:t>分（</w:t>
      </w:r>
      <w:r>
        <w:rPr>
          <w:rFonts w:hint="eastAsia" w:asciiTheme="minorEastAsia" w:hAnsiTheme="minorEastAsia" w:eastAsiaTheme="minorEastAsia" w:cstheme="minorEastAsia"/>
          <w:bCs/>
          <w:i w:val="0"/>
          <w:iCs w:val="0"/>
          <w:color w:val="auto"/>
          <w:sz w:val="21"/>
          <w:szCs w:val="21"/>
          <w:highlight w:val="none"/>
        </w:rPr>
        <w:t>北京时间）前递交投标文件</w:t>
      </w:r>
      <w:r>
        <w:rPr>
          <w:rFonts w:hint="eastAsia" w:asciiTheme="minorEastAsia" w:hAnsiTheme="minorEastAsia" w:eastAsiaTheme="minorEastAsia" w:cstheme="minorEastAsia"/>
          <w:i w:val="0"/>
          <w:iCs w:val="0"/>
          <w:color w:val="auto"/>
          <w:sz w:val="21"/>
          <w:szCs w:val="21"/>
          <w:highlight w:val="none"/>
        </w:rPr>
        <w:t>。</w:t>
      </w:r>
    </w:p>
    <w:p>
      <w:pPr>
        <w:pStyle w:val="4"/>
        <w:pageBreakBefore w:val="0"/>
        <w:kinsoku/>
        <w:wordWrap/>
        <w:overflowPunct/>
        <w:topLinePunct w:val="0"/>
        <w:autoSpaceDE/>
        <w:autoSpaceDN/>
        <w:bidi w:val="0"/>
        <w:adjustRightInd/>
        <w:snapToGrid/>
        <w:spacing w:before="0" w:after="0" w:line="360" w:lineRule="auto"/>
        <w:ind w:left="0" w:leftChars="0"/>
        <w:jc w:val="left"/>
        <w:textAlignment w:val="auto"/>
        <w:rPr>
          <w:rFonts w:hint="eastAsia" w:asciiTheme="minorEastAsia" w:hAnsiTheme="minorEastAsia" w:eastAsiaTheme="minorEastAsia" w:cstheme="minorEastAsia"/>
          <w:b/>
          <w:bCs w:val="0"/>
          <w:i w:val="0"/>
          <w:iCs w:val="0"/>
          <w:color w:val="auto"/>
          <w:sz w:val="21"/>
          <w:szCs w:val="21"/>
          <w:highlight w:val="none"/>
        </w:rPr>
      </w:pPr>
      <w:bookmarkStart w:id="7" w:name="_Toc28359002"/>
      <w:bookmarkStart w:id="8" w:name="_Toc35393790"/>
      <w:bookmarkStart w:id="9" w:name="_Toc35393621"/>
      <w:bookmarkStart w:id="10" w:name="_Toc28359079"/>
      <w:bookmarkStart w:id="11" w:name="_Hlk24379207"/>
      <w:r>
        <w:rPr>
          <w:rFonts w:hint="eastAsia" w:asciiTheme="minorEastAsia" w:hAnsiTheme="minorEastAsia" w:eastAsiaTheme="minorEastAsia" w:cstheme="minorEastAsia"/>
          <w:b/>
          <w:bCs w:val="0"/>
          <w:i w:val="0"/>
          <w:iCs w:val="0"/>
          <w:color w:val="auto"/>
          <w:sz w:val="21"/>
          <w:szCs w:val="21"/>
          <w:highlight w:val="none"/>
        </w:rPr>
        <w:t>一、项目基本情况</w:t>
      </w:r>
      <w:bookmarkEnd w:id="7"/>
      <w:bookmarkEnd w:id="8"/>
      <w:bookmarkEnd w:id="9"/>
      <w:bookmarkEnd w:id="1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项目编号：</w:t>
      </w:r>
      <w:r>
        <w:rPr>
          <w:rFonts w:hint="eastAsia" w:asciiTheme="minorEastAsia" w:hAnsiTheme="minorEastAsia" w:eastAsiaTheme="minorEastAsia" w:cstheme="minorEastAsia"/>
          <w:i w:val="0"/>
          <w:iCs w:val="0"/>
          <w:color w:val="auto"/>
          <w:sz w:val="21"/>
          <w:szCs w:val="21"/>
          <w:highlight w:val="none"/>
          <w:u w:val="single"/>
          <w:lang w:val="en-US" w:eastAsia="zh-CN"/>
        </w:rPr>
        <w:t>HCZC2021-G3-280035-GXHZ</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u w:val="single"/>
        </w:rPr>
      </w:pPr>
      <w:r>
        <w:rPr>
          <w:rFonts w:hint="eastAsia" w:asciiTheme="minorEastAsia" w:hAnsiTheme="minorEastAsia" w:eastAsiaTheme="minorEastAsia" w:cstheme="minorEastAsia"/>
          <w:i w:val="0"/>
          <w:iCs w:val="0"/>
          <w:color w:val="auto"/>
          <w:sz w:val="21"/>
          <w:szCs w:val="21"/>
          <w:highlight w:val="none"/>
        </w:rPr>
        <w:t>项目名称：</w:t>
      </w:r>
      <w:r>
        <w:rPr>
          <w:rFonts w:hint="eastAsia" w:asciiTheme="minorEastAsia" w:hAnsiTheme="minorEastAsia" w:eastAsiaTheme="minorEastAsia" w:cstheme="minorEastAsia"/>
          <w:i w:val="0"/>
          <w:iCs w:val="0"/>
          <w:color w:val="auto"/>
          <w:sz w:val="21"/>
          <w:szCs w:val="21"/>
          <w:highlight w:val="none"/>
          <w:u w:val="single"/>
          <w:lang w:eastAsia="zh-CN"/>
        </w:rPr>
        <w:t>都安县六个（高岭、下坳、地苏、澄江、拉烈、百旺）镇级污水处理厂运营服务</w:t>
      </w:r>
    </w:p>
    <w:bookmarkEnd w:id="1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lang w:val="en-US" w:eastAsia="zh-CN"/>
        </w:rPr>
      </w:pPr>
      <w:r>
        <w:rPr>
          <w:rFonts w:hint="eastAsia" w:asciiTheme="minorEastAsia" w:hAnsiTheme="minorEastAsia" w:eastAsiaTheme="minorEastAsia" w:cstheme="minorEastAsia"/>
          <w:i w:val="0"/>
          <w:iCs w:val="0"/>
          <w:color w:val="auto"/>
          <w:sz w:val="21"/>
          <w:szCs w:val="21"/>
          <w:highlight w:val="none"/>
        </w:rPr>
        <w:t>预算金额：</w:t>
      </w:r>
      <w:r>
        <w:rPr>
          <w:rFonts w:hint="eastAsia" w:asciiTheme="minorEastAsia" w:hAnsiTheme="minorEastAsia" w:eastAsiaTheme="minorEastAsia" w:cstheme="minorEastAsia"/>
          <w:i w:val="0"/>
          <w:iCs w:val="0"/>
          <w:color w:val="auto"/>
          <w:sz w:val="21"/>
          <w:szCs w:val="21"/>
          <w:highlight w:val="none"/>
          <w:u w:val="single"/>
          <w:lang w:val="en-US" w:eastAsia="zh-CN"/>
        </w:rPr>
        <w:t>300万元/年，总预算金额900万元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最高限价（如有）：</w:t>
      </w:r>
      <w:r>
        <w:rPr>
          <w:rFonts w:hint="eastAsia" w:asciiTheme="minorEastAsia" w:hAnsiTheme="minorEastAsia" w:eastAsiaTheme="minorEastAsia" w:cstheme="minorEastAsia"/>
          <w:i w:val="0"/>
          <w:iCs w:val="0"/>
          <w:color w:val="auto"/>
          <w:sz w:val="21"/>
          <w:szCs w:val="21"/>
          <w:highlight w:val="none"/>
          <w:u w:val="single"/>
          <w:lang w:val="en-US" w:eastAsia="zh-CN"/>
        </w:rPr>
        <w:t>与预算金额一致。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u w:val="single"/>
          <w:lang w:eastAsia="zh-CN"/>
        </w:rPr>
      </w:pPr>
      <w:r>
        <w:rPr>
          <w:rFonts w:hint="eastAsia" w:asciiTheme="minorEastAsia" w:hAnsiTheme="minorEastAsia" w:eastAsiaTheme="minorEastAsia" w:cstheme="minorEastAsia"/>
          <w:i w:val="0"/>
          <w:iCs w:val="0"/>
          <w:color w:val="auto"/>
          <w:sz w:val="21"/>
          <w:szCs w:val="21"/>
          <w:highlight w:val="none"/>
        </w:rPr>
        <w:t>采购需求：</w:t>
      </w:r>
      <w:r>
        <w:rPr>
          <w:rFonts w:hint="eastAsia" w:asciiTheme="minorEastAsia" w:hAnsiTheme="minorEastAsia" w:eastAsiaTheme="minorEastAsia" w:cstheme="minorEastAsia"/>
          <w:i w:val="0"/>
          <w:iCs w:val="0"/>
          <w:color w:val="auto"/>
          <w:sz w:val="21"/>
          <w:szCs w:val="21"/>
          <w:highlight w:val="none"/>
          <w:u w:val="single"/>
          <w:lang w:eastAsia="zh-CN"/>
        </w:rPr>
        <w:t>都安县六个（高岭、下坳、地苏、澄江、拉烈、百旺）镇级污水处理厂运营服务</w:t>
      </w:r>
      <w:r>
        <w:rPr>
          <w:rFonts w:hint="eastAsia" w:asciiTheme="minorEastAsia" w:hAnsiTheme="minorEastAsia" w:eastAsiaTheme="minorEastAsia" w:cstheme="minorEastAsia"/>
          <w:i w:val="0"/>
          <w:iCs w:val="0"/>
          <w:color w:val="auto"/>
          <w:sz w:val="21"/>
          <w:szCs w:val="21"/>
          <w:highlight w:val="none"/>
          <w:u w:val="single"/>
        </w:rPr>
        <w:t>工作，主要包括污水处理厂从进水主管道畅通、排水口、监测配置合格的操作、维修等相关人员，提供设备维修和设备保养，保证污水处理厂的正常运行，符合《污水排入城市下水道水质标准》CJ343-2010、《城镇污水处理厂污染物排放标准》（GB18918－2002）中一级B标准或者设计标准</w:t>
      </w:r>
      <w:r>
        <w:rPr>
          <w:rFonts w:hint="eastAsia" w:asciiTheme="minorEastAsia" w:hAnsiTheme="minorEastAsia" w:eastAsiaTheme="minorEastAsia" w:cstheme="minorEastAsia"/>
          <w:i w:val="0"/>
          <w:iCs w:val="0"/>
          <w:color w:val="auto"/>
          <w:sz w:val="21"/>
          <w:szCs w:val="21"/>
          <w:highlight w:val="none"/>
          <w:u w:val="single"/>
          <w:lang w:eastAsia="zh-CN"/>
        </w:rPr>
        <w:t>。如需进一步了解详细内容，详见招标文件。</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u w:val="single"/>
        </w:rPr>
      </w:pPr>
      <w:r>
        <w:rPr>
          <w:rFonts w:hint="eastAsia" w:asciiTheme="minorEastAsia" w:hAnsiTheme="minorEastAsia" w:eastAsiaTheme="minorEastAsia" w:cstheme="minorEastAsia"/>
          <w:i w:val="0"/>
          <w:iCs w:val="0"/>
          <w:color w:val="auto"/>
          <w:sz w:val="21"/>
          <w:szCs w:val="21"/>
          <w:highlight w:val="none"/>
        </w:rPr>
        <w:t>合同履行期限：</w:t>
      </w:r>
      <w:r>
        <w:rPr>
          <w:rFonts w:hint="eastAsia" w:asciiTheme="minorEastAsia" w:hAnsiTheme="minorEastAsia" w:eastAsiaTheme="minorEastAsia" w:cstheme="minorEastAsia"/>
          <w:i w:val="0"/>
          <w:iCs w:val="0"/>
          <w:color w:val="auto"/>
          <w:sz w:val="21"/>
          <w:szCs w:val="21"/>
          <w:highlight w:val="none"/>
          <w:u w:val="single"/>
          <w:lang w:val="en-US" w:eastAsia="zh-CN"/>
        </w:rPr>
        <w:t>3</w:t>
      </w:r>
      <w:r>
        <w:rPr>
          <w:rFonts w:hint="eastAsia" w:asciiTheme="minorEastAsia" w:hAnsiTheme="minorEastAsia" w:eastAsiaTheme="minorEastAsia" w:cstheme="minorEastAsia"/>
          <w:i w:val="0"/>
          <w:iCs w:val="0"/>
          <w:color w:val="auto"/>
          <w:sz w:val="21"/>
          <w:szCs w:val="21"/>
          <w:highlight w:val="none"/>
          <w:u w:val="single"/>
        </w:rPr>
        <w:t>年（</w:t>
      </w:r>
      <w:r>
        <w:rPr>
          <w:rFonts w:hint="eastAsia" w:asciiTheme="minorEastAsia" w:hAnsiTheme="minorEastAsia" w:eastAsiaTheme="minorEastAsia" w:cstheme="minorEastAsia"/>
          <w:i w:val="0"/>
          <w:iCs w:val="0"/>
          <w:color w:val="auto"/>
          <w:sz w:val="21"/>
          <w:szCs w:val="21"/>
          <w:highlight w:val="none"/>
          <w:u w:val="single"/>
          <w:lang w:eastAsia="zh-CN"/>
        </w:rPr>
        <w:t>从签订合同之日算起</w:t>
      </w:r>
      <w:r>
        <w:rPr>
          <w:rFonts w:hint="eastAsia" w:asciiTheme="minorEastAsia" w:hAnsiTheme="minorEastAsia" w:eastAsiaTheme="minorEastAsia" w:cstheme="minorEastAsia"/>
          <w:i w:val="0"/>
          <w:iCs w:val="0"/>
          <w:color w:val="auto"/>
          <w:sz w:val="21"/>
          <w:szCs w:val="21"/>
          <w:highlight w:val="none"/>
          <w:u w:val="single"/>
        </w:rPr>
        <w:t>）</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本项目（否）接受联合体投标。</w:t>
      </w:r>
    </w:p>
    <w:p>
      <w:pPr>
        <w:pStyle w:val="4"/>
        <w:pageBreakBefore w:val="0"/>
        <w:kinsoku/>
        <w:wordWrap/>
        <w:overflowPunct/>
        <w:topLinePunct w:val="0"/>
        <w:autoSpaceDE/>
        <w:autoSpaceDN/>
        <w:bidi w:val="0"/>
        <w:adjustRightInd/>
        <w:snapToGrid/>
        <w:spacing w:before="0" w:after="0" w:line="360" w:lineRule="auto"/>
        <w:ind w:left="0" w:leftChars="0"/>
        <w:jc w:val="left"/>
        <w:textAlignment w:val="auto"/>
        <w:rPr>
          <w:rFonts w:hint="eastAsia" w:asciiTheme="minorEastAsia" w:hAnsiTheme="minorEastAsia" w:eastAsiaTheme="minorEastAsia" w:cstheme="minorEastAsia"/>
          <w:b/>
          <w:bCs w:val="0"/>
          <w:i w:val="0"/>
          <w:iCs w:val="0"/>
          <w:color w:val="auto"/>
          <w:sz w:val="21"/>
          <w:szCs w:val="21"/>
          <w:highlight w:val="none"/>
        </w:rPr>
      </w:pPr>
      <w:bookmarkStart w:id="12" w:name="_Toc28359003"/>
      <w:bookmarkStart w:id="13" w:name="_Toc28359080"/>
      <w:bookmarkStart w:id="14" w:name="_Toc35393791"/>
      <w:bookmarkStart w:id="15" w:name="_Toc35393622"/>
      <w:r>
        <w:rPr>
          <w:rFonts w:hint="eastAsia" w:asciiTheme="minorEastAsia" w:hAnsiTheme="minorEastAsia" w:eastAsiaTheme="minorEastAsia" w:cstheme="minorEastAsia"/>
          <w:b/>
          <w:bCs w:val="0"/>
          <w:i w:val="0"/>
          <w:iCs w:val="0"/>
          <w:color w:val="auto"/>
          <w:sz w:val="21"/>
          <w:szCs w:val="21"/>
          <w:highlight w:val="none"/>
        </w:rPr>
        <w:t>二、申请人的资格要求：</w:t>
      </w:r>
      <w:bookmarkEnd w:id="12"/>
      <w:bookmarkEnd w:id="13"/>
      <w:bookmarkEnd w:id="14"/>
      <w:bookmarkEnd w:id="15"/>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1.满足《中华人民共和国政府采购法》第二十二条规定；</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lang w:eastAsia="zh-CN"/>
        </w:rPr>
      </w:pPr>
      <w:bookmarkStart w:id="16" w:name="_Toc28359004"/>
      <w:bookmarkStart w:id="17" w:name="_Toc28359081"/>
      <w:r>
        <w:rPr>
          <w:rFonts w:hint="eastAsia" w:asciiTheme="minorEastAsia" w:hAnsiTheme="minorEastAsia" w:eastAsiaTheme="minorEastAsia" w:cstheme="minorEastAsia"/>
          <w:i w:val="0"/>
          <w:iCs w:val="0"/>
          <w:color w:val="auto"/>
          <w:sz w:val="21"/>
          <w:szCs w:val="21"/>
          <w:highlight w:val="none"/>
        </w:rPr>
        <w:t>2.落实政府采购政策需满足的资格要求：</w:t>
      </w:r>
      <w:r>
        <w:rPr>
          <w:rFonts w:hint="eastAsia" w:asciiTheme="minorEastAsia" w:hAnsiTheme="minorEastAsia" w:eastAsiaTheme="minorEastAsia" w:cstheme="minorEastAsia"/>
          <w:i w:val="0"/>
          <w:iCs w:val="0"/>
          <w:color w:val="auto"/>
          <w:sz w:val="21"/>
          <w:szCs w:val="21"/>
          <w:highlight w:val="none"/>
          <w:u w:val="single"/>
          <w:lang w:eastAsia="zh-CN"/>
        </w:rPr>
        <w:t>无</w:t>
      </w:r>
    </w:p>
    <w:p>
      <w:pPr>
        <w:pageBreakBefore w:val="0"/>
        <w:kinsoku/>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3.本项目的特定资格要求：</w:t>
      </w:r>
    </w:p>
    <w:p>
      <w:pPr>
        <w:pageBreakBefore w:val="0"/>
        <w:kinsoku/>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3.1同时具备环保工程专业承包叁级以上（含叁级）资质及机电工程施工总承包叁级以上（含叁级）资质。</w:t>
      </w:r>
    </w:p>
    <w:p>
      <w:pPr>
        <w:pageBreakBefore w:val="0"/>
        <w:kinsoku/>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color w:val="auto"/>
          <w:sz w:val="21"/>
          <w:szCs w:val="21"/>
          <w:highlight w:val="none"/>
        </w:rPr>
        <w:t>国内注册（指按国家有关规定要求注册的），</w:t>
      </w:r>
      <w:r>
        <w:rPr>
          <w:rFonts w:hint="eastAsia" w:asciiTheme="minorEastAsia" w:hAnsiTheme="minorEastAsia" w:eastAsiaTheme="minorEastAsia" w:cstheme="minorEastAsia"/>
          <w:color w:val="auto"/>
          <w:sz w:val="21"/>
          <w:szCs w:val="21"/>
          <w:highlight w:val="none"/>
          <w:lang w:eastAsia="zh-CN"/>
        </w:rPr>
        <w:t>具有独立承担民事责任能力的在中华人民共和国境内注册的法人或其他组织或自然人</w:t>
      </w:r>
      <w:r>
        <w:rPr>
          <w:rFonts w:hint="eastAsia" w:asciiTheme="minorEastAsia" w:hAnsiTheme="minorEastAsia" w:eastAsiaTheme="minorEastAsia" w:cstheme="minorEastAsia"/>
          <w:color w:val="auto"/>
          <w:sz w:val="21"/>
          <w:szCs w:val="21"/>
          <w:highlight w:val="none"/>
        </w:rPr>
        <w:t>，满足本次服务采购的</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w:t>
      </w:r>
    </w:p>
    <w:p>
      <w:pPr>
        <w:pageBreakBefore w:val="0"/>
        <w:kinsoku/>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3.3</w:t>
      </w:r>
      <w:r>
        <w:rPr>
          <w:rFonts w:hint="eastAsia" w:asciiTheme="minorEastAsia" w:hAnsiTheme="minorEastAsia" w:eastAsiaTheme="minorEastAsia" w:cstheme="minorEastAsia"/>
          <w:color w:val="auto"/>
          <w:sz w:val="21"/>
          <w:szCs w:val="21"/>
          <w:highlight w:val="none"/>
        </w:rPr>
        <w:t>单位负责人为同一人或者存在直接控股、管理关系的不同</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，不得参加同一合同项下的政府采购活动。除单一来源采购项目外，为采购项目提供整体设计、规范编制或者项目管理、监理、检测等服务的</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，不得再参加该采购项目的其他采购活动</w:t>
      </w:r>
      <w:r>
        <w:rPr>
          <w:rFonts w:hint="eastAsia" w:asciiTheme="minorEastAsia" w:hAnsiTheme="minorEastAsia" w:eastAsiaTheme="minorEastAsia" w:cstheme="minorEastAsia"/>
          <w:color w:val="auto"/>
          <w:sz w:val="21"/>
          <w:szCs w:val="21"/>
          <w:highlight w:val="none"/>
          <w:lang w:eastAsia="zh-CN"/>
        </w:rPr>
        <w:t>。</w:t>
      </w:r>
    </w:p>
    <w:p>
      <w:pPr>
        <w:pageBreakBefore w:val="0"/>
        <w:kinsoku/>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3.4</w:t>
      </w:r>
      <w:r>
        <w:rPr>
          <w:rFonts w:hint="eastAsia" w:asciiTheme="minorEastAsia" w:hAnsiTheme="minorEastAsia" w:eastAsiaTheme="minorEastAsia" w:cstheme="minorEastAsia"/>
          <w:color w:val="auto"/>
          <w:sz w:val="21"/>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，不得参与政府采购活动</w:t>
      </w:r>
      <w:r>
        <w:rPr>
          <w:rFonts w:hint="eastAsia" w:asciiTheme="minorEastAsia" w:hAnsiTheme="minorEastAsia" w:eastAsiaTheme="minorEastAsia" w:cstheme="minorEastAsia"/>
          <w:color w:val="auto"/>
          <w:sz w:val="21"/>
          <w:szCs w:val="21"/>
          <w:highlight w:val="none"/>
          <w:lang w:eastAsia="zh-CN"/>
        </w:rPr>
        <w:t>。</w:t>
      </w:r>
    </w:p>
    <w:p>
      <w:pPr>
        <w:pStyle w:val="4"/>
        <w:pageBreakBefore w:val="0"/>
        <w:kinsoku/>
        <w:wordWrap/>
        <w:overflowPunct/>
        <w:topLinePunct w:val="0"/>
        <w:autoSpaceDE/>
        <w:autoSpaceDN/>
        <w:bidi w:val="0"/>
        <w:adjustRightInd/>
        <w:snapToGrid/>
        <w:spacing w:before="0" w:after="0" w:line="360" w:lineRule="auto"/>
        <w:ind w:left="0" w:leftChars="0"/>
        <w:jc w:val="left"/>
        <w:textAlignment w:val="auto"/>
        <w:rPr>
          <w:rFonts w:hint="eastAsia" w:asciiTheme="minorEastAsia" w:hAnsiTheme="minorEastAsia" w:eastAsiaTheme="minorEastAsia" w:cstheme="minorEastAsia"/>
          <w:b/>
          <w:bCs w:val="0"/>
          <w:i w:val="0"/>
          <w:iCs w:val="0"/>
          <w:color w:val="auto"/>
          <w:sz w:val="21"/>
          <w:szCs w:val="21"/>
          <w:highlight w:val="none"/>
        </w:rPr>
      </w:pPr>
      <w:bookmarkStart w:id="18" w:name="_Toc35393623"/>
      <w:bookmarkStart w:id="19" w:name="_Toc35393792"/>
      <w:r>
        <w:rPr>
          <w:rFonts w:hint="eastAsia" w:asciiTheme="minorEastAsia" w:hAnsiTheme="minorEastAsia" w:eastAsiaTheme="minorEastAsia" w:cstheme="minorEastAsia"/>
          <w:b/>
          <w:bCs w:val="0"/>
          <w:i w:val="0"/>
          <w:iCs w:val="0"/>
          <w:color w:val="auto"/>
          <w:sz w:val="21"/>
          <w:szCs w:val="21"/>
          <w:highlight w:val="none"/>
        </w:rPr>
        <w:t>三、获取招标文件</w:t>
      </w:r>
      <w:bookmarkEnd w:id="16"/>
      <w:bookmarkEnd w:id="17"/>
      <w:bookmarkEnd w:id="18"/>
      <w:bookmarkEnd w:id="19"/>
    </w:p>
    <w:p>
      <w:pPr>
        <w:spacing w:line="360" w:lineRule="auto"/>
        <w:ind w:firstLine="5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u w:val="single"/>
          <w:lang w:val="en-US" w:eastAsia="zh-CN"/>
        </w:rPr>
        <w:t>2021</w:t>
      </w:r>
      <w:r>
        <w:rPr>
          <w:rFonts w:hint="eastAsia" w:asciiTheme="minorEastAsia" w:hAnsiTheme="minorEastAsia" w:eastAsiaTheme="minorEastAsia" w:cstheme="minorEastAsia"/>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rPr>
        <w:t>月</w:t>
      </w:r>
      <w:r>
        <w:rPr>
          <w:rFonts w:hint="eastAsia" w:asciiTheme="minorEastAsia" w:hAnsiTheme="minorEastAsia" w:eastAsiaTheme="minorEastAsia" w:cstheme="minorEastAsia"/>
          <w:color w:val="auto"/>
          <w:sz w:val="21"/>
          <w:szCs w:val="21"/>
          <w:highlight w:val="none"/>
          <w:u w:val="single"/>
          <w:lang w:val="en-US" w:eastAsia="zh-CN"/>
        </w:rPr>
        <w:t xml:space="preserve">9 </w:t>
      </w:r>
      <w:r>
        <w:rPr>
          <w:rFonts w:hint="eastAsia" w:asciiTheme="minorEastAsia" w:hAnsiTheme="minorEastAsia" w:eastAsiaTheme="minorEastAsia" w:cstheme="minorEastAsia"/>
          <w:color w:val="auto"/>
          <w:sz w:val="21"/>
          <w:szCs w:val="21"/>
          <w:highlight w:val="none"/>
          <w:u w:val="single"/>
        </w:rPr>
        <w:t>日至投标文件递交截止时间止</w:t>
      </w:r>
    </w:p>
    <w:p>
      <w:pPr>
        <w:spacing w:line="360" w:lineRule="auto"/>
        <w:ind w:firstLine="54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地点：政府采购云平台（https://www.zcygov.cn/）及都安瑶族自治县公共资源交易中心电子招投标系统（http://www.duanxjyzx.com/）</w:t>
      </w:r>
    </w:p>
    <w:p>
      <w:pPr>
        <w:spacing w:line="360" w:lineRule="auto"/>
        <w:ind w:firstLine="54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方式：潜在</w:t>
      </w:r>
      <w:r>
        <w:rPr>
          <w:rFonts w:hint="eastAsia" w:asciiTheme="minorEastAsia" w:hAnsiTheme="minorEastAsia" w:eastAsiaTheme="minorEastAsia" w:cstheme="minorEastAsia"/>
          <w:color w:val="auto"/>
          <w:sz w:val="21"/>
          <w:szCs w:val="21"/>
          <w:highlight w:val="none"/>
          <w:lang w:eastAsia="zh-CN"/>
        </w:rPr>
        <w:t>投标人</w:t>
      </w:r>
      <w:r>
        <w:rPr>
          <w:rFonts w:hint="eastAsia" w:asciiTheme="minorEastAsia" w:hAnsiTheme="minorEastAsia" w:eastAsiaTheme="minorEastAsia" w:cstheme="minorEastAsia"/>
          <w:color w:val="auto"/>
          <w:sz w:val="21"/>
          <w:szCs w:val="21"/>
          <w:highlight w:val="none"/>
        </w:rPr>
        <w:t>可以登陆政府采购云平台（https://www.zcygov.cn/）及都安瑶族自治县公共资源交易中心电子招投标系统（http://www.duanxjyzx.com/），在政府采购云平台及都安瑶族自治县公共资源交易中心电子交易平台注册，并在系统上下载</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电子版，逾期下载无效（政府采购云平台及都安瑶族自治县公共资源交易中心网均需下载）。</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售价：本项目</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为网上免费下载。</w:t>
      </w:r>
    </w:p>
    <w:p>
      <w:pPr>
        <w:pStyle w:val="4"/>
        <w:pageBreakBefore w:val="0"/>
        <w:kinsoku/>
        <w:wordWrap/>
        <w:overflowPunct/>
        <w:topLinePunct w:val="0"/>
        <w:autoSpaceDE/>
        <w:autoSpaceDN/>
        <w:bidi w:val="0"/>
        <w:adjustRightInd/>
        <w:snapToGrid/>
        <w:spacing w:before="0" w:after="0" w:line="360" w:lineRule="auto"/>
        <w:ind w:left="0" w:leftChars="0"/>
        <w:jc w:val="left"/>
        <w:textAlignment w:val="auto"/>
        <w:rPr>
          <w:rFonts w:hint="eastAsia" w:asciiTheme="minorEastAsia" w:hAnsiTheme="minorEastAsia" w:eastAsiaTheme="minorEastAsia" w:cstheme="minorEastAsia"/>
          <w:b/>
          <w:bCs w:val="0"/>
          <w:i w:val="0"/>
          <w:iCs w:val="0"/>
          <w:color w:val="auto"/>
          <w:sz w:val="21"/>
          <w:szCs w:val="21"/>
          <w:highlight w:val="none"/>
        </w:rPr>
      </w:pPr>
      <w:bookmarkStart w:id="20" w:name="_Toc28359005"/>
      <w:bookmarkStart w:id="21" w:name="_Toc28359082"/>
      <w:bookmarkStart w:id="22" w:name="_Toc35393624"/>
      <w:bookmarkStart w:id="23" w:name="_Toc35393793"/>
      <w:r>
        <w:rPr>
          <w:rFonts w:hint="eastAsia" w:asciiTheme="minorEastAsia" w:hAnsiTheme="minorEastAsia" w:eastAsiaTheme="minorEastAsia" w:cstheme="minorEastAsia"/>
          <w:b/>
          <w:bCs w:val="0"/>
          <w:i w:val="0"/>
          <w:iCs w:val="0"/>
          <w:color w:val="auto"/>
          <w:sz w:val="21"/>
          <w:szCs w:val="21"/>
          <w:highlight w:val="none"/>
        </w:rPr>
        <w:t>四、提交投标文件</w:t>
      </w:r>
      <w:bookmarkEnd w:id="20"/>
      <w:bookmarkEnd w:id="21"/>
      <w:r>
        <w:rPr>
          <w:rFonts w:hint="eastAsia" w:asciiTheme="minorEastAsia" w:hAnsiTheme="minorEastAsia" w:eastAsiaTheme="minorEastAsia" w:cstheme="minorEastAsia"/>
          <w:b/>
          <w:bCs w:val="0"/>
          <w:i w:val="0"/>
          <w:iCs w:val="0"/>
          <w:color w:val="auto"/>
          <w:sz w:val="21"/>
          <w:szCs w:val="21"/>
          <w:highlight w:val="none"/>
        </w:rPr>
        <w:t>截止时间、开标时间和地点</w:t>
      </w:r>
      <w:bookmarkEnd w:id="22"/>
      <w:bookmarkEnd w:id="2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bCs/>
          <w:i w:val="0"/>
          <w:iCs w:val="0"/>
          <w:color w:val="auto"/>
          <w:sz w:val="21"/>
          <w:szCs w:val="21"/>
          <w:highlight w:val="none"/>
          <w:u w:val="single"/>
        </w:rPr>
      </w:pPr>
      <w:r>
        <w:rPr>
          <w:rFonts w:hint="eastAsia" w:asciiTheme="minorEastAsia" w:hAnsiTheme="minorEastAsia" w:eastAsiaTheme="minorEastAsia" w:cstheme="minorEastAsia"/>
          <w:i w:val="0"/>
          <w:iCs w:val="0"/>
          <w:color w:val="auto"/>
          <w:sz w:val="21"/>
          <w:szCs w:val="21"/>
          <w:highlight w:val="none"/>
          <w:u w:val="single"/>
          <w:lang w:val="en-US" w:eastAsia="zh-CN"/>
        </w:rPr>
        <w:t>2021</w:t>
      </w:r>
      <w:r>
        <w:rPr>
          <w:rFonts w:hint="eastAsia" w:asciiTheme="minorEastAsia" w:hAnsiTheme="minorEastAsia" w:eastAsiaTheme="minorEastAsia" w:cstheme="minorEastAsia"/>
          <w:bCs/>
          <w:i w:val="0"/>
          <w:iCs w:val="0"/>
          <w:color w:val="auto"/>
          <w:sz w:val="21"/>
          <w:szCs w:val="21"/>
          <w:highlight w:val="none"/>
          <w:u w:val="single"/>
        </w:rPr>
        <w:t>年</w:t>
      </w:r>
      <w:r>
        <w:rPr>
          <w:rFonts w:hint="eastAsia" w:asciiTheme="minorEastAsia" w:hAnsiTheme="minorEastAsia" w:eastAsiaTheme="minorEastAsia" w:cstheme="minorEastAsia"/>
          <w:bCs/>
          <w:i w:val="0"/>
          <w:iCs w:val="0"/>
          <w:color w:val="auto"/>
          <w:sz w:val="21"/>
          <w:szCs w:val="21"/>
          <w:highlight w:val="none"/>
          <w:u w:val="single"/>
          <w:lang w:val="en-US" w:eastAsia="zh-CN"/>
        </w:rPr>
        <w:t>3</w:t>
      </w:r>
      <w:r>
        <w:rPr>
          <w:rFonts w:hint="eastAsia" w:asciiTheme="minorEastAsia" w:hAnsiTheme="minorEastAsia" w:eastAsiaTheme="minorEastAsia" w:cstheme="minorEastAsia"/>
          <w:bCs/>
          <w:i w:val="0"/>
          <w:iCs w:val="0"/>
          <w:color w:val="auto"/>
          <w:sz w:val="21"/>
          <w:szCs w:val="21"/>
          <w:highlight w:val="none"/>
          <w:u w:val="single"/>
        </w:rPr>
        <w:t>月</w:t>
      </w:r>
      <w:r>
        <w:rPr>
          <w:rFonts w:hint="eastAsia" w:asciiTheme="minorEastAsia" w:hAnsiTheme="minorEastAsia" w:eastAsiaTheme="minorEastAsia" w:cstheme="minorEastAsia"/>
          <w:bCs/>
          <w:i w:val="0"/>
          <w:iCs w:val="0"/>
          <w:color w:val="auto"/>
          <w:sz w:val="21"/>
          <w:szCs w:val="21"/>
          <w:highlight w:val="none"/>
          <w:u w:val="single"/>
          <w:lang w:val="en-US" w:eastAsia="zh-CN"/>
        </w:rPr>
        <w:t>30</w:t>
      </w:r>
      <w:r>
        <w:rPr>
          <w:rFonts w:hint="eastAsia" w:asciiTheme="minorEastAsia" w:hAnsiTheme="minorEastAsia" w:eastAsiaTheme="minorEastAsia" w:cstheme="minorEastAsia"/>
          <w:bCs/>
          <w:i w:val="0"/>
          <w:iCs w:val="0"/>
          <w:color w:val="auto"/>
          <w:sz w:val="21"/>
          <w:szCs w:val="21"/>
          <w:highlight w:val="none"/>
          <w:u w:val="single"/>
        </w:rPr>
        <w:t>日</w:t>
      </w:r>
      <w:r>
        <w:rPr>
          <w:rFonts w:hint="eastAsia" w:asciiTheme="minorEastAsia" w:hAnsiTheme="minorEastAsia" w:eastAsiaTheme="minorEastAsia" w:cstheme="minorEastAsia"/>
          <w:bCs/>
          <w:i w:val="0"/>
          <w:iCs w:val="0"/>
          <w:color w:val="auto"/>
          <w:sz w:val="21"/>
          <w:szCs w:val="21"/>
          <w:highlight w:val="none"/>
          <w:u w:val="single"/>
          <w:lang w:val="en-US" w:eastAsia="zh-CN"/>
        </w:rPr>
        <w:t>10</w:t>
      </w:r>
      <w:r>
        <w:rPr>
          <w:rFonts w:hint="eastAsia" w:asciiTheme="minorEastAsia" w:hAnsiTheme="minorEastAsia" w:eastAsiaTheme="minorEastAsia" w:cstheme="minorEastAsia"/>
          <w:bCs/>
          <w:i w:val="0"/>
          <w:iCs w:val="0"/>
          <w:color w:val="auto"/>
          <w:sz w:val="21"/>
          <w:szCs w:val="21"/>
          <w:highlight w:val="none"/>
          <w:u w:val="single"/>
        </w:rPr>
        <w:t>点</w:t>
      </w:r>
      <w:r>
        <w:rPr>
          <w:rFonts w:hint="eastAsia" w:asciiTheme="minorEastAsia" w:hAnsiTheme="minorEastAsia" w:eastAsiaTheme="minorEastAsia" w:cstheme="minorEastAsia"/>
          <w:bCs/>
          <w:i w:val="0"/>
          <w:iCs w:val="0"/>
          <w:color w:val="auto"/>
          <w:sz w:val="21"/>
          <w:szCs w:val="21"/>
          <w:highlight w:val="none"/>
          <w:u w:val="single"/>
          <w:lang w:val="en-US" w:eastAsia="zh-CN"/>
        </w:rPr>
        <w:t>30</w:t>
      </w:r>
      <w:r>
        <w:rPr>
          <w:rFonts w:hint="eastAsia" w:asciiTheme="minorEastAsia" w:hAnsiTheme="minorEastAsia" w:eastAsiaTheme="minorEastAsia" w:cstheme="minorEastAsia"/>
          <w:bCs/>
          <w:i w:val="0"/>
          <w:iCs w:val="0"/>
          <w:color w:val="auto"/>
          <w:sz w:val="21"/>
          <w:szCs w:val="21"/>
          <w:highlight w:val="none"/>
          <w:u w:val="single"/>
        </w:rPr>
        <w:t>分</w:t>
      </w:r>
      <w:r>
        <w:rPr>
          <w:rFonts w:hint="eastAsia" w:asciiTheme="minorEastAsia" w:hAnsiTheme="minorEastAsia" w:eastAsiaTheme="minorEastAsia" w:cstheme="minorEastAsia"/>
          <w:bCs/>
          <w:i w:val="0"/>
          <w:iCs w:val="0"/>
          <w:color w:val="auto"/>
          <w:sz w:val="21"/>
          <w:szCs w:val="21"/>
          <w:highlight w:val="none"/>
        </w:rPr>
        <w:t>（北京时间）</w:t>
      </w:r>
      <w:r>
        <w:rPr>
          <w:rFonts w:hint="eastAsia" w:asciiTheme="minorEastAsia" w:hAnsiTheme="minorEastAsia" w:eastAsiaTheme="minorEastAsia" w:cstheme="minorEastAsia"/>
          <w:i w:val="0"/>
          <w:iCs w:val="0"/>
          <w:color w:val="auto"/>
          <w:sz w:val="21"/>
          <w:szCs w:val="21"/>
          <w:highlight w:val="none"/>
          <w:u w:val="single"/>
        </w:rPr>
        <w:t>（自招标文件开始发出之日起至投标人提交投标文件截止之日止，不得少于20日）</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bCs/>
          <w:i w:val="0"/>
          <w:iCs w:val="0"/>
          <w:color w:val="auto"/>
          <w:sz w:val="21"/>
          <w:szCs w:val="21"/>
          <w:highlight w:val="none"/>
          <w:u w:val="single"/>
          <w:lang w:eastAsia="zh-CN"/>
        </w:rPr>
      </w:pPr>
      <w:r>
        <w:rPr>
          <w:rFonts w:hint="eastAsia" w:asciiTheme="minorEastAsia" w:hAnsiTheme="minorEastAsia" w:eastAsiaTheme="minorEastAsia" w:cstheme="minorEastAsia"/>
          <w:i w:val="0"/>
          <w:iCs w:val="0"/>
          <w:color w:val="auto"/>
          <w:sz w:val="21"/>
          <w:szCs w:val="21"/>
          <w:highlight w:val="none"/>
        </w:rPr>
        <w:t>地点：</w:t>
      </w:r>
      <w:r>
        <w:rPr>
          <w:rFonts w:hint="eastAsia" w:asciiTheme="minorEastAsia" w:hAnsiTheme="minorEastAsia" w:eastAsiaTheme="minorEastAsia" w:cstheme="minorEastAsia"/>
          <w:i w:val="0"/>
          <w:iCs w:val="0"/>
          <w:color w:val="auto"/>
          <w:sz w:val="21"/>
          <w:szCs w:val="21"/>
          <w:highlight w:val="none"/>
          <w:u w:val="single"/>
        </w:rPr>
        <w:t>都安瑶族自治县公共资源交易中心（都安瑶族自治县安阳镇巴谭社区城北新区新政务服务中心大楼三楼），具体详见大厅电子大屏幕场地安排</w:t>
      </w:r>
      <w:r>
        <w:rPr>
          <w:rFonts w:hint="eastAsia" w:asciiTheme="minorEastAsia" w:hAnsiTheme="minorEastAsia" w:eastAsiaTheme="minorEastAsia" w:cstheme="minorEastAsia"/>
          <w:i w:val="0"/>
          <w:iCs w:val="0"/>
          <w:color w:val="auto"/>
          <w:sz w:val="21"/>
          <w:szCs w:val="21"/>
          <w:highlight w:val="none"/>
          <w:u w:val="single"/>
          <w:lang w:eastAsia="zh-CN"/>
        </w:rPr>
        <w:t>。</w:t>
      </w:r>
    </w:p>
    <w:p>
      <w:pPr>
        <w:pStyle w:val="4"/>
        <w:pageBreakBefore w:val="0"/>
        <w:kinsoku/>
        <w:wordWrap/>
        <w:overflowPunct/>
        <w:topLinePunct w:val="0"/>
        <w:autoSpaceDE/>
        <w:autoSpaceDN/>
        <w:bidi w:val="0"/>
        <w:adjustRightInd/>
        <w:snapToGrid/>
        <w:spacing w:before="0" w:after="0" w:line="360" w:lineRule="auto"/>
        <w:ind w:left="0" w:leftChars="0"/>
        <w:jc w:val="left"/>
        <w:textAlignment w:val="auto"/>
        <w:rPr>
          <w:rFonts w:hint="eastAsia" w:asciiTheme="minorEastAsia" w:hAnsiTheme="minorEastAsia" w:eastAsiaTheme="minorEastAsia" w:cstheme="minorEastAsia"/>
          <w:b/>
          <w:bCs w:val="0"/>
          <w:i w:val="0"/>
          <w:iCs w:val="0"/>
          <w:color w:val="auto"/>
          <w:sz w:val="21"/>
          <w:szCs w:val="21"/>
          <w:highlight w:val="none"/>
        </w:rPr>
      </w:pPr>
      <w:bookmarkStart w:id="24" w:name="_Toc28359084"/>
      <w:bookmarkStart w:id="25" w:name="_Toc35393794"/>
      <w:bookmarkStart w:id="26" w:name="_Toc35393625"/>
      <w:bookmarkStart w:id="27" w:name="_Toc28359007"/>
      <w:r>
        <w:rPr>
          <w:rFonts w:hint="eastAsia" w:asciiTheme="minorEastAsia" w:hAnsiTheme="minorEastAsia" w:eastAsiaTheme="minorEastAsia" w:cstheme="minorEastAsia"/>
          <w:b/>
          <w:bCs w:val="0"/>
          <w:i w:val="0"/>
          <w:iCs w:val="0"/>
          <w:color w:val="auto"/>
          <w:sz w:val="21"/>
          <w:szCs w:val="21"/>
          <w:highlight w:val="none"/>
        </w:rPr>
        <w:t>五、公告期限</w:t>
      </w:r>
      <w:bookmarkEnd w:id="24"/>
      <w:bookmarkEnd w:id="25"/>
      <w:bookmarkEnd w:id="26"/>
      <w:bookmarkEnd w:id="27"/>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自本公告发布之日起5个工作日。</w:t>
      </w:r>
    </w:p>
    <w:p>
      <w:pPr>
        <w:pStyle w:val="4"/>
        <w:pageBreakBefore w:val="0"/>
        <w:kinsoku/>
        <w:wordWrap/>
        <w:overflowPunct/>
        <w:topLinePunct w:val="0"/>
        <w:autoSpaceDE/>
        <w:autoSpaceDN/>
        <w:bidi w:val="0"/>
        <w:adjustRightInd/>
        <w:snapToGrid/>
        <w:spacing w:before="0" w:after="0" w:line="360" w:lineRule="auto"/>
        <w:ind w:left="0" w:leftChars="0"/>
        <w:jc w:val="left"/>
        <w:textAlignment w:val="auto"/>
        <w:rPr>
          <w:rFonts w:hint="eastAsia" w:asciiTheme="minorEastAsia" w:hAnsiTheme="minorEastAsia" w:eastAsiaTheme="minorEastAsia" w:cstheme="minorEastAsia"/>
          <w:b/>
          <w:bCs w:val="0"/>
          <w:i w:val="0"/>
          <w:iCs w:val="0"/>
          <w:color w:val="auto"/>
          <w:sz w:val="21"/>
          <w:szCs w:val="21"/>
          <w:highlight w:val="none"/>
        </w:rPr>
      </w:pPr>
      <w:bookmarkStart w:id="28" w:name="_Toc35393626"/>
      <w:bookmarkStart w:id="29" w:name="_Toc35393795"/>
      <w:r>
        <w:rPr>
          <w:rFonts w:hint="eastAsia" w:asciiTheme="minorEastAsia" w:hAnsiTheme="minorEastAsia" w:eastAsiaTheme="minorEastAsia" w:cstheme="minorEastAsia"/>
          <w:b/>
          <w:bCs w:val="0"/>
          <w:i w:val="0"/>
          <w:iCs w:val="0"/>
          <w:color w:val="auto"/>
          <w:sz w:val="21"/>
          <w:szCs w:val="21"/>
          <w:highlight w:val="none"/>
        </w:rPr>
        <w:t>六、其他补充事宜</w:t>
      </w:r>
      <w:bookmarkEnd w:id="28"/>
      <w:bookmarkEnd w:id="2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1.需要落实的政府采购政策：</w:t>
      </w:r>
      <w:r>
        <w:rPr>
          <w:rFonts w:hint="eastAsia" w:asciiTheme="minorEastAsia" w:hAnsiTheme="minorEastAsia" w:eastAsiaTheme="minorEastAsia" w:cstheme="minorEastAsia"/>
          <w:color w:val="auto"/>
          <w:kern w:val="0"/>
          <w:sz w:val="21"/>
          <w:szCs w:val="21"/>
          <w:highlight w:val="none"/>
          <w:lang w:val="en-US"/>
        </w:rPr>
        <w:t>《政府采购促进中小企业发展管理办法》（财库（2020）46号）</w:t>
      </w:r>
      <w:r>
        <w:rPr>
          <w:rFonts w:hint="eastAsia" w:asciiTheme="minorEastAsia" w:hAnsiTheme="minorEastAsia" w:eastAsiaTheme="minorEastAsia" w:cstheme="minorEastAsia"/>
          <w:color w:val="auto"/>
          <w:sz w:val="21"/>
          <w:szCs w:val="21"/>
          <w:highlight w:val="none"/>
        </w:rPr>
        <w:t>、《关于政府采购支持监狱企业发展有关问题的通知》(财库[2014]68号)、政府采购促进残疾人就业政策（财库[2017]141号）</w:t>
      </w:r>
      <w:r>
        <w:rPr>
          <w:rFonts w:hint="eastAsia" w:asciiTheme="minorEastAsia" w:hAnsiTheme="minorEastAsia" w:eastAsiaTheme="minorEastAsia" w:cstheme="minorEastAsia"/>
          <w:color w:val="auto"/>
          <w:sz w:val="21"/>
          <w:szCs w:val="21"/>
          <w:highlight w:val="none"/>
          <w:lang w:eastAsia="zh-CN"/>
        </w:rPr>
        <w:t>、《三部门联合发布关于促进残疾人就业政府采购政策的通知》（财库[2017]141号）、强制采购、优先采购节能产品、环境标志产品等政府采购相关政策</w:t>
      </w:r>
      <w:r>
        <w:rPr>
          <w:rFonts w:hint="eastAsia" w:asciiTheme="minorEastAsia" w:hAnsiTheme="minorEastAsia" w:eastAsiaTheme="minorEastAsia" w:cstheme="minorEastAsia"/>
          <w:color w:val="auto"/>
          <w:sz w:val="21"/>
          <w:szCs w:val="21"/>
          <w:highlight w:val="none"/>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2.网上查询地址：</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中国政府采购网（http://www.ccgp.gov.cn）</w:t>
      </w:r>
    </w:p>
    <w:p>
      <w:pPr>
        <w:pStyle w:val="5"/>
        <w:pageBreakBefore w:val="0"/>
        <w:widowControl w:val="0"/>
        <w:kinsoku/>
        <w:wordWrap/>
        <w:overflowPunct/>
        <w:topLinePunct w:val="0"/>
        <w:autoSpaceDE/>
        <w:autoSpaceDN/>
        <w:bidi w:val="0"/>
        <w:adjustRightInd/>
        <w:snapToGrid/>
        <w:spacing w:before="0" w:after="0" w:line="360" w:lineRule="auto"/>
        <w:ind w:firstLine="411" w:firstLineChars="196"/>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广 西 壮 族 自 治 区 政 府 采 购 网（http://zfcg.gxzf.gov.cn/）</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都安瑶族自治县人民政府门户网站（http://www.duan.gov.cn/）</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都安瑶族自治县公共资源交易中心（http://www.duanxjyzx.com/） </w:t>
      </w:r>
    </w:p>
    <w:p>
      <w:pPr>
        <w:pStyle w:val="34"/>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rPr>
        <w:t>3</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en-US"/>
        </w:rPr>
        <w:t>监督单位：都安瑶族自治县财政局政府采购监督管理股，0778-5226511</w:t>
      </w:r>
    </w:p>
    <w:p>
      <w:pPr>
        <w:pStyle w:val="4"/>
        <w:pageBreakBefore w:val="0"/>
        <w:kinsoku/>
        <w:wordWrap/>
        <w:overflowPunct/>
        <w:topLinePunct w:val="0"/>
        <w:autoSpaceDE/>
        <w:autoSpaceDN/>
        <w:bidi w:val="0"/>
        <w:adjustRightInd/>
        <w:snapToGrid/>
        <w:spacing w:before="0" w:after="0" w:line="360" w:lineRule="auto"/>
        <w:ind w:left="0" w:leftChars="0"/>
        <w:jc w:val="left"/>
        <w:textAlignment w:val="auto"/>
        <w:rPr>
          <w:rFonts w:hint="eastAsia" w:asciiTheme="minorEastAsia" w:hAnsiTheme="minorEastAsia" w:eastAsiaTheme="minorEastAsia" w:cstheme="minorEastAsia"/>
          <w:b/>
          <w:bCs w:val="0"/>
          <w:i w:val="0"/>
          <w:iCs w:val="0"/>
          <w:color w:val="auto"/>
          <w:sz w:val="21"/>
          <w:szCs w:val="21"/>
          <w:highlight w:val="none"/>
        </w:rPr>
      </w:pPr>
      <w:bookmarkStart w:id="30" w:name="_Toc28359008"/>
      <w:bookmarkStart w:id="31" w:name="_Toc35393627"/>
      <w:bookmarkStart w:id="32" w:name="_Toc35393796"/>
      <w:bookmarkStart w:id="33" w:name="_Toc28359085"/>
      <w:r>
        <w:rPr>
          <w:rFonts w:hint="eastAsia" w:asciiTheme="minorEastAsia" w:hAnsiTheme="minorEastAsia" w:eastAsiaTheme="minorEastAsia" w:cstheme="minorEastAsia"/>
          <w:b/>
          <w:bCs w:val="0"/>
          <w:i w:val="0"/>
          <w:iCs w:val="0"/>
          <w:color w:val="auto"/>
          <w:sz w:val="21"/>
          <w:szCs w:val="21"/>
          <w:highlight w:val="none"/>
        </w:rPr>
        <w:t>七、对本次招标提出询问，请按以下方式联系。</w:t>
      </w:r>
      <w:bookmarkEnd w:id="30"/>
      <w:bookmarkEnd w:id="31"/>
      <w:bookmarkEnd w:id="32"/>
      <w:bookmarkEnd w:id="33"/>
    </w:p>
    <w:p>
      <w:pPr>
        <w:pStyle w:val="4"/>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　　</w:t>
      </w:r>
      <w:bookmarkStart w:id="34" w:name="_Toc35393637"/>
      <w:bookmarkStart w:id="35" w:name="_Toc28359019"/>
      <w:bookmarkStart w:id="36" w:name="_Toc28359096"/>
      <w:bookmarkStart w:id="37" w:name="_Toc35393806"/>
      <w:r>
        <w:rPr>
          <w:rFonts w:hint="eastAsia" w:asciiTheme="minorEastAsia" w:hAnsiTheme="minorEastAsia" w:eastAsiaTheme="minorEastAsia" w:cstheme="minorEastAsia"/>
          <w:b w:val="0"/>
          <w:color w:val="auto"/>
          <w:sz w:val="21"/>
          <w:szCs w:val="21"/>
          <w:highlight w:val="none"/>
        </w:rPr>
        <w:t>1.采购人信息</w:t>
      </w:r>
      <w:bookmarkEnd w:id="34"/>
      <w:bookmarkEnd w:id="35"/>
      <w:bookmarkEnd w:id="36"/>
      <w:bookmarkEnd w:id="37"/>
    </w:p>
    <w:p>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lang w:eastAsia="zh-CN"/>
        </w:rPr>
        <w:t>都安瑶族自治县市政服务中心</w:t>
      </w:r>
    </w:p>
    <w:p>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址：广西河池市都安县安阳镇镇安街21号 　　</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联系方式：0778-5211077　　　 </w:t>
      </w:r>
    </w:p>
    <w:p>
      <w:pPr>
        <w:pStyle w:val="4"/>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Theme="minorEastAsia" w:hAnsiTheme="minorEastAsia" w:eastAsiaTheme="minorEastAsia" w:cstheme="minorEastAsia"/>
          <w:b w:val="0"/>
          <w:color w:val="auto"/>
          <w:sz w:val="21"/>
          <w:szCs w:val="21"/>
          <w:highlight w:val="none"/>
        </w:rPr>
      </w:pPr>
      <w:bookmarkStart w:id="38" w:name="_Toc35393638"/>
      <w:bookmarkStart w:id="39" w:name="_Toc28359097"/>
      <w:bookmarkStart w:id="40" w:name="_Toc28359020"/>
      <w:bookmarkStart w:id="41" w:name="_Toc35393807"/>
      <w:r>
        <w:rPr>
          <w:rFonts w:hint="eastAsia" w:asciiTheme="minorEastAsia" w:hAnsiTheme="minorEastAsia" w:eastAsiaTheme="minorEastAsia" w:cstheme="minorEastAsia"/>
          <w:b w:val="0"/>
          <w:color w:val="auto"/>
          <w:sz w:val="21"/>
          <w:szCs w:val="21"/>
          <w:highlight w:val="none"/>
        </w:rPr>
        <w:t>2.采购代理机构信息</w:t>
      </w:r>
      <w:bookmarkEnd w:id="38"/>
      <w:bookmarkEnd w:id="39"/>
      <w:bookmarkEnd w:id="40"/>
      <w:bookmarkEnd w:id="41"/>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称：广西华之梁工程项目管理有限公司　　</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址：南宁市良庆区凯旋路16号裕达国际中心广东大厦1703号 　　</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联系方式：0771-4864272</w:t>
      </w:r>
    </w:p>
    <w:p>
      <w:pPr>
        <w:pStyle w:val="4"/>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Theme="minorEastAsia" w:hAnsiTheme="minorEastAsia" w:eastAsiaTheme="minorEastAsia" w:cstheme="minorEastAsia"/>
          <w:b w:val="0"/>
          <w:color w:val="auto"/>
          <w:sz w:val="21"/>
          <w:szCs w:val="21"/>
          <w:highlight w:val="none"/>
        </w:rPr>
      </w:pPr>
      <w:bookmarkStart w:id="42" w:name="_Toc35393639"/>
      <w:bookmarkStart w:id="43" w:name="_Toc28359021"/>
      <w:bookmarkStart w:id="44" w:name="_Toc28359098"/>
      <w:bookmarkStart w:id="45" w:name="_Toc35393808"/>
      <w:r>
        <w:rPr>
          <w:rFonts w:hint="eastAsia" w:asciiTheme="minorEastAsia" w:hAnsiTheme="minorEastAsia" w:eastAsiaTheme="minorEastAsia" w:cstheme="minorEastAsia"/>
          <w:b w:val="0"/>
          <w:color w:val="auto"/>
          <w:sz w:val="21"/>
          <w:szCs w:val="21"/>
          <w:highlight w:val="none"/>
        </w:rPr>
        <w:t>3.项目联系方式</w:t>
      </w:r>
      <w:bookmarkEnd w:id="42"/>
      <w:bookmarkEnd w:id="43"/>
      <w:bookmarkEnd w:id="44"/>
      <w:bookmarkEnd w:id="45"/>
    </w:p>
    <w:p>
      <w:pPr>
        <w:pStyle w:val="9"/>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项目联系人：赵丽华 </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1"/>
          <w:szCs w:val="21"/>
          <w:highlight w:val="none"/>
        </w:rPr>
        <w:t>电　 　 话：0771-4864272</w:t>
      </w:r>
    </w:p>
    <w:p>
      <w:pPr>
        <w:pageBreakBefore w:val="0"/>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Theme="minorEastAsia" w:hAnsiTheme="minorEastAsia" w:eastAsiaTheme="minorEastAsia" w:cstheme="minorEastAsia"/>
          <w:i w:val="0"/>
          <w:iCs w:val="0"/>
          <w:color w:val="auto"/>
          <w:sz w:val="24"/>
          <w:szCs w:val="24"/>
          <w:highlight w:val="none"/>
          <w:u w:val="single"/>
        </w:rPr>
      </w:pPr>
    </w:p>
    <w:p>
      <w:pPr>
        <w:spacing w:line="400" w:lineRule="exact"/>
        <w:ind w:firstLine="420" w:firstLineChars="200"/>
        <w:rPr>
          <w:rFonts w:asciiTheme="minorEastAsia" w:hAnsiTheme="minorEastAsia" w:eastAsiaTheme="minorEastAsia" w:cstheme="minorEastAsia"/>
          <w:color w:val="auto"/>
          <w:szCs w:val="21"/>
          <w:highlight w:val="none"/>
        </w:rPr>
        <w:sectPr>
          <w:pgSz w:w="11906" w:h="16838"/>
          <w:pgMar w:top="1418" w:right="1588" w:bottom="1418" w:left="1588" w:header="851" w:footer="992" w:gutter="0"/>
          <w:pgNumType w:fmt="decimal"/>
          <w:cols w:space="425" w:num="1"/>
          <w:docGrid w:type="lines" w:linePitch="312" w:charSpace="0"/>
        </w:sectPr>
      </w:pPr>
    </w:p>
    <w:p>
      <w:pPr>
        <w:pStyle w:val="3"/>
        <w:spacing w:after="312"/>
        <w:rPr>
          <w:rFonts w:hint="eastAsia"/>
          <w:color w:val="auto"/>
          <w:highlight w:val="none"/>
        </w:rPr>
      </w:pPr>
      <w:bookmarkStart w:id="46" w:name="_Toc489970643"/>
      <w:bookmarkStart w:id="47" w:name="_Toc503191181"/>
      <w:r>
        <w:rPr>
          <w:rFonts w:hint="eastAsia"/>
          <w:color w:val="auto"/>
          <w:highlight w:val="none"/>
        </w:rPr>
        <w:t>第二章</w:t>
      </w:r>
      <w:bookmarkEnd w:id="46"/>
      <w:r>
        <w:rPr>
          <w:rFonts w:hint="eastAsia"/>
          <w:color w:val="auto"/>
          <w:highlight w:val="none"/>
        </w:rPr>
        <w:t xml:space="preserve">  采购需求</w:t>
      </w:r>
      <w:bookmarkEnd w:id="47"/>
    </w:p>
    <w:p>
      <w:pPr>
        <w:spacing w:line="400" w:lineRule="exact"/>
        <w:rPr>
          <w:rFonts w:hint="eastAsia" w:ascii="宋体"/>
          <w:color w:val="auto"/>
          <w:szCs w:val="21"/>
          <w:highlight w:val="none"/>
        </w:rPr>
      </w:pPr>
      <w:r>
        <w:rPr>
          <w:rFonts w:hint="eastAsia" w:ascii="宋体"/>
          <w:b/>
          <w:color w:val="auto"/>
          <w:szCs w:val="21"/>
          <w:highlight w:val="none"/>
        </w:rPr>
        <w:t>说明：</w:t>
      </w:r>
    </w:p>
    <w:p>
      <w:pPr>
        <w:spacing w:line="400" w:lineRule="exact"/>
        <w:ind w:firstLine="437"/>
        <w:rPr>
          <w:rFonts w:hint="eastAsia" w:ascii="宋体"/>
          <w:color w:val="auto"/>
          <w:szCs w:val="21"/>
          <w:highlight w:val="none"/>
        </w:rPr>
      </w:pPr>
      <w:r>
        <w:rPr>
          <w:rFonts w:hint="eastAsia" w:ascii="宋体"/>
          <w:bCs w:val="0"/>
          <w:color w:val="auto"/>
          <w:szCs w:val="21"/>
          <w:highlight w:val="none"/>
        </w:rPr>
        <w:t>一、</w:t>
      </w:r>
      <w:r>
        <w:rPr>
          <w:rFonts w:hint="eastAsia" w:ascii="宋体"/>
          <w:color w:val="auto"/>
          <w:szCs w:val="21"/>
          <w:highlight w:val="none"/>
        </w:rPr>
        <w:t>招标文件中打★号及表述为“须”或“必须”的条款均为实质性要求或条件，投标人必须作出满足或者优于该要求和条件的承诺（另有要求的除外），否则投标无效。</w:t>
      </w:r>
    </w:p>
    <w:p>
      <w:pPr>
        <w:spacing w:line="400" w:lineRule="exact"/>
        <w:ind w:firstLine="437"/>
        <w:rPr>
          <w:rFonts w:hint="eastAsia" w:ascii="宋体"/>
          <w:bCs w:val="0"/>
          <w:color w:val="auto"/>
          <w:szCs w:val="21"/>
          <w:highlight w:val="none"/>
        </w:rPr>
      </w:pPr>
      <w:r>
        <w:rPr>
          <w:rFonts w:hint="eastAsia" w:ascii="宋体"/>
          <w:color w:val="auto"/>
          <w:szCs w:val="21"/>
          <w:highlight w:val="none"/>
        </w:rPr>
        <w:t>二、投标人所投标货物或服务如国家有强制性要求的按国家规定执行，并提供相关证明材料。若执行标准有修改或更新按最新版本执行。</w:t>
      </w:r>
    </w:p>
    <w:p>
      <w:pPr>
        <w:spacing w:line="400" w:lineRule="exact"/>
        <w:ind w:firstLine="437"/>
        <w:rPr>
          <w:rFonts w:hint="eastAsia" w:ascii="宋体" w:hAnsi="Times New Roman"/>
          <w:bCs w:val="0"/>
          <w:color w:val="auto"/>
          <w:szCs w:val="21"/>
          <w:highlight w:val="none"/>
        </w:rPr>
      </w:pPr>
      <w:r>
        <w:rPr>
          <w:rFonts w:hint="eastAsia" w:ascii="宋体"/>
          <w:bCs w:val="0"/>
          <w:color w:val="auto"/>
          <w:szCs w:val="21"/>
          <w:highlight w:val="none"/>
        </w:rPr>
        <w:t>三、</w:t>
      </w:r>
      <w:r>
        <w:rPr>
          <w:rFonts w:hint="eastAsia" w:ascii="宋体" w:hAnsi="Times New Roman"/>
          <w:bCs w:val="0"/>
          <w:color w:val="auto"/>
          <w:szCs w:val="21"/>
          <w:highlight w:val="none"/>
        </w:rPr>
        <w:t>本项目是服务类项目，无核心产品要求。</w:t>
      </w:r>
    </w:p>
    <w:p>
      <w:pPr>
        <w:pStyle w:val="2"/>
        <w:rPr>
          <w:color w:val="auto"/>
          <w:highlight w:val="none"/>
        </w:rPr>
      </w:pPr>
    </w:p>
    <w:tbl>
      <w:tblPr>
        <w:tblStyle w:val="18"/>
        <w:tblW w:w="9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1113"/>
        <w:gridCol w:w="749"/>
        <w:gridCol w:w="6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537"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bookmarkStart w:id="48" w:name="_Toc8926"/>
            <w:bookmarkStart w:id="49" w:name="_Toc489970645"/>
            <w:bookmarkStart w:id="50" w:name="_Toc489970559"/>
            <w:bookmarkStart w:id="51" w:name="_Toc503191182"/>
            <w:r>
              <w:rPr>
                <w:rFonts w:hint="eastAsia" w:hAnsi="宋体" w:cs="宋体"/>
                <w:b/>
                <w:color w:val="auto"/>
                <w:highlight w:val="none"/>
              </w:rPr>
              <w:t>一、</w:t>
            </w:r>
            <w:r>
              <w:rPr>
                <w:rFonts w:hint="eastAsia" w:hAnsi="宋体" w:cs="宋体"/>
                <w:b/>
                <w:color w:val="auto"/>
                <w:highlight w:val="none"/>
                <w:lang w:val="en-US" w:eastAsia="zh-CN"/>
              </w:rPr>
              <w:t>采购</w:t>
            </w:r>
            <w:r>
              <w:rPr>
                <w:rFonts w:hint="eastAsia" w:hAnsi="宋体" w:cs="宋体"/>
                <w:b/>
                <w:color w:val="auto"/>
                <w:highlight w:val="none"/>
              </w:rPr>
              <w:t>技术要求</w:t>
            </w:r>
            <w:bookmarkEnd w:id="4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项号</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服务名称</w:t>
            </w:r>
          </w:p>
        </w:tc>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数量</w:t>
            </w:r>
          </w:p>
        </w:tc>
        <w:tc>
          <w:tcPr>
            <w:tcW w:w="6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服务内容及质量要求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都安县六个（高岭、下坳、地苏、澄江、拉烈、百旺）镇级污水处理厂运营服务</w:t>
            </w:r>
          </w:p>
        </w:tc>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6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（一）采购项目基本概况</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1.采购服务内容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都安县六个（高岭、下坳、地苏、澄江、拉烈、百旺）镇级污水处理厂运营服务采购服务工作，主要包括污水处理厂从进水主管道畅通、排水口、监测配置合格的操作、维修等相关人员，提供设备维修和设备保养，保证污水处理厂的正常运行，符合《污水排入城市下水道水质标准》CJ343-2010、《城镇污水处理厂污染物排放标准》（GB18918－2002）中一级B标准或者设计标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2.合同履行期限：3年（从签订合同之日算起）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3.采购预算金额：300万元/年，总预算金额900万元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（二）日常管理运营相关要求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1.运营管理工作内容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都安县六个（高岭、下坳、地苏、澄江、拉烈、百旺）镇级污水处理厂运营服务采购服务工作，主要包括污水处理厂从进水主管道畅通、排水口、监测配置合格的操作、维修等相关人员，提供设备维修和设备保养，保证污水处理厂的正常运行。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2.日常管理运营相关要求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在中标人运营管理期间，保证污水处理厂的正常运行。在污水进水量未超过设计流量情况下，若由于污水处理厂设备维护不当或中标人为运营不当的原因导致污水输送不及时，所造成的设备维修费用由中标人承担。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中标人在运营管理期间，必须严格按都安县六个镇污水处理厂设备操作规程、安全操作规程进行操作，确保污水处理厂的正常运行，并保证人身安全。如果在合同期内发生安全事故（除不可抗拒的自然灾害采购人确认维修量及费用后及时修复。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在中标人按照设备操作规程进行安全操作，科学运营的前提下非人为因素造成的设备维修和更换及污水处理厂机电设备更新（即机电设备折旧费）费用、设备维护保养所需的材料费用（如机油、油漆等）等均由中标人负责处理并承担费用。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（4）污水处理厂的设备的运行记录、维修记录、交接班记录表等必须由中标人详实记录并妥善保存，按采购人要求准时完整移交给采购人。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（5）中标人的工作人员必须服从采购人的管理人员检查和监督。并且要保护好厂内的一切公共设施、消防设施及保持周边环境卫生，违者按采购人的相关规定进行处罚。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（6）污水处理厂运行所产生的维修费、泥沙清理费及其它费用，均由中标人进行维修、清理等工作。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（三）委托运行维护管理范围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1.污水处理项目所有处理设施的管理维护及正常运行，包括格网井、调节池、MBR综合池、消毒池、计量槽等构筑物。污水管线、机房、围栏、绿化苗木草皮、宣传牌、标志标识、安全警示牌等附属设施。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2．污水处理厂区内的办公设备、桌椅等物品保管和维护。</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3.污水处理厂内的所有供电、电气设备、机械设备的管理维护及正常运行，包括电杆、电缆线、电控柜、激波传质器、水泵、填料、斜管等。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（四）运营方职责</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1.运营方应负责污水处理所有设施的管理维护工作。</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2.运营方应对管理人员按照《操作规程》进行培训，合格后上岗，保证按规定进行维护管理。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3.运营方应依法保护污水处理工程及其设施，维护工程设施的正常运行。负责各项设施的日常维修、养护，全力搞好污水处理工作。具体内容如下：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1）保证各设施、设备的完整。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2）定期对检查井、沉沙井、沟渠、格网井、调节池、淤泥池清淤清查。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3）定期检查维护水泵、激波传质器等电机设备，确保污水处理设施正常运行，要有管理维护记录。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4）配合业主对沉池池斜管等设施设备大修更换。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5）在发生设备事故、故障时，及时向委托方汇报，按相关规程进行事故、故障的处理，以确保人身、设备的安全，保证不发生污染事件。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6）负责对外的一般接待、检查工作、协助委托方做好处理设施与其他部门之间的关系处理。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7）根据运行实际情况，要求不定时对调节池清淤，以防止泥沙淤积造成水泵堵塞。</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8）负责定期的进出水水质监测工作，保证出水水质达到国家排放一级B标准或者设计标准。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5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二、商务条款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25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zh-CN"/>
              </w:rPr>
              <w:t>合同签订期</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lang w:val="zh-CN"/>
              </w:rPr>
              <w:t>服务</w:t>
            </w:r>
            <w:r>
              <w:rPr>
                <w:rFonts w:hint="eastAsia" w:ascii="宋体" w:hAnsi="宋体" w:eastAsia="宋体" w:cs="宋体"/>
                <w:color w:val="auto"/>
                <w:kern w:val="0"/>
                <w:sz w:val="21"/>
                <w:szCs w:val="21"/>
                <w:highlight w:val="none"/>
                <w:lang w:val="en-US" w:eastAsia="zh-CN"/>
              </w:rPr>
              <w:t>期限</w:t>
            </w:r>
          </w:p>
        </w:tc>
        <w:tc>
          <w:tcPr>
            <w:tcW w:w="69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zh-CN" w:eastAsia="zh-CN" w:bidi="ar-SA"/>
              </w:rPr>
              <w:t>合同签订期：自</w:t>
            </w:r>
            <w:r>
              <w:rPr>
                <w:rFonts w:hint="eastAsia" w:ascii="宋体" w:hAnsi="宋体" w:eastAsia="宋体" w:cs="宋体"/>
                <w:color w:val="auto"/>
                <w:kern w:val="0"/>
                <w:sz w:val="21"/>
                <w:szCs w:val="21"/>
                <w:highlight w:val="none"/>
                <w:lang w:val="en-US" w:eastAsia="zh-CN" w:bidi="ar-SA"/>
              </w:rPr>
              <w:t>中标</w:t>
            </w:r>
            <w:r>
              <w:rPr>
                <w:rFonts w:hint="eastAsia" w:ascii="宋体" w:hAnsi="宋体" w:eastAsia="宋体" w:cs="宋体"/>
                <w:color w:val="auto"/>
                <w:kern w:val="0"/>
                <w:sz w:val="21"/>
                <w:szCs w:val="21"/>
                <w:highlight w:val="none"/>
                <w:lang w:val="zh-CN" w:eastAsia="zh-CN" w:bidi="ar-SA"/>
              </w:rPr>
              <w:t>通知书发出之日起</w:t>
            </w:r>
            <w:r>
              <w:rPr>
                <w:rFonts w:hint="eastAsia" w:ascii="宋体" w:hAnsi="宋体" w:eastAsia="宋体"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lang w:val="zh-CN" w:eastAsia="zh-CN" w:bidi="ar-SA"/>
              </w:rPr>
              <w:t>日内。</w:t>
            </w:r>
          </w:p>
          <w:p>
            <w:pPr>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zh-CN" w:eastAsia="zh-CN" w:bidi="ar-SA"/>
              </w:rPr>
              <w:t>服务</w:t>
            </w:r>
            <w:r>
              <w:rPr>
                <w:rFonts w:hint="eastAsia" w:ascii="宋体" w:hAnsi="宋体" w:eastAsia="宋体" w:cs="宋体"/>
                <w:color w:val="auto"/>
                <w:kern w:val="0"/>
                <w:sz w:val="21"/>
                <w:szCs w:val="21"/>
                <w:highlight w:val="none"/>
                <w:lang w:val="en-US" w:eastAsia="zh-CN" w:bidi="ar-SA"/>
              </w:rPr>
              <w:t>期限</w:t>
            </w:r>
            <w:r>
              <w:rPr>
                <w:rFonts w:hint="eastAsia" w:ascii="宋体" w:hAnsi="宋体" w:eastAsia="宋体" w:cs="宋体"/>
                <w:color w:val="auto"/>
                <w:kern w:val="0"/>
                <w:sz w:val="21"/>
                <w:szCs w:val="21"/>
                <w:highlight w:val="none"/>
                <w:lang w:val="zh-CN" w:eastAsia="zh-CN" w:bidi="ar-SA"/>
              </w:rPr>
              <w:t>：3年（从签订合同之日算起）</w:t>
            </w:r>
            <w:r>
              <w:rPr>
                <w:rFonts w:hint="eastAsia" w:ascii="宋体" w:hAnsi="宋体" w:eastAsia="宋体" w:cs="宋体"/>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25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质量要求</w:t>
            </w:r>
          </w:p>
        </w:tc>
        <w:tc>
          <w:tcPr>
            <w:tcW w:w="69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保证出水达到《城镇污水处理厂污染物排放标准》（GB18918－2002）中一级B标准或者设计标准。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25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w:t>
            </w:r>
          </w:p>
        </w:tc>
        <w:tc>
          <w:tcPr>
            <w:tcW w:w="69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本项目无预付款，由中标人先行垫付运营费用，即本合同生效之日起，结算方式以季度结算周期，即：中标人运营管理一个季度后，下季度起十五日内采购人一次性支付上季度运营费用，</w:t>
            </w:r>
            <w:r>
              <w:rPr>
                <w:rFonts w:hint="eastAsia" w:ascii="宋体" w:hAnsi="宋体" w:cs="宋体"/>
                <w:color w:val="auto"/>
                <w:szCs w:val="21"/>
                <w:highlight w:val="none"/>
                <w:lang w:val="en-US" w:eastAsia="zh-CN"/>
              </w:rPr>
              <w:t>每次付款前需经都安瑶族自治县市政服务中心按《都安县城镇生活污水处理项目运行维护管理考核办法》考核（考核评定表详见附件），并根据考核结果拨付运营方上一季度的运营费用</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各污水处理项目点季度考核分值按以下办法确定：季度考核分值在85分（含）以上的，全额拨付季度运营费用；考核分值在85分以下的，拨付80%的季度</w:t>
            </w:r>
            <w:r>
              <w:rPr>
                <w:rFonts w:hint="eastAsia" w:ascii="宋体" w:hAnsi="宋体" w:cs="宋体"/>
                <w:color w:val="auto"/>
                <w:szCs w:val="21"/>
                <w:highlight w:val="none"/>
                <w:lang w:val="zh-CN" w:eastAsia="zh-CN"/>
              </w:rPr>
              <w:t>运营费用，余下</w:t>
            </w:r>
            <w:r>
              <w:rPr>
                <w:rFonts w:hint="eastAsia" w:ascii="宋体" w:hAnsi="宋体" w:cs="宋体"/>
                <w:color w:val="auto"/>
                <w:szCs w:val="21"/>
                <w:highlight w:val="none"/>
                <w:lang w:val="en-US" w:eastAsia="zh-CN"/>
              </w:rPr>
              <w:t>20%的季度</w:t>
            </w:r>
            <w:r>
              <w:rPr>
                <w:rFonts w:hint="eastAsia" w:ascii="宋体" w:hAnsi="宋体" w:cs="宋体"/>
                <w:color w:val="auto"/>
                <w:szCs w:val="21"/>
                <w:highlight w:val="none"/>
                <w:lang w:val="zh-CN" w:eastAsia="zh-CN"/>
              </w:rPr>
              <w:t>运营费用作为罚金扣留不再予以支付</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zh-CN" w:eastAsia="zh-CN"/>
              </w:rPr>
              <w:t>以后每季度的十五日前付上季度的运营费用。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25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报价要求</w:t>
            </w:r>
          </w:p>
        </w:tc>
        <w:tc>
          <w:tcPr>
            <w:tcW w:w="69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运行成本主要由污水处理设施运行电费、人工费、设备维护费、淤泥垃圾处理清运费、交通费、管理费、管线维护费、远程监控设备的安装、办公用品费用以及员工生活费用等所有运营管理产生的费用。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投标报价已包括了实施和完成本服务项目全部服务工作所需的运营成本、劳务费、技术服务费、设备、交通、通讯、办公场地、管理费、保险、税费和利润等与工作业务有关一切费用和政策性文件规定及合同包含的所有风险、责任等各项应有的费用。费用实行包干制。</w:t>
            </w:r>
          </w:p>
        </w:tc>
      </w:tr>
    </w:tbl>
    <w:p>
      <w:pPr>
        <w:pStyle w:val="3"/>
        <w:spacing w:after="312"/>
        <w:rPr>
          <w:color w:val="auto"/>
          <w:highlight w:val="none"/>
        </w:rPr>
        <w:sectPr>
          <w:pgSz w:w="11906" w:h="16838"/>
          <w:pgMar w:top="1440" w:right="777" w:bottom="1440" w:left="935" w:header="851" w:footer="992" w:gutter="0"/>
          <w:pgNumType w:fmt="decimal"/>
          <w:cols w:space="425" w:num="1"/>
          <w:docGrid w:type="lines" w:linePitch="312" w:charSpace="0"/>
        </w:sectPr>
      </w:pPr>
    </w:p>
    <w:p>
      <w:pPr>
        <w:spacing w:line="360" w:lineRule="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附件：</w:t>
      </w:r>
    </w:p>
    <w:p>
      <w:pPr>
        <w:spacing w:line="360" w:lineRule="auto"/>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污水处理厂运营考核评定表   </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运营单位：</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考核厂区：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考核时间段：     年    月    日到     年    月    日  </w:t>
      </w:r>
      <w:r>
        <w:rPr>
          <w:rFonts w:hint="eastAsia" w:ascii="宋体" w:hAnsi="宋体"/>
          <w:color w:val="auto"/>
          <w:szCs w:val="21"/>
          <w:highlight w:val="none"/>
        </w:rPr>
        <w:t xml:space="preserve">          </w:t>
      </w:r>
    </w:p>
    <w:tbl>
      <w:tblPr>
        <w:tblStyle w:val="18"/>
        <w:tblW w:w="14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565"/>
        <w:gridCol w:w="9633"/>
        <w:gridCol w:w="993"/>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6"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156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类别及分值</w:t>
            </w:r>
          </w:p>
        </w:tc>
        <w:tc>
          <w:tcPr>
            <w:tcW w:w="963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考核内容</w:t>
            </w:r>
          </w:p>
        </w:tc>
        <w:tc>
          <w:tcPr>
            <w:tcW w:w="993"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评分</w:t>
            </w:r>
          </w:p>
        </w:tc>
        <w:tc>
          <w:tcPr>
            <w:tcW w:w="1457" w:type="dxa"/>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565"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工程主体运行维护（40分）</w:t>
            </w: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1．污水处理池无进水或无出水的，每发现一个池体扣2分。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2．出水主要污染物COD浓度不合格的，每发现一个池体扣2分。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3．主体池存在堵塞现象未及时疏通的，每发现一个池体扣1分。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4．主体池存在渗漏未及时整改的，每发现一个池体扣1分。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5．主体设备损坏未及时维修造成设施运行瘫痪的一次扣2分。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6．主体池清掏后的浮油、固体废物、污泥等任意抛弃的，每发现一个池体扣0.5分。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565"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厂区管网运行维护（30分）</w:t>
            </w: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1．管网破损未及时维修的，主干管每发现一处扣2分，支管每发现一处扣1分。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2．管网堵塞未及时疏通的，每发现一次扣2分。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3．管网检修后因外部原因被裸露未及时包裹或被悬挂管网未及时靠实，每发现一处扣1分。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565"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管理制度建设及环境卫生情况（20分）</w:t>
            </w: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1．日常维护相关制度未上墙的，每发现一个项目点扣2分。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2．项目所在地要公开有管理负责人电话，未明确日常维护专管员的管理范围、管理职责的，扣2分。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3．每季度最后一个月月底前将运行记录情况材料报环保部门、财政局审批。未按时上交材料，扣1分。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4．日常维护管理无台帐的，扣3分。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5、查看生态养护情况，保持池体及周边绿化带内无杂物堆放，做到池体周边整洁美观。未处清理扣1分。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46"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156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驻厂区员工考核</w:t>
            </w: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我局人员不定期到厂区巡查时，值班人员不在厂区的，一次扣1分；县一级其他部分的扣2分；市一级的扣3分，自治区的扣5分。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5</w:t>
            </w:r>
          </w:p>
        </w:tc>
        <w:tc>
          <w:tcPr>
            <w:tcW w:w="1565"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社会综合评价（10分）</w:t>
            </w: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1．每造成一次群众有效信访的，每次扣1分；被媒体曝光造成重大社会影响的每次扣3分。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2．被所在乡镇或县管理部门通报批评的，每次扣2分。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3．被县委、县政府通报批评的，每次扣3分。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4、对群众信访反映的问题要及时答复处理，未答复处理一次扣1分。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6</w:t>
            </w:r>
          </w:p>
        </w:tc>
        <w:tc>
          <w:tcPr>
            <w:tcW w:w="1565" w:type="dxa"/>
            <w:vMerge w:val="restar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加分项目</w:t>
            </w: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1．农村生活污水处理工作得到县级主要领导以上领导批示肯定的，省级加6分、市级加5分，县级加4分，得到县级主要领导以上领导口头肯定的，省级加4分、市级加3分，县级加4分，但不累计加分。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noWrap w:val="0"/>
            <w:vAlign w:val="center"/>
          </w:tcPr>
          <w:p>
            <w:pPr>
              <w:spacing w:line="360" w:lineRule="auto"/>
              <w:jc w:val="center"/>
              <w:rPr>
                <w:rFonts w:hint="eastAsia" w:ascii="宋体" w:hAnsi="宋体"/>
                <w:color w:val="auto"/>
                <w:szCs w:val="21"/>
                <w:highlight w:val="none"/>
              </w:rPr>
            </w:pPr>
          </w:p>
        </w:tc>
        <w:tc>
          <w:tcPr>
            <w:tcW w:w="1565" w:type="dxa"/>
            <w:vMerge w:val="continue"/>
            <w:noWrap w:val="0"/>
            <w:vAlign w:val="center"/>
          </w:tcPr>
          <w:p>
            <w:pPr>
              <w:spacing w:line="360" w:lineRule="auto"/>
              <w:jc w:val="center"/>
              <w:rPr>
                <w:rFonts w:hint="eastAsia" w:ascii="宋体" w:hAnsi="宋体"/>
                <w:color w:val="auto"/>
                <w:szCs w:val="21"/>
                <w:highlight w:val="none"/>
              </w:rPr>
            </w:pPr>
          </w:p>
        </w:tc>
        <w:tc>
          <w:tcPr>
            <w:tcW w:w="9633"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2．农村生活污水处理工作被县及外单位参观学习的，每个点每次加3分。</w:t>
            </w: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7</w:t>
            </w:r>
          </w:p>
        </w:tc>
        <w:tc>
          <w:tcPr>
            <w:tcW w:w="1565"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总得分</w:t>
            </w:r>
          </w:p>
        </w:tc>
        <w:tc>
          <w:tcPr>
            <w:tcW w:w="9633" w:type="dxa"/>
            <w:noWrap w:val="0"/>
            <w:vAlign w:val="center"/>
          </w:tcPr>
          <w:p>
            <w:pPr>
              <w:spacing w:line="360" w:lineRule="auto"/>
              <w:rPr>
                <w:rFonts w:hint="eastAsia" w:ascii="宋体" w:hAnsi="宋体"/>
                <w:color w:val="auto"/>
                <w:szCs w:val="21"/>
                <w:highlight w:val="none"/>
              </w:rPr>
            </w:pPr>
          </w:p>
        </w:tc>
        <w:tc>
          <w:tcPr>
            <w:tcW w:w="993" w:type="dxa"/>
            <w:noWrap w:val="0"/>
            <w:vAlign w:val="center"/>
          </w:tcPr>
          <w:p>
            <w:pPr>
              <w:spacing w:line="360" w:lineRule="auto"/>
              <w:rPr>
                <w:rFonts w:hint="eastAsia" w:ascii="宋体" w:hAnsi="宋体"/>
                <w:color w:val="auto"/>
                <w:szCs w:val="21"/>
                <w:highlight w:val="none"/>
              </w:rPr>
            </w:pPr>
          </w:p>
        </w:tc>
        <w:tc>
          <w:tcPr>
            <w:tcW w:w="1457" w:type="dxa"/>
            <w:noWrap w:val="0"/>
            <w:vAlign w:val="top"/>
          </w:tcPr>
          <w:p>
            <w:pPr>
              <w:spacing w:line="360" w:lineRule="auto"/>
              <w:rPr>
                <w:rFonts w:hint="eastAsia" w:ascii="宋体" w:hAnsi="宋体"/>
                <w:color w:val="auto"/>
                <w:szCs w:val="21"/>
                <w:highlight w:val="none"/>
              </w:rPr>
            </w:pPr>
          </w:p>
        </w:tc>
      </w:tr>
    </w:tbl>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rPr>
          <w:rFonts w:hint="eastAsia"/>
          <w:color w:val="auto"/>
          <w:highlight w:val="none"/>
          <w:u w:val="single"/>
        </w:rPr>
      </w:pPr>
      <w:r>
        <w:rPr>
          <w:color w:val="auto"/>
          <w:highlight w:val="none"/>
          <w:u w:val="none"/>
        </w:rPr>
        <w:t>考核单位：</w:t>
      </w:r>
      <w:r>
        <w:rPr>
          <w:rFonts w:hint="eastAsia"/>
          <w:color w:val="auto"/>
          <w:highlight w:val="none"/>
          <w:u w:val="single"/>
          <w:lang w:val="en-US" w:eastAsia="zh-CN"/>
        </w:rPr>
        <w:t xml:space="preserve">                             </w:t>
      </w:r>
      <w:r>
        <w:rPr>
          <w:rFonts w:hint="eastAsia"/>
          <w:color w:val="auto"/>
          <w:highlight w:val="none"/>
        </w:rPr>
        <w:t xml:space="preserve">                             </w:t>
      </w:r>
      <w:r>
        <w:rPr>
          <w:rFonts w:hint="eastAsia"/>
          <w:color w:val="auto"/>
          <w:highlight w:val="none"/>
          <w:u w:val="none"/>
        </w:rPr>
        <w:t xml:space="preserve">   </w:t>
      </w:r>
      <w:r>
        <w:rPr>
          <w:color w:val="auto"/>
          <w:highlight w:val="none"/>
          <w:u w:val="none"/>
        </w:rPr>
        <w:t>考核人：</w:t>
      </w:r>
      <w:r>
        <w:rPr>
          <w:rFonts w:hint="eastAsia"/>
          <w:color w:val="auto"/>
          <w:highlight w:val="none"/>
          <w:u w:val="single"/>
        </w:rPr>
        <w:t xml:space="preserve">                                   </w:t>
      </w:r>
    </w:p>
    <w:p>
      <w:pPr>
        <w:rPr>
          <w:rFonts w:hint="eastAsia"/>
          <w:color w:val="auto"/>
          <w:highlight w:val="none"/>
          <w:u w:val="single"/>
        </w:rPr>
      </w:pPr>
    </w:p>
    <w:p>
      <w:pPr>
        <w:rPr>
          <w:rFonts w:hint="eastAsia"/>
          <w:color w:val="auto"/>
          <w:highlight w:val="none"/>
          <w:u w:val="single"/>
        </w:rPr>
      </w:pPr>
    </w:p>
    <w:p>
      <w:pPr>
        <w:ind w:firstLine="7350" w:firstLineChars="3500"/>
        <w:rPr>
          <w:color w:val="auto"/>
          <w:highlight w:val="none"/>
          <w:u w:val="single"/>
        </w:rPr>
      </w:pPr>
      <w:r>
        <w:rPr>
          <w:rFonts w:hint="eastAsia"/>
          <w:color w:val="auto"/>
          <w:highlight w:val="none"/>
          <w:u w:val="none"/>
        </w:rPr>
        <w:t xml:space="preserve"> 日期：</w:t>
      </w:r>
      <w:r>
        <w:rPr>
          <w:rFonts w:hint="eastAsia"/>
          <w:color w:val="auto"/>
          <w:highlight w:val="none"/>
          <w:u w:val="single"/>
        </w:rPr>
        <w:t xml:space="preserve">      </w:t>
      </w:r>
      <w:r>
        <w:rPr>
          <w:rFonts w:hint="eastAsia"/>
          <w:color w:val="auto"/>
          <w:highlight w:val="none"/>
          <w:u w:val="none"/>
        </w:rPr>
        <w:t>年</w:t>
      </w:r>
      <w:r>
        <w:rPr>
          <w:rFonts w:hint="eastAsia"/>
          <w:color w:val="auto"/>
          <w:highlight w:val="none"/>
          <w:u w:val="single"/>
        </w:rPr>
        <w:t xml:space="preserve">      </w:t>
      </w:r>
      <w:r>
        <w:rPr>
          <w:rFonts w:hint="eastAsia"/>
          <w:color w:val="auto"/>
          <w:highlight w:val="none"/>
          <w:u w:val="none"/>
        </w:rPr>
        <w:t>月</w:t>
      </w:r>
      <w:r>
        <w:rPr>
          <w:rFonts w:hint="eastAsia"/>
          <w:color w:val="auto"/>
          <w:highlight w:val="none"/>
          <w:u w:val="single"/>
        </w:rPr>
        <w:t xml:space="preserve">      </w:t>
      </w:r>
      <w:r>
        <w:rPr>
          <w:rFonts w:hint="eastAsia"/>
          <w:color w:val="auto"/>
          <w:highlight w:val="none"/>
          <w:u w:val="none"/>
        </w:rPr>
        <w:t>日</w:t>
      </w:r>
    </w:p>
    <w:p>
      <w:pPr>
        <w:rPr>
          <w:color w:val="auto"/>
          <w:highlight w:val="none"/>
        </w:rPr>
        <w:sectPr>
          <w:pgSz w:w="16838" w:h="11906" w:orient="landscape"/>
          <w:pgMar w:top="1588" w:right="1418" w:bottom="1588" w:left="1418" w:header="851" w:footer="992" w:gutter="0"/>
          <w:pgNumType w:fmt="decimal"/>
          <w:cols w:space="425" w:num="1"/>
          <w:docGrid w:type="lines" w:linePitch="312" w:charSpace="0"/>
        </w:sectPr>
      </w:pPr>
    </w:p>
    <w:p>
      <w:pPr>
        <w:pStyle w:val="3"/>
        <w:spacing w:after="312"/>
        <w:rPr>
          <w:color w:val="auto"/>
          <w:highlight w:val="none"/>
        </w:rPr>
      </w:pPr>
      <w:r>
        <w:rPr>
          <w:color w:val="auto"/>
          <w:highlight w:val="none"/>
        </w:rPr>
        <w:t>第</w:t>
      </w:r>
      <w:r>
        <w:rPr>
          <w:rFonts w:hint="eastAsia"/>
          <w:color w:val="auto"/>
          <w:highlight w:val="none"/>
        </w:rPr>
        <w:t>三</w:t>
      </w:r>
      <w:r>
        <w:rPr>
          <w:color w:val="auto"/>
          <w:highlight w:val="none"/>
        </w:rPr>
        <w:t>章  投标人须知</w:t>
      </w:r>
      <w:bookmarkEnd w:id="49"/>
      <w:bookmarkEnd w:id="50"/>
      <w:bookmarkEnd w:id="51"/>
      <w:bookmarkStart w:id="52" w:name="_Toc213326415"/>
      <w:bookmarkEnd w:id="52"/>
    </w:p>
    <w:p>
      <w:pPr>
        <w:pStyle w:val="9"/>
        <w:spacing w:line="400" w:lineRule="exact"/>
        <w:jc w:val="center"/>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t>投标人须知前附表</w:t>
      </w:r>
    </w:p>
    <w:tbl>
      <w:tblPr>
        <w:tblStyle w:val="18"/>
        <w:tblW w:w="8946" w:type="dxa"/>
        <w:tblInd w:w="0" w:type="dxa"/>
        <w:tblLayout w:type="fixed"/>
        <w:tblCellMar>
          <w:top w:w="0" w:type="dxa"/>
          <w:left w:w="108" w:type="dxa"/>
          <w:bottom w:w="0" w:type="dxa"/>
          <w:right w:w="108" w:type="dxa"/>
        </w:tblCellMar>
      </w:tblPr>
      <w:tblGrid>
        <w:gridCol w:w="959"/>
        <w:gridCol w:w="1558"/>
        <w:gridCol w:w="6429"/>
      </w:tblGrid>
      <w:tr>
        <w:tblPrEx>
          <w:tblCellMar>
            <w:top w:w="0" w:type="dxa"/>
            <w:left w:w="108" w:type="dxa"/>
            <w:bottom w:w="0" w:type="dxa"/>
            <w:right w:w="108" w:type="dxa"/>
          </w:tblCellMar>
        </w:tblPrEx>
        <w:trPr>
          <w:tblHeader/>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b/>
                <w:color w:val="auto"/>
                <w:szCs w:val="21"/>
                <w:highlight w:val="none"/>
              </w:rPr>
            </w:pPr>
            <w:r>
              <w:rPr>
                <w:rFonts w:hint="eastAsia" w:eastAsia="宋体" w:cs="宋体"/>
                <w:b/>
                <w:color w:val="auto"/>
                <w:szCs w:val="21"/>
                <w:highlight w:val="none"/>
              </w:rPr>
              <w:t>条款号</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b/>
                <w:color w:val="auto"/>
                <w:szCs w:val="21"/>
                <w:highlight w:val="none"/>
              </w:rPr>
            </w:pPr>
            <w:r>
              <w:rPr>
                <w:rFonts w:hint="eastAsia" w:eastAsia="宋体" w:cs="宋体"/>
                <w:b/>
                <w:color w:val="auto"/>
                <w:szCs w:val="21"/>
                <w:highlight w:val="none"/>
              </w:rPr>
              <w:t>条款名称</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b/>
                <w:color w:val="auto"/>
                <w:szCs w:val="21"/>
                <w:highlight w:val="none"/>
              </w:rPr>
            </w:pPr>
            <w:r>
              <w:rPr>
                <w:rFonts w:hint="eastAsia" w:eastAsia="宋体" w:cs="宋体"/>
                <w:b/>
                <w:color w:val="auto"/>
                <w:szCs w:val="21"/>
                <w:highlight w:val="none"/>
              </w:rPr>
              <w:t>详细内容</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1.1</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采购人</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lang w:eastAsia="zh-CN"/>
              </w:rPr>
            </w:pPr>
            <w:r>
              <w:rPr>
                <w:rFonts w:hint="eastAsia" w:eastAsia="宋体" w:cs="宋体"/>
                <w:color w:val="auto"/>
                <w:szCs w:val="21"/>
                <w:highlight w:val="none"/>
                <w:lang w:eastAsia="zh-CN"/>
              </w:rPr>
              <w:t>名称：都安瑶族自治县市政服务中心</w:t>
            </w:r>
          </w:p>
          <w:p>
            <w:pPr>
              <w:pStyle w:val="9"/>
              <w:spacing w:line="360" w:lineRule="auto"/>
              <w:rPr>
                <w:rFonts w:hint="eastAsia" w:eastAsia="宋体" w:cs="宋体"/>
                <w:color w:val="auto"/>
                <w:szCs w:val="21"/>
                <w:highlight w:val="none"/>
                <w:lang w:eastAsia="zh-CN"/>
              </w:rPr>
            </w:pPr>
            <w:r>
              <w:rPr>
                <w:rFonts w:hint="eastAsia" w:eastAsia="宋体" w:cs="宋体"/>
                <w:color w:val="auto"/>
                <w:szCs w:val="21"/>
                <w:highlight w:val="none"/>
                <w:lang w:eastAsia="zh-CN"/>
              </w:rPr>
              <w:t>地址：广西河池市都安县安阳镇镇安街21号</w:t>
            </w:r>
          </w:p>
          <w:p>
            <w:pPr>
              <w:pStyle w:val="9"/>
              <w:spacing w:line="360" w:lineRule="auto"/>
              <w:rPr>
                <w:rFonts w:hint="eastAsia" w:eastAsia="宋体" w:cs="宋体"/>
                <w:color w:val="auto"/>
                <w:szCs w:val="21"/>
                <w:highlight w:val="none"/>
                <w:lang w:eastAsia="zh-CN"/>
              </w:rPr>
            </w:pPr>
            <w:r>
              <w:rPr>
                <w:rFonts w:hint="eastAsia" w:eastAsia="宋体" w:cs="宋体"/>
                <w:color w:val="auto"/>
                <w:szCs w:val="21"/>
                <w:highlight w:val="none"/>
                <w:lang w:eastAsia="zh-CN"/>
              </w:rPr>
              <w:t>联系人：唐雪夏</w:t>
            </w:r>
          </w:p>
          <w:p>
            <w:pPr>
              <w:pStyle w:val="9"/>
              <w:spacing w:line="360" w:lineRule="auto"/>
              <w:rPr>
                <w:rFonts w:hint="eastAsia" w:eastAsia="宋体" w:cs="宋体"/>
                <w:color w:val="auto"/>
                <w:szCs w:val="21"/>
                <w:highlight w:val="none"/>
                <w:lang w:eastAsia="zh-CN"/>
              </w:rPr>
            </w:pPr>
            <w:r>
              <w:rPr>
                <w:rFonts w:hint="eastAsia" w:eastAsia="宋体" w:cs="宋体"/>
                <w:color w:val="auto"/>
                <w:szCs w:val="21"/>
                <w:highlight w:val="none"/>
                <w:lang w:eastAsia="zh-CN"/>
              </w:rPr>
              <w:t xml:space="preserve">电话：0778-5211077 </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1.2</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采购代理单位</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eastAsia="宋体" w:cs="宋体"/>
                <w:color w:val="auto"/>
                <w:szCs w:val="21"/>
                <w:highlight w:val="none"/>
              </w:rPr>
              <w:t>名称：广西华之梁工程项目管理有限公司</w:t>
            </w:r>
          </w:p>
          <w:p>
            <w:pPr>
              <w:pStyle w:val="9"/>
              <w:spacing w:line="360" w:lineRule="auto"/>
              <w:rPr>
                <w:rFonts w:hint="eastAsia" w:eastAsia="宋体" w:cs="宋体"/>
                <w:color w:val="auto"/>
                <w:szCs w:val="21"/>
                <w:highlight w:val="none"/>
              </w:rPr>
            </w:pPr>
            <w:r>
              <w:rPr>
                <w:rFonts w:hint="eastAsia" w:eastAsia="宋体" w:cs="宋体"/>
                <w:color w:val="auto"/>
                <w:szCs w:val="21"/>
                <w:highlight w:val="none"/>
              </w:rPr>
              <w:t>地址：南宁市良庆区凯旋路16号裕达国际中心广东大厦1703号</w:t>
            </w:r>
          </w:p>
          <w:p>
            <w:pPr>
              <w:pStyle w:val="9"/>
              <w:spacing w:line="360" w:lineRule="auto"/>
              <w:rPr>
                <w:rFonts w:hint="eastAsia" w:eastAsia="宋体" w:cs="宋体"/>
                <w:color w:val="auto"/>
                <w:szCs w:val="21"/>
                <w:highlight w:val="none"/>
              </w:rPr>
            </w:pPr>
            <w:r>
              <w:rPr>
                <w:rFonts w:hint="eastAsia" w:eastAsia="宋体" w:cs="宋体"/>
                <w:color w:val="auto"/>
                <w:szCs w:val="21"/>
                <w:highlight w:val="none"/>
              </w:rPr>
              <w:t>联系人：赵丽华</w:t>
            </w:r>
          </w:p>
          <w:p>
            <w:pPr>
              <w:pStyle w:val="9"/>
              <w:spacing w:line="360" w:lineRule="auto"/>
              <w:rPr>
                <w:rFonts w:hint="eastAsia" w:eastAsia="宋体" w:cs="宋体"/>
                <w:color w:val="auto"/>
                <w:szCs w:val="21"/>
                <w:highlight w:val="none"/>
              </w:rPr>
            </w:pPr>
            <w:r>
              <w:rPr>
                <w:rFonts w:hint="eastAsia" w:eastAsia="宋体" w:cs="宋体"/>
                <w:color w:val="auto"/>
                <w:szCs w:val="21"/>
                <w:highlight w:val="none"/>
              </w:rPr>
              <w:t>电话：0771-4864272</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1.3</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项目名称</w:t>
            </w:r>
          </w:p>
        </w:tc>
        <w:tc>
          <w:tcPr>
            <w:tcW w:w="64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都安县六个（高岭、下坳、地苏、澄江、拉烈、百旺）镇级污水处理厂运营服务</w:t>
            </w:r>
            <w:r>
              <w:rPr>
                <w:rFonts w:hint="eastAsia" w:ascii="宋体" w:hAnsi="宋体" w:eastAsia="宋体" w:cs="宋体"/>
                <w:color w:val="auto"/>
                <w:szCs w:val="21"/>
                <w:highlight w:val="none"/>
              </w:rPr>
              <w:t xml:space="preserve"> </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1.4</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b w:val="0"/>
                <w:bCs w:val="0"/>
                <w:color w:val="auto"/>
                <w:szCs w:val="21"/>
                <w:highlight w:val="none"/>
              </w:rPr>
              <w:t>项目编号</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eastAsia="宋体" w:cs="宋体"/>
                <w:color w:val="auto"/>
                <w:szCs w:val="21"/>
                <w:highlight w:val="none"/>
                <w:lang w:val="en-US" w:eastAsia="zh-CN"/>
              </w:rPr>
              <w:t>HCZC2021-G3-280035-GXHZ</w:t>
            </w:r>
          </w:p>
        </w:tc>
      </w:tr>
      <w:tr>
        <w:tblPrEx>
          <w:tblCellMar>
            <w:top w:w="0" w:type="dxa"/>
            <w:left w:w="108" w:type="dxa"/>
            <w:bottom w:w="0" w:type="dxa"/>
            <w:right w:w="108" w:type="dxa"/>
          </w:tblCellMar>
        </w:tblPrEx>
        <w:trPr>
          <w:trHeight w:val="24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1.5</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采购预算</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lang w:val="en-US" w:eastAsia="zh-CN"/>
              </w:rPr>
            </w:pPr>
            <w:r>
              <w:rPr>
                <w:rFonts w:hint="eastAsia" w:eastAsia="宋体" w:cs="宋体"/>
                <w:color w:val="auto"/>
                <w:szCs w:val="21"/>
                <w:highlight w:val="none"/>
                <w:lang w:val="en-US" w:eastAsia="zh-CN"/>
              </w:rPr>
              <w:t>300万元/年，总预算金额900万元</w:t>
            </w:r>
          </w:p>
        </w:tc>
      </w:tr>
      <w:tr>
        <w:tblPrEx>
          <w:tblCellMar>
            <w:top w:w="0" w:type="dxa"/>
            <w:left w:w="108" w:type="dxa"/>
            <w:bottom w:w="0" w:type="dxa"/>
            <w:right w:w="108" w:type="dxa"/>
          </w:tblCellMar>
        </w:tblPrEx>
        <w:trPr>
          <w:trHeight w:val="24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lang w:val="en-US" w:eastAsia="zh-CN"/>
              </w:rPr>
            </w:pPr>
            <w:r>
              <w:rPr>
                <w:rFonts w:hint="eastAsia" w:eastAsia="宋体" w:cs="宋体"/>
                <w:color w:val="auto"/>
                <w:szCs w:val="21"/>
                <w:highlight w:val="none"/>
                <w:lang w:val="en-US" w:eastAsia="zh-CN"/>
              </w:rPr>
              <w:t>1.6</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资金来源</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lang w:val="en-US" w:eastAsia="zh-CN"/>
              </w:rPr>
            </w:pPr>
            <w:r>
              <w:rPr>
                <w:rFonts w:hint="eastAsia" w:eastAsia="宋体" w:cs="宋体"/>
                <w:color w:val="auto"/>
                <w:szCs w:val="21"/>
                <w:highlight w:val="none"/>
                <w:lang w:val="en-US" w:eastAsia="zh-CN"/>
              </w:rPr>
              <w:t>土地增减挂跨省交易补助收入划拨经费</w:t>
            </w:r>
          </w:p>
        </w:tc>
      </w:tr>
      <w:tr>
        <w:tblPrEx>
          <w:tblCellMar>
            <w:top w:w="0" w:type="dxa"/>
            <w:left w:w="108" w:type="dxa"/>
            <w:bottom w:w="0" w:type="dxa"/>
            <w:right w:w="108" w:type="dxa"/>
          </w:tblCellMar>
        </w:tblPrEx>
        <w:trPr>
          <w:trHeight w:val="24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1.7</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获取招标文件的时间、地点、方式</w:t>
            </w:r>
          </w:p>
        </w:tc>
        <w:tc>
          <w:tcPr>
            <w:tcW w:w="64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详见招标公告。</w:t>
            </w:r>
          </w:p>
        </w:tc>
      </w:tr>
      <w:tr>
        <w:tblPrEx>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3.2</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bCs/>
                <w:color w:val="auto"/>
                <w:szCs w:val="21"/>
                <w:highlight w:val="none"/>
              </w:rPr>
              <w:t>投标人应具备的条件</w:t>
            </w:r>
          </w:p>
        </w:tc>
        <w:tc>
          <w:tcPr>
            <w:tcW w:w="64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详见招标公告。</w:t>
            </w:r>
          </w:p>
        </w:tc>
      </w:tr>
      <w:tr>
        <w:tblPrEx>
          <w:tblCellMar>
            <w:top w:w="0" w:type="dxa"/>
            <w:left w:w="108" w:type="dxa"/>
            <w:bottom w:w="0" w:type="dxa"/>
            <w:right w:w="108" w:type="dxa"/>
          </w:tblCellMar>
        </w:tblPrEx>
        <w:trPr>
          <w:trHeight w:val="24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3.3</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是否接受联合体投标</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eastAsia="宋体" w:cs="宋体"/>
                <w:color w:val="auto"/>
                <w:szCs w:val="21"/>
                <w:highlight w:val="none"/>
              </w:rPr>
              <w:t>否</w:t>
            </w:r>
          </w:p>
        </w:tc>
      </w:tr>
      <w:tr>
        <w:tblPrEx>
          <w:tblCellMar>
            <w:top w:w="0" w:type="dxa"/>
            <w:left w:w="108" w:type="dxa"/>
            <w:bottom w:w="0" w:type="dxa"/>
            <w:right w:w="108" w:type="dxa"/>
          </w:tblCellMar>
        </w:tblPrEx>
        <w:trPr>
          <w:trHeight w:val="24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lang w:eastAsia="zh-CN"/>
              </w:rPr>
            </w:pPr>
            <w:r>
              <w:rPr>
                <w:rFonts w:hint="eastAsia" w:eastAsia="宋体" w:cs="宋体"/>
                <w:color w:val="auto"/>
                <w:szCs w:val="21"/>
                <w:highlight w:val="none"/>
              </w:rPr>
              <w:t>4.</w:t>
            </w:r>
            <w:r>
              <w:rPr>
                <w:rFonts w:hint="eastAsia" w:eastAsia="宋体" w:cs="宋体"/>
                <w:color w:val="auto"/>
                <w:szCs w:val="21"/>
                <w:highlight w:val="none"/>
                <w:lang w:val="en-US" w:eastAsia="zh-CN"/>
              </w:rPr>
              <w:t>2</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投标疑问提交</w:t>
            </w:r>
            <w:r>
              <w:rPr>
                <w:rFonts w:hint="eastAsia" w:eastAsia="宋体" w:cs="宋体"/>
                <w:color w:val="auto"/>
                <w:kern w:val="0"/>
                <w:szCs w:val="21"/>
                <w:highlight w:val="none"/>
              </w:rPr>
              <w:t>截止时间</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eastAsia="宋体" w:cs="宋体"/>
                <w:color w:val="auto"/>
                <w:szCs w:val="21"/>
                <w:highlight w:val="none"/>
              </w:rPr>
              <w:t>公开招标文件公告期限届满之日起七个工作日内</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7.1</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kern w:val="0"/>
                <w:szCs w:val="21"/>
                <w:highlight w:val="none"/>
              </w:rPr>
              <w:t>投标人要求澄清的截止时间</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eastAsia="宋体" w:cs="宋体"/>
                <w:color w:val="auto"/>
                <w:szCs w:val="21"/>
                <w:highlight w:val="none"/>
                <w:lang w:eastAsia="zh-CN"/>
              </w:rPr>
              <w:t>投标人</w:t>
            </w:r>
            <w:r>
              <w:rPr>
                <w:rFonts w:hint="eastAsia" w:cs="宋体"/>
                <w:color w:val="auto"/>
                <w:szCs w:val="21"/>
                <w:highlight w:val="none"/>
              </w:rPr>
              <w:t>如认为招标文件有误、有不合理要求的或者其他违法内容的</w:t>
            </w:r>
            <w:r>
              <w:rPr>
                <w:rFonts w:hint="eastAsia" w:ascii="宋体"/>
                <w:color w:val="auto"/>
                <w:szCs w:val="21"/>
                <w:highlight w:val="none"/>
              </w:rPr>
              <w:t>，必须在收到招标文件之日起七个工作日内以书面形式要求招标采购单位澄清</w:t>
            </w:r>
            <w:r>
              <w:rPr>
                <w:rFonts w:hint="eastAsia" w:eastAsia="宋体" w:cs="宋体"/>
                <w:color w:val="auto"/>
                <w:szCs w:val="21"/>
                <w:highlight w:val="none"/>
              </w:rPr>
              <w:t>；</w:t>
            </w:r>
            <w:r>
              <w:rPr>
                <w:rFonts w:hint="eastAsia" w:eastAsia="宋体" w:cs="宋体"/>
                <w:color w:val="auto"/>
                <w:szCs w:val="21"/>
                <w:highlight w:val="none"/>
                <w:lang w:eastAsia="zh-CN"/>
              </w:rPr>
              <w:t>澄清</w:t>
            </w:r>
            <w:r>
              <w:rPr>
                <w:rFonts w:hint="eastAsia" w:eastAsia="宋体" w:cs="宋体"/>
                <w:color w:val="auto"/>
                <w:szCs w:val="21"/>
                <w:highlight w:val="none"/>
              </w:rPr>
              <w:t>内容是招标文件的组成部份，并将以书面形式送达（或在原招标公告发布网站告知）所有已购买招标文件的</w:t>
            </w:r>
            <w:r>
              <w:rPr>
                <w:rFonts w:hint="eastAsia" w:eastAsia="宋体" w:cs="宋体"/>
                <w:color w:val="auto"/>
                <w:szCs w:val="21"/>
                <w:highlight w:val="none"/>
                <w:lang w:eastAsia="zh-CN"/>
              </w:rPr>
              <w:t>投标人</w:t>
            </w:r>
            <w:r>
              <w:rPr>
                <w:rFonts w:hint="eastAsia" w:eastAsia="宋体" w:cs="宋体"/>
                <w:color w:val="auto"/>
                <w:szCs w:val="21"/>
                <w:highlight w:val="none"/>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8.6</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投标文件</w:t>
            </w:r>
            <w:r>
              <w:rPr>
                <w:rFonts w:hint="eastAsia" w:eastAsia="宋体" w:cs="宋体"/>
                <w:bCs/>
                <w:color w:val="auto"/>
                <w:szCs w:val="21"/>
                <w:highlight w:val="none"/>
              </w:rPr>
              <w:t>正</w:t>
            </w:r>
            <w:r>
              <w:rPr>
                <w:rFonts w:hint="eastAsia" w:eastAsia="宋体" w:cs="宋体"/>
                <w:color w:val="auto"/>
                <w:szCs w:val="21"/>
                <w:highlight w:val="none"/>
              </w:rPr>
              <w:t>副本份数</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bCs/>
                <w:color w:val="auto"/>
                <w:szCs w:val="21"/>
                <w:highlight w:val="none"/>
              </w:rPr>
            </w:pPr>
            <w:r>
              <w:rPr>
                <w:rFonts w:hint="eastAsia" w:eastAsia="宋体" w:cs="宋体"/>
                <w:color w:val="auto"/>
                <w:szCs w:val="21"/>
                <w:highlight w:val="none"/>
              </w:rPr>
              <w:t>资格审查文件：</w:t>
            </w:r>
            <w:r>
              <w:rPr>
                <w:rFonts w:hint="eastAsia" w:eastAsia="宋体" w:cs="宋体"/>
                <w:bCs/>
                <w:color w:val="auto"/>
                <w:szCs w:val="21"/>
                <w:highlight w:val="none"/>
              </w:rPr>
              <w:t>正本1份，副本</w:t>
            </w:r>
            <w:r>
              <w:rPr>
                <w:rFonts w:hint="eastAsia" w:eastAsia="宋体" w:cs="宋体"/>
                <w:bCs/>
                <w:color w:val="auto"/>
                <w:szCs w:val="21"/>
                <w:highlight w:val="none"/>
                <w:lang w:val="en-US" w:eastAsia="zh-CN"/>
              </w:rPr>
              <w:t>4</w:t>
            </w:r>
            <w:r>
              <w:rPr>
                <w:rFonts w:hint="eastAsia" w:eastAsia="宋体" w:cs="宋体"/>
                <w:bCs/>
                <w:color w:val="auto"/>
                <w:szCs w:val="21"/>
                <w:highlight w:val="none"/>
              </w:rPr>
              <w:t>份</w:t>
            </w:r>
          </w:p>
          <w:p>
            <w:pPr>
              <w:pStyle w:val="9"/>
              <w:spacing w:line="360" w:lineRule="auto"/>
              <w:rPr>
                <w:rFonts w:hint="eastAsia" w:eastAsia="宋体" w:cs="宋体"/>
                <w:color w:val="auto"/>
                <w:szCs w:val="21"/>
                <w:highlight w:val="none"/>
                <w:lang w:eastAsia="zh-CN"/>
              </w:rPr>
            </w:pPr>
            <w:r>
              <w:rPr>
                <w:rFonts w:hint="eastAsia" w:eastAsia="宋体" w:cs="宋体"/>
                <w:color w:val="auto"/>
                <w:szCs w:val="21"/>
                <w:highlight w:val="none"/>
              </w:rPr>
              <w:t>商务技术文件：正本1份，副本</w:t>
            </w:r>
            <w:r>
              <w:rPr>
                <w:rFonts w:hint="eastAsia" w:eastAsia="宋体" w:cs="宋体"/>
                <w:color w:val="auto"/>
                <w:szCs w:val="21"/>
                <w:highlight w:val="none"/>
                <w:lang w:val="en-US" w:eastAsia="zh-CN"/>
              </w:rPr>
              <w:t>4</w:t>
            </w:r>
            <w:r>
              <w:rPr>
                <w:rFonts w:hint="eastAsia" w:eastAsia="宋体" w:cs="宋体"/>
                <w:color w:val="auto"/>
                <w:szCs w:val="21"/>
                <w:highlight w:val="none"/>
              </w:rPr>
              <w:t>份</w:t>
            </w:r>
          </w:p>
        </w:tc>
      </w:tr>
      <w:tr>
        <w:tblPrEx>
          <w:tblCellMar>
            <w:top w:w="0" w:type="dxa"/>
            <w:left w:w="108" w:type="dxa"/>
            <w:bottom w:w="0" w:type="dxa"/>
            <w:right w:w="108" w:type="dxa"/>
          </w:tblCellMar>
        </w:tblPrEx>
        <w:trPr>
          <w:trHeight w:val="22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11.4</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Cs w:val="21"/>
                <w:highlight w:val="none"/>
              </w:rPr>
              <w:t>采购代理服务费</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eastAsia="宋体" w:cs="宋体"/>
                <w:color w:val="auto"/>
                <w:szCs w:val="21"/>
                <w:highlight w:val="none"/>
                <w:lang w:eastAsia="zh-CN"/>
              </w:rPr>
              <w:t>采购</w:t>
            </w:r>
            <w:r>
              <w:rPr>
                <w:rFonts w:hint="eastAsia" w:eastAsia="宋体" w:cs="宋体"/>
                <w:color w:val="auto"/>
                <w:szCs w:val="21"/>
                <w:highlight w:val="none"/>
              </w:rPr>
              <w:t>代理服务费由</w:t>
            </w:r>
            <w:r>
              <w:rPr>
                <w:rFonts w:hint="eastAsia" w:eastAsia="宋体" w:cs="宋体"/>
                <w:color w:val="auto"/>
                <w:szCs w:val="21"/>
                <w:highlight w:val="none"/>
                <w:lang w:eastAsia="zh-CN"/>
              </w:rPr>
              <w:t>中标人</w:t>
            </w:r>
            <w:r>
              <w:rPr>
                <w:rFonts w:hint="eastAsia" w:eastAsia="宋体" w:cs="宋体"/>
                <w:color w:val="auto"/>
                <w:szCs w:val="21"/>
                <w:highlight w:val="none"/>
              </w:rPr>
              <w:t>支付。</w:t>
            </w:r>
          </w:p>
          <w:p>
            <w:pPr>
              <w:pStyle w:val="9"/>
              <w:spacing w:line="360" w:lineRule="auto"/>
              <w:rPr>
                <w:rFonts w:hint="eastAsia" w:eastAsia="宋体" w:cs="宋体"/>
                <w:color w:val="auto"/>
                <w:szCs w:val="21"/>
                <w:highlight w:val="none"/>
              </w:rPr>
            </w:pPr>
            <w:r>
              <w:rPr>
                <w:rFonts w:hint="eastAsia" w:eastAsia="宋体" w:cs="宋体"/>
                <w:color w:val="auto"/>
                <w:szCs w:val="21"/>
                <w:highlight w:val="none"/>
              </w:rPr>
              <w:t>双方约定</w:t>
            </w:r>
            <w:r>
              <w:rPr>
                <w:rFonts w:hint="eastAsia" w:eastAsia="宋体" w:cs="宋体"/>
                <w:color w:val="auto"/>
                <w:szCs w:val="21"/>
                <w:highlight w:val="none"/>
                <w:lang w:eastAsia="zh-CN"/>
              </w:rPr>
              <w:t>采购</w:t>
            </w:r>
            <w:r>
              <w:rPr>
                <w:rFonts w:hint="eastAsia" w:eastAsia="宋体" w:cs="宋体"/>
                <w:color w:val="auto"/>
                <w:szCs w:val="21"/>
                <w:highlight w:val="none"/>
              </w:rPr>
              <w:t>代理服务费参照原国家发展计划委员会计价格[2002]1980号《招标代理服务费管理暂行办法》、原发改办价格[2003]857号、原发改价格{2011}534号文规定收费标准（按</w:t>
            </w:r>
            <w:r>
              <w:rPr>
                <w:rFonts w:hint="eastAsia" w:eastAsia="宋体" w:cs="宋体"/>
                <w:color w:val="auto"/>
                <w:szCs w:val="21"/>
                <w:highlight w:val="none"/>
                <w:lang w:eastAsia="zh-CN"/>
              </w:rPr>
              <w:t>服务</w:t>
            </w:r>
            <w:r>
              <w:rPr>
                <w:rFonts w:hint="eastAsia" w:eastAsia="宋体" w:cs="宋体"/>
                <w:color w:val="auto"/>
                <w:szCs w:val="21"/>
                <w:highlight w:val="none"/>
              </w:rPr>
              <w:t>类）</w:t>
            </w:r>
            <w:r>
              <w:rPr>
                <w:rFonts w:hint="eastAsia" w:eastAsia="宋体" w:cs="宋体"/>
                <w:color w:val="auto"/>
                <w:szCs w:val="21"/>
                <w:highlight w:val="none"/>
                <w:lang w:eastAsia="zh-CN"/>
              </w:rPr>
              <w:t>下浮</w:t>
            </w:r>
            <w:r>
              <w:rPr>
                <w:rFonts w:hint="eastAsia" w:eastAsia="宋体" w:cs="宋体"/>
                <w:color w:val="auto"/>
                <w:szCs w:val="21"/>
                <w:highlight w:val="none"/>
                <w:lang w:val="en-US" w:eastAsia="zh-CN"/>
              </w:rPr>
              <w:t>20%</w:t>
            </w:r>
            <w:r>
              <w:rPr>
                <w:rFonts w:hint="eastAsia" w:eastAsia="宋体" w:cs="宋体"/>
                <w:color w:val="auto"/>
                <w:szCs w:val="21"/>
                <w:highlight w:val="none"/>
              </w:rPr>
              <w:t>向</w:t>
            </w:r>
            <w:r>
              <w:rPr>
                <w:rFonts w:hint="eastAsia" w:eastAsia="宋体" w:cs="宋体"/>
                <w:color w:val="auto"/>
                <w:szCs w:val="21"/>
                <w:highlight w:val="none"/>
                <w:lang w:eastAsia="zh-CN"/>
              </w:rPr>
              <w:t>中标人</w:t>
            </w:r>
            <w:r>
              <w:rPr>
                <w:rFonts w:hint="eastAsia" w:eastAsia="宋体" w:cs="宋体"/>
                <w:color w:val="auto"/>
                <w:szCs w:val="21"/>
                <w:highlight w:val="none"/>
              </w:rPr>
              <w:t>收取。领取</w:t>
            </w:r>
            <w:r>
              <w:rPr>
                <w:rFonts w:hint="eastAsia" w:eastAsia="宋体" w:cs="宋体"/>
                <w:color w:val="auto"/>
                <w:szCs w:val="21"/>
                <w:highlight w:val="none"/>
                <w:lang w:eastAsia="zh-CN"/>
              </w:rPr>
              <w:t>中标</w:t>
            </w:r>
            <w:r>
              <w:rPr>
                <w:rFonts w:hint="eastAsia" w:eastAsia="宋体" w:cs="宋体"/>
                <w:color w:val="auto"/>
                <w:szCs w:val="21"/>
                <w:highlight w:val="none"/>
              </w:rPr>
              <w:t>通知书前，</w:t>
            </w:r>
            <w:r>
              <w:rPr>
                <w:rFonts w:hint="eastAsia" w:eastAsia="宋体" w:cs="宋体"/>
                <w:color w:val="auto"/>
                <w:szCs w:val="21"/>
                <w:highlight w:val="none"/>
                <w:lang w:eastAsia="zh-CN"/>
              </w:rPr>
              <w:t>中标人</w:t>
            </w:r>
            <w:r>
              <w:rPr>
                <w:rFonts w:hint="eastAsia" w:eastAsia="宋体" w:cs="宋体"/>
                <w:color w:val="auto"/>
                <w:szCs w:val="21"/>
                <w:highlight w:val="none"/>
              </w:rPr>
              <w:t>应向广西华之梁工程项目管理有限公司一次付清代理服务费。</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12.1</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投标有效期</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eastAsia="宋体" w:cs="宋体"/>
                <w:color w:val="auto"/>
                <w:szCs w:val="21"/>
                <w:highlight w:val="none"/>
              </w:rPr>
              <w:t>90日。</w:t>
            </w:r>
          </w:p>
        </w:tc>
      </w:tr>
      <w:tr>
        <w:tblPrEx>
          <w:tblCellMar>
            <w:top w:w="0" w:type="dxa"/>
            <w:left w:w="108" w:type="dxa"/>
            <w:bottom w:w="0" w:type="dxa"/>
            <w:right w:w="108" w:type="dxa"/>
          </w:tblCellMar>
        </w:tblPrEx>
        <w:trPr>
          <w:trHeight w:val="24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s="宋体"/>
                <w:color w:val="auto"/>
                <w:szCs w:val="21"/>
                <w:highlight w:val="none"/>
              </w:rPr>
            </w:pPr>
            <w:r>
              <w:rPr>
                <w:rFonts w:hint="eastAsia" w:eastAsia="宋体" w:cs="宋体"/>
                <w:color w:val="auto"/>
                <w:szCs w:val="21"/>
                <w:highlight w:val="none"/>
              </w:rPr>
              <w:t>13.1</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s="宋体"/>
                <w:color w:val="auto"/>
                <w:szCs w:val="21"/>
                <w:highlight w:val="none"/>
              </w:rPr>
            </w:pPr>
            <w:r>
              <w:rPr>
                <w:rFonts w:hint="eastAsia" w:eastAsia="宋体" w:cs="宋体"/>
                <w:color w:val="auto"/>
                <w:szCs w:val="21"/>
                <w:highlight w:val="none"/>
              </w:rPr>
              <w:t>投标保证金金额</w:t>
            </w:r>
          </w:p>
        </w:tc>
        <w:tc>
          <w:tcPr>
            <w:tcW w:w="642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投标保证金：人民币壹拾万元整。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投标保证金的递交形式：汇票、电汇、转帐、支票、汇票、本票、保函等非现金形式（底单须注明项目名称或采购编号）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投标保证金应于投标截止时间前由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的基本账户帐户转出，并保证到账，以到账为准。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开户户名：都安瑶族自治县公共资源交易中心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开户行： 都安瑶族自治县农村信用合作联社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银行帐号：</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自行在本项目系统内查询（都安交易中心系统）</w:t>
            </w:r>
          </w:p>
        </w:tc>
      </w:tr>
      <w:tr>
        <w:tblPrEx>
          <w:tblCellMar>
            <w:top w:w="0" w:type="dxa"/>
            <w:left w:w="108" w:type="dxa"/>
            <w:bottom w:w="0" w:type="dxa"/>
            <w:right w:w="108" w:type="dxa"/>
          </w:tblCellMar>
        </w:tblPrEx>
        <w:trPr>
          <w:trHeight w:val="952"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1"/>
                <w:szCs w:val="21"/>
                <w:highlight w:val="none"/>
              </w:rPr>
            </w:pPr>
            <w:r>
              <w:rPr>
                <w:rFonts w:hint="eastAsia" w:ascii="宋体" w:hAnsi="宋体" w:cs="宋体"/>
                <w:color w:val="auto"/>
                <w:kern w:val="1"/>
                <w:szCs w:val="21"/>
                <w:highlight w:val="none"/>
              </w:rPr>
              <w:t>13.2</w:t>
            </w:r>
          </w:p>
        </w:tc>
        <w:tc>
          <w:tcPr>
            <w:tcW w:w="1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1"/>
                <w:szCs w:val="21"/>
                <w:highlight w:val="none"/>
              </w:rPr>
            </w:pPr>
            <w:r>
              <w:rPr>
                <w:rFonts w:hint="eastAsia" w:ascii="宋体" w:hAnsi="宋体" w:cs="宋体"/>
                <w:color w:val="auto"/>
                <w:kern w:val="1"/>
                <w:szCs w:val="21"/>
                <w:highlight w:val="none"/>
              </w:rPr>
              <w:t>未中标</w:t>
            </w:r>
            <w:r>
              <w:rPr>
                <w:rFonts w:hint="eastAsia" w:ascii="宋体" w:hAnsi="宋体" w:cs="宋体"/>
                <w:color w:val="auto"/>
                <w:kern w:val="1"/>
                <w:szCs w:val="21"/>
                <w:highlight w:val="none"/>
                <w:lang w:eastAsia="zh-CN"/>
              </w:rPr>
              <w:t>投标人</w:t>
            </w:r>
            <w:r>
              <w:rPr>
                <w:rFonts w:hint="eastAsia" w:ascii="宋体" w:hAnsi="宋体" w:cs="宋体"/>
                <w:color w:val="auto"/>
                <w:kern w:val="1"/>
                <w:szCs w:val="21"/>
                <w:highlight w:val="none"/>
              </w:rPr>
              <w:t>投标保证金的退还</w:t>
            </w:r>
          </w:p>
        </w:tc>
        <w:tc>
          <w:tcPr>
            <w:tcW w:w="642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投标保证金退还：除招标文件规定不予退还保证金的情形外，均以转账形式退回到</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 xml:space="preserve">银行账户；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未中标人投标保证金在中标通知书发出后五个工作日内，以转账方式退还。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中标人投标保证金自合同签订并送达采购代理机构存档之日起五个工作日内，以转账方式退还。</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15.1</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投标截止时间</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ascii="宋体" w:hAnsi="宋体" w:eastAsia="宋体" w:cs="宋体"/>
                <w:color w:val="auto"/>
                <w:kern w:val="1"/>
                <w:szCs w:val="21"/>
                <w:highlight w:val="none"/>
              </w:rPr>
              <w:t>详见招标公告。</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15.2</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递交投标文件地点</w:t>
            </w:r>
          </w:p>
        </w:tc>
        <w:tc>
          <w:tcPr>
            <w:tcW w:w="64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cs="宋体"/>
                <w:b/>
                <w:color w:val="auto"/>
                <w:kern w:val="1"/>
                <w:szCs w:val="21"/>
                <w:highlight w:val="none"/>
              </w:rPr>
            </w:pPr>
            <w:r>
              <w:rPr>
                <w:rFonts w:hint="eastAsia" w:ascii="宋体" w:hAnsi="宋体" w:cs="宋体"/>
                <w:color w:val="auto"/>
                <w:kern w:val="1"/>
                <w:szCs w:val="21"/>
                <w:highlight w:val="none"/>
              </w:rPr>
              <w:t>详见招标公告。</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16.1</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开标地点</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eastAsia="宋体" w:cs="宋体"/>
                <w:color w:val="auto"/>
                <w:szCs w:val="21"/>
                <w:highlight w:val="none"/>
              </w:rPr>
              <w:t>同递交投标文件地点</w:t>
            </w:r>
          </w:p>
        </w:tc>
      </w:tr>
      <w:tr>
        <w:tblPrEx>
          <w:tblCellMar>
            <w:top w:w="0" w:type="dxa"/>
            <w:left w:w="108" w:type="dxa"/>
            <w:bottom w:w="0" w:type="dxa"/>
            <w:right w:w="108" w:type="dxa"/>
          </w:tblCellMar>
        </w:tblPrEx>
        <w:trPr>
          <w:trHeight w:val="24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1</w:t>
            </w:r>
            <w:r>
              <w:rPr>
                <w:rFonts w:hint="eastAsia" w:eastAsia="宋体" w:cs="宋体"/>
                <w:color w:val="auto"/>
                <w:szCs w:val="21"/>
                <w:highlight w:val="none"/>
                <w:lang w:val="en-US" w:eastAsia="zh-CN"/>
              </w:rPr>
              <w:t>8</w:t>
            </w:r>
            <w:r>
              <w:rPr>
                <w:rFonts w:hint="eastAsia" w:eastAsia="宋体" w:cs="宋体"/>
                <w:color w:val="auto"/>
                <w:szCs w:val="21"/>
                <w:highlight w:val="none"/>
              </w:rPr>
              <w:t>.3</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评标方法</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eastAsia="宋体" w:cs="宋体"/>
                <w:color w:val="auto"/>
                <w:szCs w:val="21"/>
                <w:highlight w:val="none"/>
              </w:rPr>
              <w:t>综合评分法。</w:t>
            </w:r>
          </w:p>
        </w:tc>
      </w:tr>
      <w:tr>
        <w:tblPrEx>
          <w:tblCellMar>
            <w:top w:w="0" w:type="dxa"/>
            <w:left w:w="108" w:type="dxa"/>
            <w:bottom w:w="0" w:type="dxa"/>
            <w:right w:w="108" w:type="dxa"/>
          </w:tblCellMar>
        </w:tblPrEx>
        <w:trPr>
          <w:trHeight w:val="24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信用查询</w:t>
            </w:r>
          </w:p>
        </w:tc>
        <w:tc>
          <w:tcPr>
            <w:tcW w:w="642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在对投标人资格审查时进行信用查询</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查询渠道：“信用中国”网站(www.creditchina.gov.cn)、中国政府采购网(www.ccgp.gov.cn)等</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查询起止时间：</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文件发售开始时间至</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文件递交截止时间</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pPr>
              <w:pStyle w:val="9"/>
              <w:spacing w:line="360" w:lineRule="auto"/>
              <w:rPr>
                <w:rFonts w:hint="eastAsia" w:eastAsia="宋体" w:cs="宋体"/>
                <w:color w:val="auto"/>
                <w:szCs w:val="21"/>
                <w:highlight w:val="none"/>
              </w:rPr>
            </w:pPr>
            <w:r>
              <w:rPr>
                <w:rFonts w:hint="eastAsia" w:eastAsia="宋体" w:cs="宋体"/>
                <w:color w:val="auto"/>
                <w:szCs w:val="21"/>
                <w:highlight w:val="none"/>
              </w:rPr>
              <w:t>信用信息使用规则：</w:t>
            </w:r>
            <w:r>
              <w:rPr>
                <w:rFonts w:hint="eastAsia" w:eastAsia="宋体" w:cs="宋体"/>
                <w:color w:val="auto"/>
                <w:szCs w:val="21"/>
                <w:highlight w:val="none"/>
                <w:lang w:val="en-US" w:eastAsia="zh-CN"/>
              </w:rPr>
              <w:t>供应商在“信用中国”网站（www.creditchina.gov.cn）、中国政府采购网（www.ccgp.gov.cn）的相关信用记录由采购人或采购代理机构开标当天查询，对列入失信被执行人、重大税收违法案件当事人名单、政府采购严重违法失信行为记录名单的供应商，将拒绝参加本次采购活动</w:t>
            </w:r>
          </w:p>
        </w:tc>
      </w:tr>
      <w:tr>
        <w:tblPrEx>
          <w:tblCellMar>
            <w:top w:w="0" w:type="dxa"/>
            <w:left w:w="108" w:type="dxa"/>
            <w:bottom w:w="0" w:type="dxa"/>
            <w:right w:w="108" w:type="dxa"/>
          </w:tblCellMar>
        </w:tblPrEx>
        <w:trPr>
          <w:trHeight w:val="24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中标结果公告内容</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ascii="宋体" w:hAnsi="宋体" w:eastAsia="宋体" w:cs="宋体"/>
                <w:color w:val="auto"/>
                <w:szCs w:val="21"/>
                <w:highlight w:val="none"/>
              </w:rPr>
            </w:pPr>
            <w:r>
              <w:rPr>
                <w:rFonts w:hint="eastAsia" w:eastAsia="宋体" w:cs="宋体"/>
                <w:color w:val="auto"/>
                <w:szCs w:val="21"/>
                <w:highlight w:val="none"/>
              </w:rPr>
              <w:t>参照《中华人民共和国政府采购法实施条例》第四十三条规定，中标结果公告内容中包括采购人及其委托的采购代理机构的名称、地址、联系方式，项目名称和项目编号，中标人名称、地址和中标金额，主要中标标的的名称、规格型号、数量、单价、服务要求，中标公告期限以及评审专家名单。</w:t>
            </w:r>
          </w:p>
        </w:tc>
      </w:tr>
      <w:tr>
        <w:tblPrEx>
          <w:tblCellMar>
            <w:top w:w="0" w:type="dxa"/>
            <w:left w:w="108" w:type="dxa"/>
            <w:bottom w:w="0" w:type="dxa"/>
            <w:right w:w="108" w:type="dxa"/>
          </w:tblCellMar>
        </w:tblPrEx>
        <w:trPr>
          <w:trHeight w:val="24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lang w:eastAsia="zh-CN"/>
              </w:rPr>
            </w:pPr>
            <w:r>
              <w:rPr>
                <w:rFonts w:hint="eastAsia" w:eastAsia="宋体" w:cs="宋体"/>
                <w:color w:val="auto"/>
                <w:szCs w:val="21"/>
                <w:highlight w:val="none"/>
              </w:rPr>
              <w:t>2</w:t>
            </w:r>
            <w:r>
              <w:rPr>
                <w:rFonts w:hint="eastAsia" w:eastAsia="宋体" w:cs="宋体"/>
                <w:color w:val="auto"/>
                <w:szCs w:val="21"/>
                <w:highlight w:val="none"/>
                <w:lang w:val="en-US" w:eastAsia="zh-CN"/>
              </w:rPr>
              <w:t>5</w:t>
            </w:r>
            <w:r>
              <w:rPr>
                <w:rFonts w:hint="eastAsia" w:eastAsia="宋体" w:cs="宋体"/>
                <w:color w:val="auto"/>
                <w:szCs w:val="21"/>
                <w:highlight w:val="none"/>
              </w:rPr>
              <w:t>.</w:t>
            </w:r>
            <w:r>
              <w:rPr>
                <w:rFonts w:hint="eastAsia" w:eastAsia="宋体" w:cs="宋体"/>
                <w:color w:val="auto"/>
                <w:szCs w:val="21"/>
                <w:highlight w:val="none"/>
                <w:lang w:val="en-US" w:eastAsia="zh-CN"/>
              </w:rPr>
              <w:t>3</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中标通知书的发放</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color w:val="auto"/>
                <w:szCs w:val="21"/>
                <w:highlight w:val="none"/>
              </w:rPr>
            </w:pPr>
            <w:r>
              <w:rPr>
                <w:rFonts w:hint="eastAsia" w:eastAsia="宋体" w:cs="宋体"/>
                <w:color w:val="auto"/>
                <w:szCs w:val="21"/>
                <w:highlight w:val="none"/>
              </w:rPr>
              <w:t>按相关规定在</w:t>
            </w:r>
            <w:r>
              <w:rPr>
                <w:rFonts w:hint="eastAsia" w:eastAsia="宋体" w:cs="宋体"/>
                <w:color w:val="auto"/>
                <w:kern w:val="0"/>
                <w:szCs w:val="21"/>
                <w:highlight w:val="none"/>
              </w:rPr>
              <w:t>规定的采购信息发布媒体上公示中标结果，同时向中标</w:t>
            </w:r>
            <w:r>
              <w:rPr>
                <w:rFonts w:hint="eastAsia" w:eastAsia="宋体" w:cs="宋体"/>
                <w:color w:val="auto"/>
                <w:kern w:val="0"/>
                <w:szCs w:val="21"/>
                <w:highlight w:val="none"/>
                <w:lang w:eastAsia="zh-CN"/>
              </w:rPr>
              <w:t>投标人</w:t>
            </w:r>
            <w:r>
              <w:rPr>
                <w:rFonts w:hint="eastAsia" w:eastAsia="宋体" w:cs="宋体"/>
                <w:color w:val="auto"/>
                <w:kern w:val="0"/>
                <w:szCs w:val="21"/>
                <w:highlight w:val="none"/>
              </w:rPr>
              <w:t>发出中标通知书。公示期为1个工作日，公示期满无异议的，由中标</w:t>
            </w:r>
            <w:r>
              <w:rPr>
                <w:rFonts w:hint="eastAsia" w:eastAsia="宋体" w:cs="宋体"/>
                <w:color w:val="auto"/>
                <w:kern w:val="0"/>
                <w:szCs w:val="21"/>
                <w:highlight w:val="none"/>
                <w:lang w:eastAsia="zh-CN"/>
              </w:rPr>
              <w:t>投标人</w:t>
            </w:r>
            <w:r>
              <w:rPr>
                <w:rFonts w:hint="eastAsia" w:eastAsia="宋体" w:cs="宋体"/>
                <w:color w:val="auto"/>
                <w:kern w:val="0"/>
                <w:szCs w:val="21"/>
                <w:highlight w:val="none"/>
              </w:rPr>
              <w:t>与采购人签订采购合同。</w:t>
            </w:r>
          </w:p>
        </w:tc>
      </w:tr>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28.1</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Cs w:val="21"/>
                <w:highlight w:val="none"/>
              </w:rPr>
              <w:t>履约保证金金额</w:t>
            </w:r>
          </w:p>
        </w:tc>
        <w:tc>
          <w:tcPr>
            <w:tcW w:w="642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hint="eastAsia" w:eastAsia="宋体" w:cs="宋体"/>
                <w:b/>
                <w:color w:val="auto"/>
                <w:kern w:val="0"/>
                <w:szCs w:val="21"/>
                <w:highlight w:val="none"/>
                <w:lang w:eastAsia="zh-CN"/>
              </w:rPr>
            </w:pPr>
            <w:r>
              <w:rPr>
                <w:rFonts w:hint="eastAsia" w:eastAsia="宋体" w:cs="宋体"/>
                <w:b/>
                <w:color w:val="auto"/>
                <w:kern w:val="0"/>
                <w:szCs w:val="21"/>
                <w:highlight w:val="none"/>
                <w:lang w:eastAsia="zh-CN"/>
              </w:rPr>
              <w:t>无</w:t>
            </w:r>
          </w:p>
        </w:tc>
      </w:tr>
      <w:tr>
        <w:tblPrEx>
          <w:tblCellMar>
            <w:top w:w="0" w:type="dxa"/>
            <w:left w:w="108" w:type="dxa"/>
            <w:bottom w:w="0" w:type="dxa"/>
            <w:right w:w="108" w:type="dxa"/>
          </w:tblCellMar>
        </w:tblPrEx>
        <w:trPr>
          <w:trHeight w:val="24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pStyle w:val="9"/>
              <w:spacing w:line="360" w:lineRule="auto"/>
              <w:jc w:val="center"/>
              <w:rPr>
                <w:rFonts w:hint="eastAsia" w:eastAsia="宋体" w:cs="宋体"/>
                <w:color w:val="auto"/>
                <w:szCs w:val="21"/>
                <w:highlight w:val="none"/>
              </w:rPr>
            </w:pPr>
            <w:r>
              <w:rPr>
                <w:rFonts w:hint="eastAsia" w:eastAsia="宋体" w:cs="宋体"/>
                <w:color w:val="auto"/>
                <w:szCs w:val="21"/>
                <w:highlight w:val="none"/>
              </w:rPr>
              <w:t>30.1</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c>
          <w:tcPr>
            <w:tcW w:w="64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本招标文件中描述投标人的“签字”是指投标人的法定代表人或被授权人亲自在招标文件规定签署处亲笔写上个人的名字的行为，私章、签字章、印鉴、影印等其它形式均不能代替亲笔签字。</w:t>
            </w:r>
          </w:p>
          <w:p>
            <w:pPr>
              <w:pStyle w:val="5"/>
              <w:spacing w:before="0"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3.开标会议注意事项：</w:t>
            </w:r>
            <w:r>
              <w:rPr>
                <w:rFonts w:hint="eastAsia" w:ascii="宋体" w:hAnsi="宋体" w:eastAsia="宋体" w:cs="宋体"/>
                <w:b/>
                <w:bCs/>
                <w:color w:val="auto"/>
                <w:kern w:val="0"/>
                <w:sz w:val="21"/>
                <w:szCs w:val="21"/>
                <w:highlight w:val="none"/>
                <w:lang w:val="en-US" w:eastAsia="zh-CN" w:bidi="ar-SA"/>
              </w:rPr>
              <w:t>投标人的法定代表人或其委托代理人提交投标文件时，提供法定代表人身份证或被委托人身份证原件及复印件加盖公章、委托时须提供法人授权委托书原件、投标保证金转账底单原件及投标人基本账户开户证明材料</w:t>
            </w:r>
            <w:r>
              <w:rPr>
                <w:rFonts w:hint="eastAsia" w:ascii="宋体" w:hAnsi="宋体" w:eastAsia="宋体" w:cs="宋体"/>
                <w:b w:val="0"/>
                <w:bCs w:val="0"/>
                <w:color w:val="auto"/>
                <w:kern w:val="0"/>
                <w:sz w:val="21"/>
                <w:szCs w:val="21"/>
                <w:highlight w:val="none"/>
                <w:lang w:val="en-US" w:eastAsia="zh-CN" w:bidi="ar-SA"/>
              </w:rPr>
              <w:t>。</w:t>
            </w:r>
          </w:p>
        </w:tc>
      </w:tr>
    </w:tbl>
    <w:p>
      <w:pPr>
        <w:spacing w:line="400" w:lineRule="exact"/>
        <w:rPr>
          <w:rFonts w:asciiTheme="minorEastAsia" w:hAnsiTheme="minorEastAsia" w:eastAsiaTheme="minorEastAsia" w:cstheme="minorEastAsia"/>
          <w:color w:val="auto"/>
          <w:szCs w:val="21"/>
          <w:highlight w:val="none"/>
        </w:rPr>
        <w:sectPr>
          <w:pgSz w:w="11906" w:h="16838"/>
          <w:pgMar w:top="1418" w:right="1588" w:bottom="1418" w:left="1588" w:header="851" w:footer="992" w:gutter="0"/>
          <w:pgNumType w:fmt="decimal"/>
          <w:cols w:space="425" w:num="1"/>
          <w:docGrid w:type="lines" w:linePitch="312" w:charSpace="0"/>
        </w:sectPr>
      </w:pPr>
      <w:bookmarkStart w:id="72" w:name="_GoBack"/>
      <w:bookmarkEnd w:id="72"/>
    </w:p>
    <w:p>
      <w:pPr>
        <w:pStyle w:val="4"/>
        <w:rPr>
          <w:rFonts w:cs="宋体"/>
          <w:color w:val="auto"/>
          <w:szCs w:val="21"/>
          <w:highlight w:val="none"/>
        </w:rPr>
      </w:pPr>
      <w:r>
        <w:rPr>
          <w:color w:val="auto"/>
          <w:highlight w:val="none"/>
        </w:rPr>
        <w:t>一   总  则</w:t>
      </w:r>
    </w:p>
    <w:p>
      <w:pPr>
        <w:pStyle w:val="9"/>
        <w:spacing w:line="400" w:lineRule="exact"/>
        <w:jc w:val="left"/>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w:t>
      </w:r>
      <w:r>
        <w:rPr>
          <w:rFonts w:eastAsia="宋体" w:cs="宋体"/>
          <w:color w:val="auto"/>
          <w:szCs w:val="21"/>
          <w:highlight w:val="none"/>
        </w:rPr>
        <w:t>项目概况</w:t>
      </w:r>
      <w:r>
        <w:rPr>
          <w:rFonts w:hint="eastAsia" w:eastAsia="宋体" w:cs="宋体"/>
          <w:color w:val="auto"/>
          <w:szCs w:val="21"/>
          <w:highlight w:val="none"/>
        </w:rPr>
        <w:t>：</w:t>
      </w:r>
    </w:p>
    <w:p>
      <w:pPr>
        <w:pStyle w:val="9"/>
        <w:spacing w:line="400" w:lineRule="exact"/>
        <w:ind w:firstLine="420" w:firstLineChars="200"/>
        <w:jc w:val="left"/>
        <w:rPr>
          <w:rFonts w:eastAsia="宋体" w:cs="宋体"/>
          <w:color w:val="auto"/>
          <w:szCs w:val="21"/>
          <w:highlight w:val="none"/>
        </w:rPr>
      </w:pPr>
      <w:r>
        <w:rPr>
          <w:rFonts w:eastAsia="宋体" w:cs="宋体"/>
          <w:color w:val="auto"/>
          <w:szCs w:val="21"/>
          <w:highlight w:val="none"/>
        </w:rPr>
        <w:t>1.1  采购人：见投标人须知前附表。</w:t>
      </w:r>
    </w:p>
    <w:p>
      <w:pPr>
        <w:pStyle w:val="9"/>
        <w:spacing w:line="400" w:lineRule="exact"/>
        <w:ind w:firstLine="420" w:firstLineChars="200"/>
        <w:jc w:val="left"/>
        <w:rPr>
          <w:rFonts w:eastAsia="宋体" w:cs="宋体"/>
          <w:color w:val="auto"/>
          <w:szCs w:val="21"/>
          <w:highlight w:val="none"/>
        </w:rPr>
      </w:pPr>
      <w:r>
        <w:rPr>
          <w:rFonts w:eastAsia="宋体" w:cs="宋体"/>
          <w:bCs/>
          <w:color w:val="auto"/>
          <w:szCs w:val="21"/>
          <w:highlight w:val="none"/>
        </w:rPr>
        <w:t xml:space="preserve">1.2  </w:t>
      </w:r>
      <w:r>
        <w:rPr>
          <w:rFonts w:eastAsia="宋体" w:cs="宋体"/>
          <w:color w:val="auto"/>
          <w:szCs w:val="21"/>
          <w:highlight w:val="none"/>
        </w:rPr>
        <w:t>采购代理机构：见投标人须知前附表。</w:t>
      </w:r>
    </w:p>
    <w:p>
      <w:pPr>
        <w:pStyle w:val="9"/>
        <w:spacing w:line="400" w:lineRule="exact"/>
        <w:ind w:firstLine="420" w:firstLineChars="200"/>
        <w:jc w:val="left"/>
        <w:rPr>
          <w:rFonts w:eastAsia="宋体" w:cs="宋体"/>
          <w:color w:val="auto"/>
          <w:szCs w:val="21"/>
          <w:highlight w:val="none"/>
        </w:rPr>
      </w:pPr>
      <w:r>
        <w:rPr>
          <w:rFonts w:eastAsia="宋体" w:cs="宋体"/>
          <w:color w:val="auto"/>
          <w:szCs w:val="21"/>
          <w:highlight w:val="none"/>
        </w:rPr>
        <w:t>1.3  项目名称：见投标人须知前附表。</w:t>
      </w:r>
    </w:p>
    <w:p>
      <w:pPr>
        <w:pStyle w:val="9"/>
        <w:spacing w:line="400" w:lineRule="exact"/>
        <w:ind w:firstLine="420" w:firstLineChars="200"/>
        <w:jc w:val="left"/>
        <w:rPr>
          <w:rFonts w:eastAsia="宋体" w:cs="宋体"/>
          <w:color w:val="auto"/>
          <w:szCs w:val="21"/>
          <w:highlight w:val="none"/>
        </w:rPr>
      </w:pPr>
      <w:r>
        <w:rPr>
          <w:rFonts w:eastAsia="宋体" w:cs="宋体"/>
          <w:color w:val="auto"/>
          <w:szCs w:val="21"/>
          <w:highlight w:val="none"/>
        </w:rPr>
        <w:t>1.4  项目编号：见投标人须知前附表。</w:t>
      </w:r>
    </w:p>
    <w:p>
      <w:pPr>
        <w:pStyle w:val="9"/>
        <w:spacing w:line="400" w:lineRule="exact"/>
        <w:ind w:firstLine="420" w:firstLineChars="200"/>
        <w:jc w:val="left"/>
        <w:rPr>
          <w:rFonts w:eastAsia="宋体" w:cs="宋体"/>
          <w:color w:val="auto"/>
          <w:szCs w:val="21"/>
          <w:highlight w:val="none"/>
        </w:rPr>
      </w:pPr>
      <w:r>
        <w:rPr>
          <w:rFonts w:eastAsia="宋体" w:cs="宋体"/>
          <w:color w:val="auto"/>
          <w:szCs w:val="21"/>
          <w:highlight w:val="none"/>
        </w:rPr>
        <w:t>1.5  采购预算：见投标人须知前附表。</w:t>
      </w:r>
    </w:p>
    <w:p>
      <w:pPr>
        <w:pStyle w:val="9"/>
        <w:spacing w:line="400" w:lineRule="exact"/>
        <w:ind w:firstLine="420" w:firstLineChars="200"/>
        <w:jc w:val="left"/>
        <w:rPr>
          <w:rFonts w:hint="eastAsia" w:eastAsia="宋体" w:cs="宋体"/>
          <w:color w:val="auto"/>
          <w:szCs w:val="21"/>
          <w:highlight w:val="none"/>
          <w:lang w:eastAsia="zh-CN"/>
        </w:rPr>
      </w:pPr>
      <w:r>
        <w:rPr>
          <w:rFonts w:eastAsia="宋体" w:cs="宋体"/>
          <w:color w:val="auto"/>
          <w:szCs w:val="21"/>
          <w:highlight w:val="none"/>
        </w:rPr>
        <w:t>1.6  资金来源：见投标人须知前附表</w:t>
      </w:r>
      <w:r>
        <w:rPr>
          <w:rFonts w:hint="eastAsia" w:eastAsia="宋体" w:cs="宋体"/>
          <w:color w:val="auto"/>
          <w:szCs w:val="21"/>
          <w:highlight w:val="none"/>
          <w:lang w:eastAsia="zh-CN"/>
        </w:rPr>
        <w:t>。</w:t>
      </w:r>
    </w:p>
    <w:p>
      <w:pPr>
        <w:pStyle w:val="9"/>
        <w:spacing w:line="400" w:lineRule="exact"/>
        <w:ind w:firstLine="420" w:firstLineChars="200"/>
        <w:jc w:val="left"/>
        <w:rPr>
          <w:rFonts w:eastAsia="宋体" w:cs="宋体"/>
          <w:color w:val="auto"/>
          <w:szCs w:val="21"/>
          <w:highlight w:val="none"/>
        </w:rPr>
      </w:pPr>
      <w:r>
        <w:rPr>
          <w:rFonts w:eastAsia="宋体" w:cs="宋体"/>
          <w:color w:val="auto"/>
          <w:szCs w:val="21"/>
          <w:highlight w:val="none"/>
        </w:rPr>
        <w:t>1.7  获取招标文件的时间、地点、方式：见投标人须知前附表。</w:t>
      </w:r>
    </w:p>
    <w:p>
      <w:pPr>
        <w:pStyle w:val="9"/>
        <w:spacing w:line="400" w:lineRule="exact"/>
        <w:jc w:val="lef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w:t>
      </w:r>
      <w:r>
        <w:rPr>
          <w:rFonts w:eastAsia="宋体" w:cs="宋体"/>
          <w:color w:val="auto"/>
          <w:szCs w:val="21"/>
          <w:highlight w:val="none"/>
        </w:rPr>
        <w:t>采购信息发布媒体：</w:t>
      </w:r>
    </w:p>
    <w:p>
      <w:pPr>
        <w:spacing w:line="400" w:lineRule="exact"/>
        <w:ind w:firstLine="420" w:firstLineChars="200"/>
        <w:rPr>
          <w:rFonts w:hint="eastAsia" w:ascii="宋体" w:hAnsi="宋体" w:eastAsia="宋体" w:cs="Arial"/>
          <w:color w:val="auto"/>
          <w:kern w:val="1"/>
          <w:szCs w:val="21"/>
          <w:highlight w:val="none"/>
          <w:u w:val="single"/>
          <w:lang w:eastAsia="zh-CN"/>
        </w:rPr>
      </w:pPr>
      <w:r>
        <w:rPr>
          <w:rFonts w:ascii="宋体" w:hAnsi="宋体" w:cs="宋体"/>
          <w:bCs/>
          <w:color w:val="auto"/>
          <w:kern w:val="1"/>
          <w:szCs w:val="21"/>
          <w:highlight w:val="none"/>
        </w:rPr>
        <w:t>与本项目相关的采购业务信息（包括公开招标公告、中标公告及其更正事项等）将在以下媒体上发布：</w:t>
      </w:r>
      <w:r>
        <w:rPr>
          <w:rFonts w:hint="eastAsia" w:ascii="宋体" w:hAnsi="宋体" w:cs="宋体"/>
          <w:bCs/>
          <w:color w:val="auto"/>
          <w:kern w:val="1"/>
          <w:szCs w:val="21"/>
          <w:highlight w:val="none"/>
        </w:rPr>
        <w:t>中国政府采购网（http://www.ccgp.gov.cn）</w:t>
      </w:r>
      <w:r>
        <w:rPr>
          <w:rFonts w:hint="eastAsia" w:ascii="宋体" w:hAnsi="宋体" w:cs="宋体"/>
          <w:bCs/>
          <w:color w:val="auto"/>
          <w:kern w:val="1"/>
          <w:szCs w:val="21"/>
          <w:highlight w:val="none"/>
          <w:lang w:eastAsia="zh-CN"/>
        </w:rPr>
        <w:t>、</w:t>
      </w:r>
      <w:r>
        <w:rPr>
          <w:rFonts w:hint="eastAsia" w:ascii="宋体" w:hAnsi="宋体" w:cs="宋体"/>
          <w:bCs/>
          <w:color w:val="auto"/>
          <w:kern w:val="1"/>
          <w:szCs w:val="21"/>
          <w:highlight w:val="none"/>
        </w:rPr>
        <w:t>广 西 壮 族 自 治 区 政 府 采 购 网（http://zfcg.gxzf.gov.cn/）</w:t>
      </w:r>
      <w:r>
        <w:rPr>
          <w:rFonts w:hint="eastAsia" w:ascii="宋体" w:hAnsi="宋体" w:cs="宋体"/>
          <w:bCs/>
          <w:color w:val="auto"/>
          <w:kern w:val="1"/>
          <w:szCs w:val="21"/>
          <w:highlight w:val="none"/>
          <w:lang w:eastAsia="zh-CN"/>
        </w:rPr>
        <w:t>、</w:t>
      </w:r>
      <w:r>
        <w:rPr>
          <w:rFonts w:hint="eastAsia" w:ascii="宋体" w:hAnsi="宋体" w:cs="宋体"/>
          <w:bCs/>
          <w:color w:val="auto"/>
          <w:kern w:val="1"/>
          <w:szCs w:val="21"/>
          <w:highlight w:val="none"/>
        </w:rPr>
        <w:t>都安瑶族自治县人民政府门户网站（http://www.duan.gov.cn/）</w:t>
      </w:r>
      <w:r>
        <w:rPr>
          <w:rFonts w:hint="eastAsia" w:ascii="宋体" w:hAnsi="宋体" w:cs="宋体"/>
          <w:bCs/>
          <w:color w:val="auto"/>
          <w:kern w:val="1"/>
          <w:szCs w:val="21"/>
          <w:highlight w:val="none"/>
          <w:lang w:eastAsia="zh-CN"/>
        </w:rPr>
        <w:t>、</w:t>
      </w:r>
      <w:r>
        <w:rPr>
          <w:rFonts w:hint="eastAsia" w:ascii="宋体" w:hAnsi="宋体" w:cs="宋体"/>
          <w:bCs/>
          <w:color w:val="auto"/>
          <w:kern w:val="1"/>
          <w:szCs w:val="21"/>
          <w:highlight w:val="none"/>
        </w:rPr>
        <w:t>都安瑶族自治县公共资源交易中心（http://www.duanxjyzx.com/）</w:t>
      </w:r>
      <w:r>
        <w:rPr>
          <w:rFonts w:hint="eastAsia" w:ascii="宋体" w:hAnsi="宋体" w:cs="宋体"/>
          <w:bCs/>
          <w:color w:val="auto"/>
          <w:kern w:val="1"/>
          <w:szCs w:val="21"/>
          <w:highlight w:val="none"/>
          <w:lang w:eastAsia="zh-CN"/>
        </w:rPr>
        <w:t>。</w:t>
      </w:r>
    </w:p>
    <w:p>
      <w:pPr>
        <w:pStyle w:val="9"/>
        <w:spacing w:line="400" w:lineRule="exact"/>
        <w:jc w:val="left"/>
        <w:rPr>
          <w:rFonts w:eastAsia="宋体" w:cs="宋体"/>
          <w:color w:val="auto"/>
          <w:szCs w:val="21"/>
          <w:highlight w:val="none"/>
        </w:rPr>
      </w:pPr>
      <w:r>
        <w:rPr>
          <w:rFonts w:eastAsia="宋体" w:cs="宋体"/>
          <w:color w:val="auto"/>
          <w:szCs w:val="21"/>
          <w:highlight w:val="none"/>
        </w:rPr>
        <w:t>3</w:t>
      </w:r>
      <w:r>
        <w:rPr>
          <w:rFonts w:hint="eastAsia" w:eastAsia="宋体" w:cs="宋体"/>
          <w:color w:val="auto"/>
          <w:szCs w:val="21"/>
          <w:highlight w:val="none"/>
        </w:rPr>
        <w:t>.</w:t>
      </w:r>
      <w:r>
        <w:rPr>
          <w:rFonts w:eastAsia="宋体" w:cs="宋体"/>
          <w:color w:val="auto"/>
          <w:szCs w:val="21"/>
          <w:highlight w:val="none"/>
        </w:rPr>
        <w:t>投标人资格要求：</w:t>
      </w:r>
    </w:p>
    <w:p>
      <w:pPr>
        <w:pStyle w:val="9"/>
        <w:spacing w:line="400" w:lineRule="exact"/>
        <w:ind w:firstLine="420" w:firstLineChars="200"/>
        <w:rPr>
          <w:rFonts w:eastAsia="宋体" w:cs="宋体"/>
          <w:color w:val="auto"/>
          <w:szCs w:val="21"/>
          <w:highlight w:val="none"/>
        </w:rPr>
      </w:pPr>
      <w:r>
        <w:rPr>
          <w:rFonts w:eastAsia="宋体" w:cs="宋体"/>
          <w:color w:val="auto"/>
          <w:szCs w:val="21"/>
          <w:highlight w:val="none"/>
        </w:rPr>
        <w:t>3.1</w:t>
      </w:r>
      <w:r>
        <w:rPr>
          <w:rFonts w:hint="eastAsia" w:eastAsia="宋体" w:cs="宋体"/>
          <w:color w:val="auto"/>
          <w:szCs w:val="21"/>
          <w:highlight w:val="none"/>
          <w:lang w:val="en-US" w:eastAsia="zh-CN"/>
        </w:rPr>
        <w:t xml:space="preserve">  </w:t>
      </w:r>
      <w:r>
        <w:rPr>
          <w:rFonts w:hint="eastAsia" w:eastAsia="宋体" w:cs="宋体"/>
          <w:color w:val="auto"/>
          <w:szCs w:val="21"/>
          <w:highlight w:val="none"/>
        </w:rPr>
        <w:t>投标人未被列入失信被执行人、重大税收违法案件当事人名单、政府采购严重违法失信行为记录名单，且应符合《中华人民共和国政府采购法》第二十二条规定的下列投标人资格条件：</w:t>
      </w:r>
    </w:p>
    <w:p>
      <w:pPr>
        <w:pStyle w:val="9"/>
        <w:spacing w:line="400" w:lineRule="exact"/>
        <w:ind w:firstLine="420" w:firstLineChars="200"/>
        <w:rPr>
          <w:rFonts w:eastAsia="宋体" w:cs="宋体"/>
          <w:color w:val="auto"/>
          <w:szCs w:val="21"/>
          <w:highlight w:val="none"/>
        </w:rPr>
      </w:pPr>
      <w:r>
        <w:rPr>
          <w:rFonts w:eastAsia="宋体" w:cs="宋体"/>
          <w:color w:val="auto"/>
          <w:szCs w:val="21"/>
          <w:highlight w:val="none"/>
        </w:rPr>
        <w:t>（1）具有独立承担民事责任的能力；</w:t>
      </w:r>
    </w:p>
    <w:p>
      <w:pPr>
        <w:pStyle w:val="9"/>
        <w:spacing w:line="400" w:lineRule="exact"/>
        <w:ind w:firstLine="420" w:firstLineChars="200"/>
        <w:rPr>
          <w:rFonts w:eastAsia="宋体" w:cs="宋体"/>
          <w:color w:val="auto"/>
          <w:szCs w:val="21"/>
          <w:highlight w:val="none"/>
        </w:rPr>
      </w:pPr>
      <w:r>
        <w:rPr>
          <w:rFonts w:eastAsia="宋体" w:cs="宋体"/>
          <w:color w:val="auto"/>
          <w:szCs w:val="21"/>
          <w:highlight w:val="none"/>
        </w:rPr>
        <w:t>（2）具有良好的商业信誉和健全的财务会计制度；</w:t>
      </w:r>
    </w:p>
    <w:p>
      <w:pPr>
        <w:pStyle w:val="9"/>
        <w:spacing w:line="400" w:lineRule="exact"/>
        <w:ind w:firstLine="420" w:firstLineChars="200"/>
        <w:rPr>
          <w:rFonts w:eastAsia="宋体" w:cs="宋体"/>
          <w:color w:val="auto"/>
          <w:szCs w:val="21"/>
          <w:highlight w:val="none"/>
        </w:rPr>
      </w:pPr>
      <w:r>
        <w:rPr>
          <w:rFonts w:eastAsia="宋体" w:cs="宋体"/>
          <w:color w:val="auto"/>
          <w:szCs w:val="21"/>
          <w:highlight w:val="none"/>
        </w:rPr>
        <w:t>（3）具有履行合同所必需的设备和专业技术能力；</w:t>
      </w:r>
      <w:r>
        <w:rPr>
          <w:rFonts w:hint="eastAsia" w:eastAsia="宋体" w:cs="宋体"/>
          <w:color w:val="auto"/>
          <w:szCs w:val="21"/>
          <w:highlight w:val="none"/>
        </w:rPr>
        <w:t xml:space="preserve"> </w:t>
      </w:r>
    </w:p>
    <w:p>
      <w:pPr>
        <w:pStyle w:val="9"/>
        <w:spacing w:line="400" w:lineRule="exact"/>
        <w:ind w:firstLine="420" w:firstLineChars="200"/>
        <w:rPr>
          <w:rFonts w:eastAsia="宋体" w:cs="宋体"/>
          <w:color w:val="auto"/>
          <w:szCs w:val="21"/>
          <w:highlight w:val="none"/>
        </w:rPr>
      </w:pPr>
      <w:r>
        <w:rPr>
          <w:rFonts w:eastAsia="宋体" w:cs="宋体"/>
          <w:color w:val="auto"/>
          <w:szCs w:val="21"/>
          <w:highlight w:val="none"/>
        </w:rPr>
        <w:t>（4）有依法缴纳税收和社会保障资金的良好记录；</w:t>
      </w:r>
    </w:p>
    <w:p>
      <w:pPr>
        <w:pStyle w:val="9"/>
        <w:spacing w:line="400" w:lineRule="exact"/>
        <w:ind w:firstLine="420" w:firstLineChars="200"/>
        <w:rPr>
          <w:rFonts w:eastAsia="宋体" w:cs="宋体"/>
          <w:color w:val="auto"/>
          <w:szCs w:val="21"/>
          <w:highlight w:val="none"/>
        </w:rPr>
      </w:pPr>
      <w:r>
        <w:rPr>
          <w:rFonts w:eastAsia="宋体" w:cs="宋体"/>
          <w:color w:val="auto"/>
          <w:szCs w:val="21"/>
          <w:highlight w:val="none"/>
        </w:rPr>
        <w:t>（5）参加采购活动前三年内，在经营活动中没有重大违法记录；</w:t>
      </w:r>
    </w:p>
    <w:p>
      <w:pPr>
        <w:pStyle w:val="9"/>
        <w:spacing w:line="400" w:lineRule="exact"/>
        <w:ind w:firstLine="420" w:firstLineChars="200"/>
        <w:rPr>
          <w:rFonts w:eastAsia="宋体" w:cs="宋体"/>
          <w:color w:val="auto"/>
          <w:szCs w:val="21"/>
          <w:highlight w:val="none"/>
        </w:rPr>
      </w:pPr>
      <w:r>
        <w:rPr>
          <w:rFonts w:eastAsia="宋体" w:cs="宋体"/>
          <w:color w:val="auto"/>
          <w:szCs w:val="21"/>
          <w:highlight w:val="none"/>
        </w:rPr>
        <w:t>（6）法律、行政法规规定的其他条件。</w:t>
      </w:r>
    </w:p>
    <w:p>
      <w:pPr>
        <w:pStyle w:val="9"/>
        <w:spacing w:line="400" w:lineRule="exact"/>
        <w:ind w:firstLine="420" w:firstLineChars="200"/>
        <w:rPr>
          <w:rFonts w:eastAsia="宋体" w:cs="宋体"/>
          <w:color w:val="auto"/>
          <w:szCs w:val="21"/>
          <w:highlight w:val="none"/>
        </w:rPr>
      </w:pPr>
      <w:r>
        <w:rPr>
          <w:rFonts w:eastAsia="宋体" w:cs="宋体"/>
          <w:color w:val="auto"/>
          <w:szCs w:val="21"/>
          <w:highlight w:val="none"/>
        </w:rPr>
        <w:t>3.2  针对本项目，投标人应具备的特定条件：见投标人须知前附表。</w:t>
      </w:r>
    </w:p>
    <w:p>
      <w:pPr>
        <w:pStyle w:val="9"/>
        <w:spacing w:line="400" w:lineRule="exact"/>
        <w:ind w:firstLine="420" w:firstLineChars="200"/>
        <w:rPr>
          <w:rFonts w:eastAsia="宋体"/>
          <w:color w:val="auto"/>
          <w:szCs w:val="21"/>
          <w:highlight w:val="none"/>
        </w:rPr>
      </w:pPr>
      <w:r>
        <w:rPr>
          <w:rFonts w:eastAsia="宋体"/>
          <w:color w:val="auto"/>
          <w:szCs w:val="21"/>
          <w:highlight w:val="none"/>
        </w:rPr>
        <w:t>3.3</w:t>
      </w:r>
      <w:r>
        <w:rPr>
          <w:rFonts w:hint="eastAsia" w:eastAsia="宋体"/>
          <w:color w:val="auto"/>
          <w:szCs w:val="21"/>
          <w:highlight w:val="none"/>
          <w:lang w:val="en-US" w:eastAsia="zh-CN"/>
        </w:rPr>
        <w:t xml:space="preserve">  </w:t>
      </w:r>
      <w:r>
        <w:rPr>
          <w:rFonts w:hint="eastAsia" w:eastAsia="宋体"/>
          <w:color w:val="auto"/>
          <w:szCs w:val="21"/>
          <w:highlight w:val="none"/>
        </w:rPr>
        <w:t>投标人须知前附表规定接受联合体投标的，两个以上</w:t>
      </w:r>
      <w:r>
        <w:rPr>
          <w:rFonts w:hint="eastAsia" w:eastAsia="宋体"/>
          <w:color w:val="auto"/>
          <w:szCs w:val="21"/>
          <w:highlight w:val="none"/>
          <w:lang w:eastAsia="zh-CN"/>
        </w:rPr>
        <w:t>投标人</w:t>
      </w:r>
      <w:r>
        <w:rPr>
          <w:rFonts w:hint="eastAsia" w:eastAsia="宋体"/>
          <w:color w:val="auto"/>
          <w:szCs w:val="21"/>
          <w:highlight w:val="none"/>
        </w:rPr>
        <w:t>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9"/>
        <w:spacing w:line="400" w:lineRule="exact"/>
        <w:ind w:firstLine="420" w:firstLineChars="200"/>
        <w:rPr>
          <w:rFonts w:eastAsia="宋体"/>
          <w:color w:val="auto"/>
          <w:szCs w:val="21"/>
          <w:highlight w:val="none"/>
        </w:rPr>
      </w:pPr>
      <w:r>
        <w:rPr>
          <w:rFonts w:hint="eastAsia" w:eastAsia="宋体"/>
          <w:color w:val="auto"/>
          <w:szCs w:val="21"/>
          <w:highlight w:val="none"/>
        </w:rPr>
        <w:t>3.4  投标人不得直接或间接地与为本次采购的项目内容进行设计、编制规范和其他文件的咨询公司、采购代理机构或其附属机构有任何关联。</w:t>
      </w:r>
    </w:p>
    <w:p>
      <w:pPr>
        <w:pStyle w:val="9"/>
        <w:spacing w:line="400" w:lineRule="exact"/>
        <w:rPr>
          <w:rFonts w:eastAsia="宋体" w:cs="宋体"/>
          <w:color w:val="auto"/>
          <w:szCs w:val="21"/>
          <w:highlight w:val="none"/>
        </w:rPr>
      </w:pPr>
      <w:r>
        <w:rPr>
          <w:rFonts w:eastAsia="宋体" w:cs="宋体"/>
          <w:color w:val="auto"/>
          <w:szCs w:val="21"/>
          <w:highlight w:val="none"/>
        </w:rPr>
        <w:t>4</w:t>
      </w:r>
      <w:r>
        <w:rPr>
          <w:rFonts w:hint="eastAsia" w:eastAsia="宋体" w:cs="宋体"/>
          <w:color w:val="auto"/>
          <w:szCs w:val="21"/>
          <w:highlight w:val="none"/>
        </w:rPr>
        <w:t>.询问质疑：</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4.1  投标人对政府采购活动事项有疑问的，可以向采购人或采购代理机构项目负责人提出询问。</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4.2</w:t>
      </w:r>
      <w:r>
        <w:rPr>
          <w:rFonts w:hint="eastAsia" w:eastAsia="宋体" w:cs="宋体"/>
          <w:color w:val="auto"/>
          <w:szCs w:val="21"/>
          <w:highlight w:val="none"/>
          <w:lang w:val="en-US" w:eastAsia="zh-CN"/>
        </w:rPr>
        <w:t xml:space="preserve"> </w:t>
      </w:r>
      <w:r>
        <w:rPr>
          <w:rFonts w:hint="eastAsia" w:eastAsia="宋体" w:cs="宋体"/>
          <w:color w:val="auto"/>
          <w:szCs w:val="21"/>
          <w:highlight w:val="none"/>
        </w:rPr>
        <w:t xml:space="preserve"> 投标人认为公开招标文件使自己的权益受到损害的，应当在公开招标文件公告期限届满之日起七个工作日内以书面形式向采购人委托的采购代理机构质疑；质疑提交截止时间后，采购代理机构不再受理对公开招标文件的质疑。投标人认为采购过程和中标、成交结果使自己的权益受到损害的，可以在中标结果公告期限届满之日起七个工作日内，以书面形式向采购人委托的采购代理机构质疑。</w:t>
      </w:r>
    </w:p>
    <w:p>
      <w:pPr>
        <w:pStyle w:val="9"/>
        <w:spacing w:line="400" w:lineRule="exact"/>
        <w:ind w:firstLine="420" w:firstLineChars="200"/>
        <w:rPr>
          <w:rFonts w:hint="eastAsia" w:eastAsia="宋体" w:cs="宋体"/>
          <w:color w:val="auto"/>
          <w:szCs w:val="21"/>
          <w:highlight w:val="none"/>
          <w:lang w:eastAsia="zh-CN"/>
        </w:rPr>
      </w:pPr>
      <w:r>
        <w:rPr>
          <w:rFonts w:hint="eastAsia" w:eastAsia="宋体" w:cs="宋体"/>
          <w:color w:val="auto"/>
          <w:szCs w:val="21"/>
          <w:highlight w:val="none"/>
        </w:rPr>
        <w:t xml:space="preserve">4.3  </w:t>
      </w:r>
      <w:r>
        <w:rPr>
          <w:rFonts w:hint="eastAsia" w:eastAsia="宋体" w:cs="宋体"/>
          <w:color w:val="auto"/>
          <w:szCs w:val="21"/>
          <w:highlight w:val="none"/>
          <w:lang w:eastAsia="zh-CN"/>
        </w:rPr>
        <w:t>投标人</w:t>
      </w:r>
      <w:r>
        <w:rPr>
          <w:rFonts w:hint="eastAsia" w:eastAsia="宋体" w:cs="宋体"/>
          <w:color w:val="auto"/>
          <w:szCs w:val="21"/>
          <w:highlight w:val="none"/>
        </w:rPr>
        <w:t>质疑实行实名制，其质疑应当有具体的质疑事项及事实根据，不得进行虚假、恶意质疑</w:t>
      </w:r>
      <w:r>
        <w:rPr>
          <w:rFonts w:hint="eastAsia" w:eastAsia="宋体" w:cs="宋体"/>
          <w:color w:val="auto"/>
          <w:szCs w:val="21"/>
          <w:highlight w:val="none"/>
          <w:lang w:eastAsia="zh-CN"/>
        </w:rPr>
        <w:t>。</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 xml:space="preserve">4.4  </w:t>
      </w:r>
      <w:r>
        <w:rPr>
          <w:rFonts w:hint="eastAsia" w:eastAsia="宋体" w:cs="宋体"/>
          <w:color w:val="auto"/>
          <w:szCs w:val="21"/>
          <w:highlight w:val="none"/>
          <w:lang w:eastAsia="zh-CN"/>
        </w:rPr>
        <w:t>投标人</w:t>
      </w:r>
      <w:r>
        <w:rPr>
          <w:rFonts w:hint="eastAsia" w:eastAsia="宋体" w:cs="宋体"/>
          <w:color w:val="auto"/>
          <w:szCs w:val="21"/>
          <w:highlight w:val="none"/>
        </w:rPr>
        <w:t>质疑时，应当提交质疑书原件，质疑书应当包括下列主要内容：</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（1）质疑</w:t>
      </w:r>
      <w:r>
        <w:rPr>
          <w:rFonts w:hint="eastAsia" w:eastAsia="宋体" w:cs="宋体"/>
          <w:color w:val="auto"/>
          <w:szCs w:val="21"/>
          <w:highlight w:val="none"/>
          <w:lang w:eastAsia="zh-CN"/>
        </w:rPr>
        <w:t>投标人</w:t>
      </w:r>
      <w:r>
        <w:rPr>
          <w:rFonts w:hint="eastAsia" w:eastAsia="宋体" w:cs="宋体"/>
          <w:color w:val="auto"/>
          <w:szCs w:val="21"/>
          <w:highlight w:val="none"/>
        </w:rPr>
        <w:t>和被质疑的采购人或采购人委托的采购代理机构名称、地址、电话、邮编等；</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（2）质疑项目的名称、编号；</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（3）权益受到损害的事实和理由</w:t>
      </w:r>
      <w:r>
        <w:rPr>
          <w:rFonts w:hint="eastAsia" w:eastAsia="宋体" w:cs="宋体"/>
          <w:color w:val="auto"/>
          <w:szCs w:val="21"/>
          <w:highlight w:val="none"/>
          <w:lang w:eastAsia="zh-CN"/>
        </w:rPr>
        <w:t>，</w:t>
      </w:r>
      <w:r>
        <w:rPr>
          <w:rFonts w:hint="eastAsia" w:eastAsia="宋体" w:cs="宋体"/>
          <w:color w:val="auto"/>
          <w:szCs w:val="21"/>
          <w:highlight w:val="none"/>
        </w:rPr>
        <w:t>以及明确的请求；</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（4）相关证明材料；</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（5）提起质疑的日期；</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（6）附件材料：通报报名时的收据/发票或报名回执；</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质疑书应当署名。质疑</w:t>
      </w:r>
      <w:r>
        <w:rPr>
          <w:rFonts w:hint="eastAsia" w:eastAsia="宋体" w:cs="宋体"/>
          <w:color w:val="auto"/>
          <w:szCs w:val="21"/>
          <w:highlight w:val="none"/>
          <w:lang w:eastAsia="zh-CN"/>
        </w:rPr>
        <w:t>投标人</w:t>
      </w:r>
      <w:r>
        <w:rPr>
          <w:rFonts w:hint="eastAsia" w:eastAsia="宋体" w:cs="宋体"/>
          <w:color w:val="auto"/>
          <w:szCs w:val="21"/>
          <w:highlight w:val="none"/>
        </w:rPr>
        <w:t>为法人或者其他组织的，应当由法定代表人或者主要负责人签字并加盖公章。</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4.5  质疑</w:t>
      </w:r>
      <w:r>
        <w:rPr>
          <w:rFonts w:hint="eastAsia" w:eastAsia="宋体" w:cs="宋体"/>
          <w:color w:val="auto"/>
          <w:szCs w:val="21"/>
          <w:highlight w:val="none"/>
          <w:lang w:eastAsia="zh-CN"/>
        </w:rPr>
        <w:t>投标人</w:t>
      </w:r>
      <w:r>
        <w:rPr>
          <w:rFonts w:hint="eastAsia" w:eastAsia="宋体" w:cs="宋体"/>
          <w:color w:val="auto"/>
          <w:szCs w:val="21"/>
          <w:highlight w:val="none"/>
        </w:rPr>
        <w:t>可以委托代理人办理质疑事务。委托代理人应为质疑</w:t>
      </w:r>
      <w:r>
        <w:rPr>
          <w:rFonts w:hint="eastAsia" w:eastAsia="宋体" w:cs="宋体"/>
          <w:color w:val="auto"/>
          <w:szCs w:val="21"/>
          <w:highlight w:val="none"/>
          <w:lang w:eastAsia="zh-CN"/>
        </w:rPr>
        <w:t>投标人</w:t>
      </w:r>
      <w:r>
        <w:rPr>
          <w:rFonts w:hint="eastAsia" w:eastAsia="宋体" w:cs="宋体"/>
          <w:color w:val="auto"/>
          <w:szCs w:val="21"/>
          <w:highlight w:val="none"/>
        </w:rPr>
        <w:t>的正式员工并熟悉相关业务情况。代理人办理质疑事务时，除提交质疑书外，还应当提交质疑</w:t>
      </w:r>
      <w:r>
        <w:rPr>
          <w:rFonts w:hint="eastAsia" w:eastAsia="宋体" w:cs="宋体"/>
          <w:color w:val="auto"/>
          <w:szCs w:val="21"/>
          <w:highlight w:val="none"/>
          <w:lang w:eastAsia="zh-CN"/>
        </w:rPr>
        <w:t>投标人</w:t>
      </w:r>
      <w:r>
        <w:rPr>
          <w:rFonts w:hint="eastAsia" w:eastAsia="宋体" w:cs="宋体"/>
          <w:color w:val="auto"/>
          <w:szCs w:val="21"/>
          <w:highlight w:val="none"/>
        </w:rPr>
        <w:t>的授权委托书，授权委托书应当载明委托代理的具体权限和事项；提交委托代理人身份证明复印件和近期三个月社保缴费证明复印件。</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4.6  质疑</w:t>
      </w:r>
      <w:r>
        <w:rPr>
          <w:rFonts w:hint="eastAsia" w:eastAsia="宋体" w:cs="宋体"/>
          <w:color w:val="auto"/>
          <w:szCs w:val="21"/>
          <w:highlight w:val="none"/>
          <w:lang w:eastAsia="zh-CN"/>
        </w:rPr>
        <w:t>投标人</w:t>
      </w:r>
      <w:r>
        <w:rPr>
          <w:rFonts w:hint="eastAsia" w:eastAsia="宋体" w:cs="宋体"/>
          <w:color w:val="auto"/>
          <w:szCs w:val="21"/>
          <w:highlight w:val="none"/>
        </w:rPr>
        <w:t>提起质疑应当符合下列条件：</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（1）质疑</w:t>
      </w:r>
      <w:r>
        <w:rPr>
          <w:rFonts w:hint="eastAsia" w:eastAsia="宋体" w:cs="宋体"/>
          <w:color w:val="auto"/>
          <w:szCs w:val="21"/>
          <w:highlight w:val="none"/>
          <w:lang w:eastAsia="zh-CN"/>
        </w:rPr>
        <w:t>投标人</w:t>
      </w:r>
      <w:r>
        <w:rPr>
          <w:rFonts w:hint="eastAsia" w:eastAsia="宋体" w:cs="宋体"/>
          <w:color w:val="auto"/>
          <w:szCs w:val="21"/>
          <w:highlight w:val="none"/>
        </w:rPr>
        <w:t>是参与所质疑政府采购活动的</w:t>
      </w:r>
      <w:r>
        <w:rPr>
          <w:rFonts w:hint="eastAsia" w:eastAsia="宋体" w:cs="宋体"/>
          <w:color w:val="auto"/>
          <w:szCs w:val="21"/>
          <w:highlight w:val="none"/>
          <w:lang w:eastAsia="zh-CN"/>
        </w:rPr>
        <w:t>投标人</w:t>
      </w:r>
      <w:r>
        <w:rPr>
          <w:rFonts w:hint="eastAsia" w:eastAsia="宋体" w:cs="宋体"/>
          <w:color w:val="auto"/>
          <w:szCs w:val="21"/>
          <w:highlight w:val="none"/>
        </w:rPr>
        <w:t>；</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（2）质疑书内容符合本章第4.</w:t>
      </w:r>
      <w:r>
        <w:rPr>
          <w:rFonts w:hint="eastAsia" w:eastAsia="宋体" w:cs="宋体"/>
          <w:color w:val="auto"/>
          <w:szCs w:val="21"/>
          <w:highlight w:val="none"/>
          <w:lang w:val="en-US" w:eastAsia="zh-CN"/>
        </w:rPr>
        <w:t>4</w:t>
      </w:r>
      <w:r>
        <w:rPr>
          <w:rFonts w:hint="eastAsia" w:eastAsia="宋体" w:cs="宋体"/>
          <w:color w:val="auto"/>
          <w:szCs w:val="21"/>
          <w:highlight w:val="none"/>
        </w:rPr>
        <w:t>项的规定；</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（3）在质疑有效期限内提起质疑；</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（4）属于所质疑的采购人或采购人委托的采购代理机构组织的采购活动；</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（5）同一质疑事项未经采购人或采购人委托的采购代理机构质疑处理；</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（6）财政部门规定的其他条件。</w:t>
      </w:r>
    </w:p>
    <w:p>
      <w:pPr>
        <w:pStyle w:val="9"/>
        <w:spacing w:line="400" w:lineRule="exact"/>
        <w:ind w:firstLine="420" w:firstLineChars="200"/>
        <w:rPr>
          <w:rFonts w:eastAsia="宋体" w:cs="宋体"/>
          <w:color w:val="auto"/>
          <w:szCs w:val="21"/>
          <w:highlight w:val="none"/>
        </w:rPr>
      </w:pPr>
      <w:r>
        <w:rPr>
          <w:rFonts w:hint="eastAsia" w:eastAsia="宋体" w:cs="宋体"/>
          <w:color w:val="auto"/>
          <w:szCs w:val="21"/>
          <w:highlight w:val="none"/>
        </w:rPr>
        <w:t>4.7  采购人或采购人委托的采购代理机构自受理质疑之日起七个工作日内，对质疑事项作出答复，并以书面形式通知质疑</w:t>
      </w:r>
      <w:r>
        <w:rPr>
          <w:rFonts w:hint="eastAsia" w:eastAsia="宋体" w:cs="宋体"/>
          <w:color w:val="auto"/>
          <w:szCs w:val="21"/>
          <w:highlight w:val="none"/>
          <w:lang w:eastAsia="zh-CN"/>
        </w:rPr>
        <w:t>投标人</w:t>
      </w:r>
      <w:r>
        <w:rPr>
          <w:rFonts w:hint="eastAsia" w:eastAsia="宋体" w:cs="宋体"/>
          <w:color w:val="auto"/>
          <w:szCs w:val="21"/>
          <w:highlight w:val="none"/>
        </w:rPr>
        <w:t>及其他有关</w:t>
      </w:r>
      <w:r>
        <w:rPr>
          <w:rFonts w:hint="eastAsia" w:eastAsia="宋体" w:cs="宋体"/>
          <w:color w:val="auto"/>
          <w:szCs w:val="21"/>
          <w:highlight w:val="none"/>
          <w:lang w:eastAsia="zh-CN"/>
        </w:rPr>
        <w:t>投标人</w:t>
      </w:r>
      <w:r>
        <w:rPr>
          <w:rFonts w:hint="eastAsia" w:eastAsia="宋体" w:cs="宋体"/>
          <w:color w:val="auto"/>
          <w:szCs w:val="21"/>
          <w:highlight w:val="none"/>
        </w:rPr>
        <w:t>。</w:t>
      </w:r>
    </w:p>
    <w:p>
      <w:pPr>
        <w:pStyle w:val="9"/>
        <w:spacing w:line="400" w:lineRule="exact"/>
        <w:rPr>
          <w:rFonts w:eastAsia="宋体" w:cs="宋体"/>
          <w:color w:val="auto"/>
          <w:szCs w:val="21"/>
          <w:highlight w:val="none"/>
        </w:rPr>
      </w:pPr>
      <w:r>
        <w:rPr>
          <w:rFonts w:eastAsia="宋体" w:cs="宋体"/>
          <w:color w:val="auto"/>
          <w:szCs w:val="21"/>
          <w:highlight w:val="none"/>
        </w:rPr>
        <w:t>5</w:t>
      </w:r>
      <w:r>
        <w:rPr>
          <w:rFonts w:hint="eastAsia" w:eastAsia="宋体" w:cs="宋体"/>
          <w:color w:val="auto"/>
          <w:szCs w:val="21"/>
          <w:highlight w:val="none"/>
        </w:rPr>
        <w:t>.</w:t>
      </w:r>
      <w:r>
        <w:rPr>
          <w:rFonts w:eastAsia="宋体" w:cs="宋体"/>
          <w:color w:val="auto"/>
          <w:szCs w:val="21"/>
          <w:highlight w:val="none"/>
        </w:rPr>
        <w:t>投诉</w:t>
      </w:r>
      <w:r>
        <w:rPr>
          <w:rFonts w:hint="eastAsia" w:eastAsia="宋体" w:cs="宋体"/>
          <w:color w:val="auto"/>
          <w:szCs w:val="21"/>
          <w:highlight w:val="none"/>
        </w:rPr>
        <w:t>：</w:t>
      </w:r>
    </w:p>
    <w:p>
      <w:pPr>
        <w:pStyle w:val="9"/>
        <w:spacing w:line="400" w:lineRule="exact"/>
        <w:ind w:firstLine="420" w:firstLineChars="200"/>
        <w:jc w:val="left"/>
        <w:rPr>
          <w:rFonts w:eastAsia="宋体" w:cs="宋体"/>
          <w:color w:val="auto"/>
          <w:szCs w:val="21"/>
          <w:highlight w:val="none"/>
        </w:rPr>
      </w:pPr>
      <w:r>
        <w:rPr>
          <w:rFonts w:eastAsia="宋体" w:cs="宋体"/>
          <w:color w:val="auto"/>
          <w:szCs w:val="21"/>
          <w:highlight w:val="none"/>
        </w:rPr>
        <w:t>5.1</w:t>
      </w:r>
      <w:r>
        <w:rPr>
          <w:rFonts w:hint="eastAsia" w:eastAsia="宋体" w:cs="宋体"/>
          <w:color w:val="auto"/>
          <w:szCs w:val="21"/>
          <w:highlight w:val="none"/>
          <w:lang w:val="en-US" w:eastAsia="zh-CN"/>
        </w:rPr>
        <w:t xml:space="preserve">  </w:t>
      </w:r>
      <w:r>
        <w:rPr>
          <w:rFonts w:hint="eastAsia" w:eastAsia="宋体" w:cs="宋体"/>
          <w:color w:val="auto"/>
          <w:szCs w:val="21"/>
          <w:highlight w:val="none"/>
          <w:lang w:eastAsia="zh-CN"/>
        </w:rPr>
        <w:t>投标人</w:t>
      </w:r>
      <w:r>
        <w:rPr>
          <w:rFonts w:eastAsia="宋体" w:cs="宋体"/>
          <w:color w:val="auto"/>
          <w:szCs w:val="21"/>
          <w:highlight w:val="none"/>
        </w:rPr>
        <w:t>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w:t>
      </w:r>
      <w:r>
        <w:rPr>
          <w:rFonts w:hint="eastAsia" w:eastAsia="宋体" w:cs="宋体"/>
          <w:color w:val="auto"/>
          <w:szCs w:val="21"/>
          <w:highlight w:val="none"/>
          <w:lang w:eastAsia="zh-CN"/>
        </w:rPr>
        <w:t>投标人</w:t>
      </w:r>
      <w:r>
        <w:rPr>
          <w:rFonts w:eastAsia="宋体" w:cs="宋体"/>
          <w:color w:val="auto"/>
          <w:szCs w:val="21"/>
          <w:highlight w:val="none"/>
        </w:rPr>
        <w:t>可以在答复期满后十五个工作日内向</w:t>
      </w:r>
      <w:r>
        <w:rPr>
          <w:rFonts w:hint="eastAsia" w:eastAsia="宋体" w:cs="宋体"/>
          <w:color w:val="auto"/>
          <w:szCs w:val="21"/>
          <w:highlight w:val="none"/>
        </w:rPr>
        <w:t>政府采购监督管理部门</w:t>
      </w:r>
      <w:r>
        <w:rPr>
          <w:rFonts w:eastAsia="宋体" w:cs="宋体"/>
          <w:color w:val="auto"/>
          <w:szCs w:val="21"/>
          <w:highlight w:val="none"/>
        </w:rPr>
        <w:t>提起投诉。</w:t>
      </w:r>
    </w:p>
    <w:p>
      <w:pPr>
        <w:pStyle w:val="9"/>
        <w:spacing w:line="400" w:lineRule="exact"/>
        <w:ind w:firstLine="420" w:firstLineChars="200"/>
        <w:jc w:val="left"/>
        <w:rPr>
          <w:rFonts w:eastAsia="宋体"/>
          <w:color w:val="auto"/>
          <w:szCs w:val="21"/>
          <w:highlight w:val="none"/>
        </w:rPr>
      </w:pPr>
      <w:r>
        <w:rPr>
          <w:rFonts w:eastAsia="宋体"/>
          <w:color w:val="auto"/>
          <w:szCs w:val="21"/>
          <w:highlight w:val="none"/>
        </w:rPr>
        <w:t>5.2</w:t>
      </w:r>
      <w:r>
        <w:rPr>
          <w:rFonts w:hint="eastAsia" w:eastAsia="宋体"/>
          <w:color w:val="auto"/>
          <w:szCs w:val="21"/>
          <w:highlight w:val="none"/>
          <w:lang w:val="en-US" w:eastAsia="zh-CN"/>
        </w:rPr>
        <w:t xml:space="preserve">  </w:t>
      </w:r>
      <w:r>
        <w:rPr>
          <w:rFonts w:eastAsia="宋体"/>
          <w:color w:val="auto"/>
          <w:szCs w:val="21"/>
          <w:highlight w:val="none"/>
        </w:rPr>
        <w:t>投诉人投诉时，应当提交投诉书，并按照被投诉采购人、</w:t>
      </w:r>
      <w:r>
        <w:rPr>
          <w:rFonts w:eastAsia="宋体" w:cs="宋体"/>
          <w:color w:val="auto"/>
          <w:szCs w:val="21"/>
          <w:highlight w:val="none"/>
        </w:rPr>
        <w:t>采购代理机构</w:t>
      </w:r>
      <w:r>
        <w:rPr>
          <w:rFonts w:eastAsia="宋体"/>
          <w:color w:val="auto"/>
          <w:szCs w:val="21"/>
          <w:highlight w:val="none"/>
        </w:rPr>
        <w:t>和与投诉事项有关的</w:t>
      </w:r>
      <w:r>
        <w:rPr>
          <w:rFonts w:hint="eastAsia" w:eastAsia="宋体"/>
          <w:color w:val="auto"/>
          <w:szCs w:val="21"/>
          <w:highlight w:val="none"/>
          <w:lang w:eastAsia="zh-CN"/>
        </w:rPr>
        <w:t>投标人</w:t>
      </w:r>
      <w:r>
        <w:rPr>
          <w:rFonts w:eastAsia="宋体"/>
          <w:color w:val="auto"/>
          <w:szCs w:val="21"/>
          <w:highlight w:val="none"/>
        </w:rPr>
        <w:t>数量提供投诉书的副本。投诉书应当包括下列主要内容（如材料中有外文资料应同时附上对应的中文译本）：</w:t>
      </w:r>
    </w:p>
    <w:p>
      <w:pPr>
        <w:pStyle w:val="9"/>
        <w:spacing w:line="400" w:lineRule="exact"/>
        <w:ind w:firstLine="420" w:firstLineChars="200"/>
        <w:jc w:val="left"/>
        <w:rPr>
          <w:rFonts w:eastAsia="宋体"/>
          <w:color w:val="auto"/>
          <w:szCs w:val="21"/>
          <w:highlight w:val="none"/>
        </w:rPr>
      </w:pPr>
      <w:r>
        <w:rPr>
          <w:rFonts w:eastAsia="宋体" w:cs="宋体"/>
          <w:color w:val="auto"/>
          <w:szCs w:val="21"/>
          <w:highlight w:val="none"/>
        </w:rPr>
        <w:t xml:space="preserve">（1）投诉人和被投诉人的名称、地址、电话等； </w:t>
      </w:r>
    </w:p>
    <w:p>
      <w:pPr>
        <w:pStyle w:val="9"/>
        <w:spacing w:line="400" w:lineRule="exact"/>
        <w:ind w:firstLine="420" w:firstLineChars="200"/>
        <w:jc w:val="left"/>
        <w:rPr>
          <w:rFonts w:eastAsia="宋体"/>
          <w:color w:val="auto"/>
          <w:szCs w:val="21"/>
          <w:highlight w:val="none"/>
        </w:rPr>
      </w:pPr>
      <w:r>
        <w:rPr>
          <w:rFonts w:eastAsia="宋体" w:cs="宋体"/>
          <w:color w:val="auto"/>
          <w:szCs w:val="21"/>
          <w:highlight w:val="none"/>
        </w:rPr>
        <w:t>（2）具体的投诉事项及事实依据；</w:t>
      </w:r>
    </w:p>
    <w:p>
      <w:pPr>
        <w:pStyle w:val="9"/>
        <w:spacing w:line="400" w:lineRule="exact"/>
        <w:ind w:firstLine="420" w:firstLineChars="200"/>
        <w:jc w:val="left"/>
        <w:rPr>
          <w:rFonts w:eastAsia="宋体"/>
          <w:color w:val="auto"/>
          <w:szCs w:val="21"/>
          <w:highlight w:val="none"/>
        </w:rPr>
      </w:pPr>
      <w:r>
        <w:rPr>
          <w:rFonts w:eastAsia="宋体" w:cs="宋体"/>
          <w:color w:val="auto"/>
          <w:szCs w:val="21"/>
          <w:highlight w:val="none"/>
        </w:rPr>
        <w:t xml:space="preserve">（3）质疑和质疑答复情况及相关证明材料； </w:t>
      </w:r>
    </w:p>
    <w:p>
      <w:pPr>
        <w:pStyle w:val="9"/>
        <w:spacing w:line="400" w:lineRule="exact"/>
        <w:ind w:firstLine="420" w:firstLineChars="200"/>
        <w:jc w:val="left"/>
        <w:rPr>
          <w:rFonts w:eastAsia="宋体" w:cs="宋体"/>
          <w:color w:val="auto"/>
          <w:szCs w:val="21"/>
          <w:highlight w:val="none"/>
        </w:rPr>
      </w:pPr>
      <w:r>
        <w:rPr>
          <w:rFonts w:eastAsia="宋体" w:cs="宋体"/>
          <w:color w:val="auto"/>
          <w:szCs w:val="21"/>
          <w:highlight w:val="none"/>
        </w:rPr>
        <w:t xml:space="preserve">（4）提起投诉的日期。    </w:t>
      </w:r>
    </w:p>
    <w:p>
      <w:pPr>
        <w:pStyle w:val="9"/>
        <w:spacing w:line="400" w:lineRule="exact"/>
        <w:ind w:firstLine="420" w:firstLineChars="200"/>
        <w:jc w:val="left"/>
        <w:rPr>
          <w:rFonts w:eastAsia="宋体" w:cs="宋体"/>
          <w:color w:val="auto"/>
          <w:szCs w:val="21"/>
          <w:highlight w:val="none"/>
        </w:rPr>
      </w:pPr>
      <w:r>
        <w:rPr>
          <w:rFonts w:hint="eastAsia" w:eastAsia="宋体" w:cs="宋体"/>
          <w:color w:val="auto"/>
          <w:szCs w:val="21"/>
          <w:highlight w:val="none"/>
        </w:rPr>
        <w:t>投诉书应当署名。投诉人为自然人的，应当由本人签字；投诉人为法人或者其他组织的，应当由法定代表人或者主要负责人签字盖章（质疑</w:t>
      </w:r>
      <w:r>
        <w:rPr>
          <w:rFonts w:hint="eastAsia" w:eastAsia="宋体" w:cs="宋体"/>
          <w:color w:val="auto"/>
          <w:szCs w:val="21"/>
          <w:highlight w:val="none"/>
          <w:lang w:eastAsia="zh-CN"/>
        </w:rPr>
        <w:t>投标人</w:t>
      </w:r>
      <w:r>
        <w:rPr>
          <w:rFonts w:hint="eastAsia" w:eastAsia="宋体" w:cs="宋体"/>
          <w:color w:val="auto"/>
          <w:szCs w:val="21"/>
          <w:highlight w:val="none"/>
        </w:rPr>
        <w:t>为法人的由法定代表人签字，质疑</w:t>
      </w:r>
      <w:r>
        <w:rPr>
          <w:rFonts w:hint="eastAsia" w:eastAsia="宋体" w:cs="宋体"/>
          <w:color w:val="auto"/>
          <w:szCs w:val="21"/>
          <w:highlight w:val="none"/>
          <w:lang w:eastAsia="zh-CN"/>
        </w:rPr>
        <w:t>投标人</w:t>
      </w:r>
      <w:r>
        <w:rPr>
          <w:rFonts w:hint="eastAsia" w:eastAsia="宋体" w:cs="宋体"/>
          <w:color w:val="auto"/>
          <w:szCs w:val="21"/>
          <w:highlight w:val="none"/>
        </w:rPr>
        <w:t>为其他组织的由主要负责人签字）并加盖公章。</w:t>
      </w:r>
    </w:p>
    <w:p>
      <w:pPr>
        <w:pStyle w:val="9"/>
        <w:spacing w:line="400" w:lineRule="exact"/>
        <w:ind w:firstLine="420" w:firstLineChars="200"/>
        <w:jc w:val="left"/>
        <w:rPr>
          <w:rFonts w:eastAsia="宋体"/>
          <w:color w:val="auto"/>
          <w:szCs w:val="21"/>
          <w:highlight w:val="none"/>
        </w:rPr>
      </w:pPr>
      <w:r>
        <w:rPr>
          <w:rFonts w:eastAsia="宋体"/>
          <w:color w:val="auto"/>
          <w:szCs w:val="21"/>
          <w:highlight w:val="none"/>
        </w:rPr>
        <w:t>5.3</w:t>
      </w:r>
      <w:r>
        <w:rPr>
          <w:rFonts w:hint="eastAsia" w:eastAsia="宋体"/>
          <w:color w:val="auto"/>
          <w:szCs w:val="21"/>
          <w:highlight w:val="none"/>
          <w:lang w:val="en-US" w:eastAsia="zh-CN"/>
        </w:rPr>
        <w:t xml:space="preserve">  </w:t>
      </w:r>
      <w:r>
        <w:rPr>
          <w:rFonts w:eastAsia="宋体"/>
          <w:color w:val="auto"/>
          <w:szCs w:val="21"/>
          <w:highlight w:val="none"/>
        </w:rPr>
        <w:t>投诉人可以委托代理人办理投诉事务。代理人办理投诉事务时，除提交投诉书外，还应当提交投诉人的授权委托书，授权委托书应当载明委托代理的具体权限和事项。</w:t>
      </w:r>
    </w:p>
    <w:p>
      <w:pPr>
        <w:pStyle w:val="9"/>
        <w:spacing w:line="400" w:lineRule="exact"/>
        <w:ind w:firstLine="420" w:firstLineChars="200"/>
        <w:jc w:val="left"/>
        <w:rPr>
          <w:rFonts w:eastAsia="宋体"/>
          <w:color w:val="auto"/>
          <w:szCs w:val="21"/>
          <w:highlight w:val="none"/>
        </w:rPr>
      </w:pPr>
      <w:r>
        <w:rPr>
          <w:rFonts w:hint="eastAsia" w:eastAsia="宋体" w:cs="宋体"/>
          <w:color w:val="auto"/>
          <w:szCs w:val="21"/>
          <w:highlight w:val="none"/>
        </w:rPr>
        <w:t>5.4  投诉人提起投诉应当符合下列条件：</w:t>
      </w:r>
    </w:p>
    <w:p>
      <w:pPr>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（1）投诉人是参与所投诉采购活动的</w:t>
      </w:r>
      <w:r>
        <w:rPr>
          <w:rFonts w:hint="eastAsia" w:ascii="宋体" w:hAnsi="宋体" w:cs="宋体"/>
          <w:color w:val="auto"/>
          <w:kern w:val="1"/>
          <w:szCs w:val="21"/>
          <w:highlight w:val="none"/>
          <w:lang w:eastAsia="zh-CN"/>
        </w:rPr>
        <w:t>投标人</w:t>
      </w:r>
      <w:r>
        <w:rPr>
          <w:rFonts w:hint="eastAsia" w:ascii="宋体" w:hAnsi="宋体" w:cs="宋体"/>
          <w:color w:val="auto"/>
          <w:kern w:val="1"/>
          <w:szCs w:val="21"/>
          <w:highlight w:val="none"/>
        </w:rPr>
        <w:t>；</w:t>
      </w:r>
    </w:p>
    <w:p>
      <w:pPr>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（2）提起投诉前已依法进行质疑；</w:t>
      </w:r>
    </w:p>
    <w:p>
      <w:pPr>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（3）投诉书内容符合本章第5.2项的规定；</w:t>
      </w:r>
    </w:p>
    <w:p>
      <w:pPr>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（4）在投诉有效期限内提起投诉；</w:t>
      </w:r>
    </w:p>
    <w:p>
      <w:pPr>
        <w:spacing w:line="400" w:lineRule="exact"/>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（5）同一投诉事项未经</w:t>
      </w:r>
      <w:r>
        <w:rPr>
          <w:rFonts w:hint="eastAsia" w:ascii="宋体" w:hAnsi="宋体" w:cs="宋体"/>
          <w:bCs/>
          <w:color w:val="auto"/>
          <w:kern w:val="1"/>
          <w:szCs w:val="21"/>
          <w:highlight w:val="none"/>
        </w:rPr>
        <w:t>政府采购监督管理部门</w:t>
      </w:r>
      <w:r>
        <w:rPr>
          <w:rFonts w:hint="eastAsia" w:ascii="宋体" w:hAnsi="宋体" w:cs="宋体"/>
          <w:color w:val="auto"/>
          <w:kern w:val="1"/>
          <w:szCs w:val="21"/>
          <w:highlight w:val="none"/>
        </w:rPr>
        <w:t>投诉处理；</w:t>
      </w:r>
    </w:p>
    <w:p>
      <w:pPr>
        <w:spacing w:line="400" w:lineRule="exact"/>
        <w:ind w:firstLine="420" w:firstLineChars="200"/>
        <w:rPr>
          <w:rFonts w:ascii="宋体" w:hAnsi="宋体" w:cs="宋体"/>
          <w:color w:val="auto"/>
          <w:kern w:val="1"/>
          <w:szCs w:val="21"/>
          <w:highlight w:val="none"/>
        </w:rPr>
      </w:pPr>
      <w:r>
        <w:rPr>
          <w:rFonts w:ascii="宋体" w:hAnsi="宋体" w:cs="宋体"/>
          <w:color w:val="auto"/>
          <w:kern w:val="1"/>
          <w:szCs w:val="21"/>
          <w:highlight w:val="none"/>
        </w:rPr>
        <w:t>（</w:t>
      </w:r>
      <w:r>
        <w:rPr>
          <w:rFonts w:hint="eastAsia" w:ascii="宋体" w:hAnsi="宋体" w:cs="宋体"/>
          <w:color w:val="auto"/>
          <w:kern w:val="1"/>
          <w:szCs w:val="21"/>
          <w:highlight w:val="none"/>
        </w:rPr>
        <w:t>6</w:t>
      </w:r>
      <w:r>
        <w:rPr>
          <w:rFonts w:ascii="宋体" w:hAnsi="宋体" w:cs="宋体"/>
          <w:color w:val="auto"/>
          <w:kern w:val="1"/>
          <w:szCs w:val="21"/>
          <w:highlight w:val="none"/>
        </w:rPr>
        <w:t>）国务院财政部门规定的其他条件。</w:t>
      </w:r>
    </w:p>
    <w:p>
      <w:pPr>
        <w:spacing w:line="400" w:lineRule="exact"/>
        <w:ind w:firstLine="420" w:firstLineChars="200"/>
        <w:rPr>
          <w:rFonts w:ascii="宋体" w:hAnsi="宋体" w:cs="宋体"/>
          <w:color w:val="auto"/>
          <w:kern w:val="1"/>
          <w:szCs w:val="21"/>
          <w:highlight w:val="none"/>
        </w:rPr>
      </w:pPr>
      <w:r>
        <w:rPr>
          <w:rFonts w:ascii="宋体" w:hAnsi="宋体" w:cs="宋体"/>
          <w:color w:val="auto"/>
          <w:kern w:val="1"/>
          <w:szCs w:val="21"/>
          <w:highlight w:val="none"/>
        </w:rPr>
        <w:t xml:space="preserve">5.5  </w:t>
      </w:r>
      <w:r>
        <w:rPr>
          <w:rFonts w:hint="eastAsia" w:ascii="宋体" w:hAnsi="宋体" w:cs="宋体"/>
          <w:color w:val="auto"/>
          <w:kern w:val="1"/>
          <w:szCs w:val="21"/>
          <w:highlight w:val="none"/>
        </w:rPr>
        <w:t>政府采购监督管理部门</w:t>
      </w:r>
      <w:r>
        <w:rPr>
          <w:rFonts w:ascii="宋体" w:hAnsi="宋体"/>
          <w:color w:val="auto"/>
          <w:kern w:val="1"/>
          <w:szCs w:val="21"/>
          <w:highlight w:val="none"/>
        </w:rPr>
        <w:t>自受理投诉之日起三十个工作日内，对投诉事项作出处理决定，并以书面形式通知投诉人、被投诉人及其他与投诉处理结果有利害关系的采购当</w:t>
      </w:r>
      <w:r>
        <w:rPr>
          <w:rFonts w:ascii="宋体" w:hAnsi="宋体" w:cs="宋体"/>
          <w:color w:val="auto"/>
          <w:kern w:val="1"/>
          <w:szCs w:val="21"/>
          <w:highlight w:val="none"/>
        </w:rPr>
        <w:t>事人。</w:t>
      </w:r>
    </w:p>
    <w:p>
      <w:pPr>
        <w:spacing w:line="400" w:lineRule="exact"/>
        <w:ind w:firstLine="420" w:firstLineChars="200"/>
        <w:rPr>
          <w:rFonts w:ascii="宋体" w:hAnsi="宋体" w:cs="宋体"/>
          <w:color w:val="auto"/>
          <w:kern w:val="1"/>
          <w:szCs w:val="21"/>
          <w:highlight w:val="none"/>
        </w:rPr>
      </w:pPr>
      <w:r>
        <w:rPr>
          <w:rFonts w:ascii="宋体" w:hAnsi="宋体" w:cs="宋体"/>
          <w:color w:val="auto"/>
          <w:kern w:val="1"/>
          <w:szCs w:val="21"/>
          <w:highlight w:val="none"/>
        </w:rPr>
        <w:t xml:space="preserve">5.6 </w:t>
      </w:r>
      <w:r>
        <w:rPr>
          <w:rFonts w:hint="eastAsia" w:ascii="宋体" w:hAnsi="宋体" w:cs="宋体"/>
          <w:color w:val="auto"/>
          <w:kern w:val="1"/>
          <w:szCs w:val="21"/>
          <w:highlight w:val="none"/>
          <w:lang w:val="en-US" w:eastAsia="zh-CN"/>
        </w:rPr>
        <w:t xml:space="preserve"> </w:t>
      </w:r>
      <w:r>
        <w:rPr>
          <w:rFonts w:hint="eastAsia" w:ascii="宋体" w:hAnsi="宋体" w:cs="宋体"/>
          <w:color w:val="auto"/>
          <w:kern w:val="1"/>
          <w:szCs w:val="21"/>
          <w:highlight w:val="none"/>
        </w:rPr>
        <w:t>政府采购监督管理部门</w:t>
      </w:r>
      <w:r>
        <w:rPr>
          <w:rFonts w:ascii="宋体" w:hAnsi="宋体" w:cs="宋体"/>
          <w:color w:val="auto"/>
          <w:kern w:val="1"/>
          <w:szCs w:val="21"/>
          <w:highlight w:val="none"/>
        </w:rPr>
        <w:t>在处理投诉事项期间，可以视具体情况暂停采购活动。</w:t>
      </w:r>
    </w:p>
    <w:p>
      <w:pPr>
        <w:pStyle w:val="4"/>
        <w:rPr>
          <w:color w:val="auto"/>
          <w:highlight w:val="none"/>
        </w:rPr>
      </w:pPr>
      <w:r>
        <w:rPr>
          <w:color w:val="auto"/>
          <w:highlight w:val="none"/>
        </w:rPr>
        <w:t>二   公开招标文件</w:t>
      </w:r>
    </w:p>
    <w:p>
      <w:pPr>
        <w:pStyle w:val="9"/>
        <w:spacing w:line="400" w:lineRule="exact"/>
        <w:rPr>
          <w:rFonts w:eastAsia="宋体" w:cs="宋体"/>
          <w:color w:val="auto"/>
          <w:szCs w:val="21"/>
          <w:highlight w:val="none"/>
        </w:rPr>
      </w:pPr>
      <w:r>
        <w:rPr>
          <w:rFonts w:eastAsia="宋体" w:cs="宋体"/>
          <w:color w:val="auto"/>
          <w:szCs w:val="21"/>
          <w:highlight w:val="none"/>
        </w:rPr>
        <w:t>6</w:t>
      </w:r>
      <w:r>
        <w:rPr>
          <w:rFonts w:hint="eastAsia" w:eastAsia="宋体" w:cs="宋体"/>
          <w:color w:val="auto"/>
          <w:szCs w:val="21"/>
          <w:highlight w:val="none"/>
        </w:rPr>
        <w:t>.</w:t>
      </w:r>
      <w:r>
        <w:rPr>
          <w:rFonts w:eastAsia="宋体" w:cs="宋体"/>
          <w:color w:val="auto"/>
          <w:szCs w:val="21"/>
          <w:highlight w:val="none"/>
        </w:rPr>
        <w:t>公开招标文件的组成</w:t>
      </w:r>
    </w:p>
    <w:p>
      <w:pPr>
        <w:pStyle w:val="9"/>
        <w:spacing w:line="400" w:lineRule="exact"/>
        <w:ind w:firstLine="359"/>
        <w:rPr>
          <w:rFonts w:eastAsia="宋体" w:cs="宋体"/>
          <w:color w:val="auto"/>
          <w:szCs w:val="21"/>
          <w:highlight w:val="none"/>
        </w:rPr>
      </w:pPr>
      <w:r>
        <w:rPr>
          <w:rFonts w:eastAsia="宋体" w:cs="宋体"/>
          <w:color w:val="auto"/>
          <w:szCs w:val="21"/>
          <w:highlight w:val="none"/>
        </w:rPr>
        <w:t>6.1  本</w:t>
      </w:r>
      <w:r>
        <w:rPr>
          <w:rFonts w:eastAsia="宋体" w:cs="宋体"/>
          <w:bCs/>
          <w:color w:val="auto"/>
          <w:szCs w:val="21"/>
          <w:highlight w:val="none"/>
        </w:rPr>
        <w:t>公开招标</w:t>
      </w:r>
      <w:r>
        <w:rPr>
          <w:rFonts w:eastAsia="宋体" w:cs="宋体"/>
          <w:color w:val="auto"/>
          <w:szCs w:val="21"/>
          <w:highlight w:val="none"/>
        </w:rPr>
        <w:t>文件包括六个章节，各章的内容如下：</w:t>
      </w:r>
    </w:p>
    <w:p>
      <w:pPr>
        <w:pStyle w:val="9"/>
        <w:spacing w:line="400" w:lineRule="exact"/>
        <w:ind w:firstLine="718"/>
        <w:rPr>
          <w:rFonts w:eastAsia="宋体" w:cs="宋体"/>
          <w:color w:val="auto"/>
          <w:szCs w:val="21"/>
          <w:highlight w:val="none"/>
        </w:rPr>
      </w:pPr>
      <w:r>
        <w:rPr>
          <w:rFonts w:eastAsia="宋体" w:cs="宋体"/>
          <w:color w:val="auto"/>
          <w:szCs w:val="21"/>
          <w:highlight w:val="none"/>
        </w:rPr>
        <w:t xml:space="preserve">第一章  </w:t>
      </w:r>
      <w:r>
        <w:rPr>
          <w:rFonts w:hint="eastAsia" w:eastAsia="宋体" w:cs="宋体"/>
          <w:color w:val="auto"/>
          <w:szCs w:val="21"/>
          <w:highlight w:val="none"/>
          <w:lang w:val="en-US" w:eastAsia="zh-CN"/>
        </w:rPr>
        <w:t>招标</w:t>
      </w:r>
      <w:r>
        <w:rPr>
          <w:rFonts w:eastAsia="宋体" w:cs="宋体"/>
          <w:color w:val="auto"/>
          <w:szCs w:val="21"/>
          <w:highlight w:val="none"/>
        </w:rPr>
        <w:t>公告</w:t>
      </w:r>
    </w:p>
    <w:p>
      <w:pPr>
        <w:pStyle w:val="9"/>
        <w:spacing w:line="400" w:lineRule="exact"/>
        <w:ind w:firstLine="718"/>
        <w:rPr>
          <w:rFonts w:eastAsia="宋体" w:cs="宋体"/>
          <w:color w:val="auto"/>
          <w:szCs w:val="21"/>
          <w:highlight w:val="none"/>
        </w:rPr>
      </w:pPr>
      <w:r>
        <w:rPr>
          <w:rFonts w:eastAsia="宋体" w:cs="宋体"/>
          <w:color w:val="auto"/>
          <w:szCs w:val="21"/>
          <w:highlight w:val="none"/>
        </w:rPr>
        <w:t>第二章  采购需求</w:t>
      </w:r>
    </w:p>
    <w:p>
      <w:pPr>
        <w:pStyle w:val="9"/>
        <w:spacing w:line="400" w:lineRule="exact"/>
        <w:ind w:firstLine="718"/>
        <w:rPr>
          <w:rFonts w:eastAsia="宋体" w:cs="宋体"/>
          <w:color w:val="auto"/>
          <w:szCs w:val="21"/>
          <w:highlight w:val="none"/>
        </w:rPr>
      </w:pPr>
      <w:r>
        <w:rPr>
          <w:rFonts w:eastAsia="宋体" w:cs="宋体"/>
          <w:color w:val="auto"/>
          <w:szCs w:val="21"/>
          <w:highlight w:val="none"/>
        </w:rPr>
        <w:t>第三章  投标人须知</w:t>
      </w:r>
    </w:p>
    <w:p>
      <w:pPr>
        <w:pStyle w:val="9"/>
        <w:spacing w:line="400" w:lineRule="exact"/>
        <w:ind w:firstLine="718"/>
        <w:rPr>
          <w:rFonts w:eastAsia="宋体" w:cs="宋体"/>
          <w:color w:val="auto"/>
          <w:szCs w:val="21"/>
          <w:highlight w:val="none"/>
        </w:rPr>
      </w:pPr>
      <w:r>
        <w:rPr>
          <w:rFonts w:eastAsia="宋体" w:cs="宋体"/>
          <w:color w:val="auto"/>
          <w:szCs w:val="21"/>
          <w:highlight w:val="none"/>
        </w:rPr>
        <w:t xml:space="preserve">第四章  </w:t>
      </w:r>
      <w:r>
        <w:rPr>
          <w:rFonts w:hint="eastAsia" w:eastAsia="宋体" w:cs="宋体"/>
          <w:color w:val="auto"/>
          <w:szCs w:val="21"/>
          <w:highlight w:val="none"/>
        </w:rPr>
        <w:t>评标办法</w:t>
      </w:r>
    </w:p>
    <w:p>
      <w:pPr>
        <w:pStyle w:val="9"/>
        <w:spacing w:line="400" w:lineRule="exact"/>
        <w:ind w:firstLine="718"/>
        <w:rPr>
          <w:rFonts w:eastAsia="宋体" w:cs="宋体"/>
          <w:color w:val="auto"/>
          <w:szCs w:val="21"/>
          <w:highlight w:val="none"/>
        </w:rPr>
      </w:pPr>
      <w:r>
        <w:rPr>
          <w:rFonts w:eastAsia="宋体" w:cs="宋体"/>
          <w:color w:val="auto"/>
          <w:szCs w:val="21"/>
          <w:highlight w:val="none"/>
        </w:rPr>
        <w:t>第五章  投标文件格式</w:t>
      </w:r>
    </w:p>
    <w:p>
      <w:pPr>
        <w:pStyle w:val="9"/>
        <w:spacing w:line="400" w:lineRule="exact"/>
        <w:ind w:firstLine="718"/>
        <w:rPr>
          <w:rFonts w:eastAsia="宋体" w:cs="宋体"/>
          <w:color w:val="auto"/>
          <w:szCs w:val="21"/>
          <w:highlight w:val="none"/>
        </w:rPr>
      </w:pPr>
      <w:r>
        <w:rPr>
          <w:rFonts w:eastAsia="宋体" w:cs="宋体"/>
          <w:color w:val="auto"/>
          <w:szCs w:val="21"/>
          <w:highlight w:val="none"/>
        </w:rPr>
        <w:t>第六章  合同条款及格式</w:t>
      </w:r>
    </w:p>
    <w:p>
      <w:pPr>
        <w:pStyle w:val="9"/>
        <w:spacing w:line="400" w:lineRule="exact"/>
        <w:ind w:firstLine="462"/>
        <w:rPr>
          <w:rFonts w:eastAsia="宋体" w:cs="宋体"/>
          <w:color w:val="auto"/>
          <w:szCs w:val="21"/>
          <w:highlight w:val="none"/>
        </w:rPr>
      </w:pPr>
      <w:r>
        <w:rPr>
          <w:rFonts w:eastAsia="宋体" w:cs="宋体"/>
          <w:color w:val="auto"/>
          <w:szCs w:val="21"/>
          <w:highlight w:val="none"/>
        </w:rPr>
        <w:t>6.2</w:t>
      </w:r>
      <w:r>
        <w:rPr>
          <w:rFonts w:hint="eastAsia" w:eastAsia="宋体" w:cs="宋体"/>
          <w:color w:val="auto"/>
          <w:szCs w:val="21"/>
          <w:highlight w:val="none"/>
          <w:lang w:val="en-US" w:eastAsia="zh-CN"/>
        </w:rPr>
        <w:t xml:space="preserve">  </w:t>
      </w:r>
      <w:r>
        <w:rPr>
          <w:rFonts w:eastAsia="宋体" w:cs="宋体"/>
          <w:color w:val="auto"/>
          <w:szCs w:val="21"/>
          <w:highlight w:val="none"/>
        </w:rPr>
        <w:t>根据本章第7.1项的规定对公开招标文件所做的澄清、修改，构成招标文件的组成部分。当公开招标文件与招标文件的澄清和修改就同一内容的表述不一致时，以最后发出的书面文件为准。</w:t>
      </w:r>
    </w:p>
    <w:p>
      <w:pPr>
        <w:pStyle w:val="9"/>
        <w:spacing w:line="400" w:lineRule="exact"/>
        <w:rPr>
          <w:rFonts w:eastAsia="宋体" w:cs="宋体"/>
          <w:color w:val="auto"/>
          <w:szCs w:val="21"/>
          <w:highlight w:val="none"/>
        </w:rPr>
      </w:pPr>
      <w:r>
        <w:rPr>
          <w:rFonts w:eastAsia="宋体" w:cs="宋体"/>
          <w:color w:val="auto"/>
          <w:szCs w:val="21"/>
          <w:highlight w:val="none"/>
        </w:rPr>
        <w:t>7</w:t>
      </w:r>
      <w:r>
        <w:rPr>
          <w:rFonts w:hint="eastAsia" w:eastAsia="宋体" w:cs="宋体"/>
          <w:color w:val="auto"/>
          <w:szCs w:val="21"/>
          <w:highlight w:val="none"/>
        </w:rPr>
        <w:t>.</w:t>
      </w:r>
      <w:r>
        <w:rPr>
          <w:rFonts w:eastAsia="宋体" w:cs="宋体"/>
          <w:color w:val="auto"/>
          <w:szCs w:val="21"/>
          <w:highlight w:val="none"/>
        </w:rPr>
        <w:t>招标文件的澄清和修改</w:t>
      </w:r>
    </w:p>
    <w:p>
      <w:pPr>
        <w:pStyle w:val="9"/>
        <w:spacing w:line="400" w:lineRule="exact"/>
        <w:ind w:firstLine="420" w:firstLineChars="200"/>
        <w:rPr>
          <w:rFonts w:hint="eastAsia" w:eastAsia="宋体" w:cs="宋体"/>
          <w:color w:val="auto"/>
          <w:szCs w:val="21"/>
          <w:highlight w:val="none"/>
        </w:rPr>
      </w:pPr>
      <w:r>
        <w:rPr>
          <w:rFonts w:hint="eastAsia" w:eastAsia="宋体" w:cs="宋体"/>
          <w:color w:val="auto"/>
          <w:szCs w:val="21"/>
          <w:highlight w:val="none"/>
        </w:rPr>
        <w:t>7.1</w:t>
      </w:r>
      <w:r>
        <w:rPr>
          <w:rFonts w:hint="eastAsia" w:eastAsia="宋体" w:cs="宋体"/>
          <w:color w:val="auto"/>
          <w:szCs w:val="21"/>
          <w:highlight w:val="none"/>
          <w:lang w:val="en-US" w:eastAsia="zh-CN"/>
        </w:rPr>
        <w:t xml:space="preserve">  </w:t>
      </w:r>
      <w:r>
        <w:rPr>
          <w:rFonts w:hint="eastAsia" w:eastAsia="宋体" w:cs="宋体"/>
          <w:color w:val="auto"/>
          <w:szCs w:val="21"/>
          <w:highlight w:val="none"/>
        </w:rPr>
        <w:t>投标人应认真审阅本公开招标文件，如有疑问，或发现其中有误或有要求不合理的，应在投标人须知前附表规定的</w:t>
      </w:r>
      <w:r>
        <w:rPr>
          <w:rFonts w:hint="eastAsia" w:eastAsia="宋体" w:cs="宋体"/>
          <w:color w:val="auto"/>
          <w:kern w:val="0"/>
          <w:szCs w:val="21"/>
          <w:highlight w:val="none"/>
        </w:rPr>
        <w:t>投标人要求澄清的截止时间</w:t>
      </w:r>
      <w:r>
        <w:rPr>
          <w:rFonts w:hint="eastAsia" w:eastAsia="宋体" w:cs="宋体"/>
          <w:color w:val="auto"/>
          <w:szCs w:val="21"/>
          <w:highlight w:val="none"/>
        </w:rPr>
        <w:t>前以书面形式要求采购人或采购代理机构对招标文件予以澄清；否则，由此产生的后果由投标人自行负责。</w:t>
      </w:r>
    </w:p>
    <w:p>
      <w:pPr>
        <w:pStyle w:val="9"/>
        <w:spacing w:line="400" w:lineRule="exact"/>
        <w:ind w:firstLine="420" w:firstLineChars="200"/>
        <w:rPr>
          <w:rFonts w:hint="eastAsia" w:eastAsia="宋体" w:cs="宋体"/>
          <w:color w:val="auto"/>
          <w:szCs w:val="21"/>
          <w:highlight w:val="none"/>
        </w:rPr>
      </w:pPr>
      <w:r>
        <w:rPr>
          <w:rFonts w:hint="eastAsia" w:eastAsia="宋体" w:cs="宋体"/>
          <w:color w:val="auto"/>
          <w:szCs w:val="21"/>
          <w:highlight w:val="none"/>
        </w:rPr>
        <w:t>7.2</w:t>
      </w:r>
      <w:r>
        <w:rPr>
          <w:rFonts w:hint="eastAsia" w:eastAsia="宋体" w:cs="宋体"/>
          <w:color w:val="auto"/>
          <w:szCs w:val="21"/>
          <w:highlight w:val="none"/>
          <w:lang w:val="en-US" w:eastAsia="zh-CN"/>
        </w:rPr>
        <w:t xml:space="preserve">  </w:t>
      </w:r>
      <w:r>
        <w:rPr>
          <w:rFonts w:hint="eastAsia" w:eastAsia="宋体" w:cs="宋体"/>
          <w:color w:val="auto"/>
          <w:szCs w:val="21"/>
          <w:highlight w:val="none"/>
        </w:rPr>
        <w:t>采购人或者采购代理机构可以对已发出的招标文件进行必要的澄清或者修改，但不得改变采购标的和资格条件。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同时，采购代理机构在本章第2.1项规定的采购信息发布媒体上发布更正公告。</w:t>
      </w:r>
    </w:p>
    <w:p>
      <w:pPr>
        <w:pStyle w:val="4"/>
        <w:rPr>
          <w:b w:val="0"/>
          <w:color w:val="auto"/>
          <w:szCs w:val="24"/>
          <w:highlight w:val="none"/>
        </w:rPr>
      </w:pPr>
      <w:r>
        <w:rPr>
          <w:color w:val="auto"/>
          <w:highlight w:val="none"/>
        </w:rPr>
        <w:t>三   投标文件</w:t>
      </w:r>
    </w:p>
    <w:p>
      <w:pPr>
        <w:pStyle w:val="9"/>
        <w:spacing w:line="400" w:lineRule="exact"/>
        <w:rPr>
          <w:rFonts w:eastAsia="宋体" w:cs="宋体"/>
          <w:color w:val="auto"/>
          <w:szCs w:val="21"/>
          <w:highlight w:val="none"/>
        </w:rPr>
      </w:pPr>
      <w:r>
        <w:rPr>
          <w:rFonts w:eastAsia="宋体" w:cs="宋体"/>
          <w:color w:val="auto"/>
          <w:szCs w:val="21"/>
          <w:highlight w:val="none"/>
        </w:rPr>
        <w:t>8</w:t>
      </w:r>
      <w:r>
        <w:rPr>
          <w:rFonts w:hint="eastAsia" w:eastAsia="宋体" w:cs="宋体"/>
          <w:color w:val="auto"/>
          <w:szCs w:val="21"/>
          <w:highlight w:val="none"/>
        </w:rPr>
        <w:t>.</w:t>
      </w:r>
      <w:r>
        <w:rPr>
          <w:rFonts w:eastAsia="宋体" w:cs="宋体"/>
          <w:color w:val="auto"/>
          <w:szCs w:val="21"/>
          <w:highlight w:val="none"/>
        </w:rPr>
        <w:t>投标文件的编制</w:t>
      </w:r>
    </w:p>
    <w:p>
      <w:pPr>
        <w:pStyle w:val="9"/>
        <w:spacing w:line="400" w:lineRule="exact"/>
        <w:ind w:left="2" w:firstLine="360"/>
        <w:rPr>
          <w:rFonts w:eastAsia="宋体" w:cs="宋体"/>
          <w:color w:val="auto"/>
          <w:szCs w:val="21"/>
          <w:highlight w:val="none"/>
        </w:rPr>
      </w:pPr>
      <w:r>
        <w:rPr>
          <w:rFonts w:eastAsia="宋体" w:cs="宋体"/>
          <w:color w:val="auto"/>
          <w:szCs w:val="21"/>
          <w:highlight w:val="none"/>
        </w:rPr>
        <w:t>8.1</w:t>
      </w:r>
      <w:r>
        <w:rPr>
          <w:rFonts w:hint="eastAsia" w:eastAsia="宋体" w:cs="宋体"/>
          <w:color w:val="auto"/>
          <w:szCs w:val="21"/>
          <w:highlight w:val="none"/>
          <w:lang w:val="en-US" w:eastAsia="zh-CN"/>
        </w:rPr>
        <w:t xml:space="preserve">  </w:t>
      </w:r>
      <w:r>
        <w:rPr>
          <w:rFonts w:eastAsia="宋体" w:cs="宋体"/>
          <w:color w:val="auto"/>
          <w:szCs w:val="21"/>
          <w:highlight w:val="none"/>
        </w:rPr>
        <w:t>投标人应仔细阅读招标文件，在充分了解招标的内容要求和商务条款</w:t>
      </w:r>
      <w:r>
        <w:rPr>
          <w:rFonts w:hint="eastAsia" w:eastAsia="宋体" w:cs="宋体"/>
          <w:color w:val="auto"/>
          <w:szCs w:val="21"/>
          <w:highlight w:val="none"/>
        </w:rPr>
        <w:t>等</w:t>
      </w:r>
      <w:r>
        <w:rPr>
          <w:rFonts w:eastAsia="宋体" w:cs="宋体"/>
          <w:color w:val="auto"/>
          <w:szCs w:val="21"/>
          <w:highlight w:val="none"/>
        </w:rPr>
        <w:t>实质性要求和条件后，编写投标文件。</w:t>
      </w:r>
    </w:p>
    <w:p>
      <w:pPr>
        <w:pStyle w:val="9"/>
        <w:spacing w:line="400" w:lineRule="exact"/>
        <w:ind w:left="2" w:firstLine="360"/>
        <w:rPr>
          <w:rFonts w:eastAsia="宋体" w:cs="宋体"/>
          <w:color w:val="auto"/>
          <w:szCs w:val="21"/>
          <w:highlight w:val="none"/>
        </w:rPr>
      </w:pPr>
      <w:r>
        <w:rPr>
          <w:rFonts w:eastAsia="宋体" w:cs="宋体"/>
          <w:color w:val="auto"/>
          <w:szCs w:val="21"/>
          <w:highlight w:val="none"/>
        </w:rPr>
        <w:t>8.2</w:t>
      </w:r>
      <w:r>
        <w:rPr>
          <w:rFonts w:hint="eastAsia" w:eastAsia="宋体" w:cs="宋体"/>
          <w:color w:val="auto"/>
          <w:szCs w:val="21"/>
          <w:highlight w:val="none"/>
          <w:lang w:val="en-US" w:eastAsia="zh-CN"/>
        </w:rPr>
        <w:t xml:space="preserve">  </w:t>
      </w:r>
      <w:r>
        <w:rPr>
          <w:rFonts w:eastAsia="宋体" w:cs="宋体"/>
          <w:color w:val="auto"/>
          <w:szCs w:val="21"/>
          <w:highlight w:val="none"/>
        </w:rPr>
        <w:t>对招标文件的实质性要求和条件作出响应是指投标人必须对招标文件实质性要求内容</w:t>
      </w:r>
      <w:r>
        <w:rPr>
          <w:rFonts w:eastAsia="宋体"/>
          <w:bCs/>
          <w:color w:val="auto"/>
          <w:szCs w:val="21"/>
          <w:highlight w:val="none"/>
        </w:rPr>
        <w:t>作出满足或者优于原要求和条件的承诺。</w:t>
      </w:r>
    </w:p>
    <w:p>
      <w:pPr>
        <w:pStyle w:val="9"/>
        <w:spacing w:line="400" w:lineRule="exact"/>
        <w:ind w:left="2" w:firstLine="360"/>
        <w:rPr>
          <w:rFonts w:eastAsia="宋体" w:cs="宋体"/>
          <w:color w:val="auto"/>
          <w:szCs w:val="21"/>
          <w:highlight w:val="none"/>
        </w:rPr>
      </w:pPr>
      <w:r>
        <w:rPr>
          <w:rFonts w:eastAsia="宋体" w:cs="宋体"/>
          <w:color w:val="auto"/>
          <w:szCs w:val="21"/>
          <w:highlight w:val="none"/>
        </w:rPr>
        <w:t>8.</w:t>
      </w:r>
      <w:r>
        <w:rPr>
          <w:rFonts w:hint="eastAsia" w:eastAsia="宋体" w:cs="宋体"/>
          <w:color w:val="auto"/>
          <w:szCs w:val="21"/>
          <w:highlight w:val="none"/>
        </w:rPr>
        <w:t>3</w:t>
      </w:r>
      <w:r>
        <w:rPr>
          <w:rFonts w:hint="eastAsia" w:eastAsia="宋体" w:cs="宋体"/>
          <w:color w:val="auto"/>
          <w:szCs w:val="21"/>
          <w:highlight w:val="none"/>
          <w:lang w:val="en-US" w:eastAsia="zh-CN"/>
        </w:rPr>
        <w:t xml:space="preserve">  </w:t>
      </w:r>
      <w:r>
        <w:rPr>
          <w:rFonts w:eastAsia="宋体" w:cs="宋体"/>
          <w:color w:val="auto"/>
          <w:szCs w:val="21"/>
          <w:highlight w:val="none"/>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9"/>
        <w:spacing w:line="400" w:lineRule="exact"/>
        <w:ind w:left="2" w:firstLine="360"/>
        <w:rPr>
          <w:rFonts w:eastAsia="宋体" w:cs="宋体"/>
          <w:color w:val="auto"/>
          <w:szCs w:val="21"/>
          <w:highlight w:val="none"/>
        </w:rPr>
      </w:pPr>
      <w:r>
        <w:rPr>
          <w:rFonts w:eastAsia="宋体" w:cs="宋体"/>
          <w:color w:val="auto"/>
          <w:szCs w:val="21"/>
          <w:highlight w:val="none"/>
        </w:rPr>
        <w:t>8.</w:t>
      </w:r>
      <w:r>
        <w:rPr>
          <w:rFonts w:hint="eastAsia" w:eastAsia="宋体" w:cs="宋体"/>
          <w:color w:val="auto"/>
          <w:szCs w:val="21"/>
          <w:highlight w:val="none"/>
        </w:rPr>
        <w:t>4</w:t>
      </w:r>
      <w:r>
        <w:rPr>
          <w:rFonts w:eastAsia="宋体" w:cs="宋体"/>
          <w:color w:val="auto"/>
          <w:szCs w:val="21"/>
          <w:highlight w:val="none"/>
        </w:rPr>
        <w:t xml:space="preserve">  第五章“投标文件格式”中规定了投标文件格式的，应按相应格式要求编写。</w:t>
      </w:r>
    </w:p>
    <w:p>
      <w:pPr>
        <w:pStyle w:val="9"/>
        <w:spacing w:line="400" w:lineRule="exact"/>
        <w:ind w:left="2" w:firstLine="360"/>
        <w:rPr>
          <w:rFonts w:eastAsia="宋体" w:cs="宋体"/>
          <w:color w:val="auto"/>
          <w:szCs w:val="21"/>
          <w:highlight w:val="none"/>
        </w:rPr>
      </w:pPr>
      <w:r>
        <w:rPr>
          <w:rFonts w:eastAsia="宋体" w:cs="宋体"/>
          <w:color w:val="auto"/>
          <w:szCs w:val="21"/>
          <w:highlight w:val="none"/>
        </w:rPr>
        <w:t>8.</w:t>
      </w:r>
      <w:r>
        <w:rPr>
          <w:rFonts w:hint="eastAsia" w:eastAsia="宋体" w:cs="宋体"/>
          <w:color w:val="auto"/>
          <w:szCs w:val="21"/>
          <w:highlight w:val="none"/>
        </w:rPr>
        <w:t>5</w:t>
      </w:r>
      <w:r>
        <w:rPr>
          <w:rFonts w:hint="eastAsia" w:eastAsia="宋体" w:cs="宋体"/>
          <w:color w:val="auto"/>
          <w:szCs w:val="21"/>
          <w:highlight w:val="none"/>
          <w:lang w:val="en-US" w:eastAsia="zh-CN"/>
        </w:rPr>
        <w:t xml:space="preserve">  </w:t>
      </w:r>
      <w:r>
        <w:rPr>
          <w:rFonts w:eastAsia="宋体" w:cs="宋体"/>
          <w:color w:val="auto"/>
          <w:szCs w:val="21"/>
          <w:highlight w:val="none"/>
        </w:rPr>
        <w:t>投标文件应由投标人的法定代表人或其委托代理人在凡规定签章处逐一签字或盖章并加盖单位公章。投标文件应尽量避免涂改、行间插字或删除。如果出现上述情况，改动之处应加盖单位公章或由投标人的法定代表人</w:t>
      </w:r>
      <w:r>
        <w:rPr>
          <w:rFonts w:hint="eastAsia" w:eastAsia="宋体" w:cs="宋体"/>
          <w:color w:val="auto"/>
          <w:szCs w:val="21"/>
          <w:highlight w:val="none"/>
        </w:rPr>
        <w:t>（</w:t>
      </w:r>
      <w:r>
        <w:rPr>
          <w:rFonts w:eastAsia="宋体" w:cs="宋体"/>
          <w:color w:val="auto"/>
          <w:szCs w:val="21"/>
          <w:highlight w:val="none"/>
        </w:rPr>
        <w:t>或其委托代理人</w:t>
      </w:r>
      <w:r>
        <w:rPr>
          <w:rFonts w:hint="eastAsia" w:eastAsia="宋体" w:cs="宋体"/>
          <w:color w:val="auto"/>
          <w:szCs w:val="21"/>
          <w:highlight w:val="none"/>
        </w:rPr>
        <w:t>）</w:t>
      </w:r>
      <w:r>
        <w:rPr>
          <w:rFonts w:eastAsia="宋体" w:cs="宋体"/>
          <w:color w:val="auto"/>
          <w:szCs w:val="21"/>
          <w:highlight w:val="none"/>
        </w:rPr>
        <w:t>签字或盖章确认。</w:t>
      </w:r>
    </w:p>
    <w:p>
      <w:pPr>
        <w:pStyle w:val="9"/>
        <w:spacing w:line="400" w:lineRule="exact"/>
        <w:ind w:left="2" w:firstLine="360"/>
        <w:rPr>
          <w:rFonts w:eastAsia="宋体"/>
          <w:color w:val="auto"/>
          <w:szCs w:val="21"/>
          <w:highlight w:val="none"/>
        </w:rPr>
      </w:pPr>
      <w:r>
        <w:rPr>
          <w:rFonts w:eastAsia="宋体" w:cs="宋体"/>
          <w:color w:val="auto"/>
          <w:szCs w:val="21"/>
          <w:highlight w:val="none"/>
        </w:rPr>
        <w:t>8.</w:t>
      </w:r>
      <w:r>
        <w:rPr>
          <w:rFonts w:hint="eastAsia" w:eastAsia="宋体" w:cs="宋体"/>
          <w:color w:val="auto"/>
          <w:szCs w:val="21"/>
          <w:highlight w:val="none"/>
        </w:rPr>
        <w:t>6</w:t>
      </w:r>
      <w:r>
        <w:rPr>
          <w:rFonts w:hint="eastAsia" w:eastAsia="宋体" w:cs="宋体"/>
          <w:color w:val="auto"/>
          <w:szCs w:val="21"/>
          <w:highlight w:val="none"/>
          <w:lang w:val="en-US" w:eastAsia="zh-CN"/>
        </w:rPr>
        <w:t xml:space="preserve">  </w:t>
      </w:r>
      <w:r>
        <w:rPr>
          <w:rFonts w:eastAsia="宋体" w:cs="宋体"/>
          <w:color w:val="auto"/>
          <w:szCs w:val="21"/>
          <w:highlight w:val="none"/>
        </w:rPr>
        <w:t>投标文件的</w:t>
      </w:r>
      <w:r>
        <w:rPr>
          <w:rFonts w:eastAsia="宋体"/>
          <w:color w:val="auto"/>
          <w:szCs w:val="21"/>
          <w:highlight w:val="none"/>
        </w:rPr>
        <w:t>正本和副本应分别装订成册，封面上应清楚地标记“正本”或“副本”字样，并标明项目名称、项目编号、投标人名称等内容。副本可以采用正本的复印件，当副本和正本不一致时，以正本为准。投标人应准备</w:t>
      </w:r>
      <w:r>
        <w:rPr>
          <w:rFonts w:hint="eastAsia" w:eastAsia="宋体"/>
          <w:color w:val="auto"/>
          <w:szCs w:val="21"/>
          <w:highlight w:val="none"/>
        </w:rPr>
        <w:t>资格审查文件正本、商务</w:t>
      </w:r>
      <w:r>
        <w:rPr>
          <w:rFonts w:eastAsia="宋体"/>
          <w:color w:val="auto"/>
          <w:szCs w:val="21"/>
          <w:highlight w:val="none"/>
        </w:rPr>
        <w:t>技术文件正本各一份，副本份数见投标人须知前附表。</w:t>
      </w:r>
    </w:p>
    <w:p>
      <w:pPr>
        <w:snapToGrid w:val="0"/>
        <w:spacing w:line="400" w:lineRule="exact"/>
        <w:ind w:firstLine="420"/>
        <w:jc w:val="left"/>
        <w:rPr>
          <w:rFonts w:ascii="宋体" w:hAnsi="宋体"/>
          <w:color w:val="auto"/>
          <w:szCs w:val="21"/>
          <w:highlight w:val="none"/>
        </w:rPr>
      </w:pPr>
      <w:r>
        <w:rPr>
          <w:rFonts w:hint="eastAsia" w:ascii="宋体" w:hAnsi="宋体"/>
          <w:color w:val="auto"/>
          <w:szCs w:val="21"/>
          <w:highlight w:val="none"/>
        </w:rPr>
        <w:t>8.7</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特别说明：</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8.7.1</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投标人投标所使用的资格、信誉、荣誉、单位业绩与企业认证必须为法人单位所拥有。投标人投标所使用的采购项目实施人员必须为本法人单位员工（或必须为本法人或控股公司正式员工）。</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8.7.2</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投标人应仔细阅读招标文件的所有内容，按照招标文件的要求提交投标文件，并对所提供的全部资料的真实性承担法律责任。</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8.7.3</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投标人在投标活动中提供任何虚假材料</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其投标无效，并报监管部门查处；中标后发现的</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中标人须依照《中华人民共和国消费者权益保护法》规定赔偿采购人，且民事赔偿并不免除违法投标人的行政与刑事责任。</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8.7.4</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在政府采购活动中，采购人员及相关人员与投标人有下列利害关系之一的，应当回避：</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（1）参加采购活动前3年内与投标人存在劳动关系；</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（2）参加采购活动前3年内担任投标人的董事、监事；</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（3）参加采购活动前3年内是投标人的控股股东或者实际控制人；</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（4）与投标人的法定代表人或者负责人有夫妻、直系血亲、三代以内旁系血亲或者近姻亲关系；</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（5）与投标人有其他可能影响政府采购活动公平、公正进行的关系。</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8.7.5</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有下列情形之一的视为投标人相互串通投标，投标文件将被视为无效：</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（1）不同投标人的投标文件由同一单位或者个人编制；或不同投标人报名的IP地址一致的；</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（2）不同投标人委托同一单位或者个人办理投标事宜；</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（3）不同的投标人的投标文件载明的项目管理员为同一个人；</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（4）不同投标人的投标文件异常一致或投标报价呈规律性差异；</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（5）不同投标人的投标文件相互混装；</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（6）不同投标人的投标保证金从同一单位或者个人账户转出。</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8.7.6</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有下列情形之一的，属于恶意串通行为：</w:t>
      </w:r>
    </w:p>
    <w:p>
      <w:pPr>
        <w:pStyle w:val="9"/>
        <w:snapToGrid w:val="0"/>
        <w:spacing w:line="400" w:lineRule="exact"/>
        <w:ind w:left="2" w:leftChars="1" w:firstLine="420" w:firstLine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直接或者间接从采购人或者采购代理机构处获得其他</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的相关信息并修改其投标文件或者响应文件</w:t>
      </w:r>
      <w:r>
        <w:rPr>
          <w:rFonts w:hint="eastAsia" w:asciiTheme="minorEastAsia" w:hAnsiTheme="minorEastAsia" w:eastAsiaTheme="minorEastAsia" w:cstheme="minorEastAsia"/>
          <w:bCs/>
          <w:color w:val="auto"/>
          <w:szCs w:val="21"/>
          <w:highlight w:val="none"/>
          <w:lang w:eastAsia="zh-CN"/>
        </w:rPr>
        <w:t>；</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按照采购人或者采购代理机构的授意撤换、修改投标文件或者响应文件；</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之间协商报价、技术方案等投标文件或者响应文件的实质性内容；</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（4）属于同一集团、协会、商会等组织成员的</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按照该组织要求协同参加政府采购活动；</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之间事先约定一致抬高或者压低投标报价</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或者在招标项目中事先约定轮流以高价位或者低价位中标</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或者事先约定由某一特定</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中标</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然后再参加投标；</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之间商定部分</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放弃参加政府采购活动或者放弃中标；</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与采购人或者采购代理机构之间、</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相互之间，为谋求特定</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中标或者排斥其他</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的其他串通行为。</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8.7.7</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关联</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不得参加同一合同项下政府采购活动，否则投标文件将被视为无效：</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（1）单位负责人为同一人或者存在直接控股、管理关系的不同的</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，不得参加同一合同项下的政府采购活动；</w:t>
      </w:r>
    </w:p>
    <w:p>
      <w:pPr>
        <w:pStyle w:val="9"/>
        <w:snapToGrid w:val="0"/>
        <w:spacing w:line="400" w:lineRule="exact"/>
        <w:ind w:left="2" w:leftChars="1"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（2）生产厂商授权给</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后自己不得参加同一合同项下的政府采购活动；生产厂商对同一品牌同一型号的货物，仅能委托一个代理商参加投标。</w:t>
      </w:r>
    </w:p>
    <w:p>
      <w:pPr>
        <w:pStyle w:val="9"/>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9.投标语言文字及计量单位</w:t>
      </w:r>
    </w:p>
    <w:p>
      <w:pPr>
        <w:pStyle w:val="9"/>
        <w:spacing w:line="400" w:lineRule="exact"/>
        <w:ind w:firstLine="36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9.1</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投标人的投标文件以及投标人与采购人、采购代理机构就有关投标的所有往来函电统一使用中文。</w:t>
      </w:r>
    </w:p>
    <w:p>
      <w:pPr>
        <w:pStyle w:val="9"/>
        <w:spacing w:line="400" w:lineRule="exact"/>
        <w:ind w:firstLine="36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9.2</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投标人的投标文件中提供的证明材料是中文以外的其他语言的，应附有中文翻译。</w:t>
      </w:r>
    </w:p>
    <w:p>
      <w:pPr>
        <w:pStyle w:val="9"/>
        <w:spacing w:line="400" w:lineRule="exact"/>
        <w:ind w:firstLine="36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9.3</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对不同文字文本投标文件的解释发生异议的，以中文文本为准。</w:t>
      </w:r>
    </w:p>
    <w:p>
      <w:pPr>
        <w:pStyle w:val="9"/>
        <w:spacing w:line="400" w:lineRule="exact"/>
        <w:ind w:firstLine="36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9.4</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投标文件使用的计量单位除招标文件中有特殊规定外，一律使用中华人民共和国法定计量单位。</w:t>
      </w:r>
    </w:p>
    <w:p>
      <w:pPr>
        <w:pStyle w:val="9"/>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10.投标文件的组成</w:t>
      </w:r>
    </w:p>
    <w:p>
      <w:pPr>
        <w:pStyle w:val="9"/>
        <w:spacing w:line="400" w:lineRule="exact"/>
        <w:ind w:firstLine="36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10.1</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投标人需编制的投标文件包括资格审查文件、商务技术文件二部分，投标人应按下列说明编写和提交。应递交的有关文件如未特别注明为原件的，可提交复印件。</w:t>
      </w:r>
    </w:p>
    <w:p>
      <w:pPr>
        <w:pStyle w:val="9"/>
        <w:spacing w:line="400" w:lineRule="exact"/>
        <w:ind w:firstLine="360"/>
        <w:rPr>
          <w:rFonts w:eastAsia="宋体"/>
          <w:color w:val="auto"/>
          <w:szCs w:val="21"/>
          <w:highlight w:val="none"/>
        </w:rPr>
      </w:pPr>
      <w:r>
        <w:rPr>
          <w:rFonts w:hint="eastAsia" w:eastAsia="宋体"/>
          <w:color w:val="auto"/>
          <w:szCs w:val="21"/>
          <w:highlight w:val="none"/>
        </w:rPr>
        <w:t>10.1.1</w:t>
      </w:r>
      <w:r>
        <w:rPr>
          <w:rFonts w:hint="eastAsia" w:eastAsia="宋体"/>
          <w:color w:val="auto"/>
          <w:szCs w:val="21"/>
          <w:highlight w:val="none"/>
          <w:lang w:val="en-US" w:eastAsia="zh-CN"/>
        </w:rPr>
        <w:t xml:space="preserve">  </w:t>
      </w:r>
      <w:r>
        <w:rPr>
          <w:rFonts w:hint="eastAsia" w:eastAsia="宋体"/>
          <w:color w:val="auto"/>
          <w:szCs w:val="21"/>
          <w:highlight w:val="none"/>
        </w:rPr>
        <w:t>资格审查文件组成要求，包括：</w:t>
      </w:r>
    </w:p>
    <w:p>
      <w:pPr>
        <w:pStyle w:val="9"/>
        <w:snapToGrid w:val="0"/>
        <w:spacing w:line="400" w:lineRule="exact"/>
        <w:ind w:firstLine="388" w:firstLineChars="196"/>
        <w:rPr>
          <w:rFonts w:cs="宋体"/>
          <w:color w:val="auto"/>
          <w:spacing w:val="-6"/>
          <w:highlight w:val="none"/>
        </w:rPr>
      </w:pPr>
      <w:r>
        <w:rPr>
          <w:rFonts w:hint="eastAsia" w:eastAsia="宋体" w:cs="宋体"/>
          <w:color w:val="auto"/>
          <w:spacing w:val="-6"/>
          <w:highlight w:val="none"/>
        </w:rPr>
        <w:t>（1）投标人营业执照副本</w:t>
      </w:r>
      <w:r>
        <w:rPr>
          <w:rFonts w:hint="eastAsia" w:eastAsia="宋体" w:cs="宋体"/>
          <w:color w:val="auto"/>
          <w:spacing w:val="-6"/>
          <w:highlight w:val="none"/>
          <w:lang w:eastAsia="zh-CN"/>
        </w:rPr>
        <w:t>（</w:t>
      </w:r>
      <w:r>
        <w:rPr>
          <w:rFonts w:hint="eastAsia" w:eastAsia="宋体" w:cs="宋体"/>
          <w:color w:val="auto"/>
          <w:spacing w:val="-6"/>
          <w:highlight w:val="none"/>
        </w:rPr>
        <w:t>或事业单位法人证书副本</w:t>
      </w:r>
      <w:r>
        <w:rPr>
          <w:rFonts w:hint="eastAsia" w:eastAsia="宋体" w:cs="宋体"/>
          <w:color w:val="auto"/>
          <w:spacing w:val="-6"/>
          <w:highlight w:val="none"/>
          <w:lang w:eastAsia="zh-CN"/>
        </w:rPr>
        <w:t>）</w:t>
      </w:r>
      <w:r>
        <w:rPr>
          <w:rFonts w:hint="eastAsia" w:eastAsia="宋体" w:cs="宋体"/>
          <w:color w:val="auto"/>
          <w:spacing w:val="-6"/>
          <w:highlight w:val="none"/>
        </w:rPr>
        <w:t>、税务登记证副本及组织机构代码证副本复印件或营业执照“三证合一”或“五证合一”副本复印件</w:t>
      </w:r>
      <w:r>
        <w:rPr>
          <w:rFonts w:hint="eastAsia" w:eastAsia="宋体" w:cs="宋体"/>
          <w:b/>
          <w:bCs/>
          <w:color w:val="auto"/>
          <w:spacing w:val="-6"/>
          <w:highlight w:val="none"/>
        </w:rPr>
        <w:t>（必须提供）</w:t>
      </w:r>
      <w:r>
        <w:rPr>
          <w:rFonts w:hint="eastAsia" w:cs="宋体"/>
          <w:color w:val="auto"/>
          <w:spacing w:val="-6"/>
          <w:highlight w:val="none"/>
        </w:rPr>
        <w:t>；</w:t>
      </w:r>
    </w:p>
    <w:p>
      <w:pPr>
        <w:pStyle w:val="9"/>
        <w:snapToGrid w:val="0"/>
        <w:spacing w:line="400" w:lineRule="exact"/>
        <w:ind w:firstLine="388" w:firstLineChars="196"/>
        <w:rPr>
          <w:rFonts w:cs="宋体"/>
          <w:color w:val="auto"/>
          <w:spacing w:val="-6"/>
          <w:highlight w:val="none"/>
        </w:rPr>
      </w:pPr>
      <w:r>
        <w:rPr>
          <w:rFonts w:hint="eastAsia" w:cs="宋体" w:eastAsiaTheme="minorEastAsia"/>
          <w:color w:val="auto"/>
          <w:spacing w:val="-6"/>
          <w:highlight w:val="none"/>
        </w:rPr>
        <w:t>（</w:t>
      </w:r>
      <w:r>
        <w:rPr>
          <w:rFonts w:hint="eastAsia" w:cs="宋体" w:eastAsiaTheme="minorEastAsia"/>
          <w:color w:val="auto"/>
          <w:spacing w:val="-6"/>
          <w:highlight w:val="none"/>
          <w:lang w:val="en-US" w:eastAsia="zh-CN"/>
        </w:rPr>
        <w:t>2</w:t>
      </w:r>
      <w:r>
        <w:rPr>
          <w:rFonts w:hint="eastAsia" w:cs="宋体" w:eastAsiaTheme="minorEastAsia"/>
          <w:color w:val="auto"/>
          <w:spacing w:val="-6"/>
          <w:highlight w:val="none"/>
        </w:rPr>
        <w:t>）</w:t>
      </w:r>
      <w:r>
        <w:rPr>
          <w:rFonts w:hint="eastAsia" w:cs="宋体"/>
          <w:color w:val="auto"/>
          <w:spacing w:val="-6"/>
          <w:highlight w:val="none"/>
        </w:rPr>
        <w:t>投标人的财务状况报告、依法缴纳税收和社会保障资金的相关材料复印件</w:t>
      </w:r>
      <w:r>
        <w:rPr>
          <w:rFonts w:hint="eastAsia" w:eastAsia="宋体" w:cs="宋体"/>
          <w:b/>
          <w:bCs/>
          <w:color w:val="auto"/>
          <w:spacing w:val="-6"/>
          <w:highlight w:val="none"/>
        </w:rPr>
        <w:t>（必须提供）</w:t>
      </w:r>
      <w:r>
        <w:rPr>
          <w:rFonts w:hint="eastAsia" w:cs="宋体"/>
          <w:color w:val="auto"/>
          <w:spacing w:val="-6"/>
          <w:highlight w:val="none"/>
        </w:rPr>
        <w:t>；</w:t>
      </w:r>
    </w:p>
    <w:p>
      <w:pPr>
        <w:pStyle w:val="9"/>
        <w:snapToGrid w:val="0"/>
        <w:spacing w:line="400" w:lineRule="exact"/>
        <w:ind w:firstLine="388" w:firstLineChars="196"/>
        <w:rPr>
          <w:rFonts w:cs="宋体"/>
          <w:color w:val="auto"/>
          <w:spacing w:val="-6"/>
          <w:highlight w:val="none"/>
        </w:rPr>
      </w:pPr>
      <w:r>
        <w:rPr>
          <w:rFonts w:hint="eastAsia" w:cs="宋体"/>
          <w:color w:val="auto"/>
          <w:spacing w:val="-6"/>
          <w:highlight w:val="none"/>
        </w:rPr>
        <w:t>（注：①投标人应提供</w:t>
      </w:r>
      <w:r>
        <w:rPr>
          <w:rFonts w:hint="eastAsia" w:cs="宋体" w:eastAsiaTheme="minorEastAsia"/>
          <w:color w:val="auto"/>
          <w:spacing w:val="-6"/>
          <w:highlight w:val="none"/>
          <w:lang w:val="en-US" w:eastAsia="zh-CN"/>
        </w:rPr>
        <w:t>2019</w:t>
      </w:r>
      <w:r>
        <w:rPr>
          <w:rFonts w:hint="eastAsia" w:cs="宋体" w:eastAsiaTheme="minorEastAsia"/>
          <w:color w:val="auto"/>
          <w:spacing w:val="-6"/>
          <w:highlight w:val="none"/>
        </w:rPr>
        <w:t>年</w:t>
      </w:r>
      <w:r>
        <w:rPr>
          <w:rFonts w:hint="eastAsia" w:eastAsia="宋体" w:cs="宋体"/>
          <w:color w:val="auto"/>
          <w:spacing w:val="-6"/>
          <w:highlight w:val="none"/>
        </w:rPr>
        <w:t>度</w:t>
      </w:r>
      <w:r>
        <w:rPr>
          <w:rFonts w:hint="eastAsia" w:cs="宋体"/>
          <w:color w:val="auto"/>
          <w:spacing w:val="-6"/>
          <w:highlight w:val="none"/>
        </w:rPr>
        <w:t>经审计的财务状况报告</w:t>
      </w:r>
      <w:r>
        <w:rPr>
          <w:rFonts w:hint="eastAsia" w:eastAsia="宋体" w:cs="宋体"/>
          <w:color w:val="auto"/>
          <w:spacing w:val="-6"/>
          <w:highlight w:val="none"/>
          <w:lang w:eastAsia="zh-CN"/>
        </w:rPr>
        <w:t>复印件</w:t>
      </w:r>
      <w:r>
        <w:rPr>
          <w:rFonts w:hint="eastAsia" w:eastAsia="宋体" w:cs="宋体"/>
          <w:color w:val="auto"/>
          <w:spacing w:val="-6"/>
          <w:highlight w:val="none"/>
          <w:lang w:val="en-US" w:eastAsia="zh-CN"/>
        </w:rPr>
        <w:t>（新注册单位按实际情况提供)</w:t>
      </w:r>
      <w:r>
        <w:rPr>
          <w:rFonts w:hint="eastAsia" w:cs="宋体"/>
          <w:color w:val="auto"/>
          <w:spacing w:val="-6"/>
          <w:highlight w:val="none"/>
        </w:rPr>
        <w:t>；②</w:t>
      </w:r>
      <w:r>
        <w:rPr>
          <w:rFonts w:hint="eastAsia" w:eastAsia="宋体" w:cs="宋体"/>
          <w:bCs/>
          <w:color w:val="auto"/>
          <w:szCs w:val="21"/>
          <w:highlight w:val="none"/>
        </w:rPr>
        <w:t>投标截止之日前半年内投标人任意连续（不少于3个月）依法缴纳社保费和依法缴纳税费的缴费凭证</w:t>
      </w:r>
      <w:r>
        <w:rPr>
          <w:rFonts w:hint="eastAsia" w:eastAsia="宋体" w:cs="宋体"/>
          <w:bCs/>
          <w:color w:val="auto"/>
          <w:szCs w:val="21"/>
          <w:highlight w:val="none"/>
          <w:lang w:eastAsia="zh-CN"/>
        </w:rPr>
        <w:t>复印件</w:t>
      </w:r>
      <w:r>
        <w:rPr>
          <w:rFonts w:hint="eastAsia" w:eastAsia="宋体" w:cs="宋体"/>
          <w:bCs/>
          <w:color w:val="auto"/>
          <w:szCs w:val="21"/>
          <w:highlight w:val="none"/>
        </w:rPr>
        <w:t>，</w:t>
      </w:r>
      <w:r>
        <w:rPr>
          <w:rFonts w:hint="eastAsia" w:cs="宋体"/>
          <w:color w:val="auto"/>
          <w:spacing w:val="-6"/>
          <w:highlight w:val="none"/>
        </w:rPr>
        <w:t>依法免税或不需要缴纳社会保障资金的投标人，应提供其依法免税或不需要缴纳社会保障资金相应文件证明</w:t>
      </w:r>
      <w:r>
        <w:rPr>
          <w:rFonts w:hint="eastAsia" w:eastAsia="宋体" w:cs="宋体"/>
          <w:color w:val="auto"/>
          <w:spacing w:val="-6"/>
          <w:highlight w:val="none"/>
          <w:lang w:eastAsia="zh-CN"/>
        </w:rPr>
        <w:t>。</w:t>
      </w:r>
      <w:r>
        <w:rPr>
          <w:rFonts w:hint="eastAsia" w:eastAsia="宋体" w:cs="宋体"/>
          <w:bCs/>
          <w:color w:val="auto"/>
          <w:szCs w:val="21"/>
          <w:highlight w:val="none"/>
        </w:rPr>
        <w:t>）</w:t>
      </w:r>
      <w:r>
        <w:rPr>
          <w:rFonts w:hint="eastAsia" w:cs="宋体"/>
          <w:color w:val="auto"/>
          <w:spacing w:val="-6"/>
          <w:highlight w:val="none"/>
        </w:rPr>
        <w:t>；</w:t>
      </w:r>
    </w:p>
    <w:p>
      <w:pPr>
        <w:pStyle w:val="9"/>
        <w:snapToGrid w:val="0"/>
        <w:spacing w:line="400" w:lineRule="exact"/>
        <w:ind w:firstLine="388" w:firstLineChars="196"/>
        <w:rPr>
          <w:rFonts w:cs="宋体"/>
          <w:color w:val="auto"/>
          <w:spacing w:val="-6"/>
          <w:highlight w:val="none"/>
        </w:rPr>
      </w:pPr>
      <w:r>
        <w:rPr>
          <w:rFonts w:hint="eastAsia" w:eastAsia="宋体" w:cs="宋体"/>
          <w:color w:val="auto"/>
          <w:spacing w:val="-6"/>
          <w:highlight w:val="none"/>
        </w:rPr>
        <w:t>（</w:t>
      </w:r>
      <w:r>
        <w:rPr>
          <w:rFonts w:hint="eastAsia" w:eastAsia="宋体" w:cs="宋体"/>
          <w:color w:val="auto"/>
          <w:spacing w:val="-6"/>
          <w:highlight w:val="none"/>
          <w:lang w:val="en-US" w:eastAsia="zh-CN"/>
        </w:rPr>
        <w:t>3</w:t>
      </w:r>
      <w:r>
        <w:rPr>
          <w:rFonts w:hint="eastAsia" w:eastAsia="宋体" w:cs="宋体"/>
          <w:color w:val="auto"/>
          <w:spacing w:val="-6"/>
          <w:highlight w:val="none"/>
        </w:rPr>
        <w:t>）</w:t>
      </w:r>
      <w:r>
        <w:rPr>
          <w:rFonts w:hint="eastAsia" w:cs="宋体"/>
          <w:bCs/>
          <w:color w:val="auto"/>
          <w:highlight w:val="none"/>
        </w:rPr>
        <w:t>参加本项目</w:t>
      </w:r>
      <w:r>
        <w:rPr>
          <w:rFonts w:hint="eastAsia" w:eastAsia="宋体" w:cs="宋体"/>
          <w:bCs/>
          <w:color w:val="auto"/>
          <w:highlight w:val="none"/>
        </w:rPr>
        <w:t>服务</w:t>
      </w:r>
      <w:r>
        <w:rPr>
          <w:rFonts w:hint="eastAsia" w:cs="宋体"/>
          <w:bCs/>
          <w:color w:val="auto"/>
          <w:highlight w:val="none"/>
        </w:rPr>
        <w:t>采购活动前3年在经营活动中没有重大违法记录的书面声明</w:t>
      </w:r>
      <w:r>
        <w:rPr>
          <w:rFonts w:hint="eastAsia" w:eastAsia="宋体" w:cs="宋体"/>
          <w:bCs/>
          <w:color w:val="auto"/>
          <w:szCs w:val="21"/>
          <w:highlight w:val="none"/>
        </w:rPr>
        <w:t>（格式见附件）</w:t>
      </w:r>
      <w:r>
        <w:rPr>
          <w:rFonts w:hint="eastAsia" w:eastAsia="宋体" w:cs="宋体"/>
          <w:b/>
          <w:bCs/>
          <w:color w:val="auto"/>
          <w:spacing w:val="-6"/>
          <w:highlight w:val="none"/>
        </w:rPr>
        <w:t>（必须提供）</w:t>
      </w:r>
      <w:r>
        <w:rPr>
          <w:rFonts w:hint="eastAsia" w:cs="宋体"/>
          <w:color w:val="auto"/>
          <w:spacing w:val="-6"/>
          <w:highlight w:val="none"/>
        </w:rPr>
        <w:t>；</w:t>
      </w:r>
    </w:p>
    <w:p>
      <w:pPr>
        <w:pStyle w:val="9"/>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cs="宋体"/>
          <w:bCs/>
          <w:color w:val="auto"/>
          <w:highlight w:val="none"/>
        </w:rPr>
      </w:pPr>
      <w:r>
        <w:rPr>
          <w:rFonts w:hint="eastAsia" w:eastAsia="宋体" w:cs="宋体"/>
          <w:color w:val="auto"/>
          <w:spacing w:val="-6"/>
          <w:highlight w:val="none"/>
        </w:rPr>
        <w:t>（</w:t>
      </w:r>
      <w:r>
        <w:rPr>
          <w:rFonts w:hint="eastAsia" w:eastAsia="宋体" w:cs="宋体"/>
          <w:color w:val="auto"/>
          <w:spacing w:val="-6"/>
          <w:highlight w:val="none"/>
          <w:lang w:val="en-US" w:eastAsia="zh-CN"/>
        </w:rPr>
        <w:t>4</w:t>
      </w:r>
      <w:r>
        <w:rPr>
          <w:rFonts w:hint="eastAsia" w:eastAsia="宋体" w:cs="宋体"/>
          <w:color w:val="auto"/>
          <w:spacing w:val="-6"/>
          <w:highlight w:val="none"/>
        </w:rPr>
        <w:t>）</w:t>
      </w:r>
      <w:r>
        <w:rPr>
          <w:rFonts w:hint="eastAsia" w:eastAsia="宋体" w:cs="宋体"/>
          <w:color w:val="auto"/>
          <w:spacing w:val="-6"/>
          <w:highlight w:val="none"/>
          <w:lang w:eastAsia="zh-CN"/>
        </w:rPr>
        <w:t>投标人资格要求中的其他资质（或资格）证书。</w:t>
      </w:r>
      <w:r>
        <w:rPr>
          <w:rFonts w:hint="eastAsia" w:eastAsia="宋体" w:cs="宋体"/>
          <w:b/>
          <w:bCs/>
          <w:color w:val="auto"/>
          <w:spacing w:val="-6"/>
          <w:highlight w:val="none"/>
        </w:rPr>
        <w:t>（必须提供）</w:t>
      </w:r>
      <w:r>
        <w:rPr>
          <w:rFonts w:hint="eastAsia" w:cs="宋体"/>
          <w:bCs/>
          <w:color w:val="auto"/>
          <w:highlight w:val="none"/>
        </w:rPr>
        <w:t>；</w:t>
      </w:r>
    </w:p>
    <w:p>
      <w:pPr>
        <w:pStyle w:val="5"/>
        <w:pageBreakBefore w:val="0"/>
        <w:widowControl w:val="0"/>
        <w:kinsoku/>
        <w:wordWrap/>
        <w:overflowPunct/>
        <w:topLinePunct w:val="0"/>
        <w:autoSpaceDE/>
        <w:autoSpaceDN/>
        <w:bidi w:val="0"/>
        <w:adjustRightInd/>
        <w:spacing w:before="0" w:after="0" w:line="360" w:lineRule="auto"/>
        <w:ind w:firstLine="396" w:firstLineChars="200"/>
        <w:textAlignment w:val="auto"/>
        <w:rPr>
          <w:rFonts w:hint="eastAsia" w:ascii="宋体" w:hAnsi="宋体" w:eastAsia="宋体" w:cs="宋体"/>
          <w:b w:val="0"/>
          <w:bCs w:val="0"/>
          <w:color w:val="auto"/>
          <w:spacing w:val="-6"/>
          <w:kern w:val="1"/>
          <w:sz w:val="21"/>
          <w:szCs w:val="20"/>
          <w:highlight w:val="none"/>
          <w:lang w:val="en-US" w:eastAsia="zh-CN" w:bidi="ar-SA"/>
        </w:rPr>
      </w:pPr>
      <w:r>
        <w:rPr>
          <w:rFonts w:hint="eastAsia" w:ascii="宋体" w:hAnsi="宋体" w:eastAsia="宋体" w:cs="宋体"/>
          <w:b w:val="0"/>
          <w:bCs w:val="0"/>
          <w:color w:val="auto"/>
          <w:spacing w:val="-6"/>
          <w:kern w:val="1"/>
          <w:sz w:val="21"/>
          <w:szCs w:val="20"/>
          <w:highlight w:val="none"/>
          <w:lang w:val="en-US" w:eastAsia="zh-CN" w:bidi="ar-SA"/>
        </w:rPr>
        <w:t>▲说明：供应商在“信用中国”网站（www.creditchina.gov.cn）、中国政府采购网（www.ccgp.gov.cn）的相关信用记录由采购人或采购代理机构开标当天查询，对列入失信被执行人、重大税收违法案件当事人名单、政府采购严重违法失信行为记录名单的供应商，将拒绝参加本次采购活动。</w:t>
      </w:r>
    </w:p>
    <w:p>
      <w:pPr>
        <w:pStyle w:val="9"/>
        <w:spacing w:line="400" w:lineRule="exact"/>
        <w:ind w:firstLine="360"/>
        <w:rPr>
          <w:rFonts w:eastAsia="宋体" w:cs="宋体"/>
          <w:b/>
          <w:color w:val="auto"/>
          <w:szCs w:val="21"/>
          <w:highlight w:val="none"/>
        </w:rPr>
      </w:pPr>
      <w:r>
        <w:rPr>
          <w:rFonts w:eastAsia="宋体" w:cs="宋体"/>
          <w:color w:val="auto"/>
          <w:szCs w:val="21"/>
          <w:highlight w:val="none"/>
        </w:rPr>
        <w:t>10.1.</w:t>
      </w:r>
      <w:r>
        <w:rPr>
          <w:rFonts w:hint="eastAsia" w:eastAsia="宋体" w:cs="宋体"/>
          <w:color w:val="auto"/>
          <w:szCs w:val="21"/>
          <w:highlight w:val="none"/>
        </w:rPr>
        <w:t>2</w:t>
      </w:r>
      <w:r>
        <w:rPr>
          <w:rFonts w:hint="eastAsia" w:eastAsia="宋体" w:cs="宋体"/>
          <w:color w:val="auto"/>
          <w:szCs w:val="21"/>
          <w:highlight w:val="none"/>
          <w:lang w:val="en-US" w:eastAsia="zh-CN"/>
        </w:rPr>
        <w:t xml:space="preserve">  </w:t>
      </w:r>
      <w:r>
        <w:rPr>
          <w:rFonts w:hint="eastAsia" w:eastAsia="宋体" w:cs="宋体"/>
          <w:color w:val="auto"/>
          <w:szCs w:val="21"/>
          <w:highlight w:val="none"/>
        </w:rPr>
        <w:t>商务技术文件</w:t>
      </w:r>
      <w:r>
        <w:rPr>
          <w:rFonts w:eastAsia="宋体" w:cs="宋体"/>
          <w:color w:val="auto"/>
          <w:szCs w:val="21"/>
          <w:highlight w:val="none"/>
        </w:rPr>
        <w:t>组成要求，包括：</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（1）报价函（</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格式见附件）；</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（2）投标保证金缴交凭证（</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附凭证复印件，加盖投标人公章）；</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（3）投标声明书（</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格式见附件</w:t>
      </w:r>
      <w:r>
        <w:rPr>
          <w:rFonts w:hint="eastAsia" w:eastAsia="宋体" w:cs="宋体"/>
          <w:color w:val="auto"/>
          <w:szCs w:val="21"/>
          <w:highlight w:val="none"/>
          <w:lang w:eastAsia="zh-CN"/>
        </w:rPr>
        <w:t>，</w:t>
      </w:r>
      <w:r>
        <w:rPr>
          <w:rFonts w:hint="eastAsia" w:eastAsia="宋体" w:cs="宋体"/>
          <w:color w:val="auto"/>
          <w:szCs w:val="21"/>
          <w:highlight w:val="none"/>
        </w:rPr>
        <w:t>列入失信被执行人、重大税收违法案件当事人名单、政府采购严重违法失信行为记录名单的投标人，将被拒绝参与本项目政府采购活动）；</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（4）投标人法定代表人身份证明书（格式见附件)，法定代表人有效身份证正反面复印件（</w:t>
      </w:r>
      <w:r>
        <w:rPr>
          <w:rFonts w:hint="eastAsia" w:eastAsia="宋体" w:cs="宋体"/>
          <w:b/>
          <w:bCs/>
          <w:color w:val="auto"/>
          <w:szCs w:val="21"/>
          <w:highlight w:val="none"/>
        </w:rPr>
        <w:t>必须提供</w:t>
      </w:r>
      <w:r>
        <w:rPr>
          <w:rFonts w:hint="eastAsia" w:eastAsia="宋体" w:cs="宋体"/>
          <w:color w:val="auto"/>
          <w:szCs w:val="21"/>
          <w:highlight w:val="none"/>
        </w:rPr>
        <w:t>）；</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（5）投标人法定代表人授权委托书(格式见附件)，被授权人有效身份证正反面复印件；（</w:t>
      </w:r>
      <w:r>
        <w:rPr>
          <w:rFonts w:hint="eastAsia" w:eastAsia="宋体" w:cs="宋体"/>
          <w:b/>
          <w:bCs/>
          <w:color w:val="auto"/>
          <w:szCs w:val="21"/>
          <w:highlight w:val="none"/>
        </w:rPr>
        <w:t>委托时必须提供</w:t>
      </w:r>
      <w:r>
        <w:rPr>
          <w:rFonts w:hint="eastAsia" w:eastAsia="宋体" w:cs="宋体"/>
          <w:color w:val="auto"/>
          <w:szCs w:val="21"/>
          <w:highlight w:val="none"/>
        </w:rPr>
        <w:t>）</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6</w:t>
      </w:r>
      <w:r>
        <w:rPr>
          <w:rFonts w:hint="eastAsia" w:eastAsia="宋体" w:cs="宋体"/>
          <w:color w:val="auto"/>
          <w:szCs w:val="21"/>
          <w:highlight w:val="none"/>
        </w:rPr>
        <w:t>）商务</w:t>
      </w:r>
      <w:r>
        <w:rPr>
          <w:rFonts w:hint="eastAsia" w:eastAsia="宋体" w:cs="宋体"/>
          <w:color w:val="auto"/>
          <w:szCs w:val="21"/>
          <w:highlight w:val="none"/>
          <w:lang w:eastAsia="zh-CN"/>
        </w:rPr>
        <w:t>响应</w:t>
      </w:r>
      <w:r>
        <w:rPr>
          <w:rFonts w:hint="eastAsia" w:eastAsia="宋体" w:cs="宋体"/>
          <w:color w:val="auto"/>
          <w:szCs w:val="21"/>
          <w:highlight w:val="none"/>
        </w:rPr>
        <w:t>表（</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格式</w:t>
      </w:r>
      <w:r>
        <w:rPr>
          <w:rFonts w:hint="eastAsia" w:eastAsia="宋体" w:cs="宋体"/>
          <w:color w:val="auto"/>
          <w:szCs w:val="21"/>
          <w:highlight w:val="none"/>
          <w:lang w:eastAsia="zh-CN"/>
        </w:rPr>
        <w:t>见</w:t>
      </w:r>
      <w:r>
        <w:rPr>
          <w:rFonts w:hint="eastAsia" w:eastAsia="宋体" w:cs="宋体"/>
          <w:color w:val="auto"/>
          <w:szCs w:val="21"/>
          <w:highlight w:val="none"/>
        </w:rPr>
        <w:t>附件）；</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7</w:t>
      </w:r>
      <w:r>
        <w:rPr>
          <w:rFonts w:hint="eastAsia" w:eastAsia="宋体" w:cs="宋体"/>
          <w:color w:val="auto"/>
          <w:szCs w:val="21"/>
          <w:highlight w:val="none"/>
        </w:rPr>
        <w:t>）</w:t>
      </w:r>
      <w:r>
        <w:rPr>
          <w:rFonts w:hint="eastAsia" w:eastAsia="宋体" w:cs="宋体"/>
          <w:color w:val="auto"/>
          <w:szCs w:val="21"/>
          <w:highlight w:val="none"/>
          <w:lang w:eastAsia="zh-CN"/>
        </w:rPr>
        <w:t>运营</w:t>
      </w:r>
      <w:r>
        <w:rPr>
          <w:rFonts w:hint="eastAsia" w:eastAsia="宋体" w:cs="宋体"/>
          <w:color w:val="auto"/>
          <w:szCs w:val="21"/>
          <w:highlight w:val="none"/>
        </w:rPr>
        <w:t>方案（</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该方案由投标人针对本服务采购项目进行阐述，格式自拟）；</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8</w:t>
      </w:r>
      <w:r>
        <w:rPr>
          <w:rFonts w:hint="eastAsia" w:eastAsia="宋体" w:cs="宋体"/>
          <w:color w:val="auto"/>
          <w:szCs w:val="21"/>
          <w:highlight w:val="none"/>
        </w:rPr>
        <w:t>）拟派人员情况表（</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格式见附件）；</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9</w:t>
      </w:r>
      <w:r>
        <w:rPr>
          <w:rFonts w:hint="eastAsia" w:eastAsia="宋体" w:cs="宋体"/>
          <w:color w:val="auto"/>
          <w:szCs w:val="21"/>
          <w:highlight w:val="none"/>
        </w:rPr>
        <w:t>）投标人质量管理和质量保证体系等方面的认证证书复印件；</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10</w:t>
      </w:r>
      <w:r>
        <w:rPr>
          <w:rFonts w:hint="eastAsia" w:eastAsia="宋体" w:cs="宋体"/>
          <w:color w:val="auto"/>
          <w:szCs w:val="21"/>
          <w:highlight w:val="none"/>
        </w:rPr>
        <w:t>）投标人认为可以证明其能力、企业信誉或业绩的证明资料（注：证明资料要与评分要求相对应）；</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11</w:t>
      </w:r>
      <w:r>
        <w:rPr>
          <w:rFonts w:hint="eastAsia" w:eastAsia="宋体" w:cs="宋体"/>
          <w:color w:val="auto"/>
          <w:szCs w:val="21"/>
          <w:highlight w:val="none"/>
        </w:rPr>
        <w:t>）其他证明文件【投标人如属于小型、微型企业的，须提供工商注册地的工业和信息化部门出具的相关证明材料及《中小企业声明函》(格式见附件)；属监狱企业的，请提供由省级以上监狱管理局、戒毒管理局（含新疆生产建设兵团）出具的属于监狱企业的证明文件；属于残疾人福利性单位的，请提供《残疾人福利性单位声明函》(格式见附件)】；</w:t>
      </w:r>
    </w:p>
    <w:p>
      <w:pPr>
        <w:pStyle w:val="9"/>
        <w:spacing w:line="400" w:lineRule="exact"/>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12</w:t>
      </w:r>
      <w:r>
        <w:rPr>
          <w:rFonts w:hint="eastAsia" w:eastAsia="宋体" w:cs="宋体"/>
          <w:color w:val="auto"/>
          <w:szCs w:val="21"/>
          <w:highlight w:val="none"/>
        </w:rPr>
        <w:t>）投标人认为有必要提供的其他材料（格式自拟）；</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10.2</w:t>
      </w:r>
      <w:r>
        <w:rPr>
          <w:rFonts w:hint="eastAsia" w:eastAsia="宋体" w:cs="宋体"/>
          <w:color w:val="auto"/>
          <w:szCs w:val="21"/>
          <w:highlight w:val="none"/>
          <w:lang w:val="en-US" w:eastAsia="zh-CN"/>
        </w:rPr>
        <w:t xml:space="preserve">  </w:t>
      </w:r>
      <w:r>
        <w:rPr>
          <w:rFonts w:eastAsia="宋体" w:cs="宋体"/>
          <w:color w:val="auto"/>
          <w:szCs w:val="21"/>
          <w:highlight w:val="none"/>
        </w:rPr>
        <w:t>投标人应编制目录，按上述顺序将</w:t>
      </w:r>
      <w:r>
        <w:rPr>
          <w:rFonts w:hint="eastAsia" w:eastAsia="宋体" w:cs="宋体"/>
          <w:color w:val="auto"/>
          <w:szCs w:val="21"/>
          <w:highlight w:val="none"/>
        </w:rPr>
        <w:t>资格审查文件、</w:t>
      </w:r>
      <w:r>
        <w:rPr>
          <w:rFonts w:eastAsia="宋体" w:cs="宋体"/>
          <w:color w:val="auto"/>
          <w:szCs w:val="21"/>
          <w:highlight w:val="none"/>
        </w:rPr>
        <w:t>商务技术文件分别装订成册。</w:t>
      </w:r>
    </w:p>
    <w:p>
      <w:pPr>
        <w:pStyle w:val="9"/>
        <w:spacing w:line="400" w:lineRule="exact"/>
        <w:rPr>
          <w:rFonts w:eastAsia="宋体" w:cs="宋体"/>
          <w:color w:val="auto"/>
          <w:szCs w:val="21"/>
          <w:highlight w:val="none"/>
        </w:rPr>
      </w:pPr>
      <w:r>
        <w:rPr>
          <w:rFonts w:eastAsia="宋体" w:cs="宋体"/>
          <w:color w:val="auto"/>
          <w:szCs w:val="21"/>
          <w:highlight w:val="none"/>
        </w:rPr>
        <w:t>11</w:t>
      </w:r>
      <w:r>
        <w:rPr>
          <w:rFonts w:hint="eastAsia" w:eastAsia="宋体" w:cs="宋体"/>
          <w:color w:val="auto"/>
          <w:szCs w:val="21"/>
          <w:highlight w:val="none"/>
        </w:rPr>
        <w:t>.</w:t>
      </w:r>
      <w:r>
        <w:rPr>
          <w:rFonts w:eastAsia="宋体" w:cs="宋体"/>
          <w:color w:val="auto"/>
          <w:szCs w:val="21"/>
          <w:highlight w:val="none"/>
        </w:rPr>
        <w:t>投标报价</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11.1  投标人应以人民币报价。</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11.2</w:t>
      </w:r>
      <w:r>
        <w:rPr>
          <w:rFonts w:hint="eastAsia" w:eastAsia="宋体" w:cs="宋体"/>
          <w:color w:val="auto"/>
          <w:szCs w:val="21"/>
          <w:highlight w:val="none"/>
          <w:lang w:val="en-US" w:eastAsia="zh-CN"/>
        </w:rPr>
        <w:t xml:space="preserve">  </w:t>
      </w:r>
      <w:r>
        <w:rPr>
          <w:rFonts w:eastAsia="宋体" w:cs="宋体"/>
          <w:color w:val="auto"/>
          <w:szCs w:val="21"/>
          <w:highlight w:val="none"/>
        </w:rPr>
        <w:t>投标人可就第二章“</w:t>
      </w:r>
      <w:r>
        <w:rPr>
          <w:rFonts w:hint="eastAsia" w:eastAsia="宋体" w:cs="宋体"/>
          <w:color w:val="auto"/>
          <w:szCs w:val="21"/>
          <w:highlight w:val="none"/>
        </w:rPr>
        <w:t>采购需求</w:t>
      </w:r>
      <w:r>
        <w:rPr>
          <w:rFonts w:eastAsia="宋体" w:cs="宋体"/>
          <w:color w:val="auto"/>
          <w:szCs w:val="21"/>
          <w:highlight w:val="none"/>
        </w:rPr>
        <w:t>”中的</w:t>
      </w:r>
      <w:r>
        <w:rPr>
          <w:rFonts w:hint="eastAsia" w:eastAsia="宋体" w:cs="宋体"/>
          <w:bCs/>
          <w:color w:val="auto"/>
          <w:szCs w:val="21"/>
          <w:highlight w:val="none"/>
        </w:rPr>
        <w:t>采购</w:t>
      </w:r>
      <w:r>
        <w:rPr>
          <w:rFonts w:eastAsia="宋体" w:cs="宋体"/>
          <w:bCs/>
          <w:color w:val="auto"/>
          <w:szCs w:val="21"/>
          <w:highlight w:val="none"/>
        </w:rPr>
        <w:t>内容</w:t>
      </w:r>
      <w:r>
        <w:rPr>
          <w:rFonts w:hint="eastAsia" w:eastAsia="宋体" w:cs="宋体"/>
          <w:bCs/>
          <w:color w:val="auto"/>
          <w:szCs w:val="21"/>
          <w:highlight w:val="none"/>
        </w:rPr>
        <w:t>做</w:t>
      </w:r>
      <w:r>
        <w:rPr>
          <w:rFonts w:eastAsia="宋体" w:cs="宋体"/>
          <w:bCs/>
          <w:color w:val="auto"/>
          <w:szCs w:val="21"/>
          <w:highlight w:val="none"/>
        </w:rPr>
        <w:t>出完整且唯一报价，附带有条件的报价将不予接受。</w:t>
      </w:r>
    </w:p>
    <w:p>
      <w:pPr>
        <w:pStyle w:val="9"/>
        <w:spacing w:line="400" w:lineRule="exact"/>
        <w:ind w:firstLine="360"/>
        <w:rPr>
          <w:rFonts w:eastAsia="宋体"/>
          <w:color w:val="auto"/>
          <w:szCs w:val="21"/>
          <w:highlight w:val="none"/>
        </w:rPr>
      </w:pPr>
      <w:r>
        <w:rPr>
          <w:rFonts w:eastAsia="宋体" w:cs="宋体"/>
          <w:color w:val="auto"/>
          <w:szCs w:val="21"/>
          <w:highlight w:val="none"/>
        </w:rPr>
        <w:t>11.3</w:t>
      </w:r>
      <w:r>
        <w:rPr>
          <w:rFonts w:hint="eastAsia" w:eastAsia="宋体" w:cs="宋体"/>
          <w:color w:val="auto"/>
          <w:szCs w:val="21"/>
          <w:highlight w:val="none"/>
          <w:lang w:val="en-US" w:eastAsia="zh-CN"/>
        </w:rPr>
        <w:t xml:space="preserve">  </w:t>
      </w:r>
      <w:r>
        <w:rPr>
          <w:rFonts w:eastAsia="宋体" w:cs="宋体"/>
          <w:color w:val="auto"/>
          <w:szCs w:val="21"/>
          <w:highlight w:val="none"/>
        </w:rPr>
        <w:t>投标报价为</w:t>
      </w:r>
      <w:r>
        <w:rPr>
          <w:rFonts w:hint="eastAsia" w:eastAsia="宋体" w:cs="宋体"/>
          <w:color w:val="auto"/>
          <w:szCs w:val="21"/>
          <w:highlight w:val="none"/>
        </w:rPr>
        <w:t>完成本采购项目服务</w:t>
      </w:r>
      <w:r>
        <w:rPr>
          <w:rFonts w:eastAsia="宋体" w:cs="宋体"/>
          <w:color w:val="auto"/>
          <w:szCs w:val="21"/>
          <w:highlight w:val="none"/>
        </w:rPr>
        <w:t>的</w:t>
      </w:r>
      <w:r>
        <w:rPr>
          <w:rFonts w:hint="eastAsia" w:eastAsia="宋体" w:cs="宋体"/>
          <w:color w:val="auto"/>
          <w:szCs w:val="21"/>
          <w:highlight w:val="none"/>
        </w:rPr>
        <w:t>全部费用</w:t>
      </w:r>
      <w:r>
        <w:rPr>
          <w:rFonts w:eastAsia="宋体" w:cs="宋体"/>
          <w:color w:val="auto"/>
          <w:szCs w:val="21"/>
          <w:highlight w:val="none"/>
        </w:rPr>
        <w:t>，</w:t>
      </w:r>
      <w:r>
        <w:rPr>
          <w:rFonts w:eastAsia="宋体"/>
          <w:color w:val="auto"/>
          <w:szCs w:val="21"/>
          <w:highlight w:val="none"/>
        </w:rPr>
        <w:t>采购人不再向中标</w:t>
      </w:r>
      <w:r>
        <w:rPr>
          <w:rFonts w:hint="eastAsia" w:eastAsia="宋体"/>
          <w:color w:val="auto"/>
          <w:szCs w:val="21"/>
          <w:highlight w:val="none"/>
          <w:lang w:eastAsia="zh-CN"/>
        </w:rPr>
        <w:t>投标人</w:t>
      </w:r>
      <w:r>
        <w:rPr>
          <w:rFonts w:eastAsia="宋体"/>
          <w:color w:val="auto"/>
          <w:szCs w:val="21"/>
          <w:highlight w:val="none"/>
        </w:rPr>
        <w:t>支付其投标报价之外的任何费用。</w:t>
      </w:r>
    </w:p>
    <w:p>
      <w:pPr>
        <w:pStyle w:val="9"/>
        <w:spacing w:line="400" w:lineRule="exact"/>
        <w:ind w:firstLine="360"/>
        <w:rPr>
          <w:rFonts w:eastAsia="宋体"/>
          <w:color w:val="auto"/>
          <w:szCs w:val="21"/>
          <w:highlight w:val="none"/>
        </w:rPr>
      </w:pPr>
      <w:r>
        <w:rPr>
          <w:rFonts w:eastAsia="宋体"/>
          <w:color w:val="auto"/>
          <w:szCs w:val="21"/>
          <w:highlight w:val="none"/>
        </w:rPr>
        <w:t>11.4  本项目的采购代理服务费按</w:t>
      </w:r>
      <w:r>
        <w:rPr>
          <w:rFonts w:hint="eastAsia" w:eastAsia="宋体"/>
          <w:color w:val="auto"/>
          <w:szCs w:val="21"/>
          <w:highlight w:val="none"/>
        </w:rPr>
        <w:t>国家</w:t>
      </w:r>
      <w:r>
        <w:rPr>
          <w:rFonts w:eastAsia="宋体"/>
          <w:color w:val="auto"/>
          <w:szCs w:val="21"/>
          <w:highlight w:val="none"/>
        </w:rPr>
        <w:t>物价部门核准的收费标准执行。</w:t>
      </w:r>
    </w:p>
    <w:p>
      <w:pPr>
        <w:pStyle w:val="9"/>
        <w:spacing w:line="400" w:lineRule="exact"/>
        <w:ind w:firstLine="360"/>
        <w:rPr>
          <w:rFonts w:eastAsia="宋体"/>
          <w:color w:val="auto"/>
          <w:szCs w:val="21"/>
          <w:highlight w:val="none"/>
        </w:rPr>
      </w:pPr>
      <w:r>
        <w:rPr>
          <w:rFonts w:eastAsia="宋体"/>
          <w:color w:val="auto"/>
          <w:szCs w:val="21"/>
          <w:highlight w:val="none"/>
        </w:rPr>
        <w:t>11.5  不论投标结果如何，投标人均应自行承担与编制和递交投标文件有关的全部费用。</w:t>
      </w:r>
    </w:p>
    <w:p>
      <w:pPr>
        <w:pStyle w:val="9"/>
        <w:spacing w:line="400" w:lineRule="exact"/>
        <w:rPr>
          <w:rFonts w:eastAsia="宋体" w:cs="宋体"/>
          <w:color w:val="auto"/>
          <w:szCs w:val="21"/>
          <w:highlight w:val="none"/>
        </w:rPr>
      </w:pPr>
      <w:r>
        <w:rPr>
          <w:rFonts w:eastAsia="宋体" w:cs="宋体"/>
          <w:color w:val="auto"/>
          <w:szCs w:val="21"/>
          <w:highlight w:val="none"/>
        </w:rPr>
        <w:t>12</w:t>
      </w:r>
      <w:r>
        <w:rPr>
          <w:rFonts w:hint="eastAsia" w:eastAsia="宋体" w:cs="宋体"/>
          <w:color w:val="auto"/>
          <w:szCs w:val="21"/>
          <w:highlight w:val="none"/>
        </w:rPr>
        <w:t>.</w:t>
      </w:r>
      <w:r>
        <w:rPr>
          <w:rFonts w:eastAsia="宋体" w:cs="宋体"/>
          <w:color w:val="auto"/>
          <w:szCs w:val="21"/>
          <w:highlight w:val="none"/>
        </w:rPr>
        <w:t>投标有效期</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12.1  在投标人须知前附表规定的投标有效期内，投标人不得要求撤销或修改其投标文件。</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12.2</w:t>
      </w:r>
      <w:r>
        <w:rPr>
          <w:rFonts w:hint="eastAsia" w:eastAsia="宋体" w:cs="宋体"/>
          <w:color w:val="auto"/>
          <w:szCs w:val="21"/>
          <w:highlight w:val="none"/>
          <w:lang w:val="en-US" w:eastAsia="zh-CN"/>
        </w:rPr>
        <w:t xml:space="preserve">  </w:t>
      </w:r>
      <w:r>
        <w:rPr>
          <w:rFonts w:eastAsia="宋体" w:cs="宋体"/>
          <w:color w:val="auto"/>
          <w:szCs w:val="21"/>
          <w:highlight w:val="none"/>
        </w:rPr>
        <w:t>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9"/>
        <w:spacing w:line="400" w:lineRule="exact"/>
        <w:rPr>
          <w:rFonts w:eastAsia="宋体" w:cs="宋体"/>
          <w:color w:val="auto"/>
          <w:szCs w:val="21"/>
          <w:highlight w:val="none"/>
        </w:rPr>
      </w:pPr>
      <w:r>
        <w:rPr>
          <w:rFonts w:eastAsia="宋体" w:cs="宋体"/>
          <w:color w:val="auto"/>
          <w:szCs w:val="21"/>
          <w:highlight w:val="none"/>
        </w:rPr>
        <w:t>13</w:t>
      </w:r>
      <w:r>
        <w:rPr>
          <w:rFonts w:hint="eastAsia" w:eastAsia="宋体" w:cs="宋体"/>
          <w:color w:val="auto"/>
          <w:szCs w:val="21"/>
          <w:highlight w:val="none"/>
        </w:rPr>
        <w:t>.</w:t>
      </w:r>
      <w:r>
        <w:rPr>
          <w:rFonts w:eastAsia="宋体" w:cs="宋体"/>
          <w:color w:val="auto"/>
          <w:szCs w:val="21"/>
          <w:highlight w:val="none"/>
        </w:rPr>
        <w:t>投标保证金</w:t>
      </w:r>
    </w:p>
    <w:p>
      <w:pPr>
        <w:pStyle w:val="9"/>
        <w:tabs>
          <w:tab w:val="left" w:pos="0"/>
        </w:tabs>
        <w:spacing w:line="400" w:lineRule="exact"/>
        <w:ind w:firstLine="359"/>
        <w:rPr>
          <w:rFonts w:eastAsia="宋体" w:cs="宋体"/>
          <w:color w:val="auto"/>
          <w:szCs w:val="21"/>
          <w:highlight w:val="none"/>
        </w:rPr>
      </w:pPr>
      <w:r>
        <w:rPr>
          <w:rFonts w:eastAsia="宋体" w:cs="宋体"/>
          <w:color w:val="auto"/>
          <w:szCs w:val="21"/>
          <w:highlight w:val="none"/>
        </w:rPr>
        <w:t xml:space="preserve">13.1  </w:t>
      </w:r>
      <w:r>
        <w:rPr>
          <w:rFonts w:eastAsia="宋体"/>
          <w:color w:val="auto"/>
          <w:szCs w:val="21"/>
          <w:highlight w:val="none"/>
        </w:rPr>
        <w:t>投标保证金必须按</w:t>
      </w:r>
      <w:r>
        <w:rPr>
          <w:rFonts w:hint="eastAsia" w:eastAsia="宋体"/>
          <w:color w:val="auto"/>
          <w:szCs w:val="21"/>
          <w:highlight w:val="none"/>
          <w:lang w:val="en-US" w:eastAsia="zh-CN"/>
        </w:rPr>
        <w:t>三</w:t>
      </w:r>
      <w:r>
        <w:rPr>
          <w:rFonts w:eastAsia="宋体"/>
          <w:color w:val="auto"/>
          <w:szCs w:val="21"/>
          <w:highlight w:val="none"/>
        </w:rPr>
        <w:t>章投标人须知前附表规定</w:t>
      </w:r>
      <w:r>
        <w:rPr>
          <w:rFonts w:eastAsia="宋体" w:cs="宋体"/>
          <w:color w:val="auto"/>
          <w:szCs w:val="21"/>
          <w:highlight w:val="none"/>
        </w:rPr>
        <w:t>的金额缴纳投标保证金。</w:t>
      </w:r>
    </w:p>
    <w:p>
      <w:pPr>
        <w:pStyle w:val="9"/>
        <w:tabs>
          <w:tab w:val="left" w:pos="0"/>
        </w:tabs>
        <w:spacing w:line="400" w:lineRule="exact"/>
        <w:ind w:firstLine="359"/>
        <w:rPr>
          <w:rFonts w:eastAsia="宋体"/>
          <w:color w:val="auto"/>
          <w:szCs w:val="21"/>
          <w:highlight w:val="none"/>
        </w:rPr>
      </w:pPr>
      <w:r>
        <w:rPr>
          <w:rFonts w:eastAsia="宋体"/>
          <w:color w:val="auto"/>
          <w:szCs w:val="21"/>
          <w:highlight w:val="none"/>
        </w:rPr>
        <w:t>13.1.1</w:t>
      </w:r>
      <w:r>
        <w:rPr>
          <w:rFonts w:hint="eastAsia" w:eastAsia="宋体"/>
          <w:color w:val="auto"/>
          <w:szCs w:val="21"/>
          <w:highlight w:val="none"/>
          <w:lang w:val="en-US" w:eastAsia="zh-CN"/>
        </w:rPr>
        <w:t xml:space="preserve">  </w:t>
      </w:r>
      <w:r>
        <w:rPr>
          <w:rFonts w:eastAsia="宋体"/>
          <w:color w:val="auto"/>
          <w:szCs w:val="21"/>
          <w:highlight w:val="none"/>
        </w:rPr>
        <w:t>投标保证金</w:t>
      </w:r>
      <w:r>
        <w:rPr>
          <w:rFonts w:hint="eastAsia" w:eastAsia="宋体"/>
          <w:color w:val="auto"/>
          <w:szCs w:val="21"/>
          <w:highlight w:val="none"/>
        </w:rPr>
        <w:t>应按投标人须知前附表</w:t>
      </w:r>
      <w:r>
        <w:rPr>
          <w:rFonts w:eastAsia="宋体"/>
          <w:color w:val="auto"/>
          <w:szCs w:val="21"/>
          <w:highlight w:val="none"/>
        </w:rPr>
        <w:t>规定的账号使用</w:t>
      </w:r>
      <w:r>
        <w:rPr>
          <w:rFonts w:hint="eastAsia" w:eastAsia="宋体"/>
          <w:color w:val="auto"/>
          <w:szCs w:val="21"/>
          <w:highlight w:val="none"/>
        </w:rPr>
        <w:t>汇票、电汇、转帐、支票、汇票、本票、保函等非现金形式</w:t>
      </w:r>
      <w:r>
        <w:rPr>
          <w:rFonts w:eastAsia="宋体"/>
          <w:color w:val="auto"/>
          <w:szCs w:val="21"/>
          <w:highlight w:val="none"/>
        </w:rPr>
        <w:t>缴纳投标保证金。</w:t>
      </w:r>
    </w:p>
    <w:p>
      <w:pPr>
        <w:pStyle w:val="9"/>
        <w:tabs>
          <w:tab w:val="left" w:pos="0"/>
        </w:tabs>
        <w:spacing w:line="400" w:lineRule="exact"/>
        <w:ind w:firstLine="359"/>
        <w:rPr>
          <w:rFonts w:eastAsia="宋体"/>
          <w:color w:val="auto"/>
          <w:szCs w:val="21"/>
          <w:highlight w:val="none"/>
        </w:rPr>
      </w:pPr>
      <w:r>
        <w:rPr>
          <w:rFonts w:eastAsia="宋体"/>
          <w:color w:val="auto"/>
          <w:szCs w:val="21"/>
          <w:highlight w:val="none"/>
        </w:rPr>
        <w:t>13.1.2</w:t>
      </w:r>
      <w:r>
        <w:rPr>
          <w:rFonts w:hint="eastAsia" w:eastAsia="宋体"/>
          <w:color w:val="auto"/>
          <w:szCs w:val="21"/>
          <w:highlight w:val="none"/>
          <w:lang w:val="en-US" w:eastAsia="zh-CN"/>
        </w:rPr>
        <w:t xml:space="preserve">  </w:t>
      </w:r>
      <w:r>
        <w:rPr>
          <w:rFonts w:eastAsia="宋体"/>
          <w:color w:val="auto"/>
          <w:szCs w:val="21"/>
          <w:highlight w:val="none"/>
        </w:rPr>
        <w:t>投标保证金应于投标截止时间前到达专用账户（到账时间以银行确认的到达专用账户时间为准）。</w:t>
      </w:r>
    </w:p>
    <w:p>
      <w:pPr>
        <w:pStyle w:val="9"/>
        <w:tabs>
          <w:tab w:val="left" w:pos="0"/>
        </w:tabs>
        <w:spacing w:line="400" w:lineRule="exact"/>
        <w:ind w:firstLine="359"/>
        <w:rPr>
          <w:rFonts w:eastAsia="宋体" w:cs="宋体"/>
          <w:color w:val="auto"/>
          <w:szCs w:val="21"/>
          <w:highlight w:val="none"/>
        </w:rPr>
      </w:pPr>
      <w:r>
        <w:rPr>
          <w:rFonts w:eastAsia="宋体"/>
          <w:color w:val="auto"/>
          <w:szCs w:val="21"/>
          <w:highlight w:val="none"/>
        </w:rPr>
        <w:t>13.2</w:t>
      </w:r>
      <w:r>
        <w:rPr>
          <w:rFonts w:hint="eastAsia" w:eastAsia="宋体"/>
          <w:color w:val="auto"/>
          <w:szCs w:val="21"/>
          <w:highlight w:val="none"/>
          <w:lang w:val="en-US" w:eastAsia="zh-CN"/>
        </w:rPr>
        <w:t xml:space="preserve">  </w:t>
      </w:r>
      <w:r>
        <w:rPr>
          <w:rFonts w:eastAsia="宋体" w:cs="宋体"/>
          <w:color w:val="auto"/>
          <w:szCs w:val="21"/>
          <w:highlight w:val="none"/>
        </w:rPr>
        <w:t>未中标</w:t>
      </w:r>
      <w:r>
        <w:rPr>
          <w:rFonts w:hint="eastAsia" w:eastAsia="宋体" w:cs="宋体"/>
          <w:color w:val="auto"/>
          <w:szCs w:val="21"/>
          <w:highlight w:val="none"/>
          <w:lang w:eastAsia="zh-CN"/>
        </w:rPr>
        <w:t>投标人</w:t>
      </w:r>
      <w:r>
        <w:rPr>
          <w:rFonts w:eastAsia="宋体" w:cs="宋体"/>
          <w:color w:val="auto"/>
          <w:szCs w:val="21"/>
          <w:highlight w:val="none"/>
        </w:rPr>
        <w:t>的投标保证金，除本章第13.</w:t>
      </w:r>
      <w:r>
        <w:rPr>
          <w:rFonts w:hint="eastAsia" w:eastAsia="宋体" w:cs="宋体"/>
          <w:color w:val="auto"/>
          <w:szCs w:val="21"/>
          <w:highlight w:val="none"/>
        </w:rPr>
        <w:t>4</w:t>
      </w:r>
      <w:r>
        <w:rPr>
          <w:rFonts w:eastAsia="宋体" w:cs="宋体"/>
          <w:color w:val="auto"/>
          <w:szCs w:val="21"/>
          <w:highlight w:val="none"/>
        </w:rPr>
        <w:t>项规定的不予退还的情形外，将在中标通知书发出后五个工作日内以转账或电汇方式无息退还至投标人账户。</w:t>
      </w:r>
    </w:p>
    <w:p>
      <w:pPr>
        <w:pStyle w:val="9"/>
        <w:tabs>
          <w:tab w:val="left" w:pos="0"/>
        </w:tabs>
        <w:spacing w:line="400" w:lineRule="exact"/>
        <w:ind w:firstLine="359"/>
        <w:rPr>
          <w:rFonts w:eastAsia="宋体" w:cs="宋体"/>
          <w:color w:val="auto"/>
          <w:szCs w:val="21"/>
          <w:highlight w:val="none"/>
        </w:rPr>
      </w:pPr>
      <w:r>
        <w:rPr>
          <w:rFonts w:eastAsia="宋体" w:cs="宋体"/>
          <w:color w:val="auto"/>
          <w:szCs w:val="21"/>
          <w:highlight w:val="none"/>
        </w:rPr>
        <w:t>13.</w:t>
      </w:r>
      <w:r>
        <w:rPr>
          <w:rFonts w:hint="eastAsia" w:eastAsia="宋体" w:cs="宋体"/>
          <w:color w:val="auto"/>
          <w:szCs w:val="21"/>
          <w:highlight w:val="none"/>
        </w:rPr>
        <w:t>3</w:t>
      </w:r>
      <w:r>
        <w:rPr>
          <w:rFonts w:eastAsia="宋体" w:cs="宋体"/>
          <w:color w:val="auto"/>
          <w:szCs w:val="21"/>
          <w:highlight w:val="none"/>
        </w:rPr>
        <w:t xml:space="preserve">  涉及质疑和投诉的</w:t>
      </w:r>
      <w:r>
        <w:rPr>
          <w:rFonts w:hint="eastAsia" w:eastAsia="宋体" w:cs="宋体"/>
          <w:color w:val="auto"/>
          <w:szCs w:val="21"/>
          <w:highlight w:val="none"/>
          <w:lang w:eastAsia="zh-CN"/>
        </w:rPr>
        <w:t>投标人</w:t>
      </w:r>
      <w:r>
        <w:rPr>
          <w:rFonts w:eastAsia="宋体" w:cs="宋体"/>
          <w:color w:val="auto"/>
          <w:szCs w:val="21"/>
          <w:highlight w:val="none"/>
        </w:rPr>
        <w:t>，在质疑和投诉调查处理结束前其投标保证金暂不退还。</w:t>
      </w:r>
    </w:p>
    <w:p>
      <w:pPr>
        <w:pStyle w:val="9"/>
        <w:tabs>
          <w:tab w:val="left" w:pos="0"/>
        </w:tabs>
        <w:spacing w:line="400" w:lineRule="exact"/>
        <w:ind w:firstLine="359"/>
        <w:rPr>
          <w:rFonts w:eastAsia="宋体" w:cs="宋体"/>
          <w:color w:val="auto"/>
          <w:szCs w:val="21"/>
          <w:highlight w:val="none"/>
        </w:rPr>
      </w:pPr>
      <w:r>
        <w:rPr>
          <w:rFonts w:eastAsia="宋体" w:cs="宋体"/>
          <w:color w:val="auto"/>
          <w:szCs w:val="21"/>
          <w:highlight w:val="none"/>
        </w:rPr>
        <w:t>13.</w:t>
      </w:r>
      <w:r>
        <w:rPr>
          <w:rFonts w:hint="eastAsia" w:eastAsia="宋体" w:cs="宋体"/>
          <w:color w:val="auto"/>
          <w:szCs w:val="21"/>
          <w:highlight w:val="none"/>
        </w:rPr>
        <w:t>4</w:t>
      </w:r>
      <w:r>
        <w:rPr>
          <w:rFonts w:eastAsia="宋体" w:cs="宋体"/>
          <w:color w:val="auto"/>
          <w:szCs w:val="21"/>
          <w:highlight w:val="none"/>
        </w:rPr>
        <w:t xml:space="preserve">  投标人有下列情形之一的，不予退还其交纳的投标保证金：</w:t>
      </w:r>
    </w:p>
    <w:p>
      <w:pPr>
        <w:pStyle w:val="9"/>
        <w:spacing w:line="400" w:lineRule="exact"/>
        <w:ind w:left="2" w:firstLine="424"/>
        <w:rPr>
          <w:rFonts w:eastAsia="宋体" w:cs="宋体"/>
          <w:color w:val="auto"/>
          <w:szCs w:val="21"/>
          <w:highlight w:val="none"/>
        </w:rPr>
      </w:pPr>
      <w:r>
        <w:rPr>
          <w:rFonts w:eastAsia="宋体" w:cs="宋体"/>
          <w:color w:val="auto"/>
          <w:szCs w:val="21"/>
          <w:highlight w:val="none"/>
        </w:rPr>
        <w:t>（1）在开标后要求撤回投标的；</w:t>
      </w:r>
    </w:p>
    <w:p>
      <w:pPr>
        <w:pStyle w:val="9"/>
        <w:spacing w:line="400" w:lineRule="exact"/>
        <w:ind w:left="2" w:firstLine="424"/>
        <w:rPr>
          <w:rFonts w:eastAsia="宋体" w:cs="宋体"/>
          <w:color w:val="auto"/>
          <w:szCs w:val="21"/>
          <w:highlight w:val="none"/>
        </w:rPr>
      </w:pPr>
      <w:r>
        <w:rPr>
          <w:rFonts w:eastAsia="宋体" w:cs="宋体"/>
          <w:color w:val="auto"/>
          <w:szCs w:val="21"/>
          <w:highlight w:val="none"/>
        </w:rPr>
        <w:t>（</w:t>
      </w:r>
      <w:r>
        <w:rPr>
          <w:rFonts w:hint="eastAsia" w:eastAsia="宋体" w:cs="宋体"/>
          <w:color w:val="auto"/>
          <w:szCs w:val="21"/>
          <w:highlight w:val="none"/>
        </w:rPr>
        <w:t>2</w:t>
      </w:r>
      <w:r>
        <w:rPr>
          <w:rFonts w:eastAsia="宋体" w:cs="宋体"/>
          <w:color w:val="auto"/>
          <w:szCs w:val="21"/>
          <w:highlight w:val="none"/>
        </w:rPr>
        <w:t>）中标后未按规定缴纳履约保证金的；</w:t>
      </w:r>
    </w:p>
    <w:p>
      <w:pPr>
        <w:pStyle w:val="9"/>
        <w:spacing w:line="400" w:lineRule="exact"/>
        <w:ind w:left="2" w:firstLine="424"/>
        <w:rPr>
          <w:rFonts w:eastAsia="宋体" w:cs="宋体"/>
          <w:color w:val="auto"/>
          <w:szCs w:val="21"/>
          <w:highlight w:val="none"/>
        </w:rPr>
      </w:pPr>
      <w:r>
        <w:rPr>
          <w:rFonts w:eastAsia="宋体" w:cs="宋体"/>
          <w:color w:val="auto"/>
          <w:szCs w:val="21"/>
          <w:highlight w:val="none"/>
        </w:rPr>
        <w:t>（</w:t>
      </w:r>
      <w:r>
        <w:rPr>
          <w:rFonts w:hint="eastAsia" w:eastAsia="宋体" w:cs="宋体"/>
          <w:color w:val="auto"/>
          <w:szCs w:val="21"/>
          <w:highlight w:val="none"/>
        </w:rPr>
        <w:t>3</w:t>
      </w:r>
      <w:r>
        <w:rPr>
          <w:rFonts w:eastAsia="宋体" w:cs="宋体"/>
          <w:color w:val="auto"/>
          <w:szCs w:val="21"/>
          <w:highlight w:val="none"/>
        </w:rPr>
        <w:t>）中标后无正当理由不与采购人或者采购代理机构按规定的时间、地点签订合同的；</w:t>
      </w:r>
    </w:p>
    <w:p>
      <w:pPr>
        <w:pStyle w:val="9"/>
        <w:spacing w:line="400" w:lineRule="exact"/>
        <w:ind w:left="2" w:firstLine="424"/>
        <w:rPr>
          <w:rFonts w:eastAsia="宋体" w:cs="宋体"/>
          <w:color w:val="auto"/>
          <w:szCs w:val="21"/>
          <w:highlight w:val="none"/>
        </w:rPr>
      </w:pPr>
      <w:r>
        <w:rPr>
          <w:rFonts w:eastAsia="宋体" w:cs="宋体"/>
          <w:color w:val="auto"/>
          <w:szCs w:val="21"/>
          <w:highlight w:val="none"/>
        </w:rPr>
        <w:t>（</w:t>
      </w:r>
      <w:r>
        <w:rPr>
          <w:rFonts w:hint="eastAsia" w:eastAsia="宋体" w:cs="宋体"/>
          <w:color w:val="auto"/>
          <w:szCs w:val="21"/>
          <w:highlight w:val="none"/>
        </w:rPr>
        <w:t>4</w:t>
      </w:r>
      <w:r>
        <w:rPr>
          <w:rFonts w:eastAsia="宋体" w:cs="宋体"/>
          <w:color w:val="auto"/>
          <w:szCs w:val="21"/>
          <w:highlight w:val="none"/>
        </w:rPr>
        <w:t>）中标后与采购人签订对招标文件和投标文件作了实质性修改的合同，或与采购人私下订立背离合同实质性内容的协议的；</w:t>
      </w:r>
    </w:p>
    <w:p>
      <w:pPr>
        <w:pStyle w:val="9"/>
        <w:spacing w:line="400" w:lineRule="exact"/>
        <w:ind w:left="2" w:firstLine="424"/>
        <w:rPr>
          <w:rFonts w:eastAsia="宋体" w:cs="宋体"/>
          <w:color w:val="auto"/>
          <w:szCs w:val="21"/>
          <w:highlight w:val="none"/>
        </w:rPr>
      </w:pPr>
      <w:r>
        <w:rPr>
          <w:rFonts w:eastAsia="宋体" w:cs="宋体"/>
          <w:color w:val="auto"/>
          <w:szCs w:val="21"/>
          <w:highlight w:val="none"/>
        </w:rPr>
        <w:t>（</w:t>
      </w:r>
      <w:r>
        <w:rPr>
          <w:rFonts w:hint="eastAsia" w:eastAsia="宋体" w:cs="宋体"/>
          <w:color w:val="auto"/>
          <w:szCs w:val="21"/>
          <w:highlight w:val="none"/>
        </w:rPr>
        <w:t>5</w:t>
      </w:r>
      <w:r>
        <w:rPr>
          <w:rFonts w:eastAsia="宋体" w:cs="宋体"/>
          <w:color w:val="auto"/>
          <w:szCs w:val="21"/>
          <w:highlight w:val="none"/>
        </w:rPr>
        <w:t>）将中标项目转让给他人，或者在投标文件中未说明，且未经采购人或采购代理机构同意，将中标项目分包给他人的。</w:t>
      </w:r>
    </w:p>
    <w:p>
      <w:pPr>
        <w:pStyle w:val="4"/>
        <w:rPr>
          <w:color w:val="auto"/>
          <w:highlight w:val="none"/>
        </w:rPr>
      </w:pPr>
      <w:r>
        <w:rPr>
          <w:color w:val="auto"/>
          <w:highlight w:val="none"/>
        </w:rPr>
        <w:t>四   投标</w:t>
      </w:r>
    </w:p>
    <w:p>
      <w:pPr>
        <w:pStyle w:val="9"/>
        <w:spacing w:line="380" w:lineRule="exact"/>
        <w:rPr>
          <w:rFonts w:eastAsia="宋体" w:cs="宋体"/>
          <w:color w:val="auto"/>
          <w:szCs w:val="21"/>
          <w:highlight w:val="none"/>
        </w:rPr>
      </w:pPr>
      <w:r>
        <w:rPr>
          <w:rFonts w:eastAsia="宋体" w:cs="宋体"/>
          <w:color w:val="auto"/>
          <w:szCs w:val="21"/>
          <w:highlight w:val="none"/>
        </w:rPr>
        <w:t>14.投标文件的密封</w:t>
      </w:r>
    </w:p>
    <w:p>
      <w:pPr>
        <w:pStyle w:val="9"/>
        <w:spacing w:line="380" w:lineRule="exact"/>
        <w:ind w:firstLine="359"/>
        <w:rPr>
          <w:rFonts w:eastAsia="宋体" w:cs="宋体"/>
          <w:color w:val="auto"/>
          <w:szCs w:val="21"/>
          <w:highlight w:val="none"/>
        </w:rPr>
      </w:pPr>
      <w:r>
        <w:rPr>
          <w:rFonts w:eastAsia="宋体" w:cs="宋体"/>
          <w:color w:val="auto"/>
          <w:szCs w:val="21"/>
          <w:highlight w:val="none"/>
        </w:rPr>
        <w:t>投标人应将</w:t>
      </w:r>
      <w:r>
        <w:rPr>
          <w:rFonts w:hint="eastAsia" w:eastAsia="宋体" w:cs="宋体"/>
          <w:color w:val="auto"/>
          <w:szCs w:val="21"/>
          <w:highlight w:val="none"/>
        </w:rPr>
        <w:t>所有</w:t>
      </w:r>
      <w:r>
        <w:rPr>
          <w:rFonts w:eastAsia="宋体" w:cs="宋体"/>
          <w:color w:val="auto"/>
          <w:szCs w:val="21"/>
          <w:highlight w:val="none"/>
        </w:rPr>
        <w:t>投标</w:t>
      </w:r>
      <w:r>
        <w:rPr>
          <w:rFonts w:hint="eastAsia" w:eastAsia="宋体" w:cs="宋体"/>
          <w:color w:val="auto"/>
          <w:szCs w:val="21"/>
          <w:highlight w:val="none"/>
        </w:rPr>
        <w:t>文件</w:t>
      </w:r>
      <w:r>
        <w:rPr>
          <w:rFonts w:eastAsia="宋体" w:cs="宋体"/>
          <w:color w:val="auto"/>
          <w:szCs w:val="21"/>
          <w:highlight w:val="none"/>
        </w:rPr>
        <w:t>正、副本统一装入一个文件包装袋中加以密封。</w:t>
      </w:r>
    </w:p>
    <w:p>
      <w:pPr>
        <w:pStyle w:val="9"/>
        <w:spacing w:line="380" w:lineRule="exact"/>
        <w:rPr>
          <w:rFonts w:eastAsia="宋体" w:cs="宋体"/>
          <w:color w:val="auto"/>
          <w:szCs w:val="21"/>
          <w:highlight w:val="none"/>
        </w:rPr>
      </w:pPr>
      <w:r>
        <w:rPr>
          <w:rFonts w:eastAsia="宋体" w:cs="宋体"/>
          <w:color w:val="auto"/>
          <w:szCs w:val="21"/>
          <w:highlight w:val="none"/>
        </w:rPr>
        <w:t>15.投标文件的递交</w:t>
      </w:r>
    </w:p>
    <w:p>
      <w:pPr>
        <w:pStyle w:val="9"/>
        <w:spacing w:line="380" w:lineRule="exact"/>
        <w:ind w:firstLine="360"/>
        <w:rPr>
          <w:rFonts w:eastAsia="宋体" w:cs="宋体"/>
          <w:color w:val="auto"/>
          <w:szCs w:val="21"/>
          <w:highlight w:val="none"/>
        </w:rPr>
      </w:pPr>
      <w:r>
        <w:rPr>
          <w:rFonts w:eastAsia="宋体" w:cs="宋体"/>
          <w:color w:val="auto"/>
          <w:szCs w:val="21"/>
          <w:highlight w:val="none"/>
        </w:rPr>
        <w:t>15.1  投标人投标截止时间：见投标人须知前附表。</w:t>
      </w:r>
    </w:p>
    <w:p>
      <w:pPr>
        <w:pStyle w:val="9"/>
        <w:spacing w:line="380" w:lineRule="exact"/>
        <w:ind w:firstLine="360"/>
        <w:rPr>
          <w:rFonts w:eastAsia="宋体" w:cs="宋体"/>
          <w:color w:val="auto"/>
          <w:szCs w:val="21"/>
          <w:highlight w:val="none"/>
        </w:rPr>
      </w:pPr>
      <w:r>
        <w:rPr>
          <w:rFonts w:eastAsia="宋体" w:cs="宋体"/>
          <w:color w:val="auto"/>
          <w:szCs w:val="21"/>
          <w:highlight w:val="none"/>
        </w:rPr>
        <w:t>15.2  投标人递交投标文件地点：见投标人须知前附表。</w:t>
      </w:r>
    </w:p>
    <w:p>
      <w:pPr>
        <w:pStyle w:val="4"/>
        <w:rPr>
          <w:color w:val="auto"/>
          <w:highlight w:val="none"/>
        </w:rPr>
      </w:pPr>
      <w:bookmarkStart w:id="53" w:name="_Toc213326420"/>
      <w:bookmarkEnd w:id="53"/>
      <w:bookmarkStart w:id="54" w:name="_Toc401396879"/>
      <w:bookmarkEnd w:id="54"/>
      <w:r>
        <w:rPr>
          <w:color w:val="auto"/>
          <w:highlight w:val="none"/>
        </w:rPr>
        <w:t>五   开标与评标</w:t>
      </w:r>
    </w:p>
    <w:p>
      <w:pPr>
        <w:pStyle w:val="9"/>
        <w:spacing w:line="400" w:lineRule="exact"/>
        <w:rPr>
          <w:rFonts w:eastAsia="宋体" w:cs="宋体"/>
          <w:color w:val="auto"/>
          <w:szCs w:val="21"/>
          <w:highlight w:val="none"/>
        </w:rPr>
      </w:pPr>
      <w:r>
        <w:rPr>
          <w:rFonts w:eastAsia="宋体" w:cs="宋体"/>
          <w:color w:val="auto"/>
          <w:szCs w:val="21"/>
          <w:highlight w:val="none"/>
        </w:rPr>
        <w:t>16.开标</w:t>
      </w:r>
    </w:p>
    <w:p>
      <w:pPr>
        <w:pStyle w:val="9"/>
        <w:spacing w:line="400" w:lineRule="exact"/>
        <w:ind w:firstLine="359"/>
        <w:rPr>
          <w:rFonts w:eastAsia="宋体" w:cs="宋体"/>
          <w:color w:val="auto"/>
          <w:szCs w:val="21"/>
          <w:highlight w:val="none"/>
        </w:rPr>
      </w:pPr>
      <w:r>
        <w:rPr>
          <w:rFonts w:eastAsia="宋体" w:cs="宋体"/>
          <w:color w:val="auto"/>
          <w:szCs w:val="21"/>
          <w:highlight w:val="none"/>
        </w:rPr>
        <w:t>16.1</w:t>
      </w:r>
      <w:r>
        <w:rPr>
          <w:rFonts w:hint="eastAsia" w:eastAsia="宋体" w:cs="宋体"/>
          <w:color w:val="auto"/>
          <w:szCs w:val="21"/>
          <w:highlight w:val="none"/>
          <w:lang w:val="en-US" w:eastAsia="zh-CN"/>
        </w:rPr>
        <w:t xml:space="preserve">  </w:t>
      </w:r>
      <w:r>
        <w:rPr>
          <w:rFonts w:eastAsia="宋体" w:cs="宋体"/>
          <w:color w:val="auto"/>
          <w:szCs w:val="21"/>
          <w:highlight w:val="none"/>
        </w:rPr>
        <w:t>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pPr>
        <w:pStyle w:val="9"/>
        <w:spacing w:line="400" w:lineRule="exact"/>
        <w:ind w:firstLine="359"/>
        <w:rPr>
          <w:rFonts w:eastAsia="宋体" w:cs="宋体"/>
          <w:color w:val="auto"/>
          <w:szCs w:val="21"/>
          <w:highlight w:val="none"/>
        </w:rPr>
      </w:pPr>
      <w:r>
        <w:rPr>
          <w:rFonts w:eastAsia="宋体" w:cs="宋体"/>
          <w:color w:val="auto"/>
          <w:szCs w:val="21"/>
          <w:highlight w:val="none"/>
        </w:rPr>
        <w:t>16.2  开标程序：</w:t>
      </w:r>
    </w:p>
    <w:p>
      <w:pPr>
        <w:pStyle w:val="9"/>
        <w:spacing w:line="400" w:lineRule="exact"/>
        <w:ind w:firstLine="426"/>
        <w:rPr>
          <w:rFonts w:eastAsia="宋体" w:cs="宋体"/>
          <w:color w:val="auto"/>
          <w:szCs w:val="21"/>
          <w:highlight w:val="none"/>
        </w:rPr>
      </w:pPr>
      <w:r>
        <w:rPr>
          <w:rFonts w:eastAsia="宋体" w:cs="宋体"/>
          <w:color w:val="auto"/>
          <w:szCs w:val="21"/>
          <w:highlight w:val="none"/>
        </w:rPr>
        <w:t>（1）</w:t>
      </w:r>
      <w:r>
        <w:rPr>
          <w:rFonts w:hint="eastAsia"/>
          <w:color w:val="auto"/>
          <w:highlight w:val="none"/>
        </w:rPr>
        <w:t>宣布开标：</w:t>
      </w:r>
      <w:r>
        <w:rPr>
          <w:rFonts w:eastAsia="宋体" w:cs="宋体"/>
          <w:color w:val="auto"/>
          <w:szCs w:val="21"/>
          <w:highlight w:val="none"/>
        </w:rPr>
        <w:t>开标会由采购代理机构主持，主持人宣布开标会议开始；</w:t>
      </w:r>
    </w:p>
    <w:p>
      <w:pPr>
        <w:pStyle w:val="9"/>
        <w:spacing w:line="400" w:lineRule="exact"/>
        <w:ind w:firstLine="426"/>
        <w:rPr>
          <w:rFonts w:eastAsia="宋体" w:cs="宋体"/>
          <w:color w:val="auto"/>
          <w:szCs w:val="21"/>
          <w:highlight w:val="none"/>
        </w:rPr>
      </w:pPr>
      <w:r>
        <w:rPr>
          <w:rFonts w:eastAsia="宋体" w:cs="宋体"/>
          <w:color w:val="auto"/>
          <w:szCs w:val="21"/>
          <w:highlight w:val="none"/>
        </w:rPr>
        <w:t>（2）公布在投标截止时间前递交投标文件的投标人家数；</w:t>
      </w:r>
    </w:p>
    <w:p>
      <w:pPr>
        <w:pStyle w:val="9"/>
        <w:spacing w:line="400" w:lineRule="exact"/>
        <w:ind w:firstLine="426"/>
        <w:rPr>
          <w:rFonts w:eastAsia="宋体" w:cs="宋体"/>
          <w:color w:val="auto"/>
          <w:szCs w:val="21"/>
          <w:highlight w:val="none"/>
        </w:rPr>
      </w:pPr>
      <w:r>
        <w:rPr>
          <w:rFonts w:eastAsia="宋体" w:cs="宋体"/>
          <w:color w:val="auto"/>
          <w:szCs w:val="21"/>
          <w:highlight w:val="none"/>
        </w:rPr>
        <w:t>（3）宣布开标人、唱标人、记录人、监标人等有关人员；</w:t>
      </w:r>
    </w:p>
    <w:p>
      <w:pPr>
        <w:pStyle w:val="9"/>
        <w:spacing w:line="400" w:lineRule="exact"/>
        <w:ind w:firstLine="426"/>
        <w:rPr>
          <w:rFonts w:eastAsia="宋体" w:cs="宋体"/>
          <w:color w:val="auto"/>
          <w:szCs w:val="21"/>
          <w:highlight w:val="none"/>
        </w:rPr>
      </w:pPr>
      <w:r>
        <w:rPr>
          <w:rFonts w:eastAsia="宋体" w:cs="宋体"/>
          <w:color w:val="auto"/>
          <w:szCs w:val="21"/>
          <w:highlight w:val="none"/>
        </w:rPr>
        <w:t>（4）</w:t>
      </w:r>
      <w:r>
        <w:rPr>
          <w:rFonts w:hint="eastAsia"/>
          <w:color w:val="auto"/>
          <w:highlight w:val="none"/>
        </w:rPr>
        <w:t>由投标人或其推选的代表</w:t>
      </w:r>
      <w:r>
        <w:rPr>
          <w:rFonts w:eastAsia="宋体" w:cs="宋体"/>
          <w:color w:val="auto"/>
          <w:szCs w:val="21"/>
          <w:highlight w:val="none"/>
        </w:rPr>
        <w:t>交叉检查投标文件的密封情况，并签字确认；</w:t>
      </w:r>
    </w:p>
    <w:p>
      <w:pPr>
        <w:pStyle w:val="9"/>
        <w:spacing w:line="400" w:lineRule="exact"/>
        <w:ind w:firstLine="426"/>
        <w:rPr>
          <w:rFonts w:hint="eastAsia" w:eastAsia="宋体" w:cs="宋体"/>
          <w:color w:val="auto"/>
          <w:szCs w:val="21"/>
          <w:highlight w:val="none"/>
          <w:lang w:eastAsia="zh-CN"/>
        </w:rPr>
      </w:pPr>
      <w:r>
        <w:rPr>
          <w:rFonts w:eastAsia="宋体" w:cs="宋体"/>
          <w:color w:val="auto"/>
          <w:szCs w:val="21"/>
          <w:highlight w:val="none"/>
        </w:rPr>
        <w:t>（5）</w:t>
      </w:r>
      <w:r>
        <w:rPr>
          <w:rFonts w:hint="eastAsia" w:eastAsia="宋体" w:cs="宋体"/>
          <w:color w:val="auto"/>
          <w:szCs w:val="21"/>
          <w:highlight w:val="none"/>
        </w:rPr>
        <w:t>经投标人确认投标文件密封无误后，由采购代理机构工作当众拆封，宣布投标人名称、投标价格和其他需要宣布的内容</w:t>
      </w:r>
      <w:r>
        <w:rPr>
          <w:rFonts w:hint="eastAsia" w:eastAsia="宋体" w:cs="宋体"/>
          <w:color w:val="auto"/>
          <w:szCs w:val="21"/>
          <w:highlight w:val="none"/>
          <w:lang w:eastAsia="zh-CN"/>
        </w:rPr>
        <w:t>；</w:t>
      </w:r>
    </w:p>
    <w:p>
      <w:pPr>
        <w:pStyle w:val="9"/>
        <w:spacing w:line="400" w:lineRule="exact"/>
        <w:ind w:firstLine="426"/>
        <w:rPr>
          <w:rFonts w:hint="eastAsia" w:eastAsia="宋体" w:cs="宋体"/>
          <w:color w:val="auto"/>
          <w:szCs w:val="21"/>
          <w:highlight w:val="none"/>
          <w:lang w:eastAsia="zh-CN"/>
        </w:rPr>
      </w:pPr>
      <w:r>
        <w:rPr>
          <w:rFonts w:eastAsia="宋体" w:cs="宋体"/>
          <w:color w:val="auto"/>
          <w:szCs w:val="21"/>
          <w:highlight w:val="none"/>
        </w:rPr>
        <w:t>（6）</w:t>
      </w:r>
      <w:r>
        <w:rPr>
          <w:rFonts w:hint="eastAsia" w:eastAsia="宋体" w:cs="宋体"/>
          <w:color w:val="auto"/>
          <w:szCs w:val="21"/>
          <w:highlight w:val="none"/>
        </w:rPr>
        <w:t>相关人员在开标记录上签字确认；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Pr>
          <w:rFonts w:hint="eastAsia" w:eastAsia="宋体" w:cs="宋体"/>
          <w:color w:val="auto"/>
          <w:szCs w:val="21"/>
          <w:highlight w:val="none"/>
          <w:lang w:eastAsia="zh-CN"/>
        </w:rPr>
        <w:t>；</w:t>
      </w:r>
    </w:p>
    <w:p>
      <w:pPr>
        <w:pStyle w:val="9"/>
        <w:spacing w:line="400" w:lineRule="exact"/>
        <w:ind w:firstLine="426"/>
        <w:rPr>
          <w:rFonts w:eastAsia="宋体" w:cs="宋体"/>
          <w:color w:val="auto"/>
          <w:szCs w:val="21"/>
          <w:highlight w:val="none"/>
        </w:rPr>
      </w:pPr>
      <w:r>
        <w:rPr>
          <w:rFonts w:eastAsia="宋体" w:cs="宋体"/>
          <w:color w:val="auto"/>
          <w:szCs w:val="21"/>
          <w:highlight w:val="none"/>
        </w:rPr>
        <w:t>（7）宣布评标期间的有关事项；</w:t>
      </w:r>
    </w:p>
    <w:p>
      <w:pPr>
        <w:pStyle w:val="9"/>
        <w:spacing w:line="400" w:lineRule="exact"/>
        <w:ind w:firstLine="426"/>
        <w:rPr>
          <w:rFonts w:eastAsia="宋体" w:cs="宋体"/>
          <w:color w:val="auto"/>
          <w:szCs w:val="21"/>
          <w:highlight w:val="none"/>
        </w:rPr>
      </w:pPr>
      <w:r>
        <w:rPr>
          <w:rFonts w:eastAsia="宋体" w:cs="宋体"/>
          <w:color w:val="auto"/>
          <w:szCs w:val="21"/>
          <w:highlight w:val="none"/>
        </w:rPr>
        <w:t>（8）开标结束。</w:t>
      </w:r>
    </w:p>
    <w:p>
      <w:pPr>
        <w:pStyle w:val="9"/>
        <w:spacing w:line="400" w:lineRule="exact"/>
        <w:ind w:firstLine="426"/>
        <w:rPr>
          <w:rFonts w:eastAsia="宋体" w:cs="宋体"/>
          <w:color w:val="auto"/>
          <w:szCs w:val="21"/>
          <w:highlight w:val="none"/>
        </w:rPr>
      </w:pPr>
      <w:r>
        <w:rPr>
          <w:rFonts w:hint="eastAsia" w:eastAsia="宋体" w:cs="宋体"/>
          <w:color w:val="auto"/>
          <w:szCs w:val="21"/>
          <w:highlight w:val="none"/>
        </w:rPr>
        <w:t>（注：1.投标人不足3家的，不得开标。2.投标人未参加开标的，视同认可开标结果。）</w:t>
      </w:r>
    </w:p>
    <w:p>
      <w:pPr>
        <w:pStyle w:val="9"/>
        <w:spacing w:line="400" w:lineRule="exact"/>
        <w:rPr>
          <w:rFonts w:eastAsia="宋体" w:cs="宋体"/>
          <w:color w:val="auto"/>
          <w:szCs w:val="21"/>
          <w:highlight w:val="none"/>
        </w:rPr>
      </w:pPr>
      <w:r>
        <w:rPr>
          <w:rFonts w:hint="eastAsia" w:eastAsia="宋体" w:cs="宋体"/>
          <w:color w:val="auto"/>
          <w:szCs w:val="21"/>
          <w:highlight w:val="none"/>
        </w:rPr>
        <w:t>17.资格审查</w:t>
      </w:r>
    </w:p>
    <w:p>
      <w:pPr>
        <w:spacing w:line="400" w:lineRule="exact"/>
        <w:ind w:firstLine="420"/>
        <w:rPr>
          <w:rFonts w:cs="宋体"/>
          <w:color w:val="auto"/>
          <w:szCs w:val="21"/>
          <w:highlight w:val="none"/>
        </w:rPr>
      </w:pPr>
      <w:r>
        <w:rPr>
          <w:rFonts w:hint="eastAsia" w:cs="宋体"/>
          <w:color w:val="auto"/>
          <w:szCs w:val="21"/>
          <w:highlight w:val="none"/>
        </w:rPr>
        <w:t>开标结束后，由采购人依法对投标人的资格进行审查。合格投标人不足3家的，不得评标。</w:t>
      </w:r>
    </w:p>
    <w:p>
      <w:pPr>
        <w:pStyle w:val="9"/>
        <w:spacing w:line="400" w:lineRule="exact"/>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评标</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1</w:t>
      </w:r>
      <w:r>
        <w:rPr>
          <w:rFonts w:hint="eastAsia" w:eastAsia="宋体" w:cs="宋体"/>
          <w:color w:val="auto"/>
          <w:szCs w:val="21"/>
          <w:highlight w:val="none"/>
          <w:lang w:val="en-US" w:eastAsia="zh-CN"/>
        </w:rPr>
        <w:t xml:space="preserve">  </w:t>
      </w:r>
      <w:r>
        <w:rPr>
          <w:rFonts w:eastAsia="宋体" w:cs="宋体"/>
          <w:color w:val="auto"/>
          <w:szCs w:val="21"/>
          <w:highlight w:val="none"/>
        </w:rPr>
        <w:t>评标委员会：评标由依法组建的评标委员会负责。评标委员会由采购人代表和有关专家组成。采购人或采购代理机构根据本项目的特点，从财政部门设立的采购评审专家库中，通过随机方式抽取专家。</w:t>
      </w:r>
    </w:p>
    <w:p>
      <w:pPr>
        <w:pStyle w:val="9"/>
        <w:spacing w:line="400" w:lineRule="exact"/>
        <w:ind w:firstLine="360"/>
        <w:rPr>
          <w:rFonts w:eastAsia="宋体" w:cs="宋体"/>
          <w:color w:val="auto"/>
          <w:szCs w:val="21"/>
          <w:highlight w:val="none"/>
        </w:rPr>
      </w:pPr>
      <w:r>
        <w:rPr>
          <w:rFonts w:eastAsia="宋体"/>
          <w:color w:val="auto"/>
          <w:szCs w:val="21"/>
          <w:highlight w:val="none"/>
        </w:rPr>
        <w:t>1</w:t>
      </w:r>
      <w:r>
        <w:rPr>
          <w:rFonts w:hint="eastAsia" w:eastAsia="宋体"/>
          <w:color w:val="auto"/>
          <w:szCs w:val="21"/>
          <w:highlight w:val="none"/>
        </w:rPr>
        <w:t>8</w:t>
      </w:r>
      <w:r>
        <w:rPr>
          <w:rFonts w:eastAsia="宋体"/>
          <w:color w:val="auto"/>
          <w:szCs w:val="21"/>
          <w:highlight w:val="none"/>
        </w:rPr>
        <w:t xml:space="preserve">.2 </w:t>
      </w:r>
      <w:r>
        <w:rPr>
          <w:rFonts w:hint="eastAsia" w:eastAsia="宋体"/>
          <w:color w:val="auto"/>
          <w:szCs w:val="21"/>
          <w:highlight w:val="none"/>
          <w:lang w:val="en-US" w:eastAsia="zh-CN"/>
        </w:rPr>
        <w:t xml:space="preserve"> </w:t>
      </w:r>
      <w:r>
        <w:rPr>
          <w:rFonts w:eastAsia="宋体"/>
          <w:color w:val="auto"/>
          <w:szCs w:val="21"/>
          <w:highlight w:val="none"/>
        </w:rPr>
        <w:t>评标原则：评标活动遵循公平、公正、科学和择优的原则。</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.3</w:t>
      </w:r>
      <w:r>
        <w:rPr>
          <w:rFonts w:hint="eastAsia" w:eastAsia="宋体" w:cs="宋体"/>
          <w:color w:val="auto"/>
          <w:szCs w:val="21"/>
          <w:highlight w:val="none"/>
          <w:lang w:val="en-US" w:eastAsia="zh-CN"/>
        </w:rPr>
        <w:t xml:space="preserve">  </w:t>
      </w:r>
      <w:r>
        <w:rPr>
          <w:rFonts w:eastAsia="宋体" w:cs="宋体"/>
          <w:color w:val="auto"/>
          <w:szCs w:val="21"/>
          <w:highlight w:val="none"/>
        </w:rPr>
        <w:t>评标方法：</w:t>
      </w:r>
      <w:r>
        <w:rPr>
          <w:rFonts w:eastAsia="宋体"/>
          <w:color w:val="auto"/>
          <w:szCs w:val="21"/>
          <w:highlight w:val="none"/>
        </w:rPr>
        <w:t>评标委员会按照</w:t>
      </w:r>
      <w:r>
        <w:rPr>
          <w:rFonts w:eastAsia="宋体" w:cs="宋体"/>
          <w:color w:val="auto"/>
          <w:szCs w:val="21"/>
          <w:highlight w:val="none"/>
        </w:rPr>
        <w:t>投标人须知前附表和</w:t>
      </w:r>
      <w:r>
        <w:rPr>
          <w:rFonts w:eastAsia="宋体"/>
          <w:color w:val="auto"/>
          <w:szCs w:val="21"/>
          <w:highlight w:val="none"/>
        </w:rPr>
        <w:t>第</w:t>
      </w:r>
      <w:r>
        <w:rPr>
          <w:rFonts w:hint="eastAsia" w:eastAsia="宋体"/>
          <w:color w:val="auto"/>
          <w:szCs w:val="21"/>
          <w:highlight w:val="none"/>
        </w:rPr>
        <w:t>四</w:t>
      </w:r>
      <w:r>
        <w:rPr>
          <w:rFonts w:eastAsia="宋体"/>
          <w:color w:val="auto"/>
          <w:szCs w:val="21"/>
          <w:highlight w:val="none"/>
        </w:rPr>
        <w:t>章“评标方法”规定的方法、评审因素和标准对投标文件进行评审。在评标中，不得改变第</w:t>
      </w:r>
      <w:r>
        <w:rPr>
          <w:rFonts w:hint="eastAsia" w:eastAsia="宋体"/>
          <w:color w:val="auto"/>
          <w:szCs w:val="21"/>
          <w:highlight w:val="none"/>
        </w:rPr>
        <w:t>四</w:t>
      </w:r>
      <w:r>
        <w:rPr>
          <w:rFonts w:eastAsia="宋体"/>
          <w:color w:val="auto"/>
          <w:szCs w:val="21"/>
          <w:highlight w:val="none"/>
        </w:rPr>
        <w:t>章“评标办法”规定的方法、评审因素和标准；第</w:t>
      </w:r>
      <w:r>
        <w:rPr>
          <w:rFonts w:hint="eastAsia" w:eastAsia="宋体"/>
          <w:color w:val="auto"/>
          <w:szCs w:val="21"/>
          <w:highlight w:val="none"/>
        </w:rPr>
        <w:t>四</w:t>
      </w:r>
      <w:r>
        <w:rPr>
          <w:rFonts w:eastAsia="宋体"/>
          <w:color w:val="auto"/>
          <w:szCs w:val="21"/>
          <w:highlight w:val="none"/>
        </w:rPr>
        <w:t>章“评标办法”没有规定的方法、评审因素和标准，不作为评标依据。</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 xml:space="preserve">.4 </w:t>
      </w:r>
      <w:r>
        <w:rPr>
          <w:rFonts w:hint="eastAsia" w:eastAsia="宋体" w:cs="宋体"/>
          <w:color w:val="auto"/>
          <w:szCs w:val="21"/>
          <w:highlight w:val="none"/>
          <w:lang w:val="en-US" w:eastAsia="zh-CN"/>
        </w:rPr>
        <w:t xml:space="preserve"> </w:t>
      </w:r>
      <w:r>
        <w:rPr>
          <w:rFonts w:eastAsia="宋体" w:cs="宋体"/>
          <w:color w:val="auto"/>
          <w:szCs w:val="21"/>
          <w:highlight w:val="none"/>
        </w:rPr>
        <w:t>评标程序：</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.4.1</w:t>
      </w:r>
      <w:r>
        <w:rPr>
          <w:rFonts w:hint="eastAsia" w:eastAsia="宋体" w:cs="宋体"/>
          <w:color w:val="auto"/>
          <w:szCs w:val="21"/>
          <w:highlight w:val="none"/>
          <w:lang w:val="en-US" w:eastAsia="zh-CN"/>
        </w:rPr>
        <w:t xml:space="preserve">  </w:t>
      </w:r>
      <w:r>
        <w:rPr>
          <w:rFonts w:eastAsia="宋体" w:cs="宋体"/>
          <w:color w:val="auto"/>
          <w:szCs w:val="21"/>
          <w:highlight w:val="none"/>
        </w:rPr>
        <w:t>采购代理机构项目负责人宣读评标现场纪律要求，集中管理通讯工具，</w:t>
      </w:r>
      <w:r>
        <w:rPr>
          <w:rFonts w:hint="eastAsia" w:eastAsia="宋体" w:cs="宋体"/>
          <w:color w:val="auto"/>
          <w:szCs w:val="21"/>
          <w:highlight w:val="none"/>
        </w:rPr>
        <w:t>公布通过资格审查投标人名单，告知评审专家应当回避的情形并</w:t>
      </w:r>
      <w:r>
        <w:rPr>
          <w:rFonts w:eastAsia="宋体" w:cs="宋体"/>
          <w:color w:val="auto"/>
          <w:szCs w:val="21"/>
          <w:highlight w:val="none"/>
        </w:rPr>
        <w:t>询问在场人员是否申请回避；</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.4.2</w:t>
      </w:r>
      <w:r>
        <w:rPr>
          <w:rFonts w:hint="eastAsia" w:eastAsia="宋体" w:cs="宋体"/>
          <w:color w:val="auto"/>
          <w:szCs w:val="21"/>
          <w:highlight w:val="none"/>
          <w:lang w:val="en-US" w:eastAsia="zh-CN"/>
        </w:rPr>
        <w:t xml:space="preserve">  </w:t>
      </w:r>
      <w:r>
        <w:rPr>
          <w:rFonts w:eastAsia="宋体" w:cs="宋体"/>
          <w:color w:val="auto"/>
          <w:szCs w:val="21"/>
          <w:highlight w:val="none"/>
        </w:rPr>
        <w:t>采购代理机构项目负责人介绍项目概况及评标委员会组成情况（但不得发表影响评审的倾向性、歧视性言论），推选评标组长（原则上采购人不得担任评标组长）；</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 xml:space="preserve">.4.3 </w:t>
      </w:r>
      <w:r>
        <w:rPr>
          <w:rFonts w:hint="eastAsia" w:eastAsia="宋体" w:cs="宋体"/>
          <w:color w:val="auto"/>
          <w:szCs w:val="21"/>
          <w:highlight w:val="none"/>
          <w:lang w:val="en-US" w:eastAsia="zh-CN"/>
        </w:rPr>
        <w:t xml:space="preserve"> </w:t>
      </w:r>
      <w:r>
        <w:rPr>
          <w:rFonts w:eastAsia="宋体" w:cs="宋体"/>
          <w:color w:val="auto"/>
          <w:szCs w:val="21"/>
          <w:highlight w:val="none"/>
        </w:rPr>
        <w:t>评标委员会按分工开展评标工作：</w:t>
      </w:r>
    </w:p>
    <w:p>
      <w:pPr>
        <w:pStyle w:val="9"/>
        <w:spacing w:line="400" w:lineRule="exact"/>
        <w:ind w:firstLine="426"/>
        <w:rPr>
          <w:rFonts w:eastAsia="宋体" w:cs="宋体"/>
          <w:color w:val="auto"/>
          <w:szCs w:val="21"/>
          <w:highlight w:val="none"/>
        </w:rPr>
      </w:pPr>
      <w:r>
        <w:rPr>
          <w:rFonts w:eastAsia="宋体" w:cs="宋体"/>
          <w:color w:val="auto"/>
          <w:szCs w:val="21"/>
          <w:highlight w:val="none"/>
        </w:rPr>
        <w:t>（1）符合性检查</w:t>
      </w:r>
      <w:r>
        <w:rPr>
          <w:rFonts w:hint="eastAsia" w:eastAsia="宋体" w:cs="宋体"/>
          <w:color w:val="auto"/>
          <w:szCs w:val="21"/>
          <w:highlight w:val="none"/>
        </w:rPr>
        <w:t>。</w:t>
      </w:r>
      <w:r>
        <w:rPr>
          <w:rFonts w:eastAsia="宋体" w:cs="宋体"/>
          <w:color w:val="auto"/>
          <w:szCs w:val="21"/>
          <w:highlight w:val="none"/>
        </w:rPr>
        <w:t>依据招标文件的规定，</w:t>
      </w:r>
      <w:r>
        <w:rPr>
          <w:rFonts w:hint="eastAsia" w:eastAsia="宋体" w:cs="宋体"/>
          <w:color w:val="auto"/>
          <w:szCs w:val="21"/>
          <w:highlight w:val="none"/>
        </w:rPr>
        <w:t>对符合资格要求的投标人的投标文件</w:t>
      </w:r>
      <w:r>
        <w:rPr>
          <w:rFonts w:hint="eastAsia" w:eastAsia="宋体" w:cs="宋体"/>
          <w:color w:val="auto"/>
          <w:sz w:val="21"/>
          <w:szCs w:val="21"/>
          <w:highlight w:val="none"/>
          <w:shd w:val="clear" w:color="auto" w:fill="FFFFFF"/>
        </w:rPr>
        <w:t>进行符合性审查，以确定其是否满足招标文件的实质性要求。</w:t>
      </w:r>
    </w:p>
    <w:p>
      <w:pPr>
        <w:pStyle w:val="9"/>
        <w:spacing w:line="400" w:lineRule="exact"/>
        <w:ind w:firstLine="426"/>
        <w:rPr>
          <w:rFonts w:eastAsia="宋体" w:cs="宋体"/>
          <w:color w:val="auto"/>
          <w:szCs w:val="21"/>
          <w:highlight w:val="none"/>
        </w:rPr>
      </w:pPr>
      <w:r>
        <w:rPr>
          <w:rFonts w:eastAsia="宋体" w:cs="宋体"/>
          <w:color w:val="auto"/>
          <w:szCs w:val="21"/>
          <w:highlight w:val="none"/>
        </w:rPr>
        <w:t>（2）澄清有关问题。</w:t>
      </w:r>
      <w:r>
        <w:rPr>
          <w:rFonts w:hint="eastAsia" w:eastAsia="宋体" w:cs="宋体"/>
          <w:color w:val="auto"/>
          <w:szCs w:val="21"/>
          <w:highlight w:val="none"/>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9"/>
        <w:spacing w:line="400" w:lineRule="exact"/>
        <w:ind w:firstLine="426"/>
        <w:rPr>
          <w:rFonts w:eastAsia="宋体" w:cs="宋体"/>
          <w:color w:val="auto"/>
          <w:szCs w:val="21"/>
          <w:highlight w:val="none"/>
        </w:rPr>
      </w:pPr>
      <w:r>
        <w:rPr>
          <w:rFonts w:eastAsia="宋体" w:cs="宋体"/>
          <w:color w:val="auto"/>
          <w:szCs w:val="21"/>
          <w:highlight w:val="none"/>
        </w:rPr>
        <w:t>（3）比较与评价</w:t>
      </w:r>
      <w:r>
        <w:rPr>
          <w:rFonts w:hint="eastAsia" w:eastAsia="宋体" w:cs="宋体"/>
          <w:color w:val="auto"/>
          <w:szCs w:val="21"/>
          <w:highlight w:val="none"/>
        </w:rPr>
        <w:t>。按照招标文件中规定的评标方法和标准，对符合性审查合格的投标文件进行商务和技术评估，综合比较与评价</w:t>
      </w:r>
      <w:r>
        <w:rPr>
          <w:rFonts w:eastAsia="宋体" w:cs="宋体"/>
          <w:color w:val="auto"/>
          <w:szCs w:val="21"/>
          <w:highlight w:val="none"/>
        </w:rPr>
        <w:t>。</w:t>
      </w:r>
    </w:p>
    <w:p>
      <w:pPr>
        <w:pStyle w:val="9"/>
        <w:spacing w:line="400" w:lineRule="exact"/>
        <w:ind w:firstLine="426"/>
        <w:rPr>
          <w:rFonts w:eastAsia="宋体" w:cs="宋体"/>
          <w:color w:val="auto"/>
          <w:szCs w:val="21"/>
          <w:highlight w:val="none"/>
        </w:rPr>
      </w:pPr>
      <w:r>
        <w:rPr>
          <w:rFonts w:eastAsia="宋体" w:cs="宋体"/>
          <w:color w:val="auto"/>
          <w:szCs w:val="21"/>
          <w:highlight w:val="none"/>
        </w:rPr>
        <w:t>（4）</w:t>
      </w:r>
      <w:r>
        <w:rPr>
          <w:rFonts w:hint="eastAsia" w:eastAsia="宋体" w:cs="宋体"/>
          <w:color w:val="auto"/>
          <w:sz w:val="21"/>
          <w:szCs w:val="21"/>
          <w:highlight w:val="none"/>
          <w:shd w:val="clear" w:color="auto" w:fill="FFFFFF"/>
        </w:rPr>
        <w:t>评标委员会根据全体评标成员签字的原始评标记录和评标结果编写评标报告</w:t>
      </w:r>
      <w:r>
        <w:rPr>
          <w:rFonts w:eastAsia="宋体" w:cs="宋体"/>
          <w:color w:val="auto"/>
          <w:szCs w:val="21"/>
          <w:highlight w:val="none"/>
        </w:rPr>
        <w:t>，并确定中标</w:t>
      </w:r>
      <w:r>
        <w:rPr>
          <w:rFonts w:hint="eastAsia" w:eastAsia="宋体" w:cs="宋体"/>
          <w:color w:val="auto"/>
          <w:szCs w:val="21"/>
          <w:highlight w:val="none"/>
          <w:lang w:eastAsia="zh-CN"/>
        </w:rPr>
        <w:t>投标人</w:t>
      </w:r>
      <w:r>
        <w:rPr>
          <w:rFonts w:eastAsia="宋体" w:cs="宋体"/>
          <w:color w:val="auto"/>
          <w:szCs w:val="21"/>
          <w:highlight w:val="none"/>
        </w:rPr>
        <w:t>名单。</w:t>
      </w:r>
    </w:p>
    <w:p>
      <w:pPr>
        <w:pStyle w:val="9"/>
        <w:snapToGrid w:val="0"/>
        <w:spacing w:line="400" w:lineRule="exact"/>
        <w:ind w:firstLine="420" w:firstLineChars="200"/>
        <w:rPr>
          <w:rFonts w:eastAsia="宋体"/>
          <w:color w:val="auto"/>
          <w:szCs w:val="21"/>
          <w:highlight w:val="none"/>
        </w:rPr>
      </w:pPr>
      <w:r>
        <w:rPr>
          <w:rFonts w:hint="eastAsia"/>
          <w:color w:val="auto"/>
          <w:szCs w:val="21"/>
          <w:highlight w:val="none"/>
        </w:rPr>
        <w:t>评标委员会认为投标人的报价明显低</w:t>
      </w:r>
      <w:r>
        <w:rPr>
          <w:rFonts w:hint="eastAsia"/>
          <w:color w:val="auto"/>
          <w:highlight w:val="none"/>
        </w:rPr>
        <w:t>于其他通过符合性审查投标人的报价，有可能影响</w:t>
      </w:r>
      <w:r>
        <w:rPr>
          <w:rFonts w:hint="eastAsia" w:eastAsia="宋体"/>
          <w:color w:val="auto"/>
          <w:highlight w:val="none"/>
        </w:rPr>
        <w:t>服务</w:t>
      </w:r>
      <w:r>
        <w:rPr>
          <w:rFonts w:hint="eastAsia"/>
          <w:color w:val="auto"/>
          <w:highlight w:val="none"/>
        </w:rPr>
        <w:t>质量或者不能诚信履约的，应当要求其在评标现场合理的时间内提供书面说明，必要时提交相关证明材料；投标人不能证</w:t>
      </w:r>
      <w:r>
        <w:rPr>
          <w:rFonts w:hint="eastAsia"/>
          <w:color w:val="auto"/>
          <w:szCs w:val="21"/>
          <w:highlight w:val="none"/>
        </w:rPr>
        <w:t>明其报价合理性的，评标委员会应当将其作为无效投标处理。</w:t>
      </w:r>
    </w:p>
    <w:p>
      <w:pPr>
        <w:pStyle w:val="9"/>
        <w:spacing w:line="400" w:lineRule="exact"/>
        <w:ind w:firstLine="360"/>
        <w:rPr>
          <w:rFonts w:eastAsia="宋体" w:cs="宋体"/>
          <w:color w:val="auto"/>
          <w:sz w:val="21"/>
          <w:szCs w:val="21"/>
          <w:highlight w:val="none"/>
          <w:shd w:val="clear" w:color="auto" w:fill="FFFFFF"/>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.4.4</w:t>
      </w:r>
      <w:r>
        <w:rPr>
          <w:rFonts w:hint="eastAsia" w:eastAsia="宋体" w:cs="宋体"/>
          <w:color w:val="auto"/>
          <w:szCs w:val="21"/>
          <w:highlight w:val="none"/>
          <w:lang w:val="en-US" w:eastAsia="zh-CN"/>
        </w:rPr>
        <w:t xml:space="preserve">  </w:t>
      </w:r>
      <w:r>
        <w:rPr>
          <w:rFonts w:eastAsia="宋体" w:cs="宋体"/>
          <w:color w:val="auto"/>
          <w:szCs w:val="21"/>
          <w:highlight w:val="none"/>
        </w:rPr>
        <w:t>整个现场评标过程中，采购代理机构应严格按照招标文件既定的程序组织评委评审，</w:t>
      </w:r>
      <w:r>
        <w:rPr>
          <w:rFonts w:hint="eastAsia" w:eastAsia="宋体" w:cs="宋体"/>
          <w:color w:val="auto"/>
          <w:sz w:val="21"/>
          <w:szCs w:val="21"/>
          <w:highlight w:val="none"/>
          <w:shd w:val="clear" w:color="auto" w:fill="FFFFFF"/>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要求评标委员会复核或者书面说明理由，评标委员会拒绝的，应予记录并向本级财政部门报告；处理与评标有关的其他事项。</w:t>
      </w:r>
    </w:p>
    <w:p>
      <w:pPr>
        <w:pStyle w:val="9"/>
        <w:spacing w:line="400" w:lineRule="exact"/>
        <w:ind w:firstLine="359"/>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.5</w:t>
      </w:r>
      <w:r>
        <w:rPr>
          <w:rFonts w:hint="eastAsia" w:eastAsia="宋体" w:cs="宋体"/>
          <w:color w:val="auto"/>
          <w:szCs w:val="21"/>
          <w:highlight w:val="none"/>
          <w:lang w:val="en-US" w:eastAsia="zh-CN"/>
        </w:rPr>
        <w:t xml:space="preserve">  </w:t>
      </w:r>
      <w:r>
        <w:rPr>
          <w:rFonts w:eastAsia="宋体" w:cs="宋体"/>
          <w:color w:val="auto"/>
          <w:szCs w:val="21"/>
          <w:highlight w:val="none"/>
        </w:rPr>
        <w:t>在确定中标</w:t>
      </w:r>
      <w:r>
        <w:rPr>
          <w:rFonts w:hint="eastAsia" w:eastAsia="宋体" w:cs="宋体"/>
          <w:color w:val="auto"/>
          <w:szCs w:val="21"/>
          <w:highlight w:val="none"/>
          <w:lang w:eastAsia="zh-CN"/>
        </w:rPr>
        <w:t>投标人</w:t>
      </w:r>
      <w:r>
        <w:rPr>
          <w:rFonts w:eastAsia="宋体" w:cs="宋体"/>
          <w:color w:val="auto"/>
          <w:szCs w:val="21"/>
          <w:highlight w:val="none"/>
        </w:rPr>
        <w:t>前，采购人或采购代理机构不得与投标</w:t>
      </w:r>
      <w:r>
        <w:rPr>
          <w:rFonts w:hint="eastAsia" w:eastAsia="宋体" w:cs="宋体"/>
          <w:color w:val="auto"/>
          <w:szCs w:val="21"/>
          <w:highlight w:val="none"/>
          <w:lang w:eastAsia="zh-CN"/>
        </w:rPr>
        <w:t>投标人</w:t>
      </w:r>
      <w:r>
        <w:rPr>
          <w:rFonts w:eastAsia="宋体" w:cs="宋体"/>
          <w:color w:val="auto"/>
          <w:szCs w:val="21"/>
          <w:highlight w:val="none"/>
        </w:rPr>
        <w:t>就投标价格、投标方案等实质性内容进行谈判。</w:t>
      </w:r>
    </w:p>
    <w:p>
      <w:pPr>
        <w:pStyle w:val="9"/>
        <w:spacing w:line="400" w:lineRule="exact"/>
        <w:ind w:firstLine="359"/>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8</w:t>
      </w:r>
      <w:r>
        <w:rPr>
          <w:rFonts w:eastAsia="宋体" w:cs="宋体"/>
          <w:color w:val="auto"/>
          <w:szCs w:val="21"/>
          <w:highlight w:val="none"/>
        </w:rPr>
        <w:t>.6</w:t>
      </w:r>
      <w:r>
        <w:rPr>
          <w:rFonts w:hint="eastAsia" w:eastAsia="宋体" w:cs="宋体"/>
          <w:color w:val="auto"/>
          <w:szCs w:val="21"/>
          <w:highlight w:val="none"/>
          <w:lang w:val="en-US" w:eastAsia="zh-CN"/>
        </w:rPr>
        <w:t xml:space="preserve">  </w:t>
      </w:r>
      <w:r>
        <w:rPr>
          <w:rFonts w:eastAsia="宋体" w:cs="宋体"/>
          <w:color w:val="auto"/>
          <w:szCs w:val="21"/>
          <w:highlight w:val="none"/>
        </w:rPr>
        <w:t>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9"/>
        <w:spacing w:line="400" w:lineRule="exact"/>
        <w:rPr>
          <w:rFonts w:eastAsia="宋体"/>
          <w:color w:val="auto"/>
          <w:szCs w:val="21"/>
          <w:highlight w:val="none"/>
        </w:rPr>
      </w:pPr>
      <w:r>
        <w:rPr>
          <w:rFonts w:eastAsia="宋体"/>
          <w:color w:val="auto"/>
          <w:szCs w:val="21"/>
          <w:highlight w:val="none"/>
        </w:rPr>
        <w:t>1</w:t>
      </w:r>
      <w:r>
        <w:rPr>
          <w:rFonts w:hint="eastAsia" w:eastAsia="宋体"/>
          <w:color w:val="auto"/>
          <w:szCs w:val="21"/>
          <w:highlight w:val="none"/>
        </w:rPr>
        <w:t>9</w:t>
      </w:r>
      <w:r>
        <w:rPr>
          <w:rFonts w:eastAsia="宋体"/>
          <w:color w:val="auto"/>
          <w:szCs w:val="21"/>
          <w:highlight w:val="none"/>
        </w:rPr>
        <w:t>.投标文件的修正</w:t>
      </w:r>
    </w:p>
    <w:p>
      <w:pPr>
        <w:pStyle w:val="9"/>
        <w:spacing w:line="400" w:lineRule="exact"/>
        <w:ind w:firstLine="359"/>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9</w:t>
      </w:r>
      <w:r>
        <w:rPr>
          <w:rFonts w:eastAsia="宋体" w:cs="宋体"/>
          <w:color w:val="auto"/>
          <w:szCs w:val="21"/>
          <w:highlight w:val="none"/>
        </w:rPr>
        <w:t>.1</w:t>
      </w:r>
      <w:r>
        <w:rPr>
          <w:rFonts w:hint="eastAsia" w:eastAsia="宋体" w:cs="宋体"/>
          <w:color w:val="auto"/>
          <w:szCs w:val="21"/>
          <w:highlight w:val="none"/>
          <w:lang w:val="en-US" w:eastAsia="zh-CN"/>
        </w:rPr>
        <w:t xml:space="preserve"> </w:t>
      </w:r>
      <w:r>
        <w:rPr>
          <w:rFonts w:eastAsia="宋体" w:cs="宋体"/>
          <w:color w:val="auto"/>
          <w:szCs w:val="21"/>
          <w:highlight w:val="none"/>
        </w:rPr>
        <w:t xml:space="preserve"> 如果出现计算或表达上的错误，修正的原则如下：</w:t>
      </w:r>
    </w:p>
    <w:p>
      <w:pPr>
        <w:pStyle w:val="9"/>
        <w:spacing w:line="400" w:lineRule="exact"/>
        <w:ind w:firstLine="426"/>
        <w:rPr>
          <w:rFonts w:eastAsia="宋体"/>
          <w:color w:val="auto"/>
          <w:szCs w:val="21"/>
          <w:highlight w:val="none"/>
        </w:rPr>
      </w:pPr>
      <w:r>
        <w:rPr>
          <w:rFonts w:hint="eastAsia" w:eastAsia="宋体"/>
          <w:color w:val="auto"/>
          <w:szCs w:val="21"/>
          <w:highlight w:val="none"/>
        </w:rPr>
        <w:t>（1）投标文件中报价表内容与投标文件中相应内容不一致的，以报价表为准；</w:t>
      </w:r>
    </w:p>
    <w:p>
      <w:pPr>
        <w:pStyle w:val="9"/>
        <w:spacing w:line="400" w:lineRule="exact"/>
        <w:ind w:firstLine="426"/>
        <w:rPr>
          <w:rFonts w:eastAsia="宋体"/>
          <w:color w:val="auto"/>
          <w:szCs w:val="21"/>
          <w:highlight w:val="none"/>
        </w:rPr>
      </w:pPr>
      <w:r>
        <w:rPr>
          <w:rFonts w:hint="eastAsia" w:eastAsia="宋体"/>
          <w:color w:val="auto"/>
          <w:szCs w:val="21"/>
          <w:highlight w:val="none"/>
        </w:rPr>
        <w:t>（2）大写金额和小写金额不一致的，以大写金额为准；</w:t>
      </w:r>
    </w:p>
    <w:p>
      <w:pPr>
        <w:pStyle w:val="9"/>
        <w:spacing w:line="400" w:lineRule="exact"/>
        <w:ind w:firstLine="426"/>
        <w:rPr>
          <w:rFonts w:eastAsia="宋体"/>
          <w:color w:val="auto"/>
          <w:szCs w:val="21"/>
          <w:highlight w:val="none"/>
        </w:rPr>
      </w:pPr>
      <w:r>
        <w:rPr>
          <w:rFonts w:hint="eastAsia" w:eastAsia="宋体"/>
          <w:color w:val="auto"/>
          <w:szCs w:val="21"/>
          <w:highlight w:val="none"/>
        </w:rPr>
        <w:t>（3）单价金额小数点或者百分比有明显错位的，以报价表的总价为准，并修改单价；</w:t>
      </w:r>
    </w:p>
    <w:p>
      <w:pPr>
        <w:pStyle w:val="9"/>
        <w:spacing w:line="400" w:lineRule="exact"/>
        <w:ind w:firstLine="426"/>
        <w:rPr>
          <w:rFonts w:hint="eastAsia" w:eastAsia="宋体"/>
          <w:color w:val="auto"/>
          <w:szCs w:val="21"/>
          <w:highlight w:val="none"/>
          <w:lang w:eastAsia="zh-CN"/>
        </w:rPr>
      </w:pPr>
      <w:r>
        <w:rPr>
          <w:rFonts w:hint="eastAsia" w:eastAsia="宋体"/>
          <w:color w:val="auto"/>
          <w:szCs w:val="21"/>
          <w:highlight w:val="none"/>
        </w:rPr>
        <w:t>（4）总价金额与按单价汇总金额不一致的，以单价金额计算结果为准</w:t>
      </w:r>
      <w:r>
        <w:rPr>
          <w:rFonts w:hint="eastAsia" w:eastAsia="宋体"/>
          <w:color w:val="auto"/>
          <w:szCs w:val="21"/>
          <w:highlight w:val="none"/>
          <w:lang w:eastAsia="zh-CN"/>
        </w:rPr>
        <w:t>；</w:t>
      </w:r>
    </w:p>
    <w:p>
      <w:pPr>
        <w:pStyle w:val="9"/>
        <w:spacing w:line="400" w:lineRule="exact"/>
        <w:ind w:firstLine="426"/>
        <w:rPr>
          <w:rFonts w:eastAsia="宋体" w:cs="宋体"/>
          <w:color w:val="auto"/>
          <w:szCs w:val="21"/>
          <w:highlight w:val="none"/>
        </w:rPr>
      </w:pPr>
      <w:r>
        <w:rPr>
          <w:rFonts w:eastAsia="宋体" w:cs="宋体"/>
          <w:color w:val="auto"/>
          <w:szCs w:val="21"/>
          <w:highlight w:val="none"/>
        </w:rPr>
        <w:t>（5）对不同文字文本投标文件的解释发生异议的，以中文文本为准。</w:t>
      </w:r>
    </w:p>
    <w:p>
      <w:pPr>
        <w:pStyle w:val="9"/>
        <w:spacing w:line="400" w:lineRule="exact"/>
        <w:ind w:firstLine="360"/>
        <w:rPr>
          <w:rFonts w:eastAsia="宋体" w:cs="宋体"/>
          <w:color w:val="auto"/>
          <w:szCs w:val="21"/>
          <w:highlight w:val="none"/>
        </w:rPr>
      </w:pPr>
      <w:r>
        <w:rPr>
          <w:rFonts w:eastAsia="宋体" w:cs="宋体"/>
          <w:color w:val="auto"/>
          <w:szCs w:val="21"/>
          <w:highlight w:val="none"/>
        </w:rPr>
        <w:t>1</w:t>
      </w:r>
      <w:r>
        <w:rPr>
          <w:rFonts w:hint="eastAsia" w:eastAsia="宋体" w:cs="宋体"/>
          <w:color w:val="auto"/>
          <w:szCs w:val="21"/>
          <w:highlight w:val="none"/>
        </w:rPr>
        <w:t>9</w:t>
      </w:r>
      <w:r>
        <w:rPr>
          <w:rFonts w:eastAsia="宋体" w:cs="宋体"/>
          <w:color w:val="auto"/>
          <w:szCs w:val="21"/>
          <w:highlight w:val="none"/>
        </w:rPr>
        <w:t>.2</w:t>
      </w:r>
      <w:r>
        <w:rPr>
          <w:rFonts w:hint="eastAsia" w:eastAsia="宋体" w:cs="宋体"/>
          <w:color w:val="auto"/>
          <w:szCs w:val="21"/>
          <w:highlight w:val="none"/>
          <w:lang w:val="en-US" w:eastAsia="zh-CN"/>
        </w:rPr>
        <w:t xml:space="preserve">  </w:t>
      </w:r>
      <w:r>
        <w:rPr>
          <w:rFonts w:eastAsia="宋体" w:cs="宋体"/>
          <w:color w:val="auto"/>
          <w:szCs w:val="21"/>
          <w:highlight w:val="none"/>
        </w:rPr>
        <w:t>按上述修正原则修正后的投标报价经投标人书面确认后对投标人具有约束力。如果投标人不接受修正后的投标报价，则其投标无效且其投标保证金不予退回。</w:t>
      </w:r>
    </w:p>
    <w:p>
      <w:pPr>
        <w:pStyle w:val="9"/>
        <w:spacing w:line="400" w:lineRule="exact"/>
        <w:rPr>
          <w:rFonts w:eastAsia="宋体" w:cs="宋体"/>
          <w:bCs/>
          <w:color w:val="auto"/>
          <w:szCs w:val="21"/>
          <w:highlight w:val="none"/>
        </w:rPr>
      </w:pPr>
      <w:r>
        <w:rPr>
          <w:rFonts w:hint="eastAsia" w:eastAsia="宋体" w:cs="宋体"/>
          <w:bCs/>
          <w:color w:val="auto"/>
          <w:szCs w:val="21"/>
          <w:highlight w:val="none"/>
        </w:rPr>
        <w:t>20</w:t>
      </w:r>
      <w:r>
        <w:rPr>
          <w:rFonts w:eastAsia="宋体" w:cs="宋体"/>
          <w:bCs/>
          <w:color w:val="auto"/>
          <w:szCs w:val="21"/>
          <w:highlight w:val="none"/>
        </w:rPr>
        <w:t>.拒绝接收</w:t>
      </w:r>
    </w:p>
    <w:p>
      <w:pPr>
        <w:pStyle w:val="9"/>
        <w:spacing w:line="400" w:lineRule="exact"/>
        <w:ind w:firstLine="420" w:firstLineChars="200"/>
        <w:rPr>
          <w:rFonts w:eastAsia="宋体" w:cs="宋体"/>
          <w:color w:val="auto"/>
          <w:szCs w:val="21"/>
          <w:highlight w:val="none"/>
        </w:rPr>
      </w:pPr>
      <w:r>
        <w:rPr>
          <w:rFonts w:eastAsia="宋体" w:cs="宋体"/>
          <w:color w:val="auto"/>
          <w:szCs w:val="21"/>
          <w:highlight w:val="none"/>
        </w:rPr>
        <w:t>投标人</w:t>
      </w:r>
      <w:r>
        <w:rPr>
          <w:rFonts w:eastAsia="宋体"/>
          <w:color w:val="auto"/>
          <w:szCs w:val="21"/>
          <w:highlight w:val="none"/>
        </w:rPr>
        <w:t>未在本章第15.1项规定的时间之前将投标文件送达至本章第15.2项指定地点的</w:t>
      </w:r>
      <w:r>
        <w:rPr>
          <w:rFonts w:eastAsia="宋体" w:cs="宋体"/>
          <w:color w:val="auto"/>
          <w:szCs w:val="21"/>
          <w:highlight w:val="none"/>
        </w:rPr>
        <w:t>，采购代理机构应当拒绝接收该投标人的投标文件。</w:t>
      </w:r>
    </w:p>
    <w:p>
      <w:pPr>
        <w:pStyle w:val="9"/>
        <w:spacing w:line="400" w:lineRule="exact"/>
        <w:rPr>
          <w:rFonts w:eastAsia="宋体" w:cs="宋体"/>
          <w:bCs/>
          <w:color w:val="auto"/>
          <w:szCs w:val="21"/>
          <w:highlight w:val="none"/>
        </w:rPr>
      </w:pPr>
      <w:r>
        <w:rPr>
          <w:rFonts w:eastAsia="宋体" w:cs="宋体"/>
          <w:bCs/>
          <w:color w:val="auto"/>
          <w:szCs w:val="21"/>
          <w:highlight w:val="none"/>
        </w:rPr>
        <w:t>2</w:t>
      </w:r>
      <w:r>
        <w:rPr>
          <w:rFonts w:hint="eastAsia" w:eastAsia="宋体" w:cs="宋体"/>
          <w:bCs/>
          <w:color w:val="auto"/>
          <w:szCs w:val="21"/>
          <w:highlight w:val="none"/>
        </w:rPr>
        <w:t>1</w:t>
      </w:r>
      <w:r>
        <w:rPr>
          <w:rFonts w:eastAsia="宋体" w:cs="宋体"/>
          <w:bCs/>
          <w:color w:val="auto"/>
          <w:szCs w:val="21"/>
          <w:highlight w:val="none"/>
        </w:rPr>
        <w:t>.无效投标</w:t>
      </w:r>
    </w:p>
    <w:p>
      <w:pPr>
        <w:pStyle w:val="9"/>
        <w:spacing w:line="400" w:lineRule="exact"/>
        <w:ind w:firstLine="359"/>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1</w:t>
      </w:r>
      <w:r>
        <w:rPr>
          <w:rFonts w:eastAsia="宋体" w:cs="宋体"/>
          <w:color w:val="auto"/>
          <w:szCs w:val="21"/>
          <w:highlight w:val="none"/>
        </w:rPr>
        <w:t xml:space="preserve">.1 </w:t>
      </w:r>
      <w:r>
        <w:rPr>
          <w:rFonts w:hint="eastAsia" w:eastAsia="宋体" w:cs="宋体"/>
          <w:color w:val="auto"/>
          <w:szCs w:val="21"/>
          <w:highlight w:val="none"/>
          <w:lang w:val="en-US" w:eastAsia="zh-CN"/>
        </w:rPr>
        <w:t xml:space="preserve"> </w:t>
      </w:r>
      <w:r>
        <w:rPr>
          <w:rFonts w:eastAsia="宋体" w:cs="宋体"/>
          <w:color w:val="auto"/>
          <w:szCs w:val="21"/>
          <w:highlight w:val="none"/>
        </w:rPr>
        <w:t>属下列情形之一的，投标人的投标无效：</w:t>
      </w:r>
    </w:p>
    <w:p>
      <w:pPr>
        <w:pStyle w:val="9"/>
        <w:spacing w:line="400" w:lineRule="exact"/>
        <w:ind w:firstLine="426"/>
        <w:rPr>
          <w:rFonts w:eastAsia="宋体" w:cs="宋体"/>
          <w:color w:val="auto"/>
          <w:szCs w:val="21"/>
          <w:highlight w:val="none"/>
        </w:rPr>
      </w:pPr>
      <w:r>
        <w:rPr>
          <w:rFonts w:eastAsia="宋体" w:cs="宋体"/>
          <w:color w:val="auto"/>
          <w:szCs w:val="21"/>
          <w:highlight w:val="none"/>
        </w:rPr>
        <w:t>（1）投标人不具备本章第3项规定的投标人资格要求的；</w:t>
      </w:r>
    </w:p>
    <w:p>
      <w:pPr>
        <w:pStyle w:val="9"/>
        <w:spacing w:line="400" w:lineRule="exact"/>
        <w:ind w:firstLine="426"/>
        <w:rPr>
          <w:rFonts w:eastAsia="宋体" w:cs="宋体"/>
          <w:color w:val="auto"/>
          <w:szCs w:val="21"/>
          <w:highlight w:val="none"/>
        </w:rPr>
      </w:pPr>
      <w:r>
        <w:rPr>
          <w:rFonts w:eastAsia="宋体" w:cs="宋体"/>
          <w:color w:val="auto"/>
          <w:szCs w:val="21"/>
          <w:highlight w:val="none"/>
        </w:rPr>
        <w:t>（2）投标文件未按本章第8.</w:t>
      </w:r>
      <w:r>
        <w:rPr>
          <w:rFonts w:hint="eastAsia" w:eastAsia="宋体" w:cs="宋体"/>
          <w:color w:val="auto"/>
          <w:szCs w:val="21"/>
          <w:highlight w:val="none"/>
        </w:rPr>
        <w:t>6</w:t>
      </w:r>
      <w:r>
        <w:rPr>
          <w:rFonts w:eastAsia="宋体" w:cs="宋体"/>
          <w:color w:val="auto"/>
          <w:szCs w:val="21"/>
          <w:highlight w:val="none"/>
        </w:rPr>
        <w:t xml:space="preserve">项的规定标识或未按规定的正、副本数量递交的； </w:t>
      </w:r>
    </w:p>
    <w:p>
      <w:pPr>
        <w:pStyle w:val="9"/>
        <w:spacing w:line="400" w:lineRule="exact"/>
        <w:ind w:firstLine="426"/>
        <w:rPr>
          <w:rFonts w:eastAsia="宋体" w:cs="宋体"/>
          <w:color w:val="auto"/>
          <w:szCs w:val="21"/>
          <w:highlight w:val="none"/>
        </w:rPr>
      </w:pPr>
      <w:r>
        <w:rPr>
          <w:rFonts w:eastAsia="宋体" w:cs="宋体"/>
          <w:color w:val="auto"/>
          <w:szCs w:val="21"/>
          <w:highlight w:val="none"/>
        </w:rPr>
        <w:t>（3）投标文件未按本章第10.1项的规定编写和提交的（包括缺少应提交的文件或格式不符合第五章“投标文件格式”的要求）；</w:t>
      </w:r>
    </w:p>
    <w:p>
      <w:pPr>
        <w:pStyle w:val="9"/>
        <w:spacing w:line="400" w:lineRule="exact"/>
        <w:ind w:firstLine="426"/>
        <w:rPr>
          <w:rFonts w:eastAsia="宋体" w:cs="宋体"/>
          <w:color w:val="auto"/>
          <w:szCs w:val="21"/>
          <w:highlight w:val="none"/>
        </w:rPr>
      </w:pPr>
      <w:r>
        <w:rPr>
          <w:rFonts w:eastAsia="宋体" w:cs="宋体"/>
          <w:color w:val="auto"/>
          <w:szCs w:val="21"/>
          <w:highlight w:val="none"/>
        </w:rPr>
        <w:t>（4）投标文件不符合本章第10.2项规定的；</w:t>
      </w:r>
    </w:p>
    <w:p>
      <w:pPr>
        <w:pStyle w:val="9"/>
        <w:spacing w:line="400" w:lineRule="exact"/>
        <w:ind w:firstLine="426"/>
        <w:rPr>
          <w:rFonts w:eastAsia="宋体" w:cs="宋体"/>
          <w:color w:val="auto"/>
          <w:szCs w:val="21"/>
          <w:highlight w:val="none"/>
        </w:rPr>
      </w:pPr>
      <w:r>
        <w:rPr>
          <w:rFonts w:eastAsia="宋体" w:cs="宋体"/>
          <w:color w:val="auto"/>
          <w:szCs w:val="21"/>
          <w:highlight w:val="none"/>
        </w:rPr>
        <w:t>（5）投标报价不符合本章第11项规定的或超过采购预算的；</w:t>
      </w:r>
    </w:p>
    <w:p>
      <w:pPr>
        <w:pStyle w:val="9"/>
        <w:spacing w:line="400" w:lineRule="exact"/>
        <w:ind w:firstLine="426"/>
        <w:rPr>
          <w:rFonts w:eastAsia="宋体" w:cs="宋体"/>
          <w:color w:val="auto"/>
          <w:szCs w:val="21"/>
          <w:highlight w:val="none"/>
        </w:rPr>
      </w:pPr>
      <w:r>
        <w:rPr>
          <w:rFonts w:eastAsia="宋体" w:cs="宋体"/>
          <w:color w:val="auto"/>
          <w:szCs w:val="21"/>
          <w:highlight w:val="none"/>
        </w:rPr>
        <w:t>（6）投标文件不符合本章第14项规定的；</w:t>
      </w:r>
    </w:p>
    <w:p>
      <w:pPr>
        <w:pStyle w:val="9"/>
        <w:spacing w:line="400" w:lineRule="exact"/>
        <w:ind w:firstLine="426"/>
        <w:rPr>
          <w:rFonts w:eastAsia="宋体" w:cs="宋体"/>
          <w:color w:val="auto"/>
          <w:szCs w:val="21"/>
          <w:highlight w:val="none"/>
        </w:rPr>
      </w:pPr>
      <w:r>
        <w:rPr>
          <w:rFonts w:eastAsia="宋体" w:cs="宋体"/>
          <w:color w:val="auto"/>
          <w:szCs w:val="21"/>
          <w:highlight w:val="none"/>
        </w:rPr>
        <w:t>（7）投标人出现本章第1</w:t>
      </w:r>
      <w:r>
        <w:rPr>
          <w:rFonts w:hint="eastAsia" w:eastAsia="宋体" w:cs="宋体"/>
          <w:color w:val="auto"/>
          <w:szCs w:val="21"/>
          <w:highlight w:val="none"/>
        </w:rPr>
        <w:t>9</w:t>
      </w:r>
      <w:r>
        <w:rPr>
          <w:rFonts w:eastAsia="宋体" w:cs="宋体"/>
          <w:color w:val="auto"/>
          <w:szCs w:val="21"/>
          <w:highlight w:val="none"/>
        </w:rPr>
        <w:t>.2项所述情形的；</w:t>
      </w:r>
    </w:p>
    <w:p>
      <w:pPr>
        <w:pStyle w:val="9"/>
        <w:spacing w:line="400" w:lineRule="exact"/>
        <w:ind w:firstLine="426"/>
        <w:rPr>
          <w:rFonts w:eastAsia="宋体" w:cs="宋体"/>
          <w:color w:val="auto"/>
          <w:szCs w:val="21"/>
          <w:highlight w:val="none"/>
        </w:rPr>
      </w:pPr>
      <w:r>
        <w:rPr>
          <w:rFonts w:eastAsia="宋体" w:cs="宋体"/>
          <w:color w:val="auto"/>
          <w:szCs w:val="21"/>
          <w:highlight w:val="none"/>
        </w:rPr>
        <w:t>（8）投标文件未对招标文件提出的要求和条件作出实质性响应的；</w:t>
      </w:r>
    </w:p>
    <w:p>
      <w:pPr>
        <w:pStyle w:val="9"/>
        <w:spacing w:line="400" w:lineRule="exact"/>
        <w:ind w:firstLine="426"/>
        <w:rPr>
          <w:rFonts w:eastAsia="宋体" w:cs="宋体"/>
          <w:color w:val="auto"/>
          <w:szCs w:val="21"/>
          <w:highlight w:val="none"/>
        </w:rPr>
      </w:pPr>
      <w:r>
        <w:rPr>
          <w:rFonts w:eastAsia="宋体" w:cs="宋体"/>
          <w:color w:val="auto"/>
          <w:szCs w:val="21"/>
          <w:highlight w:val="none"/>
        </w:rPr>
        <w:t>（9）投标文件附有采购需求以外的条件使评标委员会认为不能接受的；</w:t>
      </w:r>
    </w:p>
    <w:p>
      <w:pPr>
        <w:pStyle w:val="9"/>
        <w:spacing w:line="400" w:lineRule="exact"/>
        <w:ind w:firstLine="426"/>
        <w:rPr>
          <w:rFonts w:eastAsia="宋体" w:cs="宋体"/>
          <w:color w:val="auto"/>
          <w:szCs w:val="21"/>
          <w:highlight w:val="none"/>
        </w:rPr>
      </w:pPr>
      <w:r>
        <w:rPr>
          <w:rFonts w:eastAsia="宋体" w:cs="宋体"/>
          <w:color w:val="auto"/>
          <w:szCs w:val="21"/>
          <w:highlight w:val="none"/>
        </w:rPr>
        <w:t>（10）投标人在投标过程中提供虚假材料的；</w:t>
      </w:r>
    </w:p>
    <w:p>
      <w:pPr>
        <w:pStyle w:val="9"/>
        <w:spacing w:line="400" w:lineRule="exact"/>
        <w:ind w:firstLine="426"/>
        <w:rPr>
          <w:rFonts w:eastAsia="宋体" w:cs="宋体"/>
          <w:color w:val="auto"/>
          <w:sz w:val="21"/>
          <w:szCs w:val="21"/>
          <w:highlight w:val="none"/>
          <w:shd w:val="clear" w:color="auto" w:fill="FFFFFF"/>
        </w:rPr>
      </w:pPr>
      <w:r>
        <w:rPr>
          <w:rFonts w:hint="eastAsia" w:eastAsia="宋体" w:cs="宋体"/>
          <w:color w:val="auto"/>
          <w:szCs w:val="21"/>
          <w:highlight w:val="none"/>
        </w:rPr>
        <w:t>（11）</w:t>
      </w:r>
      <w:r>
        <w:rPr>
          <w:rFonts w:hint="eastAsia" w:eastAsia="宋体" w:cs="宋体"/>
          <w:color w:val="auto"/>
          <w:sz w:val="21"/>
          <w:szCs w:val="21"/>
          <w:highlight w:val="none"/>
          <w:shd w:val="clear" w:color="auto" w:fill="FFFFFF"/>
        </w:rPr>
        <w:t>报价超过招标文件中规定的预算金额或最高限价的；</w:t>
      </w:r>
    </w:p>
    <w:p>
      <w:pPr>
        <w:pStyle w:val="9"/>
        <w:spacing w:line="400" w:lineRule="exact"/>
        <w:ind w:firstLine="426"/>
        <w:rPr>
          <w:rFonts w:eastAsia="宋体" w:cs="宋体"/>
          <w:color w:val="auto"/>
          <w:sz w:val="21"/>
          <w:szCs w:val="21"/>
          <w:highlight w:val="none"/>
          <w:shd w:val="clear" w:color="auto" w:fill="FFFFFF"/>
        </w:rPr>
      </w:pPr>
      <w:r>
        <w:rPr>
          <w:rFonts w:hint="eastAsia" w:eastAsia="宋体" w:cs="宋体"/>
          <w:color w:val="auto"/>
          <w:sz w:val="21"/>
          <w:szCs w:val="21"/>
          <w:highlight w:val="none"/>
          <w:shd w:val="clear" w:color="auto" w:fill="FFFFFF"/>
        </w:rPr>
        <w:t>（12）投标文件含有采购人不能接受的附加条件的；</w:t>
      </w:r>
    </w:p>
    <w:p>
      <w:pPr>
        <w:pStyle w:val="9"/>
        <w:spacing w:line="400" w:lineRule="exact"/>
        <w:ind w:firstLine="426"/>
        <w:rPr>
          <w:rFonts w:eastAsia="宋体" w:cs="宋体"/>
          <w:color w:val="auto"/>
          <w:szCs w:val="21"/>
          <w:highlight w:val="none"/>
        </w:rPr>
      </w:pPr>
      <w:r>
        <w:rPr>
          <w:rFonts w:hint="eastAsia" w:eastAsia="宋体" w:cs="宋体"/>
          <w:color w:val="auto"/>
          <w:sz w:val="21"/>
          <w:szCs w:val="21"/>
          <w:highlight w:val="none"/>
          <w:shd w:val="clear" w:color="auto" w:fill="FFFFFF"/>
        </w:rPr>
        <w:t>（13）</w:t>
      </w:r>
      <w:r>
        <w:rPr>
          <w:rFonts w:eastAsia="宋体" w:cs="宋体"/>
          <w:color w:val="auto"/>
          <w:szCs w:val="21"/>
          <w:highlight w:val="none"/>
        </w:rPr>
        <w:t>投标文件含有违反国家法律、法规的内容</w:t>
      </w:r>
      <w:r>
        <w:rPr>
          <w:rFonts w:hint="eastAsia" w:eastAsia="宋体" w:cs="宋体"/>
          <w:color w:val="auto"/>
          <w:szCs w:val="21"/>
          <w:highlight w:val="none"/>
        </w:rPr>
        <w:t>的</w:t>
      </w:r>
      <w:r>
        <w:rPr>
          <w:rFonts w:eastAsia="宋体" w:cs="宋体"/>
          <w:color w:val="auto"/>
          <w:szCs w:val="21"/>
          <w:highlight w:val="none"/>
        </w:rPr>
        <w:t xml:space="preserve">。 </w:t>
      </w:r>
    </w:p>
    <w:p>
      <w:pPr>
        <w:pStyle w:val="9"/>
        <w:spacing w:line="400" w:lineRule="exact"/>
        <w:rPr>
          <w:rFonts w:eastAsia="宋体" w:cs="宋体"/>
          <w:b/>
          <w:color w:val="auto"/>
          <w:szCs w:val="21"/>
          <w:highlight w:val="none"/>
        </w:rPr>
      </w:pPr>
      <w:r>
        <w:rPr>
          <w:rFonts w:hint="eastAsia" w:eastAsia="宋体" w:cs="宋体"/>
          <w:bCs/>
          <w:color w:val="auto"/>
          <w:szCs w:val="21"/>
          <w:highlight w:val="none"/>
        </w:rPr>
        <w:t>22.评标结果汇总完成后，除下列情形外，任何人不得修改评标结果：</w:t>
      </w:r>
    </w:p>
    <w:p>
      <w:pPr>
        <w:pStyle w:val="9"/>
        <w:spacing w:line="400" w:lineRule="exact"/>
        <w:ind w:firstLine="426"/>
        <w:rPr>
          <w:rFonts w:eastAsia="宋体" w:cs="宋体"/>
          <w:color w:val="auto"/>
          <w:szCs w:val="21"/>
          <w:highlight w:val="none"/>
        </w:rPr>
      </w:pPr>
      <w:r>
        <w:rPr>
          <w:rFonts w:hint="eastAsia" w:eastAsia="宋体" w:cs="宋体"/>
          <w:color w:val="auto"/>
          <w:szCs w:val="21"/>
          <w:highlight w:val="none"/>
        </w:rPr>
        <w:t>（1）分值汇总计算错误的；</w:t>
      </w:r>
    </w:p>
    <w:p>
      <w:pPr>
        <w:pStyle w:val="9"/>
        <w:spacing w:line="400" w:lineRule="exact"/>
        <w:ind w:firstLine="426"/>
        <w:rPr>
          <w:rFonts w:eastAsia="宋体" w:cs="宋体"/>
          <w:color w:val="auto"/>
          <w:szCs w:val="21"/>
          <w:highlight w:val="none"/>
        </w:rPr>
      </w:pPr>
      <w:r>
        <w:rPr>
          <w:rFonts w:hint="eastAsia" w:eastAsia="宋体" w:cs="宋体"/>
          <w:color w:val="auto"/>
          <w:szCs w:val="21"/>
          <w:highlight w:val="none"/>
        </w:rPr>
        <w:t>（2）分项评分超出评分标准范围的；</w:t>
      </w:r>
    </w:p>
    <w:p>
      <w:pPr>
        <w:pStyle w:val="9"/>
        <w:spacing w:line="400" w:lineRule="exact"/>
        <w:ind w:firstLine="426"/>
        <w:rPr>
          <w:rFonts w:eastAsia="宋体" w:cs="宋体"/>
          <w:color w:val="auto"/>
          <w:szCs w:val="21"/>
          <w:highlight w:val="none"/>
        </w:rPr>
      </w:pPr>
      <w:r>
        <w:rPr>
          <w:rFonts w:hint="eastAsia" w:eastAsia="宋体" w:cs="宋体"/>
          <w:color w:val="auto"/>
          <w:szCs w:val="21"/>
          <w:highlight w:val="none"/>
        </w:rPr>
        <w:t>（3）评标委员会成员对客观评审因素评分不一致的；</w:t>
      </w:r>
    </w:p>
    <w:p>
      <w:pPr>
        <w:pStyle w:val="9"/>
        <w:spacing w:line="400" w:lineRule="exact"/>
        <w:ind w:firstLine="426"/>
        <w:rPr>
          <w:rFonts w:eastAsia="宋体" w:cs="宋体"/>
          <w:color w:val="auto"/>
          <w:szCs w:val="21"/>
          <w:highlight w:val="none"/>
        </w:rPr>
      </w:pPr>
      <w:r>
        <w:rPr>
          <w:rFonts w:hint="eastAsia" w:eastAsia="宋体" w:cs="宋体"/>
          <w:color w:val="auto"/>
          <w:szCs w:val="21"/>
          <w:highlight w:val="none"/>
        </w:rPr>
        <w:t>（4）经评标委员会认定评分畸高、畸低的。</w:t>
      </w:r>
    </w:p>
    <w:p>
      <w:pPr>
        <w:pStyle w:val="9"/>
        <w:spacing w:line="400" w:lineRule="exact"/>
        <w:ind w:firstLine="426"/>
        <w:rPr>
          <w:rFonts w:eastAsia="宋体" w:cs="宋体"/>
          <w:color w:val="auto"/>
          <w:szCs w:val="21"/>
          <w:highlight w:val="none"/>
        </w:rPr>
      </w:pPr>
      <w:r>
        <w:rPr>
          <w:rFonts w:hint="eastAsia" w:eastAsia="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9"/>
        <w:spacing w:line="400" w:lineRule="exact"/>
        <w:rPr>
          <w:rFonts w:eastAsia="宋体" w:cs="宋体"/>
          <w:bCs/>
          <w:color w:val="auto"/>
          <w:szCs w:val="21"/>
          <w:highlight w:val="none"/>
        </w:rPr>
      </w:pPr>
      <w:r>
        <w:rPr>
          <w:rFonts w:eastAsia="宋体" w:cs="宋体"/>
          <w:bCs/>
          <w:color w:val="auto"/>
          <w:szCs w:val="21"/>
          <w:highlight w:val="none"/>
        </w:rPr>
        <w:t>2</w:t>
      </w:r>
      <w:r>
        <w:rPr>
          <w:rFonts w:hint="eastAsia" w:eastAsia="宋体" w:cs="宋体"/>
          <w:bCs/>
          <w:color w:val="auto"/>
          <w:szCs w:val="21"/>
          <w:highlight w:val="none"/>
        </w:rPr>
        <w:t>3</w:t>
      </w:r>
      <w:r>
        <w:rPr>
          <w:rFonts w:eastAsia="宋体" w:cs="宋体"/>
          <w:bCs/>
          <w:color w:val="auto"/>
          <w:szCs w:val="21"/>
          <w:highlight w:val="none"/>
        </w:rPr>
        <w:t>.废标</w:t>
      </w:r>
    </w:p>
    <w:p>
      <w:pPr>
        <w:pStyle w:val="9"/>
        <w:spacing w:line="400" w:lineRule="exact"/>
        <w:ind w:firstLine="359"/>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3</w:t>
      </w:r>
      <w:r>
        <w:rPr>
          <w:rFonts w:eastAsia="宋体" w:cs="宋体"/>
          <w:color w:val="auto"/>
          <w:szCs w:val="21"/>
          <w:highlight w:val="none"/>
        </w:rPr>
        <w:t>.1  在招标过程中，出现下列情形之一的，予以废标：</w:t>
      </w:r>
    </w:p>
    <w:p>
      <w:pPr>
        <w:pStyle w:val="9"/>
        <w:spacing w:line="400" w:lineRule="exact"/>
        <w:ind w:firstLine="426"/>
        <w:rPr>
          <w:bCs/>
          <w:color w:val="auto"/>
          <w:highlight w:val="none"/>
        </w:rPr>
      </w:pPr>
      <w:r>
        <w:rPr>
          <w:rFonts w:eastAsia="宋体" w:cs="宋体"/>
          <w:color w:val="auto"/>
          <w:szCs w:val="21"/>
          <w:highlight w:val="none"/>
        </w:rPr>
        <w:t>（1）符合专业条件的</w:t>
      </w:r>
      <w:r>
        <w:rPr>
          <w:rFonts w:hint="eastAsia" w:eastAsia="宋体" w:cs="宋体"/>
          <w:color w:val="auto"/>
          <w:szCs w:val="21"/>
          <w:highlight w:val="none"/>
          <w:lang w:eastAsia="zh-CN"/>
        </w:rPr>
        <w:t>投标人</w:t>
      </w:r>
      <w:r>
        <w:rPr>
          <w:rFonts w:eastAsia="宋体" w:cs="宋体"/>
          <w:color w:val="auto"/>
          <w:szCs w:val="21"/>
          <w:highlight w:val="none"/>
        </w:rPr>
        <w:t>或者对招标文件作实质响应的</w:t>
      </w:r>
      <w:r>
        <w:rPr>
          <w:rFonts w:hint="eastAsia" w:eastAsia="宋体" w:cs="宋体"/>
          <w:color w:val="auto"/>
          <w:szCs w:val="21"/>
          <w:highlight w:val="none"/>
          <w:lang w:eastAsia="zh-CN"/>
        </w:rPr>
        <w:t>投标人</w:t>
      </w:r>
      <w:r>
        <w:rPr>
          <w:rFonts w:eastAsia="宋体" w:cs="宋体"/>
          <w:color w:val="auto"/>
          <w:szCs w:val="21"/>
          <w:highlight w:val="none"/>
        </w:rPr>
        <w:t>不足三家的</w:t>
      </w:r>
      <w:r>
        <w:rPr>
          <w:rFonts w:hint="eastAsia" w:eastAsia="宋体" w:cs="宋体"/>
          <w:color w:val="auto"/>
          <w:szCs w:val="21"/>
          <w:highlight w:val="none"/>
        </w:rPr>
        <w:t>，</w:t>
      </w:r>
      <w:r>
        <w:rPr>
          <w:rFonts w:hint="eastAsia" w:eastAsia="宋体"/>
          <w:bCs/>
          <w:color w:val="auto"/>
          <w:highlight w:val="none"/>
          <w:lang w:eastAsia="zh-CN"/>
        </w:rPr>
        <w:t>投标人</w:t>
      </w:r>
      <w:r>
        <w:rPr>
          <w:rFonts w:hint="eastAsia"/>
          <w:bCs/>
          <w:color w:val="auto"/>
          <w:highlight w:val="none"/>
        </w:rPr>
        <w:t>家数计算规则：</w:t>
      </w:r>
    </w:p>
    <w:p>
      <w:pPr>
        <w:pStyle w:val="9"/>
        <w:spacing w:line="400" w:lineRule="exact"/>
        <w:ind w:firstLine="420" w:firstLineChars="200"/>
        <w:jc w:val="left"/>
        <w:rPr>
          <w:rFonts w:cs="宋体"/>
          <w:color w:val="auto"/>
          <w:highlight w:val="none"/>
        </w:rPr>
      </w:pPr>
      <w:r>
        <w:rPr>
          <w:rFonts w:hint="eastAsia" w:eastAsia="宋体" w:cs="宋体"/>
          <w:color w:val="auto"/>
          <w:highlight w:val="none"/>
        </w:rPr>
        <w:t>1）</w:t>
      </w:r>
      <w:r>
        <w:rPr>
          <w:rFonts w:hint="eastAsia" w:cs="宋体"/>
          <w:color w:val="auto"/>
          <w:highlight w:val="none"/>
        </w:rPr>
        <w:t>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9"/>
        <w:spacing w:line="400" w:lineRule="exact"/>
        <w:ind w:firstLine="420" w:firstLineChars="200"/>
        <w:jc w:val="left"/>
        <w:rPr>
          <w:rFonts w:cs="宋体"/>
          <w:color w:val="auto"/>
          <w:highlight w:val="none"/>
        </w:rPr>
      </w:pPr>
      <w:r>
        <w:rPr>
          <w:rFonts w:hint="eastAsia" w:eastAsia="宋体" w:cs="宋体"/>
          <w:color w:val="auto"/>
          <w:highlight w:val="none"/>
        </w:rPr>
        <w:t>2）</w:t>
      </w:r>
      <w:r>
        <w:rPr>
          <w:rFonts w:hint="eastAsia"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400" w:lineRule="exact"/>
        <w:ind w:firstLine="420" w:firstLineChars="200"/>
        <w:jc w:val="left"/>
        <w:rPr>
          <w:rFonts w:ascii="宋体" w:hAnsi="宋体" w:cs="宋体"/>
          <w:color w:val="auto"/>
          <w:szCs w:val="20"/>
          <w:highlight w:val="none"/>
        </w:rPr>
      </w:pPr>
      <w:r>
        <w:rPr>
          <w:rFonts w:hint="eastAsia" w:ascii="宋体" w:hAnsi="宋体" w:cs="宋体"/>
          <w:color w:val="auto"/>
          <w:szCs w:val="20"/>
          <w:highlight w:val="none"/>
        </w:rPr>
        <w:t>3）非单一产品采购项目，采购人应当根据采购项目技术构成、产品价格比重等合理确定核心产品，并在招标文件中载明。多家投标人提供的核心产品品牌相同的，按上述规定处理。</w:t>
      </w:r>
    </w:p>
    <w:p>
      <w:pPr>
        <w:pStyle w:val="9"/>
        <w:spacing w:line="400" w:lineRule="exact"/>
        <w:ind w:firstLine="210" w:firstLineChars="100"/>
        <w:rPr>
          <w:rFonts w:hint="eastAsia" w:eastAsia="宋体" w:cs="宋体"/>
          <w:color w:val="auto"/>
          <w:szCs w:val="21"/>
          <w:highlight w:val="none"/>
          <w:lang w:eastAsia="zh-CN"/>
        </w:rPr>
      </w:pPr>
      <w:r>
        <w:rPr>
          <w:rFonts w:eastAsia="宋体" w:cs="宋体"/>
          <w:color w:val="auto"/>
          <w:szCs w:val="21"/>
          <w:highlight w:val="none"/>
        </w:rPr>
        <w:t>（2）出现影响采购公正的违法、违规行为的</w:t>
      </w:r>
      <w:r>
        <w:rPr>
          <w:rFonts w:hint="eastAsia" w:eastAsia="宋体" w:cs="宋体"/>
          <w:color w:val="auto"/>
          <w:szCs w:val="21"/>
          <w:highlight w:val="none"/>
          <w:lang w:eastAsia="zh-CN"/>
        </w:rPr>
        <w:t>。</w:t>
      </w:r>
    </w:p>
    <w:p>
      <w:pPr>
        <w:pStyle w:val="9"/>
        <w:spacing w:line="400" w:lineRule="exact"/>
        <w:ind w:firstLine="210" w:firstLineChars="100"/>
        <w:rPr>
          <w:rFonts w:hint="eastAsia" w:eastAsia="宋体" w:cs="宋体"/>
          <w:color w:val="auto"/>
          <w:szCs w:val="21"/>
          <w:highlight w:val="none"/>
          <w:lang w:eastAsia="zh-CN"/>
        </w:rPr>
      </w:pPr>
      <w:r>
        <w:rPr>
          <w:rFonts w:eastAsia="宋体" w:cs="宋体"/>
          <w:color w:val="auto"/>
          <w:szCs w:val="21"/>
          <w:highlight w:val="none"/>
        </w:rPr>
        <w:t>（3）投标人的报价均超过了采购预算，采购人不能支付的</w:t>
      </w:r>
      <w:r>
        <w:rPr>
          <w:rFonts w:hint="eastAsia" w:eastAsia="宋体" w:cs="宋体"/>
          <w:color w:val="auto"/>
          <w:szCs w:val="21"/>
          <w:highlight w:val="none"/>
          <w:lang w:eastAsia="zh-CN"/>
        </w:rPr>
        <w:t>。</w:t>
      </w:r>
    </w:p>
    <w:p>
      <w:pPr>
        <w:pStyle w:val="9"/>
        <w:spacing w:line="400" w:lineRule="exact"/>
        <w:ind w:firstLine="210" w:firstLineChars="100"/>
        <w:rPr>
          <w:rFonts w:eastAsia="宋体" w:cs="宋体"/>
          <w:color w:val="auto"/>
          <w:szCs w:val="21"/>
          <w:highlight w:val="none"/>
        </w:rPr>
      </w:pPr>
      <w:r>
        <w:rPr>
          <w:rFonts w:eastAsia="宋体" w:cs="宋体"/>
          <w:color w:val="auto"/>
          <w:szCs w:val="21"/>
          <w:highlight w:val="none"/>
        </w:rPr>
        <w:t>（4）因重大变故，采购任务取消的。</w:t>
      </w:r>
    </w:p>
    <w:p>
      <w:pPr>
        <w:pStyle w:val="4"/>
        <w:rPr>
          <w:color w:val="auto"/>
          <w:highlight w:val="none"/>
        </w:rPr>
      </w:pPr>
      <w:r>
        <w:rPr>
          <w:color w:val="auto"/>
          <w:highlight w:val="none"/>
        </w:rPr>
        <w:t>六  合同授予</w:t>
      </w:r>
    </w:p>
    <w:p>
      <w:pPr>
        <w:pStyle w:val="9"/>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4</w:t>
      </w:r>
      <w:r>
        <w:rPr>
          <w:rFonts w:eastAsia="宋体" w:cs="宋体"/>
          <w:color w:val="auto"/>
          <w:szCs w:val="21"/>
          <w:highlight w:val="none"/>
        </w:rPr>
        <w:t>.中标</w:t>
      </w:r>
      <w:r>
        <w:rPr>
          <w:rFonts w:hint="eastAsia" w:eastAsia="宋体" w:cs="宋体"/>
          <w:color w:val="auto"/>
          <w:szCs w:val="21"/>
          <w:highlight w:val="none"/>
          <w:lang w:eastAsia="zh-CN"/>
        </w:rPr>
        <w:t>投标人</w:t>
      </w:r>
      <w:r>
        <w:rPr>
          <w:rFonts w:eastAsia="宋体" w:cs="宋体"/>
          <w:color w:val="auto"/>
          <w:szCs w:val="21"/>
          <w:highlight w:val="none"/>
        </w:rPr>
        <w:t>的确定</w:t>
      </w:r>
    </w:p>
    <w:p>
      <w:pPr>
        <w:spacing w:line="400" w:lineRule="exact"/>
        <w:ind w:firstLine="420"/>
        <w:rPr>
          <w:rFonts w:ascii="宋体" w:hAnsi="宋体" w:cs="宋体"/>
          <w:color w:val="auto"/>
          <w:kern w:val="1"/>
          <w:szCs w:val="21"/>
          <w:highlight w:val="none"/>
        </w:rPr>
      </w:pPr>
      <w:r>
        <w:rPr>
          <w:rFonts w:hint="eastAsia" w:ascii="宋体" w:hAnsi="宋体" w:cs="宋体"/>
          <w:color w:val="auto"/>
          <w:kern w:val="1"/>
          <w:szCs w:val="21"/>
          <w:highlight w:val="none"/>
        </w:rPr>
        <w:t xml:space="preserve">24.1 </w:t>
      </w:r>
      <w:r>
        <w:rPr>
          <w:rFonts w:hint="eastAsia" w:ascii="宋体" w:hAnsi="宋体" w:cs="宋体"/>
          <w:color w:val="auto"/>
          <w:kern w:val="1"/>
          <w:szCs w:val="21"/>
          <w:highlight w:val="none"/>
          <w:lang w:val="en-US" w:eastAsia="zh-CN"/>
        </w:rPr>
        <w:t xml:space="preserve"> </w:t>
      </w:r>
      <w:r>
        <w:rPr>
          <w:rFonts w:hint="eastAsia" w:ascii="宋体" w:hAnsi="宋体" w:cs="宋体"/>
          <w:color w:val="auto"/>
          <w:kern w:val="1"/>
          <w:szCs w:val="21"/>
          <w:highlight w:val="none"/>
        </w:rPr>
        <w:t>评标委员会按第四章“评标方法”的规定</w:t>
      </w:r>
      <w:r>
        <w:rPr>
          <w:rFonts w:hint="eastAsia" w:ascii="宋体" w:hAnsi="宋体"/>
          <w:color w:val="auto"/>
          <w:kern w:val="1"/>
          <w:szCs w:val="21"/>
          <w:highlight w:val="none"/>
        </w:rPr>
        <w:t>排列中标候选</w:t>
      </w:r>
      <w:r>
        <w:rPr>
          <w:rFonts w:hint="eastAsia" w:ascii="宋体" w:hAnsi="宋体"/>
          <w:color w:val="auto"/>
          <w:kern w:val="1"/>
          <w:szCs w:val="21"/>
          <w:highlight w:val="none"/>
          <w:lang w:eastAsia="zh-CN"/>
        </w:rPr>
        <w:t>投标人</w:t>
      </w:r>
      <w:r>
        <w:rPr>
          <w:rFonts w:hint="eastAsia" w:ascii="宋体" w:hAnsi="宋体"/>
          <w:color w:val="auto"/>
          <w:kern w:val="1"/>
          <w:szCs w:val="21"/>
          <w:highlight w:val="none"/>
        </w:rPr>
        <w:t>顺序，并依照</w:t>
      </w:r>
      <w:r>
        <w:rPr>
          <w:rFonts w:hint="eastAsia" w:ascii="宋体" w:hAnsi="宋体" w:cs="宋体"/>
          <w:color w:val="auto"/>
          <w:kern w:val="1"/>
          <w:szCs w:val="21"/>
          <w:highlight w:val="none"/>
        </w:rPr>
        <w:t>次序确定中</w:t>
      </w:r>
      <w:r>
        <w:rPr>
          <w:rFonts w:hint="eastAsia" w:ascii="宋体" w:hAnsi="宋体"/>
          <w:color w:val="auto"/>
          <w:kern w:val="1"/>
          <w:szCs w:val="21"/>
          <w:highlight w:val="none"/>
        </w:rPr>
        <w:t>标</w:t>
      </w:r>
      <w:r>
        <w:rPr>
          <w:rFonts w:hint="eastAsia" w:ascii="宋体" w:hAnsi="宋体"/>
          <w:color w:val="auto"/>
          <w:kern w:val="1"/>
          <w:szCs w:val="21"/>
          <w:highlight w:val="none"/>
          <w:lang w:eastAsia="zh-CN"/>
        </w:rPr>
        <w:t>投标人</w:t>
      </w:r>
      <w:r>
        <w:rPr>
          <w:rFonts w:hint="eastAsia" w:ascii="宋体" w:hAnsi="宋体"/>
          <w:color w:val="auto"/>
          <w:kern w:val="1"/>
          <w:szCs w:val="21"/>
          <w:highlight w:val="none"/>
        </w:rPr>
        <w:t>。</w:t>
      </w:r>
    </w:p>
    <w:p>
      <w:pPr>
        <w:pStyle w:val="9"/>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5</w:t>
      </w:r>
      <w:r>
        <w:rPr>
          <w:rFonts w:eastAsia="宋体" w:cs="宋体"/>
          <w:color w:val="auto"/>
          <w:szCs w:val="21"/>
          <w:highlight w:val="none"/>
        </w:rPr>
        <w:t>.</w:t>
      </w:r>
      <w:r>
        <w:rPr>
          <w:rFonts w:hint="eastAsia" w:eastAsia="宋体" w:cs="宋体"/>
          <w:color w:val="auto"/>
          <w:szCs w:val="21"/>
          <w:highlight w:val="none"/>
          <w:lang w:eastAsia="zh-CN"/>
        </w:rPr>
        <w:t>中标结果公告及</w:t>
      </w:r>
      <w:r>
        <w:rPr>
          <w:rFonts w:eastAsia="宋体" w:cs="宋体"/>
          <w:color w:val="auto"/>
          <w:szCs w:val="21"/>
          <w:highlight w:val="none"/>
        </w:rPr>
        <w:t>中标通知书</w:t>
      </w:r>
    </w:p>
    <w:p>
      <w:pPr>
        <w:pStyle w:val="9"/>
        <w:spacing w:line="400" w:lineRule="exact"/>
        <w:ind w:firstLine="360"/>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5</w:t>
      </w:r>
      <w:r>
        <w:rPr>
          <w:rFonts w:eastAsia="宋体" w:cs="宋体"/>
          <w:color w:val="auto"/>
          <w:szCs w:val="21"/>
          <w:highlight w:val="none"/>
        </w:rPr>
        <w:t>.1</w:t>
      </w:r>
      <w:r>
        <w:rPr>
          <w:rFonts w:hint="eastAsia" w:eastAsia="宋体" w:cs="宋体"/>
          <w:color w:val="auto"/>
          <w:szCs w:val="21"/>
          <w:highlight w:val="none"/>
          <w:lang w:val="en-US" w:eastAsia="zh-CN"/>
        </w:rPr>
        <w:t xml:space="preserve">  </w:t>
      </w:r>
      <w:r>
        <w:rPr>
          <w:rFonts w:hint="eastAsia" w:eastAsia="宋体" w:cs="宋体"/>
          <w:color w:val="auto"/>
          <w:szCs w:val="21"/>
          <w:highlight w:val="none"/>
        </w:rPr>
        <w:t>采购代理机构在评标结束后2个工作日内将评标报告送采购人，采购人在收到评标报告之日起5个工作日内在评标报告推荐的中标候选人名单中按顺序确定中标人</w:t>
      </w:r>
      <w:r>
        <w:rPr>
          <w:rFonts w:eastAsia="宋体" w:cs="宋体"/>
          <w:color w:val="auto"/>
          <w:szCs w:val="21"/>
          <w:highlight w:val="none"/>
        </w:rPr>
        <w:t>。</w:t>
      </w:r>
    </w:p>
    <w:p>
      <w:pPr>
        <w:pStyle w:val="9"/>
        <w:spacing w:line="400" w:lineRule="exact"/>
        <w:ind w:firstLine="360"/>
        <w:rPr>
          <w:rFonts w:hint="eastAsia" w:eastAsia="宋体" w:cs="宋体"/>
          <w:color w:val="auto"/>
          <w:kern w:val="0"/>
          <w:szCs w:val="21"/>
          <w:highlight w:val="none"/>
          <w:lang w:val="en-US" w:eastAsia="zh-CN"/>
        </w:rPr>
      </w:pPr>
      <w:r>
        <w:rPr>
          <w:rFonts w:hint="eastAsia" w:eastAsia="宋体" w:cs="宋体"/>
          <w:color w:val="auto"/>
          <w:kern w:val="0"/>
          <w:szCs w:val="21"/>
          <w:highlight w:val="none"/>
          <w:lang w:val="en-US" w:eastAsia="zh-CN"/>
        </w:rPr>
        <w:t>25.2  中标人确定之日起2个工作日内，采购代理机构在本项目招标公告媒体公告中标结果，招标文件随中标结果同时公告。</w:t>
      </w:r>
    </w:p>
    <w:p>
      <w:pPr>
        <w:pStyle w:val="9"/>
        <w:spacing w:line="400" w:lineRule="exact"/>
        <w:ind w:firstLine="360"/>
        <w:rPr>
          <w:rFonts w:hint="eastAsia" w:eastAsia="宋体" w:cs="宋体"/>
          <w:color w:val="auto"/>
          <w:kern w:val="0"/>
          <w:szCs w:val="21"/>
          <w:highlight w:val="none"/>
          <w:lang w:val="en-US" w:eastAsia="zh-CN"/>
        </w:rPr>
      </w:pPr>
      <w:r>
        <w:rPr>
          <w:rFonts w:hint="eastAsia" w:eastAsia="宋体" w:cs="宋体"/>
          <w:color w:val="auto"/>
          <w:kern w:val="0"/>
          <w:szCs w:val="21"/>
          <w:highlight w:val="none"/>
          <w:lang w:val="en-US" w:eastAsia="zh-CN"/>
        </w:rPr>
        <w:t>25.3  在公告中标结果的同时，采购代理机构向中标人发出中标通知书。</w:t>
      </w:r>
    </w:p>
    <w:p>
      <w:pPr>
        <w:pStyle w:val="9"/>
        <w:spacing w:line="400" w:lineRule="exact"/>
        <w:ind w:firstLine="360"/>
        <w:rPr>
          <w:rFonts w:eastAsia="宋体" w:cs="宋体"/>
          <w:color w:val="auto"/>
          <w:kern w:val="0"/>
          <w:szCs w:val="21"/>
          <w:highlight w:val="none"/>
        </w:rPr>
      </w:pPr>
      <w:r>
        <w:rPr>
          <w:rFonts w:eastAsia="宋体" w:cs="宋体"/>
          <w:color w:val="auto"/>
          <w:kern w:val="0"/>
          <w:szCs w:val="21"/>
          <w:highlight w:val="none"/>
        </w:rPr>
        <w:t>2</w:t>
      </w:r>
      <w:r>
        <w:rPr>
          <w:rFonts w:hint="eastAsia" w:eastAsia="宋体" w:cs="宋体"/>
          <w:color w:val="auto"/>
          <w:kern w:val="0"/>
          <w:szCs w:val="21"/>
          <w:highlight w:val="none"/>
        </w:rPr>
        <w:t>5</w:t>
      </w:r>
      <w:r>
        <w:rPr>
          <w:rFonts w:eastAsia="宋体" w:cs="宋体"/>
          <w:color w:val="auto"/>
          <w:kern w:val="0"/>
          <w:szCs w:val="21"/>
          <w:highlight w:val="none"/>
        </w:rPr>
        <w:t>.</w:t>
      </w:r>
      <w:r>
        <w:rPr>
          <w:rFonts w:hint="eastAsia" w:eastAsia="宋体" w:cs="宋体"/>
          <w:color w:val="auto"/>
          <w:kern w:val="0"/>
          <w:szCs w:val="21"/>
          <w:highlight w:val="none"/>
          <w:lang w:val="en-US" w:eastAsia="zh-CN"/>
        </w:rPr>
        <w:t xml:space="preserve">4  </w:t>
      </w:r>
      <w:r>
        <w:rPr>
          <w:rFonts w:eastAsia="宋体" w:cs="宋体"/>
          <w:color w:val="auto"/>
          <w:kern w:val="0"/>
          <w:szCs w:val="21"/>
          <w:highlight w:val="none"/>
        </w:rPr>
        <w:t>中标通知书对采购人和中标</w:t>
      </w:r>
      <w:r>
        <w:rPr>
          <w:rFonts w:hint="eastAsia" w:eastAsia="宋体" w:cs="宋体"/>
          <w:color w:val="auto"/>
          <w:kern w:val="0"/>
          <w:szCs w:val="21"/>
          <w:highlight w:val="none"/>
          <w:lang w:eastAsia="zh-CN"/>
        </w:rPr>
        <w:t>投标人</w:t>
      </w:r>
      <w:r>
        <w:rPr>
          <w:rFonts w:eastAsia="宋体" w:cs="宋体"/>
          <w:color w:val="auto"/>
          <w:kern w:val="0"/>
          <w:szCs w:val="21"/>
          <w:highlight w:val="none"/>
        </w:rPr>
        <w:t>具有同等法律效力。中标通知书发出后，采购人改变中标结果，或者中标</w:t>
      </w:r>
      <w:r>
        <w:rPr>
          <w:rFonts w:hint="eastAsia" w:eastAsia="宋体" w:cs="宋体"/>
          <w:color w:val="auto"/>
          <w:kern w:val="0"/>
          <w:szCs w:val="21"/>
          <w:highlight w:val="none"/>
          <w:lang w:eastAsia="zh-CN"/>
        </w:rPr>
        <w:t>投标人</w:t>
      </w:r>
      <w:r>
        <w:rPr>
          <w:rFonts w:eastAsia="宋体" w:cs="宋体"/>
          <w:color w:val="auto"/>
          <w:kern w:val="0"/>
          <w:szCs w:val="21"/>
          <w:highlight w:val="none"/>
        </w:rPr>
        <w:t>放弃中标，应当承担相应的法律责任。</w:t>
      </w:r>
    </w:p>
    <w:p>
      <w:pPr>
        <w:pStyle w:val="9"/>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6</w:t>
      </w:r>
      <w:r>
        <w:rPr>
          <w:rFonts w:eastAsia="宋体" w:cs="宋体"/>
          <w:color w:val="auto"/>
          <w:szCs w:val="21"/>
          <w:highlight w:val="none"/>
        </w:rPr>
        <w:t>.投标文件的退回</w:t>
      </w:r>
    </w:p>
    <w:p>
      <w:pPr>
        <w:pStyle w:val="9"/>
        <w:spacing w:line="400" w:lineRule="exact"/>
        <w:ind w:firstLine="360"/>
        <w:rPr>
          <w:rFonts w:eastAsia="宋体" w:cs="宋体"/>
          <w:color w:val="auto"/>
          <w:szCs w:val="21"/>
          <w:highlight w:val="none"/>
        </w:rPr>
      </w:pPr>
      <w:r>
        <w:rPr>
          <w:rFonts w:eastAsia="宋体" w:cs="宋体"/>
          <w:color w:val="auto"/>
          <w:szCs w:val="21"/>
          <w:highlight w:val="none"/>
        </w:rPr>
        <w:t>采购人及采购代理机构无义务向未中标</w:t>
      </w:r>
      <w:r>
        <w:rPr>
          <w:rFonts w:hint="eastAsia" w:eastAsia="宋体" w:cs="宋体"/>
          <w:color w:val="auto"/>
          <w:szCs w:val="21"/>
          <w:highlight w:val="none"/>
          <w:lang w:eastAsia="zh-CN"/>
        </w:rPr>
        <w:t>投标人</w:t>
      </w:r>
      <w:r>
        <w:rPr>
          <w:rFonts w:hint="eastAsia" w:eastAsia="宋体" w:cs="宋体"/>
          <w:color w:val="auto"/>
          <w:szCs w:val="21"/>
          <w:highlight w:val="none"/>
        </w:rPr>
        <w:t>或中标</w:t>
      </w:r>
      <w:r>
        <w:rPr>
          <w:rFonts w:hint="eastAsia" w:eastAsia="宋体" w:cs="宋体"/>
          <w:color w:val="auto"/>
          <w:szCs w:val="21"/>
          <w:highlight w:val="none"/>
          <w:lang w:eastAsia="zh-CN"/>
        </w:rPr>
        <w:t>投标人</w:t>
      </w:r>
      <w:r>
        <w:rPr>
          <w:rFonts w:eastAsia="宋体" w:cs="宋体"/>
          <w:color w:val="auto"/>
          <w:szCs w:val="21"/>
          <w:highlight w:val="none"/>
        </w:rPr>
        <w:t>退回投标文件。</w:t>
      </w:r>
    </w:p>
    <w:p>
      <w:pPr>
        <w:pStyle w:val="9"/>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.签订合同</w:t>
      </w:r>
    </w:p>
    <w:p>
      <w:pPr>
        <w:pStyle w:val="9"/>
        <w:spacing w:line="400" w:lineRule="exact"/>
        <w:ind w:firstLine="360"/>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.1</w:t>
      </w:r>
      <w:r>
        <w:rPr>
          <w:rFonts w:hint="eastAsia" w:eastAsia="宋体" w:cs="宋体"/>
          <w:color w:val="auto"/>
          <w:szCs w:val="21"/>
          <w:highlight w:val="none"/>
          <w:lang w:val="en-US" w:eastAsia="zh-CN"/>
        </w:rPr>
        <w:t xml:space="preserve">  </w:t>
      </w:r>
      <w:r>
        <w:rPr>
          <w:rFonts w:eastAsia="宋体" w:cs="宋体"/>
          <w:color w:val="auto"/>
          <w:szCs w:val="21"/>
          <w:highlight w:val="none"/>
        </w:rPr>
        <w:t>采购合同签订应遵照政府采购</w:t>
      </w:r>
      <w:r>
        <w:rPr>
          <w:rFonts w:hint="eastAsia" w:eastAsia="宋体" w:cs="宋体"/>
          <w:color w:val="auto"/>
          <w:szCs w:val="21"/>
          <w:highlight w:val="none"/>
        </w:rPr>
        <w:t>法律法规</w:t>
      </w:r>
      <w:r>
        <w:rPr>
          <w:rFonts w:eastAsia="宋体" w:cs="宋体"/>
          <w:color w:val="auto"/>
          <w:szCs w:val="21"/>
          <w:highlight w:val="none"/>
        </w:rPr>
        <w:t>的有关要求。</w:t>
      </w:r>
    </w:p>
    <w:p>
      <w:pPr>
        <w:pStyle w:val="9"/>
        <w:spacing w:line="400" w:lineRule="exact"/>
        <w:ind w:firstLine="360"/>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.2</w:t>
      </w:r>
      <w:r>
        <w:rPr>
          <w:rFonts w:hint="eastAsia" w:eastAsia="宋体" w:cs="宋体"/>
          <w:color w:val="auto"/>
          <w:szCs w:val="21"/>
          <w:highlight w:val="none"/>
          <w:lang w:val="en-US" w:eastAsia="zh-CN"/>
        </w:rPr>
        <w:t xml:space="preserve">  </w:t>
      </w:r>
      <w:r>
        <w:rPr>
          <w:rFonts w:eastAsia="宋体" w:cs="宋体"/>
          <w:color w:val="auto"/>
          <w:szCs w:val="21"/>
          <w:highlight w:val="none"/>
        </w:rPr>
        <w:t>采购人和中标</w:t>
      </w:r>
      <w:r>
        <w:rPr>
          <w:rFonts w:hint="eastAsia" w:eastAsia="宋体" w:cs="宋体"/>
          <w:color w:val="auto"/>
          <w:szCs w:val="21"/>
          <w:highlight w:val="none"/>
          <w:lang w:eastAsia="zh-CN"/>
        </w:rPr>
        <w:t>投标人</w:t>
      </w:r>
      <w:r>
        <w:rPr>
          <w:rFonts w:eastAsia="宋体" w:cs="宋体"/>
          <w:color w:val="auto"/>
          <w:szCs w:val="21"/>
          <w:highlight w:val="none"/>
        </w:rPr>
        <w:t>应当在第二章“采购需求”中要求载明的合同签订期内，按第六章“合同条款及格式”订立书面合同。</w:t>
      </w:r>
    </w:p>
    <w:p>
      <w:pPr>
        <w:pStyle w:val="9"/>
        <w:spacing w:line="400" w:lineRule="exact"/>
        <w:ind w:firstLine="420"/>
        <w:rPr>
          <w:rFonts w:eastAsia="宋体" w:cs="宋体"/>
          <w:color w:val="auto"/>
          <w:kern w:val="0"/>
          <w:szCs w:val="21"/>
          <w:highlight w:val="none"/>
        </w:rPr>
      </w:pPr>
      <w:r>
        <w:rPr>
          <w:rFonts w:eastAsia="宋体" w:cs="宋体"/>
          <w:color w:val="auto"/>
          <w:kern w:val="0"/>
          <w:szCs w:val="21"/>
          <w:highlight w:val="none"/>
        </w:rPr>
        <w:t>2</w:t>
      </w:r>
      <w:r>
        <w:rPr>
          <w:rFonts w:hint="eastAsia" w:eastAsia="宋体" w:cs="宋体"/>
          <w:color w:val="auto"/>
          <w:kern w:val="0"/>
          <w:szCs w:val="21"/>
          <w:highlight w:val="none"/>
        </w:rPr>
        <w:t>7</w:t>
      </w:r>
      <w:r>
        <w:rPr>
          <w:rFonts w:eastAsia="宋体" w:cs="宋体"/>
          <w:color w:val="auto"/>
          <w:kern w:val="0"/>
          <w:szCs w:val="21"/>
          <w:highlight w:val="none"/>
        </w:rPr>
        <w:t>.3</w:t>
      </w:r>
      <w:r>
        <w:rPr>
          <w:rFonts w:hint="eastAsia" w:eastAsia="宋体" w:cs="宋体"/>
          <w:color w:val="auto"/>
          <w:kern w:val="0"/>
          <w:szCs w:val="21"/>
          <w:highlight w:val="none"/>
          <w:lang w:val="en-US" w:eastAsia="zh-CN"/>
        </w:rPr>
        <w:t xml:space="preserve">  </w:t>
      </w:r>
      <w:r>
        <w:rPr>
          <w:rFonts w:eastAsia="宋体" w:cs="宋体"/>
          <w:color w:val="auto"/>
          <w:kern w:val="0"/>
          <w:szCs w:val="21"/>
          <w:highlight w:val="none"/>
        </w:rPr>
        <w:t>采购合同签订应当采用采购合同格式文本，合同应内容完整、盖章齐全；项目合同的各要素和内容应与招标文件、中标</w:t>
      </w:r>
      <w:r>
        <w:rPr>
          <w:rFonts w:hint="eastAsia" w:eastAsia="宋体" w:cs="宋体"/>
          <w:color w:val="auto"/>
          <w:kern w:val="0"/>
          <w:szCs w:val="21"/>
          <w:highlight w:val="none"/>
          <w:lang w:eastAsia="zh-CN"/>
        </w:rPr>
        <w:t>投标人</w:t>
      </w:r>
      <w:r>
        <w:rPr>
          <w:rFonts w:eastAsia="宋体" w:cs="宋体"/>
          <w:color w:val="auto"/>
          <w:kern w:val="0"/>
          <w:szCs w:val="21"/>
          <w:highlight w:val="none"/>
        </w:rPr>
        <w:t>的承诺、中标通知书等的内容一致；合同附件齐全；多页合同每页应顺序标出页码并盖骑缝章。</w:t>
      </w:r>
    </w:p>
    <w:p>
      <w:pPr>
        <w:pStyle w:val="9"/>
        <w:spacing w:line="400" w:lineRule="exact"/>
        <w:ind w:firstLine="360"/>
        <w:rPr>
          <w:rFonts w:eastAsia="宋体" w:cs="宋体"/>
          <w:color w:val="auto"/>
          <w:szCs w:val="21"/>
          <w:highlight w:val="none"/>
        </w:rPr>
      </w:pPr>
      <w:r>
        <w:rPr>
          <w:rFonts w:eastAsia="宋体" w:cs="宋体"/>
          <w:color w:val="auto"/>
          <w:kern w:val="0"/>
          <w:szCs w:val="21"/>
          <w:highlight w:val="none"/>
        </w:rPr>
        <w:t>2</w:t>
      </w:r>
      <w:r>
        <w:rPr>
          <w:rFonts w:hint="eastAsia" w:eastAsia="宋体" w:cs="宋体"/>
          <w:color w:val="auto"/>
          <w:kern w:val="0"/>
          <w:szCs w:val="21"/>
          <w:highlight w:val="none"/>
        </w:rPr>
        <w:t>7</w:t>
      </w:r>
      <w:r>
        <w:rPr>
          <w:rFonts w:eastAsia="宋体" w:cs="宋体"/>
          <w:color w:val="auto"/>
          <w:kern w:val="0"/>
          <w:szCs w:val="21"/>
          <w:highlight w:val="none"/>
        </w:rPr>
        <w:t>.4</w:t>
      </w:r>
      <w:r>
        <w:rPr>
          <w:rFonts w:hint="eastAsia" w:eastAsia="宋体" w:cs="宋体"/>
          <w:color w:val="auto"/>
          <w:kern w:val="0"/>
          <w:szCs w:val="21"/>
          <w:highlight w:val="none"/>
          <w:lang w:val="en-US" w:eastAsia="zh-CN"/>
        </w:rPr>
        <w:t xml:space="preserve">  </w:t>
      </w:r>
      <w:r>
        <w:rPr>
          <w:rFonts w:eastAsia="宋体" w:cs="宋体"/>
          <w:color w:val="auto"/>
          <w:kern w:val="0"/>
          <w:szCs w:val="21"/>
          <w:highlight w:val="none"/>
        </w:rPr>
        <w:t>采购合同（正本、副本）自签订之日起</w:t>
      </w:r>
      <w:r>
        <w:rPr>
          <w:rFonts w:hint="eastAsia" w:eastAsia="宋体" w:cs="宋体"/>
          <w:color w:val="auto"/>
          <w:kern w:val="0"/>
          <w:szCs w:val="21"/>
          <w:highlight w:val="none"/>
          <w:lang w:val="en-US" w:eastAsia="zh-CN"/>
        </w:rPr>
        <w:t>2</w:t>
      </w:r>
      <w:r>
        <w:rPr>
          <w:rFonts w:eastAsia="宋体" w:cs="宋体"/>
          <w:color w:val="auto"/>
          <w:kern w:val="0"/>
          <w:szCs w:val="21"/>
          <w:highlight w:val="none"/>
        </w:rPr>
        <w:t>个工作日内，由采购人将合同副本送</w:t>
      </w:r>
      <w:r>
        <w:rPr>
          <w:rFonts w:hint="eastAsia" w:eastAsia="宋体" w:cs="宋体"/>
          <w:color w:val="auto"/>
          <w:kern w:val="0"/>
          <w:szCs w:val="21"/>
          <w:highlight w:val="none"/>
        </w:rPr>
        <w:t>政府采购监管部门</w:t>
      </w:r>
      <w:r>
        <w:rPr>
          <w:rFonts w:eastAsia="宋体" w:cs="宋体"/>
          <w:color w:val="auto"/>
          <w:kern w:val="0"/>
          <w:szCs w:val="21"/>
          <w:highlight w:val="none"/>
        </w:rPr>
        <w:t>备案。</w:t>
      </w:r>
    </w:p>
    <w:p>
      <w:pPr>
        <w:pStyle w:val="9"/>
        <w:spacing w:line="400" w:lineRule="exact"/>
        <w:ind w:firstLine="360"/>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.5</w:t>
      </w:r>
      <w:r>
        <w:rPr>
          <w:rFonts w:hint="eastAsia" w:eastAsia="宋体" w:cs="宋体"/>
          <w:color w:val="auto"/>
          <w:szCs w:val="21"/>
          <w:highlight w:val="none"/>
          <w:lang w:val="en-US" w:eastAsia="zh-CN"/>
        </w:rPr>
        <w:t xml:space="preserve">  </w:t>
      </w:r>
      <w:r>
        <w:rPr>
          <w:rFonts w:eastAsia="宋体" w:cs="宋体"/>
          <w:color w:val="auto"/>
          <w:szCs w:val="21"/>
          <w:highlight w:val="none"/>
        </w:rPr>
        <w:t>中标通知书发出后，中标</w:t>
      </w:r>
      <w:r>
        <w:rPr>
          <w:rFonts w:hint="eastAsia" w:eastAsia="宋体" w:cs="宋体"/>
          <w:color w:val="auto"/>
          <w:szCs w:val="21"/>
          <w:highlight w:val="none"/>
          <w:lang w:eastAsia="zh-CN"/>
        </w:rPr>
        <w:t>投标人</w:t>
      </w:r>
      <w:r>
        <w:rPr>
          <w:rFonts w:eastAsia="宋体" w:cs="宋体"/>
          <w:color w:val="auto"/>
          <w:szCs w:val="21"/>
          <w:highlight w:val="none"/>
        </w:rPr>
        <w:t>有本章第13.</w:t>
      </w:r>
      <w:r>
        <w:rPr>
          <w:rFonts w:hint="eastAsia" w:eastAsia="宋体" w:cs="宋体"/>
          <w:color w:val="auto"/>
          <w:szCs w:val="21"/>
          <w:highlight w:val="none"/>
        </w:rPr>
        <w:t>4</w:t>
      </w:r>
      <w:r>
        <w:rPr>
          <w:rFonts w:eastAsia="宋体" w:cs="宋体"/>
          <w:color w:val="auto"/>
          <w:szCs w:val="21"/>
          <w:highlight w:val="none"/>
        </w:rPr>
        <w:t>项第（</w:t>
      </w:r>
      <w:r>
        <w:rPr>
          <w:rFonts w:hint="eastAsia" w:eastAsia="宋体" w:cs="宋体"/>
          <w:color w:val="auto"/>
          <w:szCs w:val="21"/>
          <w:highlight w:val="none"/>
        </w:rPr>
        <w:t>2</w:t>
      </w:r>
      <w:r>
        <w:rPr>
          <w:rFonts w:eastAsia="宋体" w:cs="宋体"/>
          <w:color w:val="auto"/>
          <w:szCs w:val="21"/>
          <w:highlight w:val="none"/>
        </w:rPr>
        <w:t>）至（</w:t>
      </w:r>
      <w:r>
        <w:rPr>
          <w:rFonts w:hint="eastAsia" w:eastAsia="宋体" w:cs="宋体"/>
          <w:color w:val="auto"/>
          <w:szCs w:val="21"/>
          <w:highlight w:val="none"/>
        </w:rPr>
        <w:t>5</w:t>
      </w:r>
      <w:r>
        <w:rPr>
          <w:rFonts w:eastAsia="宋体" w:cs="宋体"/>
          <w:color w:val="auto"/>
          <w:szCs w:val="21"/>
          <w:highlight w:val="none"/>
        </w:rPr>
        <w:t>）项情形之一的，中标无效，不予退还其交纳的投标保证金，采购人可追究中标</w:t>
      </w:r>
      <w:r>
        <w:rPr>
          <w:rFonts w:hint="eastAsia" w:eastAsia="宋体" w:cs="宋体"/>
          <w:color w:val="auto"/>
          <w:szCs w:val="21"/>
          <w:highlight w:val="none"/>
          <w:lang w:eastAsia="zh-CN"/>
        </w:rPr>
        <w:t>投标人</w:t>
      </w:r>
      <w:r>
        <w:rPr>
          <w:rFonts w:eastAsia="宋体" w:cs="宋体"/>
          <w:color w:val="auto"/>
          <w:kern w:val="0"/>
          <w:szCs w:val="21"/>
          <w:highlight w:val="none"/>
        </w:rPr>
        <w:t>承担相应的法律责任</w:t>
      </w:r>
      <w:r>
        <w:rPr>
          <w:rFonts w:eastAsia="宋体" w:cs="宋体"/>
          <w:color w:val="auto"/>
          <w:szCs w:val="21"/>
          <w:highlight w:val="none"/>
        </w:rPr>
        <w:t>。如采购人无正当理由拒签合同的，应退还中标</w:t>
      </w:r>
      <w:r>
        <w:rPr>
          <w:rFonts w:hint="eastAsia" w:eastAsia="宋体" w:cs="宋体"/>
          <w:color w:val="auto"/>
          <w:szCs w:val="21"/>
          <w:highlight w:val="none"/>
          <w:lang w:eastAsia="zh-CN"/>
        </w:rPr>
        <w:t>投标人</w:t>
      </w:r>
      <w:r>
        <w:rPr>
          <w:rFonts w:eastAsia="宋体" w:cs="宋体"/>
          <w:color w:val="auto"/>
          <w:szCs w:val="21"/>
          <w:highlight w:val="none"/>
        </w:rPr>
        <w:t>投标保证金；采购人给中标</w:t>
      </w:r>
      <w:r>
        <w:rPr>
          <w:rFonts w:hint="eastAsia" w:eastAsia="宋体" w:cs="宋体"/>
          <w:color w:val="auto"/>
          <w:szCs w:val="21"/>
          <w:highlight w:val="none"/>
          <w:lang w:eastAsia="zh-CN"/>
        </w:rPr>
        <w:t>投标人</w:t>
      </w:r>
      <w:r>
        <w:rPr>
          <w:rFonts w:eastAsia="宋体" w:cs="宋体"/>
          <w:color w:val="auto"/>
          <w:szCs w:val="21"/>
          <w:highlight w:val="none"/>
        </w:rPr>
        <w:t>造成损失的，中标</w:t>
      </w:r>
      <w:r>
        <w:rPr>
          <w:rFonts w:hint="eastAsia" w:eastAsia="宋体" w:cs="宋体"/>
          <w:color w:val="auto"/>
          <w:szCs w:val="21"/>
          <w:highlight w:val="none"/>
          <w:lang w:eastAsia="zh-CN"/>
        </w:rPr>
        <w:t>投标人</w:t>
      </w:r>
      <w:r>
        <w:rPr>
          <w:rFonts w:eastAsia="宋体" w:cs="宋体"/>
          <w:color w:val="auto"/>
          <w:szCs w:val="21"/>
          <w:highlight w:val="none"/>
        </w:rPr>
        <w:t>可追究采购人承担相应的法律责任。</w:t>
      </w:r>
    </w:p>
    <w:p>
      <w:pPr>
        <w:pStyle w:val="9"/>
        <w:spacing w:line="400" w:lineRule="exact"/>
        <w:ind w:firstLine="360"/>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.6</w:t>
      </w:r>
      <w:r>
        <w:rPr>
          <w:rFonts w:hint="eastAsia" w:eastAsia="宋体" w:cs="宋体"/>
          <w:color w:val="auto"/>
          <w:szCs w:val="21"/>
          <w:highlight w:val="none"/>
          <w:lang w:val="en-US" w:eastAsia="zh-CN"/>
        </w:rPr>
        <w:t xml:space="preserve">  </w:t>
      </w:r>
      <w:r>
        <w:rPr>
          <w:rFonts w:eastAsia="宋体" w:cs="宋体"/>
          <w:color w:val="auto"/>
          <w:szCs w:val="21"/>
          <w:highlight w:val="none"/>
        </w:rPr>
        <w:t>采购人在签订合同之前有权要求中标</w:t>
      </w:r>
      <w:r>
        <w:rPr>
          <w:rFonts w:hint="eastAsia" w:eastAsia="宋体" w:cs="宋体"/>
          <w:color w:val="auto"/>
          <w:szCs w:val="21"/>
          <w:highlight w:val="none"/>
          <w:lang w:eastAsia="zh-CN"/>
        </w:rPr>
        <w:t>投标人</w:t>
      </w:r>
      <w:r>
        <w:rPr>
          <w:rFonts w:eastAsia="宋体" w:cs="宋体"/>
          <w:color w:val="auto"/>
          <w:szCs w:val="21"/>
          <w:highlight w:val="none"/>
        </w:rPr>
        <w:t>提供本项目招标文件要求的资料原件进行核查，中标</w:t>
      </w:r>
      <w:r>
        <w:rPr>
          <w:rFonts w:hint="eastAsia" w:eastAsia="宋体" w:cs="宋体"/>
          <w:color w:val="auto"/>
          <w:szCs w:val="21"/>
          <w:highlight w:val="none"/>
          <w:lang w:eastAsia="zh-CN"/>
        </w:rPr>
        <w:t>投标人</w:t>
      </w:r>
      <w:r>
        <w:rPr>
          <w:rFonts w:eastAsia="宋体" w:cs="宋体"/>
          <w:color w:val="auto"/>
          <w:szCs w:val="21"/>
          <w:highlight w:val="none"/>
        </w:rPr>
        <w:t>不得拒绝。如中标</w:t>
      </w:r>
      <w:r>
        <w:rPr>
          <w:rFonts w:hint="eastAsia" w:eastAsia="宋体" w:cs="宋体"/>
          <w:color w:val="auto"/>
          <w:szCs w:val="21"/>
          <w:highlight w:val="none"/>
          <w:lang w:eastAsia="zh-CN"/>
        </w:rPr>
        <w:t>投标人</w:t>
      </w:r>
      <w:r>
        <w:rPr>
          <w:rFonts w:eastAsia="宋体" w:cs="宋体"/>
          <w:color w:val="auto"/>
          <w:szCs w:val="21"/>
          <w:highlight w:val="none"/>
        </w:rPr>
        <w:t>拒绝提供，则自行承担由此产生的后果。</w:t>
      </w:r>
    </w:p>
    <w:p>
      <w:pPr>
        <w:pStyle w:val="9"/>
        <w:spacing w:line="400" w:lineRule="exact"/>
        <w:ind w:firstLine="360"/>
        <w:rPr>
          <w:rFonts w:eastAsia="宋体" w:cs="宋体"/>
          <w:color w:val="auto"/>
          <w:kern w:val="0"/>
          <w:szCs w:val="21"/>
          <w:highlight w:val="none"/>
        </w:rPr>
      </w:pPr>
      <w:r>
        <w:rPr>
          <w:rFonts w:eastAsia="宋体" w:cs="宋体"/>
          <w:color w:val="auto"/>
          <w:szCs w:val="21"/>
          <w:highlight w:val="none"/>
        </w:rPr>
        <w:t>2</w:t>
      </w:r>
      <w:r>
        <w:rPr>
          <w:rFonts w:hint="eastAsia" w:eastAsia="宋体" w:cs="宋体"/>
          <w:color w:val="auto"/>
          <w:szCs w:val="21"/>
          <w:highlight w:val="none"/>
        </w:rPr>
        <w:t>7</w:t>
      </w:r>
      <w:r>
        <w:rPr>
          <w:rFonts w:eastAsia="宋体" w:cs="宋体"/>
          <w:color w:val="auto"/>
          <w:szCs w:val="21"/>
          <w:highlight w:val="none"/>
        </w:rPr>
        <w:t>.7</w:t>
      </w:r>
      <w:r>
        <w:rPr>
          <w:rFonts w:hint="eastAsia" w:eastAsia="宋体" w:cs="宋体"/>
          <w:color w:val="auto"/>
          <w:szCs w:val="21"/>
          <w:highlight w:val="none"/>
          <w:lang w:val="en-US" w:eastAsia="zh-CN"/>
        </w:rPr>
        <w:t xml:space="preserve">  </w:t>
      </w:r>
      <w:r>
        <w:rPr>
          <w:rFonts w:eastAsia="宋体" w:cs="宋体"/>
          <w:color w:val="auto"/>
          <w:szCs w:val="21"/>
          <w:highlight w:val="none"/>
        </w:rPr>
        <w:t>中标</w:t>
      </w:r>
      <w:r>
        <w:rPr>
          <w:rFonts w:hint="eastAsia" w:eastAsia="宋体" w:cs="宋体"/>
          <w:color w:val="auto"/>
          <w:szCs w:val="21"/>
          <w:highlight w:val="none"/>
          <w:lang w:eastAsia="zh-CN"/>
        </w:rPr>
        <w:t>投标人</w:t>
      </w:r>
      <w:r>
        <w:rPr>
          <w:rFonts w:eastAsia="宋体" w:cs="宋体"/>
          <w:color w:val="auto"/>
          <w:szCs w:val="21"/>
          <w:highlight w:val="none"/>
        </w:rPr>
        <w:t>因不可抗力或者自身原因不能履行采购合同的，如仍在投标有效期内，采购人可以与排位在中标</w:t>
      </w:r>
      <w:r>
        <w:rPr>
          <w:rFonts w:hint="eastAsia" w:eastAsia="宋体" w:cs="宋体"/>
          <w:color w:val="auto"/>
          <w:szCs w:val="21"/>
          <w:highlight w:val="none"/>
          <w:lang w:eastAsia="zh-CN"/>
        </w:rPr>
        <w:t>投标人</w:t>
      </w:r>
      <w:r>
        <w:rPr>
          <w:rFonts w:eastAsia="宋体" w:cs="宋体"/>
          <w:color w:val="auto"/>
          <w:szCs w:val="21"/>
          <w:highlight w:val="none"/>
        </w:rPr>
        <w:t>之后第一位的中标候选</w:t>
      </w:r>
      <w:r>
        <w:rPr>
          <w:rFonts w:hint="eastAsia" w:eastAsia="宋体" w:cs="宋体"/>
          <w:color w:val="auto"/>
          <w:szCs w:val="21"/>
          <w:highlight w:val="none"/>
          <w:lang w:eastAsia="zh-CN"/>
        </w:rPr>
        <w:t>投标人</w:t>
      </w:r>
      <w:r>
        <w:rPr>
          <w:rFonts w:eastAsia="宋体" w:cs="宋体"/>
          <w:color w:val="auto"/>
          <w:szCs w:val="21"/>
          <w:highlight w:val="none"/>
        </w:rPr>
        <w:t>签订采购合同，以此类推。</w:t>
      </w:r>
    </w:p>
    <w:p>
      <w:pPr>
        <w:pStyle w:val="9"/>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8</w:t>
      </w:r>
      <w:r>
        <w:rPr>
          <w:rFonts w:eastAsia="宋体" w:cs="宋体"/>
          <w:color w:val="auto"/>
          <w:szCs w:val="21"/>
          <w:highlight w:val="none"/>
        </w:rPr>
        <w:t>.履约保证金及质量保证金</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28.1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中标人须于签订合同前按本须知前附表规定的金额将履约保证金直接缴入采购人指定账户，否则不予签订合同。</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28.2  签订合同后，如中标人不按双方签订的合同规定履约，则没收其全部履约保证金并上缴同级财政部门，履约保证金不足以赔偿损失的，按实际损失赔偿。</w:t>
      </w:r>
    </w:p>
    <w:p>
      <w:pPr>
        <w:pStyle w:val="9"/>
        <w:spacing w:line="400" w:lineRule="exact"/>
        <w:ind w:firstLine="420" w:firstLineChars="200"/>
        <w:jc w:val="left"/>
        <w:rPr>
          <w:rFonts w:eastAsia="宋体" w:cs="宋体"/>
          <w:color w:val="auto"/>
          <w:szCs w:val="21"/>
          <w:highlight w:val="none"/>
        </w:rPr>
      </w:pPr>
      <w:r>
        <w:rPr>
          <w:rFonts w:hint="eastAsia"/>
          <w:color w:val="auto"/>
          <w:szCs w:val="21"/>
          <w:highlight w:val="none"/>
        </w:rPr>
        <w:t>28.3</w:t>
      </w:r>
      <w:r>
        <w:rPr>
          <w:rFonts w:hint="eastAsia" w:eastAsia="宋体"/>
          <w:color w:val="auto"/>
          <w:szCs w:val="21"/>
          <w:highlight w:val="none"/>
          <w:lang w:val="en-US" w:eastAsia="zh-CN"/>
        </w:rPr>
        <w:t xml:space="preserve">  </w:t>
      </w:r>
      <w:r>
        <w:rPr>
          <w:rFonts w:hint="eastAsia"/>
          <w:color w:val="auto"/>
          <w:szCs w:val="21"/>
          <w:highlight w:val="none"/>
        </w:rPr>
        <w:t>中标人无违约情形的，在本项目协议期满三个月后持履约保证金转账底单加盖单位</w:t>
      </w:r>
      <w:r>
        <w:rPr>
          <w:rFonts w:hint="eastAsia" w:eastAsiaTheme="minorEastAsia"/>
          <w:color w:val="auto"/>
          <w:szCs w:val="21"/>
          <w:highlight w:val="none"/>
        </w:rPr>
        <w:t>公</w:t>
      </w:r>
      <w:r>
        <w:rPr>
          <w:rFonts w:hint="eastAsia"/>
          <w:color w:val="auto"/>
          <w:szCs w:val="21"/>
          <w:highlight w:val="none"/>
        </w:rPr>
        <w:t>章</w:t>
      </w:r>
      <w:r>
        <w:rPr>
          <w:rFonts w:hint="eastAsia" w:eastAsia="宋体"/>
          <w:color w:val="auto"/>
          <w:szCs w:val="21"/>
          <w:highlight w:val="none"/>
        </w:rPr>
        <w:t>到</w:t>
      </w:r>
      <w:r>
        <w:rPr>
          <w:rFonts w:hint="eastAsia"/>
          <w:color w:val="auto"/>
          <w:szCs w:val="21"/>
          <w:highlight w:val="none"/>
        </w:rPr>
        <w:t>采购人处办理退付手续，采购人将在收到退付申请资料后以对公转账方式无息退还。</w:t>
      </w:r>
    </w:p>
    <w:p>
      <w:pPr>
        <w:pStyle w:val="4"/>
        <w:rPr>
          <w:color w:val="auto"/>
          <w:highlight w:val="none"/>
        </w:rPr>
      </w:pPr>
      <w:bookmarkStart w:id="55" w:name="_Toc401396881"/>
      <w:bookmarkEnd w:id="55"/>
      <w:bookmarkStart w:id="56" w:name="_Toc213326422"/>
      <w:bookmarkEnd w:id="56"/>
      <w:r>
        <w:rPr>
          <w:color w:val="auto"/>
          <w:highlight w:val="none"/>
        </w:rPr>
        <w:t xml:space="preserve">七 </w:t>
      </w:r>
      <w:r>
        <w:rPr>
          <w:rFonts w:hint="eastAsia"/>
          <w:color w:val="auto"/>
          <w:highlight w:val="none"/>
        </w:rPr>
        <w:t xml:space="preserve"> </w:t>
      </w:r>
      <w:r>
        <w:rPr>
          <w:color w:val="auto"/>
          <w:highlight w:val="none"/>
        </w:rPr>
        <w:t>其他事项</w:t>
      </w:r>
    </w:p>
    <w:p>
      <w:pPr>
        <w:pStyle w:val="9"/>
        <w:spacing w:line="400" w:lineRule="exact"/>
        <w:rPr>
          <w:rFonts w:eastAsia="宋体" w:cs="宋体"/>
          <w:color w:val="auto"/>
          <w:szCs w:val="21"/>
          <w:highlight w:val="none"/>
        </w:rPr>
      </w:pPr>
      <w:r>
        <w:rPr>
          <w:rFonts w:eastAsia="宋体" w:cs="宋体"/>
          <w:color w:val="auto"/>
          <w:szCs w:val="21"/>
          <w:highlight w:val="none"/>
        </w:rPr>
        <w:t>2</w:t>
      </w:r>
      <w:r>
        <w:rPr>
          <w:rFonts w:hint="eastAsia" w:eastAsia="宋体" w:cs="宋体"/>
          <w:color w:val="auto"/>
          <w:szCs w:val="21"/>
          <w:highlight w:val="none"/>
        </w:rPr>
        <w:t>9</w:t>
      </w:r>
      <w:r>
        <w:rPr>
          <w:rFonts w:eastAsia="宋体" w:cs="宋体"/>
          <w:color w:val="auto"/>
          <w:szCs w:val="21"/>
          <w:highlight w:val="none"/>
        </w:rPr>
        <w:t>.解释权</w:t>
      </w:r>
    </w:p>
    <w:p>
      <w:pPr>
        <w:pStyle w:val="9"/>
        <w:spacing w:line="400" w:lineRule="exact"/>
        <w:ind w:firstLine="357"/>
        <w:jc w:val="left"/>
        <w:rPr>
          <w:rFonts w:eastAsia="宋体" w:cs="宋体"/>
          <w:color w:val="auto"/>
          <w:szCs w:val="21"/>
          <w:highlight w:val="none"/>
        </w:rPr>
      </w:pPr>
      <w:r>
        <w:rPr>
          <w:rFonts w:eastAsia="宋体" w:cs="宋体"/>
          <w:color w:val="auto"/>
          <w:szCs w:val="21"/>
          <w:highlight w:val="none"/>
        </w:rPr>
        <w:t>本招标文件</w:t>
      </w:r>
      <w:r>
        <w:rPr>
          <w:rFonts w:hint="eastAsia" w:eastAsia="宋体" w:cs="宋体"/>
          <w:color w:val="auto"/>
          <w:szCs w:val="21"/>
          <w:highlight w:val="none"/>
        </w:rPr>
        <w:t>参照</w:t>
      </w:r>
      <w:r>
        <w:rPr>
          <w:rFonts w:eastAsia="宋体" w:cs="宋体"/>
          <w:color w:val="auto"/>
          <w:szCs w:val="21"/>
          <w:highlight w:val="none"/>
        </w:rPr>
        <w:t>《中华人民共和国政府采购法》及相关法律法规编制。</w:t>
      </w:r>
    </w:p>
    <w:p>
      <w:pPr>
        <w:rPr>
          <w:rFonts w:hint="eastAsia"/>
          <w:color w:val="auto"/>
          <w:highlight w:val="none"/>
        </w:rPr>
      </w:pPr>
      <w:bookmarkStart w:id="57" w:name="_Toc503191183"/>
      <w:r>
        <w:rPr>
          <w:rFonts w:hint="eastAsia"/>
          <w:color w:val="auto"/>
          <w:highlight w:val="none"/>
          <w:lang w:val="en-US" w:eastAsia="zh-CN"/>
        </w:rPr>
        <w:t xml:space="preserve">30. </w:t>
      </w:r>
      <w:r>
        <w:rPr>
          <w:rFonts w:hint="eastAsia"/>
          <w:color w:val="auto"/>
          <w:highlight w:val="none"/>
        </w:rPr>
        <w:t>需要补充的其他内容</w:t>
      </w:r>
    </w:p>
    <w:p>
      <w:pPr>
        <w:ind w:firstLine="420" w:firstLineChars="200"/>
        <w:rPr>
          <w:rFonts w:hint="eastAsia"/>
          <w:color w:val="auto"/>
          <w:highlight w:val="none"/>
        </w:rPr>
      </w:pPr>
      <w:r>
        <w:rPr>
          <w:rFonts w:hint="eastAsia"/>
          <w:color w:val="auto"/>
          <w:highlight w:val="none"/>
        </w:rPr>
        <w:t>需要补充的其他内容：见</w:t>
      </w:r>
      <w:r>
        <w:rPr>
          <w:rFonts w:hint="eastAsia"/>
          <w:color w:val="auto"/>
          <w:highlight w:val="none"/>
          <w:lang w:eastAsia="zh-CN"/>
        </w:rPr>
        <w:t>投标</w:t>
      </w:r>
      <w:r>
        <w:rPr>
          <w:rFonts w:hint="eastAsia"/>
          <w:color w:val="auto"/>
          <w:highlight w:val="none"/>
        </w:rPr>
        <w:t>人须知前附表。</w:t>
      </w:r>
    </w:p>
    <w:p>
      <w:pPr>
        <w:rPr>
          <w:color w:val="auto"/>
          <w:highlight w:val="none"/>
        </w:rPr>
        <w:sectPr>
          <w:pgSz w:w="11906" w:h="16838"/>
          <w:pgMar w:top="1418" w:right="1588" w:bottom="1418" w:left="1588" w:header="851" w:footer="992" w:gutter="0"/>
          <w:pgNumType w:fmt="decimal"/>
          <w:cols w:space="425" w:num="1"/>
          <w:docGrid w:type="lines" w:linePitch="312" w:charSpace="0"/>
        </w:sectPr>
      </w:pPr>
    </w:p>
    <w:p>
      <w:pPr>
        <w:pStyle w:val="3"/>
        <w:spacing w:after="312"/>
        <w:rPr>
          <w:color w:val="auto"/>
          <w:highlight w:val="none"/>
        </w:rPr>
      </w:pPr>
      <w:r>
        <w:rPr>
          <w:color w:val="auto"/>
          <w:highlight w:val="none"/>
        </w:rPr>
        <w:t>第</w:t>
      </w:r>
      <w:r>
        <w:rPr>
          <w:rFonts w:hint="eastAsia"/>
          <w:color w:val="auto"/>
          <w:highlight w:val="none"/>
        </w:rPr>
        <w:t>四</w:t>
      </w:r>
      <w:r>
        <w:rPr>
          <w:color w:val="auto"/>
          <w:highlight w:val="none"/>
        </w:rPr>
        <w:t>章  评标方法</w:t>
      </w:r>
      <w:bookmarkEnd w:id="57"/>
    </w:p>
    <w:p>
      <w:pPr>
        <w:pStyle w:val="4"/>
        <w:rPr>
          <w:color w:val="auto"/>
          <w:highlight w:val="none"/>
        </w:rPr>
      </w:pPr>
      <w:r>
        <w:rPr>
          <w:rFonts w:hint="eastAsia"/>
          <w:color w:val="auto"/>
          <w:highlight w:val="none"/>
        </w:rPr>
        <w:t>一、评标原则</w:t>
      </w:r>
    </w:p>
    <w:p>
      <w:pPr>
        <w:pStyle w:val="9"/>
        <w:spacing w:line="400" w:lineRule="exact"/>
        <w:ind w:firstLine="420"/>
        <w:jc w:val="left"/>
        <w:rPr>
          <w:rFonts w:hint="eastAsia" w:eastAsia="宋体" w:cs="宋体"/>
          <w:bCs/>
          <w:color w:val="auto"/>
          <w:highlight w:val="none"/>
        </w:rPr>
      </w:pPr>
      <w:r>
        <w:rPr>
          <w:rFonts w:hint="eastAsia" w:eastAsia="宋体" w:cs="宋体"/>
          <w:bCs/>
          <w:color w:val="auto"/>
          <w:highlight w:val="none"/>
        </w:rPr>
        <w:t>1.评委构成：本招标采购项目的评委分别由依法组成的评审专家、采购单位代表共五人以上单数构成</w:t>
      </w:r>
      <w:r>
        <w:rPr>
          <w:rFonts w:hint="eastAsia" w:eastAsia="宋体" w:cs="宋体"/>
          <w:bCs/>
          <w:color w:val="auto"/>
          <w:highlight w:val="none"/>
          <w:lang w:eastAsia="zh-CN"/>
        </w:rPr>
        <w:t>，</w:t>
      </w:r>
      <w:r>
        <w:rPr>
          <w:rFonts w:hint="eastAsia" w:eastAsia="宋体" w:cs="宋体"/>
          <w:bCs/>
          <w:color w:val="auto"/>
          <w:highlight w:val="none"/>
        </w:rPr>
        <w:t>其中专家人数不少于成员总数的三分之二。</w:t>
      </w:r>
    </w:p>
    <w:p>
      <w:pPr>
        <w:pStyle w:val="9"/>
        <w:spacing w:line="400" w:lineRule="exact"/>
        <w:ind w:firstLine="420"/>
        <w:rPr>
          <w:rFonts w:hint="eastAsia" w:eastAsia="宋体" w:cs="宋体"/>
          <w:color w:val="auto"/>
          <w:spacing w:val="-5"/>
          <w:szCs w:val="21"/>
          <w:highlight w:val="none"/>
        </w:rPr>
      </w:pPr>
      <w:r>
        <w:rPr>
          <w:rFonts w:hint="eastAsia" w:eastAsia="宋体" w:cs="宋体"/>
          <w:bCs/>
          <w:color w:val="auto"/>
          <w:highlight w:val="none"/>
        </w:rPr>
        <w:t>2.评标依据：评委将以招投标文件为评标依据，</w:t>
      </w:r>
      <w:r>
        <w:rPr>
          <w:rFonts w:hint="eastAsia" w:eastAsia="宋体" w:cs="宋体"/>
          <w:color w:val="auto"/>
          <w:spacing w:val="-5"/>
          <w:szCs w:val="21"/>
          <w:highlight w:val="none"/>
        </w:rPr>
        <w:t>对投标人的投标文件进行评审。</w:t>
      </w:r>
    </w:p>
    <w:p>
      <w:pPr>
        <w:pStyle w:val="9"/>
        <w:spacing w:line="400" w:lineRule="exact"/>
        <w:ind w:firstLine="420"/>
        <w:rPr>
          <w:rFonts w:hint="eastAsia" w:eastAsia="宋体" w:cs="宋体"/>
          <w:color w:val="auto"/>
          <w:szCs w:val="21"/>
          <w:highlight w:val="none"/>
        </w:rPr>
      </w:pPr>
      <w:r>
        <w:rPr>
          <w:rFonts w:hint="eastAsia" w:eastAsia="宋体" w:cs="宋体"/>
          <w:color w:val="auto"/>
          <w:spacing w:val="-4"/>
          <w:szCs w:val="21"/>
          <w:highlight w:val="none"/>
        </w:rPr>
        <w:t>3.评标方式：以封闭方式进行评标。</w:t>
      </w:r>
    </w:p>
    <w:p>
      <w:pPr>
        <w:pStyle w:val="34"/>
        <w:tabs>
          <w:tab w:val="left" w:pos="1032"/>
        </w:tabs>
        <w:spacing w:line="400" w:lineRule="exact"/>
        <w:ind w:firstLine="404" w:firstLineChars="200"/>
        <w:jc w:val="left"/>
        <w:rPr>
          <w:rFonts w:hint="eastAsia" w:ascii="宋体" w:hAnsi="宋体" w:eastAsia="宋体" w:cs="宋体"/>
          <w:color w:val="auto"/>
          <w:highlight w:val="none"/>
        </w:rPr>
      </w:pPr>
      <w:r>
        <w:rPr>
          <w:rFonts w:hint="eastAsia" w:ascii="宋体" w:hAnsi="宋体" w:eastAsia="宋体" w:cs="宋体"/>
          <w:color w:val="auto"/>
          <w:spacing w:val="-4"/>
          <w:szCs w:val="21"/>
          <w:highlight w:val="none"/>
        </w:rPr>
        <w:t>4.根据财库〔</w:t>
      </w:r>
      <w:r>
        <w:rPr>
          <w:rFonts w:hint="eastAsia" w:ascii="宋体" w:hAnsi="宋体" w:eastAsia="宋体" w:cs="宋体"/>
          <w:color w:val="auto"/>
          <w:szCs w:val="21"/>
          <w:highlight w:val="none"/>
        </w:rPr>
        <w:t>2012</w:t>
      </w:r>
      <w:r>
        <w:rPr>
          <w:rFonts w:hint="eastAsia" w:ascii="宋体" w:hAnsi="宋体" w:eastAsia="宋体" w:cs="宋体"/>
          <w:color w:val="auto"/>
          <w:spacing w:val="-10"/>
          <w:szCs w:val="21"/>
          <w:highlight w:val="none"/>
        </w:rPr>
        <w:t>〕</w:t>
      </w:r>
      <w:r>
        <w:rPr>
          <w:rFonts w:hint="eastAsia" w:ascii="宋体" w:hAnsi="宋体" w:eastAsia="宋体" w:cs="宋体"/>
          <w:color w:val="auto"/>
          <w:szCs w:val="21"/>
          <w:highlight w:val="none"/>
        </w:rPr>
        <w:t>69</w:t>
      </w:r>
      <w:r>
        <w:rPr>
          <w:rFonts w:hint="eastAsia" w:ascii="宋体" w:hAnsi="宋体" w:eastAsia="宋体" w:cs="宋体"/>
          <w:color w:val="auto"/>
          <w:spacing w:val="-7"/>
          <w:szCs w:val="21"/>
          <w:highlight w:val="none"/>
        </w:rPr>
        <w:t>号文规定，采购人和采购代理机构、评标委员会成员要严格遵守政府采购相关法律制度，依法履行各自职责，公正、客观、审慎地组织和参与评审工作。</w:t>
      </w:r>
    </w:p>
    <w:p>
      <w:pPr>
        <w:pStyle w:val="34"/>
        <w:tabs>
          <w:tab w:val="left" w:pos="1032"/>
        </w:tabs>
        <w:spacing w:line="400" w:lineRule="exact"/>
        <w:ind w:firstLine="396" w:firstLineChars="200"/>
        <w:jc w:val="left"/>
        <w:rPr>
          <w:rFonts w:hint="eastAsia" w:ascii="宋体" w:hAnsi="宋体" w:eastAsia="宋体" w:cs="宋体"/>
          <w:bCs/>
          <w:color w:val="auto"/>
          <w:highlight w:val="none"/>
        </w:rPr>
      </w:pPr>
      <w:r>
        <w:rPr>
          <w:rFonts w:hint="eastAsia" w:ascii="宋体" w:hAnsi="宋体" w:eastAsia="宋体" w:cs="宋体"/>
          <w:color w:val="auto"/>
          <w:spacing w:val="-6"/>
          <w:highlight w:val="none"/>
        </w:rPr>
        <w:t>5.通过资格审查的投标人投标文件才能进入评标评分，资格审查由采购人或采购代理机构的授权委托代理人负责审核，已负责资格审查的采购人代表不得再以评标委员会成员参加评标工作。</w:t>
      </w:r>
    </w:p>
    <w:p>
      <w:pPr>
        <w:pStyle w:val="4"/>
        <w:rPr>
          <w:color w:val="auto"/>
          <w:highlight w:val="none"/>
        </w:rPr>
      </w:pPr>
      <w:r>
        <w:rPr>
          <w:rFonts w:hint="eastAsia"/>
          <w:color w:val="auto"/>
          <w:highlight w:val="none"/>
        </w:rPr>
        <w:t>二、评标方法</w:t>
      </w:r>
    </w:p>
    <w:p>
      <w:pPr>
        <w:spacing w:line="400" w:lineRule="exact"/>
        <w:ind w:firstLine="398" w:firstLineChars="200"/>
        <w:rPr>
          <w:rFonts w:ascii="Calibri" w:hAnsi="Calibri" w:cs="Calibri"/>
          <w:b/>
          <w:bCs/>
          <w:color w:val="auto"/>
          <w:spacing w:val="-6"/>
          <w:kern w:val="1"/>
          <w:szCs w:val="22"/>
          <w:highlight w:val="none"/>
        </w:rPr>
      </w:pPr>
      <w:r>
        <w:rPr>
          <w:rFonts w:hint="eastAsia" w:ascii="Calibri" w:hAnsi="Calibri" w:cs="Calibri"/>
          <w:b/>
          <w:bCs/>
          <w:color w:val="auto"/>
          <w:spacing w:val="-6"/>
          <w:kern w:val="1"/>
          <w:szCs w:val="22"/>
          <w:highlight w:val="none"/>
          <w:lang w:eastAsia="zh-CN"/>
        </w:rPr>
        <w:t>一、</w:t>
      </w:r>
      <w:r>
        <w:rPr>
          <w:rFonts w:hint="eastAsia" w:ascii="Calibri" w:hAnsi="Calibri" w:cs="Calibri"/>
          <w:b/>
          <w:bCs/>
          <w:color w:val="auto"/>
          <w:spacing w:val="-6"/>
          <w:kern w:val="1"/>
          <w:szCs w:val="22"/>
          <w:highlight w:val="none"/>
        </w:rPr>
        <w:t>对进入详评的，采用百分制综合评分法。</w:t>
      </w:r>
    </w:p>
    <w:p>
      <w:pPr>
        <w:spacing w:line="400" w:lineRule="exact"/>
        <w:ind w:firstLine="398" w:firstLineChars="200"/>
        <w:rPr>
          <w:rFonts w:ascii="Calibri" w:hAnsi="Calibri" w:cs="Calibri"/>
          <w:b/>
          <w:bCs/>
          <w:color w:val="auto"/>
          <w:spacing w:val="-6"/>
          <w:kern w:val="1"/>
          <w:szCs w:val="22"/>
          <w:highlight w:val="none"/>
        </w:rPr>
      </w:pPr>
      <w:r>
        <w:rPr>
          <w:rFonts w:hint="eastAsia" w:ascii="Calibri" w:hAnsi="Calibri" w:cs="Calibri"/>
          <w:b/>
          <w:bCs/>
          <w:color w:val="auto"/>
          <w:spacing w:val="-6"/>
          <w:kern w:val="1"/>
          <w:szCs w:val="22"/>
          <w:highlight w:val="none"/>
          <w:lang w:eastAsia="zh-CN"/>
        </w:rPr>
        <w:t>二、</w:t>
      </w:r>
      <w:r>
        <w:rPr>
          <w:rFonts w:hint="eastAsia" w:ascii="Calibri" w:hAnsi="Calibri" w:cs="Calibri"/>
          <w:b/>
          <w:bCs/>
          <w:color w:val="auto"/>
          <w:spacing w:val="-6"/>
          <w:kern w:val="1"/>
          <w:szCs w:val="22"/>
          <w:highlight w:val="none"/>
        </w:rPr>
        <w:t>计分办法（按四舍五入取至百分位）：</w:t>
      </w:r>
    </w:p>
    <w:p>
      <w:pPr>
        <w:pStyle w:val="8"/>
        <w:spacing w:line="400" w:lineRule="exact"/>
        <w:ind w:firstLine="398" w:firstLineChars="200"/>
        <w:rPr>
          <w:rFonts w:ascii="Calibri" w:hAnsi="Calibri" w:eastAsia="宋体" w:cs="Calibri"/>
          <w:b/>
          <w:bCs/>
          <w:color w:val="auto"/>
          <w:spacing w:val="-6"/>
          <w:kern w:val="1"/>
          <w:sz w:val="21"/>
          <w:szCs w:val="22"/>
          <w:highlight w:val="none"/>
          <w:lang w:val="en-US"/>
        </w:rPr>
      </w:pPr>
      <w:r>
        <w:rPr>
          <w:rFonts w:hint="eastAsia" w:ascii="Calibri" w:hAnsi="Calibri" w:eastAsia="宋体" w:cs="Calibri"/>
          <w:b/>
          <w:bCs/>
          <w:color w:val="auto"/>
          <w:spacing w:val="-6"/>
          <w:kern w:val="1"/>
          <w:sz w:val="21"/>
          <w:szCs w:val="22"/>
          <w:highlight w:val="none"/>
          <w:lang w:val="en-US" w:eastAsia="zh-CN"/>
        </w:rPr>
        <w:t>（一）</w:t>
      </w:r>
      <w:r>
        <w:rPr>
          <w:rFonts w:hint="eastAsia" w:ascii="Calibri" w:hAnsi="Calibri" w:eastAsia="宋体" w:cs="Calibri"/>
          <w:b/>
          <w:bCs/>
          <w:color w:val="auto"/>
          <w:spacing w:val="-6"/>
          <w:kern w:val="1"/>
          <w:sz w:val="21"/>
          <w:szCs w:val="22"/>
          <w:highlight w:val="none"/>
          <w:lang w:val="en-US"/>
        </w:rPr>
        <w:t>价格分………………………………………………………………………………………</w:t>
      </w:r>
      <w:r>
        <w:rPr>
          <w:rFonts w:hint="eastAsia" w:ascii="Calibri" w:hAnsi="Calibri" w:eastAsia="宋体" w:cs="Calibri"/>
          <w:b/>
          <w:bCs/>
          <w:color w:val="auto"/>
          <w:spacing w:val="-6"/>
          <w:kern w:val="1"/>
          <w:sz w:val="21"/>
          <w:szCs w:val="22"/>
          <w:highlight w:val="none"/>
          <w:lang w:val="en-US" w:eastAsia="zh-CN"/>
        </w:rPr>
        <w:t>10</w:t>
      </w:r>
      <w:r>
        <w:rPr>
          <w:rFonts w:hint="eastAsia" w:ascii="Calibri" w:hAnsi="Calibri" w:eastAsia="宋体" w:cs="Calibri"/>
          <w:b/>
          <w:bCs/>
          <w:color w:val="auto"/>
          <w:spacing w:val="-6"/>
          <w:kern w:val="1"/>
          <w:sz w:val="21"/>
          <w:szCs w:val="22"/>
          <w:highlight w:val="none"/>
          <w:lang w:val="en-US"/>
        </w:rPr>
        <w:t xml:space="preserve"> 分</w:t>
      </w:r>
    </w:p>
    <w:p>
      <w:pPr>
        <w:pStyle w:val="8"/>
        <w:spacing w:line="400" w:lineRule="exact"/>
        <w:ind w:firstLine="396" w:firstLineChars="200"/>
        <w:rPr>
          <w:rFonts w:hint="eastAsia" w:ascii="宋体" w:hAnsi="宋体" w:eastAsia="宋体" w:cs="宋体"/>
          <w:b w:val="0"/>
          <w:color w:val="auto"/>
          <w:spacing w:val="-6"/>
          <w:kern w:val="1"/>
          <w:sz w:val="21"/>
          <w:szCs w:val="21"/>
          <w:highlight w:val="none"/>
          <w:lang w:val="en-US"/>
        </w:rPr>
      </w:pPr>
      <w:r>
        <w:rPr>
          <w:rFonts w:hint="eastAsia" w:ascii="宋体" w:hAnsi="宋体" w:eastAsia="宋体" w:cs="宋体"/>
          <w:b w:val="0"/>
          <w:color w:val="auto"/>
          <w:spacing w:val="-6"/>
          <w:kern w:val="1"/>
          <w:sz w:val="21"/>
          <w:szCs w:val="21"/>
          <w:highlight w:val="none"/>
          <w:lang w:val="en-US"/>
        </w:rPr>
        <w:t>（1）评标报价为投标人的投标报价进行政策性扣除后的价格，评标报价只是作为评标时使用。最终中标人的中标金额＝投标报价。</w:t>
      </w:r>
    </w:p>
    <w:p>
      <w:pPr>
        <w:pStyle w:val="8"/>
        <w:spacing w:line="400" w:lineRule="exact"/>
        <w:ind w:firstLine="396" w:firstLineChars="200"/>
        <w:rPr>
          <w:rFonts w:hint="eastAsia" w:ascii="宋体" w:hAnsi="宋体" w:eastAsia="宋体" w:cs="宋体"/>
          <w:b w:val="0"/>
          <w:color w:val="auto"/>
          <w:spacing w:val="-6"/>
          <w:kern w:val="1"/>
          <w:sz w:val="21"/>
          <w:szCs w:val="21"/>
          <w:highlight w:val="none"/>
          <w:lang w:val="en-US"/>
        </w:rPr>
      </w:pPr>
      <w:r>
        <w:rPr>
          <w:rFonts w:hint="eastAsia" w:ascii="宋体" w:hAnsi="宋体" w:eastAsia="宋体" w:cs="宋体"/>
          <w:b w:val="0"/>
          <w:color w:val="auto"/>
          <w:spacing w:val="-6"/>
          <w:kern w:val="1"/>
          <w:sz w:val="21"/>
          <w:szCs w:val="21"/>
          <w:highlight w:val="none"/>
          <w:lang w:val="en-US"/>
        </w:rPr>
        <w:t>（2）按照《政府采购促进中小企业发展管理办法》（财库（2020）46号）之规定，对小型和微型企业产品的价格给予</w:t>
      </w:r>
      <w:r>
        <w:rPr>
          <w:rFonts w:hint="eastAsia" w:ascii="宋体" w:hAnsi="宋体" w:eastAsia="宋体" w:cs="宋体"/>
          <w:b w:val="0"/>
          <w:color w:val="auto"/>
          <w:spacing w:val="-6"/>
          <w:kern w:val="1"/>
          <w:sz w:val="21"/>
          <w:szCs w:val="21"/>
          <w:highlight w:val="none"/>
          <w:lang w:val="en-US" w:eastAsia="zh-CN"/>
        </w:rPr>
        <w:t>10</w:t>
      </w:r>
      <w:r>
        <w:rPr>
          <w:rFonts w:hint="eastAsia" w:ascii="宋体" w:hAnsi="宋体" w:eastAsia="宋体" w:cs="宋体"/>
          <w:b w:val="0"/>
          <w:color w:val="auto"/>
          <w:spacing w:val="-6"/>
          <w:kern w:val="1"/>
          <w:sz w:val="21"/>
          <w:szCs w:val="21"/>
          <w:highlight w:val="none"/>
          <w:lang w:val="en-US"/>
        </w:rPr>
        <w:t>%的扣除。</w:t>
      </w:r>
    </w:p>
    <w:p>
      <w:pPr>
        <w:pStyle w:val="8"/>
        <w:spacing w:line="400" w:lineRule="exact"/>
        <w:ind w:firstLine="396" w:firstLineChars="200"/>
        <w:rPr>
          <w:rFonts w:hint="eastAsia" w:ascii="宋体" w:hAnsi="宋体" w:eastAsia="宋体" w:cs="宋体"/>
          <w:b w:val="0"/>
          <w:color w:val="auto"/>
          <w:spacing w:val="-6"/>
          <w:kern w:val="1"/>
          <w:sz w:val="21"/>
          <w:szCs w:val="21"/>
          <w:highlight w:val="none"/>
          <w:lang w:val="en-US"/>
        </w:rPr>
      </w:pPr>
      <w:r>
        <w:rPr>
          <w:rFonts w:hint="eastAsia" w:ascii="宋体" w:hAnsi="宋体" w:eastAsia="宋体" w:cs="宋体"/>
          <w:b w:val="0"/>
          <w:color w:val="auto"/>
          <w:spacing w:val="-6"/>
          <w:kern w:val="1"/>
          <w:sz w:val="21"/>
          <w:szCs w:val="21"/>
          <w:highlight w:val="none"/>
          <w:lang w:val="en-US"/>
        </w:rPr>
        <w:t>（3）按照《财政部、司法部关于政府采购支持监狱企业发展有关问题的通知》（财库〔2014〕68 号） 的规定，监狱企业视同小型、微型企业，享受预留份额、评审中价格扣除等促进中小企业发展的政府采购政策。</w:t>
      </w:r>
    </w:p>
    <w:p>
      <w:pPr>
        <w:pStyle w:val="8"/>
        <w:spacing w:line="400" w:lineRule="exact"/>
        <w:ind w:firstLine="396" w:firstLineChars="200"/>
        <w:rPr>
          <w:rFonts w:hint="eastAsia" w:ascii="宋体" w:hAnsi="宋体" w:eastAsia="宋体" w:cs="宋体"/>
          <w:b w:val="0"/>
          <w:color w:val="auto"/>
          <w:spacing w:val="-6"/>
          <w:kern w:val="1"/>
          <w:sz w:val="21"/>
          <w:szCs w:val="21"/>
          <w:highlight w:val="none"/>
          <w:lang w:val="en-US"/>
        </w:rPr>
      </w:pPr>
      <w:r>
        <w:rPr>
          <w:rFonts w:hint="eastAsia" w:ascii="宋体" w:hAnsi="宋体" w:eastAsia="宋体" w:cs="宋体"/>
          <w:b w:val="0"/>
          <w:color w:val="auto"/>
          <w:spacing w:val="-6"/>
          <w:kern w:val="1"/>
          <w:sz w:val="21"/>
          <w:szCs w:val="21"/>
          <w:highlight w:val="none"/>
          <w:lang w:val="en-US"/>
        </w:rPr>
        <w:t>（4）按照《关于促进残疾人就业政府采购政策的通知》（财库〔2017〕141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w:t>
      </w:r>
    </w:p>
    <w:p>
      <w:pPr>
        <w:pStyle w:val="8"/>
        <w:spacing w:line="400" w:lineRule="exact"/>
        <w:ind w:firstLine="396" w:firstLineChars="200"/>
        <w:rPr>
          <w:rFonts w:hint="eastAsia" w:ascii="宋体" w:hAnsi="宋体" w:eastAsia="宋体" w:cs="宋体"/>
          <w:b w:val="0"/>
          <w:color w:val="auto"/>
          <w:spacing w:val="-6"/>
          <w:kern w:val="1"/>
          <w:sz w:val="21"/>
          <w:szCs w:val="21"/>
          <w:highlight w:val="none"/>
          <w:lang w:val="en-US"/>
        </w:rPr>
      </w:pPr>
      <w:r>
        <w:rPr>
          <w:rFonts w:hint="eastAsia" w:ascii="宋体" w:hAnsi="宋体" w:eastAsia="宋体" w:cs="宋体"/>
          <w:b w:val="0"/>
          <w:color w:val="auto"/>
          <w:spacing w:val="-6"/>
          <w:kern w:val="1"/>
          <w:sz w:val="21"/>
          <w:szCs w:val="21"/>
          <w:highlight w:val="none"/>
          <w:lang w:val="en-US"/>
        </w:rPr>
        <w:t>（5）政策性扣除计算方法。</w:t>
      </w:r>
    </w:p>
    <w:p>
      <w:pPr>
        <w:pStyle w:val="8"/>
        <w:spacing w:line="400" w:lineRule="exact"/>
        <w:ind w:firstLine="396" w:firstLineChars="200"/>
        <w:rPr>
          <w:rFonts w:hint="eastAsia" w:ascii="宋体" w:hAnsi="宋体" w:eastAsia="宋体" w:cs="宋体"/>
          <w:b w:val="0"/>
          <w:color w:val="auto"/>
          <w:spacing w:val="-6"/>
          <w:kern w:val="1"/>
          <w:sz w:val="21"/>
          <w:szCs w:val="21"/>
          <w:highlight w:val="none"/>
          <w:lang w:val="en-US"/>
        </w:rPr>
      </w:pPr>
      <w:r>
        <w:rPr>
          <w:rFonts w:hint="eastAsia" w:ascii="宋体" w:hAnsi="宋体" w:eastAsia="宋体" w:cs="宋体"/>
          <w:b w:val="0"/>
          <w:color w:val="auto"/>
          <w:spacing w:val="-6"/>
          <w:kern w:val="1"/>
          <w:sz w:val="21"/>
          <w:szCs w:val="21"/>
          <w:highlight w:val="none"/>
          <w:lang w:val="en-US"/>
        </w:rPr>
        <w:t>投标人被认定为监狱企业或残疾人福利性单位或小型和微型企业的，其投标报价给予</w:t>
      </w:r>
      <w:r>
        <w:rPr>
          <w:rFonts w:hint="eastAsia" w:ascii="宋体" w:hAnsi="宋体" w:eastAsia="宋体" w:cs="宋体"/>
          <w:b w:val="0"/>
          <w:color w:val="auto"/>
          <w:spacing w:val="-6"/>
          <w:kern w:val="1"/>
          <w:sz w:val="21"/>
          <w:szCs w:val="21"/>
          <w:highlight w:val="none"/>
          <w:lang w:val="en-US" w:eastAsia="zh-CN"/>
        </w:rPr>
        <w:t>10</w:t>
      </w:r>
      <w:r>
        <w:rPr>
          <w:rFonts w:hint="eastAsia" w:ascii="宋体" w:hAnsi="宋体" w:eastAsia="宋体" w:cs="宋体"/>
          <w:b w:val="0"/>
          <w:color w:val="auto"/>
          <w:spacing w:val="-6"/>
          <w:kern w:val="1"/>
          <w:sz w:val="21"/>
          <w:szCs w:val="21"/>
          <w:highlight w:val="none"/>
          <w:lang w:val="en-US"/>
        </w:rPr>
        <w:t>%的扣除，扣除后的价格为评标报价，即该投标人的评标报价=该投标人的投标报价×（1-</w:t>
      </w:r>
      <w:r>
        <w:rPr>
          <w:rFonts w:hint="eastAsia" w:ascii="宋体" w:hAnsi="宋体" w:eastAsia="宋体" w:cs="宋体"/>
          <w:b w:val="0"/>
          <w:color w:val="auto"/>
          <w:spacing w:val="-6"/>
          <w:kern w:val="1"/>
          <w:sz w:val="21"/>
          <w:szCs w:val="21"/>
          <w:highlight w:val="none"/>
          <w:lang w:val="en-US" w:eastAsia="zh-CN"/>
        </w:rPr>
        <w:t>10</w:t>
      </w:r>
      <w:r>
        <w:rPr>
          <w:rFonts w:hint="eastAsia" w:ascii="宋体" w:hAnsi="宋体" w:eastAsia="宋体" w:cs="宋体"/>
          <w:b w:val="0"/>
          <w:color w:val="auto"/>
          <w:spacing w:val="-6"/>
          <w:kern w:val="1"/>
          <w:sz w:val="21"/>
          <w:szCs w:val="21"/>
          <w:highlight w:val="none"/>
          <w:lang w:val="en-US"/>
        </w:rPr>
        <w:t>%）；大中型企业和其他自然人、法人或者其他组织与小型、微型企业组成联合体投标，且联合体投标协议中约定小型、微型企业的协议合同金额占到联合体协议合同总金额 30%以上的，联合体投标价给予 2%的扣除，扣除后的价格为评标价，即评标报价=投标报价×（1-2%）；除上述情况外，评标报价=投标报价。</w:t>
      </w:r>
    </w:p>
    <w:p>
      <w:pPr>
        <w:keepNext w:val="0"/>
        <w:keepLines w:val="0"/>
        <w:widowControl/>
        <w:suppressLineNumbers w:val="0"/>
        <w:spacing w:line="400" w:lineRule="exact"/>
        <w:ind w:firstLine="396" w:firstLineChars="200"/>
        <w:jc w:val="left"/>
        <w:rPr>
          <w:rFonts w:hint="eastAsia" w:ascii="宋体" w:hAnsi="宋体" w:cs="宋体"/>
          <w:color w:val="auto"/>
          <w:szCs w:val="21"/>
          <w:highlight w:val="none"/>
        </w:rPr>
      </w:pPr>
      <w:r>
        <w:rPr>
          <w:rFonts w:hint="eastAsia" w:ascii="宋体" w:hAnsi="宋体" w:eastAsia="宋体" w:cs="宋体"/>
          <w:b w:val="0"/>
          <w:color w:val="auto"/>
          <w:spacing w:val="-6"/>
          <w:kern w:val="1"/>
          <w:sz w:val="21"/>
          <w:szCs w:val="21"/>
          <w:highlight w:val="none"/>
          <w:lang w:val="en-US"/>
        </w:rPr>
        <w:t>（6）</w:t>
      </w:r>
      <w:r>
        <w:rPr>
          <w:rFonts w:hint="eastAsia" w:ascii="宋体" w:hAnsi="宋体" w:eastAsia="宋体" w:cs="宋体"/>
          <w:color w:val="auto"/>
          <w:kern w:val="0"/>
          <w:sz w:val="21"/>
          <w:szCs w:val="21"/>
          <w:highlight w:val="none"/>
          <w:lang w:val="en-US" w:eastAsia="zh-CN" w:bidi="ar"/>
        </w:rPr>
        <w:t>以满足招标文件要求且投标价格最低的投标报价为评标基准价，其价格分为满分</w:t>
      </w:r>
      <w:r>
        <w:rPr>
          <w:rFonts w:hint="eastAsia" w:ascii="宋体" w:hAnsi="宋体" w:cs="宋体"/>
          <w:color w:val="auto"/>
          <w:kern w:val="0"/>
          <w:sz w:val="21"/>
          <w:szCs w:val="21"/>
          <w:highlight w:val="none"/>
          <w:lang w:val="en-US" w:eastAsia="zh-CN" w:bidi="ar"/>
        </w:rPr>
        <w:t>10分</w:t>
      </w:r>
      <w:r>
        <w:rPr>
          <w:rFonts w:hint="eastAsia" w:ascii="宋体" w:hAnsi="宋体" w:eastAsia="宋体" w:cs="宋体"/>
          <w:color w:val="auto"/>
          <w:kern w:val="0"/>
          <w:sz w:val="21"/>
          <w:szCs w:val="21"/>
          <w:highlight w:val="none"/>
          <w:lang w:val="en-US" w:eastAsia="zh-CN" w:bidi="ar"/>
        </w:rPr>
        <w:t>。</w:t>
      </w:r>
    </w:p>
    <w:p>
      <w:pPr>
        <w:pStyle w:val="8"/>
        <w:spacing w:line="400" w:lineRule="exact"/>
        <w:ind w:firstLine="396" w:firstLineChars="200"/>
        <w:rPr>
          <w:rFonts w:hint="eastAsia" w:ascii="宋体" w:hAnsi="宋体" w:eastAsia="宋体" w:cs="宋体"/>
          <w:b w:val="0"/>
          <w:color w:val="auto"/>
          <w:spacing w:val="-6"/>
          <w:kern w:val="1"/>
          <w:sz w:val="21"/>
          <w:szCs w:val="21"/>
          <w:highlight w:val="none"/>
          <w:lang w:val="en-US"/>
        </w:rPr>
      </w:pPr>
      <w:r>
        <w:rPr>
          <w:rFonts w:hint="eastAsia" w:ascii="宋体" w:hAnsi="宋体" w:eastAsia="宋体" w:cs="宋体"/>
          <w:b w:val="0"/>
          <w:color w:val="auto"/>
          <w:spacing w:val="-6"/>
          <w:kern w:val="1"/>
          <w:sz w:val="21"/>
          <w:szCs w:val="21"/>
          <w:highlight w:val="none"/>
          <w:lang w:val="en-US"/>
        </w:rPr>
        <w:t>（7）价格分计算公式：</w:t>
      </w:r>
    </w:p>
    <w:p>
      <w:pPr>
        <w:pStyle w:val="8"/>
        <w:spacing w:line="400" w:lineRule="exact"/>
        <w:ind w:firstLine="396" w:firstLineChars="200"/>
        <w:rPr>
          <w:rFonts w:hint="eastAsia" w:ascii="宋体" w:hAnsi="宋体" w:eastAsia="宋体" w:cs="宋体"/>
          <w:b w:val="0"/>
          <w:color w:val="auto"/>
          <w:spacing w:val="-6"/>
          <w:kern w:val="1"/>
          <w:sz w:val="21"/>
          <w:szCs w:val="21"/>
          <w:highlight w:val="none"/>
          <w:lang w:val="en-US"/>
        </w:rPr>
      </w:pPr>
      <w:r>
        <w:rPr>
          <w:rFonts w:hint="eastAsia" w:ascii="宋体" w:hAnsi="宋体" w:eastAsia="宋体" w:cs="宋体"/>
          <w:b w:val="0"/>
          <w:color w:val="auto"/>
          <w:spacing w:val="-6"/>
          <w:kern w:val="1"/>
          <w:sz w:val="21"/>
          <w:szCs w:val="21"/>
          <w:highlight w:val="none"/>
          <w:lang w:val="en-US"/>
        </w:rPr>
        <w:t>某投标人价格分=（</w:t>
      </w:r>
      <w:r>
        <w:rPr>
          <w:rFonts w:hint="eastAsia" w:ascii="宋体" w:hAnsi="宋体" w:eastAsia="宋体" w:cs="宋体"/>
          <w:b w:val="0"/>
          <w:color w:val="auto"/>
          <w:spacing w:val="-6"/>
          <w:kern w:val="1"/>
          <w:sz w:val="21"/>
          <w:szCs w:val="21"/>
          <w:highlight w:val="none"/>
          <w:lang w:val="en-US" w:eastAsia="zh-CN"/>
        </w:rPr>
        <w:t>评标基准价</w:t>
      </w:r>
      <w:r>
        <w:rPr>
          <w:rFonts w:hint="eastAsia" w:ascii="宋体" w:hAnsi="宋体" w:eastAsia="宋体" w:cs="宋体"/>
          <w:b w:val="0"/>
          <w:color w:val="auto"/>
          <w:spacing w:val="-6"/>
          <w:kern w:val="1"/>
          <w:sz w:val="21"/>
          <w:szCs w:val="21"/>
          <w:highlight w:val="none"/>
          <w:lang w:val="en-US"/>
        </w:rPr>
        <w:t>/某投标人评标报价金额）×</w:t>
      </w:r>
      <w:r>
        <w:rPr>
          <w:rFonts w:hint="eastAsia" w:ascii="宋体" w:hAnsi="宋体" w:eastAsia="宋体" w:cs="宋体"/>
          <w:b w:val="0"/>
          <w:color w:val="auto"/>
          <w:spacing w:val="-6"/>
          <w:kern w:val="1"/>
          <w:sz w:val="21"/>
          <w:szCs w:val="21"/>
          <w:highlight w:val="none"/>
          <w:lang w:val="en-US" w:eastAsia="zh-CN"/>
        </w:rPr>
        <w:t>10</w:t>
      </w:r>
      <w:r>
        <w:rPr>
          <w:rFonts w:hint="eastAsia" w:ascii="宋体" w:hAnsi="宋体" w:eastAsia="宋体" w:cs="宋体"/>
          <w:b w:val="0"/>
          <w:color w:val="auto"/>
          <w:spacing w:val="-6"/>
          <w:kern w:val="1"/>
          <w:sz w:val="21"/>
          <w:szCs w:val="21"/>
          <w:highlight w:val="none"/>
          <w:lang w:val="en-US"/>
        </w:rPr>
        <w:t xml:space="preserve"> 分</w:t>
      </w:r>
    </w:p>
    <w:p>
      <w:pPr>
        <w:spacing w:line="360" w:lineRule="auto"/>
        <w:ind w:firstLine="211" w:firstLineChars="100"/>
        <w:rPr>
          <w:rFonts w:hint="eastAsia"/>
          <w:b/>
          <w:color w:val="auto"/>
          <w:highlight w:val="none"/>
        </w:rPr>
      </w:pPr>
      <w:r>
        <w:rPr>
          <w:rFonts w:hint="eastAsia"/>
          <w:b/>
          <w:bCs/>
          <w:color w:val="auto"/>
          <w:highlight w:val="none"/>
          <w:lang w:eastAsia="zh-CN"/>
        </w:rPr>
        <w:t>（二）</w:t>
      </w:r>
      <w:r>
        <w:rPr>
          <w:rFonts w:hint="eastAsia"/>
          <w:b/>
          <w:bCs/>
          <w:color w:val="auto"/>
          <w:highlight w:val="none"/>
        </w:rPr>
        <w:t>技术分……………………………………………………………………………………</w:t>
      </w:r>
      <w:r>
        <w:rPr>
          <w:rFonts w:hint="eastAsia"/>
          <w:b/>
          <w:bCs/>
          <w:color w:val="auto"/>
          <w:highlight w:val="none"/>
          <w:lang w:val="en-US" w:eastAsia="zh-CN"/>
        </w:rPr>
        <w:t>70</w:t>
      </w:r>
      <w:r>
        <w:rPr>
          <w:rFonts w:hint="eastAsia"/>
          <w:b/>
          <w:bCs/>
          <w:color w:val="auto"/>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highlight w:val="none"/>
        </w:rPr>
      </w:pPr>
      <w:r>
        <w:rPr>
          <w:rFonts w:hint="eastAsia"/>
          <w:b/>
          <w:color w:val="auto"/>
          <w:highlight w:val="none"/>
          <w:lang w:val="en-US" w:eastAsia="zh-CN"/>
        </w:rPr>
        <w:t>1.</w:t>
      </w:r>
      <w:r>
        <w:rPr>
          <w:rFonts w:hint="eastAsia"/>
          <w:b/>
          <w:color w:val="auto"/>
          <w:highlight w:val="none"/>
        </w:rPr>
        <w:t>运营服务管理方案（满分</w:t>
      </w:r>
      <w:r>
        <w:rPr>
          <w:rFonts w:hint="eastAsia"/>
          <w:b/>
          <w:color w:val="auto"/>
          <w:highlight w:val="none"/>
          <w:lang w:val="en-US" w:eastAsia="zh-CN"/>
        </w:rPr>
        <w:t>20</w:t>
      </w:r>
      <w:r>
        <w:rPr>
          <w:rFonts w:hint="eastAsia"/>
          <w:b/>
          <w:color w:val="auto"/>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rFonts w:hint="eastAsia"/>
          <w:color w:val="auto"/>
          <w:highlight w:val="none"/>
        </w:rPr>
        <w:t>一档（</w:t>
      </w:r>
      <w:r>
        <w:rPr>
          <w:rFonts w:hint="eastAsia"/>
          <w:color w:val="auto"/>
          <w:highlight w:val="none"/>
          <w:lang w:val="en-US" w:eastAsia="zh-CN"/>
        </w:rPr>
        <w:t>7</w:t>
      </w:r>
      <w:r>
        <w:rPr>
          <w:rFonts w:hint="eastAsia"/>
          <w:color w:val="auto"/>
          <w:highlight w:val="none"/>
        </w:rPr>
        <w:t>分）：总体工作方案不全面，考核内容不完整；欠缺对项目实施要点关键内容的表述；对实施阶段可能出现的难点不能做出预见，也不能提出针对性的保障措施或应对方案；大部分措施明显不可行，基本没有操作性</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rFonts w:hint="eastAsia"/>
          <w:color w:val="auto"/>
          <w:highlight w:val="none"/>
        </w:rPr>
        <w:t>二档（</w:t>
      </w:r>
      <w:r>
        <w:rPr>
          <w:rFonts w:hint="eastAsia"/>
          <w:color w:val="auto"/>
          <w:highlight w:val="none"/>
          <w:lang w:val="en-US" w:eastAsia="zh-CN"/>
        </w:rPr>
        <w:t>14</w:t>
      </w:r>
      <w:r>
        <w:rPr>
          <w:rFonts w:hint="eastAsia"/>
          <w:color w:val="auto"/>
          <w:highlight w:val="none"/>
        </w:rPr>
        <w:t>分）：总体工作方案较为思路清晰、全面，考核内容基本完整，具可操作性，对项目实施要点表述完整；对实施阶段可能出现的难点有充分预见，能够列明逐条阐述，但是不能提出针对性的保障措施或应对方案；措施明显可行，操作性一般。对运营费用各单项具体内容做出简单计算</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三档（</w:t>
      </w:r>
      <w:r>
        <w:rPr>
          <w:rFonts w:hint="eastAsia"/>
          <w:color w:val="auto"/>
          <w:highlight w:val="none"/>
          <w:lang w:val="en-US" w:eastAsia="zh-CN"/>
        </w:rPr>
        <w:t>20</w:t>
      </w:r>
      <w:r>
        <w:rPr>
          <w:rFonts w:hint="eastAsia"/>
          <w:color w:val="auto"/>
          <w:highlight w:val="none"/>
        </w:rPr>
        <w:t>分）：总体框架方案大纲编写完整详细，符合规范，设计思路清晰，内容完整，符合本项目实际情况，能提供高效优质的本项目系统服务；总体方案对项目的理解、运维管理服务理念、运维管理科学实用且具有可行性，计划完整、制作规范标准、日常维护便捷等能够充分满足采购需求。对项目实施要点表述详尽、充分、条理性强；对实施阶段可能出现的难点有充分预见，能够列明逐条阐述并提出针对性的保障措施或应对方案；措施明显可行，操作性强。对运营费用各单项具体内容做出详细计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highlight w:val="none"/>
        </w:rPr>
      </w:pPr>
      <w:r>
        <w:rPr>
          <w:rFonts w:hint="eastAsia"/>
          <w:b/>
          <w:color w:val="auto"/>
          <w:highlight w:val="none"/>
          <w:lang w:val="en-US" w:eastAsia="zh-CN"/>
        </w:rPr>
        <w:t>2.</w:t>
      </w:r>
      <w:r>
        <w:rPr>
          <w:rFonts w:hint="eastAsia"/>
          <w:b/>
          <w:color w:val="auto"/>
          <w:highlight w:val="none"/>
        </w:rPr>
        <w:t>项目服务工作保障措施（满分</w:t>
      </w:r>
      <w:r>
        <w:rPr>
          <w:rFonts w:hint="eastAsia"/>
          <w:b/>
          <w:color w:val="auto"/>
          <w:highlight w:val="none"/>
          <w:lang w:val="en-US" w:eastAsia="zh-CN"/>
        </w:rPr>
        <w:t>15</w:t>
      </w:r>
      <w:r>
        <w:rPr>
          <w:rFonts w:hint="eastAsia"/>
          <w:b/>
          <w:color w:val="auto"/>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一档（</w:t>
      </w:r>
      <w:r>
        <w:rPr>
          <w:rFonts w:hint="eastAsia"/>
          <w:color w:val="auto"/>
          <w:highlight w:val="none"/>
          <w:lang w:val="en-US" w:eastAsia="zh-CN"/>
        </w:rPr>
        <w:t>5</w:t>
      </w:r>
      <w:r>
        <w:rPr>
          <w:rFonts w:hint="eastAsia"/>
          <w:color w:val="auto"/>
          <w:highlight w:val="none"/>
        </w:rPr>
        <w:t>分）：项目服务工作保障表述模糊，服务工作保障措施欠缺关键表述，没用切实有效配套措施保证服务工作的实现；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二档（</w:t>
      </w:r>
      <w:r>
        <w:rPr>
          <w:rFonts w:hint="eastAsia"/>
          <w:color w:val="auto"/>
          <w:highlight w:val="none"/>
          <w:lang w:val="en-US" w:eastAsia="zh-CN"/>
        </w:rPr>
        <w:t>10</w:t>
      </w:r>
      <w:r>
        <w:rPr>
          <w:rFonts w:hint="eastAsia"/>
          <w:color w:val="auto"/>
          <w:highlight w:val="none"/>
        </w:rPr>
        <w:t xml:space="preserve"> 分）：项目服务工作保障表述明确具体，服务工作保障措施完整，没用切实有效配套措施保证服务工作的实现；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三档（</w:t>
      </w:r>
      <w:r>
        <w:rPr>
          <w:rFonts w:hint="eastAsia"/>
          <w:color w:val="auto"/>
          <w:highlight w:val="none"/>
          <w:lang w:val="en-US" w:eastAsia="zh-CN"/>
        </w:rPr>
        <w:t>15</w:t>
      </w:r>
      <w:r>
        <w:rPr>
          <w:rFonts w:hint="eastAsia"/>
          <w:color w:val="auto"/>
          <w:highlight w:val="none"/>
        </w:rPr>
        <w:t>分）：项目服务工作保障表述明确具体，服务工作保障措施完善、细致，有切实有效配套措施保证服务工作的实现，可行性强；有详细具体可行的服务工作承诺得以实现。</w:t>
      </w:r>
    </w:p>
    <w:p>
      <w:pPr>
        <w:pStyle w:val="4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color w:val="auto"/>
          <w:kern w:val="0"/>
          <w:sz w:val="21"/>
          <w:szCs w:val="24"/>
          <w:highlight w:val="none"/>
          <w:lang w:val="en-US" w:eastAsia="zh-CN" w:bidi="ar-SA"/>
        </w:rPr>
      </w:pPr>
      <w:r>
        <w:rPr>
          <w:rFonts w:hint="eastAsia" w:ascii="Times New Roman" w:hAnsi="Times New Roman" w:eastAsia="宋体" w:cs="Times New Roman"/>
          <w:b/>
          <w:color w:val="auto"/>
          <w:kern w:val="0"/>
          <w:sz w:val="21"/>
          <w:szCs w:val="24"/>
          <w:highlight w:val="none"/>
          <w:lang w:val="en-US" w:eastAsia="zh-CN" w:bidi="ar-SA"/>
        </w:rPr>
        <w:t>3</w:t>
      </w:r>
      <w:r>
        <w:rPr>
          <w:rFonts w:hint="eastAsia" w:ascii="Times New Roman" w:hAnsi="Times New Roman" w:cs="Times New Roman"/>
          <w:b/>
          <w:color w:val="auto"/>
          <w:kern w:val="0"/>
          <w:sz w:val="21"/>
          <w:szCs w:val="24"/>
          <w:highlight w:val="none"/>
          <w:lang w:val="en-US" w:eastAsia="zh-CN" w:bidi="ar-SA"/>
        </w:rPr>
        <w:t>.</w:t>
      </w:r>
      <w:r>
        <w:rPr>
          <w:rFonts w:hint="eastAsia" w:ascii="Times New Roman" w:hAnsi="Times New Roman" w:eastAsia="宋体" w:cs="Times New Roman"/>
          <w:b/>
          <w:color w:val="auto"/>
          <w:kern w:val="0"/>
          <w:sz w:val="21"/>
          <w:szCs w:val="24"/>
          <w:highlight w:val="none"/>
          <w:lang w:val="en-US" w:eastAsia="zh-CN" w:bidi="ar-SA"/>
        </w:rPr>
        <w:t>应急预案（满分</w:t>
      </w:r>
      <w:r>
        <w:rPr>
          <w:rFonts w:hint="eastAsia" w:ascii="Times New Roman" w:hAnsi="Times New Roman" w:cs="Times New Roman"/>
          <w:b/>
          <w:color w:val="auto"/>
          <w:kern w:val="0"/>
          <w:sz w:val="21"/>
          <w:szCs w:val="24"/>
          <w:highlight w:val="none"/>
          <w:lang w:val="en-US" w:eastAsia="zh-CN" w:bidi="ar-SA"/>
        </w:rPr>
        <w:t>15</w:t>
      </w:r>
      <w:r>
        <w:rPr>
          <w:rFonts w:hint="eastAsia" w:ascii="Times New Roman" w:hAnsi="Times New Roman" w:eastAsia="宋体" w:cs="Times New Roman"/>
          <w:b/>
          <w:color w:val="auto"/>
          <w:kern w:val="0"/>
          <w:sz w:val="21"/>
          <w:szCs w:val="24"/>
          <w:highlight w:val="none"/>
          <w:lang w:val="en-US" w:eastAsia="zh-CN" w:bidi="ar-SA"/>
        </w:rPr>
        <w:t>分）</w:t>
      </w:r>
    </w:p>
    <w:p>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48"/>
          <w:rFonts w:hint="eastAsia" w:ascii="宋体" w:hAnsi="宋体" w:eastAsia="宋体" w:cs="宋体"/>
          <w:color w:val="auto"/>
          <w:sz w:val="21"/>
          <w:szCs w:val="22"/>
          <w:highlight w:val="none"/>
        </w:rPr>
      </w:pPr>
      <w:r>
        <w:rPr>
          <w:rStyle w:val="48"/>
          <w:rFonts w:hint="eastAsia" w:hAnsi="宋体" w:cs="宋体"/>
          <w:color w:val="auto"/>
          <w:sz w:val="21"/>
          <w:szCs w:val="22"/>
          <w:highlight w:val="none"/>
          <w:lang w:val="en-US" w:eastAsia="zh-CN"/>
        </w:rPr>
        <w:t>一</w:t>
      </w:r>
      <w:r>
        <w:rPr>
          <w:rStyle w:val="48"/>
          <w:rFonts w:hint="eastAsia" w:ascii="宋体" w:hAnsi="宋体" w:eastAsia="宋体" w:cs="宋体"/>
          <w:color w:val="auto"/>
          <w:sz w:val="21"/>
          <w:szCs w:val="22"/>
          <w:highlight w:val="none"/>
          <w:lang w:val="en-US" w:eastAsia="zh-CN"/>
        </w:rPr>
        <w:t>档（</w:t>
      </w:r>
      <w:r>
        <w:rPr>
          <w:rStyle w:val="48"/>
          <w:rFonts w:hint="eastAsia" w:hAnsi="宋体" w:cs="宋体"/>
          <w:color w:val="auto"/>
          <w:sz w:val="21"/>
          <w:szCs w:val="22"/>
          <w:highlight w:val="none"/>
          <w:lang w:val="en-US" w:eastAsia="zh-CN"/>
        </w:rPr>
        <w:t>5</w:t>
      </w:r>
      <w:r>
        <w:rPr>
          <w:rStyle w:val="48"/>
          <w:rFonts w:hint="eastAsia" w:ascii="宋体" w:hAnsi="宋体" w:eastAsia="宋体" w:cs="宋体"/>
          <w:color w:val="auto"/>
          <w:sz w:val="21"/>
          <w:szCs w:val="22"/>
          <w:highlight w:val="none"/>
          <w:lang w:val="en-US" w:eastAsia="zh-CN"/>
        </w:rPr>
        <w:t>分）：</w:t>
      </w:r>
      <w:r>
        <w:rPr>
          <w:rStyle w:val="48"/>
          <w:rFonts w:hint="eastAsia" w:ascii="宋体" w:hAnsi="宋体" w:eastAsia="宋体" w:cs="宋体"/>
          <w:color w:val="auto"/>
          <w:sz w:val="21"/>
          <w:szCs w:val="22"/>
          <w:highlight w:val="none"/>
        </w:rPr>
        <w:t>有简单的紧急处理措施方案内容，但没有针对性</w:t>
      </w:r>
      <w:r>
        <w:rPr>
          <w:rStyle w:val="48"/>
          <w:rFonts w:hint="eastAsia" w:ascii="宋体" w:hAnsi="宋体" w:eastAsia="宋体" w:cs="宋体"/>
          <w:color w:val="auto"/>
          <w:sz w:val="21"/>
          <w:szCs w:val="22"/>
          <w:highlight w:val="none"/>
          <w:lang w:eastAsia="zh-CN"/>
        </w:rPr>
        <w:t>，</w:t>
      </w:r>
      <w:r>
        <w:rPr>
          <w:rStyle w:val="48"/>
          <w:rFonts w:hint="eastAsia" w:ascii="宋体" w:hAnsi="宋体" w:eastAsia="宋体" w:cs="宋体"/>
          <w:color w:val="auto"/>
          <w:sz w:val="21"/>
          <w:szCs w:val="22"/>
          <w:highlight w:val="none"/>
        </w:rPr>
        <w:t>可行性</w:t>
      </w:r>
      <w:r>
        <w:rPr>
          <w:rStyle w:val="48"/>
          <w:rFonts w:hint="eastAsia" w:ascii="宋体" w:hAnsi="宋体" w:eastAsia="宋体" w:cs="宋体"/>
          <w:color w:val="auto"/>
          <w:sz w:val="21"/>
          <w:szCs w:val="22"/>
          <w:highlight w:val="none"/>
          <w:lang w:val="en-US" w:eastAsia="zh-CN"/>
        </w:rPr>
        <w:t>差</w:t>
      </w:r>
      <w:r>
        <w:rPr>
          <w:rStyle w:val="48"/>
          <w:rFonts w:hint="eastAsia" w:ascii="宋体" w:hAnsi="宋体" w:eastAsia="宋体" w:cs="宋体"/>
          <w:color w:val="auto"/>
          <w:sz w:val="21"/>
          <w:szCs w:val="22"/>
          <w:highlight w:val="none"/>
        </w:rPr>
        <w:t>；</w:t>
      </w:r>
    </w:p>
    <w:p>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48"/>
          <w:rFonts w:hint="eastAsia" w:ascii="宋体" w:hAnsi="宋体" w:eastAsia="宋体" w:cs="宋体"/>
          <w:color w:val="auto"/>
          <w:sz w:val="21"/>
          <w:szCs w:val="22"/>
          <w:highlight w:val="none"/>
          <w:lang w:val="en-US"/>
        </w:rPr>
      </w:pPr>
      <w:r>
        <w:rPr>
          <w:rStyle w:val="48"/>
          <w:rFonts w:hint="eastAsia" w:hAnsi="宋体" w:cs="宋体"/>
          <w:color w:val="auto"/>
          <w:sz w:val="21"/>
          <w:szCs w:val="22"/>
          <w:highlight w:val="none"/>
          <w:lang w:val="en-US" w:eastAsia="zh-CN"/>
        </w:rPr>
        <w:t>二</w:t>
      </w:r>
      <w:r>
        <w:rPr>
          <w:rStyle w:val="48"/>
          <w:rFonts w:hint="eastAsia" w:ascii="宋体" w:hAnsi="宋体" w:eastAsia="宋体" w:cs="宋体"/>
          <w:color w:val="auto"/>
          <w:sz w:val="21"/>
          <w:szCs w:val="22"/>
          <w:highlight w:val="none"/>
          <w:lang w:val="en-US" w:eastAsia="zh-CN"/>
        </w:rPr>
        <w:t>档</w:t>
      </w:r>
      <w:r>
        <w:rPr>
          <w:rStyle w:val="48"/>
          <w:rFonts w:hint="eastAsia" w:ascii="宋体" w:hAnsi="宋体" w:eastAsia="宋体" w:cs="宋体"/>
          <w:color w:val="auto"/>
          <w:sz w:val="21"/>
          <w:szCs w:val="22"/>
          <w:highlight w:val="none"/>
        </w:rPr>
        <w:t>（</w:t>
      </w:r>
      <w:r>
        <w:rPr>
          <w:rStyle w:val="48"/>
          <w:rFonts w:hint="eastAsia" w:hAnsi="宋体" w:cs="宋体"/>
          <w:color w:val="auto"/>
          <w:sz w:val="21"/>
          <w:szCs w:val="22"/>
          <w:highlight w:val="none"/>
          <w:lang w:val="en-US" w:eastAsia="zh-CN"/>
        </w:rPr>
        <w:t>10</w:t>
      </w:r>
      <w:r>
        <w:rPr>
          <w:rStyle w:val="48"/>
          <w:rFonts w:hint="eastAsia" w:ascii="宋体" w:hAnsi="宋体" w:eastAsia="宋体" w:cs="宋体"/>
          <w:color w:val="auto"/>
          <w:sz w:val="21"/>
          <w:szCs w:val="22"/>
          <w:highlight w:val="none"/>
        </w:rPr>
        <w:t>分）：有可行的紧急处理措施，有</w:t>
      </w:r>
      <w:r>
        <w:rPr>
          <w:rStyle w:val="48"/>
          <w:rFonts w:hint="eastAsia" w:ascii="宋体" w:hAnsi="宋体" w:eastAsia="宋体" w:cs="宋体"/>
          <w:color w:val="auto"/>
          <w:sz w:val="21"/>
          <w:szCs w:val="22"/>
          <w:highlight w:val="none"/>
          <w:lang w:val="en-US" w:eastAsia="zh-CN"/>
        </w:rPr>
        <w:t>一定的</w:t>
      </w:r>
      <w:r>
        <w:rPr>
          <w:rStyle w:val="48"/>
          <w:rFonts w:hint="eastAsia" w:ascii="宋体" w:hAnsi="宋体" w:eastAsia="宋体" w:cs="宋体"/>
          <w:color w:val="auto"/>
          <w:sz w:val="21"/>
          <w:szCs w:val="22"/>
          <w:highlight w:val="none"/>
        </w:rPr>
        <w:t>针对性</w:t>
      </w:r>
      <w:r>
        <w:rPr>
          <w:rStyle w:val="48"/>
          <w:rFonts w:hint="eastAsia" w:ascii="宋体" w:hAnsi="宋体" w:eastAsia="宋体" w:cs="宋体"/>
          <w:color w:val="auto"/>
          <w:sz w:val="21"/>
          <w:szCs w:val="22"/>
          <w:highlight w:val="none"/>
          <w:lang w:eastAsia="zh-CN"/>
        </w:rPr>
        <w:t>，</w:t>
      </w:r>
      <w:r>
        <w:rPr>
          <w:rStyle w:val="48"/>
          <w:rFonts w:hint="eastAsia" w:ascii="宋体" w:hAnsi="宋体" w:eastAsia="宋体" w:cs="宋体"/>
          <w:color w:val="auto"/>
          <w:sz w:val="21"/>
          <w:szCs w:val="22"/>
          <w:highlight w:val="none"/>
          <w:lang w:val="en-US" w:eastAsia="zh-CN"/>
        </w:rPr>
        <w:t>基本可行；</w:t>
      </w:r>
    </w:p>
    <w:p>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48"/>
          <w:rFonts w:hint="eastAsia" w:ascii="宋体" w:hAnsi="宋体" w:eastAsia="宋体" w:cs="宋体"/>
          <w:color w:val="auto"/>
          <w:sz w:val="21"/>
          <w:szCs w:val="22"/>
          <w:highlight w:val="none"/>
        </w:rPr>
      </w:pPr>
      <w:r>
        <w:rPr>
          <w:rStyle w:val="48"/>
          <w:rFonts w:hint="eastAsia" w:hAnsi="宋体" w:cs="宋体"/>
          <w:color w:val="auto"/>
          <w:sz w:val="21"/>
          <w:szCs w:val="22"/>
          <w:highlight w:val="none"/>
          <w:lang w:val="en-US" w:eastAsia="zh-CN"/>
        </w:rPr>
        <w:t>三</w:t>
      </w:r>
      <w:r>
        <w:rPr>
          <w:rStyle w:val="48"/>
          <w:rFonts w:hint="eastAsia" w:ascii="宋体" w:hAnsi="宋体" w:eastAsia="宋体" w:cs="宋体"/>
          <w:color w:val="auto"/>
          <w:sz w:val="21"/>
          <w:szCs w:val="22"/>
          <w:highlight w:val="none"/>
          <w:lang w:val="en-US" w:eastAsia="zh-CN"/>
        </w:rPr>
        <w:t>档</w:t>
      </w:r>
      <w:r>
        <w:rPr>
          <w:rStyle w:val="48"/>
          <w:rFonts w:hint="eastAsia" w:ascii="宋体" w:hAnsi="宋体" w:eastAsia="宋体" w:cs="宋体"/>
          <w:color w:val="auto"/>
          <w:sz w:val="21"/>
          <w:szCs w:val="22"/>
          <w:highlight w:val="none"/>
        </w:rPr>
        <w:t>（</w:t>
      </w:r>
      <w:r>
        <w:rPr>
          <w:rStyle w:val="48"/>
          <w:rFonts w:hint="eastAsia" w:hAnsi="宋体" w:cs="宋体"/>
          <w:color w:val="auto"/>
          <w:sz w:val="21"/>
          <w:szCs w:val="22"/>
          <w:highlight w:val="none"/>
          <w:lang w:val="en-US" w:eastAsia="zh-CN"/>
        </w:rPr>
        <w:t>15</w:t>
      </w:r>
      <w:r>
        <w:rPr>
          <w:rStyle w:val="48"/>
          <w:rFonts w:hint="eastAsia" w:ascii="宋体" w:hAnsi="宋体" w:eastAsia="宋体" w:cs="宋体"/>
          <w:color w:val="auto"/>
          <w:sz w:val="21"/>
          <w:szCs w:val="22"/>
          <w:highlight w:val="none"/>
        </w:rPr>
        <w:t>分）：能针对恶劣天气影响，重大接待任务等特殊情况制定应急处置方案，包括传达机制、人员和设备调配、责任分工等。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highlight w:val="none"/>
        </w:rPr>
      </w:pPr>
      <w:r>
        <w:rPr>
          <w:rFonts w:hint="eastAsia"/>
          <w:b/>
          <w:color w:val="auto"/>
          <w:highlight w:val="none"/>
          <w:lang w:val="en-US" w:eastAsia="zh-CN"/>
        </w:rPr>
        <w:t>4.</w:t>
      </w:r>
      <w:r>
        <w:rPr>
          <w:rFonts w:hint="eastAsia"/>
          <w:b/>
          <w:color w:val="auto"/>
          <w:highlight w:val="none"/>
        </w:rPr>
        <w:t>拟投入本项目的技术人员情况分（满分</w:t>
      </w:r>
      <w:r>
        <w:rPr>
          <w:rFonts w:hint="eastAsia"/>
          <w:b/>
          <w:color w:val="auto"/>
          <w:highlight w:val="none"/>
          <w:lang w:val="en-US" w:eastAsia="zh-CN"/>
        </w:rPr>
        <w:t>20</w:t>
      </w:r>
      <w:r>
        <w:rPr>
          <w:rFonts w:hint="eastAsia"/>
          <w:b/>
          <w:color w:val="auto"/>
          <w:highlight w:val="none"/>
        </w:rPr>
        <w:t>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w:t>
      </w:r>
      <w:r>
        <w:rPr>
          <w:rFonts w:hint="eastAsia" w:ascii="宋体" w:hAnsi="宋体" w:cs="宋体"/>
          <w:color w:val="auto"/>
          <w:sz w:val="21"/>
          <w:szCs w:val="21"/>
          <w:highlight w:val="none"/>
          <w:lang w:eastAsia="zh-CN"/>
        </w:rPr>
        <w:t>运营</w:t>
      </w:r>
      <w:r>
        <w:rPr>
          <w:rFonts w:hint="eastAsia" w:ascii="宋体" w:hAnsi="宋体" w:eastAsia="宋体" w:cs="宋体"/>
          <w:color w:val="auto"/>
          <w:sz w:val="21"/>
          <w:szCs w:val="21"/>
          <w:highlight w:val="none"/>
          <w:lang w:eastAsia="zh-CN"/>
        </w:rPr>
        <w:t>负责人：</w:t>
      </w:r>
      <w:r>
        <w:rPr>
          <w:rFonts w:hint="eastAsia" w:ascii="宋体" w:hAnsi="宋体" w:eastAsia="宋体" w:cs="宋体"/>
          <w:b w:val="0"/>
          <w:bCs w:val="0"/>
          <w:color w:val="auto"/>
          <w:sz w:val="21"/>
          <w:szCs w:val="21"/>
          <w:highlight w:val="none"/>
          <w:lang w:eastAsia="zh-CN"/>
        </w:rPr>
        <w:t>拟派项目负责人</w:t>
      </w:r>
      <w:r>
        <w:rPr>
          <w:rFonts w:hint="eastAsia" w:ascii="宋体" w:hAnsi="宋体" w:eastAsia="宋体" w:cs="宋体"/>
          <w:b w:val="0"/>
          <w:bCs w:val="0"/>
          <w:color w:val="auto"/>
          <w:sz w:val="21"/>
          <w:szCs w:val="21"/>
          <w:highlight w:val="none"/>
          <w:lang w:val="en-US" w:eastAsia="zh-CN"/>
        </w:rPr>
        <w:t>具有注册环保工程师</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val="en-US" w:eastAsia="zh-CN"/>
        </w:rPr>
        <w:t>环境工程类别高级</w:t>
      </w:r>
      <w:r>
        <w:rPr>
          <w:rFonts w:hint="eastAsia" w:ascii="宋体" w:hAnsi="宋体" w:cs="宋体"/>
          <w:b w:val="0"/>
          <w:bCs w:val="0"/>
          <w:color w:val="auto"/>
          <w:sz w:val="21"/>
          <w:szCs w:val="21"/>
          <w:highlight w:val="none"/>
          <w:lang w:val="en-US" w:eastAsia="zh-CN"/>
        </w:rPr>
        <w:t>以上</w:t>
      </w:r>
      <w:r>
        <w:rPr>
          <w:rFonts w:hint="eastAsia" w:ascii="宋体" w:hAnsi="宋体" w:eastAsia="宋体" w:cs="宋体"/>
          <w:b w:val="0"/>
          <w:bCs w:val="0"/>
          <w:color w:val="auto"/>
          <w:sz w:val="21"/>
          <w:szCs w:val="21"/>
          <w:highlight w:val="none"/>
          <w:lang w:val="en-US" w:eastAsia="zh-CN"/>
        </w:rPr>
        <w:t>（含副高级）</w:t>
      </w: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en-US" w:eastAsia="zh-CN"/>
        </w:rPr>
        <w:t>职称的得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分，具有环境工程类别</w:t>
      </w:r>
      <w:r>
        <w:rPr>
          <w:rFonts w:hint="eastAsia" w:ascii="宋体" w:hAnsi="宋体" w:cs="宋体"/>
          <w:b w:val="0"/>
          <w:bCs w:val="0"/>
          <w:color w:val="auto"/>
          <w:sz w:val="21"/>
          <w:szCs w:val="21"/>
          <w:highlight w:val="none"/>
          <w:lang w:val="en-US" w:eastAsia="zh-CN"/>
        </w:rPr>
        <w:t>中级以上</w:t>
      </w:r>
      <w:r>
        <w:rPr>
          <w:rFonts w:hint="eastAsia" w:ascii="宋体" w:hAnsi="宋体" w:eastAsia="宋体" w:cs="宋体"/>
          <w:b w:val="0"/>
          <w:bCs w:val="0"/>
          <w:color w:val="auto"/>
          <w:sz w:val="21"/>
          <w:szCs w:val="21"/>
          <w:highlight w:val="none"/>
          <w:lang w:val="en-US" w:eastAsia="zh-CN"/>
        </w:rPr>
        <w:t>（含</w:t>
      </w:r>
      <w:r>
        <w:rPr>
          <w:rFonts w:hint="eastAsia" w:ascii="宋体" w:hAnsi="宋体" w:cs="宋体"/>
          <w:b w:val="0"/>
          <w:bCs w:val="0"/>
          <w:color w:val="auto"/>
          <w:sz w:val="21"/>
          <w:szCs w:val="21"/>
          <w:highlight w:val="none"/>
          <w:lang w:val="en-US" w:eastAsia="zh-CN"/>
        </w:rPr>
        <w:t>中级</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en-US" w:eastAsia="zh-CN"/>
        </w:rPr>
        <w:t>职称的得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分，其他专业工程类别中级以上（含中级）技术职称得2分，此项满分5分</w:t>
      </w:r>
      <w:r>
        <w:rPr>
          <w:rFonts w:hint="eastAsia" w:ascii="宋体" w:hAnsi="宋体" w:cs="宋体"/>
          <w:color w:val="auto"/>
          <w:sz w:val="21"/>
          <w:szCs w:val="21"/>
          <w:highlight w:val="no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（2）项目运营技术人员</w:t>
      </w:r>
      <w:r>
        <w:rPr>
          <w:rFonts w:hint="eastAsia" w:ascii="宋体" w:hAnsi="宋体" w:eastAsia="宋体" w:cs="宋体"/>
          <w:color w:val="auto"/>
          <w:sz w:val="21"/>
          <w:szCs w:val="21"/>
          <w:highlight w:val="none"/>
          <w:lang w:eastAsia="zh-CN"/>
        </w:rPr>
        <w:t>：拟派</w:t>
      </w:r>
      <w:r>
        <w:rPr>
          <w:rFonts w:hint="eastAsia" w:ascii="宋体" w:hAnsi="宋体" w:eastAsia="宋体" w:cs="宋体"/>
          <w:color w:val="auto"/>
          <w:sz w:val="21"/>
          <w:szCs w:val="21"/>
          <w:highlight w:val="none"/>
          <w:lang w:val="en-US" w:eastAsia="zh-CN"/>
        </w:rPr>
        <w:t>项目运营技术人员（</w:t>
      </w:r>
      <w:r>
        <w:rPr>
          <w:rFonts w:hint="eastAsia" w:ascii="宋体" w:hAnsi="宋体" w:eastAsia="宋体" w:cs="宋体"/>
          <w:color w:val="auto"/>
          <w:sz w:val="21"/>
          <w:szCs w:val="21"/>
          <w:highlight w:val="none"/>
          <w:lang w:eastAsia="zh-CN"/>
        </w:rPr>
        <w:t>除运营负责人外</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具有注册环保工程师或环境工程类别中级及以上技术职称的，每人</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具有其他工程类别中级以上（含中级）技术职称的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，本项满</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）拟派本项目设备维护工程师具有机电工程中级技术职称的，得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分，本项满分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）投标人拟投入本项目的相关专业技术人员</w:t>
      </w:r>
      <w:r>
        <w:rPr>
          <w:rFonts w:hint="eastAsia" w:ascii="宋体" w:hAnsi="宋体" w:cs="宋体"/>
          <w:color w:val="auto"/>
          <w:sz w:val="21"/>
          <w:szCs w:val="21"/>
          <w:highlight w:val="none"/>
          <w:lang w:eastAsia="zh-CN"/>
        </w:rPr>
        <w:t>有</w:t>
      </w:r>
      <w:r>
        <w:rPr>
          <w:rFonts w:hint="eastAsia" w:ascii="宋体" w:hAnsi="宋体" w:eastAsia="宋体" w:cs="宋体"/>
          <w:color w:val="auto"/>
          <w:sz w:val="21"/>
          <w:szCs w:val="21"/>
          <w:highlight w:val="none"/>
          <w:lang w:eastAsia="zh-CN"/>
        </w:rPr>
        <w:t>机械设备安装工证的每人得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分，有管道工证的每人得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分，电气设备安装工证的每人得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分，维修电工证的每人得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cs="宋体"/>
          <w:color w:val="auto"/>
          <w:sz w:val="21"/>
          <w:szCs w:val="21"/>
          <w:highlight w:val="none"/>
        </w:rPr>
      </w:pPr>
      <w:r>
        <w:rPr>
          <w:rFonts w:hint="eastAsia" w:ascii="宋体" w:hAnsi="宋体" w:eastAsia="宋体" w:cs="宋体"/>
          <w:color w:val="auto"/>
          <w:sz w:val="20"/>
          <w:szCs w:val="20"/>
          <w:highlight w:val="none"/>
          <w:lang w:eastAsia="zh-CN"/>
        </w:rPr>
        <w:t>备注：</w:t>
      </w:r>
      <w:r>
        <w:rPr>
          <w:rFonts w:hint="eastAsia" w:ascii="宋体" w:hAnsi="宋体" w:cs="宋体"/>
          <w:color w:val="auto"/>
          <w:sz w:val="20"/>
          <w:szCs w:val="20"/>
          <w:highlight w:val="none"/>
        </w:rPr>
        <w:t>1.以上人员必须提供证书复印件加盖公章；2.提供近三个月的社保</w:t>
      </w:r>
      <w:r>
        <w:rPr>
          <w:rFonts w:hint="eastAsia" w:ascii="宋体" w:hAnsi="宋体" w:cs="宋体"/>
          <w:color w:val="auto"/>
          <w:sz w:val="20"/>
          <w:szCs w:val="20"/>
          <w:highlight w:val="none"/>
          <w:lang w:eastAsia="zh-CN"/>
        </w:rPr>
        <w:t>证明材料</w:t>
      </w:r>
      <w:r>
        <w:rPr>
          <w:rFonts w:hint="eastAsia" w:ascii="宋体" w:hAnsi="宋体" w:cs="宋体"/>
          <w:color w:val="auto"/>
          <w:sz w:val="20"/>
          <w:szCs w:val="20"/>
          <w:highlight w:val="none"/>
        </w:rPr>
        <w:t>。</w:t>
      </w:r>
    </w:p>
    <w:p>
      <w:pPr>
        <w:spacing w:line="360" w:lineRule="auto"/>
        <w:ind w:firstLine="211" w:firstLineChars="100"/>
        <w:rPr>
          <w:b/>
          <w:bCs/>
          <w:color w:val="auto"/>
          <w:highlight w:val="none"/>
        </w:rPr>
      </w:pPr>
      <w:r>
        <w:rPr>
          <w:rFonts w:hint="eastAsia"/>
          <w:b/>
          <w:bCs/>
          <w:color w:val="auto"/>
          <w:highlight w:val="none"/>
          <w:lang w:eastAsia="zh-CN"/>
        </w:rPr>
        <w:t>（三）</w:t>
      </w:r>
      <w:r>
        <w:rPr>
          <w:rFonts w:hint="eastAsia"/>
          <w:b/>
          <w:bCs/>
          <w:color w:val="auto"/>
          <w:highlight w:val="none"/>
        </w:rPr>
        <w:t>商务分……………………………………………………………………………………</w:t>
      </w:r>
      <w:r>
        <w:rPr>
          <w:rFonts w:hint="eastAsia"/>
          <w:b/>
          <w:bCs/>
          <w:color w:val="auto"/>
          <w:highlight w:val="none"/>
          <w:lang w:val="en-US" w:eastAsia="zh-CN"/>
        </w:rPr>
        <w:t>20</w:t>
      </w:r>
      <w:r>
        <w:rPr>
          <w:rFonts w:hint="eastAsia"/>
          <w:b/>
          <w:bCs/>
          <w:color w:val="auto"/>
          <w:highlight w:val="none"/>
        </w:rPr>
        <w:t>分</w:t>
      </w:r>
    </w:p>
    <w:p>
      <w:pPr>
        <w:spacing w:line="360" w:lineRule="auto"/>
        <w:ind w:firstLine="495" w:firstLineChars="236"/>
        <w:rPr>
          <w:rFonts w:hint="eastAsia" w:eastAsia="宋体"/>
          <w:color w:val="auto"/>
          <w:highlight w:val="none"/>
          <w:lang w:eastAsia="zh-CN"/>
        </w:rPr>
      </w:pPr>
      <w:r>
        <w:rPr>
          <w:rFonts w:hint="eastAsia"/>
          <w:color w:val="auto"/>
          <w:highlight w:val="none"/>
        </w:rPr>
        <w:t>（1）类似业绩：</w:t>
      </w:r>
      <w:r>
        <w:rPr>
          <w:rFonts w:hint="eastAsia"/>
          <w:color w:val="auto"/>
          <w:highlight w:val="none"/>
          <w:lang w:eastAsia="zh-CN"/>
        </w:rPr>
        <w:t>投标人自</w:t>
      </w:r>
      <w:r>
        <w:rPr>
          <w:rFonts w:hint="eastAsia"/>
          <w:color w:val="auto"/>
          <w:highlight w:val="none"/>
          <w:lang w:val="en-US" w:eastAsia="zh-CN"/>
        </w:rPr>
        <w:t>2018年以来承担过类似污水运营业绩的每个2分，满分14分。（业绩证明材料：中标（成交）通知书和签订的合同协议，二者缺一不得分</w:t>
      </w:r>
      <w:r>
        <w:rPr>
          <w:rFonts w:hint="eastAsia"/>
          <w:color w:val="auto"/>
          <w:highlight w:val="none"/>
          <w:lang w:eastAsia="zh-CN"/>
        </w:rPr>
        <w:t>。）</w:t>
      </w:r>
    </w:p>
    <w:p>
      <w:pPr>
        <w:spacing w:line="360" w:lineRule="auto"/>
        <w:ind w:firstLine="495" w:firstLineChars="236"/>
        <w:rPr>
          <w:rFonts w:hint="eastAsia" w:eastAsia="宋体"/>
          <w:color w:val="auto"/>
          <w:highlight w:val="none"/>
          <w:lang w:eastAsia="zh-CN"/>
        </w:rPr>
      </w:pPr>
      <w:r>
        <w:rPr>
          <w:rFonts w:hint="eastAsia"/>
          <w:color w:val="auto"/>
          <w:highlight w:val="none"/>
        </w:rPr>
        <w:t>备注：类似业绩必须提供合同及</w:t>
      </w:r>
      <w:r>
        <w:rPr>
          <w:rFonts w:hint="eastAsia"/>
          <w:color w:val="auto"/>
          <w:highlight w:val="none"/>
          <w:lang w:val="en-US" w:eastAsia="zh-CN"/>
        </w:rPr>
        <w:t>中标（成交）通知书</w:t>
      </w:r>
      <w:r>
        <w:rPr>
          <w:rFonts w:hint="eastAsia"/>
          <w:color w:val="auto"/>
          <w:highlight w:val="none"/>
        </w:rPr>
        <w:t>复印件（缺一项不得分）加盖公章</w:t>
      </w:r>
      <w:r>
        <w:rPr>
          <w:rFonts w:hint="eastAsia"/>
          <w:color w:val="auto"/>
          <w:highlight w:val="none"/>
          <w:lang w:eastAsia="zh-CN"/>
        </w:rPr>
        <w:t>，原件备查。</w:t>
      </w:r>
    </w:p>
    <w:p>
      <w:pPr>
        <w:numPr>
          <w:ilvl w:val="0"/>
          <w:numId w:val="2"/>
        </w:numPr>
        <w:spacing w:line="360" w:lineRule="auto"/>
        <w:ind w:firstLine="495" w:firstLineChars="236"/>
        <w:rPr>
          <w:rFonts w:hint="eastAsia" w:ascii="宋体" w:hAnsi="Courier New" w:eastAsia="宋体" w:cs="Times New Roman"/>
          <w:b w:val="0"/>
          <w:bCs w:val="0"/>
          <w:color w:val="auto"/>
          <w:kern w:val="2"/>
          <w:sz w:val="21"/>
          <w:szCs w:val="24"/>
          <w:highlight w:val="none"/>
          <w:lang w:val="en-US" w:eastAsia="zh-CN" w:bidi="ar-SA"/>
        </w:rPr>
      </w:pPr>
      <w:r>
        <w:rPr>
          <w:rFonts w:hint="eastAsia" w:ascii="宋体" w:hAnsi="Courier New" w:eastAsia="宋体" w:cs="Times New Roman"/>
          <w:b w:val="0"/>
          <w:bCs w:val="0"/>
          <w:color w:val="auto"/>
          <w:kern w:val="2"/>
          <w:sz w:val="21"/>
          <w:szCs w:val="24"/>
          <w:highlight w:val="none"/>
          <w:lang w:val="en-US" w:eastAsia="zh-CN" w:bidi="ar-SA"/>
        </w:rPr>
        <w:t>投标人获得高新技术企业认证证书，</w:t>
      </w:r>
      <w:r>
        <w:rPr>
          <w:rFonts w:hint="eastAsia" w:ascii="宋体" w:hAnsi="Courier New" w:cs="Times New Roman"/>
          <w:b w:val="0"/>
          <w:bCs w:val="0"/>
          <w:color w:val="auto"/>
          <w:kern w:val="2"/>
          <w:sz w:val="21"/>
          <w:szCs w:val="24"/>
          <w:highlight w:val="none"/>
          <w:lang w:val="en-US" w:eastAsia="zh-CN" w:bidi="ar-SA"/>
        </w:rPr>
        <w:t>（需提供证书复印件加盖公章，未提供则不计分）</w:t>
      </w:r>
      <w:r>
        <w:rPr>
          <w:rFonts w:hint="eastAsia" w:ascii="宋体" w:hAnsi="Courier New" w:eastAsia="宋体" w:cs="Times New Roman"/>
          <w:b w:val="0"/>
          <w:bCs w:val="0"/>
          <w:color w:val="auto"/>
          <w:kern w:val="2"/>
          <w:sz w:val="21"/>
          <w:szCs w:val="24"/>
          <w:highlight w:val="none"/>
          <w:lang w:val="en-US" w:eastAsia="zh-CN" w:bidi="ar-SA"/>
        </w:rPr>
        <w:t>得</w:t>
      </w:r>
      <w:r>
        <w:rPr>
          <w:rFonts w:hint="eastAsia" w:ascii="宋体" w:hAnsi="Courier New" w:cs="Times New Roman"/>
          <w:b w:val="0"/>
          <w:bCs w:val="0"/>
          <w:color w:val="auto"/>
          <w:kern w:val="2"/>
          <w:sz w:val="21"/>
          <w:szCs w:val="24"/>
          <w:highlight w:val="none"/>
          <w:lang w:val="en-US" w:eastAsia="zh-CN" w:bidi="ar-SA"/>
        </w:rPr>
        <w:t>3</w:t>
      </w:r>
      <w:r>
        <w:rPr>
          <w:rFonts w:hint="eastAsia" w:ascii="宋体" w:hAnsi="Courier New" w:eastAsia="宋体" w:cs="Times New Roman"/>
          <w:b w:val="0"/>
          <w:bCs w:val="0"/>
          <w:color w:val="auto"/>
          <w:kern w:val="2"/>
          <w:sz w:val="21"/>
          <w:szCs w:val="24"/>
          <w:highlight w:val="none"/>
          <w:lang w:val="en-US" w:eastAsia="zh-CN" w:bidi="ar-SA"/>
        </w:rPr>
        <w:t>分</w:t>
      </w:r>
      <w:r>
        <w:rPr>
          <w:rFonts w:hint="eastAsia" w:ascii="宋体" w:hAnsi="Courier New" w:cs="Times New Roman"/>
          <w:b w:val="0"/>
          <w:bCs w:val="0"/>
          <w:color w:val="auto"/>
          <w:kern w:val="2"/>
          <w:sz w:val="21"/>
          <w:szCs w:val="24"/>
          <w:highlight w:val="none"/>
          <w:lang w:val="en-US" w:eastAsia="zh-CN" w:bidi="ar-SA"/>
        </w:rPr>
        <w:t>，</w:t>
      </w:r>
      <w:r>
        <w:rPr>
          <w:rFonts w:hint="eastAsia"/>
          <w:color w:val="auto"/>
          <w:highlight w:val="none"/>
        </w:rPr>
        <w:t>此项满分</w:t>
      </w:r>
      <w:r>
        <w:rPr>
          <w:rFonts w:hint="eastAsia"/>
          <w:color w:val="auto"/>
          <w:highlight w:val="none"/>
          <w:lang w:val="en-US" w:eastAsia="zh-CN"/>
        </w:rPr>
        <w:t>3</w:t>
      </w:r>
      <w:r>
        <w:rPr>
          <w:rFonts w:hint="eastAsia"/>
          <w:color w:val="auto"/>
          <w:highlight w:val="none"/>
        </w:rPr>
        <w:t>分</w:t>
      </w:r>
      <w:r>
        <w:rPr>
          <w:rFonts w:hint="eastAsia" w:ascii="宋体" w:hAnsi="Courier New" w:cs="Times New Roman"/>
          <w:b w:val="0"/>
          <w:bCs w:val="0"/>
          <w:color w:val="auto"/>
          <w:kern w:val="2"/>
          <w:sz w:val="21"/>
          <w:szCs w:val="24"/>
          <w:highlight w:val="none"/>
          <w:lang w:val="en-US" w:eastAsia="zh-CN" w:bidi="ar-SA"/>
        </w:rPr>
        <w:t>。</w:t>
      </w:r>
    </w:p>
    <w:p>
      <w:pPr>
        <w:spacing w:line="360" w:lineRule="auto"/>
        <w:ind w:firstLine="495" w:firstLineChars="236"/>
        <w:rPr>
          <w:color w:val="auto"/>
          <w:highlight w:val="none"/>
        </w:rPr>
      </w:pPr>
      <w:r>
        <w:rPr>
          <w:rFonts w:hint="eastAsia"/>
          <w:color w:val="auto"/>
          <w:highlight w:val="none"/>
        </w:rPr>
        <w:t>（3）认证证书：</w:t>
      </w:r>
      <w:r>
        <w:rPr>
          <w:rFonts w:hint="eastAsia" w:ascii="宋体" w:hAnsi="宋体" w:cs="宋体"/>
          <w:color w:val="auto"/>
          <w:szCs w:val="21"/>
          <w:highlight w:val="none"/>
        </w:rPr>
        <w:t>投标人取得</w:t>
      </w:r>
      <w:r>
        <w:rPr>
          <w:rFonts w:hint="eastAsia" w:ascii="宋体" w:hAnsi="宋体" w:cs="宋体"/>
          <w:color w:val="auto"/>
          <w:szCs w:val="21"/>
          <w:highlight w:val="none"/>
          <w:lang w:val="en-US" w:eastAsia="zh-CN"/>
        </w:rPr>
        <w:t>质量体系管理认证、环境管理体系认证、 职业健康安全管理体系认证且在有效期内的，</w:t>
      </w:r>
      <w:r>
        <w:rPr>
          <w:rFonts w:hint="eastAsia" w:ascii="宋体" w:hAnsi="宋体" w:eastAsia="宋体" w:cs="宋体"/>
          <w:b w:val="0"/>
          <w:bCs w:val="0"/>
          <w:color w:val="auto"/>
          <w:sz w:val="21"/>
          <w:szCs w:val="21"/>
          <w:highlight w:val="none"/>
          <w:lang w:val="en-US" w:eastAsia="zh-CN"/>
        </w:rPr>
        <w:t>每提供一项得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r>
        <w:rPr>
          <w:rFonts w:hint="eastAsia"/>
          <w:color w:val="auto"/>
          <w:highlight w:val="none"/>
        </w:rPr>
        <w:t>此项满分</w:t>
      </w:r>
      <w:r>
        <w:rPr>
          <w:rFonts w:hint="eastAsia"/>
          <w:color w:val="auto"/>
          <w:highlight w:val="none"/>
          <w:lang w:val="en-US" w:eastAsia="zh-CN"/>
        </w:rPr>
        <w:t>3</w:t>
      </w:r>
      <w:r>
        <w:rPr>
          <w:rFonts w:hint="eastAsia"/>
          <w:color w:val="auto"/>
          <w:highlight w:val="none"/>
        </w:rPr>
        <w:t>分。</w:t>
      </w:r>
    </w:p>
    <w:p>
      <w:pPr>
        <w:pStyle w:val="9"/>
        <w:tabs>
          <w:tab w:val="center" w:pos="4961"/>
        </w:tabs>
        <w:spacing w:line="400" w:lineRule="exact"/>
        <w:ind w:firstLine="422" w:firstLineChars="200"/>
        <w:rPr>
          <w:rFonts w:hint="eastAsia" w:eastAsia="宋体" w:cs="宋体"/>
          <w:b/>
          <w:bCs/>
          <w:color w:val="auto"/>
          <w:highlight w:val="none"/>
          <w:lang w:val="en-US" w:eastAsia="zh-CN"/>
        </w:rPr>
      </w:pPr>
      <w:r>
        <w:rPr>
          <w:rFonts w:hint="eastAsia" w:eastAsia="宋体" w:cs="宋体"/>
          <w:b/>
          <w:bCs/>
          <w:color w:val="auto"/>
          <w:highlight w:val="none"/>
          <w:lang w:eastAsia="zh-CN"/>
        </w:rPr>
        <w:t>（</w:t>
      </w:r>
      <w:r>
        <w:rPr>
          <w:rFonts w:hint="eastAsia" w:eastAsia="宋体" w:cs="宋体"/>
          <w:b/>
          <w:bCs/>
          <w:color w:val="auto"/>
          <w:highlight w:val="none"/>
          <w:lang w:val="en-US" w:eastAsia="zh-CN"/>
        </w:rPr>
        <w:t>四</w:t>
      </w:r>
      <w:r>
        <w:rPr>
          <w:rFonts w:hint="eastAsia" w:eastAsia="宋体" w:cs="宋体"/>
          <w:b/>
          <w:bCs/>
          <w:color w:val="auto"/>
          <w:highlight w:val="none"/>
          <w:lang w:eastAsia="zh-CN"/>
        </w:rPr>
        <w:t>）</w:t>
      </w:r>
      <w:r>
        <w:rPr>
          <w:rFonts w:hint="eastAsia" w:eastAsia="宋体" w:cs="宋体"/>
          <w:b/>
          <w:bCs/>
          <w:color w:val="auto"/>
          <w:highlight w:val="none"/>
        </w:rPr>
        <w:t>投标人总得分＝</w:t>
      </w:r>
      <w:r>
        <w:rPr>
          <w:rFonts w:hint="eastAsia" w:eastAsia="宋体" w:cs="宋体"/>
          <w:b/>
          <w:bCs/>
          <w:color w:val="auto"/>
          <w:highlight w:val="none"/>
          <w:lang w:eastAsia="zh-CN"/>
        </w:rPr>
        <w:t>（一）</w:t>
      </w:r>
      <w:r>
        <w:rPr>
          <w:rFonts w:hint="eastAsia" w:eastAsia="宋体" w:cs="宋体"/>
          <w:b/>
          <w:bCs/>
          <w:color w:val="auto"/>
          <w:highlight w:val="none"/>
          <w:lang w:val="en-US" w:eastAsia="zh-CN"/>
        </w:rPr>
        <w:t>+（二）+（三）</w:t>
      </w:r>
    </w:p>
    <w:p>
      <w:pPr>
        <w:pStyle w:val="5"/>
        <w:rPr>
          <w:rFonts w:hint="eastAsia"/>
          <w:color w:val="auto"/>
          <w:highlight w:val="none"/>
          <w:lang w:eastAsia="zh-CN"/>
        </w:rPr>
      </w:pPr>
    </w:p>
    <w:p>
      <w:pPr>
        <w:spacing w:line="400" w:lineRule="exact"/>
        <w:ind w:firstLine="420" w:firstLineChars="200"/>
        <w:rPr>
          <w:color w:val="auto"/>
          <w:highlight w:val="none"/>
        </w:rPr>
      </w:pPr>
      <w:r>
        <w:rPr>
          <w:color w:val="auto"/>
          <w:highlight w:val="none"/>
        </w:rPr>
        <w:br w:type="page"/>
      </w:r>
    </w:p>
    <w:p>
      <w:pPr>
        <w:pStyle w:val="9"/>
        <w:tabs>
          <w:tab w:val="center" w:pos="4961"/>
        </w:tabs>
        <w:spacing w:line="400" w:lineRule="exact"/>
        <w:ind w:firstLine="420" w:firstLineChars="200"/>
        <w:rPr>
          <w:color w:val="auto"/>
          <w:highlight w:val="none"/>
        </w:rPr>
      </w:pPr>
    </w:p>
    <w:p>
      <w:pPr>
        <w:pStyle w:val="4"/>
        <w:rPr>
          <w:color w:val="auto"/>
          <w:highlight w:val="none"/>
        </w:rPr>
      </w:pPr>
      <w:r>
        <w:rPr>
          <w:rFonts w:hint="eastAsia"/>
          <w:color w:val="auto"/>
          <w:highlight w:val="none"/>
        </w:rPr>
        <w:t>三、中标候选人推荐原则</w:t>
      </w:r>
    </w:p>
    <w:p>
      <w:pPr>
        <w:ind w:firstLine="420"/>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评标委员会根据综合得分由高到低排列次序，若得分相同时，按投标报价由低到高顺序排列；若得分相同且投标报价相同的并列，按使用环保、节能产品所占份额大小决定排名次序。投标文件满足招标文件全部实质性要求，且按照评审因素的量化指标评审得分最高的供应商为排名第一的中标候选人。</w:t>
      </w:r>
    </w:p>
    <w:p>
      <w:pPr>
        <w:ind w:firstLine="42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采购人应当确定评标委员会推荐排名第一的中标候选人商为中标人。</w:t>
      </w:r>
    </w:p>
    <w:p>
      <w:pPr>
        <w:ind w:firstLine="42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排名第一的中标候选人放弃中标、因不可抗力提出不能履行合同，或者招标文件规定应当递交履约保证金而在规定的期限内未能递交的，采购代理机构可以确定排名第二的中标候选人为中标人。</w:t>
      </w:r>
    </w:p>
    <w:p>
      <w:pPr>
        <w:ind w:firstLine="42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排名第二的中标候选人因前款规定的同样原因不能签订合同的，采购代理机构可以确定排名第三的中标候选人为中标人。</w:t>
      </w:r>
    </w:p>
    <w:p>
      <w:pPr>
        <w:pStyle w:val="4"/>
        <w:ind w:firstLine="422"/>
        <w:rPr>
          <w:rFonts w:hint="eastAsia"/>
          <w:color w:val="auto"/>
          <w:sz w:val="21"/>
          <w:szCs w:val="21"/>
          <w:highlight w:val="none"/>
        </w:rPr>
      </w:pPr>
      <w:bookmarkStart w:id="58" w:name="_Toc11791"/>
      <w:r>
        <w:rPr>
          <w:rFonts w:hint="eastAsia"/>
          <w:color w:val="auto"/>
          <w:sz w:val="21"/>
          <w:szCs w:val="21"/>
          <w:highlight w:val="none"/>
        </w:rPr>
        <w:t>四、其他</w:t>
      </w:r>
      <w:bookmarkEnd w:id="58"/>
    </w:p>
    <w:p>
      <w:pPr>
        <w:ind w:firstLine="420"/>
        <w:rPr>
          <w:rFonts w:hint="eastAsia"/>
          <w:color w:val="auto"/>
          <w:highlight w:val="none"/>
        </w:rPr>
      </w:pPr>
      <w:r>
        <w:rPr>
          <w:rFonts w:hint="eastAsia"/>
          <w:color w:val="auto"/>
          <w:highlight w:val="none"/>
        </w:rPr>
        <w:t>1．评标委员会应按招标文件公布的评标方法和标准进行评标，不得擅自更改招标文件的评标方法和标准。</w:t>
      </w:r>
    </w:p>
    <w:p>
      <w:pPr>
        <w:ind w:firstLine="420"/>
        <w:rPr>
          <w:rFonts w:hint="eastAsia"/>
          <w:color w:val="auto"/>
          <w:highlight w:val="none"/>
        </w:rPr>
      </w:pPr>
      <w:r>
        <w:rPr>
          <w:rFonts w:hint="eastAsia"/>
          <w:color w:val="auto"/>
          <w:highlight w:val="none"/>
        </w:rPr>
        <w:t>2．在评审过程中，评标委员会任何人不得对某个投标供应商发表任何倾向性意见，不得向其他专家评委明示或者暗示自己的评审意见。</w:t>
      </w:r>
    </w:p>
    <w:p>
      <w:pPr>
        <w:ind w:firstLine="420"/>
        <w:rPr>
          <w:color w:val="auto"/>
          <w:highlight w:val="none"/>
        </w:rPr>
      </w:pPr>
      <w:r>
        <w:rPr>
          <w:rFonts w:hint="eastAsia"/>
          <w:color w:val="auto"/>
          <w:highlight w:val="none"/>
        </w:rPr>
        <w:t>3．采购代理机构或现场监督人员发现评标委员会有明显的违规倾向或歧视现象，或不按规定的评标方法和标准进行，或其他不正常行为的，应当及时制止和纠正。如制止无效，应及时向同级政府采购监督管理部门报告，由政府采购监督管理部门依照法律、法规章规作出处理。</w:t>
      </w:r>
    </w:p>
    <w:p>
      <w:pPr>
        <w:spacing w:line="400" w:lineRule="exact"/>
        <w:ind w:firstLine="420"/>
        <w:rPr>
          <w:rFonts w:asciiTheme="minorEastAsia" w:hAnsiTheme="minorEastAsia" w:eastAsiaTheme="minorEastAsia"/>
          <w:color w:val="auto"/>
          <w:highlight w:val="none"/>
        </w:rPr>
      </w:pPr>
    </w:p>
    <w:p>
      <w:pPr>
        <w:spacing w:line="400" w:lineRule="exact"/>
        <w:ind w:firstLine="420" w:firstLineChars="200"/>
        <w:rPr>
          <w:rFonts w:asciiTheme="minorEastAsia" w:hAnsiTheme="minorEastAsia" w:eastAsiaTheme="minorEastAsia" w:cstheme="minorEastAsia"/>
          <w:color w:val="auto"/>
          <w:szCs w:val="21"/>
          <w:highlight w:val="none"/>
        </w:rPr>
        <w:sectPr>
          <w:pgSz w:w="11906" w:h="16838"/>
          <w:pgMar w:top="1418" w:right="1588" w:bottom="1418" w:left="1588" w:header="851" w:footer="992" w:gutter="0"/>
          <w:pgNumType w:fmt="decimal"/>
          <w:cols w:space="425" w:num="1"/>
          <w:docGrid w:type="lines" w:linePitch="312" w:charSpace="0"/>
        </w:sectPr>
      </w:pPr>
    </w:p>
    <w:p>
      <w:pPr>
        <w:pStyle w:val="3"/>
        <w:spacing w:after="312"/>
        <w:rPr>
          <w:color w:val="auto"/>
          <w:highlight w:val="none"/>
        </w:rPr>
      </w:pPr>
      <w:bookmarkStart w:id="59" w:name="_Toc503191184"/>
    </w:p>
    <w:p>
      <w:pPr>
        <w:pStyle w:val="3"/>
        <w:spacing w:after="312"/>
        <w:rPr>
          <w:color w:val="auto"/>
          <w:highlight w:val="none"/>
        </w:rPr>
      </w:pPr>
      <w:r>
        <w:rPr>
          <w:color w:val="auto"/>
          <w:highlight w:val="none"/>
        </w:rPr>
        <w:t>第</w:t>
      </w:r>
      <w:r>
        <w:rPr>
          <w:rFonts w:hint="eastAsia" w:eastAsiaTheme="minorEastAsia"/>
          <w:color w:val="auto"/>
          <w:highlight w:val="none"/>
        </w:rPr>
        <w:t>五</w:t>
      </w:r>
      <w:r>
        <w:rPr>
          <w:color w:val="auto"/>
          <w:highlight w:val="none"/>
        </w:rPr>
        <w:t>章</w:t>
      </w:r>
      <w:r>
        <w:rPr>
          <w:rFonts w:hint="eastAsia" w:eastAsiaTheme="minorEastAsia"/>
          <w:color w:val="auto"/>
          <w:highlight w:val="none"/>
        </w:rPr>
        <w:t xml:space="preserve">  </w:t>
      </w:r>
      <w:r>
        <w:rPr>
          <w:color w:val="auto"/>
          <w:highlight w:val="none"/>
        </w:rPr>
        <w:t>投标文件格式</w:t>
      </w:r>
      <w:bookmarkEnd w:id="59"/>
    </w:p>
    <w:p>
      <w:pPr>
        <w:spacing w:line="400" w:lineRule="exact"/>
        <w:ind w:firstLine="420" w:firstLineChars="200"/>
        <w:rPr>
          <w:rFonts w:asciiTheme="minorEastAsia" w:hAnsiTheme="minorEastAsia" w:eastAsiaTheme="minorEastAsia" w:cstheme="minorEastAsia"/>
          <w:color w:val="auto"/>
          <w:szCs w:val="21"/>
          <w:highlight w:val="none"/>
        </w:rPr>
        <w:sectPr>
          <w:pgSz w:w="11906" w:h="16838"/>
          <w:pgMar w:top="1418" w:right="1588" w:bottom="1418" w:left="1588" w:header="851" w:footer="992" w:gutter="0"/>
          <w:pgNumType w:fmt="decimal"/>
          <w:cols w:space="425" w:num="1"/>
          <w:docGrid w:type="lines" w:linePitch="312" w:charSpace="0"/>
        </w:sectPr>
      </w:pPr>
    </w:p>
    <w:p>
      <w:pPr>
        <w:jc w:val="center"/>
        <w:rPr>
          <w:rFonts w:ascii="黑体" w:hAnsi="黑体" w:eastAsia="黑体"/>
          <w:color w:val="auto"/>
          <w:sz w:val="28"/>
          <w:szCs w:val="28"/>
          <w:highlight w:val="none"/>
        </w:rPr>
      </w:pPr>
      <w:r>
        <w:rPr>
          <w:rFonts w:ascii="黑体" w:hAnsi="黑体" w:eastAsia="黑体"/>
          <w:color w:val="auto"/>
          <w:sz w:val="28"/>
          <w:szCs w:val="28"/>
          <w:highlight w:val="none"/>
        </w:rPr>
        <mc:AlternateContent>
          <mc:Choice Requires="wps">
            <w:drawing>
              <wp:anchor distT="0" distB="0" distL="114300" distR="114300" simplePos="0" relativeHeight="251661312" behindDoc="1" locked="0" layoutInCell="1" allowOverlap="1">
                <wp:simplePos x="0" y="0"/>
                <wp:positionH relativeFrom="page">
                  <wp:posOffset>993775</wp:posOffset>
                </wp:positionH>
                <wp:positionV relativeFrom="paragraph">
                  <wp:posOffset>27940</wp:posOffset>
                </wp:positionV>
                <wp:extent cx="5549900" cy="0"/>
                <wp:effectExtent l="0" t="0" r="0" b="0"/>
                <wp:wrapNone/>
                <wp:docPr id="2" name="直线 213"/>
                <wp:cNvGraphicFramePr/>
                <a:graphic xmlns:a="http://schemas.openxmlformats.org/drawingml/2006/main">
                  <a:graphicData uri="http://schemas.microsoft.com/office/word/2010/wordprocessingShape">
                    <wps:wsp>
                      <wps:cNvCnPr/>
                      <wps:spPr>
                        <a:xfrm>
                          <a:off x="0" y="0"/>
                          <a:ext cx="55499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13" o:spid="_x0000_s1026" o:spt="20" style="position:absolute;left:0pt;margin-left:78.25pt;margin-top:2.2pt;height:0pt;width:437pt;mso-position-horizontal-relative:page;z-index:-251655168;mso-width-relative:page;mso-height-relative:page;" filled="f" stroked="t" coordsize="21600,21600" o:gfxdata="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AxCB0wAA&#10;AAgBAAAPAAAAAAAAAAEAIAAAACIAAABkcnMvZG93bnJldi54bWxQSwECFAAUAAAACACHTuJAoebz&#10;B+oBAADdAwAADgAAAAAAAAABACAAAAAiAQAAZHJzL2Uyb0RvYy54bWxQSwUGAAAAAAYABgBZAQAA&#10;fgUAAAAA&#10;">
                <v:fill on="f" focussize="0,0"/>
                <v:stroke weight="0.72pt" color="#000000" joinstyle="round"/>
                <v:imagedata o:title=""/>
                <o:lock v:ext="edit" aspectratio="f"/>
              </v:line>
            </w:pict>
          </mc:Fallback>
        </mc:AlternateContent>
      </w:r>
      <w:bookmarkStart w:id="60" w:name="_TOC_250004"/>
      <w:bookmarkEnd w:id="60"/>
      <w:r>
        <w:rPr>
          <w:rFonts w:ascii="黑体" w:hAnsi="黑体" w:eastAsia="黑体"/>
          <w:color w:val="auto"/>
          <w:sz w:val="28"/>
          <w:szCs w:val="28"/>
          <w:highlight w:val="none"/>
        </w:rPr>
        <w:t>投标文件外层包装封面格式</w:t>
      </w: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pStyle w:val="8"/>
        <w:spacing w:before="13"/>
        <w:ind w:firstLine="542"/>
        <w:rPr>
          <w:rFonts w:ascii="微软雅黑"/>
          <w:b w:val="0"/>
          <w:color w:val="auto"/>
          <w:sz w:val="27"/>
          <w:highlight w:val="none"/>
        </w:rPr>
      </w:pPr>
    </w:p>
    <w:p>
      <w:pPr>
        <w:spacing w:before="56"/>
        <w:ind w:right="232"/>
        <w:jc w:val="center"/>
        <w:rPr>
          <w:color w:val="auto"/>
          <w:sz w:val="32"/>
          <w:highlight w:val="none"/>
        </w:rPr>
      </w:pPr>
      <w:r>
        <w:rPr>
          <w:color w:val="auto"/>
          <w:sz w:val="32"/>
          <w:highlight w:val="none"/>
        </w:rPr>
        <w:t>投 标 文 件</w:t>
      </w:r>
    </w:p>
    <w:p>
      <w:pPr>
        <w:pStyle w:val="8"/>
        <w:ind w:firstLine="400"/>
        <w:rPr>
          <w:color w:val="auto"/>
          <w:sz w:val="20"/>
          <w:highlight w:val="none"/>
        </w:rPr>
      </w:pPr>
    </w:p>
    <w:p>
      <w:pPr>
        <w:pStyle w:val="8"/>
        <w:ind w:firstLine="400"/>
        <w:rPr>
          <w:color w:val="auto"/>
          <w:sz w:val="20"/>
          <w:highlight w:val="none"/>
        </w:rPr>
      </w:pPr>
    </w:p>
    <w:p>
      <w:pPr>
        <w:pStyle w:val="8"/>
        <w:ind w:firstLine="400"/>
        <w:rPr>
          <w:color w:val="auto"/>
          <w:sz w:val="20"/>
          <w:highlight w:val="none"/>
        </w:rPr>
      </w:pPr>
    </w:p>
    <w:p>
      <w:pPr>
        <w:pStyle w:val="8"/>
        <w:ind w:firstLine="400"/>
        <w:rPr>
          <w:color w:val="auto"/>
          <w:sz w:val="20"/>
          <w:highlight w:val="none"/>
        </w:rPr>
      </w:pPr>
    </w:p>
    <w:p>
      <w:pPr>
        <w:pStyle w:val="8"/>
        <w:spacing w:before="9"/>
        <w:ind w:firstLine="580"/>
        <w:rPr>
          <w:color w:val="auto"/>
          <w:sz w:val="29"/>
          <w:highlight w:val="none"/>
        </w:rPr>
      </w:pPr>
    </w:p>
    <w:p>
      <w:pPr>
        <w:spacing w:before="67" w:line="720" w:lineRule="exact"/>
        <w:ind w:left="652" w:firstLine="482"/>
        <w:rPr>
          <w:color w:val="auto"/>
          <w:sz w:val="25"/>
          <w:highlight w:val="none"/>
        </w:rPr>
      </w:pPr>
      <w:r>
        <w:rPr>
          <w:rFonts w:hint="eastAsia"/>
          <w:color w:val="auto"/>
          <w:sz w:val="24"/>
          <w:highlight w:val="none"/>
        </w:rPr>
        <w:t>采购</w:t>
      </w:r>
      <w:r>
        <w:rPr>
          <w:color w:val="auto"/>
          <w:sz w:val="24"/>
          <w:highlight w:val="none"/>
        </w:rPr>
        <w:t>项目名称：</w:t>
      </w:r>
      <w:r>
        <w:rPr>
          <w:rFonts w:hint="eastAsia"/>
          <w:color w:val="auto"/>
          <w:sz w:val="24"/>
          <w:highlight w:val="none"/>
          <w:u w:val="single"/>
        </w:rPr>
        <w:t xml:space="preserve">                                </w:t>
      </w:r>
    </w:p>
    <w:p>
      <w:pPr>
        <w:spacing w:before="1" w:line="720" w:lineRule="exact"/>
        <w:ind w:left="652" w:firstLine="482"/>
        <w:rPr>
          <w:color w:val="auto"/>
          <w:highlight w:val="none"/>
        </w:rPr>
      </w:pPr>
      <w:r>
        <w:rPr>
          <w:color w:val="auto"/>
          <w:sz w:val="24"/>
          <w:highlight w:val="none"/>
        </w:rPr>
        <w:t>项目编号：</w:t>
      </w:r>
      <w:r>
        <w:rPr>
          <w:rFonts w:hint="eastAsia"/>
          <w:color w:val="auto"/>
          <w:sz w:val="24"/>
          <w:highlight w:val="none"/>
          <w:u w:val="single"/>
        </w:rPr>
        <w:t xml:space="preserve">                                    </w:t>
      </w:r>
    </w:p>
    <w:p>
      <w:pPr>
        <w:spacing w:line="720" w:lineRule="exact"/>
        <w:ind w:left="652" w:right="645" w:firstLine="482"/>
        <w:rPr>
          <w:color w:val="auto"/>
          <w:sz w:val="24"/>
          <w:highlight w:val="none"/>
        </w:rPr>
      </w:pPr>
      <w:r>
        <w:rPr>
          <w:color w:val="auto"/>
          <w:sz w:val="24"/>
          <w:highlight w:val="none"/>
        </w:rPr>
        <w:t>投标人名称：</w:t>
      </w:r>
      <w:r>
        <w:rPr>
          <w:rFonts w:hint="eastAsia"/>
          <w:color w:val="auto"/>
          <w:sz w:val="24"/>
          <w:highlight w:val="none"/>
          <w:u w:val="single"/>
        </w:rPr>
        <w:t xml:space="preserve">                                </w:t>
      </w:r>
      <w:r>
        <w:rPr>
          <w:rFonts w:hint="eastAsia"/>
          <w:color w:val="auto"/>
          <w:sz w:val="24"/>
          <w:highlight w:val="none"/>
        </w:rPr>
        <w:t>（盖公章）</w:t>
      </w:r>
    </w:p>
    <w:p>
      <w:pPr>
        <w:spacing w:before="6" w:line="720" w:lineRule="exact"/>
        <w:ind w:left="652" w:firstLine="482"/>
        <w:rPr>
          <w:color w:val="auto"/>
          <w:sz w:val="24"/>
          <w:highlight w:val="none"/>
          <w:u w:val="single"/>
        </w:rPr>
      </w:pPr>
      <w:r>
        <w:rPr>
          <w:color w:val="auto"/>
          <w:sz w:val="24"/>
          <w:highlight w:val="none"/>
        </w:rPr>
        <w:t>投标人地址：</w:t>
      </w:r>
      <w:r>
        <w:rPr>
          <w:rFonts w:hint="eastAsia"/>
          <w:color w:val="auto"/>
          <w:sz w:val="24"/>
          <w:highlight w:val="none"/>
          <w:u w:val="single"/>
        </w:rPr>
        <w:t xml:space="preserve">                                  </w:t>
      </w:r>
    </w:p>
    <w:p>
      <w:pPr>
        <w:spacing w:before="6"/>
        <w:ind w:left="652" w:firstLine="480"/>
        <w:rPr>
          <w:color w:val="auto"/>
          <w:sz w:val="24"/>
          <w:highlight w:val="none"/>
        </w:rPr>
      </w:pPr>
    </w:p>
    <w:p>
      <w:pPr>
        <w:pStyle w:val="8"/>
        <w:spacing w:before="2"/>
        <w:ind w:firstLine="640"/>
        <w:rPr>
          <w:color w:val="auto"/>
          <w:sz w:val="32"/>
          <w:highlight w:val="none"/>
        </w:rPr>
      </w:pPr>
    </w:p>
    <w:p>
      <w:pPr>
        <w:tabs>
          <w:tab w:val="left" w:pos="1132"/>
          <w:tab w:val="left" w:pos="1612"/>
          <w:tab w:val="left" w:pos="2092"/>
          <w:tab w:val="left" w:pos="2572"/>
          <w:tab w:val="left" w:pos="3052"/>
        </w:tabs>
        <w:spacing w:before="1"/>
        <w:ind w:left="652" w:firstLine="1560" w:firstLineChars="650"/>
        <w:rPr>
          <w:color w:val="auto"/>
          <w:sz w:val="24"/>
          <w:highlight w:val="none"/>
        </w:rPr>
      </w:pPr>
    </w:p>
    <w:p>
      <w:pPr>
        <w:keepNext w:val="0"/>
        <w:keepLines w:val="0"/>
        <w:pageBreakBefore w:val="0"/>
        <w:widowControl w:val="0"/>
        <w:tabs>
          <w:tab w:val="left" w:pos="1132"/>
          <w:tab w:val="left" w:pos="1612"/>
          <w:tab w:val="left" w:pos="2092"/>
          <w:tab w:val="left" w:pos="2572"/>
          <w:tab w:val="left" w:pos="3052"/>
        </w:tabs>
        <w:kinsoku/>
        <w:wordWrap/>
        <w:overflowPunct/>
        <w:topLinePunct w:val="0"/>
        <w:autoSpaceDE/>
        <w:autoSpaceDN/>
        <w:bidi w:val="0"/>
        <w:adjustRightInd/>
        <w:snapToGrid/>
        <w:spacing w:line="360" w:lineRule="auto"/>
        <w:ind w:left="0" w:firstLine="1560" w:firstLineChars="650"/>
        <w:textAlignment w:val="auto"/>
        <w:rPr>
          <w:color w:val="auto"/>
          <w:sz w:val="24"/>
          <w:highlight w:val="none"/>
        </w:rPr>
      </w:pPr>
      <w:r>
        <w:rPr>
          <w:color w:val="auto"/>
          <w:sz w:val="24"/>
          <w:highlight w:val="none"/>
        </w:rPr>
        <w:t>在</w:t>
      </w:r>
      <w:r>
        <w:rPr>
          <w:rFonts w:hint="eastAsia"/>
          <w:color w:val="auto"/>
          <w:sz w:val="24"/>
          <w:highlight w:val="none"/>
        </w:rPr>
        <w:t xml:space="preserve"> </w:t>
      </w:r>
      <w:r>
        <w:rPr>
          <w:rFonts w:hint="eastAsia"/>
          <w:color w:val="auto"/>
          <w:sz w:val="24"/>
          <w:highlight w:val="none"/>
          <w:lang w:val="en-US" w:eastAsia="zh-CN"/>
        </w:rPr>
        <w:t xml:space="preserve">    </w:t>
      </w:r>
      <w:r>
        <w:rPr>
          <w:color w:val="auto"/>
          <w:sz w:val="24"/>
          <w:highlight w:val="none"/>
        </w:rPr>
        <w:t>年</w:t>
      </w:r>
      <w:r>
        <w:rPr>
          <w:rFonts w:hint="eastAsia"/>
          <w:color w:val="auto"/>
          <w:sz w:val="24"/>
          <w:highlight w:val="none"/>
          <w:lang w:val="en-US" w:eastAsia="zh-CN"/>
        </w:rPr>
        <w:t xml:space="preserve">   </w:t>
      </w:r>
      <w:r>
        <w:rPr>
          <w:color w:val="auto"/>
          <w:sz w:val="24"/>
          <w:highlight w:val="none"/>
        </w:rPr>
        <w:tab/>
      </w:r>
      <w:r>
        <w:rPr>
          <w:color w:val="auto"/>
          <w:sz w:val="24"/>
          <w:highlight w:val="none"/>
        </w:rPr>
        <w:t>月</w:t>
      </w:r>
      <w:r>
        <w:rPr>
          <w:rFonts w:hint="eastAsia"/>
          <w:color w:val="auto"/>
          <w:sz w:val="24"/>
          <w:highlight w:val="none"/>
          <w:lang w:val="en-US" w:eastAsia="zh-CN"/>
        </w:rPr>
        <w:t xml:space="preserve">  </w:t>
      </w:r>
      <w:r>
        <w:rPr>
          <w:color w:val="auto"/>
          <w:sz w:val="24"/>
          <w:highlight w:val="none"/>
        </w:rPr>
        <w:tab/>
      </w:r>
      <w:r>
        <w:rPr>
          <w:rFonts w:hint="eastAsia"/>
          <w:color w:val="auto"/>
          <w:sz w:val="24"/>
          <w:highlight w:val="none"/>
        </w:rPr>
        <w:t xml:space="preserve"> </w:t>
      </w:r>
      <w:r>
        <w:rPr>
          <w:color w:val="auto"/>
          <w:sz w:val="24"/>
          <w:highlight w:val="none"/>
        </w:rPr>
        <w:t>日</w:t>
      </w:r>
      <w:r>
        <w:rPr>
          <w:color w:val="auto"/>
          <w:sz w:val="24"/>
          <w:highlight w:val="none"/>
        </w:rPr>
        <w:tab/>
      </w:r>
      <w:r>
        <w:rPr>
          <w:rFonts w:hint="eastAsia"/>
          <w:color w:val="auto"/>
          <w:sz w:val="24"/>
          <w:highlight w:val="none"/>
          <w:lang w:val="en-US" w:eastAsia="zh-CN"/>
        </w:rPr>
        <w:t xml:space="preserve">  </w:t>
      </w:r>
      <w:r>
        <w:rPr>
          <w:rFonts w:hint="eastAsia"/>
          <w:color w:val="auto"/>
          <w:sz w:val="24"/>
          <w:highlight w:val="none"/>
        </w:rPr>
        <w:t xml:space="preserve"> </w:t>
      </w:r>
      <w:r>
        <w:rPr>
          <w:color w:val="auto"/>
          <w:sz w:val="24"/>
          <w:highlight w:val="none"/>
        </w:rPr>
        <w:t>时</w:t>
      </w:r>
      <w:r>
        <w:rPr>
          <w:color w:val="auto"/>
          <w:sz w:val="24"/>
          <w:highlight w:val="none"/>
        </w:rPr>
        <w:tab/>
      </w:r>
      <w:r>
        <w:rPr>
          <w:rFonts w:hint="eastAsia"/>
          <w:color w:val="auto"/>
          <w:sz w:val="24"/>
          <w:highlight w:val="none"/>
          <w:lang w:val="en-US" w:eastAsia="zh-CN"/>
        </w:rPr>
        <w:t xml:space="preserve">  </w:t>
      </w:r>
      <w:r>
        <w:rPr>
          <w:rFonts w:hint="eastAsia"/>
          <w:color w:val="auto"/>
          <w:sz w:val="24"/>
          <w:highlight w:val="none"/>
        </w:rPr>
        <w:t xml:space="preserve"> </w:t>
      </w:r>
      <w:r>
        <w:rPr>
          <w:color w:val="auto"/>
          <w:sz w:val="24"/>
          <w:highlight w:val="none"/>
        </w:rPr>
        <w:t>分之前不得启封</w:t>
      </w:r>
    </w:p>
    <w:p>
      <w:pPr>
        <w:pStyle w:val="8"/>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color w:val="auto"/>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color w:val="auto"/>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color w:val="auto"/>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ind w:left="0" w:firstLine="660"/>
        <w:textAlignment w:val="auto"/>
        <w:rPr>
          <w:color w:val="auto"/>
          <w:sz w:val="33"/>
          <w:highlight w:val="none"/>
        </w:rPr>
      </w:pPr>
    </w:p>
    <w:p>
      <w:pPr>
        <w:keepNext w:val="0"/>
        <w:keepLines w:val="0"/>
        <w:pageBreakBefore w:val="0"/>
        <w:widowControl w:val="0"/>
        <w:tabs>
          <w:tab w:val="left" w:pos="6609"/>
          <w:tab w:val="left" w:pos="7329"/>
        </w:tabs>
        <w:kinsoku/>
        <w:wordWrap/>
        <w:overflowPunct/>
        <w:topLinePunct w:val="0"/>
        <w:autoSpaceDE/>
        <w:autoSpaceDN/>
        <w:bidi w:val="0"/>
        <w:adjustRightInd/>
        <w:snapToGrid/>
        <w:spacing w:line="360" w:lineRule="auto"/>
        <w:ind w:left="0" w:firstLine="480"/>
        <w:jc w:val="center"/>
        <w:textAlignment w:val="auto"/>
        <w:rPr>
          <w:color w:val="auto"/>
          <w:sz w:val="24"/>
          <w:highlight w:val="none"/>
        </w:rPr>
      </w:pP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pPr>
        <w:tabs>
          <w:tab w:val="left" w:pos="6609"/>
          <w:tab w:val="left" w:pos="7329"/>
        </w:tabs>
        <w:ind w:left="5889" w:firstLine="480"/>
        <w:rPr>
          <w:color w:val="auto"/>
          <w:sz w:val="24"/>
          <w:highlight w:val="none"/>
        </w:rPr>
      </w:pPr>
    </w:p>
    <w:p>
      <w:pPr>
        <w:jc w:val="center"/>
        <w:rPr>
          <w:rFonts w:ascii="黑体" w:hAnsi="黑体" w:eastAsia="黑体"/>
          <w:color w:val="auto"/>
          <w:sz w:val="28"/>
          <w:szCs w:val="28"/>
          <w:highlight w:val="none"/>
        </w:rPr>
      </w:pPr>
      <w:r>
        <w:rPr>
          <w:rFonts w:ascii="黑体" w:hAnsi="黑体" w:eastAsia="黑体"/>
          <w:color w:val="auto"/>
          <w:sz w:val="28"/>
          <w:szCs w:val="28"/>
          <w:highlight w:val="none"/>
        </w:rPr>
        <mc:AlternateContent>
          <mc:Choice Requires="wps">
            <w:drawing>
              <wp:anchor distT="0" distB="0" distL="114300" distR="114300" simplePos="0" relativeHeight="251663360" behindDoc="1" locked="0" layoutInCell="1" allowOverlap="1">
                <wp:simplePos x="0" y="0"/>
                <wp:positionH relativeFrom="page">
                  <wp:posOffset>1009650</wp:posOffset>
                </wp:positionH>
                <wp:positionV relativeFrom="paragraph">
                  <wp:posOffset>27940</wp:posOffset>
                </wp:positionV>
                <wp:extent cx="5558155" cy="0"/>
                <wp:effectExtent l="0" t="0" r="0" b="0"/>
                <wp:wrapNone/>
                <wp:docPr id="3" name="直线 244"/>
                <wp:cNvGraphicFramePr/>
                <a:graphic xmlns:a="http://schemas.openxmlformats.org/drawingml/2006/main">
                  <a:graphicData uri="http://schemas.microsoft.com/office/word/2010/wordprocessingShape">
                    <wps:wsp>
                      <wps:cNvCnPr/>
                      <wps:spPr>
                        <a:xfrm>
                          <a:off x="0" y="0"/>
                          <a:ext cx="555815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44" o:spid="_x0000_s1026" o:spt="20" style="position:absolute;left:0pt;margin-left:79.5pt;margin-top:2.2pt;height:0pt;width:437.65pt;mso-position-horizontal-relative:page;z-index:-251653120;mso-width-relative:page;mso-height-relative:page;" filled="f" stroked="t" coordsize="21600,21600" o:gfxdata="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ySgPV&#10;AAAACAEAAA8AAAAAAAAAAQAgAAAAIgAAAGRycy9kb3ducmV2LnhtbFBLAQIUABQAAAAIAIdO4kBD&#10;DKZX6gEAAN0DAAAOAAAAAAAAAAEAIAAAACQBAABkcnMvZTJvRG9jLnhtbFBLBQYAAAAABgAGAFkB&#10;AACABQAAAAA=&#10;">
                <v:fill on="f" focussize="0,0"/>
                <v:stroke weight="0.72pt" color="#000000" joinstyle="round"/>
                <v:imagedata o:title=""/>
                <o:lock v:ext="edit" aspectratio="f"/>
              </v:line>
            </w:pict>
          </mc:Fallback>
        </mc:AlternateContent>
      </w:r>
      <w:r>
        <w:rPr>
          <w:rFonts w:ascii="黑体" w:hAnsi="黑体" w:eastAsia="黑体"/>
          <w:color w:val="auto"/>
          <w:sz w:val="28"/>
          <w:szCs w:val="28"/>
          <w:highlight w:val="none"/>
        </w:rPr>
        <w:t>投标文件封面格式</w:t>
      </w:r>
    </w:p>
    <w:p>
      <w:pPr>
        <w:ind w:firstLine="420"/>
        <w:rPr>
          <w:color w:val="auto"/>
          <w:highlight w:val="none"/>
        </w:rPr>
      </w:pPr>
    </w:p>
    <w:p>
      <w:pPr>
        <w:ind w:firstLine="420"/>
        <w:rPr>
          <w:color w:val="auto"/>
          <w:highlight w:val="none"/>
        </w:rPr>
      </w:pPr>
    </w:p>
    <w:p>
      <w:pPr>
        <w:pStyle w:val="8"/>
        <w:spacing w:before="13"/>
        <w:ind w:firstLine="542"/>
        <w:rPr>
          <w:rFonts w:ascii="微软雅黑"/>
          <w:b w:val="0"/>
          <w:color w:val="auto"/>
          <w:sz w:val="27"/>
          <w:highlight w:val="none"/>
        </w:rPr>
      </w:pPr>
    </w:p>
    <w:p>
      <w:pPr>
        <w:spacing w:before="56"/>
        <w:ind w:right="232"/>
        <w:jc w:val="center"/>
        <w:rPr>
          <w:color w:val="auto"/>
          <w:sz w:val="32"/>
          <w:highlight w:val="none"/>
        </w:rPr>
      </w:pPr>
      <w:r>
        <w:rPr>
          <w:color w:val="auto"/>
          <w:sz w:val="32"/>
          <w:highlight w:val="none"/>
        </w:rPr>
        <w:t>投 标 文 件</w:t>
      </w:r>
    </w:p>
    <w:p>
      <w:pPr>
        <w:pStyle w:val="8"/>
        <w:ind w:firstLine="400"/>
        <w:rPr>
          <w:color w:val="auto"/>
          <w:sz w:val="20"/>
          <w:highlight w:val="none"/>
        </w:rPr>
      </w:pPr>
    </w:p>
    <w:p>
      <w:pPr>
        <w:pStyle w:val="8"/>
        <w:ind w:firstLine="400"/>
        <w:rPr>
          <w:color w:val="auto"/>
          <w:sz w:val="20"/>
          <w:highlight w:val="none"/>
        </w:rPr>
      </w:pPr>
    </w:p>
    <w:p>
      <w:pPr>
        <w:pStyle w:val="8"/>
        <w:jc w:val="center"/>
        <w:rPr>
          <w:rFonts w:ascii="Times New Roman" w:hAnsi="Times New Roman" w:eastAsia="宋体" w:cs="Times New Roman"/>
          <w:b w:val="0"/>
          <w:color w:val="auto"/>
          <w:spacing w:val="0"/>
          <w:sz w:val="24"/>
          <w:szCs w:val="24"/>
          <w:highlight w:val="none"/>
          <w:lang w:val="en-US"/>
        </w:rPr>
      </w:pPr>
      <w:r>
        <w:rPr>
          <w:rFonts w:hint="eastAsia" w:ascii="Times New Roman" w:hAnsi="Times New Roman" w:eastAsia="宋体" w:cs="Times New Roman"/>
          <w:b w:val="0"/>
          <w:color w:val="auto"/>
          <w:spacing w:val="0"/>
          <w:sz w:val="24"/>
          <w:szCs w:val="24"/>
          <w:highlight w:val="none"/>
          <w:lang w:val="en-US"/>
        </w:rPr>
        <w:t>（正本或副本）</w:t>
      </w:r>
    </w:p>
    <w:p>
      <w:pPr>
        <w:pStyle w:val="8"/>
        <w:ind w:firstLine="400"/>
        <w:rPr>
          <w:color w:val="auto"/>
          <w:sz w:val="20"/>
          <w:highlight w:val="none"/>
        </w:rPr>
      </w:pPr>
    </w:p>
    <w:p>
      <w:pPr>
        <w:pStyle w:val="8"/>
        <w:ind w:firstLine="400"/>
        <w:rPr>
          <w:color w:val="auto"/>
          <w:sz w:val="20"/>
          <w:highlight w:val="none"/>
        </w:rPr>
      </w:pPr>
    </w:p>
    <w:p>
      <w:pPr>
        <w:spacing w:before="67" w:line="720" w:lineRule="exact"/>
        <w:ind w:left="652" w:firstLine="480"/>
        <w:rPr>
          <w:color w:val="auto"/>
          <w:sz w:val="25"/>
          <w:highlight w:val="none"/>
        </w:rPr>
      </w:pPr>
      <w:r>
        <w:rPr>
          <w:rFonts w:hint="eastAsia"/>
          <w:color w:val="auto"/>
          <w:sz w:val="24"/>
          <w:highlight w:val="none"/>
        </w:rPr>
        <w:t>采购</w:t>
      </w:r>
      <w:r>
        <w:rPr>
          <w:color w:val="auto"/>
          <w:sz w:val="24"/>
          <w:highlight w:val="none"/>
        </w:rPr>
        <w:t>项目名称：</w:t>
      </w:r>
      <w:r>
        <w:rPr>
          <w:rFonts w:hint="eastAsia"/>
          <w:color w:val="auto"/>
          <w:sz w:val="24"/>
          <w:highlight w:val="none"/>
          <w:u w:val="single"/>
        </w:rPr>
        <w:t xml:space="preserve">                        </w:t>
      </w:r>
    </w:p>
    <w:p>
      <w:pPr>
        <w:spacing w:before="1" w:line="720" w:lineRule="exact"/>
        <w:ind w:left="652" w:firstLine="480"/>
        <w:rPr>
          <w:color w:val="auto"/>
          <w:sz w:val="29"/>
          <w:highlight w:val="none"/>
        </w:rPr>
      </w:pPr>
      <w:r>
        <w:rPr>
          <w:color w:val="auto"/>
          <w:sz w:val="24"/>
          <w:highlight w:val="none"/>
        </w:rPr>
        <w:t>项目编号：</w:t>
      </w:r>
      <w:r>
        <w:rPr>
          <w:rFonts w:hint="eastAsia"/>
          <w:color w:val="auto"/>
          <w:sz w:val="24"/>
          <w:highlight w:val="none"/>
          <w:u w:val="single"/>
        </w:rPr>
        <w:t xml:space="preserve">                            </w:t>
      </w:r>
    </w:p>
    <w:p>
      <w:pPr>
        <w:spacing w:line="720" w:lineRule="exact"/>
        <w:ind w:left="210" w:leftChars="100" w:right="645" w:firstLine="960" w:firstLineChars="400"/>
        <w:rPr>
          <w:color w:val="auto"/>
          <w:sz w:val="24"/>
          <w:highlight w:val="none"/>
        </w:rPr>
      </w:pPr>
      <w:r>
        <w:rPr>
          <w:rFonts w:hint="eastAsia"/>
          <w:color w:val="auto"/>
          <w:sz w:val="24"/>
          <w:highlight w:val="none"/>
        </w:rPr>
        <w:t>投标文件</w:t>
      </w:r>
      <w:r>
        <w:rPr>
          <w:color w:val="auto"/>
          <w:sz w:val="24"/>
          <w:highlight w:val="none"/>
        </w:rPr>
        <w:t>名称：</w:t>
      </w:r>
      <w:r>
        <w:rPr>
          <w:rFonts w:hint="eastAsia"/>
          <w:color w:val="auto"/>
          <w:sz w:val="24"/>
          <w:highlight w:val="none"/>
          <w:u w:val="single"/>
        </w:rPr>
        <w:t xml:space="preserve">             </w:t>
      </w:r>
      <w:r>
        <w:rPr>
          <w:rFonts w:hint="eastAsia"/>
          <w:color w:val="auto"/>
          <w:sz w:val="24"/>
          <w:highlight w:val="none"/>
        </w:rPr>
        <w:t>（填资格审查文件或商务技术文件）</w:t>
      </w:r>
    </w:p>
    <w:p>
      <w:pPr>
        <w:spacing w:line="720" w:lineRule="exact"/>
        <w:ind w:left="210" w:leftChars="100" w:right="645" w:firstLine="960" w:firstLineChars="400"/>
        <w:rPr>
          <w:color w:val="auto"/>
          <w:sz w:val="24"/>
          <w:highlight w:val="none"/>
        </w:rPr>
      </w:pPr>
      <w:r>
        <w:rPr>
          <w:color w:val="auto"/>
          <w:sz w:val="24"/>
          <w:highlight w:val="none"/>
        </w:rPr>
        <w:t>投标人名称：</w:t>
      </w:r>
      <w:r>
        <w:rPr>
          <w:rFonts w:hint="eastAsia"/>
          <w:color w:val="auto"/>
          <w:sz w:val="24"/>
          <w:highlight w:val="none"/>
        </w:rPr>
        <w:t xml:space="preserve"> </w:t>
      </w:r>
      <w:r>
        <w:rPr>
          <w:rFonts w:hint="eastAsia"/>
          <w:color w:val="auto"/>
          <w:sz w:val="24"/>
          <w:highlight w:val="none"/>
          <w:u w:val="single"/>
        </w:rPr>
        <w:t xml:space="preserve">                          </w:t>
      </w:r>
      <w:r>
        <w:rPr>
          <w:rFonts w:hint="eastAsia"/>
          <w:color w:val="auto"/>
          <w:sz w:val="24"/>
          <w:highlight w:val="none"/>
        </w:rPr>
        <w:t>（盖公章）</w:t>
      </w:r>
    </w:p>
    <w:p>
      <w:pPr>
        <w:spacing w:line="720" w:lineRule="exact"/>
        <w:ind w:left="652" w:right="645" w:firstLine="480"/>
        <w:rPr>
          <w:color w:val="auto"/>
          <w:sz w:val="24"/>
          <w:highlight w:val="none"/>
          <w:u w:val="single"/>
        </w:rPr>
      </w:pPr>
      <w:r>
        <w:rPr>
          <w:rFonts w:hint="eastAsia"/>
          <w:color w:val="auto"/>
          <w:sz w:val="24"/>
          <w:highlight w:val="none"/>
        </w:rPr>
        <w:t>法定代表人或委托代理人（签字或盖章）：</w:t>
      </w:r>
      <w:r>
        <w:rPr>
          <w:rFonts w:hint="eastAsia"/>
          <w:color w:val="auto"/>
          <w:sz w:val="24"/>
          <w:highlight w:val="none"/>
          <w:u w:val="single"/>
        </w:rPr>
        <w:t xml:space="preserve">                               </w:t>
      </w:r>
    </w:p>
    <w:p>
      <w:pPr>
        <w:spacing w:before="6" w:line="720" w:lineRule="exact"/>
        <w:ind w:left="652" w:firstLine="480"/>
        <w:rPr>
          <w:color w:val="auto"/>
          <w:sz w:val="24"/>
          <w:highlight w:val="none"/>
          <w:u w:val="single"/>
        </w:rPr>
      </w:pPr>
      <w:r>
        <w:rPr>
          <w:color w:val="auto"/>
          <w:sz w:val="24"/>
          <w:highlight w:val="none"/>
        </w:rPr>
        <w:t>投标人地址：</w:t>
      </w:r>
      <w:r>
        <w:rPr>
          <w:rFonts w:hint="eastAsia"/>
          <w:color w:val="auto"/>
          <w:sz w:val="24"/>
          <w:highlight w:val="none"/>
          <w:u w:val="single"/>
        </w:rPr>
        <w:t xml:space="preserve">                                   </w:t>
      </w:r>
    </w:p>
    <w:p>
      <w:pPr>
        <w:spacing w:before="6"/>
        <w:ind w:left="652" w:firstLine="480"/>
        <w:rPr>
          <w:color w:val="auto"/>
          <w:sz w:val="24"/>
          <w:highlight w:val="none"/>
        </w:rPr>
      </w:pPr>
    </w:p>
    <w:p>
      <w:pPr>
        <w:pStyle w:val="8"/>
        <w:ind w:firstLine="480"/>
        <w:rPr>
          <w:color w:val="auto"/>
          <w:highlight w:val="none"/>
        </w:rPr>
      </w:pPr>
    </w:p>
    <w:p>
      <w:pPr>
        <w:tabs>
          <w:tab w:val="left" w:pos="6609"/>
          <w:tab w:val="left" w:pos="7329"/>
        </w:tabs>
        <w:jc w:val="center"/>
        <w:rPr>
          <w:color w:val="auto"/>
          <w:sz w:val="24"/>
          <w:highlight w:val="none"/>
        </w:rPr>
      </w:pP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pPr>
        <w:pStyle w:val="8"/>
        <w:ind w:firstLine="480"/>
        <w:rPr>
          <w:color w:val="auto"/>
          <w:highlight w:val="none"/>
        </w:rPr>
        <w:sectPr>
          <w:pgSz w:w="11906" w:h="16838"/>
          <w:pgMar w:top="1418" w:right="1588" w:bottom="1418" w:left="1588" w:header="851" w:footer="992" w:gutter="0"/>
          <w:pgNumType w:fmt="decimal"/>
          <w:cols w:space="425" w:num="1"/>
          <w:docGrid w:type="lines" w:linePitch="312" w:charSpace="0"/>
        </w:sectPr>
      </w:pPr>
    </w:p>
    <w:p>
      <w:pPr>
        <w:rPr>
          <w:rFonts w:ascii="黑体" w:hAnsi="黑体" w:eastAsia="黑体"/>
          <w:color w:val="auto"/>
          <w:sz w:val="28"/>
          <w:szCs w:val="28"/>
          <w:highlight w:val="none"/>
        </w:rPr>
      </w:pPr>
    </w:p>
    <w:p>
      <w:pPr>
        <w:rPr>
          <w:rFonts w:ascii="黑体" w:hAnsi="黑体" w:eastAsia="黑体"/>
          <w:color w:val="auto"/>
          <w:sz w:val="28"/>
          <w:szCs w:val="28"/>
          <w:highlight w:val="none"/>
        </w:rPr>
      </w:pPr>
    </w:p>
    <w:p>
      <w:pPr>
        <w:ind w:firstLine="422"/>
        <w:jc w:val="center"/>
        <w:rPr>
          <w:b/>
          <w:bCs/>
          <w:color w:val="auto"/>
          <w:highlight w:val="none"/>
        </w:rPr>
      </w:pPr>
      <w:r>
        <w:rPr>
          <w:rFonts w:hint="eastAsia"/>
          <w:b/>
          <w:bCs/>
          <w:color w:val="auto"/>
          <w:highlight w:val="none"/>
        </w:rPr>
        <w:t>一、资格审查文件内容</w:t>
      </w:r>
    </w:p>
    <w:p>
      <w:pPr>
        <w:ind w:firstLine="422"/>
        <w:jc w:val="center"/>
        <w:rPr>
          <w:b/>
          <w:bCs/>
          <w:color w:val="auto"/>
          <w:highlight w:val="none"/>
        </w:rPr>
      </w:pPr>
    </w:p>
    <w:p>
      <w:pPr>
        <w:pStyle w:val="9"/>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（1）投标人营业执照副本</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或事业单位法人证书副本</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、税务登记证副本及组织机构代码证副本复印件或营业执照“三证合一”或“五证合一”副本复印件</w:t>
      </w:r>
      <w:r>
        <w:rPr>
          <w:rFonts w:hint="eastAsia" w:asciiTheme="minorEastAsia" w:hAnsiTheme="minorEastAsia" w:eastAsiaTheme="minorEastAsia" w:cstheme="minorEastAsia"/>
          <w:b/>
          <w:bCs/>
          <w:color w:val="auto"/>
          <w:spacing w:val="-6"/>
          <w:sz w:val="21"/>
          <w:szCs w:val="21"/>
          <w:highlight w:val="none"/>
        </w:rPr>
        <w:t>（必须提供）</w:t>
      </w:r>
      <w:r>
        <w:rPr>
          <w:rFonts w:hint="eastAsia" w:asciiTheme="minorEastAsia" w:hAnsiTheme="minorEastAsia" w:eastAsiaTheme="minorEastAsia" w:cstheme="minorEastAsia"/>
          <w:color w:val="auto"/>
          <w:spacing w:val="-6"/>
          <w:sz w:val="21"/>
          <w:szCs w:val="21"/>
          <w:highlight w:val="none"/>
        </w:rPr>
        <w:t>；</w:t>
      </w:r>
    </w:p>
    <w:p>
      <w:pPr>
        <w:pStyle w:val="9"/>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2</w:t>
      </w:r>
      <w:r>
        <w:rPr>
          <w:rFonts w:hint="eastAsia" w:asciiTheme="minorEastAsia" w:hAnsiTheme="minorEastAsia" w:eastAsiaTheme="minorEastAsia" w:cstheme="minorEastAsia"/>
          <w:color w:val="auto"/>
          <w:spacing w:val="-6"/>
          <w:sz w:val="21"/>
          <w:szCs w:val="21"/>
          <w:highlight w:val="none"/>
        </w:rPr>
        <w:t>）投标人的财务状况报告、依法缴纳税收和社会保障资金的相关材料复印件</w:t>
      </w:r>
      <w:r>
        <w:rPr>
          <w:rFonts w:hint="eastAsia" w:asciiTheme="minorEastAsia" w:hAnsiTheme="minorEastAsia" w:eastAsiaTheme="minorEastAsia" w:cstheme="minorEastAsia"/>
          <w:b/>
          <w:bCs/>
          <w:color w:val="auto"/>
          <w:spacing w:val="-6"/>
          <w:sz w:val="21"/>
          <w:szCs w:val="21"/>
          <w:highlight w:val="none"/>
        </w:rPr>
        <w:t>（必须提供）</w:t>
      </w:r>
      <w:r>
        <w:rPr>
          <w:rFonts w:hint="eastAsia" w:asciiTheme="minorEastAsia" w:hAnsiTheme="minorEastAsia" w:eastAsiaTheme="minorEastAsia" w:cstheme="minorEastAsia"/>
          <w:color w:val="auto"/>
          <w:spacing w:val="-6"/>
          <w:sz w:val="21"/>
          <w:szCs w:val="21"/>
          <w:highlight w:val="none"/>
        </w:rPr>
        <w:t>；</w:t>
      </w:r>
    </w:p>
    <w:p>
      <w:pPr>
        <w:pStyle w:val="9"/>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（注：①投标人应提供</w:t>
      </w:r>
      <w:r>
        <w:rPr>
          <w:rFonts w:hint="eastAsia" w:asciiTheme="minorEastAsia" w:hAnsiTheme="minorEastAsia" w:eastAsiaTheme="minorEastAsia" w:cstheme="minorEastAsia"/>
          <w:color w:val="auto"/>
          <w:spacing w:val="-6"/>
          <w:sz w:val="21"/>
          <w:szCs w:val="21"/>
          <w:highlight w:val="none"/>
          <w:lang w:val="en-US" w:eastAsia="zh-CN"/>
        </w:rPr>
        <w:t>2019</w:t>
      </w:r>
      <w:r>
        <w:rPr>
          <w:rFonts w:hint="eastAsia" w:asciiTheme="minorEastAsia" w:hAnsiTheme="minorEastAsia" w:eastAsiaTheme="minorEastAsia" w:cstheme="minorEastAsia"/>
          <w:color w:val="auto"/>
          <w:spacing w:val="-6"/>
          <w:sz w:val="21"/>
          <w:szCs w:val="21"/>
          <w:highlight w:val="none"/>
        </w:rPr>
        <w:t>年度经审计的财务状况报告</w:t>
      </w:r>
      <w:r>
        <w:rPr>
          <w:rFonts w:hint="eastAsia" w:asciiTheme="minorEastAsia" w:hAnsiTheme="minorEastAsia" w:eastAsiaTheme="minorEastAsia" w:cstheme="minorEastAsia"/>
          <w:color w:val="auto"/>
          <w:spacing w:val="-6"/>
          <w:sz w:val="21"/>
          <w:szCs w:val="21"/>
          <w:highlight w:val="none"/>
          <w:lang w:eastAsia="zh-CN"/>
        </w:rPr>
        <w:t>复印件</w:t>
      </w:r>
      <w:r>
        <w:rPr>
          <w:rFonts w:hint="eastAsia" w:asciiTheme="minorEastAsia" w:hAnsiTheme="minorEastAsia" w:eastAsiaTheme="minorEastAsia" w:cstheme="minorEastAsia"/>
          <w:color w:val="auto"/>
          <w:spacing w:val="-6"/>
          <w:sz w:val="21"/>
          <w:szCs w:val="21"/>
          <w:highlight w:val="none"/>
          <w:lang w:val="en-US" w:eastAsia="zh-CN"/>
        </w:rPr>
        <w:t>（新注册单位按实际情况提供)</w:t>
      </w:r>
      <w:r>
        <w:rPr>
          <w:rFonts w:hint="eastAsia" w:asciiTheme="minorEastAsia" w:hAnsiTheme="minorEastAsia" w:eastAsiaTheme="minorEastAsia" w:cstheme="minorEastAsia"/>
          <w:color w:val="auto"/>
          <w:spacing w:val="-6"/>
          <w:sz w:val="21"/>
          <w:szCs w:val="21"/>
          <w:highlight w:val="none"/>
        </w:rPr>
        <w:t>；②</w:t>
      </w:r>
      <w:r>
        <w:rPr>
          <w:rFonts w:hint="eastAsia" w:asciiTheme="minorEastAsia" w:hAnsiTheme="minorEastAsia" w:eastAsiaTheme="minorEastAsia" w:cstheme="minorEastAsia"/>
          <w:bCs/>
          <w:color w:val="auto"/>
          <w:sz w:val="21"/>
          <w:szCs w:val="21"/>
          <w:highlight w:val="none"/>
        </w:rPr>
        <w:t>投标截止之日前半年内投标人任意连续（不少于3个月）依法缴纳社保费和依法缴纳税费的缴费凭证</w:t>
      </w:r>
      <w:r>
        <w:rPr>
          <w:rFonts w:hint="eastAsia" w:asciiTheme="minorEastAsia" w:hAnsiTheme="minorEastAsia" w:eastAsiaTheme="minorEastAsia" w:cstheme="minorEastAsia"/>
          <w:bCs/>
          <w:color w:val="auto"/>
          <w:sz w:val="21"/>
          <w:szCs w:val="21"/>
          <w:highlight w:val="none"/>
          <w:lang w:eastAsia="zh-CN"/>
        </w:rPr>
        <w:t>复印件</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pacing w:val="-6"/>
          <w:sz w:val="21"/>
          <w:szCs w:val="21"/>
          <w:highlight w:val="none"/>
        </w:rPr>
        <w:t>依法免税或不需要缴纳社会保障资金的投标人，应提供其依法免税或不需要缴纳社会保障资金相应文件证明</w:t>
      </w:r>
      <w:r>
        <w:rPr>
          <w:rFonts w:hint="eastAsia" w:asciiTheme="minorEastAsia" w:hAnsiTheme="minorEastAsia" w:eastAsiaTheme="minorEastAsia" w:cstheme="minorEastAsia"/>
          <w:color w:val="auto"/>
          <w:spacing w:val="-6"/>
          <w:sz w:val="21"/>
          <w:szCs w:val="21"/>
          <w:highlight w:val="none"/>
          <w:lang w:eastAsia="zh-CN"/>
        </w:rPr>
        <w:t>。</w:t>
      </w:r>
      <w:r>
        <w:rPr>
          <w:rFonts w:hint="eastAsia" w:eastAsia="宋体" w:cs="宋体"/>
          <w:bCs/>
          <w:color w:val="auto"/>
          <w:szCs w:val="21"/>
          <w:highlight w:val="none"/>
        </w:rPr>
        <w:t>）</w:t>
      </w:r>
      <w:r>
        <w:rPr>
          <w:rFonts w:hint="eastAsia" w:asciiTheme="minorEastAsia" w:hAnsiTheme="minorEastAsia" w:eastAsiaTheme="minorEastAsia" w:cstheme="minorEastAsia"/>
          <w:color w:val="auto"/>
          <w:spacing w:val="-6"/>
          <w:sz w:val="21"/>
          <w:szCs w:val="21"/>
          <w:highlight w:val="none"/>
        </w:rPr>
        <w:t>；</w:t>
      </w:r>
    </w:p>
    <w:p>
      <w:pPr>
        <w:pStyle w:val="9"/>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3</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bCs/>
          <w:color w:val="auto"/>
          <w:sz w:val="21"/>
          <w:szCs w:val="21"/>
          <w:highlight w:val="none"/>
        </w:rPr>
        <w:t>参加本项目服务采购活动前3年在经营活动中没有重大违法记录的书面声明（格式见附件）</w:t>
      </w:r>
      <w:r>
        <w:rPr>
          <w:rFonts w:hint="eastAsia" w:asciiTheme="minorEastAsia" w:hAnsiTheme="minorEastAsia" w:eastAsiaTheme="minorEastAsia" w:cstheme="minorEastAsia"/>
          <w:b/>
          <w:bCs/>
          <w:color w:val="auto"/>
          <w:spacing w:val="-6"/>
          <w:sz w:val="21"/>
          <w:szCs w:val="21"/>
          <w:highlight w:val="none"/>
        </w:rPr>
        <w:t>（必须提供）</w:t>
      </w:r>
      <w:r>
        <w:rPr>
          <w:rFonts w:hint="eastAsia" w:asciiTheme="minorEastAsia" w:hAnsiTheme="minorEastAsia" w:eastAsiaTheme="minorEastAsia" w:cstheme="minorEastAsia"/>
          <w:color w:val="auto"/>
          <w:spacing w:val="-6"/>
          <w:sz w:val="21"/>
          <w:szCs w:val="21"/>
          <w:highlight w:val="none"/>
        </w:rPr>
        <w:t>；</w:t>
      </w:r>
    </w:p>
    <w:p>
      <w:pPr>
        <w:pStyle w:val="9"/>
        <w:pageBreakBefore w:val="0"/>
        <w:widowControl w:val="0"/>
        <w:kinsoku/>
        <w:wordWrap/>
        <w:overflowPunct/>
        <w:topLinePunct w:val="0"/>
        <w:autoSpaceDE/>
        <w:autoSpaceDN/>
        <w:bidi w:val="0"/>
        <w:adjustRightInd/>
        <w:snapToGrid w:val="0"/>
        <w:spacing w:line="360" w:lineRule="auto"/>
        <w:ind w:firstLine="396"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4</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eastAsia="zh-CN"/>
        </w:rPr>
        <w:t>投标人资格要求中的其他资质（或资格）证书。</w:t>
      </w:r>
      <w:r>
        <w:rPr>
          <w:rFonts w:hint="eastAsia" w:asciiTheme="minorEastAsia" w:hAnsiTheme="minorEastAsia" w:eastAsiaTheme="minorEastAsia" w:cstheme="minorEastAsia"/>
          <w:b/>
          <w:bCs/>
          <w:color w:val="auto"/>
          <w:spacing w:val="-6"/>
          <w:sz w:val="21"/>
          <w:szCs w:val="21"/>
          <w:highlight w:val="none"/>
        </w:rPr>
        <w:t>（必须提供）</w:t>
      </w:r>
      <w:r>
        <w:rPr>
          <w:rFonts w:hint="eastAsia" w:asciiTheme="minorEastAsia" w:hAnsiTheme="minorEastAsia" w:eastAsiaTheme="minorEastAsia" w:cstheme="minorEastAsia"/>
          <w:bCs/>
          <w:color w:val="auto"/>
          <w:sz w:val="21"/>
          <w:szCs w:val="21"/>
          <w:highlight w:val="none"/>
        </w:rPr>
        <w:t>；</w:t>
      </w:r>
    </w:p>
    <w:p>
      <w:pPr>
        <w:pStyle w:val="5"/>
        <w:pageBreakBefore w:val="0"/>
        <w:widowControl w:val="0"/>
        <w:kinsoku/>
        <w:wordWrap/>
        <w:overflowPunct/>
        <w:topLinePunct w:val="0"/>
        <w:autoSpaceDE/>
        <w:autoSpaceDN/>
        <w:bidi w:val="0"/>
        <w:adjustRightInd/>
        <w:spacing w:before="0" w:after="0" w:line="360" w:lineRule="auto"/>
        <w:ind w:firstLine="396" w:firstLineChars="200"/>
        <w:textAlignment w:val="auto"/>
        <w:rPr>
          <w:rFonts w:hint="eastAsia" w:asciiTheme="minorEastAsia" w:hAnsiTheme="minorEastAsia" w:eastAsiaTheme="minorEastAsia" w:cstheme="minorEastAsia"/>
          <w:b w:val="0"/>
          <w:bCs w:val="0"/>
          <w:color w:val="auto"/>
          <w:spacing w:val="-6"/>
          <w:kern w:val="1"/>
          <w:sz w:val="21"/>
          <w:szCs w:val="21"/>
          <w:highlight w:val="none"/>
          <w:lang w:val="en-US" w:eastAsia="zh-CN" w:bidi="ar-SA"/>
        </w:rPr>
      </w:pPr>
      <w:r>
        <w:rPr>
          <w:rFonts w:hint="eastAsia" w:asciiTheme="minorEastAsia" w:hAnsiTheme="minorEastAsia" w:eastAsiaTheme="minorEastAsia" w:cstheme="minorEastAsia"/>
          <w:b w:val="0"/>
          <w:bCs w:val="0"/>
          <w:color w:val="auto"/>
          <w:spacing w:val="-6"/>
          <w:kern w:val="1"/>
          <w:sz w:val="21"/>
          <w:szCs w:val="21"/>
          <w:highlight w:val="none"/>
          <w:lang w:val="en-US" w:eastAsia="zh-CN" w:bidi="ar-SA"/>
        </w:rPr>
        <w:t>▲说明：投标人在“信用中国”网站（www.creditchina.gov.cn）、中国政府采购网（www.ccgp.gov.cn）的相关信用记录由采购人或采购代理机构开标当天查询，对列入失信被执行人、重大税收违法案件当事人名单、政府采购严重违法失信行为记录名单的供应商，将拒绝参加本次采购活动。</w:t>
      </w:r>
    </w:p>
    <w:p>
      <w:pPr>
        <w:pStyle w:val="8"/>
        <w:spacing w:line="400" w:lineRule="exact"/>
        <w:rPr>
          <w:rFonts w:ascii="Times New Roman" w:hAnsi="Times New Roman" w:eastAsia="宋体" w:cs="Times New Roman"/>
          <w:b w:val="0"/>
          <w:color w:val="auto"/>
          <w:spacing w:val="0"/>
          <w:sz w:val="21"/>
          <w:szCs w:val="24"/>
          <w:highlight w:val="none"/>
          <w:lang w:val="en-US"/>
        </w:rPr>
      </w:pPr>
      <w:r>
        <w:rPr>
          <w:rFonts w:hint="eastAsia" w:ascii="宋体" w:hAnsi="宋体" w:cs="宋体" w:eastAsiaTheme="minorEastAsia"/>
          <w:b w:val="0"/>
          <w:bCs/>
          <w:color w:val="auto"/>
          <w:sz w:val="21"/>
          <w:szCs w:val="21"/>
          <w:highlight w:val="none"/>
        </w:rPr>
        <w:t xml:space="preserve">      </w:t>
      </w:r>
      <w:r>
        <w:rPr>
          <w:rFonts w:hint="eastAsia" w:ascii="Times New Roman" w:hAnsi="Times New Roman" w:eastAsia="宋体" w:cs="Times New Roman"/>
          <w:b w:val="0"/>
          <w:color w:val="auto"/>
          <w:spacing w:val="0"/>
          <w:sz w:val="21"/>
          <w:szCs w:val="24"/>
          <w:highlight w:val="none"/>
          <w:lang w:val="en-US"/>
        </w:rPr>
        <w:t xml:space="preserve">  </w:t>
      </w:r>
    </w:p>
    <w:p>
      <w:pPr>
        <w:pStyle w:val="8"/>
        <w:spacing w:line="400" w:lineRule="exact"/>
        <w:ind w:firstLine="420"/>
        <w:rPr>
          <w:rFonts w:ascii="宋体" w:hAnsi="宋体" w:cs="宋体"/>
          <w:bCs/>
          <w:color w:val="auto"/>
          <w:sz w:val="21"/>
          <w:szCs w:val="21"/>
          <w:highlight w:val="none"/>
        </w:rPr>
      </w:pPr>
    </w:p>
    <w:p>
      <w:pPr>
        <w:pStyle w:val="8"/>
        <w:spacing w:line="400" w:lineRule="exact"/>
        <w:ind w:firstLine="420"/>
        <w:rPr>
          <w:rFonts w:ascii="宋体" w:hAnsi="宋体" w:cs="宋体"/>
          <w:bCs/>
          <w:color w:val="auto"/>
          <w:sz w:val="21"/>
          <w:szCs w:val="21"/>
          <w:highlight w:val="none"/>
        </w:rPr>
      </w:pPr>
    </w:p>
    <w:p>
      <w:pPr>
        <w:pStyle w:val="8"/>
        <w:spacing w:line="400" w:lineRule="exact"/>
        <w:ind w:firstLine="420"/>
        <w:rPr>
          <w:rFonts w:ascii="宋体" w:hAnsi="宋体" w:cs="宋体"/>
          <w:bCs/>
          <w:color w:val="auto"/>
          <w:sz w:val="21"/>
          <w:szCs w:val="21"/>
          <w:highlight w:val="none"/>
        </w:rPr>
      </w:pPr>
    </w:p>
    <w:p>
      <w:pPr>
        <w:pStyle w:val="8"/>
        <w:spacing w:line="400" w:lineRule="exact"/>
        <w:jc w:val="left"/>
        <w:rPr>
          <w:rFonts w:ascii="Times New Roman" w:hAnsi="Times New Roman" w:eastAsia="宋体" w:cs="Times New Roman"/>
          <w:b w:val="0"/>
          <w:color w:val="auto"/>
          <w:spacing w:val="0"/>
          <w:sz w:val="21"/>
          <w:szCs w:val="24"/>
          <w:highlight w:val="none"/>
          <w:lang w:val="en-US"/>
        </w:rPr>
      </w:pPr>
      <w:r>
        <w:rPr>
          <w:rFonts w:hint="eastAsia" w:ascii="Times New Roman" w:hAnsi="Times New Roman" w:eastAsia="宋体" w:cs="Times New Roman"/>
          <w:b w:val="0"/>
          <w:color w:val="auto"/>
          <w:spacing w:val="0"/>
          <w:sz w:val="21"/>
          <w:szCs w:val="24"/>
          <w:highlight w:val="none"/>
          <w:lang w:val="en-US"/>
        </w:rPr>
        <w:t>（以上资料属于复印件或查询页面打印件的须加盖投标人公章）</w:t>
      </w:r>
    </w:p>
    <w:p>
      <w:pPr>
        <w:spacing w:line="400" w:lineRule="exact"/>
        <w:rPr>
          <w:rFonts w:asciiTheme="minorEastAsia" w:hAnsiTheme="minorEastAsia" w:eastAsiaTheme="minorEastAsia" w:cstheme="minorEastAsia"/>
          <w:color w:val="auto"/>
          <w:szCs w:val="21"/>
          <w:highlight w:val="none"/>
        </w:rPr>
        <w:sectPr>
          <w:pgSz w:w="11906" w:h="16838"/>
          <w:pgMar w:top="1418" w:right="1588" w:bottom="1418" w:left="1588" w:header="851" w:footer="992" w:gutter="0"/>
          <w:pgNumType w:fmt="decimal"/>
          <w:cols w:space="425" w:num="1"/>
          <w:docGrid w:type="lines" w:linePitch="312" w:charSpace="0"/>
        </w:sectPr>
      </w:pPr>
    </w:p>
    <w:p>
      <w:pPr>
        <w:ind w:firstLine="420"/>
        <w:rPr>
          <w:color w:val="auto"/>
          <w:highlight w:val="none"/>
        </w:rPr>
      </w:pPr>
      <w:r>
        <w:rPr>
          <w:rFonts w:hint="eastAsia"/>
          <w:color w:val="auto"/>
          <w:highlight w:val="none"/>
        </w:rPr>
        <w:t>附件：单位声明函格式</w:t>
      </w:r>
    </w:p>
    <w:p>
      <w:pPr>
        <w:rPr>
          <w:rFonts w:ascii="宋体" w:hAnsi="宋体" w:cs="宋体" w:eastAsiaTheme="minorEastAsia"/>
          <w:b/>
          <w:bCs/>
          <w:color w:val="auto"/>
          <w:spacing w:val="-50"/>
          <w:szCs w:val="21"/>
          <w:highlight w:val="none"/>
          <w:lang w:val="zh-CN"/>
        </w:rPr>
      </w:pPr>
    </w:p>
    <w:p>
      <w:pPr>
        <w:jc w:val="center"/>
        <w:rPr>
          <w:rFonts w:ascii="宋体" w:hAnsi="宋体" w:cs="宋体"/>
          <w:bCs/>
          <w:color w:val="auto"/>
          <w:szCs w:val="21"/>
          <w:highlight w:val="none"/>
        </w:rPr>
      </w:pPr>
      <w:r>
        <w:rPr>
          <w:rFonts w:hint="eastAsia" w:hAnsi="宋体" w:cs="宋体"/>
          <w:bCs/>
          <w:color w:val="auto"/>
          <w:szCs w:val="21"/>
          <w:highlight w:val="none"/>
        </w:rPr>
        <w:t>没有重大违法记录的书面</w:t>
      </w:r>
      <w:r>
        <w:rPr>
          <w:rFonts w:hint="eastAsia" w:ascii="宋体" w:hAnsi="宋体" w:cs="宋体"/>
          <w:bCs/>
          <w:color w:val="auto"/>
          <w:szCs w:val="21"/>
          <w:highlight w:val="none"/>
        </w:rPr>
        <w:t>声明函</w:t>
      </w:r>
    </w:p>
    <w:p>
      <w:pPr>
        <w:tabs>
          <w:tab w:val="left" w:pos="6493"/>
        </w:tabs>
        <w:spacing w:line="417" w:lineRule="auto"/>
        <w:ind w:left="630" w:leftChars="300" w:right="1038" w:firstLine="630" w:firstLineChars="300"/>
        <w:rPr>
          <w:rFonts w:ascii="宋体" w:hAnsi="宋体" w:cs="宋体"/>
          <w:bCs/>
          <w:color w:val="auto"/>
          <w:szCs w:val="21"/>
          <w:highlight w:val="none"/>
        </w:rPr>
      </w:pPr>
    </w:p>
    <w:p>
      <w:pPr>
        <w:spacing w:line="600" w:lineRule="exact"/>
        <w:ind w:firstLine="525" w:firstLineChars="250"/>
        <w:rPr>
          <w:rFonts w:cs="宋体" w:asciiTheme="minorEastAsia" w:hAnsiTheme="minorEastAsia" w:eastAsiaTheme="minorEastAsia"/>
          <w:bCs/>
          <w:color w:val="auto"/>
          <w:szCs w:val="21"/>
          <w:highlight w:val="none"/>
        </w:rPr>
      </w:pPr>
      <w:r>
        <w:rPr>
          <w:rFonts w:hint="eastAsia" w:ascii="宋体" w:hAnsi="宋体" w:cs="宋体"/>
          <w:bCs/>
          <w:color w:val="auto"/>
          <w:szCs w:val="21"/>
          <w:highlight w:val="none"/>
        </w:rPr>
        <w:t>本公司郑重声明</w:t>
      </w:r>
      <w:r>
        <w:rPr>
          <w:rFonts w:hint="eastAsia" w:cs="宋体" w:asciiTheme="minorEastAsia" w:hAnsiTheme="minorEastAsia" w:eastAsiaTheme="minorEastAsia"/>
          <w:bCs/>
          <w:color w:val="auto"/>
          <w:szCs w:val="21"/>
          <w:highlight w:val="none"/>
        </w:rPr>
        <w:t>：</w:t>
      </w:r>
      <w:r>
        <w:rPr>
          <w:rStyle w:val="36"/>
          <w:rFonts w:hint="eastAsia" w:asciiTheme="minorEastAsia" w:hAnsiTheme="minorEastAsia" w:eastAsiaTheme="minorEastAsia"/>
          <w:color w:val="auto"/>
          <w:szCs w:val="21"/>
          <w:highlight w:val="none"/>
        </w:rPr>
        <w:t>我公司参加本项目的政府采购活动前三年内在经营活动中没有重大违法记录，符合《中华人民共和国政府采购法》及《中华人民共和国政府采购实施条例》规定的</w:t>
      </w:r>
      <w:r>
        <w:rPr>
          <w:rStyle w:val="36"/>
          <w:rFonts w:hint="eastAsia" w:asciiTheme="minorEastAsia" w:hAnsiTheme="minorEastAsia" w:eastAsiaTheme="minorEastAsia"/>
          <w:color w:val="auto"/>
          <w:szCs w:val="21"/>
          <w:highlight w:val="none"/>
          <w:lang w:eastAsia="zh-CN"/>
        </w:rPr>
        <w:t>投标人</w:t>
      </w:r>
      <w:r>
        <w:rPr>
          <w:rStyle w:val="36"/>
          <w:rFonts w:hint="eastAsia" w:asciiTheme="minorEastAsia" w:hAnsiTheme="minorEastAsia" w:eastAsiaTheme="minorEastAsia"/>
          <w:color w:val="auto"/>
          <w:szCs w:val="21"/>
          <w:highlight w:val="none"/>
        </w:rPr>
        <w:t>条件，</w:t>
      </w:r>
      <w:r>
        <w:rPr>
          <w:rFonts w:hint="eastAsia" w:cs="宋体" w:asciiTheme="minorEastAsia" w:hAnsiTheme="minorEastAsia" w:eastAsiaTheme="minorEastAsia"/>
          <w:bCs/>
          <w:color w:val="auto"/>
          <w:szCs w:val="21"/>
          <w:highlight w:val="none"/>
        </w:rPr>
        <w:t>具备履行本服务采购合同所必需的设备和专业技术服务能力。</w:t>
      </w:r>
    </w:p>
    <w:p>
      <w:pPr>
        <w:spacing w:line="6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本公司对上述声明的真实性负责，如有虚假，将依法承担相应责任。</w:t>
      </w:r>
    </w:p>
    <w:p>
      <w:pPr>
        <w:pStyle w:val="8"/>
        <w:ind w:firstLine="420"/>
        <w:rPr>
          <w:rFonts w:ascii="宋体" w:hAnsi="宋体" w:cs="宋体"/>
          <w:bCs/>
          <w:color w:val="auto"/>
          <w:sz w:val="21"/>
          <w:szCs w:val="21"/>
          <w:highlight w:val="none"/>
        </w:rPr>
      </w:pPr>
    </w:p>
    <w:p>
      <w:pPr>
        <w:pStyle w:val="8"/>
        <w:ind w:firstLine="420"/>
        <w:rPr>
          <w:rFonts w:ascii="宋体" w:hAnsi="宋体" w:cs="宋体"/>
          <w:bCs/>
          <w:color w:val="auto"/>
          <w:sz w:val="21"/>
          <w:szCs w:val="21"/>
          <w:highlight w:val="none"/>
        </w:rPr>
      </w:pPr>
    </w:p>
    <w:p>
      <w:pPr>
        <w:pStyle w:val="8"/>
        <w:ind w:firstLine="420"/>
        <w:rPr>
          <w:rFonts w:ascii="宋体" w:hAnsi="宋体" w:cs="宋体"/>
          <w:bCs/>
          <w:color w:val="auto"/>
          <w:sz w:val="21"/>
          <w:szCs w:val="21"/>
          <w:highlight w:val="none"/>
        </w:rPr>
      </w:pPr>
    </w:p>
    <w:p>
      <w:pPr>
        <w:pStyle w:val="8"/>
        <w:spacing w:before="5"/>
        <w:ind w:firstLine="420"/>
        <w:rPr>
          <w:rFonts w:ascii="宋体" w:hAnsi="宋体" w:cs="宋体" w:eastAsiaTheme="minorEastAsia"/>
          <w:bCs/>
          <w:color w:val="auto"/>
          <w:sz w:val="21"/>
          <w:szCs w:val="21"/>
          <w:highlight w:val="none"/>
        </w:rPr>
      </w:pPr>
      <w:r>
        <w:rPr>
          <w:rFonts w:hint="eastAsia" w:ascii="宋体" w:hAnsi="宋体" w:cs="宋体" w:eastAsiaTheme="minorEastAsia"/>
          <w:bCs/>
          <w:color w:val="auto"/>
          <w:sz w:val="21"/>
          <w:szCs w:val="21"/>
          <w:highlight w:val="none"/>
        </w:rPr>
        <w:t xml:space="preserve">                                                                                                                                                                                                                                                                                                                                     </w:t>
      </w:r>
    </w:p>
    <w:p>
      <w:pPr>
        <w:spacing w:line="600" w:lineRule="atLeast"/>
        <w:ind w:left="4189" w:firstLine="840" w:firstLineChars="400"/>
        <w:rPr>
          <w:rFonts w:ascii="宋体" w:hAnsi="宋体" w:cs="宋体"/>
          <w:bCs/>
          <w:color w:val="auto"/>
          <w:szCs w:val="21"/>
          <w:highlight w:val="none"/>
        </w:rPr>
      </w:pPr>
      <w:r>
        <w:rPr>
          <w:rFonts w:hint="eastAsia" w:ascii="宋体" w:hAnsi="宋体" w:cs="宋体"/>
          <w:bCs/>
          <w:color w:val="auto"/>
          <w:szCs w:val="21"/>
          <w:highlight w:val="none"/>
        </w:rPr>
        <w:t>企业名称（盖章）：</w:t>
      </w:r>
    </w:p>
    <w:p>
      <w:pPr>
        <w:spacing w:line="600" w:lineRule="atLeast"/>
        <w:ind w:left="4189" w:firstLine="840" w:firstLineChars="400"/>
        <w:rPr>
          <w:rFonts w:ascii="宋体" w:hAnsi="宋体" w:cs="宋体"/>
          <w:bCs/>
          <w:color w:val="auto"/>
          <w:szCs w:val="21"/>
          <w:highlight w:val="none"/>
        </w:rPr>
      </w:pPr>
      <w:r>
        <w:rPr>
          <w:rFonts w:hint="eastAsia" w:ascii="宋体" w:hAnsi="宋体" w:cs="宋体"/>
          <w:bCs/>
          <w:color w:val="auto"/>
          <w:szCs w:val="21"/>
          <w:highlight w:val="none"/>
        </w:rPr>
        <w:t>法定代表人或委托代理人（签字）：</w:t>
      </w:r>
    </w:p>
    <w:p>
      <w:pPr>
        <w:spacing w:line="600" w:lineRule="atLeast"/>
        <w:ind w:left="4189" w:firstLine="840" w:firstLineChars="400"/>
        <w:rPr>
          <w:rFonts w:ascii="宋体" w:hAnsi="宋体" w:cs="宋体"/>
          <w:bCs/>
          <w:color w:val="auto"/>
          <w:szCs w:val="21"/>
          <w:highlight w:val="none"/>
        </w:rPr>
      </w:pPr>
      <w:r>
        <w:rPr>
          <w:rFonts w:hint="eastAsia" w:ascii="宋体" w:hAnsi="宋体" w:cs="宋体"/>
          <w:bCs/>
          <w:color w:val="auto"/>
          <w:szCs w:val="21"/>
          <w:highlight w:val="none"/>
        </w:rPr>
        <w:t>日</w:t>
      </w:r>
      <w:r>
        <w:rPr>
          <w:rFonts w:hint="eastAsia" w:ascii="宋体" w:hAnsi="宋体" w:cs="宋体"/>
          <w:bCs/>
          <w:color w:val="auto"/>
          <w:spacing w:val="7"/>
          <w:szCs w:val="21"/>
          <w:highlight w:val="none"/>
        </w:rPr>
        <w:t>期</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年   月   日</w:t>
      </w:r>
    </w:p>
    <w:p>
      <w:pPr>
        <w:spacing w:line="400" w:lineRule="exact"/>
        <w:rPr>
          <w:rFonts w:asciiTheme="minorEastAsia" w:hAnsiTheme="minorEastAsia" w:eastAsiaTheme="minorEastAsia" w:cstheme="minorEastAsia"/>
          <w:color w:val="auto"/>
          <w:szCs w:val="21"/>
          <w:highlight w:val="none"/>
        </w:rPr>
        <w:sectPr>
          <w:pgSz w:w="11906" w:h="16838"/>
          <w:pgMar w:top="1418" w:right="1588" w:bottom="1418" w:left="1588" w:header="851" w:footer="992" w:gutter="0"/>
          <w:pgNumType w:fmt="decimal"/>
          <w:cols w:space="425" w:num="1"/>
          <w:docGrid w:type="lines" w:linePitch="312" w:charSpace="0"/>
        </w:sectPr>
      </w:pPr>
    </w:p>
    <w:p>
      <w:pPr>
        <w:spacing w:line="545" w:lineRule="exact"/>
        <w:ind w:right="232" w:firstLine="422"/>
        <w:jc w:val="center"/>
        <w:rPr>
          <w:rFonts w:ascii="宋体" w:hAnsi="宋体" w:cs="宋体"/>
          <w:color w:val="auto"/>
          <w:szCs w:val="21"/>
          <w:highlight w:val="none"/>
        </w:rPr>
      </w:pPr>
      <w:r>
        <w:rPr>
          <w:rFonts w:hint="eastAsia" w:ascii="宋体" w:hAnsi="宋体" w:cs="宋体"/>
          <w:b/>
          <w:color w:val="auto"/>
          <w:szCs w:val="21"/>
          <w:highlight w:val="none"/>
        </w:rPr>
        <w:t>二、商务技术文件内容</w:t>
      </w:r>
    </w:p>
    <w:p>
      <w:pPr>
        <w:pStyle w:val="8"/>
        <w:spacing w:before="9"/>
        <w:ind w:firstLine="420"/>
        <w:rPr>
          <w:rFonts w:ascii="宋体" w:hAnsi="宋体" w:cs="宋体"/>
          <w:color w:val="auto"/>
          <w:sz w:val="21"/>
          <w:szCs w:val="21"/>
          <w:highlight w:val="none"/>
        </w:rPr>
      </w:pP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（1）报价函（</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格式见附件）；</w:t>
      </w: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（2）投标保证金缴交凭证（</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附凭证复印件，加盖投标人公章）；</w:t>
      </w: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（3）投标声明书（</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格式见附件</w:t>
      </w:r>
      <w:r>
        <w:rPr>
          <w:rFonts w:hint="eastAsia" w:eastAsia="宋体" w:cs="宋体"/>
          <w:color w:val="auto"/>
          <w:szCs w:val="21"/>
          <w:highlight w:val="none"/>
          <w:lang w:eastAsia="zh-CN"/>
        </w:rPr>
        <w:t>，</w:t>
      </w:r>
      <w:r>
        <w:rPr>
          <w:rFonts w:hint="eastAsia" w:eastAsia="宋体" w:cs="宋体"/>
          <w:color w:val="auto"/>
          <w:szCs w:val="21"/>
          <w:highlight w:val="none"/>
        </w:rPr>
        <w:t>列入失信被执行人、重大税收违法案件当事人名单、政府采购严重违法失信行为记录名单的投标人，将被拒绝参与本项目政府采购活动）；</w:t>
      </w: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（4）投标人法定代表人身份证明书（格式见附件)，法定代表人有效身份证正反面复印件（</w:t>
      </w:r>
      <w:r>
        <w:rPr>
          <w:rFonts w:hint="eastAsia" w:eastAsia="宋体" w:cs="宋体"/>
          <w:b/>
          <w:bCs/>
          <w:color w:val="auto"/>
          <w:szCs w:val="21"/>
          <w:highlight w:val="none"/>
        </w:rPr>
        <w:t>必须提供</w:t>
      </w:r>
      <w:r>
        <w:rPr>
          <w:rFonts w:hint="eastAsia" w:eastAsia="宋体" w:cs="宋体"/>
          <w:color w:val="auto"/>
          <w:szCs w:val="21"/>
          <w:highlight w:val="none"/>
        </w:rPr>
        <w:t>）；</w:t>
      </w: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（5）投标人法定代表人授权委托书(格式见附件)，被授权人有效身份证正反面复印件；（</w:t>
      </w:r>
      <w:r>
        <w:rPr>
          <w:rFonts w:hint="eastAsia" w:eastAsia="宋体" w:cs="宋体"/>
          <w:b/>
          <w:bCs/>
          <w:color w:val="auto"/>
          <w:szCs w:val="21"/>
          <w:highlight w:val="none"/>
        </w:rPr>
        <w:t>委托时必须提供</w:t>
      </w:r>
      <w:r>
        <w:rPr>
          <w:rFonts w:hint="eastAsia" w:eastAsia="宋体" w:cs="宋体"/>
          <w:color w:val="auto"/>
          <w:szCs w:val="21"/>
          <w:highlight w:val="none"/>
        </w:rPr>
        <w:t>）</w:t>
      </w: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6</w:t>
      </w:r>
      <w:r>
        <w:rPr>
          <w:rFonts w:hint="eastAsia" w:eastAsia="宋体" w:cs="宋体"/>
          <w:color w:val="auto"/>
          <w:szCs w:val="21"/>
          <w:highlight w:val="none"/>
        </w:rPr>
        <w:t>）商务</w:t>
      </w:r>
      <w:r>
        <w:rPr>
          <w:rFonts w:hint="eastAsia" w:eastAsia="宋体" w:cs="宋体"/>
          <w:color w:val="auto"/>
          <w:szCs w:val="21"/>
          <w:highlight w:val="none"/>
          <w:lang w:eastAsia="zh-CN"/>
        </w:rPr>
        <w:t>响应</w:t>
      </w:r>
      <w:r>
        <w:rPr>
          <w:rFonts w:hint="eastAsia" w:eastAsia="宋体" w:cs="宋体"/>
          <w:color w:val="auto"/>
          <w:szCs w:val="21"/>
          <w:highlight w:val="none"/>
        </w:rPr>
        <w:t>表（</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格式</w:t>
      </w:r>
      <w:r>
        <w:rPr>
          <w:rFonts w:hint="eastAsia" w:eastAsia="宋体" w:cs="宋体"/>
          <w:color w:val="auto"/>
          <w:szCs w:val="21"/>
          <w:highlight w:val="none"/>
          <w:lang w:eastAsia="zh-CN"/>
        </w:rPr>
        <w:t>见</w:t>
      </w:r>
      <w:r>
        <w:rPr>
          <w:rFonts w:hint="eastAsia" w:eastAsia="宋体" w:cs="宋体"/>
          <w:color w:val="auto"/>
          <w:szCs w:val="21"/>
          <w:highlight w:val="none"/>
        </w:rPr>
        <w:t>附件）；</w:t>
      </w: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7</w:t>
      </w:r>
      <w:r>
        <w:rPr>
          <w:rFonts w:hint="eastAsia" w:eastAsia="宋体" w:cs="宋体"/>
          <w:color w:val="auto"/>
          <w:szCs w:val="21"/>
          <w:highlight w:val="none"/>
        </w:rPr>
        <w:t>）</w:t>
      </w:r>
      <w:r>
        <w:rPr>
          <w:rFonts w:hint="eastAsia" w:eastAsia="宋体" w:cs="宋体"/>
          <w:color w:val="auto"/>
          <w:szCs w:val="21"/>
          <w:highlight w:val="none"/>
          <w:lang w:eastAsia="zh-CN"/>
        </w:rPr>
        <w:t>运营</w:t>
      </w:r>
      <w:r>
        <w:rPr>
          <w:rFonts w:hint="eastAsia" w:eastAsia="宋体" w:cs="宋体"/>
          <w:color w:val="auto"/>
          <w:szCs w:val="21"/>
          <w:highlight w:val="none"/>
        </w:rPr>
        <w:t>方案（</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该方案由投标人针对本服务采购项目进行阐述，格式自拟）；</w:t>
      </w: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8</w:t>
      </w:r>
      <w:r>
        <w:rPr>
          <w:rFonts w:hint="eastAsia" w:eastAsia="宋体" w:cs="宋体"/>
          <w:color w:val="auto"/>
          <w:szCs w:val="21"/>
          <w:highlight w:val="none"/>
        </w:rPr>
        <w:t>）拟派人员情况表（</w:t>
      </w:r>
      <w:r>
        <w:rPr>
          <w:rFonts w:hint="eastAsia" w:eastAsia="宋体" w:cs="宋体"/>
          <w:b/>
          <w:bCs/>
          <w:color w:val="auto"/>
          <w:szCs w:val="21"/>
          <w:highlight w:val="none"/>
        </w:rPr>
        <w:t>必须提供</w:t>
      </w:r>
      <w:r>
        <w:rPr>
          <w:rFonts w:hint="eastAsia" w:eastAsia="宋体" w:cs="宋体"/>
          <w:color w:val="auto"/>
          <w:szCs w:val="21"/>
          <w:highlight w:val="none"/>
          <w:lang w:eastAsia="zh-CN"/>
        </w:rPr>
        <w:t>，</w:t>
      </w:r>
      <w:r>
        <w:rPr>
          <w:rFonts w:hint="eastAsia" w:eastAsia="宋体" w:cs="宋体"/>
          <w:color w:val="auto"/>
          <w:szCs w:val="21"/>
          <w:highlight w:val="none"/>
        </w:rPr>
        <w:t>格式见附件）；</w:t>
      </w: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9</w:t>
      </w:r>
      <w:r>
        <w:rPr>
          <w:rFonts w:hint="eastAsia" w:eastAsia="宋体" w:cs="宋体"/>
          <w:color w:val="auto"/>
          <w:szCs w:val="21"/>
          <w:highlight w:val="none"/>
        </w:rPr>
        <w:t>）投标人质量管理和质量保证体系等方面的认证证书复印件；</w:t>
      </w: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10</w:t>
      </w:r>
      <w:r>
        <w:rPr>
          <w:rFonts w:hint="eastAsia" w:eastAsia="宋体" w:cs="宋体"/>
          <w:color w:val="auto"/>
          <w:szCs w:val="21"/>
          <w:highlight w:val="none"/>
        </w:rPr>
        <w:t>）投标人认为可以证明其能力、企业信誉或业绩的证明资料（注：证明资料要与评分要求相对应）；</w:t>
      </w:r>
    </w:p>
    <w:p>
      <w:pPr>
        <w:pStyle w:val="9"/>
        <w:spacing w:line="360" w:lineRule="auto"/>
        <w:ind w:firstLine="360"/>
        <w:rPr>
          <w:rFonts w:hint="eastAsia" w:eastAsia="宋体" w:cs="宋体"/>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11</w:t>
      </w:r>
      <w:r>
        <w:rPr>
          <w:rFonts w:hint="eastAsia" w:eastAsia="宋体" w:cs="宋体"/>
          <w:color w:val="auto"/>
          <w:szCs w:val="21"/>
          <w:highlight w:val="none"/>
        </w:rPr>
        <w:t>）其他证明文件【投标人如属于小型、微型企业的，须提供工商注册地的工业和信息化部门出具的相关证明材料及《中小企业声明函》(格式见附件)；属监狱企业的，请提供由省级以上监狱管理局、戒毒管理局（含新疆生产建设兵团）出具的属于监狱企业的证明文件；属于残疾人福利性单位的，请提供《残疾人福利性单位声明函》(格式见附件)】；</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宋体"/>
          <w:bCs/>
          <w:color w:val="auto"/>
          <w:szCs w:val="21"/>
          <w:highlight w:val="none"/>
        </w:rPr>
      </w:pPr>
      <w:r>
        <w:rPr>
          <w:rFonts w:hint="eastAsia" w:eastAsia="宋体" w:cs="宋体"/>
          <w:color w:val="auto"/>
          <w:szCs w:val="21"/>
          <w:highlight w:val="none"/>
        </w:rPr>
        <w:t>（</w:t>
      </w:r>
      <w:r>
        <w:rPr>
          <w:rFonts w:hint="eastAsia" w:eastAsia="宋体" w:cs="宋体"/>
          <w:color w:val="auto"/>
          <w:szCs w:val="21"/>
          <w:highlight w:val="none"/>
          <w:lang w:val="en-US" w:eastAsia="zh-CN"/>
        </w:rPr>
        <w:t>12</w:t>
      </w:r>
      <w:r>
        <w:rPr>
          <w:rFonts w:hint="eastAsia" w:eastAsia="宋体" w:cs="宋体"/>
          <w:color w:val="auto"/>
          <w:szCs w:val="21"/>
          <w:highlight w:val="none"/>
        </w:rPr>
        <w:t>）投标人认为有必要提供的其他材料（格式自拟）</w:t>
      </w:r>
    </w:p>
    <w:p>
      <w:pPr>
        <w:pStyle w:val="9"/>
        <w:numPr>
          <w:ilvl w:val="0"/>
          <w:numId w:val="0"/>
        </w:numPr>
        <w:spacing w:line="400" w:lineRule="exact"/>
        <w:rPr>
          <w:rFonts w:eastAsia="宋体" w:cs="宋体"/>
          <w:bCs/>
          <w:color w:val="auto"/>
          <w:szCs w:val="21"/>
          <w:highlight w:val="none"/>
        </w:rPr>
      </w:pPr>
    </w:p>
    <w:p>
      <w:pPr>
        <w:pStyle w:val="8"/>
        <w:ind w:firstLine="422"/>
        <w:rPr>
          <w:rFonts w:ascii="宋体" w:hAnsi="宋体" w:cs="宋体"/>
          <w:b w:val="0"/>
          <w:color w:val="auto"/>
          <w:sz w:val="21"/>
          <w:szCs w:val="21"/>
          <w:highlight w:val="none"/>
        </w:rPr>
      </w:pPr>
    </w:p>
    <w:p>
      <w:pPr>
        <w:pStyle w:val="8"/>
        <w:ind w:firstLine="422"/>
        <w:rPr>
          <w:rFonts w:ascii="宋体" w:hAnsi="宋体" w:cs="宋体"/>
          <w:b w:val="0"/>
          <w:color w:val="auto"/>
          <w:sz w:val="21"/>
          <w:szCs w:val="21"/>
          <w:highlight w:val="none"/>
        </w:rPr>
      </w:pPr>
    </w:p>
    <w:p>
      <w:pPr>
        <w:pStyle w:val="8"/>
        <w:ind w:firstLine="422"/>
        <w:rPr>
          <w:rFonts w:ascii="宋体" w:hAnsi="宋体" w:cs="宋体"/>
          <w:b w:val="0"/>
          <w:color w:val="auto"/>
          <w:sz w:val="21"/>
          <w:szCs w:val="21"/>
          <w:highlight w:val="none"/>
        </w:rPr>
      </w:pPr>
    </w:p>
    <w:p>
      <w:pPr>
        <w:pStyle w:val="8"/>
        <w:ind w:firstLine="2520" w:firstLineChars="1200"/>
        <w:rPr>
          <w:rFonts w:ascii="Times New Roman" w:hAnsi="Times New Roman" w:eastAsia="宋体" w:cs="Times New Roman"/>
          <w:b w:val="0"/>
          <w:color w:val="auto"/>
          <w:spacing w:val="0"/>
          <w:sz w:val="21"/>
          <w:szCs w:val="24"/>
          <w:highlight w:val="none"/>
          <w:lang w:val="en-US"/>
        </w:rPr>
        <w:sectPr>
          <w:pgSz w:w="11906" w:h="16838"/>
          <w:pgMar w:top="1418" w:right="1588" w:bottom="1418" w:left="1588" w:header="851" w:footer="992" w:gutter="0"/>
          <w:pgNumType w:fmt="decimal"/>
          <w:cols w:space="425" w:num="1"/>
          <w:docGrid w:type="lines" w:linePitch="312" w:charSpace="0"/>
        </w:sectPr>
      </w:pPr>
      <w:r>
        <w:rPr>
          <w:rFonts w:hint="eastAsia" w:ascii="Times New Roman" w:hAnsi="Times New Roman" w:eastAsia="宋体" w:cs="Times New Roman"/>
          <w:b w:val="0"/>
          <w:color w:val="auto"/>
          <w:spacing w:val="0"/>
          <w:sz w:val="21"/>
          <w:szCs w:val="24"/>
          <w:highlight w:val="none"/>
          <w:lang w:val="en-US"/>
        </w:rPr>
        <w:t>（以上资料属于复印件的须加盖投标人公章）</w:t>
      </w:r>
    </w:p>
    <w:p>
      <w:pPr>
        <w:pStyle w:val="8"/>
        <w:spacing w:line="400" w:lineRule="exact"/>
        <w:ind w:firstLine="420"/>
        <w:rPr>
          <w:rFonts w:ascii="Times New Roman" w:hAnsi="Times New Roman" w:eastAsia="宋体" w:cs="Times New Roman"/>
          <w:b w:val="0"/>
          <w:color w:val="auto"/>
          <w:spacing w:val="0"/>
          <w:sz w:val="21"/>
          <w:szCs w:val="24"/>
          <w:highlight w:val="none"/>
          <w:lang w:val="en-US"/>
        </w:rPr>
      </w:pPr>
      <w:r>
        <w:rPr>
          <w:rFonts w:hint="eastAsia" w:ascii="Times New Roman" w:hAnsi="Times New Roman" w:eastAsia="宋体" w:cs="Times New Roman"/>
          <w:b w:val="0"/>
          <w:color w:val="auto"/>
          <w:spacing w:val="0"/>
          <w:sz w:val="21"/>
          <w:szCs w:val="24"/>
          <w:highlight w:val="none"/>
          <w:lang w:val="en-US"/>
        </w:rPr>
        <w:t>附件1：投标函格式</w:t>
      </w:r>
    </w:p>
    <w:p>
      <w:pPr>
        <w:pStyle w:val="8"/>
        <w:spacing w:line="400" w:lineRule="exact"/>
        <w:ind w:firstLine="4200" w:firstLineChars="2000"/>
        <w:rPr>
          <w:rFonts w:hint="eastAsia" w:ascii="Times New Roman" w:hAnsi="Times New Roman" w:eastAsia="宋体" w:cs="Times New Roman"/>
          <w:b w:val="0"/>
          <w:color w:val="auto"/>
          <w:spacing w:val="0"/>
          <w:sz w:val="21"/>
          <w:szCs w:val="24"/>
          <w:highlight w:val="none"/>
          <w:lang w:val="en-US"/>
        </w:rPr>
      </w:pPr>
      <w:r>
        <w:rPr>
          <w:rFonts w:hint="eastAsia" w:ascii="Times New Roman" w:hAnsi="Times New Roman" w:eastAsia="宋体" w:cs="Times New Roman"/>
          <w:b w:val="0"/>
          <w:color w:val="auto"/>
          <w:spacing w:val="0"/>
          <w:sz w:val="21"/>
          <w:szCs w:val="24"/>
          <w:highlight w:val="none"/>
          <w:lang w:val="en-US"/>
        </w:rPr>
        <w:t>投 标 函</w:t>
      </w:r>
    </w:p>
    <w:p>
      <w:pPr>
        <w:pStyle w:val="8"/>
        <w:spacing w:line="400" w:lineRule="exact"/>
        <w:ind w:firstLine="422"/>
        <w:rPr>
          <w:rFonts w:ascii="宋体" w:hAnsi="宋体" w:cs="宋体"/>
          <w:b w:val="0"/>
          <w:color w:val="auto"/>
          <w:sz w:val="21"/>
          <w:szCs w:val="21"/>
          <w:highlight w:val="none"/>
        </w:rPr>
      </w:pPr>
    </w:p>
    <w:p>
      <w:pPr>
        <w:pStyle w:val="8"/>
        <w:spacing w:line="240" w:lineRule="auto"/>
        <w:rPr>
          <w:rFonts w:cs="Times New Roman" w:asciiTheme="minorEastAsia" w:hAnsiTheme="minorEastAsia" w:eastAsiaTheme="minorEastAsia"/>
          <w:b w:val="0"/>
          <w:color w:val="auto"/>
          <w:spacing w:val="0"/>
          <w:sz w:val="21"/>
          <w:szCs w:val="24"/>
          <w:highlight w:val="none"/>
          <w:lang w:val="en-US"/>
        </w:rPr>
      </w:pPr>
      <w:r>
        <w:rPr>
          <w:rFonts w:hint="eastAsia" w:cs="Times New Roman" w:asciiTheme="minorEastAsia" w:hAnsiTheme="minorEastAsia" w:eastAsiaTheme="minorEastAsia"/>
          <w:b w:val="0"/>
          <w:color w:val="auto"/>
          <w:spacing w:val="0"/>
          <w:sz w:val="21"/>
          <w:szCs w:val="24"/>
          <w:highlight w:val="none"/>
          <w:lang w:val="en-US"/>
        </w:rPr>
        <w:t>致：</w:t>
      </w:r>
      <w:r>
        <w:rPr>
          <w:rFonts w:hint="eastAsia" w:cs="Times New Roman" w:asciiTheme="minorEastAsia" w:hAnsiTheme="minorEastAsia" w:eastAsiaTheme="minorEastAsia"/>
          <w:b w:val="0"/>
          <w:color w:val="auto"/>
          <w:spacing w:val="0"/>
          <w:sz w:val="21"/>
          <w:szCs w:val="24"/>
          <w:highlight w:val="none"/>
          <w:u w:val="single"/>
          <w:lang w:val="en-US"/>
        </w:rPr>
        <w:t xml:space="preserve">            </w:t>
      </w:r>
      <w:r>
        <w:rPr>
          <w:rFonts w:hint="eastAsia" w:cs="Times New Roman" w:asciiTheme="minorEastAsia" w:hAnsiTheme="minorEastAsia" w:eastAsiaTheme="minorEastAsia"/>
          <w:b w:val="0"/>
          <w:color w:val="auto"/>
          <w:spacing w:val="0"/>
          <w:sz w:val="21"/>
          <w:szCs w:val="24"/>
          <w:highlight w:val="none"/>
          <w:lang w:val="en-US"/>
        </w:rPr>
        <w:t>（采购单位名称）</w:t>
      </w:r>
    </w:p>
    <w:p>
      <w:pPr>
        <w:pageBreakBefore w:val="0"/>
        <w:widowControl w:val="0"/>
        <w:tabs>
          <w:tab w:val="left" w:pos="7560"/>
        </w:tabs>
        <w:kinsoku/>
        <w:wordWrap/>
        <w:overflowPunct/>
        <w:topLinePunct w:val="0"/>
        <w:autoSpaceDE/>
        <w:autoSpaceDN/>
        <w:bidi w:val="0"/>
        <w:adjustRightInd/>
        <w:snapToGrid/>
        <w:spacing w:line="240" w:lineRule="auto"/>
        <w:ind w:firstLine="420" w:firstLineChars="200"/>
        <w:textAlignment w:val="auto"/>
        <w:rPr>
          <w:rFonts w:hint="eastAsia"/>
          <w:color w:val="auto"/>
          <w:highlight w:val="none"/>
        </w:rPr>
      </w:pPr>
      <w:r>
        <w:rPr>
          <w:rFonts w:hint="eastAsia" w:asciiTheme="minorEastAsia" w:hAnsiTheme="minorEastAsia" w:eastAsiaTheme="minorEastAsia"/>
          <w:color w:val="auto"/>
          <w:highlight w:val="none"/>
        </w:rPr>
        <w:t>根据贵方的</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（项目名称）招标文件（项目编号：</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我方愿</w:t>
      </w:r>
      <w:r>
        <w:rPr>
          <w:rFonts w:hint="eastAsia" w:asciiTheme="minorEastAsia" w:hAnsiTheme="minorEastAsia" w:eastAsiaTheme="minorEastAsia"/>
          <w:color w:val="auto"/>
          <w:highlight w:val="none"/>
        </w:rPr>
        <w:t>以</w:t>
      </w:r>
      <w:r>
        <w:rPr>
          <w:rFonts w:hint="eastAsia" w:asciiTheme="minorEastAsia" w:hAnsiTheme="minorEastAsia" w:eastAsiaTheme="minorEastAsia"/>
          <w:color w:val="auto"/>
          <w:highlight w:val="none"/>
          <w:lang w:eastAsia="zh-CN"/>
        </w:rPr>
        <w:t>：每年运营服务费</w:t>
      </w:r>
      <w:r>
        <w:rPr>
          <w:rFonts w:hint="eastAsia" w:asciiTheme="minorEastAsia" w:hAnsiTheme="minorEastAsia" w:eastAsiaTheme="minorEastAsia"/>
          <w:color w:val="auto"/>
          <w:highlight w:val="none"/>
        </w:rPr>
        <w:t>人民币（大写）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元（小写：¥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highlight w:val="none"/>
          <w:lang w:eastAsia="zh-CN"/>
        </w:rPr>
        <w:t>；合同总价</w:t>
      </w:r>
      <w:r>
        <w:rPr>
          <w:rFonts w:hint="eastAsia" w:asciiTheme="minorEastAsia" w:hAnsiTheme="minorEastAsia" w:eastAsiaTheme="minorEastAsia"/>
          <w:color w:val="auto"/>
          <w:highlight w:val="none"/>
        </w:rPr>
        <w:t>人民币（大写）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元（小写：¥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）的报价</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完成本采购项目的服务内容</w:t>
      </w:r>
      <w:r>
        <w:rPr>
          <w:rFonts w:hint="eastAsia" w:asciiTheme="minorEastAsia" w:hAnsiTheme="minorEastAsia" w:eastAsiaTheme="minorEastAsia"/>
          <w:color w:val="auto"/>
          <w:highlight w:val="none"/>
        </w:rPr>
        <w:t>（该报价已包括了实施和完成本服务项目全部服务工作所需的</w:t>
      </w:r>
      <w:r>
        <w:rPr>
          <w:rFonts w:hint="eastAsia" w:asciiTheme="minorEastAsia" w:hAnsiTheme="minorEastAsia" w:eastAsiaTheme="minorEastAsia"/>
          <w:color w:val="auto"/>
          <w:highlight w:val="none"/>
          <w:lang w:eastAsia="zh-CN"/>
        </w:rPr>
        <w:t>运营成本、</w:t>
      </w:r>
      <w:r>
        <w:rPr>
          <w:rFonts w:hint="eastAsia" w:asciiTheme="minorEastAsia" w:hAnsiTheme="minorEastAsia" w:eastAsiaTheme="minorEastAsia"/>
          <w:color w:val="auto"/>
          <w:highlight w:val="none"/>
        </w:rPr>
        <w:t>劳务费、技术服务费、设备、交通、通讯、办公场地、管理费、保险、税费和利润等与工作业务有关一切费用和政策性文件规定及合同包含的所有风险、责任等各项应有的费用）</w:t>
      </w:r>
      <w:r>
        <w:rPr>
          <w:rFonts w:hint="eastAsia"/>
          <w:color w:val="auto"/>
          <w:highlight w:val="none"/>
        </w:rPr>
        <w:t>。</w:t>
      </w:r>
    </w:p>
    <w:p>
      <w:pPr>
        <w:pStyle w:val="5"/>
        <w:pageBreakBefore w:val="0"/>
        <w:widowControl w:val="0"/>
        <w:kinsoku/>
        <w:wordWrap/>
        <w:overflowPunct/>
        <w:topLinePunct w:val="0"/>
        <w:autoSpaceDE/>
        <w:autoSpaceDN/>
        <w:bidi w:val="0"/>
        <w:adjustRightInd/>
        <w:snapToGrid/>
        <w:spacing w:before="0" w:after="0" w:line="240" w:lineRule="auto"/>
        <w:ind w:firstLine="420" w:firstLineChars="200"/>
        <w:textAlignment w:val="auto"/>
        <w:rPr>
          <w:rFonts w:hint="default" w:cs="Times New Roman" w:asciiTheme="minorEastAsia" w:hAnsiTheme="minorEastAsia" w:eastAsiaTheme="minorEastAsia"/>
          <w:b w:val="0"/>
          <w:bCs w:val="0"/>
          <w:color w:val="auto"/>
          <w:kern w:val="0"/>
          <w:sz w:val="21"/>
          <w:szCs w:val="21"/>
          <w:highlight w:val="none"/>
          <w:u w:val="none"/>
          <w:lang w:val="en-US" w:eastAsia="zh-CN" w:bidi="ar-SA"/>
        </w:rPr>
      </w:pPr>
      <w:r>
        <w:rPr>
          <w:rFonts w:hint="eastAsia" w:cs="Times New Roman" w:asciiTheme="minorEastAsia" w:hAnsiTheme="minorEastAsia" w:eastAsiaTheme="minorEastAsia"/>
          <w:b w:val="0"/>
          <w:bCs w:val="0"/>
          <w:color w:val="auto"/>
          <w:kern w:val="0"/>
          <w:sz w:val="21"/>
          <w:szCs w:val="21"/>
          <w:highlight w:val="none"/>
          <w:u w:val="none"/>
          <w:lang w:val="en-US" w:eastAsia="zh-CN" w:bidi="ar-SA"/>
        </w:rPr>
        <w:t>服务期限：</w:t>
      </w:r>
      <w:r>
        <w:rPr>
          <w:rFonts w:hint="eastAsia" w:cs="Times New Roman" w:asciiTheme="minorEastAsia" w:hAnsiTheme="minorEastAsia" w:eastAsiaTheme="minorEastAsia"/>
          <w:b w:val="0"/>
          <w:bCs w:val="0"/>
          <w:color w:val="auto"/>
          <w:kern w:val="0"/>
          <w:sz w:val="21"/>
          <w:szCs w:val="21"/>
          <w:highlight w:val="none"/>
          <w:u w:val="single"/>
          <w:lang w:val="en-US" w:eastAsia="zh-CN" w:bidi="ar-SA"/>
        </w:rPr>
        <w:t xml:space="preserve">                             </w:t>
      </w:r>
      <w:r>
        <w:rPr>
          <w:rFonts w:hint="eastAsia" w:cs="Times New Roman" w:asciiTheme="minorEastAsia" w:hAnsiTheme="minorEastAsia" w:eastAsiaTheme="minorEastAsia"/>
          <w:b w:val="0"/>
          <w:bCs w:val="0"/>
          <w:color w:val="auto"/>
          <w:kern w:val="0"/>
          <w:sz w:val="21"/>
          <w:szCs w:val="21"/>
          <w:highlight w:val="none"/>
          <w:u w:val="none"/>
          <w:lang w:val="en-US" w:eastAsia="zh-CN" w:bidi="ar-SA"/>
        </w:rPr>
        <w:t>。</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我方提交投标文件（包括资格审查文件、商务技术文件）正本一份、副本</w:t>
      </w:r>
      <w:r>
        <w:rPr>
          <w:rFonts w:hint="eastAsia"/>
          <w:color w:val="auto"/>
          <w:highlight w:val="none"/>
          <w:lang w:eastAsia="zh-CN"/>
        </w:rPr>
        <w:t>四</w:t>
      </w:r>
      <w:r>
        <w:rPr>
          <w:rFonts w:hint="eastAsia"/>
          <w:color w:val="auto"/>
          <w:highlight w:val="none"/>
        </w:rPr>
        <w:t>份。</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据此函，我方宣布同意如下：</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1.投标人已详细审查全部“招标文件”，包括修改文件（如有）以及全部参考资料和有关附件，已经了解对于招标文件、采购过程、采购结果有依法进行询问、质疑、投诉的权利及相关渠道和要求。</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2.投标人在投标之前已经与贵方进行了充分的沟通，完全理解并接受招标文件的各项规定和要求，对招标文件的合理性、合法性不再有异议。</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3.本投标有效期为90天。</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4.如中标，本投标文件至本项目合同履行完毕止均保持有效，本投标人将按“招标文件”及政府采购法律、法规的规定履行合同责任和义务。</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5.投标人同意按照贵方要求提供与投标有关的一切数据或资料。</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6.本项目投标</w:t>
      </w:r>
      <w:r>
        <w:rPr>
          <w:rFonts w:hint="eastAsia"/>
          <w:color w:val="auto"/>
          <w:highlight w:val="none"/>
          <w:lang w:eastAsia="zh-CN"/>
        </w:rPr>
        <w:t>保证</w:t>
      </w:r>
      <w:r>
        <w:rPr>
          <w:rFonts w:hint="eastAsia"/>
          <w:color w:val="auto"/>
          <w:highlight w:val="none"/>
        </w:rPr>
        <w:t>金人民币</w:t>
      </w:r>
      <w:r>
        <w:rPr>
          <w:rFonts w:hint="eastAsia"/>
          <w:color w:val="auto"/>
          <w:highlight w:val="none"/>
          <w:u w:val="single"/>
        </w:rPr>
        <w:t xml:space="preserve">        </w:t>
      </w:r>
      <w:r>
        <w:rPr>
          <w:rFonts w:hint="eastAsia"/>
          <w:color w:val="auto"/>
          <w:highlight w:val="none"/>
        </w:rPr>
        <w:t>元，其缴交凭证一起随标书递交。</w:t>
      </w:r>
    </w:p>
    <w:p>
      <w:pPr>
        <w:pStyle w:val="9"/>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eastAsiaTheme="minorEastAsia"/>
          <w:color w:val="auto"/>
          <w:highlight w:val="none"/>
        </w:rPr>
        <w:t>7.</w:t>
      </w:r>
      <w:r>
        <w:rPr>
          <w:color w:val="auto"/>
          <w:highlight w:val="none"/>
        </w:rPr>
        <w:t>我方完全理解贵方不一定接受投标报价最低的投标人为中标</w:t>
      </w:r>
      <w:r>
        <w:rPr>
          <w:rFonts w:hint="eastAsia" w:eastAsia="宋体"/>
          <w:color w:val="auto"/>
          <w:highlight w:val="none"/>
          <w:lang w:eastAsia="zh-CN"/>
        </w:rPr>
        <w:t>投标人</w:t>
      </w:r>
      <w:r>
        <w:rPr>
          <w:color w:val="auto"/>
          <w:highlight w:val="none"/>
        </w:rPr>
        <w:t>的行为。</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 xml:space="preserve">8.与本投标有关的一切正式往来信函请寄： </w:t>
      </w:r>
    </w:p>
    <w:p>
      <w:pPr>
        <w:tabs>
          <w:tab w:val="left" w:pos="2212"/>
          <w:tab w:val="left" w:pos="4372"/>
        </w:tabs>
        <w:spacing w:before="9" w:line="240" w:lineRule="auto"/>
        <w:ind w:right="4845"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tabs>
          <w:tab w:val="left" w:pos="2212"/>
          <w:tab w:val="left" w:pos="4372"/>
        </w:tabs>
        <w:spacing w:before="9" w:line="240" w:lineRule="auto"/>
        <w:ind w:right="4845" w:firstLine="420" w:firstLineChars="200"/>
        <w:rPr>
          <w:rFonts w:ascii="宋体" w:hAnsi="宋体" w:cs="宋体"/>
          <w:color w:val="auto"/>
          <w:szCs w:val="21"/>
          <w:highlight w:val="none"/>
          <w:u w:val="single"/>
        </w:rPr>
      </w:pP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tabs>
          <w:tab w:val="left" w:pos="2212"/>
          <w:tab w:val="left" w:pos="4372"/>
        </w:tabs>
        <w:spacing w:before="9" w:line="240" w:lineRule="auto"/>
        <w:ind w:right="4845"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ab/>
      </w:r>
    </w:p>
    <w:p>
      <w:pPr>
        <w:pStyle w:val="8"/>
        <w:spacing w:before="6" w:line="360" w:lineRule="exact"/>
        <w:ind w:firstLine="420"/>
        <w:rPr>
          <w:rFonts w:ascii="宋体" w:hAnsi="宋体" w:cs="宋体"/>
          <w:color w:val="auto"/>
          <w:sz w:val="21"/>
          <w:szCs w:val="21"/>
          <w:highlight w:val="none"/>
        </w:rPr>
      </w:pPr>
    </w:p>
    <w:p>
      <w:pPr>
        <w:spacing w:line="400" w:lineRule="exact"/>
        <w:ind w:firstLine="5565" w:firstLineChars="26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投标人（盖公章）</w:t>
      </w:r>
      <w:r>
        <w:rPr>
          <w:rFonts w:hint="eastAsia" w:ascii="宋体" w:hAnsi="宋体" w:cs="宋体"/>
          <w:color w:val="auto"/>
          <w:szCs w:val="21"/>
          <w:highlight w:val="none"/>
          <w:lang w:eastAsia="zh-CN"/>
        </w:rPr>
        <w:t>：</w:t>
      </w:r>
    </w:p>
    <w:p>
      <w:pPr>
        <w:spacing w:line="400" w:lineRule="exact"/>
        <w:ind w:firstLine="5565" w:firstLineChars="2650"/>
        <w:rPr>
          <w:rFonts w:ascii="宋体" w:hAnsi="宋体" w:cs="宋体"/>
          <w:color w:val="auto"/>
          <w:szCs w:val="21"/>
          <w:highlight w:val="none"/>
        </w:rPr>
      </w:pPr>
    </w:p>
    <w:p>
      <w:pPr>
        <w:spacing w:line="400" w:lineRule="exact"/>
        <w:ind w:firstLine="5565" w:firstLineChars="2650"/>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tabs>
          <w:tab w:val="left" w:pos="6772"/>
          <w:tab w:val="left" w:pos="7492"/>
          <w:tab w:val="left" w:pos="8332"/>
        </w:tabs>
        <w:spacing w:before="74" w:line="360" w:lineRule="exact"/>
        <w:ind w:left="6052" w:firstLine="315" w:firstLineChars="150"/>
        <w:jc w:val="left"/>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p>
      <w:pPr>
        <w:rPr>
          <w:rFonts w:hint="eastAsia" w:ascii="Times New Roman" w:hAnsi="Times New Roman" w:eastAsia="宋体" w:cs="Times New Roman"/>
          <w:b w:val="0"/>
          <w:color w:val="auto"/>
          <w:spacing w:val="0"/>
          <w:sz w:val="21"/>
          <w:szCs w:val="24"/>
          <w:highlight w:val="none"/>
          <w:lang w:val="en-US" w:eastAsia="zh-CN"/>
        </w:rPr>
      </w:pPr>
      <w:r>
        <w:rPr>
          <w:rFonts w:ascii="Times New Roman" w:hAnsi="Times New Roman" w:eastAsia="宋体" w:cs="Times New Roman"/>
          <w:b w:val="0"/>
          <w:color w:val="auto"/>
          <w:spacing w:val="0"/>
          <w:sz w:val="21"/>
          <w:szCs w:val="24"/>
          <w:highlight w:val="none"/>
          <w:lang w:val="en-US"/>
        </w:rPr>
        <w:br w:type="page"/>
      </w:r>
    </w:p>
    <w:p>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2</w:t>
      </w:r>
      <w:r>
        <w:rPr>
          <w:rFonts w:hint="eastAsia"/>
          <w:color w:val="auto"/>
          <w:highlight w:val="none"/>
        </w:rPr>
        <w:t xml:space="preserve">：投标声明书格式    </w:t>
      </w:r>
    </w:p>
    <w:p>
      <w:pPr>
        <w:ind w:firstLine="420" w:firstLineChars="200"/>
        <w:rPr>
          <w:color w:val="auto"/>
          <w:highlight w:val="none"/>
        </w:rPr>
      </w:pPr>
    </w:p>
    <w:p>
      <w:pPr>
        <w:ind w:left="2730" w:hanging="2730" w:hangingChars="1300"/>
        <w:jc w:val="center"/>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szCs w:val="21"/>
          <w:highlight w:val="none"/>
        </w:rPr>
        <w:t>投标声明书</w:t>
      </w:r>
    </w:p>
    <w:p>
      <w:pPr>
        <w:pStyle w:val="8"/>
        <w:spacing w:before="2"/>
        <w:ind w:firstLine="420"/>
        <w:rPr>
          <w:rFonts w:ascii="宋体" w:hAnsi="宋体" w:cs="宋体"/>
          <w:bCs/>
          <w:color w:val="auto"/>
          <w:sz w:val="21"/>
          <w:szCs w:val="21"/>
          <w:highlight w:val="none"/>
        </w:rPr>
      </w:pPr>
    </w:p>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（采购单位名称）</w:t>
      </w:r>
    </w:p>
    <w:p>
      <w:pPr>
        <w:spacing w:line="400" w:lineRule="exact"/>
        <w:ind w:left="292" w:firstLine="420"/>
        <w:rPr>
          <w:rFonts w:ascii="宋体" w:hAnsi="宋体" w:cs="宋体"/>
          <w:bCs/>
          <w:color w:val="auto"/>
          <w:szCs w:val="21"/>
          <w:highlight w:val="none"/>
        </w:rPr>
      </w:pPr>
    </w:p>
    <w:p>
      <w:pPr>
        <w:spacing w:line="400" w:lineRule="exact"/>
        <w:ind w:firstLine="420"/>
        <w:rPr>
          <w:color w:val="auto"/>
          <w:highlight w:val="none"/>
        </w:rPr>
      </w:pPr>
      <w:r>
        <w:rPr>
          <w:rFonts w:hint="eastAsia"/>
          <w:color w:val="auto"/>
          <w:highlight w:val="none"/>
        </w:rPr>
        <w:t>我公司</w:t>
      </w:r>
      <w:r>
        <w:rPr>
          <w:rFonts w:hint="eastAsia"/>
          <w:color w:val="auto"/>
          <w:highlight w:val="none"/>
          <w:u w:val="single"/>
        </w:rPr>
        <w:t xml:space="preserve">           </w:t>
      </w:r>
      <w:r>
        <w:rPr>
          <w:rFonts w:hint="eastAsia"/>
          <w:color w:val="auto"/>
          <w:highlight w:val="none"/>
        </w:rPr>
        <w:t>（投标人公司名称） 是中华人民共和国合法企业，经营地址为</w:t>
      </w:r>
      <w:r>
        <w:rPr>
          <w:rFonts w:hint="eastAsia"/>
          <w:color w:val="auto"/>
          <w:highlight w:val="none"/>
          <w:u w:val="single"/>
        </w:rPr>
        <w:t xml:space="preserve">             </w:t>
      </w:r>
      <w:r>
        <w:rPr>
          <w:rFonts w:hint="eastAsia"/>
          <w:color w:val="auto"/>
          <w:highlight w:val="none"/>
        </w:rPr>
        <w:t>。</w:t>
      </w:r>
    </w:p>
    <w:p>
      <w:pPr>
        <w:spacing w:line="400" w:lineRule="exact"/>
        <w:ind w:firstLine="420"/>
        <w:rPr>
          <w:color w:val="auto"/>
          <w:highlight w:val="none"/>
        </w:rPr>
      </w:pPr>
      <w:r>
        <w:rPr>
          <w:rFonts w:hint="eastAsia"/>
          <w:color w:val="auto"/>
          <w:highlight w:val="none"/>
        </w:rPr>
        <w:t>我</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rPr>
        <w:tab/>
      </w:r>
      <w:r>
        <w:rPr>
          <w:rFonts w:hint="eastAsia"/>
          <w:color w:val="auto"/>
          <w:highlight w:val="none"/>
        </w:rPr>
        <w:t>（投标人名称）的法定代表人 ，我方愿意参加贵方组织的</w:t>
      </w:r>
      <w:r>
        <w:rPr>
          <w:rFonts w:hint="eastAsia"/>
          <w:color w:val="auto"/>
          <w:highlight w:val="none"/>
          <w:u w:val="single"/>
        </w:rPr>
        <w:t xml:space="preserve">                </w:t>
      </w:r>
      <w:r>
        <w:rPr>
          <w:rFonts w:hint="eastAsia"/>
          <w:color w:val="auto"/>
          <w:highlight w:val="none"/>
        </w:rPr>
        <w:t>项目的投标，为便于贵方公正、择优地确定中标人及其投标产品和服务，我方就本次投标有关事项郑重声明如下：</w:t>
      </w:r>
    </w:p>
    <w:p>
      <w:pPr>
        <w:spacing w:line="400" w:lineRule="exact"/>
        <w:ind w:firstLine="420"/>
        <w:rPr>
          <w:color w:val="auto"/>
          <w:highlight w:val="none"/>
        </w:rPr>
      </w:pPr>
      <w:r>
        <w:rPr>
          <w:rFonts w:hint="eastAsia"/>
          <w:color w:val="auto"/>
          <w:highlight w:val="none"/>
        </w:rPr>
        <w:t>1.我方向贵方提交的所有投标文件、资料都是准确的和真实的。</w:t>
      </w:r>
    </w:p>
    <w:p>
      <w:pPr>
        <w:spacing w:line="400" w:lineRule="exact"/>
        <w:ind w:firstLine="420"/>
        <w:rPr>
          <w:color w:val="auto"/>
          <w:highlight w:val="none"/>
        </w:rPr>
      </w:pPr>
      <w:r>
        <w:rPr>
          <w:rFonts w:hint="eastAsia"/>
          <w:color w:val="auto"/>
          <w:highlight w:val="none"/>
        </w:rPr>
        <w:t>2.我方不是采购人的附属机构；不是为本次采购项目提供整体设计、规范编制或者项目管理、监理、检测等服务的</w:t>
      </w:r>
      <w:r>
        <w:rPr>
          <w:rFonts w:hint="eastAsia"/>
          <w:color w:val="auto"/>
          <w:highlight w:val="none"/>
          <w:lang w:eastAsia="zh-CN"/>
        </w:rPr>
        <w:t>投标人</w:t>
      </w:r>
      <w:r>
        <w:rPr>
          <w:rFonts w:hint="eastAsia"/>
          <w:color w:val="auto"/>
          <w:highlight w:val="none"/>
        </w:rPr>
        <w:t>；在获知本项目采购信息后，与采购人聘请的为此项目提供咨询服务的公司及其附属机构没有任何联系。</w:t>
      </w:r>
    </w:p>
    <w:p>
      <w:pPr>
        <w:spacing w:line="400" w:lineRule="exact"/>
        <w:ind w:firstLine="420"/>
        <w:rPr>
          <w:color w:val="auto"/>
          <w:highlight w:val="none"/>
        </w:rPr>
      </w:pPr>
      <w:r>
        <w:rPr>
          <w:rFonts w:hint="eastAsia"/>
          <w:color w:val="auto"/>
          <w:highlight w:val="none"/>
        </w:rPr>
        <w:t>3.以上事项如有虚假或隐瞒，我方愿意承担一切后果，并不再寻求任何旨在减轻或免除法律责任的辩解。</w:t>
      </w:r>
    </w:p>
    <w:p>
      <w:pPr>
        <w:spacing w:line="400" w:lineRule="exact"/>
        <w:ind w:firstLine="420"/>
        <w:rPr>
          <w:color w:val="auto"/>
          <w:highlight w:val="none"/>
        </w:rPr>
      </w:pPr>
      <w:r>
        <w:rPr>
          <w:rFonts w:hint="eastAsia"/>
          <w:color w:val="auto"/>
          <w:highlight w:val="none"/>
        </w:rPr>
        <w:t>4.根据《中华人民共和国政府采购法实施条例》第五十条要求对政府采购合同进行公告，但政府采购合同中涉及国家秘密、商业秘密的内容除外。我方就对本次投标文件进行如下说明：（两项内容中必须选择一项）</w:t>
      </w:r>
    </w:p>
    <w:p>
      <w:pPr>
        <w:spacing w:line="400" w:lineRule="exact"/>
        <w:ind w:left="772" w:firstLine="420"/>
        <w:rPr>
          <w:rFonts w:ascii="宋体" w:hAnsi="宋体" w:cs="宋体"/>
          <w:bCs/>
          <w:color w:val="auto"/>
          <w:szCs w:val="21"/>
          <w:highlight w:val="none"/>
        </w:rPr>
      </w:pPr>
      <w:r>
        <w:rPr>
          <w:rFonts w:hint="eastAsia" w:ascii="宋体" w:hAnsi="宋体" w:cs="宋体"/>
          <w:bCs/>
          <w:color w:val="auto"/>
          <w:szCs w:val="21"/>
          <w:highlight w:val="none"/>
        </w:rPr>
        <w:t>□我方本次投标文件内容中未涉及商业秘密；</w:t>
      </w:r>
    </w:p>
    <w:p>
      <w:pPr>
        <w:tabs>
          <w:tab w:val="left" w:pos="8572"/>
        </w:tabs>
        <w:spacing w:line="400" w:lineRule="exact"/>
        <w:ind w:left="772" w:firstLine="420"/>
        <w:rPr>
          <w:rFonts w:ascii="宋体" w:hAnsi="宋体" w:cs="宋体"/>
          <w:bCs/>
          <w:color w:val="auto"/>
          <w:szCs w:val="21"/>
          <w:highlight w:val="none"/>
        </w:rPr>
      </w:pPr>
      <w:r>
        <w:rPr>
          <w:rFonts w:hint="eastAsia" w:ascii="宋体" w:hAnsi="宋体" w:cs="宋体"/>
          <w:bCs/>
          <w:color w:val="auto"/>
          <w:szCs w:val="21"/>
          <w:highlight w:val="none"/>
        </w:rPr>
        <w:t>□我方本次投标文件涉及商业秘密的内容有：</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w:t>
      </w:r>
    </w:p>
    <w:p>
      <w:pPr>
        <w:spacing w:line="400" w:lineRule="exact"/>
        <w:ind w:firstLine="420"/>
        <w:rPr>
          <w:color w:val="auto"/>
          <w:highlight w:val="none"/>
        </w:rPr>
      </w:pPr>
      <w:r>
        <w:rPr>
          <w:rFonts w:hint="eastAsia"/>
          <w:color w:val="auto"/>
          <w:highlight w:val="none"/>
        </w:rPr>
        <w:t>5.我方在此声明，我方及由本人担任法定代表人的其他机构在参加本项目的政府采购活动前三年内，在经营活动中没有重大违法记录（重大违法记录是指</w:t>
      </w:r>
      <w:r>
        <w:rPr>
          <w:rFonts w:hint="eastAsia"/>
          <w:color w:val="auto"/>
          <w:highlight w:val="none"/>
          <w:lang w:eastAsia="zh-CN"/>
        </w:rPr>
        <w:t>投标人</w:t>
      </w:r>
      <w:r>
        <w:rPr>
          <w:rFonts w:hint="eastAsia"/>
          <w:color w:val="auto"/>
          <w:highlight w:val="none"/>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Fonts w:hint="eastAsia"/>
          <w:color w:val="auto"/>
          <w:highlight w:val="none"/>
          <w:lang w:eastAsia="zh-CN"/>
        </w:rPr>
        <w:t>投标人</w:t>
      </w:r>
      <w:r>
        <w:rPr>
          <w:rFonts w:hint="eastAsia"/>
          <w:color w:val="auto"/>
          <w:highlight w:val="none"/>
        </w:rPr>
        <w:t>资格条件，我方对此声明负全部法律责任。</w:t>
      </w:r>
    </w:p>
    <w:p>
      <w:pPr>
        <w:pStyle w:val="8"/>
        <w:spacing w:line="360" w:lineRule="exact"/>
        <w:ind w:firstLine="420"/>
        <w:rPr>
          <w:rFonts w:ascii="宋体" w:hAnsi="宋体" w:cs="宋体"/>
          <w:bCs/>
          <w:color w:val="auto"/>
          <w:sz w:val="21"/>
          <w:szCs w:val="21"/>
          <w:highlight w:val="none"/>
        </w:rPr>
      </w:pPr>
    </w:p>
    <w:p>
      <w:pPr>
        <w:pStyle w:val="8"/>
        <w:spacing w:line="360" w:lineRule="exact"/>
        <w:ind w:firstLine="420"/>
        <w:rPr>
          <w:rFonts w:ascii="宋体" w:hAnsi="宋体" w:cs="宋体"/>
          <w:bCs/>
          <w:color w:val="auto"/>
          <w:sz w:val="21"/>
          <w:szCs w:val="21"/>
          <w:highlight w:val="none"/>
        </w:rPr>
      </w:pPr>
    </w:p>
    <w:p>
      <w:pPr>
        <w:spacing w:line="360" w:lineRule="exact"/>
        <w:ind w:firstLine="5250" w:firstLineChars="2500"/>
        <w:rPr>
          <w:rFonts w:ascii="宋体" w:hAnsi="宋体" w:cs="宋体"/>
          <w:bCs/>
          <w:color w:val="auto"/>
          <w:szCs w:val="21"/>
          <w:highlight w:val="none"/>
        </w:rPr>
      </w:pPr>
      <w:r>
        <w:rPr>
          <w:rFonts w:hint="eastAsia" w:ascii="宋体" w:hAnsi="宋体" w:cs="宋体"/>
          <w:bCs/>
          <w:color w:val="auto"/>
          <w:szCs w:val="21"/>
          <w:highlight w:val="none"/>
        </w:rPr>
        <w:t>投标人（盖公章）：</w:t>
      </w:r>
    </w:p>
    <w:p>
      <w:pPr>
        <w:spacing w:line="360" w:lineRule="exact"/>
        <w:ind w:left="4972" w:firstLine="420"/>
        <w:rPr>
          <w:rFonts w:ascii="宋体" w:hAnsi="宋体" w:cs="宋体"/>
          <w:bCs/>
          <w:color w:val="auto"/>
          <w:szCs w:val="21"/>
          <w:highlight w:val="none"/>
        </w:rPr>
      </w:pPr>
    </w:p>
    <w:p>
      <w:pPr>
        <w:spacing w:line="360" w:lineRule="exact"/>
        <w:ind w:left="3792" w:firstLine="1470" w:firstLineChars="700"/>
        <w:rPr>
          <w:rFonts w:ascii="宋体" w:hAnsi="宋体" w:cs="宋体"/>
          <w:bCs/>
          <w:color w:val="auto"/>
          <w:szCs w:val="21"/>
          <w:highlight w:val="none"/>
        </w:rPr>
      </w:pPr>
      <w:r>
        <w:rPr>
          <w:rFonts w:hint="eastAsia" w:ascii="宋体" w:hAnsi="宋体" w:cs="宋体"/>
          <w:bCs/>
          <w:color w:val="auto"/>
          <w:szCs w:val="21"/>
          <w:highlight w:val="none"/>
        </w:rPr>
        <w:t>法定代表人（签字）：</w:t>
      </w:r>
    </w:p>
    <w:p>
      <w:pPr>
        <w:pStyle w:val="8"/>
        <w:spacing w:line="360" w:lineRule="exact"/>
        <w:ind w:firstLine="420"/>
        <w:rPr>
          <w:rFonts w:ascii="宋体" w:hAnsi="宋体" w:cs="宋体"/>
          <w:bCs/>
          <w:color w:val="auto"/>
          <w:sz w:val="21"/>
          <w:szCs w:val="21"/>
          <w:highlight w:val="none"/>
        </w:rPr>
      </w:pPr>
    </w:p>
    <w:p>
      <w:pPr>
        <w:tabs>
          <w:tab w:val="left" w:pos="5812"/>
          <w:tab w:val="left" w:pos="6532"/>
          <w:tab w:val="left" w:pos="7252"/>
        </w:tabs>
        <w:spacing w:line="360" w:lineRule="exact"/>
        <w:ind w:firstLine="4830" w:firstLineChars="2300"/>
        <w:rPr>
          <w:rFonts w:ascii="宋体" w:hAnsi="宋体" w:cs="宋体"/>
          <w:bCs/>
          <w:color w:val="auto"/>
          <w:szCs w:val="21"/>
          <w:highlight w:val="none"/>
        </w:rPr>
      </w:pPr>
      <w:r>
        <w:rPr>
          <w:rFonts w:hint="eastAsia" w:ascii="宋体" w:hAnsi="宋体" w:cs="宋体"/>
          <w:bCs/>
          <w:color w:val="auto"/>
          <w:szCs w:val="21"/>
          <w:highlight w:val="none"/>
          <w:u w:val="single"/>
        </w:rPr>
        <w:tab/>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日</w:t>
      </w:r>
    </w:p>
    <w:p>
      <w:pPr>
        <w:ind w:firstLine="420"/>
        <w:rPr>
          <w:color w:val="auto"/>
          <w:highlight w:val="none"/>
        </w:rPr>
      </w:pPr>
    </w:p>
    <w:p>
      <w:pPr>
        <w:ind w:firstLine="420"/>
        <w:rPr>
          <w:color w:val="auto"/>
          <w:highlight w:val="none"/>
        </w:rPr>
      </w:pPr>
      <w:r>
        <w:rPr>
          <w:rFonts w:hint="eastAsia"/>
          <w:color w:val="auto"/>
          <w:highlight w:val="none"/>
        </w:rPr>
        <w:t>附件</w:t>
      </w:r>
      <w:r>
        <w:rPr>
          <w:rFonts w:hint="eastAsia"/>
          <w:color w:val="auto"/>
          <w:highlight w:val="none"/>
          <w:lang w:val="en-US" w:eastAsia="zh-CN"/>
        </w:rPr>
        <w:t>3</w:t>
      </w:r>
      <w:r>
        <w:rPr>
          <w:rFonts w:hint="eastAsia"/>
          <w:color w:val="auto"/>
          <w:highlight w:val="none"/>
        </w:rPr>
        <w:t>： 法定代表人身份证明格式</w:t>
      </w:r>
    </w:p>
    <w:p>
      <w:pPr>
        <w:ind w:left="1137" w:firstLine="413"/>
        <w:rPr>
          <w:rFonts w:ascii="宋体" w:hAnsi="宋体" w:cs="宋体"/>
          <w:bCs/>
          <w:color w:val="auto"/>
          <w:w w:val="99"/>
          <w:szCs w:val="21"/>
          <w:highlight w:val="none"/>
        </w:rPr>
      </w:pPr>
    </w:p>
    <w:p>
      <w:pPr>
        <w:ind w:left="1137" w:firstLine="413"/>
        <w:rPr>
          <w:rFonts w:ascii="宋体" w:hAnsi="宋体" w:cs="宋体"/>
          <w:bCs/>
          <w:color w:val="auto"/>
          <w:w w:val="99"/>
          <w:szCs w:val="21"/>
          <w:highlight w:val="none"/>
        </w:rPr>
      </w:pPr>
    </w:p>
    <w:p>
      <w:pPr>
        <w:pStyle w:val="8"/>
        <w:spacing w:line="20" w:lineRule="exact"/>
        <w:ind w:left="256" w:firstLine="420"/>
        <w:rPr>
          <w:rFonts w:ascii="宋体" w:hAnsi="宋体" w:cs="宋体"/>
          <w:bCs/>
          <w:color w:val="auto"/>
          <w:sz w:val="21"/>
          <w:szCs w:val="21"/>
          <w:highlight w:val="none"/>
        </w:rPr>
      </w:pPr>
    </w:p>
    <w:p>
      <w:pPr>
        <w:spacing w:before="14"/>
        <w:ind w:left="2798" w:right="2491" w:firstLine="602"/>
        <w:jc w:val="center"/>
        <w:rPr>
          <w:rFonts w:ascii="宋体" w:hAnsi="宋体" w:cs="宋体"/>
          <w:b/>
          <w:color w:val="auto"/>
          <w:sz w:val="30"/>
          <w:szCs w:val="30"/>
          <w:highlight w:val="none"/>
        </w:rPr>
      </w:pPr>
      <w:r>
        <w:rPr>
          <w:rFonts w:hint="eastAsia" w:ascii="宋体" w:hAnsi="宋体" w:cs="宋体"/>
          <w:b/>
          <w:color w:val="auto"/>
          <w:sz w:val="30"/>
          <w:szCs w:val="30"/>
          <w:highlight w:val="none"/>
        </w:rPr>
        <w:t>法定代表人身份证明</w:t>
      </w:r>
    </w:p>
    <w:p>
      <w:pPr>
        <w:pStyle w:val="8"/>
        <w:spacing w:before="8"/>
        <w:ind w:firstLine="420"/>
        <w:rPr>
          <w:rFonts w:ascii="宋体" w:hAnsi="宋体" w:cs="宋体"/>
          <w:bCs/>
          <w:color w:val="auto"/>
          <w:sz w:val="21"/>
          <w:szCs w:val="21"/>
          <w:highlight w:val="none"/>
        </w:rPr>
      </w:pPr>
    </w:p>
    <w:p>
      <w:pPr>
        <w:spacing w:line="400" w:lineRule="exact"/>
        <w:ind w:firstLine="420"/>
        <w:rPr>
          <w:color w:val="auto"/>
          <w:highlight w:val="none"/>
        </w:rPr>
      </w:pPr>
      <w:r>
        <w:rPr>
          <w:rFonts w:hint="eastAsia"/>
          <w:color w:val="auto"/>
          <w:highlight w:val="none"/>
        </w:rPr>
        <w:t xml:space="preserve">投 标 人： </w:t>
      </w:r>
    </w:p>
    <w:p>
      <w:pPr>
        <w:spacing w:line="400" w:lineRule="exact"/>
        <w:ind w:firstLine="420"/>
        <w:rPr>
          <w:color w:val="auto"/>
          <w:highlight w:val="none"/>
        </w:rPr>
      </w:pPr>
      <w:r>
        <w:rPr>
          <w:rFonts w:hint="eastAsia"/>
          <w:color w:val="auto"/>
          <w:highlight w:val="none"/>
        </w:rPr>
        <w:t xml:space="preserve">单位性质： </w:t>
      </w:r>
    </w:p>
    <w:p>
      <w:pPr>
        <w:spacing w:line="400" w:lineRule="exact"/>
        <w:ind w:firstLine="420"/>
        <w:rPr>
          <w:color w:val="auto"/>
          <w:highlight w:val="none"/>
        </w:rPr>
      </w:pPr>
      <w:r>
        <w:rPr>
          <w:rFonts w:hint="eastAsia"/>
          <w:color w:val="auto"/>
          <w:highlight w:val="none"/>
        </w:rPr>
        <w:t>地   址 ：</w:t>
      </w:r>
    </w:p>
    <w:p>
      <w:pPr>
        <w:spacing w:line="400" w:lineRule="exact"/>
        <w:ind w:firstLine="420"/>
        <w:rPr>
          <w:color w:val="auto"/>
          <w:highlight w:val="none"/>
        </w:rPr>
      </w:pPr>
      <w:r>
        <w:rPr>
          <w:rFonts w:hint="eastAsia"/>
          <w:color w:val="auto"/>
          <w:highlight w:val="none"/>
        </w:rPr>
        <w:t>成立时间：   年   月    日          经营期限：</w:t>
      </w:r>
    </w:p>
    <w:p>
      <w:pPr>
        <w:spacing w:line="400" w:lineRule="exact"/>
        <w:ind w:firstLine="420"/>
        <w:rPr>
          <w:color w:val="auto"/>
          <w:highlight w:val="none"/>
        </w:rPr>
      </w:pPr>
      <w:r>
        <w:rPr>
          <w:rFonts w:hint="eastAsia"/>
          <w:color w:val="auto"/>
          <w:highlight w:val="none"/>
        </w:rPr>
        <w:t xml:space="preserve">姓名：            性别 ：       年龄：          职务 ： </w:t>
      </w:r>
    </w:p>
    <w:p>
      <w:pPr>
        <w:spacing w:line="400" w:lineRule="exact"/>
        <w:ind w:firstLine="420"/>
        <w:rPr>
          <w:color w:val="auto"/>
          <w:highlight w:val="none"/>
        </w:rPr>
      </w:pPr>
      <w:r>
        <w:rPr>
          <w:rFonts w:hint="eastAsia"/>
          <w:color w:val="auto"/>
          <w:highlight w:val="none"/>
        </w:rPr>
        <w:t>身份证号码：</w:t>
      </w:r>
    </w:p>
    <w:p>
      <w:pPr>
        <w:spacing w:line="400" w:lineRule="exact"/>
        <w:ind w:firstLine="420"/>
        <w:rPr>
          <w:color w:val="auto"/>
          <w:highlight w:val="none"/>
        </w:rPr>
      </w:pPr>
      <w:r>
        <w:rPr>
          <w:rFonts w:hint="eastAsia"/>
          <w:color w:val="auto"/>
          <w:highlight w:val="none"/>
        </w:rPr>
        <w:t xml:space="preserve">系 </w:t>
      </w:r>
      <w:r>
        <w:rPr>
          <w:rFonts w:hint="eastAsia"/>
          <w:color w:val="auto"/>
          <w:highlight w:val="none"/>
          <w:u w:val="single"/>
        </w:rPr>
        <w:t xml:space="preserve">                                               </w:t>
      </w:r>
      <w:r>
        <w:rPr>
          <w:rFonts w:hint="eastAsia"/>
          <w:color w:val="auto"/>
          <w:highlight w:val="none"/>
        </w:rPr>
        <w:t>（投标人名称）的法定代表人。</w:t>
      </w:r>
    </w:p>
    <w:p>
      <w:pPr>
        <w:spacing w:line="400" w:lineRule="exact"/>
        <w:ind w:firstLine="420"/>
        <w:rPr>
          <w:color w:val="auto"/>
          <w:highlight w:val="none"/>
        </w:rPr>
      </w:pPr>
      <w:r>
        <w:rPr>
          <w:rFonts w:hint="eastAsia"/>
          <w:color w:val="auto"/>
          <w:highlight w:val="none"/>
        </w:rPr>
        <w:t>特此证明。</w:t>
      </w:r>
    </w:p>
    <w:p>
      <w:pPr>
        <w:pStyle w:val="8"/>
        <w:ind w:firstLine="420"/>
        <w:rPr>
          <w:rFonts w:ascii="宋体" w:hAnsi="宋体" w:cs="宋体"/>
          <w:bCs/>
          <w:color w:val="auto"/>
          <w:sz w:val="21"/>
          <w:szCs w:val="21"/>
          <w:highlight w:val="none"/>
        </w:rPr>
      </w:pPr>
    </w:p>
    <w:p>
      <w:pPr>
        <w:pStyle w:val="8"/>
        <w:spacing w:before="3"/>
        <w:ind w:firstLine="420"/>
        <w:rPr>
          <w:rFonts w:ascii="宋体" w:hAnsi="宋体" w:cs="宋体"/>
          <w:bCs/>
          <w:color w:val="auto"/>
          <w:sz w:val="21"/>
          <w:szCs w:val="21"/>
          <w:highlight w:val="none"/>
        </w:rPr>
      </w:pPr>
    </w:p>
    <w:p>
      <w:pPr>
        <w:ind w:firstLine="420"/>
        <w:rPr>
          <w:rFonts w:ascii="宋体" w:hAnsi="宋体" w:cs="宋体"/>
          <w:bCs/>
          <w:color w:val="auto"/>
          <w:szCs w:val="21"/>
          <w:highlight w:val="none"/>
        </w:rPr>
      </w:pPr>
      <w:r>
        <w:rPr>
          <w:rFonts w:hint="eastAsia" w:ascii="宋体" w:hAnsi="宋体" w:cs="宋体"/>
          <w:bCs/>
          <w:color w:val="auto"/>
          <w:szCs w:val="21"/>
          <w:highlight w:val="none"/>
        </w:rPr>
        <w:t>附法定代表人有效身份证正反面复印件（加盖公章）</w:t>
      </w:r>
    </w:p>
    <w:p>
      <w:pPr>
        <w:pStyle w:val="8"/>
        <w:ind w:firstLine="420"/>
        <w:rPr>
          <w:rFonts w:ascii="宋体" w:hAnsi="宋体" w:cs="宋体"/>
          <w:bCs/>
          <w:color w:val="auto"/>
          <w:sz w:val="21"/>
          <w:szCs w:val="21"/>
          <w:highlight w:val="none"/>
        </w:rPr>
      </w:pPr>
    </w:p>
    <w:p>
      <w:pPr>
        <w:pStyle w:val="8"/>
        <w:spacing w:before="4"/>
        <w:ind w:firstLine="420"/>
        <w:rPr>
          <w:rFonts w:ascii="宋体" w:hAnsi="宋体" w:cs="宋体"/>
          <w:bCs/>
          <w:color w:val="auto"/>
          <w:sz w:val="21"/>
          <w:szCs w:val="21"/>
          <w:highlight w:val="none"/>
        </w:rPr>
      </w:pPr>
    </w:p>
    <w:p>
      <w:pPr>
        <w:pStyle w:val="8"/>
        <w:ind w:left="3327" w:right="2491" w:firstLine="420"/>
        <w:jc w:val="center"/>
        <w:rPr>
          <w:rFonts w:hint="eastAsia" w:ascii="宋体" w:hAnsi="宋体" w:eastAsia="宋体" w:cs="宋体"/>
          <w:b w:val="0"/>
          <w:bCs/>
          <w:color w:val="auto"/>
          <w:spacing w:val="0"/>
          <w:kern w:val="0"/>
          <w:sz w:val="21"/>
          <w:szCs w:val="21"/>
          <w:highlight w:val="none"/>
          <w:lang w:val="en-US" w:eastAsia="zh-CN" w:bidi="ar-SA"/>
        </w:rPr>
      </w:pPr>
      <w:r>
        <w:rPr>
          <w:rFonts w:hint="eastAsia" w:ascii="宋体" w:hAnsi="宋体" w:eastAsia="宋体" w:cs="宋体"/>
          <w:b w:val="0"/>
          <w:bCs/>
          <w:color w:val="auto"/>
          <w:spacing w:val="0"/>
          <w:kern w:val="0"/>
          <w:sz w:val="21"/>
          <w:szCs w:val="21"/>
          <w:highlight w:val="none"/>
          <w:lang w:val="en-US" w:eastAsia="zh-CN" w:bidi="ar-SA"/>
        </w:rPr>
        <w:t>投标人（盖公章）：</w:t>
      </w:r>
    </w:p>
    <w:p>
      <w:pPr>
        <w:pStyle w:val="8"/>
        <w:spacing w:before="12"/>
        <w:ind w:firstLine="420"/>
        <w:rPr>
          <w:rFonts w:ascii="宋体" w:hAnsi="宋体" w:cs="宋体"/>
          <w:bCs/>
          <w:color w:val="auto"/>
          <w:sz w:val="21"/>
          <w:szCs w:val="21"/>
          <w:highlight w:val="none"/>
        </w:rPr>
      </w:pPr>
    </w:p>
    <w:p>
      <w:pPr>
        <w:tabs>
          <w:tab w:val="left" w:pos="5572"/>
          <w:tab w:val="left" w:pos="6772"/>
          <w:tab w:val="left" w:pos="7972"/>
        </w:tabs>
        <w:spacing w:before="74"/>
        <w:ind w:left="4612" w:firstLine="420"/>
        <w:rPr>
          <w:rFonts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日</w:t>
      </w:r>
    </w:p>
    <w:p>
      <w:pPr>
        <w:spacing w:line="400" w:lineRule="exact"/>
        <w:rPr>
          <w:rFonts w:asciiTheme="minorEastAsia" w:hAnsiTheme="minorEastAsia" w:eastAsiaTheme="minorEastAsia" w:cstheme="minorEastAsia"/>
          <w:color w:val="auto"/>
          <w:szCs w:val="21"/>
          <w:highlight w:val="none"/>
        </w:rPr>
        <w:sectPr>
          <w:pgSz w:w="11906" w:h="16838"/>
          <w:pgMar w:top="1418" w:right="1588" w:bottom="1418" w:left="1588" w:header="851" w:footer="992" w:gutter="0"/>
          <w:pgNumType w:fmt="decimal"/>
          <w:cols w:space="425" w:num="1"/>
          <w:docGrid w:type="lines" w:linePitch="312" w:charSpace="0"/>
        </w:sectPr>
      </w:pPr>
    </w:p>
    <w:p>
      <w:pPr>
        <w:spacing w:before="1"/>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附件</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宋体" w:hAnsi="宋体" w:cs="宋体"/>
          <w:bCs/>
          <w:color w:val="auto"/>
          <w:spacing w:val="-4"/>
          <w:szCs w:val="21"/>
          <w:highlight w:val="none"/>
        </w:rPr>
        <w:t>法定代表人授权委托书格式</w:t>
      </w:r>
    </w:p>
    <w:p>
      <w:pPr>
        <w:spacing w:line="555" w:lineRule="exact"/>
        <w:ind w:left="3364" w:firstLine="420"/>
        <w:rPr>
          <w:rFonts w:ascii="宋体" w:hAnsi="宋体" w:cs="宋体"/>
          <w:bCs/>
          <w:color w:val="auto"/>
          <w:szCs w:val="21"/>
          <w:highlight w:val="none"/>
        </w:rPr>
      </w:pPr>
      <w:r>
        <w:rPr>
          <w:rFonts w:hint="eastAsia" w:ascii="宋体" w:hAnsi="宋体" w:cs="宋体"/>
          <w:bCs/>
          <w:color w:val="auto"/>
          <w:szCs w:val="21"/>
          <w:highlight w:val="none"/>
        </w:rPr>
        <w:t>法定代表人授权委托书</w:t>
      </w:r>
    </w:p>
    <w:p>
      <w:pPr>
        <w:spacing w:line="555" w:lineRule="exact"/>
        <w:ind w:left="3364" w:firstLine="420"/>
        <w:rPr>
          <w:rFonts w:ascii="宋体" w:hAnsi="宋体" w:cs="宋体"/>
          <w:bCs/>
          <w:color w:val="auto"/>
          <w:szCs w:val="21"/>
          <w:highlight w:val="none"/>
        </w:rPr>
      </w:pPr>
    </w:p>
    <w:p>
      <w:pPr>
        <w:spacing w:line="400" w:lineRule="exact"/>
        <w:rPr>
          <w:rFonts w:ascii="宋体" w:hAnsi="宋体" w:cs="宋体"/>
          <w:bCs/>
          <w:color w:val="auto"/>
          <w:szCs w:val="21"/>
          <w:highlight w:val="none"/>
        </w:rPr>
      </w:pPr>
      <w:r>
        <w:rPr>
          <w:rFonts w:hint="eastAsia" w:ascii="宋体" w:hAnsi="宋体" w:cs="宋体"/>
          <w:bCs/>
          <w:color w:val="auto"/>
          <w:szCs w:val="21"/>
          <w:highlight w:val="none"/>
        </w:rPr>
        <w:t>致：（采购单位名称）</w:t>
      </w:r>
    </w:p>
    <w:p>
      <w:pPr>
        <w:spacing w:line="400" w:lineRule="exact"/>
        <w:ind w:firstLine="420"/>
        <w:rPr>
          <w:color w:val="auto"/>
          <w:highlight w:val="none"/>
        </w:rPr>
      </w:pPr>
      <w:r>
        <w:rPr>
          <w:rFonts w:hint="eastAsia"/>
          <w:color w:val="auto"/>
          <w:highlight w:val="none"/>
        </w:rPr>
        <w:t>我</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 xml:space="preserve">（姓名）系 </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（投标人名称）的法定代表人，现授权委托本单位在职职工</w:t>
      </w:r>
      <w:r>
        <w:rPr>
          <w:rFonts w:hint="eastAsia"/>
          <w:color w:val="auto"/>
          <w:highlight w:val="none"/>
          <w:u w:val="single"/>
        </w:rPr>
        <w:t xml:space="preserve">           （</w:t>
      </w:r>
      <w:r>
        <w:rPr>
          <w:rFonts w:hint="eastAsia"/>
          <w:color w:val="auto"/>
          <w:highlight w:val="none"/>
        </w:rPr>
        <w:t>姓名）以我方的名义参加</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项目的投标活动，并代表我方全权办理针对上述项目的投标、开标、评标、签约等具体事务和签署相关文件。</w:t>
      </w:r>
    </w:p>
    <w:p>
      <w:pPr>
        <w:spacing w:line="400" w:lineRule="exact"/>
        <w:ind w:firstLine="420"/>
        <w:rPr>
          <w:color w:val="auto"/>
          <w:highlight w:val="none"/>
        </w:rPr>
      </w:pPr>
      <w:r>
        <w:rPr>
          <w:rFonts w:hint="eastAsia"/>
          <w:color w:val="auto"/>
          <w:highlight w:val="none"/>
        </w:rPr>
        <w:t>我方对被授权人的签字事项负全部责任。</w:t>
      </w:r>
    </w:p>
    <w:p>
      <w:pPr>
        <w:spacing w:line="400" w:lineRule="exact"/>
        <w:ind w:firstLine="420"/>
        <w:rPr>
          <w:color w:val="auto"/>
          <w:highlight w:val="none"/>
        </w:rPr>
      </w:pPr>
      <w:r>
        <w:rPr>
          <w:rFonts w:hint="eastAsia"/>
          <w:color w:val="auto"/>
          <w:highlight w:val="none"/>
        </w:rPr>
        <w:t>在撤销授权的书面通知以前，本授权书一直有效。被授权人在授权书有效期内签署的所有文件不因授权的撤销而失效。</w:t>
      </w:r>
    </w:p>
    <w:p>
      <w:pPr>
        <w:spacing w:line="400" w:lineRule="exact"/>
        <w:ind w:firstLine="420"/>
        <w:rPr>
          <w:color w:val="auto"/>
          <w:highlight w:val="none"/>
        </w:rPr>
      </w:pPr>
      <w:r>
        <w:rPr>
          <w:rFonts w:hint="eastAsia"/>
          <w:color w:val="auto"/>
          <w:highlight w:val="none"/>
        </w:rPr>
        <w:t>被授权人无转委托权，特此委托。</w:t>
      </w:r>
    </w:p>
    <w:p>
      <w:pPr>
        <w:spacing w:line="360" w:lineRule="exact"/>
        <w:ind w:left="772" w:firstLine="420"/>
        <w:rPr>
          <w:rFonts w:ascii="宋体" w:hAnsi="宋体" w:cs="宋体"/>
          <w:bCs/>
          <w:color w:val="auto"/>
          <w:szCs w:val="21"/>
          <w:highlight w:val="none"/>
        </w:rPr>
      </w:pPr>
    </w:p>
    <w:p>
      <w:pPr>
        <w:spacing w:line="360" w:lineRule="exact"/>
        <w:ind w:firstLine="420"/>
        <w:rPr>
          <w:rFonts w:ascii="宋体" w:hAnsi="宋体" w:cs="宋体"/>
          <w:bCs/>
          <w:color w:val="auto"/>
          <w:szCs w:val="21"/>
          <w:highlight w:val="none"/>
        </w:rPr>
      </w:pPr>
      <w:r>
        <w:rPr>
          <w:rFonts w:hint="eastAsia" w:ascii="宋体" w:hAnsi="宋体" w:cs="宋体"/>
          <w:bCs/>
          <w:color w:val="auto"/>
          <w:szCs w:val="21"/>
          <w:highlight w:val="none"/>
        </w:rPr>
        <w:t>附被授权人有效身份证正反面复印件（加盖公章）</w:t>
      </w:r>
    </w:p>
    <w:p>
      <w:pPr>
        <w:pStyle w:val="8"/>
        <w:spacing w:line="360" w:lineRule="exact"/>
        <w:ind w:firstLine="420"/>
        <w:rPr>
          <w:rFonts w:ascii="宋体" w:hAnsi="宋体" w:cs="宋体"/>
          <w:bCs/>
          <w:color w:val="auto"/>
          <w:sz w:val="21"/>
          <w:szCs w:val="21"/>
          <w:highlight w:val="none"/>
        </w:rPr>
      </w:pPr>
    </w:p>
    <w:p>
      <w:pPr>
        <w:pStyle w:val="8"/>
        <w:ind w:firstLine="420"/>
        <w:rPr>
          <w:rFonts w:ascii="宋体" w:hAnsi="宋体" w:cs="宋体"/>
          <w:bCs/>
          <w:color w:val="auto"/>
          <w:sz w:val="21"/>
          <w:szCs w:val="21"/>
          <w:highlight w:val="none"/>
        </w:rPr>
      </w:pPr>
    </w:p>
    <w:p>
      <w:pPr>
        <w:pStyle w:val="8"/>
        <w:ind w:firstLine="420"/>
        <w:rPr>
          <w:rFonts w:ascii="宋体" w:hAnsi="宋体" w:cs="宋体"/>
          <w:bCs/>
          <w:color w:val="auto"/>
          <w:sz w:val="21"/>
          <w:szCs w:val="21"/>
          <w:highlight w:val="none"/>
        </w:rPr>
      </w:pPr>
    </w:p>
    <w:p>
      <w:pPr>
        <w:tabs>
          <w:tab w:val="left" w:pos="3827"/>
          <w:tab w:val="left" w:pos="5212"/>
        </w:tabs>
        <w:spacing w:before="172"/>
        <w:ind w:left="292" w:firstLine="420"/>
        <w:rPr>
          <w:rFonts w:ascii="宋体" w:hAnsi="宋体" w:cs="宋体"/>
          <w:bCs/>
          <w:color w:val="auto"/>
          <w:szCs w:val="21"/>
          <w:highlight w:val="none"/>
          <w:u w:val="single"/>
        </w:rPr>
      </w:pPr>
      <w:r>
        <w:rPr>
          <w:rFonts w:hint="eastAsia" w:ascii="宋体" w:hAnsi="宋体" w:cs="宋体"/>
          <w:bCs/>
          <w:color w:val="auto"/>
          <w:szCs w:val="21"/>
          <w:highlight w:val="none"/>
        </w:rPr>
        <w:t>被授权人签字：</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p>
    <w:p>
      <w:pPr>
        <w:tabs>
          <w:tab w:val="left" w:pos="3827"/>
          <w:tab w:val="left" w:pos="5212"/>
        </w:tabs>
        <w:spacing w:before="172"/>
        <w:ind w:left="292" w:firstLine="420"/>
        <w:rPr>
          <w:rFonts w:ascii="宋体" w:hAnsi="宋体" w:cs="宋体"/>
          <w:bCs/>
          <w:color w:val="auto"/>
          <w:szCs w:val="21"/>
          <w:highlight w:val="none"/>
        </w:rPr>
      </w:pPr>
      <w:r>
        <w:rPr>
          <w:rFonts w:hint="eastAsia" w:ascii="宋体" w:hAnsi="宋体" w:cs="宋体"/>
          <w:bCs/>
          <w:color w:val="auto"/>
          <w:szCs w:val="21"/>
          <w:highlight w:val="none"/>
        </w:rPr>
        <w:t>法定代表人签字：</w:t>
      </w:r>
      <w:r>
        <w:rPr>
          <w:rFonts w:hint="eastAsia" w:ascii="宋体" w:hAnsi="宋体" w:cs="宋体"/>
          <w:bCs/>
          <w:color w:val="auto"/>
          <w:szCs w:val="21"/>
          <w:highlight w:val="none"/>
          <w:u w:val="single"/>
        </w:rPr>
        <w:tab/>
      </w:r>
    </w:p>
    <w:p>
      <w:pPr>
        <w:tabs>
          <w:tab w:val="left" w:pos="3827"/>
          <w:tab w:val="left" w:pos="6412"/>
        </w:tabs>
        <w:spacing w:before="158" w:line="362" w:lineRule="auto"/>
        <w:ind w:left="292" w:right="3045" w:firstLine="420"/>
        <w:rPr>
          <w:rFonts w:ascii="宋体" w:hAnsi="宋体" w:cs="宋体"/>
          <w:bCs/>
          <w:color w:val="auto"/>
          <w:szCs w:val="21"/>
          <w:highlight w:val="none"/>
          <w:u w:val="single"/>
        </w:rPr>
      </w:pPr>
      <w:r>
        <w:rPr>
          <w:rFonts w:hint="eastAsia" w:ascii="宋体" w:hAnsi="宋体" w:cs="宋体"/>
          <w:bCs/>
          <w:color w:val="auto"/>
          <w:szCs w:val="21"/>
          <w:highlight w:val="none"/>
        </w:rPr>
        <w:t>所在部门职务：</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p>
    <w:p>
      <w:pPr>
        <w:tabs>
          <w:tab w:val="left" w:pos="3827"/>
          <w:tab w:val="left" w:pos="6412"/>
        </w:tabs>
        <w:spacing w:before="158" w:line="362" w:lineRule="auto"/>
        <w:ind w:left="292" w:right="3045" w:firstLine="420"/>
        <w:rPr>
          <w:rFonts w:ascii="宋体" w:hAnsi="宋体" w:cs="宋体"/>
          <w:bCs/>
          <w:color w:val="auto"/>
          <w:szCs w:val="21"/>
          <w:highlight w:val="none"/>
        </w:rPr>
      </w:pPr>
      <w:r>
        <w:rPr>
          <w:rFonts w:hint="eastAsia" w:ascii="宋体" w:hAnsi="宋体" w:cs="宋体"/>
          <w:bCs/>
          <w:color w:val="auto"/>
          <w:szCs w:val="21"/>
          <w:highlight w:val="none"/>
        </w:rPr>
        <w:t>职     务：</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 xml:space="preserve">       </w:t>
      </w:r>
    </w:p>
    <w:p>
      <w:pPr>
        <w:tabs>
          <w:tab w:val="left" w:pos="3827"/>
          <w:tab w:val="left" w:pos="6412"/>
        </w:tabs>
        <w:spacing w:before="158" w:line="362" w:lineRule="auto"/>
        <w:ind w:left="292" w:right="3045" w:firstLine="420"/>
        <w:rPr>
          <w:rFonts w:ascii="宋体" w:hAnsi="宋体" w:cs="宋体"/>
          <w:bCs/>
          <w:color w:val="auto"/>
          <w:szCs w:val="21"/>
          <w:highlight w:val="none"/>
        </w:rPr>
      </w:pPr>
      <w:r>
        <w:rPr>
          <w:rFonts w:hint="eastAsia" w:ascii="宋体" w:hAnsi="宋体" w:cs="宋体"/>
          <w:bCs/>
          <w:color w:val="auto"/>
          <w:szCs w:val="21"/>
          <w:highlight w:val="none"/>
        </w:rPr>
        <w:t>被授权人身份证号码：</w:t>
      </w:r>
      <w:r>
        <w:rPr>
          <w:rFonts w:hint="eastAsia" w:ascii="宋体" w:hAnsi="宋体" w:cs="宋体"/>
          <w:bCs/>
          <w:color w:val="auto"/>
          <w:szCs w:val="21"/>
          <w:highlight w:val="none"/>
          <w:u w:val="single"/>
        </w:rPr>
        <w:tab/>
      </w:r>
    </w:p>
    <w:p>
      <w:pPr>
        <w:pStyle w:val="8"/>
        <w:ind w:firstLine="420"/>
        <w:rPr>
          <w:rFonts w:ascii="宋体" w:hAnsi="宋体" w:cs="宋体"/>
          <w:bCs/>
          <w:color w:val="auto"/>
          <w:sz w:val="21"/>
          <w:szCs w:val="21"/>
          <w:highlight w:val="none"/>
        </w:rPr>
      </w:pPr>
    </w:p>
    <w:p>
      <w:pPr>
        <w:spacing w:before="165"/>
        <w:ind w:left="6768" w:firstLine="420"/>
        <w:rPr>
          <w:rFonts w:ascii="宋体" w:hAnsi="宋体" w:cs="宋体"/>
          <w:bCs/>
          <w:color w:val="auto"/>
          <w:szCs w:val="21"/>
          <w:highlight w:val="none"/>
        </w:rPr>
      </w:pPr>
    </w:p>
    <w:p>
      <w:pPr>
        <w:spacing w:before="165"/>
        <w:ind w:left="6768" w:firstLine="420"/>
        <w:rPr>
          <w:rFonts w:ascii="宋体" w:hAnsi="宋体" w:cs="宋体"/>
          <w:bCs/>
          <w:color w:val="auto"/>
          <w:szCs w:val="21"/>
          <w:highlight w:val="none"/>
        </w:rPr>
      </w:pPr>
    </w:p>
    <w:p>
      <w:pPr>
        <w:spacing w:before="165"/>
        <w:ind w:firstLine="5985" w:firstLineChars="2850"/>
        <w:rPr>
          <w:rFonts w:ascii="宋体" w:hAnsi="宋体" w:cs="宋体"/>
          <w:bCs/>
          <w:color w:val="auto"/>
          <w:szCs w:val="21"/>
          <w:highlight w:val="none"/>
        </w:rPr>
      </w:pPr>
      <w:r>
        <w:rPr>
          <w:rFonts w:hint="eastAsia" w:ascii="宋体" w:hAnsi="宋体" w:cs="宋体"/>
          <w:bCs/>
          <w:color w:val="auto"/>
          <w:szCs w:val="21"/>
          <w:highlight w:val="none"/>
        </w:rPr>
        <w:t>投标人（盖公章）：</w:t>
      </w:r>
    </w:p>
    <w:p>
      <w:pPr>
        <w:spacing w:before="165"/>
        <w:ind w:firstLine="5985" w:firstLineChars="2850"/>
        <w:rPr>
          <w:rFonts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日</w:t>
      </w:r>
    </w:p>
    <w:p>
      <w:pPr>
        <w:spacing w:line="400" w:lineRule="exact"/>
        <w:rPr>
          <w:rFonts w:asciiTheme="minorEastAsia" w:hAnsiTheme="minorEastAsia" w:eastAsiaTheme="minorEastAsia" w:cstheme="minorEastAsia"/>
          <w:color w:val="auto"/>
          <w:szCs w:val="21"/>
          <w:highlight w:val="none"/>
        </w:rPr>
        <w:sectPr>
          <w:pgSz w:w="11906" w:h="16838"/>
          <w:pgMar w:top="1418" w:right="1588" w:bottom="1418" w:left="1588" w:header="851" w:footer="992" w:gutter="0"/>
          <w:pgNumType w:fmt="decimal"/>
          <w:cols w:space="425" w:num="1"/>
          <w:docGrid w:type="lines" w:linePitch="312" w:charSpace="0"/>
        </w:sectPr>
      </w:pPr>
    </w:p>
    <w:p>
      <w:pPr>
        <w:ind w:firstLine="0" w:firstLineChars="0"/>
        <w:rPr>
          <w:rFonts w:hint="eastAsia" w:ascii="宋体" w:hAnsi="宋体" w:cs="宋体"/>
          <w:bCs/>
          <w:color w:val="auto"/>
          <w:szCs w:val="21"/>
          <w:highlight w:val="none"/>
        </w:rPr>
      </w:pPr>
      <w:r>
        <w:rPr>
          <w:rFonts w:hint="eastAsia" w:ascii="宋体" w:hAnsi="宋体" w:cs="宋体"/>
          <w:bCs/>
          <w:color w:val="auto"/>
          <w:w w:val="105"/>
          <w:szCs w:val="21"/>
          <w:highlight w:val="none"/>
        </w:rPr>
        <w:t>附件</w:t>
      </w:r>
      <w:r>
        <w:rPr>
          <w:rFonts w:hint="eastAsia" w:ascii="宋体" w:hAnsi="宋体" w:cs="宋体"/>
          <w:bCs/>
          <w:color w:val="auto"/>
          <w:w w:val="105"/>
          <w:szCs w:val="21"/>
          <w:highlight w:val="none"/>
          <w:lang w:val="en-US" w:eastAsia="zh-CN"/>
        </w:rPr>
        <w:t>5</w:t>
      </w:r>
      <w:r>
        <w:rPr>
          <w:rFonts w:hint="eastAsia" w:ascii="宋体" w:hAnsi="宋体" w:cs="宋体"/>
          <w:bCs/>
          <w:color w:val="auto"/>
          <w:w w:val="105"/>
          <w:szCs w:val="21"/>
          <w:highlight w:val="none"/>
        </w:rPr>
        <w:t>：商务响应表格式</w:t>
      </w:r>
    </w:p>
    <w:p>
      <w:pPr>
        <w:pStyle w:val="10"/>
        <w:spacing w:before="11"/>
        <w:ind w:left="5250" w:firstLine="420"/>
        <w:rPr>
          <w:rFonts w:hint="eastAsia" w:hAnsi="宋体" w:cs="宋体"/>
          <w:bCs/>
          <w:color w:val="auto"/>
          <w:highlight w:val="none"/>
        </w:rPr>
      </w:pPr>
    </w:p>
    <w:p>
      <w:pPr>
        <w:spacing w:line="427" w:lineRule="exact"/>
        <w:ind w:right="198" w:firstLine="420"/>
        <w:jc w:val="center"/>
        <w:rPr>
          <w:rFonts w:hint="eastAsia" w:ascii="宋体" w:hAnsi="宋体" w:cs="宋体"/>
          <w:bCs/>
          <w:color w:val="auto"/>
          <w:szCs w:val="21"/>
          <w:highlight w:val="none"/>
        </w:rPr>
      </w:pPr>
      <w:r>
        <w:rPr>
          <w:rFonts w:hint="eastAsia" w:ascii="宋体" w:hAnsi="宋体" w:cs="宋体"/>
          <w:bCs/>
          <w:color w:val="auto"/>
          <w:szCs w:val="21"/>
          <w:highlight w:val="none"/>
        </w:rPr>
        <w:t>商务响应表</w:t>
      </w:r>
    </w:p>
    <w:p>
      <w:pPr>
        <w:pStyle w:val="10"/>
        <w:spacing w:before="10"/>
        <w:ind w:left="5250" w:firstLine="420"/>
        <w:rPr>
          <w:rFonts w:hint="eastAsia" w:hAnsi="宋体" w:cs="宋体"/>
          <w:bCs/>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2"/>
        <w:gridCol w:w="3336"/>
        <w:gridCol w:w="1147"/>
        <w:gridCol w:w="2649"/>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1392" w:type="dxa"/>
            <w:noWrap w:val="0"/>
            <w:vAlign w:val="center"/>
          </w:tcPr>
          <w:p>
            <w:pPr>
              <w:spacing w:before="161"/>
              <w:ind w:right="186" w:firstLine="420"/>
              <w:jc w:val="center"/>
              <w:rPr>
                <w:rFonts w:hint="eastAsia" w:ascii="宋体" w:hAnsi="宋体" w:cs="宋体"/>
                <w:bCs/>
                <w:color w:val="auto"/>
                <w:szCs w:val="21"/>
                <w:highlight w:val="none"/>
              </w:rPr>
            </w:pPr>
            <w:r>
              <w:rPr>
                <w:rFonts w:hint="eastAsia" w:ascii="宋体" w:hAnsi="宋体" w:cs="宋体"/>
                <w:bCs/>
                <w:color w:val="auto"/>
                <w:szCs w:val="21"/>
                <w:highlight w:val="none"/>
              </w:rPr>
              <w:t>项目</w:t>
            </w:r>
          </w:p>
        </w:tc>
        <w:tc>
          <w:tcPr>
            <w:tcW w:w="3336" w:type="dxa"/>
            <w:noWrap w:val="0"/>
            <w:vAlign w:val="center"/>
          </w:tcPr>
          <w:p>
            <w:pPr>
              <w:spacing w:before="161"/>
              <w:ind w:firstLine="0" w:firstLineChars="0"/>
              <w:jc w:val="center"/>
              <w:rPr>
                <w:rFonts w:hint="eastAsia" w:ascii="宋体" w:hAnsi="宋体" w:cs="宋体"/>
                <w:bCs/>
                <w:color w:val="auto"/>
                <w:szCs w:val="21"/>
                <w:highlight w:val="none"/>
              </w:rPr>
            </w:pPr>
            <w:r>
              <w:rPr>
                <w:rFonts w:hint="eastAsia" w:ascii="宋体" w:hAnsi="宋体" w:cs="宋体"/>
                <w:bCs/>
                <w:color w:val="auto"/>
                <w:szCs w:val="21"/>
                <w:highlight w:val="none"/>
              </w:rPr>
              <w:t>招标文件要求</w:t>
            </w:r>
          </w:p>
        </w:tc>
        <w:tc>
          <w:tcPr>
            <w:tcW w:w="1147" w:type="dxa"/>
            <w:noWrap w:val="0"/>
            <w:vAlign w:val="center"/>
          </w:tcPr>
          <w:p>
            <w:pPr>
              <w:spacing w:before="159" w:line="310" w:lineRule="atLeast"/>
              <w:ind w:right="205" w:firstLine="0" w:firstLineChars="0"/>
              <w:jc w:val="center"/>
              <w:rPr>
                <w:rFonts w:hint="eastAsia" w:ascii="宋体" w:hAnsi="宋体" w:cs="宋体"/>
                <w:bCs/>
                <w:color w:val="auto"/>
                <w:szCs w:val="21"/>
                <w:highlight w:val="none"/>
              </w:rPr>
            </w:pPr>
            <w:r>
              <w:rPr>
                <w:rFonts w:hint="eastAsia" w:ascii="宋体" w:hAnsi="宋体" w:cs="宋体"/>
                <w:bCs/>
                <w:color w:val="auto"/>
                <w:szCs w:val="21"/>
                <w:highlight w:val="none"/>
              </w:rPr>
              <w:t>是否响应</w:t>
            </w:r>
          </w:p>
        </w:tc>
        <w:tc>
          <w:tcPr>
            <w:tcW w:w="2649" w:type="dxa"/>
            <w:noWrap w:val="0"/>
            <w:vAlign w:val="center"/>
          </w:tcPr>
          <w:p>
            <w:pPr>
              <w:spacing w:before="161"/>
              <w:ind w:firstLine="0" w:firstLineChars="0"/>
              <w:jc w:val="center"/>
              <w:rPr>
                <w:rFonts w:hint="eastAsia" w:ascii="宋体" w:hAnsi="宋体" w:cs="宋体"/>
                <w:bCs/>
                <w:color w:val="auto"/>
                <w:szCs w:val="21"/>
                <w:highlight w:val="none"/>
              </w:rPr>
            </w:pP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的承诺或说明</w:t>
            </w:r>
          </w:p>
        </w:tc>
        <w:tc>
          <w:tcPr>
            <w:tcW w:w="969" w:type="dxa"/>
            <w:vMerge w:val="restart"/>
            <w:noWrap w:val="0"/>
            <w:vAlign w:val="center"/>
          </w:tcPr>
          <w:p>
            <w:pPr>
              <w:ind w:firstLine="42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1392" w:type="dxa"/>
            <w:noWrap w:val="0"/>
            <w:vAlign w:val="center"/>
          </w:tcPr>
          <w:p>
            <w:pPr>
              <w:spacing w:before="147" w:line="308" w:lineRule="exact"/>
              <w:ind w:right="204" w:firstLine="0" w:firstLineChars="0"/>
              <w:jc w:val="center"/>
              <w:rPr>
                <w:rFonts w:hint="eastAsia" w:ascii="宋体" w:hAnsi="宋体" w:cs="宋体"/>
                <w:bCs/>
                <w:color w:val="auto"/>
                <w:szCs w:val="21"/>
                <w:highlight w:val="none"/>
              </w:rPr>
            </w:pPr>
          </w:p>
        </w:tc>
        <w:tc>
          <w:tcPr>
            <w:tcW w:w="3336" w:type="dxa"/>
            <w:noWrap w:val="0"/>
            <w:vAlign w:val="center"/>
          </w:tcPr>
          <w:p>
            <w:pPr>
              <w:ind w:firstLine="420"/>
              <w:jc w:val="center"/>
              <w:rPr>
                <w:rFonts w:hint="eastAsia" w:ascii="宋体" w:hAnsi="宋体" w:cs="宋体"/>
                <w:bCs/>
                <w:color w:val="auto"/>
                <w:szCs w:val="21"/>
                <w:highlight w:val="none"/>
              </w:rPr>
            </w:pPr>
          </w:p>
        </w:tc>
        <w:tc>
          <w:tcPr>
            <w:tcW w:w="1147" w:type="dxa"/>
            <w:noWrap w:val="0"/>
            <w:vAlign w:val="center"/>
          </w:tcPr>
          <w:p>
            <w:pPr>
              <w:ind w:firstLine="420"/>
              <w:jc w:val="center"/>
              <w:rPr>
                <w:rFonts w:hint="eastAsia" w:ascii="宋体" w:hAnsi="宋体" w:cs="宋体"/>
                <w:bCs/>
                <w:color w:val="auto"/>
                <w:szCs w:val="21"/>
                <w:highlight w:val="none"/>
              </w:rPr>
            </w:pPr>
          </w:p>
        </w:tc>
        <w:tc>
          <w:tcPr>
            <w:tcW w:w="2649" w:type="dxa"/>
            <w:noWrap w:val="0"/>
            <w:vAlign w:val="center"/>
          </w:tcPr>
          <w:p>
            <w:pPr>
              <w:ind w:firstLine="420"/>
              <w:jc w:val="center"/>
              <w:rPr>
                <w:rFonts w:hint="eastAsia" w:ascii="宋体" w:hAnsi="宋体" w:cs="宋体"/>
                <w:bCs/>
                <w:color w:val="auto"/>
                <w:szCs w:val="21"/>
                <w:highlight w:val="none"/>
              </w:rPr>
            </w:pPr>
          </w:p>
        </w:tc>
        <w:tc>
          <w:tcPr>
            <w:tcW w:w="969" w:type="dxa"/>
            <w:vMerge w:val="continue"/>
            <w:noWrap w:val="0"/>
            <w:vAlign w:val="center"/>
          </w:tcPr>
          <w:p>
            <w:pPr>
              <w:ind w:firstLine="42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1392" w:type="dxa"/>
            <w:noWrap w:val="0"/>
            <w:vAlign w:val="center"/>
          </w:tcPr>
          <w:p>
            <w:pPr>
              <w:spacing w:before="147" w:line="308" w:lineRule="exact"/>
              <w:ind w:right="204" w:firstLine="0" w:firstLineChars="0"/>
              <w:jc w:val="center"/>
              <w:rPr>
                <w:rFonts w:hint="eastAsia" w:ascii="宋体" w:hAnsi="宋体" w:cs="宋体"/>
                <w:bCs/>
                <w:color w:val="auto"/>
                <w:szCs w:val="21"/>
                <w:highlight w:val="none"/>
              </w:rPr>
            </w:pPr>
          </w:p>
        </w:tc>
        <w:tc>
          <w:tcPr>
            <w:tcW w:w="3336" w:type="dxa"/>
            <w:noWrap w:val="0"/>
            <w:vAlign w:val="center"/>
          </w:tcPr>
          <w:p>
            <w:pPr>
              <w:ind w:firstLine="420"/>
              <w:jc w:val="center"/>
              <w:rPr>
                <w:rFonts w:hint="eastAsia" w:ascii="宋体" w:hAnsi="宋体" w:cs="宋体"/>
                <w:bCs/>
                <w:color w:val="auto"/>
                <w:szCs w:val="21"/>
                <w:highlight w:val="none"/>
              </w:rPr>
            </w:pPr>
          </w:p>
        </w:tc>
        <w:tc>
          <w:tcPr>
            <w:tcW w:w="1147" w:type="dxa"/>
            <w:noWrap w:val="0"/>
            <w:vAlign w:val="center"/>
          </w:tcPr>
          <w:p>
            <w:pPr>
              <w:ind w:firstLine="420"/>
              <w:jc w:val="center"/>
              <w:rPr>
                <w:rFonts w:hint="eastAsia" w:ascii="宋体" w:hAnsi="宋体" w:cs="宋体"/>
                <w:bCs/>
                <w:color w:val="auto"/>
                <w:szCs w:val="21"/>
                <w:highlight w:val="none"/>
              </w:rPr>
            </w:pPr>
          </w:p>
        </w:tc>
        <w:tc>
          <w:tcPr>
            <w:tcW w:w="2649" w:type="dxa"/>
            <w:noWrap w:val="0"/>
            <w:vAlign w:val="center"/>
          </w:tcPr>
          <w:p>
            <w:pPr>
              <w:ind w:firstLine="420"/>
              <w:jc w:val="center"/>
              <w:rPr>
                <w:rFonts w:hint="eastAsia" w:ascii="宋体" w:hAnsi="宋体" w:cs="宋体"/>
                <w:bCs/>
                <w:color w:val="auto"/>
                <w:szCs w:val="21"/>
                <w:highlight w:val="none"/>
              </w:rPr>
            </w:pPr>
          </w:p>
        </w:tc>
        <w:tc>
          <w:tcPr>
            <w:tcW w:w="969" w:type="dxa"/>
            <w:vMerge w:val="continue"/>
            <w:noWrap w:val="0"/>
            <w:vAlign w:val="center"/>
          </w:tcPr>
          <w:p>
            <w:pPr>
              <w:ind w:firstLine="42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1392" w:type="dxa"/>
            <w:noWrap w:val="0"/>
            <w:vAlign w:val="center"/>
          </w:tcPr>
          <w:p>
            <w:pPr>
              <w:spacing w:before="153"/>
              <w:ind w:right="204" w:firstLine="0" w:firstLineChars="0"/>
              <w:jc w:val="center"/>
              <w:rPr>
                <w:rFonts w:hint="eastAsia" w:ascii="宋体" w:hAnsi="宋体" w:cs="宋体"/>
                <w:bCs/>
                <w:color w:val="auto"/>
                <w:szCs w:val="21"/>
                <w:highlight w:val="none"/>
              </w:rPr>
            </w:pPr>
          </w:p>
        </w:tc>
        <w:tc>
          <w:tcPr>
            <w:tcW w:w="3336" w:type="dxa"/>
            <w:noWrap w:val="0"/>
            <w:vAlign w:val="center"/>
          </w:tcPr>
          <w:p>
            <w:pPr>
              <w:ind w:firstLine="420"/>
              <w:jc w:val="center"/>
              <w:rPr>
                <w:rFonts w:hint="eastAsia" w:ascii="宋体" w:hAnsi="宋体" w:cs="宋体"/>
                <w:bCs/>
                <w:color w:val="auto"/>
                <w:szCs w:val="21"/>
                <w:highlight w:val="none"/>
              </w:rPr>
            </w:pPr>
          </w:p>
        </w:tc>
        <w:tc>
          <w:tcPr>
            <w:tcW w:w="1147" w:type="dxa"/>
            <w:noWrap w:val="0"/>
            <w:vAlign w:val="center"/>
          </w:tcPr>
          <w:p>
            <w:pPr>
              <w:ind w:firstLine="420"/>
              <w:jc w:val="center"/>
              <w:rPr>
                <w:rFonts w:hint="eastAsia" w:ascii="宋体" w:hAnsi="宋体" w:cs="宋体"/>
                <w:bCs/>
                <w:color w:val="auto"/>
                <w:szCs w:val="21"/>
                <w:highlight w:val="none"/>
              </w:rPr>
            </w:pPr>
          </w:p>
        </w:tc>
        <w:tc>
          <w:tcPr>
            <w:tcW w:w="2649" w:type="dxa"/>
            <w:noWrap w:val="0"/>
            <w:vAlign w:val="center"/>
          </w:tcPr>
          <w:p>
            <w:pPr>
              <w:ind w:firstLine="420"/>
              <w:jc w:val="center"/>
              <w:rPr>
                <w:rFonts w:hint="eastAsia" w:ascii="宋体" w:hAnsi="宋体" w:cs="宋体"/>
                <w:bCs/>
                <w:color w:val="auto"/>
                <w:szCs w:val="21"/>
                <w:highlight w:val="none"/>
              </w:rPr>
            </w:pPr>
          </w:p>
        </w:tc>
        <w:tc>
          <w:tcPr>
            <w:tcW w:w="969" w:type="dxa"/>
            <w:vMerge w:val="continue"/>
            <w:noWrap w:val="0"/>
            <w:vAlign w:val="center"/>
          </w:tcPr>
          <w:p>
            <w:pPr>
              <w:ind w:firstLine="42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392" w:type="dxa"/>
            <w:noWrap w:val="0"/>
            <w:vAlign w:val="center"/>
          </w:tcPr>
          <w:p>
            <w:pPr>
              <w:spacing w:before="153"/>
              <w:ind w:right="186" w:firstLine="0" w:firstLineChars="0"/>
              <w:jc w:val="center"/>
              <w:rPr>
                <w:rFonts w:hint="eastAsia" w:ascii="宋体" w:hAnsi="宋体" w:cs="宋体"/>
                <w:bCs/>
                <w:color w:val="auto"/>
                <w:szCs w:val="21"/>
                <w:highlight w:val="none"/>
              </w:rPr>
            </w:pPr>
          </w:p>
        </w:tc>
        <w:tc>
          <w:tcPr>
            <w:tcW w:w="3336" w:type="dxa"/>
            <w:noWrap w:val="0"/>
            <w:vAlign w:val="center"/>
          </w:tcPr>
          <w:p>
            <w:pPr>
              <w:ind w:firstLine="420"/>
              <w:jc w:val="center"/>
              <w:rPr>
                <w:rFonts w:hint="eastAsia" w:ascii="宋体" w:hAnsi="宋体" w:cs="宋体"/>
                <w:bCs/>
                <w:color w:val="auto"/>
                <w:szCs w:val="21"/>
                <w:highlight w:val="none"/>
              </w:rPr>
            </w:pPr>
          </w:p>
        </w:tc>
        <w:tc>
          <w:tcPr>
            <w:tcW w:w="1147" w:type="dxa"/>
            <w:noWrap w:val="0"/>
            <w:vAlign w:val="center"/>
          </w:tcPr>
          <w:p>
            <w:pPr>
              <w:ind w:firstLine="420"/>
              <w:jc w:val="center"/>
              <w:rPr>
                <w:rFonts w:hint="eastAsia" w:ascii="宋体" w:hAnsi="宋体" w:cs="宋体"/>
                <w:bCs/>
                <w:color w:val="auto"/>
                <w:szCs w:val="21"/>
                <w:highlight w:val="none"/>
              </w:rPr>
            </w:pPr>
          </w:p>
        </w:tc>
        <w:tc>
          <w:tcPr>
            <w:tcW w:w="2649" w:type="dxa"/>
            <w:noWrap w:val="0"/>
            <w:vAlign w:val="center"/>
          </w:tcPr>
          <w:p>
            <w:pPr>
              <w:ind w:firstLine="420"/>
              <w:jc w:val="center"/>
              <w:rPr>
                <w:rFonts w:hint="eastAsia" w:ascii="宋体" w:hAnsi="宋体" w:cs="宋体"/>
                <w:bCs/>
                <w:color w:val="auto"/>
                <w:szCs w:val="21"/>
                <w:highlight w:val="none"/>
              </w:rPr>
            </w:pPr>
          </w:p>
        </w:tc>
        <w:tc>
          <w:tcPr>
            <w:tcW w:w="969" w:type="dxa"/>
            <w:vMerge w:val="continue"/>
            <w:noWrap w:val="0"/>
            <w:vAlign w:val="center"/>
          </w:tcPr>
          <w:p>
            <w:pPr>
              <w:ind w:firstLine="42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1392" w:type="dxa"/>
            <w:noWrap w:val="0"/>
            <w:vAlign w:val="center"/>
          </w:tcPr>
          <w:p>
            <w:pPr>
              <w:spacing w:before="158"/>
              <w:ind w:right="204" w:firstLine="0" w:firstLineChars="0"/>
              <w:jc w:val="center"/>
              <w:rPr>
                <w:rFonts w:hint="eastAsia" w:ascii="宋体" w:hAnsi="宋体" w:cs="宋体"/>
                <w:bCs/>
                <w:color w:val="auto"/>
                <w:szCs w:val="21"/>
                <w:highlight w:val="none"/>
              </w:rPr>
            </w:pPr>
          </w:p>
        </w:tc>
        <w:tc>
          <w:tcPr>
            <w:tcW w:w="3336" w:type="dxa"/>
            <w:noWrap w:val="0"/>
            <w:vAlign w:val="center"/>
          </w:tcPr>
          <w:p>
            <w:pPr>
              <w:ind w:firstLine="420"/>
              <w:jc w:val="center"/>
              <w:rPr>
                <w:rFonts w:hint="eastAsia" w:ascii="宋体" w:hAnsi="宋体" w:cs="宋体"/>
                <w:bCs/>
                <w:color w:val="auto"/>
                <w:szCs w:val="21"/>
                <w:highlight w:val="none"/>
              </w:rPr>
            </w:pPr>
          </w:p>
        </w:tc>
        <w:tc>
          <w:tcPr>
            <w:tcW w:w="1147" w:type="dxa"/>
            <w:noWrap w:val="0"/>
            <w:vAlign w:val="center"/>
          </w:tcPr>
          <w:p>
            <w:pPr>
              <w:ind w:firstLine="420"/>
              <w:jc w:val="center"/>
              <w:rPr>
                <w:rFonts w:hint="eastAsia" w:ascii="宋体" w:hAnsi="宋体" w:cs="宋体"/>
                <w:bCs/>
                <w:color w:val="auto"/>
                <w:szCs w:val="21"/>
                <w:highlight w:val="none"/>
              </w:rPr>
            </w:pPr>
          </w:p>
        </w:tc>
        <w:tc>
          <w:tcPr>
            <w:tcW w:w="2649" w:type="dxa"/>
            <w:noWrap w:val="0"/>
            <w:vAlign w:val="center"/>
          </w:tcPr>
          <w:p>
            <w:pPr>
              <w:ind w:firstLine="420"/>
              <w:jc w:val="center"/>
              <w:rPr>
                <w:rFonts w:hint="eastAsia" w:ascii="宋体" w:hAnsi="宋体" w:cs="宋体"/>
                <w:bCs/>
                <w:color w:val="auto"/>
                <w:szCs w:val="21"/>
                <w:highlight w:val="none"/>
              </w:rPr>
            </w:pPr>
          </w:p>
        </w:tc>
        <w:tc>
          <w:tcPr>
            <w:tcW w:w="969" w:type="dxa"/>
            <w:vMerge w:val="continue"/>
            <w:noWrap w:val="0"/>
            <w:vAlign w:val="center"/>
          </w:tcPr>
          <w:p>
            <w:pPr>
              <w:ind w:firstLine="42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392" w:type="dxa"/>
            <w:noWrap w:val="0"/>
            <w:vAlign w:val="center"/>
          </w:tcPr>
          <w:p>
            <w:pPr>
              <w:spacing w:before="153" w:line="292" w:lineRule="exact"/>
              <w:ind w:firstLine="420"/>
              <w:jc w:val="center"/>
              <w:rPr>
                <w:rFonts w:hint="eastAsia" w:ascii="宋体" w:hAnsi="宋体" w:cs="宋体"/>
                <w:bCs/>
                <w:color w:val="auto"/>
                <w:szCs w:val="21"/>
                <w:highlight w:val="none"/>
              </w:rPr>
            </w:pPr>
            <w:r>
              <w:rPr>
                <w:rFonts w:hint="eastAsia" w:ascii="宋体" w:hAnsi="宋体" w:cs="宋体"/>
                <w:bCs/>
                <w:color w:val="auto"/>
                <w:szCs w:val="21"/>
                <w:highlight w:val="none"/>
              </w:rPr>
              <w:t>…</w:t>
            </w:r>
          </w:p>
        </w:tc>
        <w:tc>
          <w:tcPr>
            <w:tcW w:w="3336" w:type="dxa"/>
            <w:noWrap w:val="0"/>
            <w:vAlign w:val="center"/>
          </w:tcPr>
          <w:p>
            <w:pPr>
              <w:ind w:firstLine="420"/>
              <w:jc w:val="center"/>
              <w:rPr>
                <w:rFonts w:hint="eastAsia" w:ascii="宋体" w:hAnsi="宋体" w:cs="宋体"/>
                <w:bCs/>
                <w:color w:val="auto"/>
                <w:szCs w:val="21"/>
                <w:highlight w:val="none"/>
              </w:rPr>
            </w:pPr>
          </w:p>
        </w:tc>
        <w:tc>
          <w:tcPr>
            <w:tcW w:w="1147" w:type="dxa"/>
            <w:noWrap w:val="0"/>
            <w:vAlign w:val="center"/>
          </w:tcPr>
          <w:p>
            <w:pPr>
              <w:ind w:firstLine="420"/>
              <w:jc w:val="center"/>
              <w:rPr>
                <w:rFonts w:hint="eastAsia" w:ascii="宋体" w:hAnsi="宋体" w:cs="宋体"/>
                <w:bCs/>
                <w:color w:val="auto"/>
                <w:szCs w:val="21"/>
                <w:highlight w:val="none"/>
              </w:rPr>
            </w:pPr>
          </w:p>
        </w:tc>
        <w:tc>
          <w:tcPr>
            <w:tcW w:w="2649" w:type="dxa"/>
            <w:noWrap w:val="0"/>
            <w:vAlign w:val="center"/>
          </w:tcPr>
          <w:p>
            <w:pPr>
              <w:ind w:firstLine="420"/>
              <w:jc w:val="center"/>
              <w:rPr>
                <w:rFonts w:hint="eastAsia" w:ascii="宋体" w:hAnsi="宋体" w:cs="宋体"/>
                <w:bCs/>
                <w:color w:val="auto"/>
                <w:szCs w:val="21"/>
                <w:highlight w:val="none"/>
              </w:rPr>
            </w:pPr>
          </w:p>
        </w:tc>
        <w:tc>
          <w:tcPr>
            <w:tcW w:w="969" w:type="dxa"/>
            <w:vMerge w:val="continue"/>
            <w:noWrap w:val="0"/>
            <w:vAlign w:val="center"/>
          </w:tcPr>
          <w:p>
            <w:pPr>
              <w:ind w:firstLine="420"/>
              <w:jc w:val="center"/>
              <w:rPr>
                <w:rFonts w:hint="eastAsia" w:ascii="宋体" w:hAnsi="宋体" w:cs="宋体"/>
                <w:bCs/>
                <w:color w:val="auto"/>
                <w:szCs w:val="21"/>
                <w:highlight w:val="none"/>
              </w:rPr>
            </w:pPr>
          </w:p>
        </w:tc>
      </w:tr>
    </w:tbl>
    <w:p>
      <w:pPr>
        <w:pStyle w:val="10"/>
        <w:spacing w:before="1"/>
        <w:ind w:left="5250" w:firstLine="420"/>
        <w:rPr>
          <w:rFonts w:hint="eastAsia" w:hAnsi="宋体" w:cs="宋体"/>
          <w:bCs/>
          <w:color w:val="auto"/>
          <w:highlight w:val="none"/>
        </w:rPr>
      </w:pPr>
    </w:p>
    <w:p>
      <w:pPr>
        <w:spacing w:before="66" w:line="360" w:lineRule="auto"/>
        <w:ind w:left="3931" w:right="3088" w:firstLine="420"/>
        <w:rPr>
          <w:rFonts w:hint="eastAsia" w:ascii="宋体" w:hAnsi="宋体" w:cs="宋体"/>
          <w:bCs/>
          <w:color w:val="auto"/>
          <w:szCs w:val="21"/>
          <w:highlight w:val="none"/>
        </w:rPr>
      </w:pPr>
    </w:p>
    <w:p>
      <w:pPr>
        <w:spacing w:before="66" w:line="360" w:lineRule="auto"/>
        <w:ind w:right="3088" w:firstLine="4200" w:firstLineChars="2000"/>
        <w:rPr>
          <w:rFonts w:hint="eastAsia" w:ascii="宋体" w:hAnsi="宋体" w:cs="宋体"/>
          <w:bCs/>
          <w:color w:val="auto"/>
          <w:szCs w:val="21"/>
          <w:highlight w:val="none"/>
        </w:rPr>
      </w:pPr>
      <w:r>
        <w:rPr>
          <w:rFonts w:hint="eastAsia" w:ascii="宋体" w:hAnsi="宋体" w:cs="宋体"/>
          <w:bCs/>
          <w:color w:val="auto"/>
          <w:szCs w:val="21"/>
          <w:highlight w:val="none"/>
        </w:rPr>
        <w:t xml:space="preserve"> 投标人（ 盖公章 ） ：</w:t>
      </w:r>
    </w:p>
    <w:p>
      <w:pPr>
        <w:spacing w:before="66" w:line="360" w:lineRule="auto"/>
        <w:ind w:left="4101" w:leftChars="1953" w:right="3088" w:firstLine="170" w:firstLineChars="81"/>
        <w:rPr>
          <w:rFonts w:hint="eastAsia" w:ascii="宋体" w:hAnsi="宋体" w:cs="宋体"/>
          <w:bCs/>
          <w:color w:val="auto"/>
          <w:szCs w:val="21"/>
          <w:highlight w:val="none"/>
        </w:rPr>
      </w:pPr>
      <w:r>
        <w:rPr>
          <w:rFonts w:hint="eastAsia" w:ascii="宋体" w:hAnsi="宋体" w:cs="宋体"/>
          <w:bCs/>
          <w:color w:val="auto"/>
          <w:szCs w:val="21"/>
          <w:highlight w:val="none"/>
        </w:rPr>
        <w:t>法定代表人或被授权人签字：</w:t>
      </w:r>
    </w:p>
    <w:p>
      <w:pPr>
        <w:tabs>
          <w:tab w:val="left" w:pos="485"/>
          <w:tab w:val="left" w:pos="1205"/>
          <w:tab w:val="left" w:pos="1925"/>
        </w:tabs>
        <w:spacing w:before="9"/>
        <w:ind w:left="5" w:firstLine="420"/>
        <w:jc w:val="center"/>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日</w:t>
      </w:r>
    </w:p>
    <w:p>
      <w:pPr>
        <w:rPr>
          <w:rFonts w:hint="eastAsia"/>
          <w:color w:val="auto"/>
          <w:highlight w:val="none"/>
        </w:rPr>
        <w:sectPr>
          <w:pgSz w:w="11900" w:h="16840"/>
          <w:pgMar w:top="1060" w:right="880" w:bottom="1180" w:left="840" w:header="866" w:footer="962" w:gutter="0"/>
          <w:pgNumType w:fmt="decimal"/>
          <w:cols w:space="720" w:num="1"/>
        </w:sectPr>
      </w:pPr>
    </w:p>
    <w:p>
      <w:pPr>
        <w:rPr>
          <w:rFonts w:ascii="宋体" w:hAnsi="宋体"/>
          <w:color w:val="auto"/>
          <w:szCs w:val="21"/>
          <w:highlight w:val="none"/>
        </w:rPr>
      </w:pPr>
      <w:r>
        <w:rPr>
          <w:rFonts w:hint="eastAsia"/>
          <w:color w:val="auto"/>
          <w:highlight w:val="none"/>
        </w:rPr>
        <w:t>附件</w:t>
      </w:r>
      <w:r>
        <w:rPr>
          <w:rFonts w:hint="eastAsia"/>
          <w:color w:val="auto"/>
          <w:highlight w:val="none"/>
          <w:lang w:val="en-US" w:eastAsia="zh-CN"/>
        </w:rPr>
        <w:t>6</w:t>
      </w:r>
      <w:r>
        <w:rPr>
          <w:rFonts w:hint="eastAsia"/>
          <w:color w:val="auto"/>
          <w:highlight w:val="none"/>
        </w:rPr>
        <w:t>：</w:t>
      </w:r>
      <w:r>
        <w:rPr>
          <w:rFonts w:hint="eastAsia" w:cs="宋体"/>
          <w:color w:val="auto"/>
          <w:szCs w:val="21"/>
          <w:highlight w:val="none"/>
        </w:rPr>
        <w:t>拟派人员情况表</w:t>
      </w:r>
    </w:p>
    <w:p>
      <w:pPr>
        <w:ind w:firstLine="420"/>
        <w:rPr>
          <w:color w:val="auto"/>
          <w:highlight w:val="none"/>
        </w:rPr>
      </w:pPr>
    </w:p>
    <w:p>
      <w:pPr>
        <w:jc w:val="center"/>
        <w:rPr>
          <w:rFonts w:ascii="宋体" w:hAnsi="宋体"/>
          <w:color w:val="auto"/>
          <w:szCs w:val="21"/>
          <w:highlight w:val="none"/>
        </w:rPr>
      </w:pPr>
      <w:r>
        <w:rPr>
          <w:rFonts w:hint="eastAsia" w:ascii="宋体" w:hAnsi="宋体"/>
          <w:color w:val="auto"/>
          <w:szCs w:val="21"/>
          <w:highlight w:val="none"/>
        </w:rPr>
        <w:t>8.</w:t>
      </w:r>
      <w:r>
        <w:rPr>
          <w:rFonts w:hint="eastAsia" w:cs="宋体"/>
          <w:color w:val="auto"/>
          <w:szCs w:val="21"/>
          <w:highlight w:val="none"/>
        </w:rPr>
        <w:t>拟派人员情况表</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840"/>
        <w:gridCol w:w="1365"/>
        <w:gridCol w:w="1680"/>
        <w:gridCol w:w="1260"/>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785" w:type="dxa"/>
            <w:vAlign w:val="center"/>
          </w:tcPr>
          <w:p>
            <w:pPr>
              <w:autoSpaceDE w:val="0"/>
              <w:autoSpaceDN w:val="0"/>
              <w:spacing w:line="500" w:lineRule="exact"/>
              <w:jc w:val="center"/>
              <w:rPr>
                <w:rFonts w:ascii="宋体" w:hAnsi="宋体"/>
                <w:color w:val="auto"/>
                <w:highlight w:val="none"/>
              </w:rPr>
            </w:pPr>
            <w:r>
              <w:rPr>
                <w:rFonts w:hint="eastAsia" w:ascii="宋体" w:hAnsi="宋体"/>
                <w:color w:val="auto"/>
                <w:highlight w:val="none"/>
              </w:rPr>
              <w:t>姓名</w:t>
            </w:r>
          </w:p>
        </w:tc>
        <w:tc>
          <w:tcPr>
            <w:tcW w:w="840" w:type="dxa"/>
            <w:vAlign w:val="center"/>
          </w:tcPr>
          <w:p>
            <w:pPr>
              <w:autoSpaceDE w:val="0"/>
              <w:autoSpaceDN w:val="0"/>
              <w:spacing w:line="500" w:lineRule="exact"/>
              <w:jc w:val="center"/>
              <w:rPr>
                <w:rFonts w:ascii="宋体" w:hAnsi="宋体"/>
                <w:color w:val="auto"/>
                <w:highlight w:val="none"/>
              </w:rPr>
            </w:pPr>
            <w:r>
              <w:rPr>
                <w:rFonts w:hint="eastAsia" w:ascii="宋体" w:hAnsi="宋体"/>
                <w:color w:val="auto"/>
                <w:highlight w:val="none"/>
              </w:rPr>
              <w:t>年 龄</w:t>
            </w:r>
          </w:p>
        </w:tc>
        <w:tc>
          <w:tcPr>
            <w:tcW w:w="1365" w:type="dxa"/>
            <w:vAlign w:val="center"/>
          </w:tcPr>
          <w:p>
            <w:pPr>
              <w:autoSpaceDE w:val="0"/>
              <w:autoSpaceDN w:val="0"/>
              <w:spacing w:line="500" w:lineRule="exact"/>
              <w:jc w:val="center"/>
              <w:rPr>
                <w:rFonts w:ascii="宋体" w:hAnsi="宋体"/>
                <w:color w:val="auto"/>
                <w:highlight w:val="none"/>
              </w:rPr>
            </w:pPr>
            <w:r>
              <w:rPr>
                <w:rFonts w:hint="eastAsia" w:ascii="宋体" w:hAnsi="宋体"/>
                <w:color w:val="auto"/>
                <w:highlight w:val="none"/>
              </w:rPr>
              <w:t>职  称</w:t>
            </w:r>
          </w:p>
          <w:p>
            <w:pPr>
              <w:autoSpaceDE w:val="0"/>
              <w:autoSpaceDN w:val="0"/>
              <w:spacing w:line="500" w:lineRule="exact"/>
              <w:jc w:val="center"/>
              <w:rPr>
                <w:rFonts w:ascii="宋体" w:hAnsi="宋体"/>
                <w:color w:val="auto"/>
                <w:highlight w:val="none"/>
              </w:rPr>
            </w:pPr>
            <w:r>
              <w:rPr>
                <w:rFonts w:hint="eastAsia" w:ascii="宋体" w:hAnsi="宋体"/>
                <w:color w:val="auto"/>
                <w:highlight w:val="none"/>
              </w:rPr>
              <w:t>或职务</w:t>
            </w:r>
          </w:p>
        </w:tc>
        <w:tc>
          <w:tcPr>
            <w:tcW w:w="1680" w:type="dxa"/>
            <w:vAlign w:val="center"/>
          </w:tcPr>
          <w:p>
            <w:pPr>
              <w:autoSpaceDE w:val="0"/>
              <w:autoSpaceDN w:val="0"/>
              <w:spacing w:line="500" w:lineRule="exact"/>
              <w:jc w:val="center"/>
              <w:rPr>
                <w:rFonts w:ascii="宋体" w:hAnsi="宋体"/>
                <w:color w:val="auto"/>
                <w:highlight w:val="none"/>
              </w:rPr>
            </w:pPr>
            <w:r>
              <w:rPr>
                <w:rFonts w:hint="eastAsia" w:ascii="宋体" w:hAnsi="宋体"/>
                <w:color w:val="auto"/>
                <w:highlight w:val="none"/>
              </w:rPr>
              <w:t>专  业</w:t>
            </w:r>
          </w:p>
        </w:tc>
        <w:tc>
          <w:tcPr>
            <w:tcW w:w="1260" w:type="dxa"/>
            <w:vAlign w:val="center"/>
          </w:tcPr>
          <w:p>
            <w:pPr>
              <w:autoSpaceDE w:val="0"/>
              <w:autoSpaceDN w:val="0"/>
              <w:spacing w:line="500" w:lineRule="exact"/>
              <w:jc w:val="center"/>
              <w:rPr>
                <w:rFonts w:ascii="宋体" w:hAnsi="宋体"/>
                <w:color w:val="auto"/>
                <w:highlight w:val="none"/>
              </w:rPr>
            </w:pPr>
            <w:r>
              <w:rPr>
                <w:rFonts w:hint="eastAsia" w:ascii="宋体" w:hAnsi="宋体"/>
                <w:color w:val="auto"/>
                <w:highlight w:val="none"/>
              </w:rPr>
              <w:t>管  理</w:t>
            </w:r>
          </w:p>
          <w:p>
            <w:pPr>
              <w:autoSpaceDE w:val="0"/>
              <w:autoSpaceDN w:val="0"/>
              <w:spacing w:line="500" w:lineRule="exact"/>
              <w:jc w:val="center"/>
              <w:rPr>
                <w:rFonts w:ascii="宋体" w:hAnsi="宋体"/>
                <w:color w:val="auto"/>
                <w:highlight w:val="none"/>
              </w:rPr>
            </w:pPr>
            <w:r>
              <w:rPr>
                <w:rFonts w:hint="eastAsia" w:ascii="宋体" w:hAnsi="宋体"/>
                <w:color w:val="auto"/>
                <w:highlight w:val="none"/>
              </w:rPr>
              <w:t>内  容</w:t>
            </w:r>
          </w:p>
        </w:tc>
        <w:tc>
          <w:tcPr>
            <w:tcW w:w="1292" w:type="dxa"/>
          </w:tcPr>
          <w:p>
            <w:pPr>
              <w:widowControl/>
              <w:spacing w:line="500" w:lineRule="exact"/>
              <w:jc w:val="center"/>
              <w:rPr>
                <w:rFonts w:ascii="宋体" w:hAnsi="宋体"/>
                <w:color w:val="auto"/>
                <w:highlight w:val="none"/>
              </w:rPr>
            </w:pPr>
            <w:r>
              <w:rPr>
                <w:rFonts w:hint="eastAsia" w:ascii="宋体" w:hAnsi="宋体"/>
                <w:color w:val="auto"/>
                <w:highlight w:val="none"/>
              </w:rPr>
              <w:t>岗  位</w:t>
            </w:r>
          </w:p>
          <w:p>
            <w:pPr>
              <w:widowControl/>
              <w:spacing w:line="500" w:lineRule="exact"/>
              <w:jc w:val="center"/>
              <w:rPr>
                <w:rFonts w:ascii="宋体" w:hAnsi="宋体"/>
                <w:color w:val="auto"/>
                <w:highlight w:val="none"/>
              </w:rPr>
            </w:pPr>
            <w:r>
              <w:rPr>
                <w:rFonts w:hint="eastAsia" w:ascii="宋体" w:hAnsi="宋体"/>
                <w:color w:val="auto"/>
                <w:highlight w:val="none"/>
              </w:rPr>
              <w:t>证  书</w:t>
            </w:r>
          </w:p>
        </w:tc>
        <w:tc>
          <w:tcPr>
            <w:tcW w:w="1292" w:type="dxa"/>
            <w:vAlign w:val="center"/>
          </w:tcPr>
          <w:p>
            <w:pPr>
              <w:widowControl/>
              <w:spacing w:line="500" w:lineRule="exact"/>
              <w:jc w:val="center"/>
              <w:rPr>
                <w:rFonts w:ascii="宋体" w:hAnsi="宋体"/>
                <w:color w:val="auto"/>
                <w:highlight w:val="none"/>
              </w:rPr>
            </w:pPr>
            <w:r>
              <w:rPr>
                <w:rFonts w:hint="eastAsia" w:ascii="宋体" w:hAnsi="宋体"/>
                <w:color w:val="auto"/>
                <w:highlight w:val="none"/>
              </w:rPr>
              <w:t>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85" w:type="dxa"/>
          </w:tcPr>
          <w:p>
            <w:pPr>
              <w:autoSpaceDE w:val="0"/>
              <w:autoSpaceDN w:val="0"/>
              <w:spacing w:line="500" w:lineRule="exact"/>
              <w:jc w:val="left"/>
              <w:rPr>
                <w:rFonts w:ascii="宋体" w:hAnsi="宋体"/>
                <w:color w:val="auto"/>
                <w:highlight w:val="none"/>
              </w:rPr>
            </w:pPr>
          </w:p>
        </w:tc>
        <w:tc>
          <w:tcPr>
            <w:tcW w:w="840" w:type="dxa"/>
          </w:tcPr>
          <w:p>
            <w:pPr>
              <w:autoSpaceDE w:val="0"/>
              <w:autoSpaceDN w:val="0"/>
              <w:spacing w:line="500" w:lineRule="exact"/>
              <w:jc w:val="left"/>
              <w:rPr>
                <w:rFonts w:ascii="宋体" w:hAnsi="宋体"/>
                <w:color w:val="auto"/>
                <w:highlight w:val="none"/>
              </w:rPr>
            </w:pPr>
          </w:p>
        </w:tc>
        <w:tc>
          <w:tcPr>
            <w:tcW w:w="1365" w:type="dxa"/>
          </w:tcPr>
          <w:p>
            <w:pPr>
              <w:autoSpaceDE w:val="0"/>
              <w:autoSpaceDN w:val="0"/>
              <w:spacing w:line="500" w:lineRule="exact"/>
              <w:jc w:val="left"/>
              <w:rPr>
                <w:rFonts w:ascii="宋体" w:hAnsi="宋体"/>
                <w:color w:val="auto"/>
                <w:highlight w:val="none"/>
              </w:rPr>
            </w:pPr>
          </w:p>
        </w:tc>
        <w:tc>
          <w:tcPr>
            <w:tcW w:w="1680" w:type="dxa"/>
          </w:tcPr>
          <w:p>
            <w:pPr>
              <w:autoSpaceDE w:val="0"/>
              <w:autoSpaceDN w:val="0"/>
              <w:spacing w:line="500" w:lineRule="exact"/>
              <w:jc w:val="left"/>
              <w:rPr>
                <w:rFonts w:ascii="宋体" w:hAnsi="宋体"/>
                <w:color w:val="auto"/>
                <w:highlight w:val="none"/>
              </w:rPr>
            </w:pPr>
          </w:p>
        </w:tc>
        <w:tc>
          <w:tcPr>
            <w:tcW w:w="1260"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c>
          <w:tcPr>
            <w:tcW w:w="1292" w:type="dxa"/>
          </w:tcPr>
          <w:p>
            <w:pPr>
              <w:autoSpaceDE w:val="0"/>
              <w:autoSpaceDN w:val="0"/>
              <w:spacing w:line="500" w:lineRule="exact"/>
              <w:jc w:val="left"/>
              <w:rPr>
                <w:rFonts w:ascii="宋体" w:hAnsi="宋体"/>
                <w:color w:val="auto"/>
                <w:highlight w:val="none"/>
              </w:rPr>
            </w:pPr>
          </w:p>
        </w:tc>
      </w:tr>
    </w:tbl>
    <w:p>
      <w:pPr>
        <w:ind w:firstLine="420"/>
        <w:rPr>
          <w:color w:val="auto"/>
          <w:highlight w:val="none"/>
        </w:rPr>
      </w:pPr>
    </w:p>
    <w:p>
      <w:pPr>
        <w:spacing w:before="48"/>
        <w:ind w:right="1035"/>
        <w:rPr>
          <w:rFonts w:ascii="宋体" w:hAnsi="宋体" w:cs="宋体"/>
          <w:bCs/>
          <w:color w:val="auto"/>
          <w:szCs w:val="21"/>
          <w:highlight w:val="none"/>
        </w:rPr>
      </w:pPr>
      <w:r>
        <w:rPr>
          <w:rFonts w:hint="eastAsia" w:ascii="宋体" w:hAnsi="宋体"/>
          <w:color w:val="auto"/>
          <w:highlight w:val="none"/>
        </w:rPr>
        <w:t>附：相关人员的职称证（或毕业证）复印件</w:t>
      </w:r>
    </w:p>
    <w:p>
      <w:pPr>
        <w:spacing w:before="162" w:line="336" w:lineRule="auto"/>
        <w:ind w:left="5600" w:right="1221" w:firstLine="420"/>
        <w:rPr>
          <w:rFonts w:ascii="宋体" w:hAnsi="宋体" w:cs="宋体"/>
          <w:bCs/>
          <w:color w:val="auto"/>
          <w:szCs w:val="21"/>
          <w:highlight w:val="none"/>
        </w:rPr>
      </w:pPr>
    </w:p>
    <w:p>
      <w:pPr>
        <w:spacing w:before="162" w:line="336" w:lineRule="auto"/>
        <w:ind w:left="5600" w:right="1221" w:firstLine="420"/>
        <w:rPr>
          <w:rFonts w:ascii="宋体" w:hAnsi="宋体" w:cs="宋体"/>
          <w:bCs/>
          <w:color w:val="auto"/>
          <w:szCs w:val="21"/>
          <w:highlight w:val="none"/>
        </w:rPr>
      </w:pPr>
    </w:p>
    <w:p>
      <w:pPr>
        <w:spacing w:before="162" w:line="336" w:lineRule="auto"/>
        <w:ind w:right="1221" w:firstLine="4200" w:firstLineChars="2000"/>
        <w:rPr>
          <w:rFonts w:ascii="宋体" w:hAnsi="宋体" w:cs="宋体"/>
          <w:bCs/>
          <w:color w:val="auto"/>
          <w:szCs w:val="21"/>
          <w:highlight w:val="none"/>
        </w:rPr>
      </w:pPr>
      <w:r>
        <w:rPr>
          <w:rFonts w:hint="eastAsia" w:ascii="宋体" w:hAnsi="宋体" w:cs="宋体"/>
          <w:bCs/>
          <w:color w:val="auto"/>
          <w:szCs w:val="21"/>
          <w:highlight w:val="none"/>
        </w:rPr>
        <w:t>投标人（ 盖公章 ） ：</w:t>
      </w:r>
    </w:p>
    <w:p>
      <w:pPr>
        <w:spacing w:before="162" w:line="336" w:lineRule="auto"/>
        <w:ind w:right="1221" w:firstLine="4200" w:firstLineChars="2000"/>
        <w:rPr>
          <w:rFonts w:ascii="宋体" w:hAnsi="宋体" w:cs="宋体"/>
          <w:bCs/>
          <w:color w:val="auto"/>
          <w:szCs w:val="21"/>
          <w:highlight w:val="none"/>
        </w:rPr>
      </w:pPr>
      <w:r>
        <w:rPr>
          <w:rFonts w:hint="eastAsia" w:ascii="宋体" w:hAnsi="宋体" w:cs="宋体"/>
          <w:bCs/>
          <w:color w:val="auto"/>
          <w:szCs w:val="21"/>
          <w:highlight w:val="none"/>
        </w:rPr>
        <w:t>法定代表人或被授权人签字：</w:t>
      </w:r>
    </w:p>
    <w:p>
      <w:pPr>
        <w:tabs>
          <w:tab w:val="left" w:pos="6234"/>
          <w:tab w:val="left" w:pos="6954"/>
          <w:tab w:val="left" w:pos="7674"/>
        </w:tabs>
        <w:spacing w:line="239" w:lineRule="exact"/>
        <w:ind w:left="5639" w:firstLine="420"/>
        <w:rPr>
          <w:rFonts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日</w:t>
      </w:r>
    </w:p>
    <w:p>
      <w:pPr>
        <w:ind w:firstLine="420"/>
        <w:rPr>
          <w:rFonts w:ascii="宋体" w:hAnsi="宋体" w:cs="宋体"/>
          <w:bCs/>
          <w:color w:val="auto"/>
          <w:szCs w:val="21"/>
          <w:highlight w:val="none"/>
        </w:rPr>
      </w:pPr>
    </w:p>
    <w:p>
      <w:pPr>
        <w:ind w:firstLine="420"/>
        <w:rPr>
          <w:rFonts w:ascii="宋体" w:hAnsi="宋体" w:cs="宋体"/>
          <w:bCs/>
          <w:color w:val="auto"/>
          <w:szCs w:val="21"/>
          <w:highlight w:val="none"/>
        </w:rPr>
        <w:sectPr>
          <w:pgSz w:w="11900" w:h="16840"/>
          <w:pgMar w:top="1060" w:right="880" w:bottom="1180" w:left="840" w:header="866" w:footer="962" w:gutter="0"/>
          <w:pgNumType w:fmt="decimal"/>
          <w:cols w:space="720" w:num="1"/>
        </w:sectPr>
      </w:pPr>
    </w:p>
    <w:p>
      <w:pPr>
        <w:ind w:firstLine="420"/>
        <w:rPr>
          <w:color w:val="auto"/>
          <w:highlight w:val="none"/>
        </w:rPr>
      </w:pPr>
      <w:r>
        <w:rPr>
          <w:rFonts w:hint="eastAsia"/>
          <w:color w:val="auto"/>
          <w:highlight w:val="none"/>
        </w:rPr>
        <w:t>附件</w:t>
      </w:r>
      <w:r>
        <w:rPr>
          <w:rFonts w:hint="eastAsia"/>
          <w:color w:val="auto"/>
          <w:highlight w:val="none"/>
          <w:lang w:val="en-US" w:eastAsia="zh-CN"/>
        </w:rPr>
        <w:t>7</w:t>
      </w:r>
      <w:r>
        <w:rPr>
          <w:rFonts w:hint="eastAsia"/>
          <w:color w:val="auto"/>
          <w:highlight w:val="none"/>
        </w:rPr>
        <w:t>：小企业声明函、残疾人福利性单位声明函格式</w:t>
      </w:r>
    </w:p>
    <w:p>
      <w:pPr>
        <w:spacing w:line="360" w:lineRule="exact"/>
        <w:ind w:firstLine="3456" w:firstLineChars="1646"/>
        <w:rPr>
          <w:rFonts w:ascii="宋体" w:hAnsi="宋体" w:cs="宋体"/>
          <w:bCs/>
          <w:color w:val="auto"/>
          <w:szCs w:val="21"/>
          <w:highlight w:val="none"/>
        </w:rPr>
      </w:pPr>
    </w:p>
    <w:p>
      <w:pPr>
        <w:ind w:left="420" w:leftChars="200"/>
        <w:rPr>
          <w:rFonts w:hint="eastAsia" w:ascii="宋体" w:hAnsi="宋体" w:cs="宋体"/>
          <w:b/>
          <w:bCs/>
          <w:color w:val="auto"/>
          <w:sz w:val="24"/>
          <w:highlight w:val="none"/>
        </w:rPr>
      </w:pPr>
      <w:r>
        <w:rPr>
          <w:rFonts w:ascii="宋体" w:hAnsi="宋体" w:cs="宋体"/>
          <w:b/>
          <w:bCs/>
          <w:color w:val="auto"/>
          <w:sz w:val="24"/>
          <w:highlight w:val="none"/>
        </w:rPr>
        <w:t>①</w:t>
      </w:r>
      <w:r>
        <w:rPr>
          <w:rFonts w:hint="eastAsia" w:ascii="宋体" w:hAnsi="宋体" w:cs="宋体"/>
          <w:b/>
          <w:bCs/>
          <w:color w:val="auto"/>
          <w:sz w:val="24"/>
          <w:highlight w:val="none"/>
        </w:rPr>
        <w:t>中小企业声明函（如有）</w:t>
      </w: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kern w:val="0"/>
          <w:sz w:val="28"/>
          <w:szCs w:val="28"/>
          <w:highlight w:val="none"/>
          <w:lang w:val="en-US" w:eastAsia="zh-CN" w:bidi="ar"/>
        </w:rPr>
        <w:t>中小企业声明函（工程、服务）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kern w:val="0"/>
          <w:sz w:val="22"/>
          <w:szCs w:val="22"/>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olor w:val="auto"/>
          <w:kern w:val="0"/>
          <w:sz w:val="22"/>
          <w:szCs w:val="22"/>
          <w:highlight w:val="none"/>
          <w:u w:val="single"/>
          <w:lang w:val="en-US" w:eastAsia="zh-CN" w:bidi="ar"/>
        </w:rPr>
        <w:t>（单位名称</w:t>
      </w:r>
      <w:r>
        <w:rPr>
          <w:rFonts w:hint="eastAsia" w:ascii="宋体" w:hAnsi="宋体" w:eastAsia="宋体" w:cs="宋体"/>
          <w:i w:val="0"/>
          <w:iCs w:val="0"/>
          <w:color w:val="auto"/>
          <w:kern w:val="0"/>
          <w:sz w:val="22"/>
          <w:szCs w:val="22"/>
          <w:highlight w:val="none"/>
          <w:lang w:val="en-US" w:eastAsia="zh-CN" w:bidi="ar"/>
        </w:rPr>
        <w:t>）的</w:t>
      </w:r>
      <w:r>
        <w:rPr>
          <w:rFonts w:hint="eastAsia" w:ascii="宋体" w:hAnsi="宋体" w:eastAsia="宋体" w:cs="宋体"/>
          <w:i w:val="0"/>
          <w:iCs w:val="0"/>
          <w:color w:val="auto"/>
          <w:kern w:val="0"/>
          <w:sz w:val="22"/>
          <w:szCs w:val="22"/>
          <w:highlight w:val="none"/>
          <w:u w:val="single"/>
          <w:lang w:val="en-US" w:eastAsia="zh-CN" w:bidi="ar"/>
        </w:rPr>
        <w:t>（项目名称）</w:t>
      </w:r>
      <w:r>
        <w:rPr>
          <w:rFonts w:hint="eastAsia" w:ascii="宋体" w:hAnsi="宋体" w:eastAsia="宋体" w:cs="宋体"/>
          <w:i w:val="0"/>
          <w:iCs w:val="0"/>
          <w:color w:val="auto"/>
          <w:kern w:val="0"/>
          <w:sz w:val="22"/>
          <w:szCs w:val="22"/>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kern w:val="0"/>
          <w:sz w:val="22"/>
          <w:szCs w:val="22"/>
          <w:highlight w:val="none"/>
          <w:lang w:val="en-US" w:eastAsia="zh-CN" w:bidi="ar"/>
        </w:rPr>
        <w:t xml:space="preserve">1. </w:t>
      </w:r>
      <w:r>
        <w:rPr>
          <w:rFonts w:hint="eastAsia" w:ascii="宋体" w:hAnsi="宋体" w:eastAsia="宋体" w:cs="宋体"/>
          <w:i w:val="0"/>
          <w:iCs w:val="0"/>
          <w:color w:val="auto"/>
          <w:kern w:val="0"/>
          <w:sz w:val="22"/>
          <w:szCs w:val="22"/>
          <w:highlight w:val="none"/>
          <w:u w:val="single"/>
          <w:lang w:val="en-US" w:eastAsia="zh-CN" w:bidi="ar"/>
        </w:rPr>
        <w:t xml:space="preserve">（标的名称） </w:t>
      </w:r>
      <w:r>
        <w:rPr>
          <w:rFonts w:hint="eastAsia" w:ascii="宋体" w:hAnsi="宋体" w:eastAsia="宋体" w:cs="宋体"/>
          <w:i w:val="0"/>
          <w:iCs w:val="0"/>
          <w:color w:val="auto"/>
          <w:kern w:val="0"/>
          <w:sz w:val="22"/>
          <w:szCs w:val="22"/>
          <w:highlight w:val="none"/>
          <w:lang w:val="en-US" w:eastAsia="zh-CN" w:bidi="ar"/>
        </w:rPr>
        <w:t>，属于</w:t>
      </w:r>
      <w:r>
        <w:rPr>
          <w:rFonts w:hint="eastAsia" w:ascii="宋体" w:hAnsi="宋体" w:eastAsia="宋体" w:cs="宋体"/>
          <w:i w:val="0"/>
          <w:iCs w:val="0"/>
          <w:color w:val="auto"/>
          <w:kern w:val="0"/>
          <w:sz w:val="22"/>
          <w:szCs w:val="22"/>
          <w:highlight w:val="none"/>
          <w:u w:val="single"/>
          <w:lang w:val="en-US" w:eastAsia="zh-CN" w:bidi="ar"/>
        </w:rPr>
        <w:t>（采购文件中明确的所属行业）</w:t>
      </w:r>
      <w:r>
        <w:rPr>
          <w:rFonts w:hint="eastAsia" w:ascii="宋体" w:hAnsi="宋体" w:eastAsia="宋体" w:cs="宋体"/>
          <w:i w:val="0"/>
          <w:iCs w:val="0"/>
          <w:color w:val="auto"/>
          <w:kern w:val="0"/>
          <w:sz w:val="22"/>
          <w:szCs w:val="22"/>
          <w:highlight w:val="none"/>
          <w:lang w:val="en-US" w:eastAsia="zh-CN" w:bidi="ar"/>
        </w:rPr>
        <w:t>；承建（承接）企业为</w:t>
      </w:r>
      <w:r>
        <w:rPr>
          <w:rFonts w:hint="eastAsia" w:ascii="宋体" w:hAnsi="宋体" w:eastAsia="宋体" w:cs="宋体"/>
          <w:i w:val="0"/>
          <w:iCs w:val="0"/>
          <w:color w:val="auto"/>
          <w:kern w:val="0"/>
          <w:sz w:val="22"/>
          <w:szCs w:val="22"/>
          <w:highlight w:val="none"/>
          <w:u w:val="single"/>
          <w:lang w:val="en-US" w:eastAsia="zh-CN" w:bidi="ar"/>
        </w:rPr>
        <w:t>（企业名称）</w:t>
      </w:r>
      <w:r>
        <w:rPr>
          <w:rFonts w:hint="eastAsia" w:ascii="宋体" w:hAnsi="宋体" w:eastAsia="宋体" w:cs="宋体"/>
          <w:i w:val="0"/>
          <w:iCs w:val="0"/>
          <w:color w:val="auto"/>
          <w:kern w:val="0"/>
          <w:sz w:val="22"/>
          <w:szCs w:val="22"/>
          <w:highlight w:val="none"/>
          <w:lang w:val="en-US" w:eastAsia="zh-CN" w:bidi="ar"/>
        </w:rPr>
        <w:t>，从业人员</w:t>
      </w: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lang w:val="en-US" w:eastAsia="zh-CN" w:bidi="ar"/>
        </w:rPr>
        <w:t>人，营业收入为</w:t>
      </w: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lang w:val="en-US" w:eastAsia="zh-CN" w:bidi="ar"/>
        </w:rPr>
        <w:t>万元，资产总额为</w:t>
      </w: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lang w:val="en-US" w:eastAsia="zh-CN" w:bidi="ar"/>
        </w:rPr>
        <w:t>万元，属于</w:t>
      </w:r>
      <w:r>
        <w:rPr>
          <w:rFonts w:hint="eastAsia" w:ascii="宋体" w:hAnsi="宋体" w:eastAsia="宋体" w:cs="宋体"/>
          <w:i w:val="0"/>
          <w:iCs w:val="0"/>
          <w:color w:val="auto"/>
          <w:kern w:val="0"/>
          <w:sz w:val="22"/>
          <w:szCs w:val="22"/>
          <w:highlight w:val="none"/>
          <w:u w:val="single"/>
          <w:lang w:val="en-US" w:eastAsia="zh-CN" w:bidi="ar"/>
        </w:rPr>
        <w:t>（中型企业、小型企业、微型企业）</w:t>
      </w:r>
      <w:r>
        <w:rPr>
          <w:rFonts w:hint="eastAsia" w:ascii="宋体" w:hAnsi="宋体" w:eastAsia="宋体" w:cs="宋体"/>
          <w:i w:val="0"/>
          <w:iCs w:val="0"/>
          <w:color w:val="auto"/>
          <w:kern w:val="0"/>
          <w:sz w:val="22"/>
          <w:szCs w:val="2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kern w:val="0"/>
          <w:sz w:val="22"/>
          <w:szCs w:val="22"/>
          <w:highlight w:val="none"/>
          <w:lang w:val="en-US" w:eastAsia="zh-CN" w:bidi="ar"/>
        </w:rPr>
        <w:t>2.</w:t>
      </w:r>
      <w:r>
        <w:rPr>
          <w:rFonts w:hint="eastAsia" w:ascii="宋体" w:hAnsi="宋体" w:eastAsia="宋体" w:cs="宋体"/>
          <w:i w:val="0"/>
          <w:iCs w:val="0"/>
          <w:color w:val="auto"/>
          <w:kern w:val="0"/>
          <w:sz w:val="22"/>
          <w:szCs w:val="22"/>
          <w:highlight w:val="none"/>
          <w:u w:val="single"/>
          <w:lang w:val="en-US" w:eastAsia="zh-CN" w:bidi="ar"/>
        </w:rPr>
        <w:t xml:space="preserve"> （标的名称） </w:t>
      </w:r>
      <w:r>
        <w:rPr>
          <w:rFonts w:hint="eastAsia" w:ascii="宋体" w:hAnsi="宋体" w:eastAsia="宋体" w:cs="宋体"/>
          <w:i w:val="0"/>
          <w:iCs w:val="0"/>
          <w:color w:val="auto"/>
          <w:kern w:val="0"/>
          <w:sz w:val="22"/>
          <w:szCs w:val="22"/>
          <w:highlight w:val="none"/>
          <w:lang w:val="en-US" w:eastAsia="zh-CN" w:bidi="ar"/>
        </w:rPr>
        <w:t>，属于</w:t>
      </w:r>
      <w:r>
        <w:rPr>
          <w:rFonts w:hint="eastAsia" w:ascii="宋体" w:hAnsi="宋体" w:eastAsia="宋体" w:cs="宋体"/>
          <w:i w:val="0"/>
          <w:iCs w:val="0"/>
          <w:color w:val="auto"/>
          <w:kern w:val="0"/>
          <w:sz w:val="22"/>
          <w:szCs w:val="22"/>
          <w:highlight w:val="none"/>
          <w:u w:val="single"/>
          <w:lang w:val="en-US" w:eastAsia="zh-CN" w:bidi="ar"/>
        </w:rPr>
        <w:t>（采购文件中明确的所属行业）</w:t>
      </w:r>
      <w:r>
        <w:rPr>
          <w:rFonts w:hint="eastAsia" w:ascii="宋体" w:hAnsi="宋体" w:eastAsia="宋体" w:cs="宋体"/>
          <w:i w:val="0"/>
          <w:iCs w:val="0"/>
          <w:color w:val="auto"/>
          <w:kern w:val="0"/>
          <w:sz w:val="22"/>
          <w:szCs w:val="22"/>
          <w:highlight w:val="none"/>
          <w:lang w:val="en-US" w:eastAsia="zh-CN" w:bidi="ar"/>
        </w:rPr>
        <w:t>；承建（承接）企业为</w:t>
      </w:r>
      <w:r>
        <w:rPr>
          <w:rFonts w:hint="eastAsia" w:ascii="宋体" w:hAnsi="宋体" w:eastAsia="宋体" w:cs="宋体"/>
          <w:i w:val="0"/>
          <w:iCs w:val="0"/>
          <w:color w:val="auto"/>
          <w:kern w:val="0"/>
          <w:sz w:val="22"/>
          <w:szCs w:val="22"/>
          <w:highlight w:val="none"/>
          <w:u w:val="single"/>
          <w:lang w:val="en-US" w:eastAsia="zh-CN" w:bidi="ar"/>
        </w:rPr>
        <w:t>（企业名称）</w:t>
      </w:r>
      <w:r>
        <w:rPr>
          <w:rFonts w:hint="eastAsia" w:ascii="宋体" w:hAnsi="宋体" w:eastAsia="宋体" w:cs="宋体"/>
          <w:i w:val="0"/>
          <w:iCs w:val="0"/>
          <w:color w:val="auto"/>
          <w:kern w:val="0"/>
          <w:sz w:val="22"/>
          <w:szCs w:val="22"/>
          <w:highlight w:val="none"/>
          <w:lang w:val="en-US" w:eastAsia="zh-CN" w:bidi="ar"/>
        </w:rPr>
        <w:t>，从业人员</w:t>
      </w: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lang w:val="en-US" w:eastAsia="zh-CN" w:bidi="ar"/>
        </w:rPr>
        <w:t>人，营业收入为</w:t>
      </w: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lang w:val="en-US" w:eastAsia="zh-CN" w:bidi="ar"/>
        </w:rPr>
        <w:t>万元，资产总额为</w:t>
      </w:r>
      <w:r>
        <w:rPr>
          <w:rFonts w:hint="eastAsia" w:ascii="宋体" w:hAnsi="宋体" w:eastAsia="宋体" w:cs="宋体"/>
          <w:i w:val="0"/>
          <w:iCs w:val="0"/>
          <w:color w:val="auto"/>
          <w:kern w:val="0"/>
          <w:sz w:val="22"/>
          <w:szCs w:val="22"/>
          <w:highlight w:val="none"/>
          <w:u w:val="single"/>
          <w:lang w:val="en-US" w:eastAsia="zh-CN" w:bidi="ar"/>
        </w:rPr>
        <w:t xml:space="preserve">       </w:t>
      </w:r>
      <w:r>
        <w:rPr>
          <w:rFonts w:hint="eastAsia" w:ascii="宋体" w:hAnsi="宋体" w:eastAsia="宋体" w:cs="宋体"/>
          <w:i w:val="0"/>
          <w:iCs w:val="0"/>
          <w:color w:val="auto"/>
          <w:kern w:val="0"/>
          <w:sz w:val="22"/>
          <w:szCs w:val="22"/>
          <w:highlight w:val="none"/>
          <w:lang w:val="en-US" w:eastAsia="zh-CN" w:bidi="ar"/>
        </w:rPr>
        <w:t xml:space="preserve"> 万元，属于</w:t>
      </w:r>
      <w:r>
        <w:rPr>
          <w:rFonts w:hint="eastAsia" w:ascii="宋体" w:hAnsi="宋体" w:eastAsia="宋体" w:cs="宋体"/>
          <w:i w:val="0"/>
          <w:iCs w:val="0"/>
          <w:color w:val="auto"/>
          <w:kern w:val="0"/>
          <w:sz w:val="22"/>
          <w:szCs w:val="22"/>
          <w:highlight w:val="none"/>
          <w:u w:val="single"/>
          <w:lang w:val="en-US" w:eastAsia="zh-CN" w:bidi="ar"/>
        </w:rPr>
        <w:t>（中型企业、小型企业、微型企业）</w:t>
      </w:r>
      <w:r>
        <w:rPr>
          <w:rFonts w:hint="eastAsia" w:ascii="宋体" w:hAnsi="宋体" w:eastAsia="宋体" w:cs="宋体"/>
          <w:i w:val="0"/>
          <w:iCs w:val="0"/>
          <w:color w:val="auto"/>
          <w:kern w:val="0"/>
          <w:sz w:val="22"/>
          <w:szCs w:val="2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kern w:val="0"/>
          <w:sz w:val="22"/>
          <w:szCs w:val="2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kern w:val="0"/>
          <w:sz w:val="22"/>
          <w:szCs w:val="22"/>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kern w:val="0"/>
          <w:sz w:val="22"/>
          <w:szCs w:val="22"/>
          <w:highlight w:val="none"/>
          <w:lang w:val="en-US" w:eastAsia="zh-CN" w:bidi="ar"/>
        </w:rPr>
        <w:t>本企业对上述声明内容的真实性负责。如有虚假，将依法承担相应责任。</w:t>
      </w:r>
    </w:p>
    <w:p>
      <w:pPr>
        <w:spacing w:before="165"/>
        <w:ind w:firstLine="5985" w:firstLineChars="2850"/>
        <w:jc w:val="right"/>
        <w:rPr>
          <w:rFonts w:ascii="宋体" w:hAnsi="宋体" w:cs="宋体"/>
          <w:bCs/>
          <w:color w:val="auto"/>
          <w:szCs w:val="21"/>
          <w:highlight w:val="none"/>
        </w:rPr>
      </w:pPr>
      <w:r>
        <w:rPr>
          <w:rFonts w:hint="eastAsia" w:ascii="宋体" w:hAnsi="宋体" w:cs="宋体"/>
          <w:bCs/>
          <w:color w:val="auto"/>
          <w:szCs w:val="21"/>
          <w:highlight w:val="none"/>
        </w:rPr>
        <w:t>投标人（盖公章）：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iCs w:val="0"/>
          <w:color w:val="auto"/>
          <w:kern w:val="0"/>
          <w:sz w:val="21"/>
          <w:szCs w:val="21"/>
          <w:highlight w:val="none"/>
          <w:lang w:val="en-US" w:eastAsia="zh-CN" w:bidi="ar"/>
        </w:rPr>
      </w:pPr>
    </w:p>
    <w:p>
      <w:pPr>
        <w:pStyle w:val="9"/>
        <w:spacing w:line="360" w:lineRule="auto"/>
        <w:rPr>
          <w:color w:val="auto"/>
          <w:highlight w:val="none"/>
        </w:rPr>
      </w:pPr>
      <w:r>
        <w:rPr>
          <w:rFonts w:hint="eastAsia" w:ascii="宋体" w:hAnsi="宋体" w:eastAsia="宋体" w:cs="宋体"/>
          <w:i w:val="0"/>
          <w:iCs w:val="0"/>
          <w:color w:val="auto"/>
          <w:kern w:val="0"/>
          <w:sz w:val="21"/>
          <w:szCs w:val="21"/>
          <w:highlight w:val="none"/>
          <w:lang w:val="en-US" w:eastAsia="zh-CN" w:bidi="ar"/>
        </w:rPr>
        <w:t>从业人员、营业收入、资产总额填报上一年度数据，无上一年度数据的新成立企业可不填报。</w:t>
      </w:r>
    </w:p>
    <w:p>
      <w:pPr>
        <w:ind w:firstLine="420"/>
        <w:rPr>
          <w:rFonts w:ascii="宋体" w:hAnsi="宋体" w:cs="宋体"/>
          <w:bCs/>
          <w:color w:val="auto"/>
          <w:szCs w:val="21"/>
          <w:highlight w:val="none"/>
        </w:rPr>
        <w:sectPr>
          <w:pgSz w:w="11900" w:h="16840"/>
          <w:pgMar w:top="1060" w:right="880" w:bottom="1180" w:left="840" w:header="866" w:footer="962" w:gutter="0"/>
          <w:pgNumType w:fmt="decimal"/>
          <w:cols w:space="720" w:num="1"/>
        </w:sectPr>
      </w:pP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残疾人福利性单位声明函</w:t>
      </w:r>
    </w:p>
    <w:p>
      <w:pPr>
        <w:pStyle w:val="8"/>
        <w:spacing w:line="360" w:lineRule="exact"/>
        <w:ind w:firstLine="420"/>
        <w:rPr>
          <w:rFonts w:ascii="宋体" w:hAnsi="宋体" w:cs="宋体"/>
          <w:bCs/>
          <w:color w:val="auto"/>
          <w:sz w:val="21"/>
          <w:szCs w:val="21"/>
          <w:highlight w:val="none"/>
        </w:rPr>
      </w:pPr>
    </w:p>
    <w:p>
      <w:pPr>
        <w:tabs>
          <w:tab w:val="left" w:pos="9063"/>
        </w:tabs>
        <w:spacing w:line="400" w:lineRule="atLeast"/>
        <w:ind w:right="974" w:firstLine="420"/>
        <w:rPr>
          <w:rFonts w:ascii="宋体" w:hAnsi="宋体" w:cs="宋体"/>
          <w:bCs/>
          <w:color w:val="auto"/>
          <w:szCs w:val="21"/>
          <w:highlight w:val="none"/>
        </w:rPr>
      </w:pPr>
      <w:r>
        <w:rPr>
          <w:rFonts w:hint="eastAsia" w:ascii="宋体" w:hAnsi="宋体" w:cs="宋体"/>
          <w:bCs/>
          <w:color w:val="auto"/>
          <w:szCs w:val="21"/>
          <w:highlight w:val="none"/>
        </w:rPr>
        <w:t>本单位</w:t>
      </w:r>
      <w:r>
        <w:rPr>
          <w:rFonts w:hint="eastAsia" w:ascii="宋体" w:hAnsi="宋体" w:cs="宋体"/>
          <w:bCs/>
          <w:color w:val="auto"/>
          <w:spacing w:val="2"/>
          <w:szCs w:val="21"/>
          <w:highlight w:val="none"/>
        </w:rPr>
        <w:t>郑</w:t>
      </w:r>
      <w:r>
        <w:rPr>
          <w:rFonts w:hint="eastAsia" w:ascii="宋体" w:hAnsi="宋体" w:cs="宋体"/>
          <w:bCs/>
          <w:color w:val="auto"/>
          <w:szCs w:val="21"/>
          <w:highlight w:val="none"/>
        </w:rPr>
        <w:t>重声</w:t>
      </w:r>
      <w:r>
        <w:rPr>
          <w:rFonts w:hint="eastAsia" w:ascii="宋体" w:hAnsi="宋体" w:cs="宋体"/>
          <w:bCs/>
          <w:color w:val="auto"/>
          <w:spacing w:val="2"/>
          <w:szCs w:val="21"/>
          <w:highlight w:val="none"/>
        </w:rPr>
        <w:t>明</w:t>
      </w:r>
      <w:r>
        <w:rPr>
          <w:rFonts w:hint="eastAsia" w:ascii="宋体" w:hAnsi="宋体" w:cs="宋体"/>
          <w:bCs/>
          <w:color w:val="auto"/>
          <w:spacing w:val="-48"/>
          <w:szCs w:val="21"/>
          <w:highlight w:val="none"/>
        </w:rPr>
        <w:t>，</w:t>
      </w:r>
      <w:r>
        <w:rPr>
          <w:rFonts w:hint="eastAsia" w:ascii="宋体" w:hAnsi="宋体" w:cs="宋体"/>
          <w:bCs/>
          <w:color w:val="auto"/>
          <w:szCs w:val="21"/>
          <w:highlight w:val="none"/>
        </w:rPr>
        <w:t>根</w:t>
      </w:r>
      <w:r>
        <w:rPr>
          <w:rFonts w:hint="eastAsia" w:ascii="宋体" w:hAnsi="宋体" w:cs="宋体"/>
          <w:bCs/>
          <w:color w:val="auto"/>
          <w:spacing w:val="-44"/>
          <w:szCs w:val="21"/>
          <w:highlight w:val="none"/>
        </w:rPr>
        <w:t>据</w:t>
      </w:r>
      <w:r>
        <w:rPr>
          <w:rFonts w:hint="eastAsia" w:ascii="宋体" w:hAnsi="宋体" w:cs="宋体"/>
          <w:bCs/>
          <w:color w:val="auto"/>
          <w:szCs w:val="21"/>
          <w:highlight w:val="none"/>
        </w:rPr>
        <w:t>《</w:t>
      </w:r>
      <w:r>
        <w:rPr>
          <w:rFonts w:hint="eastAsia" w:ascii="宋体" w:hAnsi="宋体" w:cs="宋体"/>
          <w:bCs/>
          <w:color w:val="auto"/>
          <w:spacing w:val="2"/>
          <w:szCs w:val="21"/>
          <w:highlight w:val="none"/>
        </w:rPr>
        <w:t>财</w:t>
      </w:r>
      <w:r>
        <w:rPr>
          <w:rFonts w:hint="eastAsia" w:ascii="宋体" w:hAnsi="宋体" w:cs="宋体"/>
          <w:bCs/>
          <w:color w:val="auto"/>
          <w:szCs w:val="21"/>
          <w:highlight w:val="none"/>
        </w:rPr>
        <w:t>政部</w:t>
      </w:r>
      <w:r>
        <w:rPr>
          <w:rFonts w:hint="eastAsia" w:ascii="宋体" w:hAnsi="宋体" w:cs="宋体"/>
          <w:bCs/>
          <w:color w:val="auto"/>
          <w:spacing w:val="-16"/>
          <w:szCs w:val="21"/>
          <w:highlight w:val="none"/>
        </w:rPr>
        <w:t xml:space="preserve"> </w:t>
      </w:r>
      <w:r>
        <w:rPr>
          <w:rFonts w:hint="eastAsia" w:ascii="宋体" w:hAnsi="宋体" w:cs="宋体"/>
          <w:bCs/>
          <w:color w:val="auto"/>
          <w:spacing w:val="2"/>
          <w:szCs w:val="21"/>
          <w:highlight w:val="none"/>
        </w:rPr>
        <w:t>民</w:t>
      </w:r>
      <w:r>
        <w:rPr>
          <w:rFonts w:hint="eastAsia" w:ascii="宋体" w:hAnsi="宋体" w:cs="宋体"/>
          <w:bCs/>
          <w:color w:val="auto"/>
          <w:szCs w:val="21"/>
          <w:highlight w:val="none"/>
        </w:rPr>
        <w:t>政部</w:t>
      </w:r>
      <w:r>
        <w:rPr>
          <w:rFonts w:hint="eastAsia" w:ascii="宋体" w:hAnsi="宋体" w:cs="宋体"/>
          <w:bCs/>
          <w:color w:val="auto"/>
          <w:spacing w:val="-12"/>
          <w:szCs w:val="21"/>
          <w:highlight w:val="none"/>
        </w:rPr>
        <w:t xml:space="preserve"> </w:t>
      </w:r>
      <w:r>
        <w:rPr>
          <w:rFonts w:hint="eastAsia" w:ascii="宋体" w:hAnsi="宋体" w:cs="宋体"/>
          <w:bCs/>
          <w:color w:val="auto"/>
          <w:szCs w:val="21"/>
          <w:highlight w:val="none"/>
        </w:rPr>
        <w:t>中国残</w:t>
      </w:r>
      <w:r>
        <w:rPr>
          <w:rFonts w:hint="eastAsia" w:ascii="宋体" w:hAnsi="宋体" w:cs="宋体"/>
          <w:bCs/>
          <w:color w:val="auto"/>
          <w:spacing w:val="2"/>
          <w:szCs w:val="21"/>
          <w:highlight w:val="none"/>
        </w:rPr>
        <w:t>疾</w:t>
      </w:r>
      <w:r>
        <w:rPr>
          <w:rFonts w:hint="eastAsia" w:ascii="宋体" w:hAnsi="宋体" w:cs="宋体"/>
          <w:bCs/>
          <w:color w:val="auto"/>
          <w:szCs w:val="21"/>
          <w:highlight w:val="none"/>
        </w:rPr>
        <w:t>人联</w:t>
      </w:r>
      <w:r>
        <w:rPr>
          <w:rFonts w:hint="eastAsia" w:ascii="宋体" w:hAnsi="宋体" w:cs="宋体"/>
          <w:bCs/>
          <w:color w:val="auto"/>
          <w:spacing w:val="2"/>
          <w:szCs w:val="21"/>
          <w:highlight w:val="none"/>
        </w:rPr>
        <w:t>合</w:t>
      </w:r>
      <w:r>
        <w:rPr>
          <w:rFonts w:hint="eastAsia" w:ascii="宋体" w:hAnsi="宋体" w:cs="宋体"/>
          <w:bCs/>
          <w:color w:val="auto"/>
          <w:szCs w:val="21"/>
          <w:highlight w:val="none"/>
        </w:rPr>
        <w:t>会关于促</w:t>
      </w:r>
      <w:r>
        <w:rPr>
          <w:rFonts w:hint="eastAsia" w:ascii="宋体" w:hAnsi="宋体" w:cs="宋体"/>
          <w:bCs/>
          <w:color w:val="auto"/>
          <w:spacing w:val="2"/>
          <w:szCs w:val="21"/>
          <w:highlight w:val="none"/>
        </w:rPr>
        <w:t>进残</w:t>
      </w:r>
      <w:r>
        <w:rPr>
          <w:rFonts w:hint="eastAsia" w:ascii="宋体" w:hAnsi="宋体" w:cs="宋体"/>
          <w:bCs/>
          <w:color w:val="auto"/>
          <w:szCs w:val="21"/>
          <w:highlight w:val="none"/>
        </w:rPr>
        <w:t>疾</w:t>
      </w:r>
      <w:r>
        <w:rPr>
          <w:rFonts w:hint="eastAsia" w:ascii="宋体" w:hAnsi="宋体" w:cs="宋体"/>
          <w:bCs/>
          <w:color w:val="auto"/>
          <w:spacing w:val="2"/>
          <w:szCs w:val="21"/>
          <w:highlight w:val="none"/>
        </w:rPr>
        <w:t>人就</w:t>
      </w:r>
      <w:r>
        <w:rPr>
          <w:rFonts w:hint="eastAsia" w:ascii="宋体" w:hAnsi="宋体" w:cs="宋体"/>
          <w:bCs/>
          <w:color w:val="auto"/>
          <w:szCs w:val="21"/>
          <w:highlight w:val="none"/>
        </w:rPr>
        <w:t>业</w:t>
      </w:r>
      <w:r>
        <w:rPr>
          <w:rFonts w:hint="eastAsia" w:ascii="宋体" w:hAnsi="宋体" w:cs="宋体"/>
          <w:bCs/>
          <w:color w:val="auto"/>
          <w:spacing w:val="2"/>
          <w:szCs w:val="21"/>
          <w:highlight w:val="none"/>
        </w:rPr>
        <w:t>政府</w:t>
      </w:r>
      <w:r>
        <w:rPr>
          <w:rFonts w:hint="eastAsia" w:ascii="宋体" w:hAnsi="宋体" w:cs="宋体"/>
          <w:bCs/>
          <w:color w:val="auto"/>
          <w:szCs w:val="21"/>
          <w:highlight w:val="none"/>
        </w:rPr>
        <w:t>采</w:t>
      </w:r>
      <w:r>
        <w:rPr>
          <w:rFonts w:hint="eastAsia" w:ascii="宋体" w:hAnsi="宋体" w:cs="宋体"/>
          <w:bCs/>
          <w:color w:val="auto"/>
          <w:spacing w:val="2"/>
          <w:szCs w:val="21"/>
          <w:highlight w:val="none"/>
        </w:rPr>
        <w:t>购政策</w:t>
      </w:r>
      <w:r>
        <w:rPr>
          <w:rFonts w:hint="eastAsia" w:ascii="宋体" w:hAnsi="宋体" w:cs="宋体"/>
          <w:bCs/>
          <w:color w:val="auto"/>
          <w:szCs w:val="21"/>
          <w:highlight w:val="none"/>
        </w:rPr>
        <w:t>的</w:t>
      </w:r>
      <w:r>
        <w:rPr>
          <w:rFonts w:hint="eastAsia" w:ascii="宋体" w:hAnsi="宋体" w:cs="宋体"/>
          <w:bCs/>
          <w:color w:val="auto"/>
          <w:spacing w:val="2"/>
          <w:szCs w:val="21"/>
          <w:highlight w:val="none"/>
        </w:rPr>
        <w:t>通</w:t>
      </w:r>
      <w:r>
        <w:rPr>
          <w:rFonts w:hint="eastAsia" w:ascii="宋体" w:hAnsi="宋体" w:cs="宋体"/>
          <w:bCs/>
          <w:color w:val="auto"/>
          <w:spacing w:val="5"/>
          <w:szCs w:val="21"/>
          <w:highlight w:val="none"/>
        </w:rPr>
        <w:t>知</w:t>
      </w:r>
      <w:r>
        <w:rPr>
          <w:rFonts w:hint="eastAsia" w:ascii="宋体" w:hAnsi="宋体" w:cs="宋体"/>
          <w:bCs/>
          <w:color w:val="auto"/>
          <w:spacing w:val="2"/>
          <w:szCs w:val="21"/>
          <w:highlight w:val="none"/>
        </w:rPr>
        <w:t>》</w:t>
      </w:r>
      <w:r>
        <w:rPr>
          <w:rFonts w:hint="eastAsia" w:ascii="宋体" w:hAnsi="宋体" w:cs="宋体"/>
          <w:bCs/>
          <w:color w:val="auto"/>
          <w:szCs w:val="21"/>
          <w:highlight w:val="none"/>
        </w:rPr>
        <w:t>（</w:t>
      </w:r>
      <w:r>
        <w:rPr>
          <w:rFonts w:hint="eastAsia" w:ascii="宋体" w:hAnsi="宋体" w:cs="宋体"/>
          <w:bCs/>
          <w:color w:val="auto"/>
          <w:spacing w:val="2"/>
          <w:szCs w:val="21"/>
          <w:highlight w:val="none"/>
        </w:rPr>
        <w:t>财库</w:t>
      </w:r>
      <w:r>
        <w:rPr>
          <w:rFonts w:hint="eastAsia" w:ascii="宋体" w:hAnsi="宋体" w:cs="宋体"/>
          <w:bCs/>
          <w:color w:val="auto"/>
          <w:szCs w:val="21"/>
          <w:highlight w:val="none"/>
        </w:rPr>
        <w:t>〔2017〕</w:t>
      </w:r>
      <w:r>
        <w:rPr>
          <w:rFonts w:hint="eastAsia" w:ascii="宋体" w:hAnsi="宋体" w:cs="宋体"/>
          <w:bCs/>
          <w:color w:val="auto"/>
          <w:spacing w:val="-7"/>
          <w:szCs w:val="21"/>
          <w:highlight w:val="none"/>
        </w:rPr>
        <w:t xml:space="preserve"> </w:t>
      </w:r>
      <w:r>
        <w:rPr>
          <w:rFonts w:hint="eastAsia" w:ascii="宋体" w:hAnsi="宋体" w:cs="宋体"/>
          <w:bCs/>
          <w:color w:val="auto"/>
          <w:szCs w:val="21"/>
          <w:highlight w:val="none"/>
        </w:rPr>
        <w:t>141</w:t>
      </w:r>
      <w:r>
        <w:rPr>
          <w:rFonts w:hint="eastAsia" w:ascii="宋体" w:hAnsi="宋体" w:cs="宋体"/>
          <w:bCs/>
          <w:color w:val="auto"/>
          <w:spacing w:val="-4"/>
          <w:szCs w:val="21"/>
          <w:highlight w:val="none"/>
        </w:rPr>
        <w:t xml:space="preserve"> </w:t>
      </w:r>
      <w:r>
        <w:rPr>
          <w:rFonts w:hint="eastAsia" w:ascii="宋体" w:hAnsi="宋体" w:cs="宋体"/>
          <w:bCs/>
          <w:color w:val="auto"/>
          <w:szCs w:val="21"/>
          <w:highlight w:val="none"/>
        </w:rPr>
        <w:t>号</w:t>
      </w:r>
      <w:r>
        <w:rPr>
          <w:rFonts w:hint="eastAsia" w:ascii="宋体" w:hAnsi="宋体" w:cs="宋体"/>
          <w:bCs/>
          <w:color w:val="auto"/>
          <w:spacing w:val="2"/>
          <w:szCs w:val="21"/>
          <w:highlight w:val="none"/>
        </w:rPr>
        <w:t>）</w:t>
      </w:r>
      <w:r>
        <w:rPr>
          <w:rFonts w:hint="eastAsia" w:ascii="宋体" w:hAnsi="宋体" w:cs="宋体"/>
          <w:bCs/>
          <w:color w:val="auto"/>
          <w:szCs w:val="21"/>
          <w:highlight w:val="none"/>
        </w:rPr>
        <w:t>规定，本单位为符合条件的残疾人福利性单位，且本单位参加</w:t>
      </w:r>
      <w:r>
        <w:rPr>
          <w:rFonts w:hint="eastAsia" w:ascii="宋体" w:hAnsi="宋体" w:cs="宋体"/>
          <w:bCs/>
          <w:color w:val="auto"/>
          <w:w w:val="95"/>
          <w:szCs w:val="21"/>
          <w:highlight w:val="none"/>
          <w:u w:val="single"/>
        </w:rPr>
        <w:t xml:space="preserve"> </w:t>
      </w:r>
      <w:r>
        <w:rPr>
          <w:rFonts w:hint="eastAsia" w:ascii="宋体" w:hAnsi="宋体" w:cs="宋体"/>
          <w:bCs/>
          <w:color w:val="auto"/>
          <w:szCs w:val="21"/>
          <w:highlight w:val="none"/>
          <w:u w:val="single"/>
        </w:rPr>
        <w:tab/>
      </w:r>
    </w:p>
    <w:p>
      <w:pPr>
        <w:tabs>
          <w:tab w:val="left" w:pos="2375"/>
        </w:tabs>
        <w:spacing w:line="400" w:lineRule="atLeast"/>
        <w:ind w:right="1034" w:firstLine="420"/>
        <w:rPr>
          <w:rFonts w:ascii="宋体" w:hAnsi="宋体" w:cs="宋体"/>
          <w:bCs/>
          <w:color w:val="auto"/>
          <w:szCs w:val="21"/>
          <w:highlight w:val="none"/>
        </w:rPr>
      </w:pPr>
      <w:r>
        <w:rPr>
          <w:rFonts w:hint="eastAsia" w:ascii="宋体" w:hAnsi="宋体" w:cs="宋体"/>
          <w:bCs/>
          <w:color w:val="auto"/>
          <w:szCs w:val="21"/>
          <w:highlight w:val="none"/>
        </w:rPr>
        <w:t>（采购单位）的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项目采购活动由本单位提供技术服务。</w:t>
      </w:r>
    </w:p>
    <w:p>
      <w:pPr>
        <w:spacing w:line="400" w:lineRule="atLeast"/>
        <w:ind w:firstLine="420"/>
        <w:rPr>
          <w:rFonts w:ascii="宋体" w:hAnsi="宋体" w:cs="宋体"/>
          <w:bCs/>
          <w:color w:val="auto"/>
          <w:szCs w:val="21"/>
          <w:highlight w:val="none"/>
        </w:rPr>
      </w:pPr>
      <w:r>
        <w:rPr>
          <w:rFonts w:hint="eastAsia" w:ascii="宋体" w:hAnsi="宋体" w:cs="宋体"/>
          <w:bCs/>
          <w:color w:val="auto"/>
          <w:szCs w:val="21"/>
          <w:highlight w:val="none"/>
        </w:rPr>
        <w:t>本单位对上述声明的真实性负责。如有虚假，将依法承担相应责任。</w:t>
      </w:r>
    </w:p>
    <w:p>
      <w:pPr>
        <w:pStyle w:val="8"/>
        <w:spacing w:line="360" w:lineRule="exact"/>
        <w:ind w:firstLine="420"/>
        <w:rPr>
          <w:rFonts w:ascii="宋体" w:hAnsi="宋体" w:cs="宋体"/>
          <w:bCs/>
          <w:color w:val="auto"/>
          <w:sz w:val="21"/>
          <w:szCs w:val="21"/>
          <w:highlight w:val="none"/>
        </w:rPr>
      </w:pPr>
    </w:p>
    <w:p>
      <w:pPr>
        <w:pStyle w:val="8"/>
        <w:spacing w:line="360" w:lineRule="exact"/>
        <w:ind w:firstLine="420"/>
        <w:rPr>
          <w:rFonts w:ascii="宋体" w:hAnsi="宋体" w:cs="宋体"/>
          <w:bCs/>
          <w:color w:val="auto"/>
          <w:sz w:val="21"/>
          <w:szCs w:val="21"/>
          <w:highlight w:val="none"/>
        </w:rPr>
      </w:pPr>
    </w:p>
    <w:p>
      <w:pPr>
        <w:pStyle w:val="8"/>
        <w:spacing w:line="360" w:lineRule="exact"/>
        <w:ind w:firstLine="420"/>
        <w:rPr>
          <w:rFonts w:ascii="宋体" w:hAnsi="宋体" w:cs="宋体"/>
          <w:bCs/>
          <w:color w:val="auto"/>
          <w:sz w:val="21"/>
          <w:szCs w:val="21"/>
          <w:highlight w:val="none"/>
        </w:rPr>
      </w:pPr>
    </w:p>
    <w:p>
      <w:pPr>
        <w:pStyle w:val="8"/>
        <w:spacing w:line="360" w:lineRule="exact"/>
        <w:ind w:firstLine="420"/>
        <w:rPr>
          <w:rFonts w:ascii="宋体" w:hAnsi="宋体" w:cs="宋体"/>
          <w:bCs/>
          <w:color w:val="auto"/>
          <w:sz w:val="21"/>
          <w:szCs w:val="21"/>
          <w:highlight w:val="none"/>
        </w:rPr>
      </w:pPr>
    </w:p>
    <w:p>
      <w:pPr>
        <w:spacing w:before="165"/>
        <w:ind w:firstLine="5985" w:firstLineChars="2850"/>
        <w:jc w:val="right"/>
        <w:rPr>
          <w:rFonts w:ascii="宋体" w:hAnsi="宋体" w:cs="宋体"/>
          <w:b w:val="0"/>
          <w:bCs/>
          <w:color w:val="auto"/>
          <w:szCs w:val="21"/>
          <w:highlight w:val="none"/>
        </w:rPr>
      </w:pPr>
      <w:r>
        <w:rPr>
          <w:rFonts w:hint="eastAsia" w:ascii="宋体" w:hAnsi="宋体" w:cs="宋体"/>
          <w:b w:val="0"/>
          <w:bCs/>
          <w:color w:val="auto"/>
          <w:szCs w:val="21"/>
          <w:highlight w:val="none"/>
        </w:rPr>
        <w:t>投标人（盖公章）：</w:t>
      </w:r>
    </w:p>
    <w:p>
      <w:pPr>
        <w:pStyle w:val="8"/>
        <w:spacing w:line="360" w:lineRule="exact"/>
        <w:ind w:firstLine="420"/>
        <w:jc w:val="right"/>
        <w:rPr>
          <w:rFonts w:ascii="宋体" w:hAnsi="宋体" w:cs="宋体"/>
          <w:b w:val="0"/>
          <w:bCs/>
          <w:color w:val="auto"/>
          <w:sz w:val="21"/>
          <w:szCs w:val="21"/>
          <w:highlight w:val="none"/>
        </w:rPr>
      </w:pP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rPr>
        <w:tab/>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rPr>
        <w:tab/>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rPr>
        <w:tab/>
      </w:r>
      <w:r>
        <w:rPr>
          <w:rFonts w:hint="eastAsia" w:ascii="宋体" w:hAnsi="宋体" w:cs="宋体"/>
          <w:b w:val="0"/>
          <w:bCs/>
          <w:color w:val="auto"/>
          <w:sz w:val="21"/>
          <w:szCs w:val="21"/>
          <w:highlight w:val="none"/>
        </w:rPr>
        <w:t>日</w:t>
      </w:r>
    </w:p>
    <w:p>
      <w:pPr>
        <w:pStyle w:val="8"/>
        <w:spacing w:line="360" w:lineRule="exact"/>
        <w:ind w:firstLine="420"/>
        <w:rPr>
          <w:rFonts w:ascii="宋体" w:hAnsi="宋体" w:cs="宋体"/>
          <w:bCs/>
          <w:color w:val="auto"/>
          <w:sz w:val="21"/>
          <w:szCs w:val="21"/>
          <w:highlight w:val="none"/>
        </w:rPr>
      </w:pPr>
    </w:p>
    <w:p>
      <w:pPr>
        <w:pStyle w:val="8"/>
        <w:ind w:firstLine="422"/>
        <w:rPr>
          <w:rFonts w:ascii="宋体" w:hAnsi="宋体" w:cs="宋体"/>
          <w:b w:val="0"/>
          <w:color w:val="auto"/>
          <w:sz w:val="21"/>
          <w:szCs w:val="21"/>
          <w:highlight w:val="none"/>
        </w:rPr>
      </w:pPr>
    </w:p>
    <w:p>
      <w:pPr>
        <w:pStyle w:val="8"/>
        <w:ind w:firstLine="422"/>
        <w:rPr>
          <w:rFonts w:ascii="宋体" w:hAnsi="宋体" w:cs="宋体"/>
          <w:b w:val="0"/>
          <w:color w:val="auto"/>
          <w:sz w:val="21"/>
          <w:szCs w:val="21"/>
          <w:highlight w:val="none"/>
        </w:rPr>
      </w:pPr>
    </w:p>
    <w:p>
      <w:pPr>
        <w:pStyle w:val="8"/>
        <w:ind w:firstLine="422"/>
        <w:rPr>
          <w:rFonts w:ascii="宋体" w:hAnsi="宋体" w:cs="宋体"/>
          <w:b w:val="0"/>
          <w:color w:val="auto"/>
          <w:sz w:val="21"/>
          <w:szCs w:val="21"/>
          <w:highlight w:val="none"/>
        </w:rPr>
      </w:pPr>
    </w:p>
    <w:p>
      <w:pPr>
        <w:pStyle w:val="8"/>
        <w:ind w:firstLine="422"/>
        <w:rPr>
          <w:rFonts w:ascii="宋体" w:hAnsi="宋体" w:cs="宋体"/>
          <w:b w:val="0"/>
          <w:color w:val="auto"/>
          <w:sz w:val="21"/>
          <w:szCs w:val="21"/>
          <w:highlight w:val="none"/>
        </w:rPr>
      </w:pPr>
    </w:p>
    <w:p>
      <w:pPr>
        <w:spacing w:line="360" w:lineRule="exact"/>
        <w:rPr>
          <w:color w:val="auto"/>
          <w:highlight w:val="none"/>
        </w:rPr>
        <w:sectPr>
          <w:footerReference r:id="rId5" w:type="default"/>
          <w:pgSz w:w="11900" w:h="16840"/>
          <w:pgMar w:top="1060" w:right="880" w:bottom="1180" w:left="840" w:header="866" w:footer="962" w:gutter="0"/>
          <w:pgNumType w:fmt="decimal"/>
          <w:cols w:space="720" w:num="1"/>
        </w:sectPr>
      </w:pPr>
      <w:r>
        <w:rPr>
          <w:rFonts w:hint="eastAsia" w:ascii="宋体" w:hAnsi="宋体" w:cs="宋体"/>
          <w:bCs/>
          <w:color w:val="auto"/>
          <w:szCs w:val="21"/>
          <w:highlight w:val="none"/>
        </w:rPr>
        <w:t>说明：</w:t>
      </w:r>
      <w:r>
        <w:rPr>
          <w:rFonts w:hint="eastAsia"/>
          <w:color w:val="auto"/>
          <w:highlight w:val="none"/>
        </w:rPr>
        <w:t>本声明函主要供参加采购活动的</w:t>
      </w:r>
      <w:r>
        <w:rPr>
          <w:rFonts w:hint="eastAsia" w:ascii="宋体" w:hAnsi="宋体" w:cs="宋体"/>
          <w:color w:val="auto"/>
          <w:szCs w:val="21"/>
          <w:highlight w:val="none"/>
        </w:rPr>
        <w:t>残疾人福利性单位</w:t>
      </w:r>
      <w:r>
        <w:rPr>
          <w:rFonts w:hint="eastAsia"/>
          <w:color w:val="auto"/>
          <w:highlight w:val="none"/>
        </w:rPr>
        <w:t>，非</w:t>
      </w:r>
      <w:r>
        <w:rPr>
          <w:rFonts w:hint="eastAsia" w:ascii="宋体" w:hAnsi="宋体" w:cs="宋体"/>
          <w:color w:val="auto"/>
          <w:szCs w:val="21"/>
          <w:highlight w:val="none"/>
        </w:rPr>
        <w:t>残疾人福利性单位</w:t>
      </w:r>
      <w:r>
        <w:rPr>
          <w:rFonts w:hint="eastAsia"/>
          <w:color w:val="auto"/>
          <w:highlight w:val="none"/>
        </w:rPr>
        <w:t>无须提供。</w:t>
      </w:r>
    </w:p>
    <w:p>
      <w:pPr>
        <w:pStyle w:val="3"/>
        <w:spacing w:after="312"/>
        <w:rPr>
          <w:color w:val="auto"/>
          <w:highlight w:val="none"/>
          <w:u w:val="single"/>
        </w:rPr>
      </w:pPr>
      <w:bookmarkStart w:id="61" w:name="_Toc489970647"/>
      <w:bookmarkStart w:id="62" w:name="_Toc489970561"/>
      <w:bookmarkStart w:id="63" w:name="_Toc503191185"/>
      <w:r>
        <w:rPr>
          <w:rFonts w:hint="eastAsia"/>
          <w:color w:val="auto"/>
          <w:highlight w:val="none"/>
        </w:rPr>
        <w:t>第六章  合同条款及格式</w:t>
      </w:r>
      <w:bookmarkEnd w:id="61"/>
      <w:bookmarkEnd w:id="62"/>
      <w:bookmarkEnd w:id="63"/>
    </w:p>
    <w:p>
      <w:pPr>
        <w:pStyle w:val="9"/>
        <w:spacing w:line="360" w:lineRule="auto"/>
        <w:rPr>
          <w:rFonts w:eastAsia="宋体" w:cs="宋体"/>
          <w:color w:val="auto"/>
          <w:highlight w:val="none"/>
        </w:rPr>
      </w:pPr>
    </w:p>
    <w:p>
      <w:pPr>
        <w:rPr>
          <w:color w:val="auto"/>
          <w:highlight w:val="none"/>
        </w:rPr>
      </w:pPr>
    </w:p>
    <w:p>
      <w:pPr>
        <w:widowControl/>
        <w:shd w:val="clear" w:color="auto" w:fill="FFFFFF"/>
        <w:spacing w:line="360" w:lineRule="auto"/>
        <w:jc w:val="center"/>
        <w:rPr>
          <w:rFonts w:hint="eastAsia" w:ascii="宋体" w:hAnsi="宋体"/>
          <w:color w:val="auto"/>
          <w:sz w:val="32"/>
          <w:szCs w:val="32"/>
          <w:highlight w:val="none"/>
          <w:lang w:eastAsia="zh-CN"/>
        </w:rPr>
        <w:sectPr>
          <w:pgSz w:w="11906" w:h="16838"/>
          <w:pgMar w:top="1418" w:right="1588" w:bottom="1418" w:left="1588" w:header="851" w:footer="992" w:gutter="0"/>
          <w:pgNumType w:fmt="decimal"/>
          <w:cols w:space="425" w:num="1"/>
          <w:docGrid w:type="lines" w:linePitch="312" w:charSpace="0"/>
        </w:sectPr>
      </w:pPr>
    </w:p>
    <w:p>
      <w:pPr>
        <w:spacing w:line="360" w:lineRule="auto"/>
        <w:jc w:val="center"/>
        <w:rPr>
          <w:rFonts w:ascii="宋体" w:hAnsi="宋体"/>
          <w:color w:val="auto"/>
          <w:sz w:val="44"/>
          <w:szCs w:val="44"/>
          <w:highlight w:val="none"/>
        </w:rPr>
      </w:pPr>
    </w:p>
    <w:p>
      <w:pPr>
        <w:pStyle w:val="9"/>
        <w:snapToGrid w:val="0"/>
        <w:jc w:val="center"/>
        <w:rPr>
          <w:rFonts w:hint="eastAsia"/>
          <w:b/>
          <w:color w:val="auto"/>
          <w:sz w:val="44"/>
          <w:szCs w:val="44"/>
          <w:highlight w:val="none"/>
          <w:lang w:eastAsia="zh-CN"/>
        </w:rPr>
      </w:pPr>
      <w:r>
        <w:rPr>
          <w:rFonts w:hint="eastAsia"/>
          <w:b/>
          <w:color w:val="auto"/>
          <w:sz w:val="44"/>
          <w:szCs w:val="44"/>
          <w:highlight w:val="none"/>
          <w:lang w:eastAsia="zh-CN"/>
        </w:rPr>
        <w:t>都安县六个（高岭、下坳、地苏、澄江、拉烈、百旺）镇级污水处理厂运营服务</w:t>
      </w:r>
    </w:p>
    <w:p>
      <w:pPr>
        <w:pStyle w:val="9"/>
        <w:snapToGrid w:val="0"/>
        <w:jc w:val="center"/>
        <w:rPr>
          <w:b/>
          <w:color w:val="auto"/>
          <w:sz w:val="44"/>
          <w:szCs w:val="44"/>
          <w:highlight w:val="none"/>
        </w:rPr>
      </w:pPr>
      <w:r>
        <w:rPr>
          <w:rFonts w:hint="eastAsia"/>
          <w:b/>
          <w:color w:val="auto"/>
          <w:sz w:val="44"/>
          <w:szCs w:val="44"/>
          <w:highlight w:val="none"/>
        </w:rPr>
        <w:t>采购合同书</w:t>
      </w:r>
    </w:p>
    <w:p>
      <w:pPr>
        <w:pStyle w:val="9"/>
        <w:snapToGrid w:val="0"/>
        <w:jc w:val="center"/>
        <w:rPr>
          <w:bCs/>
          <w:color w:val="auto"/>
          <w:sz w:val="44"/>
          <w:szCs w:val="44"/>
          <w:highlight w:val="none"/>
        </w:rPr>
      </w:pPr>
      <w:r>
        <w:rPr>
          <w:rFonts w:hint="eastAsia"/>
          <w:bCs/>
          <w:color w:val="auto"/>
          <w:sz w:val="44"/>
          <w:szCs w:val="44"/>
          <w:highlight w:val="none"/>
        </w:rPr>
        <w:t> </w:t>
      </w:r>
    </w:p>
    <w:p>
      <w:pPr>
        <w:pStyle w:val="9"/>
        <w:snapToGrid w:val="0"/>
        <w:rPr>
          <w:bCs/>
          <w:color w:val="auto"/>
          <w:highlight w:val="none"/>
        </w:rPr>
      </w:pPr>
    </w:p>
    <w:p>
      <w:pPr>
        <w:pStyle w:val="9"/>
        <w:snapToGrid w:val="0"/>
        <w:rPr>
          <w:bCs/>
          <w:color w:val="auto"/>
          <w:highlight w:val="none"/>
        </w:rPr>
      </w:pPr>
      <w:r>
        <w:rPr>
          <w:rFonts w:hint="eastAsia"/>
          <w:bCs/>
          <w:color w:val="auto"/>
          <w:highlight w:val="none"/>
        </w:rPr>
        <w:t> </w:t>
      </w:r>
    </w:p>
    <w:p>
      <w:pPr>
        <w:pStyle w:val="9"/>
        <w:snapToGrid w:val="0"/>
        <w:rPr>
          <w:bCs/>
          <w:color w:val="auto"/>
          <w:highlight w:val="none"/>
        </w:rPr>
      </w:pPr>
      <w:r>
        <w:rPr>
          <w:rFonts w:hint="eastAsia"/>
          <w:bCs/>
          <w:color w:val="auto"/>
          <w:highlight w:val="none"/>
        </w:rPr>
        <w:t> </w:t>
      </w:r>
    </w:p>
    <w:p>
      <w:pPr>
        <w:pStyle w:val="9"/>
        <w:snapToGrid w:val="0"/>
        <w:rPr>
          <w:bCs/>
          <w:color w:val="auto"/>
          <w:highlight w:val="none"/>
        </w:rPr>
      </w:pPr>
      <w:r>
        <w:rPr>
          <w:rFonts w:hint="eastAsia"/>
          <w:bCs/>
          <w:color w:val="auto"/>
          <w:highlight w:val="none"/>
        </w:rPr>
        <w:t> </w:t>
      </w:r>
    </w:p>
    <w:p>
      <w:pPr>
        <w:pStyle w:val="9"/>
        <w:snapToGrid w:val="0"/>
        <w:rPr>
          <w:bCs/>
          <w:color w:val="auto"/>
          <w:highlight w:val="none"/>
        </w:rPr>
      </w:pPr>
      <w:r>
        <w:rPr>
          <w:rFonts w:hint="eastAsia"/>
          <w:bCs/>
          <w:color w:val="auto"/>
          <w:highlight w:val="none"/>
        </w:rPr>
        <w:t> </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bCs/>
          <w:color w:val="auto"/>
          <w:highlight w:val="none"/>
        </w:rPr>
      </w:pPr>
      <w:r>
        <w:rPr>
          <w:rFonts w:hint="eastAsia"/>
          <w:bCs/>
          <w:color w:val="auto"/>
          <w:highlight w:val="none"/>
        </w:rPr>
        <w:t> </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b/>
          <w:color w:val="auto"/>
          <w:sz w:val="36"/>
          <w:szCs w:val="36"/>
          <w:highlight w:val="none"/>
        </w:rPr>
      </w:pPr>
      <w:r>
        <w:rPr>
          <w:rFonts w:hint="eastAsia"/>
          <w:b/>
          <w:color w:val="auto"/>
          <w:sz w:val="36"/>
          <w:szCs w:val="36"/>
          <w:highlight w:val="none"/>
        </w:rPr>
        <w:t>项目名称：</w:t>
      </w:r>
      <w:r>
        <w:rPr>
          <w:rFonts w:hint="eastAsia"/>
          <w:b/>
          <w:color w:val="auto"/>
          <w:sz w:val="36"/>
          <w:szCs w:val="36"/>
          <w:highlight w:val="none"/>
          <w:lang w:eastAsia="zh-CN"/>
        </w:rPr>
        <w:t>都安县六个（高岭、下坳、地苏、澄江、拉烈、百旺）镇级污水处理厂运营服务</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b/>
          <w:color w:val="auto"/>
          <w:sz w:val="36"/>
          <w:szCs w:val="36"/>
          <w:highlight w:val="none"/>
        </w:rPr>
      </w:pPr>
      <w:r>
        <w:rPr>
          <w:rFonts w:hint="eastAsia"/>
          <w:b/>
          <w:color w:val="auto"/>
          <w:sz w:val="36"/>
          <w:szCs w:val="36"/>
          <w:highlight w:val="none"/>
        </w:rPr>
        <w:t xml:space="preserve"> </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b/>
          <w:color w:val="auto"/>
          <w:sz w:val="36"/>
          <w:szCs w:val="36"/>
          <w:highlight w:val="none"/>
        </w:rPr>
      </w:pPr>
      <w:r>
        <w:rPr>
          <w:rFonts w:hint="eastAsia"/>
          <w:b/>
          <w:color w:val="auto"/>
          <w:sz w:val="36"/>
          <w:szCs w:val="36"/>
          <w:highlight w:val="none"/>
        </w:rPr>
        <w:t xml:space="preserve">项目编号： </w:t>
      </w:r>
      <w:r>
        <w:rPr>
          <w:rFonts w:hint="eastAsia"/>
          <w:b/>
          <w:color w:val="auto"/>
          <w:sz w:val="36"/>
          <w:szCs w:val="36"/>
          <w:highlight w:val="none"/>
          <w:lang w:val="en-US" w:eastAsia="zh-CN"/>
        </w:rPr>
        <w:t>HCZC2021-G3-280035-GXHZ</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b/>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ascii="宋体"/>
          <w:color w:val="auto"/>
          <w:sz w:val="44"/>
          <w:highlight w:val="none"/>
        </w:rPr>
      </w:pPr>
      <w:r>
        <w:rPr>
          <w:rFonts w:hint="eastAsia" w:ascii="宋体" w:hAnsi="宋体"/>
          <w:b/>
          <w:color w:val="auto"/>
          <w:sz w:val="36"/>
          <w:szCs w:val="36"/>
          <w:highlight w:val="none"/>
        </w:rPr>
        <w:t xml:space="preserve">          </w:t>
      </w:r>
    </w:p>
    <w:p>
      <w:pPr>
        <w:spacing w:line="360" w:lineRule="auto"/>
        <w:ind w:firstLine="880" w:firstLineChars="200"/>
        <w:rPr>
          <w:rFonts w:ascii="宋体"/>
          <w:color w:val="auto"/>
          <w:sz w:val="44"/>
          <w:highlight w:val="none"/>
        </w:rPr>
      </w:pPr>
    </w:p>
    <w:p>
      <w:pPr>
        <w:tabs>
          <w:tab w:val="left" w:pos="7200"/>
        </w:tabs>
        <w:spacing w:line="360" w:lineRule="auto"/>
        <w:ind w:firstLine="1438" w:firstLineChars="398"/>
        <w:rPr>
          <w:rFonts w:ascii="宋体" w:hAnsi="宋体"/>
          <w:b/>
          <w:color w:val="auto"/>
          <w:sz w:val="36"/>
          <w:szCs w:val="36"/>
          <w:highlight w:val="none"/>
        </w:rPr>
      </w:pPr>
      <w:r>
        <w:rPr>
          <w:rFonts w:hint="eastAsia" w:ascii="宋体" w:hAnsi="宋体"/>
          <w:b/>
          <w:color w:val="auto"/>
          <w:sz w:val="36"/>
          <w:szCs w:val="36"/>
          <w:highlight w:val="none"/>
        </w:rPr>
        <w:t xml:space="preserve">     </w:t>
      </w:r>
    </w:p>
    <w:p>
      <w:pPr>
        <w:tabs>
          <w:tab w:val="left" w:pos="7200"/>
        </w:tabs>
        <w:spacing w:line="360" w:lineRule="auto"/>
        <w:ind w:firstLine="1438" w:firstLineChars="398"/>
        <w:rPr>
          <w:rFonts w:hint="eastAsia" w:ascii="宋体" w:hAnsi="宋体" w:eastAsia="宋体"/>
          <w:b/>
          <w:color w:val="auto"/>
          <w:sz w:val="36"/>
          <w:szCs w:val="36"/>
          <w:highlight w:val="none"/>
          <w:u w:val="single"/>
          <w:lang w:eastAsia="zh-CN"/>
        </w:rPr>
      </w:pPr>
      <w:r>
        <w:rPr>
          <w:rFonts w:hint="eastAsia" w:ascii="宋体" w:hAnsi="宋体"/>
          <w:b/>
          <w:color w:val="auto"/>
          <w:sz w:val="36"/>
          <w:szCs w:val="36"/>
          <w:highlight w:val="none"/>
        </w:rPr>
        <w:t xml:space="preserve">   委托单位：</w:t>
      </w:r>
      <w:r>
        <w:rPr>
          <w:rFonts w:hint="eastAsia" w:ascii="宋体"/>
          <w:b/>
          <w:color w:val="auto"/>
          <w:sz w:val="36"/>
          <w:szCs w:val="36"/>
          <w:highlight w:val="none"/>
          <w:u w:val="single"/>
          <w:lang w:eastAsia="zh-CN"/>
        </w:rPr>
        <w:t>都安瑶族自治县市政服务中心</w:t>
      </w:r>
    </w:p>
    <w:p>
      <w:pPr>
        <w:tabs>
          <w:tab w:val="left" w:pos="7380"/>
        </w:tabs>
        <w:spacing w:line="360" w:lineRule="auto"/>
        <w:ind w:firstLine="1438" w:firstLineChars="398"/>
        <w:rPr>
          <w:rFonts w:ascii="宋体" w:hAnsi="宋体"/>
          <w:b/>
          <w:color w:val="auto"/>
          <w:sz w:val="36"/>
          <w:szCs w:val="36"/>
          <w:highlight w:val="none"/>
        </w:rPr>
      </w:pPr>
      <w:r>
        <w:rPr>
          <w:rFonts w:hint="eastAsia" w:ascii="宋体" w:hAnsi="宋体"/>
          <w:b/>
          <w:color w:val="auto"/>
          <w:sz w:val="36"/>
          <w:szCs w:val="36"/>
          <w:highlight w:val="none"/>
        </w:rPr>
        <w:t xml:space="preserve">     </w:t>
      </w:r>
    </w:p>
    <w:p>
      <w:pPr>
        <w:snapToGrid w:val="0"/>
        <w:spacing w:line="360" w:lineRule="auto"/>
        <w:ind w:firstLine="723" w:firstLineChars="200"/>
        <w:rPr>
          <w:rFonts w:ascii="宋体" w:hAnsi="宋体"/>
          <w:color w:val="auto"/>
          <w:sz w:val="44"/>
          <w:szCs w:val="44"/>
          <w:highlight w:val="none"/>
        </w:rPr>
      </w:pPr>
      <w:r>
        <w:rPr>
          <w:rFonts w:hint="eastAsia" w:ascii="宋体" w:hAnsi="宋体"/>
          <w:b/>
          <w:color w:val="auto"/>
          <w:sz w:val="36"/>
          <w:szCs w:val="36"/>
          <w:highlight w:val="none"/>
        </w:rPr>
        <w:t xml:space="preserve">       受托单位：</w:t>
      </w:r>
    </w:p>
    <w:p>
      <w:pPr>
        <w:snapToGrid w:val="0"/>
        <w:spacing w:line="360" w:lineRule="auto"/>
        <w:rPr>
          <w:rFonts w:ascii="宋体" w:hAnsi="宋体"/>
          <w:color w:val="auto"/>
          <w:sz w:val="44"/>
          <w:szCs w:val="44"/>
          <w:highlight w:val="none"/>
        </w:rPr>
      </w:pPr>
    </w:p>
    <w:p>
      <w:pPr>
        <w:pStyle w:val="9"/>
        <w:spacing w:line="400" w:lineRule="exact"/>
        <w:jc w:val="center"/>
        <w:rPr>
          <w:b/>
          <w:color w:val="auto"/>
          <w:sz w:val="32"/>
          <w:highlight w:val="none"/>
        </w:rPr>
      </w:pPr>
      <w:r>
        <w:rPr>
          <w:rFonts w:hint="eastAsia"/>
          <w:b/>
          <w:color w:val="auto"/>
          <w:sz w:val="32"/>
          <w:highlight w:val="none"/>
        </w:rPr>
        <w:t>合 同 书</w:t>
      </w:r>
    </w:p>
    <w:p>
      <w:pPr>
        <w:spacing w:line="360" w:lineRule="auto"/>
        <w:ind w:left="-359" w:leftChars="-171" w:right="-401" w:rightChars="-191" w:firstLine="480" w:firstLineChars="200"/>
        <w:rPr>
          <w:rFonts w:ascii="宋体" w:hAnsi="宋体"/>
          <w:color w:val="auto"/>
          <w:sz w:val="24"/>
          <w:highlight w:val="none"/>
        </w:rPr>
      </w:pPr>
    </w:p>
    <w:p>
      <w:pPr>
        <w:spacing w:line="360" w:lineRule="auto"/>
        <w:ind w:left="-359" w:leftChars="-171" w:right="-401" w:rightChars="-191" w:firstLine="480" w:firstLineChars="200"/>
        <w:rPr>
          <w:rFonts w:ascii="宋体" w:hAnsi="宋体"/>
          <w:color w:val="auto"/>
          <w:sz w:val="24"/>
          <w:highlight w:val="none"/>
        </w:rPr>
      </w:pPr>
      <w:r>
        <w:rPr>
          <w:rFonts w:hint="eastAsia" w:ascii="宋体" w:hAnsi="宋体"/>
          <w:color w:val="auto"/>
          <w:sz w:val="24"/>
          <w:highlight w:val="none"/>
        </w:rPr>
        <w:t>本合同双方当事人：</w:t>
      </w:r>
    </w:p>
    <w:p>
      <w:pPr>
        <w:spacing w:line="360" w:lineRule="auto"/>
        <w:ind w:left="-359" w:leftChars="-171" w:right="-401" w:rightChars="-191" w:firstLine="480" w:firstLineChars="200"/>
        <w:rPr>
          <w:rFonts w:ascii="宋体" w:hAnsi="宋体"/>
          <w:color w:val="auto"/>
          <w:sz w:val="24"/>
          <w:highlight w:val="none"/>
        </w:rPr>
      </w:pPr>
      <w:r>
        <w:rPr>
          <w:rFonts w:hint="eastAsia" w:ascii="宋体" w:hAnsi="宋体"/>
          <w:color w:val="auto"/>
          <w:sz w:val="24"/>
          <w:highlight w:val="none"/>
        </w:rPr>
        <w:t>委托方：</w:t>
      </w:r>
      <w:r>
        <w:rPr>
          <w:rFonts w:hint="eastAsia" w:ascii="宋体" w:hAnsi="宋体"/>
          <w:color w:val="auto"/>
          <w:sz w:val="24"/>
          <w:highlight w:val="none"/>
          <w:u w:val="single"/>
          <w:lang w:eastAsia="zh-CN"/>
        </w:rPr>
        <w:t>都安瑶族自治县市政服务中心</w:t>
      </w:r>
      <w:r>
        <w:rPr>
          <w:rFonts w:hint="eastAsia" w:ascii="宋体" w:hAnsi="宋体"/>
          <w:color w:val="auto"/>
          <w:sz w:val="24"/>
          <w:highlight w:val="none"/>
          <w:u w:val="single"/>
        </w:rPr>
        <w:t>（以下简称甲方）</w:t>
      </w:r>
    </w:p>
    <w:p>
      <w:pPr>
        <w:spacing w:line="360" w:lineRule="auto"/>
        <w:ind w:left="-359" w:leftChars="-171" w:right="-401" w:rightChars="-191" w:firstLine="480" w:firstLineChars="200"/>
        <w:rPr>
          <w:rFonts w:ascii="宋体" w:hAnsi="宋体"/>
          <w:color w:val="auto"/>
          <w:sz w:val="24"/>
          <w:highlight w:val="none"/>
        </w:rPr>
      </w:pPr>
      <w:r>
        <w:rPr>
          <w:rFonts w:hint="eastAsia" w:ascii="宋体" w:hAnsi="宋体"/>
          <w:color w:val="auto"/>
          <w:sz w:val="24"/>
          <w:highlight w:val="none"/>
        </w:rPr>
        <w:t>受托方：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（以下简称乙方）</w:t>
      </w:r>
    </w:p>
    <w:p>
      <w:pPr>
        <w:spacing w:line="360" w:lineRule="auto"/>
        <w:ind w:left="-359" w:leftChars="-171" w:right="-401" w:rightChars="-191" w:firstLine="480" w:firstLineChars="200"/>
        <w:rPr>
          <w:rFonts w:ascii="宋体" w:hAnsi="宋体"/>
          <w:color w:val="auto"/>
          <w:sz w:val="24"/>
          <w:highlight w:val="none"/>
        </w:rPr>
      </w:pPr>
    </w:p>
    <w:p>
      <w:pPr>
        <w:spacing w:line="400" w:lineRule="exact"/>
        <w:ind w:firstLine="480" w:firstLineChars="200"/>
        <w:rPr>
          <w:color w:val="auto"/>
          <w:sz w:val="24"/>
          <w:highlight w:val="none"/>
        </w:rPr>
      </w:pPr>
      <w:r>
        <w:rPr>
          <w:rFonts w:hint="eastAsia"/>
          <w:color w:val="auto"/>
          <w:sz w:val="24"/>
          <w:highlight w:val="none"/>
        </w:rPr>
        <w:t>根据《中华人民共和国政府采购法》、《中华人民共和国合同法》等法律、法规规定，按照招标文件、投标文件规定条款和成交</w:t>
      </w:r>
      <w:r>
        <w:rPr>
          <w:rFonts w:hint="eastAsia"/>
          <w:color w:val="auto"/>
          <w:sz w:val="24"/>
          <w:highlight w:val="none"/>
          <w:lang w:eastAsia="zh-CN"/>
        </w:rPr>
        <w:t>投标人</w:t>
      </w:r>
      <w:r>
        <w:rPr>
          <w:rFonts w:hint="eastAsia"/>
          <w:color w:val="auto"/>
          <w:sz w:val="24"/>
          <w:highlight w:val="none"/>
        </w:rPr>
        <w:t>的承诺，甲乙双方签订本合同。</w:t>
      </w:r>
    </w:p>
    <w:p>
      <w:pPr>
        <w:spacing w:line="360" w:lineRule="auto"/>
        <w:rPr>
          <w:rFonts w:ascii="宋体" w:hAnsi="宋体"/>
          <w:b/>
          <w:color w:val="auto"/>
          <w:spacing w:val="20"/>
          <w:sz w:val="24"/>
          <w:highlight w:val="none"/>
        </w:rPr>
      </w:pPr>
    </w:p>
    <w:p>
      <w:pPr>
        <w:spacing w:line="360" w:lineRule="auto"/>
        <w:rPr>
          <w:rFonts w:ascii="宋体" w:hAnsi="宋体"/>
          <w:b/>
          <w:color w:val="auto"/>
          <w:spacing w:val="20"/>
          <w:sz w:val="24"/>
          <w:highlight w:val="none"/>
        </w:rPr>
      </w:pPr>
    </w:p>
    <w:p>
      <w:pPr>
        <w:spacing w:line="360" w:lineRule="auto"/>
        <w:jc w:val="center"/>
        <w:rPr>
          <w:rFonts w:ascii="宋体" w:hAnsi="宋体"/>
          <w:b/>
          <w:color w:val="auto"/>
          <w:spacing w:val="20"/>
          <w:sz w:val="24"/>
          <w:highlight w:val="none"/>
        </w:rPr>
      </w:pPr>
      <w:r>
        <w:rPr>
          <w:rFonts w:hint="eastAsia" w:ascii="宋体" w:hAnsi="宋体"/>
          <w:b/>
          <w:color w:val="auto"/>
          <w:spacing w:val="20"/>
          <w:sz w:val="24"/>
          <w:highlight w:val="none"/>
        </w:rPr>
        <w:t>采购项目</w:t>
      </w:r>
    </w:p>
    <w:p>
      <w:pPr>
        <w:pStyle w:val="9"/>
        <w:spacing w:line="400" w:lineRule="exact"/>
        <w:ind w:firstLine="480"/>
        <w:rPr>
          <w:rFonts w:hint="eastAsia" w:hAnsi="宋体" w:eastAsia="宋体"/>
          <w:b/>
          <w:bCs w:val="0"/>
          <w:color w:val="auto"/>
          <w:sz w:val="24"/>
          <w:highlight w:val="none"/>
          <w:lang w:eastAsia="zh-CN"/>
        </w:rPr>
      </w:pPr>
      <w:r>
        <w:rPr>
          <w:rFonts w:hint="eastAsia" w:hAnsi="宋体"/>
          <w:b/>
          <w:bCs w:val="0"/>
          <w:color w:val="auto"/>
          <w:sz w:val="24"/>
          <w:szCs w:val="24"/>
          <w:highlight w:val="none"/>
        </w:rPr>
        <w:t>第一条</w:t>
      </w:r>
      <w:r>
        <w:rPr>
          <w:rFonts w:hint="eastAsia" w:hAnsi="宋体"/>
          <w:b/>
          <w:bCs w:val="0"/>
          <w:color w:val="auto"/>
          <w:sz w:val="24"/>
          <w:highlight w:val="none"/>
        </w:rPr>
        <w:t xml:space="preserve">  采购项目</w:t>
      </w:r>
      <w:r>
        <w:rPr>
          <w:rFonts w:hint="eastAsia" w:eastAsia="宋体"/>
          <w:b/>
          <w:bCs w:val="0"/>
          <w:color w:val="auto"/>
          <w:sz w:val="24"/>
          <w:highlight w:val="none"/>
          <w:lang w:eastAsia="zh-CN"/>
        </w:rPr>
        <w:t>基本情况</w:t>
      </w:r>
    </w:p>
    <w:p>
      <w:pPr>
        <w:pStyle w:val="9"/>
        <w:spacing w:line="400" w:lineRule="exact"/>
        <w:ind w:firstLine="480"/>
        <w:rPr>
          <w:rFonts w:hint="default"/>
          <w:bCs/>
          <w:color w:val="auto"/>
          <w:kern w:val="0"/>
          <w:sz w:val="24"/>
          <w:szCs w:val="24"/>
          <w:highlight w:val="none"/>
          <w:lang w:val="en-US" w:eastAsia="zh-CN"/>
        </w:rPr>
      </w:pPr>
      <w:r>
        <w:rPr>
          <w:rFonts w:hint="eastAsia"/>
          <w:bCs/>
          <w:color w:val="auto"/>
          <w:kern w:val="0"/>
          <w:sz w:val="24"/>
          <w:szCs w:val="24"/>
          <w:highlight w:val="none"/>
          <w:lang w:val="en-US" w:eastAsia="zh-CN"/>
        </w:rPr>
        <w:t>1.采购服务内容</w:t>
      </w:r>
    </w:p>
    <w:p>
      <w:pPr>
        <w:pStyle w:val="9"/>
        <w:spacing w:line="400" w:lineRule="exact"/>
        <w:ind w:firstLine="480"/>
        <w:rPr>
          <w:rFonts w:hint="eastAsia"/>
          <w:bCs/>
          <w:color w:val="auto"/>
          <w:kern w:val="0"/>
          <w:sz w:val="24"/>
          <w:szCs w:val="24"/>
          <w:highlight w:val="none"/>
          <w:lang w:val="en-US" w:eastAsia="zh-CN"/>
        </w:rPr>
      </w:pPr>
      <w:r>
        <w:rPr>
          <w:rFonts w:hint="eastAsia"/>
          <w:bCs/>
          <w:color w:val="auto"/>
          <w:kern w:val="0"/>
          <w:sz w:val="24"/>
          <w:szCs w:val="24"/>
          <w:highlight w:val="none"/>
          <w:lang w:val="en-US" w:eastAsia="zh-CN"/>
        </w:rPr>
        <w:t>都安县六个（高岭、下坳、地苏、澄江、拉烈、百旺）镇级污水处理厂运营服务采购服务工作，主要包括污水处理厂从进水主管道畅通、排水口、监测配置合格的操作、维修等相关人员，提供设备维修和设备保养，保证污水处理厂的正常运行，符合《污水排入城市下水道水质标准》CJ343-2010、《城镇污水处理厂污染物排放标准》（GB18918－2002）中一级B标准或者设计标准。</w:t>
      </w:r>
    </w:p>
    <w:p>
      <w:pPr>
        <w:pStyle w:val="9"/>
        <w:spacing w:line="400" w:lineRule="exact"/>
        <w:ind w:firstLine="480"/>
        <w:rPr>
          <w:rFonts w:hint="eastAsia"/>
          <w:bCs/>
          <w:color w:val="auto"/>
          <w:kern w:val="0"/>
          <w:sz w:val="24"/>
          <w:szCs w:val="24"/>
          <w:highlight w:val="none"/>
          <w:lang w:val="en-US" w:eastAsia="zh-CN"/>
        </w:rPr>
      </w:pPr>
      <w:r>
        <w:rPr>
          <w:rFonts w:hint="eastAsia"/>
          <w:bCs/>
          <w:color w:val="auto"/>
          <w:kern w:val="0"/>
          <w:sz w:val="24"/>
          <w:szCs w:val="24"/>
          <w:highlight w:val="none"/>
          <w:lang w:val="en-US" w:eastAsia="zh-CN"/>
        </w:rPr>
        <w:t>2.合同履行期限：3年（从签订合同之日算起）</w:t>
      </w:r>
    </w:p>
    <w:p>
      <w:pPr>
        <w:pStyle w:val="9"/>
        <w:spacing w:line="400" w:lineRule="exact"/>
        <w:ind w:firstLine="480"/>
        <w:rPr>
          <w:rFonts w:hint="default"/>
          <w:bCs/>
          <w:color w:val="auto"/>
          <w:kern w:val="0"/>
          <w:sz w:val="24"/>
          <w:szCs w:val="24"/>
          <w:highlight w:val="none"/>
          <w:lang w:val="en-US" w:eastAsia="zh-CN"/>
        </w:rPr>
      </w:pPr>
      <w:r>
        <w:rPr>
          <w:rFonts w:hint="eastAsia"/>
          <w:bCs/>
          <w:color w:val="auto"/>
          <w:kern w:val="0"/>
          <w:sz w:val="24"/>
          <w:szCs w:val="24"/>
          <w:highlight w:val="none"/>
          <w:lang w:val="en-US" w:eastAsia="zh-CN"/>
        </w:rPr>
        <w:t>3.采购预算金额：300万元/年，总预算金额900万元。</w:t>
      </w:r>
    </w:p>
    <w:p>
      <w:pPr>
        <w:tabs>
          <w:tab w:val="left" w:pos="420"/>
          <w:tab w:val="left" w:pos="630"/>
        </w:tabs>
        <w:spacing w:line="360" w:lineRule="auto"/>
        <w:jc w:val="center"/>
        <w:rPr>
          <w:rFonts w:hint="eastAsia" w:ascii="宋体" w:hAnsi="宋体"/>
          <w:b/>
          <w:color w:val="auto"/>
          <w:spacing w:val="20"/>
          <w:sz w:val="24"/>
          <w:highlight w:val="none"/>
        </w:rPr>
      </w:pPr>
    </w:p>
    <w:p>
      <w:pPr>
        <w:tabs>
          <w:tab w:val="left" w:pos="420"/>
          <w:tab w:val="left" w:pos="630"/>
        </w:tabs>
        <w:spacing w:line="360" w:lineRule="auto"/>
        <w:jc w:val="center"/>
        <w:rPr>
          <w:rFonts w:ascii="宋体" w:hAnsi="宋体"/>
          <w:b/>
          <w:color w:val="auto"/>
          <w:spacing w:val="20"/>
          <w:sz w:val="24"/>
          <w:highlight w:val="none"/>
        </w:rPr>
      </w:pPr>
      <w:r>
        <w:rPr>
          <w:rFonts w:hint="eastAsia" w:ascii="宋体" w:hAnsi="宋体"/>
          <w:b/>
          <w:color w:val="auto"/>
          <w:spacing w:val="20"/>
          <w:sz w:val="24"/>
          <w:highlight w:val="none"/>
        </w:rPr>
        <w:t>服务期限</w:t>
      </w:r>
    </w:p>
    <w:p>
      <w:pPr>
        <w:spacing w:line="360" w:lineRule="auto"/>
        <w:ind w:firstLine="482" w:firstLineChars="200"/>
        <w:rPr>
          <w:rFonts w:hint="eastAsia" w:ascii="宋体" w:hAnsi="宋体"/>
          <w:b/>
          <w:bCs w:val="0"/>
          <w:color w:val="auto"/>
          <w:sz w:val="24"/>
          <w:highlight w:val="none"/>
        </w:rPr>
      </w:pPr>
      <w:r>
        <w:rPr>
          <w:rFonts w:hint="eastAsia" w:ascii="宋体" w:hAnsi="宋体"/>
          <w:b/>
          <w:bCs w:val="0"/>
          <w:color w:val="auto"/>
          <w:sz w:val="24"/>
          <w:highlight w:val="none"/>
        </w:rPr>
        <w:t>第二条  合同期限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签约服务期限为</w:t>
      </w:r>
      <w:r>
        <w:rPr>
          <w:rFonts w:hint="eastAsia" w:ascii="宋体" w:hAnsi="宋体"/>
          <w:color w:val="auto"/>
          <w:sz w:val="24"/>
          <w:highlight w:val="none"/>
          <w:lang w:val="en-US" w:eastAsia="zh-CN"/>
        </w:rPr>
        <w:t>3</w:t>
      </w:r>
      <w:r>
        <w:rPr>
          <w:rFonts w:hint="eastAsia" w:ascii="宋体" w:hAnsi="宋体"/>
          <w:color w:val="auto"/>
          <w:sz w:val="24"/>
          <w:highlight w:val="none"/>
        </w:rPr>
        <w:t>年。从签订本合同之日算起。</w:t>
      </w:r>
    </w:p>
    <w:p>
      <w:pPr>
        <w:spacing w:line="360" w:lineRule="auto"/>
        <w:jc w:val="center"/>
        <w:rPr>
          <w:rFonts w:ascii="宋体" w:hAnsi="宋体"/>
          <w:b/>
          <w:bCs w:val="0"/>
          <w:color w:val="auto"/>
          <w:sz w:val="24"/>
          <w:highlight w:val="none"/>
        </w:rPr>
      </w:pPr>
      <w:r>
        <w:rPr>
          <w:rFonts w:hint="eastAsia" w:ascii="宋体" w:hAnsi="宋体"/>
          <w:b/>
          <w:bCs w:val="0"/>
          <w:color w:val="auto"/>
          <w:spacing w:val="20"/>
          <w:sz w:val="24"/>
          <w:highlight w:val="none"/>
        </w:rPr>
        <w:t>服务事项</w:t>
      </w:r>
    </w:p>
    <w:p>
      <w:pPr>
        <w:adjustRightInd w:val="0"/>
        <w:spacing w:line="400" w:lineRule="exact"/>
        <w:ind w:firstLine="422" w:firstLineChars="175"/>
        <w:rPr>
          <w:rFonts w:ascii="宋体" w:hAnsi="宋体"/>
          <w:b/>
          <w:bCs w:val="0"/>
          <w:color w:val="auto"/>
          <w:kern w:val="0"/>
          <w:sz w:val="24"/>
          <w:highlight w:val="none"/>
        </w:rPr>
      </w:pPr>
      <w:r>
        <w:rPr>
          <w:rFonts w:hint="eastAsia" w:ascii="宋体" w:hAnsi="宋体"/>
          <w:b/>
          <w:bCs w:val="0"/>
          <w:color w:val="auto"/>
          <w:sz w:val="24"/>
          <w:highlight w:val="none"/>
        </w:rPr>
        <w:t>第三条  城镇</w:t>
      </w:r>
      <w:r>
        <w:rPr>
          <w:rFonts w:hint="eastAsia" w:ascii="宋体" w:hAnsi="宋体"/>
          <w:b/>
          <w:bCs w:val="0"/>
          <w:color w:val="auto"/>
          <w:kern w:val="0"/>
          <w:sz w:val="24"/>
          <w:highlight w:val="none"/>
        </w:rPr>
        <w:t>污水处理设施运营管理要求</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w:t>
      </w:r>
      <w:r>
        <w:rPr>
          <w:rFonts w:hint="eastAsia" w:ascii="宋体" w:hAnsi="宋体"/>
          <w:color w:val="auto"/>
          <w:sz w:val="24"/>
          <w:highlight w:val="none"/>
        </w:rPr>
        <w:t>污水处理设施正常运行。</w:t>
      </w:r>
      <w:r>
        <w:rPr>
          <w:rFonts w:hint="eastAsia" w:ascii="宋体" w:hAnsi="宋体"/>
          <w:color w:val="auto"/>
          <w:kern w:val="0"/>
          <w:sz w:val="24"/>
          <w:highlight w:val="none"/>
        </w:rPr>
        <w:t>执行《中华人民共和国水污染防治法》的相关法律法规要求，确保污水处理后出水指标达到符合</w:t>
      </w:r>
      <w:r>
        <w:rPr>
          <w:rFonts w:hint="eastAsia" w:ascii="宋体" w:hAnsi="宋体"/>
          <w:color w:val="auto"/>
          <w:kern w:val="0"/>
          <w:sz w:val="24"/>
          <w:highlight w:val="none"/>
          <w:lang w:val="en-US" w:eastAsia="zh-CN"/>
        </w:rPr>
        <w:t>《污水排入城市下水道水质标准》CJ343-2010、《城镇污水处理厂污染物排放标准》（GB18918－2002）中一级B标准或者设计标准</w:t>
      </w:r>
      <w:r>
        <w:rPr>
          <w:rFonts w:hint="eastAsia" w:ascii="宋体" w:hAnsi="宋体"/>
          <w:color w:val="auto"/>
          <w:kern w:val="0"/>
          <w:sz w:val="24"/>
          <w:highlight w:val="none"/>
        </w:rPr>
        <w:t>。</w:t>
      </w:r>
    </w:p>
    <w:p>
      <w:pPr>
        <w:adjustRightInd w:val="0"/>
        <w:spacing w:line="400" w:lineRule="exact"/>
        <w:ind w:firstLine="420" w:firstLineChars="175"/>
        <w:rPr>
          <w:rFonts w:ascii="宋体" w:hAnsi="宋体"/>
          <w:color w:val="auto"/>
          <w:kern w:val="0"/>
          <w:sz w:val="24"/>
          <w:highlight w:val="none"/>
        </w:rPr>
      </w:pPr>
    </w:p>
    <w:tbl>
      <w:tblPr>
        <w:tblStyle w:val="18"/>
        <w:tblW w:w="8522" w:type="dxa"/>
        <w:tblInd w:w="95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80"/>
        <w:gridCol w:w="1220"/>
        <w:gridCol w:w="1447"/>
        <w:gridCol w:w="1500"/>
        <w:gridCol w:w="1168"/>
        <w:gridCol w:w="15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680" w:type="dxa"/>
            <w:vAlign w:val="center"/>
          </w:tcPr>
          <w:p>
            <w:pPr>
              <w:tabs>
                <w:tab w:val="left" w:pos="-105"/>
              </w:tabs>
              <w:snapToGrid w:val="0"/>
              <w:spacing w:after="60" w:line="600" w:lineRule="exact"/>
              <w:jc w:val="center"/>
              <w:rPr>
                <w:rFonts w:ascii="宋体" w:hAnsi="宋体"/>
                <w:color w:val="auto"/>
                <w:sz w:val="24"/>
                <w:highlight w:val="none"/>
              </w:rPr>
            </w:pPr>
            <w:r>
              <w:rPr>
                <w:rFonts w:hint="eastAsia" w:ascii="宋体" w:hAnsi="宋体"/>
                <w:color w:val="auto"/>
                <w:sz w:val="24"/>
                <w:highlight w:val="none"/>
              </w:rPr>
              <w:t>项目</w:t>
            </w:r>
          </w:p>
        </w:tc>
        <w:tc>
          <w:tcPr>
            <w:tcW w:w="1220" w:type="dxa"/>
            <w:vAlign w:val="center"/>
          </w:tcPr>
          <w:p>
            <w:pPr>
              <w:jc w:val="center"/>
              <w:rPr>
                <w:rFonts w:ascii="宋体" w:hAnsi="宋体"/>
                <w:color w:val="auto"/>
                <w:sz w:val="24"/>
                <w:highlight w:val="none"/>
              </w:rPr>
            </w:pPr>
            <w:r>
              <w:rPr>
                <w:rFonts w:ascii="宋体" w:hAnsi="宋体"/>
                <w:color w:val="auto"/>
                <w:sz w:val="24"/>
                <w:highlight w:val="none"/>
              </w:rPr>
              <w:t>pH</w:t>
            </w:r>
          </w:p>
        </w:tc>
        <w:tc>
          <w:tcPr>
            <w:tcW w:w="1447" w:type="dxa"/>
            <w:vAlign w:val="center"/>
          </w:tcPr>
          <w:p>
            <w:pPr>
              <w:jc w:val="center"/>
              <w:rPr>
                <w:rFonts w:ascii="宋体" w:hAnsi="宋体"/>
                <w:color w:val="auto"/>
                <w:sz w:val="24"/>
                <w:highlight w:val="none"/>
                <w:vertAlign w:val="subscript"/>
              </w:rPr>
            </w:pPr>
            <w:r>
              <w:rPr>
                <w:rFonts w:ascii="宋体" w:hAnsi="宋体"/>
                <w:color w:val="auto"/>
                <w:sz w:val="24"/>
                <w:highlight w:val="none"/>
              </w:rPr>
              <w:t>COD</w:t>
            </w:r>
            <w:r>
              <w:rPr>
                <w:rFonts w:ascii="宋体" w:hAnsi="宋体"/>
                <w:color w:val="auto"/>
                <w:sz w:val="24"/>
                <w:highlight w:val="none"/>
                <w:vertAlign w:val="subscript"/>
              </w:rPr>
              <w:t>Cr</w:t>
            </w:r>
          </w:p>
          <w:p>
            <w:pPr>
              <w:jc w:val="center"/>
              <w:rPr>
                <w:rFonts w:ascii="宋体" w:hAnsi="宋体"/>
                <w:color w:val="auto"/>
                <w:sz w:val="24"/>
                <w:highlight w:val="none"/>
              </w:rPr>
            </w:pPr>
            <w:r>
              <w:rPr>
                <w:rFonts w:ascii="宋体" w:hAnsi="宋体"/>
                <w:color w:val="auto"/>
                <w:sz w:val="24"/>
                <w:highlight w:val="none"/>
              </w:rPr>
              <w:t>(mg/L)</w:t>
            </w:r>
          </w:p>
        </w:tc>
        <w:tc>
          <w:tcPr>
            <w:tcW w:w="1500" w:type="dxa"/>
            <w:vAlign w:val="center"/>
          </w:tcPr>
          <w:p>
            <w:pPr>
              <w:jc w:val="center"/>
              <w:rPr>
                <w:rFonts w:ascii="宋体" w:hAnsi="宋体"/>
                <w:color w:val="auto"/>
                <w:sz w:val="24"/>
                <w:highlight w:val="none"/>
                <w:vertAlign w:val="subscript"/>
              </w:rPr>
            </w:pPr>
            <w:r>
              <w:rPr>
                <w:rFonts w:ascii="宋体" w:hAnsi="宋体"/>
                <w:color w:val="auto"/>
                <w:sz w:val="24"/>
                <w:highlight w:val="none"/>
              </w:rPr>
              <w:t>BOD</w:t>
            </w:r>
            <w:r>
              <w:rPr>
                <w:rFonts w:ascii="宋体" w:hAnsi="宋体"/>
                <w:color w:val="auto"/>
                <w:sz w:val="24"/>
                <w:highlight w:val="none"/>
                <w:vertAlign w:val="subscript"/>
              </w:rPr>
              <w:t>5</w:t>
            </w:r>
          </w:p>
          <w:p>
            <w:pPr>
              <w:jc w:val="center"/>
              <w:rPr>
                <w:rFonts w:ascii="宋体" w:hAnsi="宋体"/>
                <w:color w:val="auto"/>
                <w:sz w:val="24"/>
                <w:highlight w:val="none"/>
              </w:rPr>
            </w:pPr>
            <w:r>
              <w:rPr>
                <w:rFonts w:ascii="宋体" w:hAnsi="宋体"/>
                <w:color w:val="auto"/>
                <w:sz w:val="24"/>
                <w:highlight w:val="none"/>
              </w:rPr>
              <w:t>(mg/L)</w:t>
            </w:r>
          </w:p>
        </w:tc>
        <w:tc>
          <w:tcPr>
            <w:tcW w:w="1168" w:type="dxa"/>
            <w:vAlign w:val="center"/>
          </w:tcPr>
          <w:p>
            <w:pPr>
              <w:jc w:val="center"/>
              <w:rPr>
                <w:rFonts w:ascii="宋体" w:hAnsi="宋体"/>
                <w:color w:val="auto"/>
                <w:sz w:val="24"/>
                <w:highlight w:val="none"/>
              </w:rPr>
            </w:pPr>
            <w:r>
              <w:rPr>
                <w:rFonts w:ascii="宋体" w:hAnsi="宋体"/>
                <w:color w:val="auto"/>
                <w:sz w:val="24"/>
                <w:highlight w:val="none"/>
              </w:rPr>
              <w:t>SS</w:t>
            </w:r>
          </w:p>
          <w:p>
            <w:pPr>
              <w:jc w:val="center"/>
              <w:rPr>
                <w:rFonts w:ascii="宋体" w:hAnsi="宋体"/>
                <w:color w:val="auto"/>
                <w:sz w:val="24"/>
                <w:highlight w:val="none"/>
              </w:rPr>
            </w:pPr>
            <w:r>
              <w:rPr>
                <w:rFonts w:ascii="宋体" w:hAnsi="宋体"/>
                <w:color w:val="auto"/>
                <w:sz w:val="24"/>
                <w:highlight w:val="none"/>
              </w:rPr>
              <w:t>(mg/L)</w:t>
            </w:r>
          </w:p>
        </w:tc>
        <w:tc>
          <w:tcPr>
            <w:tcW w:w="1507" w:type="dxa"/>
            <w:vAlign w:val="center"/>
          </w:tcPr>
          <w:p>
            <w:pPr>
              <w:jc w:val="center"/>
              <w:rPr>
                <w:rFonts w:ascii="宋体" w:hAnsi="宋体"/>
                <w:color w:val="auto"/>
                <w:sz w:val="24"/>
                <w:highlight w:val="none"/>
              </w:rPr>
            </w:pPr>
            <w:r>
              <w:rPr>
                <w:rFonts w:ascii="宋体" w:hAnsi="宋体"/>
                <w:color w:val="auto"/>
                <w:sz w:val="24"/>
                <w:highlight w:val="none"/>
              </w:rPr>
              <w:t>NH</w:t>
            </w:r>
            <w:r>
              <w:rPr>
                <w:rFonts w:ascii="宋体" w:hAnsi="宋体"/>
                <w:color w:val="auto"/>
                <w:sz w:val="24"/>
                <w:highlight w:val="none"/>
                <w:vertAlign w:val="subscript"/>
              </w:rPr>
              <w:t>3</w:t>
            </w:r>
            <w:r>
              <w:rPr>
                <w:rFonts w:ascii="宋体" w:hAnsi="宋体"/>
                <w:color w:val="auto"/>
                <w:sz w:val="24"/>
                <w:highlight w:val="none"/>
              </w:rPr>
              <w:t>-N</w:t>
            </w:r>
          </w:p>
          <w:p>
            <w:pPr>
              <w:jc w:val="center"/>
              <w:rPr>
                <w:rFonts w:ascii="宋体" w:hAnsi="宋体"/>
                <w:color w:val="auto"/>
                <w:sz w:val="24"/>
                <w:highlight w:val="none"/>
              </w:rPr>
            </w:pPr>
            <w:r>
              <w:rPr>
                <w:rFonts w:ascii="宋体" w:hAnsi="宋体"/>
                <w:color w:val="auto"/>
                <w:sz w:val="24"/>
                <w:highlight w:val="none"/>
              </w:rPr>
              <w:t>(mg/L)</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1680" w:type="dxa"/>
            <w:vAlign w:val="center"/>
          </w:tcPr>
          <w:p>
            <w:pPr>
              <w:tabs>
                <w:tab w:val="left" w:pos="-105"/>
              </w:tabs>
              <w:snapToGrid w:val="0"/>
              <w:jc w:val="center"/>
              <w:rPr>
                <w:rFonts w:ascii="宋体" w:hAnsi="宋体"/>
                <w:color w:val="auto"/>
                <w:sz w:val="24"/>
                <w:highlight w:val="none"/>
              </w:rPr>
            </w:pPr>
            <w:r>
              <w:rPr>
                <w:rFonts w:hint="eastAsia" w:ascii="宋体" w:hAnsi="宋体"/>
                <w:color w:val="auto"/>
                <w:sz w:val="24"/>
                <w:highlight w:val="none"/>
              </w:rPr>
              <w:t>排放标准</w:t>
            </w:r>
          </w:p>
        </w:tc>
        <w:tc>
          <w:tcPr>
            <w:tcW w:w="1220" w:type="dxa"/>
            <w:vAlign w:val="center"/>
          </w:tcPr>
          <w:p>
            <w:pPr>
              <w:jc w:val="center"/>
              <w:rPr>
                <w:rFonts w:ascii="宋体" w:hAnsi="宋体"/>
                <w:color w:val="auto"/>
                <w:sz w:val="24"/>
                <w:highlight w:val="none"/>
              </w:rPr>
            </w:pPr>
            <w:r>
              <w:rPr>
                <w:rFonts w:ascii="宋体" w:hAnsi="宋体"/>
                <w:color w:val="auto"/>
                <w:sz w:val="24"/>
                <w:highlight w:val="none"/>
              </w:rPr>
              <w:t>6～9</w:t>
            </w:r>
          </w:p>
        </w:tc>
        <w:tc>
          <w:tcPr>
            <w:tcW w:w="1447" w:type="dxa"/>
            <w:vAlign w:val="center"/>
          </w:tcPr>
          <w:p>
            <w:pPr>
              <w:jc w:val="center"/>
              <w:rPr>
                <w:rFonts w:ascii="宋体" w:hAnsi="宋体"/>
                <w:color w:val="auto"/>
                <w:sz w:val="24"/>
                <w:highlight w:val="none"/>
              </w:rPr>
            </w:pPr>
            <w:r>
              <w:rPr>
                <w:rFonts w:hint="eastAsia" w:ascii="宋体" w:hAnsi="宋体"/>
                <w:color w:val="auto"/>
                <w:sz w:val="24"/>
                <w:highlight w:val="none"/>
              </w:rPr>
              <w:t>60</w:t>
            </w:r>
          </w:p>
        </w:tc>
        <w:tc>
          <w:tcPr>
            <w:tcW w:w="1500" w:type="dxa"/>
            <w:vAlign w:val="center"/>
          </w:tcPr>
          <w:p>
            <w:pPr>
              <w:jc w:val="center"/>
              <w:rPr>
                <w:rFonts w:ascii="宋体" w:hAnsi="宋体"/>
                <w:color w:val="auto"/>
                <w:sz w:val="24"/>
                <w:highlight w:val="none"/>
              </w:rPr>
            </w:pPr>
            <w:r>
              <w:rPr>
                <w:rFonts w:hint="eastAsia" w:ascii="宋体" w:hAnsi="宋体"/>
                <w:color w:val="auto"/>
                <w:sz w:val="24"/>
                <w:highlight w:val="none"/>
              </w:rPr>
              <w:t>20</w:t>
            </w:r>
          </w:p>
        </w:tc>
        <w:tc>
          <w:tcPr>
            <w:tcW w:w="1168" w:type="dxa"/>
            <w:vAlign w:val="center"/>
          </w:tcPr>
          <w:p>
            <w:pPr>
              <w:jc w:val="center"/>
              <w:rPr>
                <w:rFonts w:ascii="宋体" w:hAnsi="宋体"/>
                <w:color w:val="auto"/>
                <w:sz w:val="24"/>
                <w:highlight w:val="none"/>
              </w:rPr>
            </w:pPr>
            <w:r>
              <w:rPr>
                <w:rFonts w:hint="eastAsia" w:ascii="宋体" w:hAnsi="宋体"/>
                <w:color w:val="auto"/>
                <w:sz w:val="24"/>
                <w:highlight w:val="none"/>
              </w:rPr>
              <w:t>20</w:t>
            </w:r>
          </w:p>
        </w:tc>
        <w:tc>
          <w:tcPr>
            <w:tcW w:w="1507" w:type="dxa"/>
            <w:vAlign w:val="center"/>
          </w:tcPr>
          <w:p>
            <w:pPr>
              <w:jc w:val="center"/>
              <w:rPr>
                <w:rFonts w:ascii="宋体" w:hAnsi="宋体"/>
                <w:color w:val="auto"/>
                <w:sz w:val="24"/>
                <w:highlight w:val="none"/>
              </w:rPr>
            </w:pPr>
            <w:r>
              <w:rPr>
                <w:rFonts w:hint="eastAsia" w:ascii="宋体" w:hAnsi="宋体"/>
                <w:color w:val="auto"/>
                <w:sz w:val="24"/>
                <w:highlight w:val="none"/>
              </w:rPr>
              <w:t>8</w:t>
            </w:r>
          </w:p>
        </w:tc>
      </w:tr>
    </w:tbl>
    <w:p>
      <w:pPr>
        <w:adjustRightInd w:val="0"/>
        <w:spacing w:line="400" w:lineRule="exact"/>
        <w:rPr>
          <w:rFonts w:ascii="宋体" w:hAnsi="宋体"/>
          <w:color w:val="auto"/>
          <w:sz w:val="24"/>
          <w:highlight w:val="none"/>
        </w:rPr>
      </w:pP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sz w:val="24"/>
          <w:highlight w:val="none"/>
        </w:rPr>
        <w:t>主要设备定期维护保养，配电设备定期维护保养，主要构筑物完好无损。</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val="en-US" w:eastAsia="zh-CN"/>
        </w:rPr>
        <w:t>.</w:t>
      </w:r>
      <w:r>
        <w:rPr>
          <w:rFonts w:hint="eastAsia" w:ascii="宋体" w:hAnsi="宋体"/>
          <w:color w:val="auto"/>
          <w:sz w:val="24"/>
          <w:highlight w:val="none"/>
        </w:rPr>
        <w:t>污水处理设施范围内绿化、环境卫生管理，治安管理（包括值班、设备运行巡视等），以及厂区内污水收集管网的维修、疏通，管道沉沙井、检查井的清理及维护管理等。</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4</w:t>
      </w:r>
      <w:r>
        <w:rPr>
          <w:rFonts w:hint="eastAsia" w:ascii="宋体" w:hAnsi="宋体"/>
          <w:color w:val="auto"/>
          <w:kern w:val="0"/>
          <w:sz w:val="24"/>
          <w:highlight w:val="none"/>
          <w:lang w:val="en-US" w:eastAsia="zh-CN"/>
        </w:rPr>
        <w:t>.</w:t>
      </w:r>
      <w:r>
        <w:rPr>
          <w:rFonts w:hint="eastAsia" w:ascii="宋体" w:hAnsi="宋体"/>
          <w:color w:val="auto"/>
          <w:sz w:val="24"/>
          <w:highlight w:val="none"/>
        </w:rPr>
        <w:t>污泥的处置规范，剩余污泥及时压缩并运往堆肥点，</w:t>
      </w:r>
      <w:r>
        <w:rPr>
          <w:rFonts w:hint="eastAsia" w:ascii="宋体" w:hAnsi="宋体"/>
          <w:color w:val="auto"/>
          <w:kern w:val="0"/>
          <w:sz w:val="24"/>
          <w:highlight w:val="none"/>
        </w:rPr>
        <w:t>妥善处理污泥及恶臭，避免二次污染事故的发生。</w:t>
      </w:r>
    </w:p>
    <w:p>
      <w:pPr>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5</w:t>
      </w:r>
      <w:r>
        <w:rPr>
          <w:rFonts w:hint="eastAsia" w:ascii="宋体" w:hAnsi="宋体"/>
          <w:color w:val="auto"/>
          <w:kern w:val="0"/>
          <w:sz w:val="24"/>
          <w:highlight w:val="none"/>
          <w:lang w:val="en-US" w:eastAsia="zh-CN"/>
        </w:rPr>
        <w:t>.</w:t>
      </w:r>
      <w:r>
        <w:rPr>
          <w:rFonts w:hint="eastAsia" w:ascii="宋体" w:hAnsi="宋体"/>
          <w:color w:val="auto"/>
          <w:sz w:val="24"/>
          <w:highlight w:val="none"/>
        </w:rPr>
        <w:t>运行台帐记录齐全。</w:t>
      </w:r>
      <w:r>
        <w:rPr>
          <w:rFonts w:hint="eastAsia" w:ascii="宋体" w:hAnsi="宋体"/>
          <w:color w:val="auto"/>
          <w:kern w:val="0"/>
          <w:sz w:val="24"/>
          <w:highlight w:val="none"/>
        </w:rPr>
        <w:t>根据污水处理设施的实际情况，制定具体的运行维护计划，明确日常运行维护内容，落实专人进行维护管理，建立健全运行维护管理制度，做好运行维护管理记录。</w:t>
      </w:r>
    </w:p>
    <w:p>
      <w:pPr>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6</w:t>
      </w:r>
      <w:r>
        <w:rPr>
          <w:rFonts w:hint="eastAsia" w:ascii="宋体" w:hAnsi="宋体"/>
          <w:color w:val="auto"/>
          <w:kern w:val="0"/>
          <w:sz w:val="24"/>
          <w:highlight w:val="none"/>
          <w:lang w:val="en-US" w:eastAsia="zh-CN"/>
        </w:rPr>
        <w:t>.</w:t>
      </w:r>
      <w:r>
        <w:rPr>
          <w:rFonts w:hint="eastAsia" w:ascii="宋体" w:hAnsi="宋体"/>
          <w:color w:val="auto"/>
          <w:kern w:val="0"/>
          <w:sz w:val="24"/>
          <w:highlight w:val="none"/>
        </w:rPr>
        <w:t>协助甲方完善上级要求的相关资料和报表事项</w:t>
      </w:r>
    </w:p>
    <w:p>
      <w:pPr>
        <w:adjustRightInd w:val="0"/>
        <w:spacing w:line="400" w:lineRule="exact"/>
        <w:ind w:firstLine="422" w:firstLineChars="175"/>
        <w:rPr>
          <w:rFonts w:ascii="宋体" w:hAnsi="宋体"/>
          <w:b/>
          <w:bCs w:val="0"/>
          <w:color w:val="auto"/>
          <w:kern w:val="0"/>
          <w:sz w:val="24"/>
          <w:highlight w:val="none"/>
        </w:rPr>
      </w:pPr>
      <w:r>
        <w:rPr>
          <w:rFonts w:hint="eastAsia" w:ascii="宋体" w:hAnsi="宋体"/>
          <w:b/>
          <w:bCs w:val="0"/>
          <w:color w:val="auto"/>
          <w:sz w:val="24"/>
          <w:highlight w:val="none"/>
        </w:rPr>
        <w:t>第四条  城镇</w:t>
      </w:r>
      <w:r>
        <w:rPr>
          <w:rFonts w:hint="eastAsia" w:ascii="宋体" w:hAnsi="宋体"/>
          <w:b/>
          <w:bCs w:val="0"/>
          <w:color w:val="auto"/>
          <w:kern w:val="0"/>
          <w:sz w:val="24"/>
          <w:highlight w:val="none"/>
        </w:rPr>
        <w:t>污水处理设施运营管理组织机构</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sz w:val="24"/>
          <w:highlight w:val="none"/>
        </w:rPr>
        <w:t>乙方</w:t>
      </w:r>
      <w:r>
        <w:rPr>
          <w:rFonts w:ascii="宋体" w:hAnsi="宋体"/>
          <w:color w:val="auto"/>
          <w:sz w:val="24"/>
          <w:highlight w:val="none"/>
        </w:rPr>
        <w:t>须在</w:t>
      </w:r>
      <w:r>
        <w:rPr>
          <w:rFonts w:hint="eastAsia" w:ascii="宋体" w:hAnsi="宋体"/>
          <w:color w:val="auto"/>
          <w:sz w:val="24"/>
          <w:highlight w:val="none"/>
        </w:rPr>
        <w:t>都安县设</w:t>
      </w:r>
      <w:r>
        <w:rPr>
          <w:rFonts w:ascii="宋体" w:hAnsi="宋体"/>
          <w:color w:val="auto"/>
          <w:sz w:val="24"/>
          <w:highlight w:val="none"/>
        </w:rPr>
        <w:t>有</w:t>
      </w:r>
      <w:r>
        <w:rPr>
          <w:rFonts w:hint="eastAsia" w:ascii="宋体" w:hAnsi="宋体"/>
          <w:color w:val="auto"/>
          <w:sz w:val="24"/>
          <w:highlight w:val="none"/>
        </w:rPr>
        <w:t>办事处（项目部）</w:t>
      </w:r>
      <w:r>
        <w:rPr>
          <w:rFonts w:ascii="宋体" w:hAnsi="宋体"/>
          <w:color w:val="auto"/>
          <w:sz w:val="24"/>
          <w:highlight w:val="none"/>
        </w:rPr>
        <w:t>，</w:t>
      </w:r>
      <w:r>
        <w:rPr>
          <w:rFonts w:hint="eastAsia" w:ascii="宋体" w:hAnsi="宋体"/>
          <w:color w:val="auto"/>
          <w:sz w:val="24"/>
          <w:highlight w:val="none"/>
        </w:rPr>
        <w:t>直到服务期满为止，办事处</w:t>
      </w:r>
      <w:r>
        <w:rPr>
          <w:rFonts w:ascii="宋体" w:hAnsi="宋体"/>
          <w:color w:val="auto"/>
          <w:sz w:val="24"/>
          <w:highlight w:val="none"/>
        </w:rPr>
        <w:t>有足够数量的专业</w:t>
      </w:r>
      <w:r>
        <w:rPr>
          <w:rFonts w:hint="eastAsia" w:ascii="宋体" w:hAnsi="宋体"/>
          <w:color w:val="auto"/>
          <w:sz w:val="24"/>
          <w:highlight w:val="none"/>
        </w:rPr>
        <w:t>服务</w:t>
      </w:r>
      <w:r>
        <w:rPr>
          <w:rFonts w:ascii="宋体" w:hAnsi="宋体"/>
          <w:color w:val="auto"/>
          <w:sz w:val="24"/>
          <w:highlight w:val="none"/>
        </w:rPr>
        <w:t>人员</w:t>
      </w:r>
      <w:r>
        <w:rPr>
          <w:rFonts w:hint="eastAsia" w:ascii="宋体" w:hAnsi="宋体"/>
          <w:color w:val="auto"/>
          <w:sz w:val="24"/>
          <w:highlight w:val="none"/>
        </w:rPr>
        <w:t>，满足服务项目的日常管理。</w:t>
      </w:r>
      <w:r>
        <w:rPr>
          <w:rFonts w:hint="eastAsia" w:ascii="宋体" w:hAnsi="宋体"/>
          <w:color w:val="auto"/>
          <w:kern w:val="0"/>
          <w:sz w:val="24"/>
          <w:highlight w:val="none"/>
        </w:rPr>
        <w:t>根据都安县城镇污水处理设施的规模及分布特点，落实每一个污水处理厂的现场运行操作维护人员，负责污水处理设施的日常运行操作，在县城设置水质分析化验室，定期取样检测，建立远程监控系统，对各厂区进行远程监控。</w:t>
      </w:r>
    </w:p>
    <w:p>
      <w:pPr>
        <w:adjustRightInd w:val="0"/>
        <w:spacing w:line="400" w:lineRule="exact"/>
        <w:ind w:firstLine="422" w:firstLineChars="175"/>
        <w:rPr>
          <w:rFonts w:ascii="宋体" w:hAnsi="宋体"/>
          <w:b/>
          <w:bCs w:val="0"/>
          <w:color w:val="auto"/>
          <w:kern w:val="0"/>
          <w:sz w:val="24"/>
          <w:highlight w:val="none"/>
        </w:rPr>
      </w:pPr>
      <w:r>
        <w:rPr>
          <w:rFonts w:hint="eastAsia" w:ascii="宋体" w:hAnsi="宋体"/>
          <w:b/>
          <w:bCs w:val="0"/>
          <w:color w:val="auto"/>
          <w:sz w:val="24"/>
          <w:highlight w:val="none"/>
        </w:rPr>
        <w:t xml:space="preserve">第五条  </w:t>
      </w:r>
      <w:r>
        <w:rPr>
          <w:rFonts w:hint="eastAsia" w:ascii="宋体" w:hAnsi="宋体"/>
          <w:b/>
          <w:bCs w:val="0"/>
          <w:color w:val="auto"/>
          <w:kern w:val="0"/>
          <w:sz w:val="24"/>
          <w:highlight w:val="none"/>
        </w:rPr>
        <w:t>委托运行维护管理范围</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1.污水处理项目所有处理设施的管理维护及正常运行，包括格网井、调节池、生物接触氧化池、二沉池、监测井等构筑物。污水管线、机房、围栏、绿化草皮、宣传牌、标志标识、安全警示牌等附属设施。</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2.污水处理工程的所有收集管网的巡视工作，完善安全措施所需要的标识牌及甲方临时交代的各项巡视工作</w:t>
      </w:r>
      <w:r>
        <w:rPr>
          <w:rFonts w:hint="eastAsia" w:ascii="宋体" w:hAnsi="宋体"/>
          <w:color w:val="auto"/>
          <w:sz w:val="24"/>
          <w:highlight w:val="none"/>
        </w:rPr>
        <w:t>。</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3.污水处理工程的所有供电、电气设备、机械设备的管理维护及正常运行，包括电杆、电缆线、电控柜、风机、水泵、曝气器、填料、斜管等。</w:t>
      </w:r>
    </w:p>
    <w:p>
      <w:pPr>
        <w:adjustRightInd w:val="0"/>
        <w:spacing w:line="400" w:lineRule="exact"/>
        <w:ind w:firstLine="420" w:firstLineChars="175"/>
        <w:rPr>
          <w:rFonts w:ascii="宋体" w:hAnsi="宋体"/>
          <w:b w:val="0"/>
          <w:bCs/>
          <w:color w:val="auto"/>
          <w:kern w:val="0"/>
          <w:sz w:val="24"/>
          <w:highlight w:val="none"/>
        </w:rPr>
      </w:pPr>
      <w:r>
        <w:rPr>
          <w:rFonts w:hint="eastAsia" w:ascii="宋体" w:hAnsi="宋体"/>
          <w:b w:val="0"/>
          <w:bCs/>
          <w:color w:val="auto"/>
          <w:sz w:val="24"/>
          <w:highlight w:val="none"/>
        </w:rPr>
        <w:t>第六条  乙方</w:t>
      </w:r>
      <w:r>
        <w:rPr>
          <w:rFonts w:hint="eastAsia" w:ascii="宋体" w:hAnsi="宋体"/>
          <w:b w:val="0"/>
          <w:bCs/>
          <w:color w:val="auto"/>
          <w:kern w:val="0"/>
          <w:sz w:val="24"/>
          <w:highlight w:val="none"/>
        </w:rPr>
        <w:t>职责</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乙方</w:t>
      </w:r>
      <w:r>
        <w:rPr>
          <w:rFonts w:hint="eastAsia" w:ascii="宋体" w:hAnsi="宋体"/>
          <w:color w:val="auto"/>
          <w:kern w:val="0"/>
          <w:sz w:val="24"/>
          <w:highlight w:val="none"/>
        </w:rPr>
        <w:t>应负责污水处理所有设施的管理维护工作。</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2.</w:t>
      </w:r>
      <w:r>
        <w:rPr>
          <w:rFonts w:hint="eastAsia" w:ascii="宋体" w:hAnsi="宋体"/>
          <w:color w:val="auto"/>
          <w:sz w:val="24"/>
          <w:highlight w:val="none"/>
        </w:rPr>
        <w:t>乙方</w:t>
      </w:r>
      <w:r>
        <w:rPr>
          <w:rFonts w:hint="eastAsia" w:ascii="宋体" w:hAnsi="宋体"/>
          <w:color w:val="auto"/>
          <w:kern w:val="0"/>
          <w:sz w:val="24"/>
          <w:highlight w:val="none"/>
        </w:rPr>
        <w:t>应对管理人员按照《操作规程》进行培训，合格后上岗，保证按规定进行维护管理。</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val="en-US" w:eastAsia="zh-CN"/>
        </w:rPr>
        <w:t>.</w:t>
      </w:r>
      <w:r>
        <w:rPr>
          <w:rFonts w:hint="eastAsia" w:ascii="宋体" w:hAnsi="宋体"/>
          <w:color w:val="auto"/>
          <w:sz w:val="24"/>
          <w:highlight w:val="none"/>
        </w:rPr>
        <w:t>乙方</w:t>
      </w:r>
      <w:r>
        <w:rPr>
          <w:rFonts w:hint="eastAsia" w:ascii="宋体" w:hAnsi="宋体"/>
          <w:color w:val="auto"/>
          <w:kern w:val="0"/>
          <w:sz w:val="24"/>
          <w:highlight w:val="none"/>
        </w:rPr>
        <w:t>应依法保护污水处理工程及其设施，维护工程设施的正常运行。负责各项设施的日常维修、养护，全力搞好污水处理工作。具体内容如下：</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1）保证各设施、设备的完整。</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2）定期对厂区内检查井、沉沙井、沟渠、格网井、调节池、二沉池或淤泥池清淤清查。每周2次以上。</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3）定期检查维护水泵、鼓风机等电机设备，确保污水处理设施正常运行，要有管理维护记录。</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4）定期对污水收集管网、沟渠进行巡视，检查管网是否破损，盖板是否完整，如有污水泵站，定期进行维护检查，保证污水收集畅通。如发生人为破坏应及时向甲方报告并及时报警。</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5）对生物接触氧化池填料、二沉池斜管等设施设备2年一次的大修更换。</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6）编制应急预案。承担（除政策、不可抗力等客观条件外）一切安全事故的责任（包括安全事件和环保事件），在发生设备事故、故障或重大事故时，及时按相关规程进行事故、故障的处理，以确保人身、设备的安全，保证不发生污染事件，同时向甲方汇报。</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7）负责对外的一般接待、检查工作、协助甲方做好处理设施与其他部门之间的关系处理。</w:t>
      </w:r>
    </w:p>
    <w:p>
      <w:pPr>
        <w:adjustRightInd w:val="0"/>
        <w:spacing w:line="400" w:lineRule="exact"/>
        <w:ind w:firstLine="420" w:firstLineChars="175"/>
        <w:rPr>
          <w:rFonts w:ascii="宋体" w:hAnsi="宋体"/>
          <w:color w:val="auto"/>
          <w:kern w:val="0"/>
          <w:sz w:val="24"/>
          <w:highlight w:val="none"/>
        </w:rPr>
      </w:pPr>
      <w:r>
        <w:rPr>
          <w:rFonts w:hint="eastAsia" w:ascii="宋体" w:hAnsi="宋体"/>
          <w:color w:val="auto"/>
          <w:kern w:val="0"/>
          <w:sz w:val="24"/>
          <w:highlight w:val="none"/>
        </w:rPr>
        <w:t>8）根据各镇实际情况，要求每半年对蓄水池清淤一次。每年对沉淀池清查一次，以防止泥沙淤积造成水泵堵塞。</w:t>
      </w:r>
    </w:p>
    <w:p>
      <w:pPr>
        <w:adjustRightInd w:val="0"/>
        <w:spacing w:line="400" w:lineRule="exact"/>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9）</w:t>
      </w:r>
      <w:r>
        <w:rPr>
          <w:rFonts w:hint="eastAsia" w:asciiTheme="minorEastAsia" w:hAnsiTheme="minorEastAsia" w:eastAsiaTheme="minorEastAsia" w:cstheme="minorEastAsia"/>
          <w:color w:val="auto"/>
          <w:sz w:val="24"/>
          <w:szCs w:val="24"/>
          <w:highlight w:val="none"/>
        </w:rPr>
        <w:t>负责委托每个污水处理设施项目每半年进出水水质监测工作，保证出水水质达到国家排放标准。</w:t>
      </w:r>
    </w:p>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）运营期由运营方原因一旦发生重大影响的环保问题，有业主单位有单方面解除合同的权利。</w:t>
      </w:r>
    </w:p>
    <w:p>
      <w:pPr>
        <w:pStyle w:val="2"/>
      </w:pPr>
    </w:p>
    <w:p>
      <w:pPr>
        <w:tabs>
          <w:tab w:val="left" w:pos="420"/>
          <w:tab w:val="left" w:pos="630"/>
        </w:tabs>
        <w:spacing w:line="360" w:lineRule="auto"/>
        <w:ind w:firstLine="2315" w:firstLineChars="961"/>
        <w:rPr>
          <w:rFonts w:ascii="宋体" w:hAnsi="宋体"/>
          <w:b/>
          <w:color w:val="auto"/>
          <w:sz w:val="24"/>
          <w:highlight w:val="none"/>
        </w:rPr>
      </w:pPr>
      <w:r>
        <w:rPr>
          <w:rFonts w:hint="eastAsia" w:ascii="宋体" w:hAnsi="宋体"/>
          <w:b/>
          <w:color w:val="auto"/>
          <w:sz w:val="24"/>
          <w:highlight w:val="none"/>
        </w:rPr>
        <w:t xml:space="preserve">               </w:t>
      </w:r>
    </w:p>
    <w:p>
      <w:pPr>
        <w:spacing w:line="360" w:lineRule="auto"/>
        <w:jc w:val="center"/>
        <w:rPr>
          <w:rFonts w:ascii="宋体" w:hAnsi="宋体"/>
          <w:color w:val="auto"/>
          <w:sz w:val="24"/>
          <w:highlight w:val="none"/>
        </w:rPr>
      </w:pPr>
      <w:r>
        <w:rPr>
          <w:rFonts w:hint="eastAsia" w:ascii="宋体" w:hAnsi="宋体"/>
          <w:b/>
          <w:color w:val="auto"/>
          <w:sz w:val="24"/>
          <w:highlight w:val="none"/>
        </w:rPr>
        <w:t xml:space="preserve"> </w:t>
      </w:r>
      <w:r>
        <w:rPr>
          <w:rFonts w:hint="eastAsia" w:ascii="宋体" w:hAnsi="宋体"/>
          <w:b/>
          <w:color w:val="auto"/>
          <w:spacing w:val="20"/>
          <w:sz w:val="24"/>
          <w:highlight w:val="none"/>
        </w:rPr>
        <w:t>服务费用</w:t>
      </w:r>
    </w:p>
    <w:p>
      <w:pPr>
        <w:spacing w:line="360" w:lineRule="auto"/>
        <w:jc w:val="left"/>
        <w:rPr>
          <w:rFonts w:ascii="宋体" w:hAnsi="宋体"/>
          <w:b/>
          <w:color w:val="auto"/>
          <w:sz w:val="24"/>
          <w:highlight w:val="none"/>
        </w:rPr>
      </w:pPr>
      <w:r>
        <w:rPr>
          <w:rFonts w:hint="eastAsia" w:ascii="宋体" w:hAnsi="宋体"/>
          <w:b/>
          <w:color w:val="auto"/>
          <w:sz w:val="24"/>
          <w:highlight w:val="none"/>
        </w:rPr>
        <w:t xml:space="preserve">    第七条  委托运营服务费</w:t>
      </w:r>
      <w:r>
        <w:rPr>
          <w:rFonts w:hint="eastAsia" w:ascii="宋体" w:hAnsi="宋体"/>
          <w:b/>
          <w:color w:val="auto"/>
          <w:spacing w:val="20"/>
          <w:sz w:val="24"/>
          <w:highlight w:val="none"/>
        </w:rPr>
        <w:t>的计算及支付</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color w:val="auto"/>
          <w:highlight w:val="none"/>
        </w:rPr>
      </w:pPr>
      <w:r>
        <w:rPr>
          <w:rFonts w:hint="eastAsia" w:asciiTheme="minorEastAsia" w:hAnsiTheme="minorEastAsia" w:eastAsiaTheme="minorEastAsia" w:cstheme="minorEastAsia"/>
          <w:color w:val="auto"/>
          <w:sz w:val="24"/>
          <w:highlight w:val="none"/>
        </w:rPr>
        <w:t>1.甲方支付乙方年度委托运营服务费：</w:t>
      </w:r>
      <w:r>
        <w:rPr>
          <w:rFonts w:hint="eastAsia" w:asciiTheme="minorEastAsia" w:hAnsiTheme="minorEastAsia" w:eastAsiaTheme="minorEastAsia" w:cstheme="minorEastAsia"/>
          <w:color w:val="auto"/>
          <w:sz w:val="24"/>
          <w:highlight w:val="none"/>
          <w:lang w:eastAsia="zh-CN"/>
        </w:rPr>
        <w:t>每年运营服务费</w:t>
      </w:r>
      <w:r>
        <w:rPr>
          <w:rFonts w:hint="eastAsia" w:asciiTheme="minorEastAsia" w:hAnsiTheme="minorEastAsia" w:eastAsiaTheme="minorEastAsia" w:cstheme="minorEastAsia"/>
          <w:color w:val="auto"/>
          <w:sz w:val="24"/>
          <w:highlight w:val="none"/>
        </w:rPr>
        <w:t>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CN"/>
        </w:rPr>
        <w:t>；合用总价</w:t>
      </w:r>
      <w:r>
        <w:rPr>
          <w:rFonts w:hint="eastAsia" w:asciiTheme="minorEastAsia" w:hAnsiTheme="minorEastAsia" w:eastAsiaTheme="minorEastAsia" w:cstheme="minorEastAsia"/>
          <w:color w:val="auto"/>
          <w:sz w:val="24"/>
          <w:highlight w:val="none"/>
        </w:rPr>
        <w:t>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元（小写：¥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2.污水处理设施委托运营费用的支付方式：</w:t>
      </w:r>
      <w:r>
        <w:rPr>
          <w:rFonts w:hint="eastAsia" w:asciiTheme="minorEastAsia" w:hAnsiTheme="minorEastAsia" w:eastAsiaTheme="minorEastAsia" w:cstheme="minorEastAsia"/>
          <w:color w:val="auto"/>
          <w:sz w:val="24"/>
          <w:highlight w:val="none"/>
          <w:lang w:val="zh-CN" w:eastAsia="zh-CN"/>
        </w:rPr>
        <w:t>本项目无预付款，由中标人先行垫付运营费用，即本合同生效之日起，结算方式以季度结算周期，即：中标人运营管理一个季度后，下季度起十五日内采购人一次性支付上季度运营费用，</w:t>
      </w:r>
      <w:r>
        <w:rPr>
          <w:rFonts w:hint="eastAsia" w:asciiTheme="minorEastAsia" w:hAnsiTheme="minorEastAsia" w:eastAsiaTheme="minorEastAsia" w:cstheme="minorEastAsia"/>
          <w:color w:val="auto"/>
          <w:sz w:val="24"/>
          <w:highlight w:val="none"/>
          <w:lang w:val="en-US" w:eastAsia="zh-CN"/>
        </w:rPr>
        <w:t>每次付款前需经都安县市政管理局按《都安县城镇生活污水处理项目运行维护管理考核办法》考核，并根据考核结果拨付运营方上一季度的运营费用,各污水处理项目点季度考核分值按以下办法确定：季度考核分值在85分（含）以上的，全额拨付季度运营费用；考核分值在85分以下的，拨付80%的季度</w:t>
      </w:r>
      <w:r>
        <w:rPr>
          <w:rFonts w:hint="eastAsia" w:asciiTheme="minorEastAsia" w:hAnsiTheme="minorEastAsia" w:eastAsiaTheme="minorEastAsia" w:cstheme="minorEastAsia"/>
          <w:color w:val="auto"/>
          <w:sz w:val="24"/>
          <w:highlight w:val="none"/>
          <w:lang w:val="zh-CN" w:eastAsia="zh-CN"/>
        </w:rPr>
        <w:t>运营费用，余下20%的季度运营费用作为罚金扣留不再予以支付</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val="zh-CN" w:eastAsia="zh-CN"/>
        </w:rPr>
        <w:t>以后每季度的十五日前付上季度的运营费用</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3.运行成本主要由</w:t>
      </w:r>
      <w:r>
        <w:rPr>
          <w:rFonts w:hint="eastAsia" w:asciiTheme="minorEastAsia" w:hAnsiTheme="minorEastAsia" w:eastAsiaTheme="minorEastAsia" w:cstheme="minorEastAsia"/>
          <w:color w:val="auto"/>
          <w:kern w:val="0"/>
          <w:sz w:val="24"/>
          <w:highlight w:val="none"/>
          <w:lang w:val="en-US" w:eastAsia="zh-CN"/>
        </w:rPr>
        <w:t>运行成本主要由污水处理设施运行电费、人工费、设备维护费、淤泥垃圾处理清运费、交通费、管理费、管线维护费、远程监控设备的安装、办公用品费用以及员工生活费用等所有运营管理产生的费用。合同总价已包括了实施和完成本服务项目全部服务工作所需的运营成本、劳务费、技术服务费、设备、交通、通讯、办公场地、管理费、保险、税费和利润等与工作业务有关一切费用和政策性文件规定及合同包含的所有风险、责任等各项应有的费用。</w:t>
      </w:r>
      <w:r>
        <w:rPr>
          <w:rFonts w:hint="eastAsia" w:asciiTheme="minorEastAsia" w:hAnsiTheme="minorEastAsia" w:eastAsiaTheme="minorEastAsia" w:cstheme="minorEastAsia"/>
          <w:color w:val="auto"/>
          <w:kern w:val="0"/>
          <w:sz w:val="24"/>
          <w:highlight w:val="none"/>
        </w:rPr>
        <w:t>费用实行包干制。</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乙方后需对污水设施所在城镇的每个污水设施运行点进行一一核对，在确认所有设施正常运行及出水水质达标后，完成交接工作；若有设施未正常运行或出水未达标，甲方和乙方双方协商，由甲方负责在规定时间内将设施维修调整至正常及使用且出水水质达标后，交付乙方开展运行维护管理工作；若规定时间内无法将设施修复至正常状态，则自动免除乙方单位对该处设施的运行维护责任。</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5.在生产运营中乙方必须做好工人的人身安全保障及工人意外保险工作，工人的工伤或人身意外事故由乙方承担，甲方不承担相应责任。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trike/>
          <w:color w:val="auto"/>
          <w:sz w:val="24"/>
          <w:highlight w:val="none"/>
        </w:rPr>
      </w:pPr>
      <w:r>
        <w:rPr>
          <w:rFonts w:hint="eastAsia" w:asciiTheme="minorEastAsia" w:hAnsiTheme="minorEastAsia" w:eastAsiaTheme="minorEastAsia" w:cstheme="minorEastAsia"/>
          <w:color w:val="auto"/>
          <w:sz w:val="24"/>
          <w:highlight w:val="none"/>
        </w:rPr>
        <w:t>6.乙方人员在完成合同内规定的服务工作情况后，如甲方需要另外增加工作量，或超出原有工作范围和时间所产生的加班，甲方应支付相应的费用。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7.甲方在接收到乙方开具的委托运营服务费税票后五日内将委托运营服务费支付乙方。</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ascii="宋体" w:hAnsi="宋体"/>
          <w:b/>
          <w:color w:val="auto"/>
          <w:sz w:val="24"/>
          <w:highlight w:val="none"/>
        </w:rPr>
      </w:pPr>
      <w:r>
        <w:rPr>
          <w:rFonts w:hint="eastAsia" w:ascii="宋体" w:hAnsi="宋体"/>
          <w:b/>
          <w:color w:val="auto"/>
          <w:spacing w:val="20"/>
          <w:sz w:val="24"/>
          <w:highlight w:val="none"/>
        </w:rPr>
        <w:t>双方权利和义务</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w:t>
      </w:r>
      <w:r>
        <w:rPr>
          <w:rFonts w:hint="eastAsia" w:ascii="宋体" w:hAnsi="宋体"/>
          <w:b/>
          <w:bCs/>
          <w:color w:val="auto"/>
          <w:sz w:val="24"/>
          <w:highlight w:val="none"/>
        </w:rPr>
        <w:t xml:space="preserve"> 甲方的权利和义务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一、检查监督乙方服务工作的实施及制度的执行情况。甲方有权每月对乙方的服务工作进行检查和考核，对不满意现象提出改进意见和建议。 </w:t>
      </w:r>
    </w:p>
    <w:p>
      <w:pPr>
        <w:spacing w:line="360" w:lineRule="auto"/>
        <w:ind w:firstLine="480" w:firstLineChars="200"/>
        <w:jc w:val="left"/>
        <w:rPr>
          <w:rFonts w:ascii="宋体" w:hAnsi="宋体"/>
          <w:color w:val="auto"/>
          <w:kern w:val="0"/>
          <w:sz w:val="24"/>
          <w:highlight w:val="none"/>
        </w:rPr>
      </w:pPr>
      <w:r>
        <w:rPr>
          <w:rFonts w:hint="eastAsia" w:ascii="宋体" w:hAnsi="宋体"/>
          <w:color w:val="auto"/>
          <w:sz w:val="24"/>
          <w:highlight w:val="none"/>
        </w:rPr>
        <w:t>二、甲方</w:t>
      </w:r>
      <w:r>
        <w:rPr>
          <w:rFonts w:hint="eastAsia" w:ascii="宋体" w:hAnsi="宋体"/>
          <w:color w:val="auto"/>
          <w:kern w:val="0"/>
          <w:sz w:val="24"/>
          <w:highlight w:val="none"/>
        </w:rPr>
        <w:t>按季度分期支付委托运营服务费用，根据考核结果拨付运营方上一季度的运营费用。</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三、甲方负责对项目在交付乙方前进行检查，确保每个污水处理设施正常运行，保证水质达到</w:t>
      </w:r>
      <w:r>
        <w:rPr>
          <w:rFonts w:hint="eastAsia" w:ascii="宋体" w:hAnsi="宋体"/>
          <w:color w:val="auto"/>
          <w:sz w:val="24"/>
          <w:highlight w:val="none"/>
          <w:lang w:val="en-US" w:eastAsia="zh-CN"/>
        </w:rPr>
        <w:t>《污水排入城市下水道水质标准》CJ343-2010、《城镇污水处理厂污染物排放标准》（GB18918－2002）中一级B标准或者设计标准</w:t>
      </w:r>
      <w:r>
        <w:rPr>
          <w:rFonts w:hint="eastAsia" w:ascii="宋体" w:hAnsi="宋体"/>
          <w:color w:val="auto"/>
          <w:sz w:val="24"/>
          <w:highlight w:val="none"/>
        </w:rPr>
        <w:t>。若有设施未正常运行或出水未达标，甲方需将设施维修调整至正常使用后且出水达标后，交付乙方开展运营，甲方需提供乙方项目竣工验收报告、水质检测报告、设备清单。</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四、</w:t>
      </w:r>
      <w:r>
        <w:rPr>
          <w:rFonts w:ascii="宋体" w:hAnsi="宋体" w:eastAsia="宋体" w:cs="宋体"/>
          <w:color w:val="auto"/>
          <w:sz w:val="24"/>
          <w:szCs w:val="24"/>
          <w:highlight w:val="none"/>
        </w:rPr>
        <w:t>若乙方因提供的运营服务达不到相关法律法规和招标文件要求的，使甲方或甲方管理单位受到处罚</w:t>
      </w:r>
      <w:r>
        <w:rPr>
          <w:rFonts w:hint="eastAsia" w:asciiTheme="minorEastAsia" w:hAnsiTheme="minorEastAsia" w:eastAsiaTheme="minorEastAsia" w:cstheme="minorEastAsia"/>
          <w:color w:val="auto"/>
          <w:kern w:val="0"/>
          <w:sz w:val="24"/>
          <w:szCs w:val="24"/>
          <w:highlight w:val="none"/>
          <w:lang w:val="zh-CN" w:eastAsia="zh-CN" w:bidi="ar-SA"/>
        </w:rPr>
        <w:t>，罚金由乙方承担；</w:t>
      </w:r>
      <w:r>
        <w:rPr>
          <w:rFonts w:ascii="宋体" w:hAnsi="宋体" w:eastAsia="宋体" w:cs="宋体"/>
          <w:color w:val="auto"/>
          <w:sz w:val="24"/>
          <w:szCs w:val="24"/>
          <w:highlight w:val="none"/>
        </w:rPr>
        <w:t>因运营不到位造成重大负面影响的或被媒体报道发生较大负面影响的，甲方有权单方解除合同并追究相关违约责任</w:t>
      </w:r>
      <w:r>
        <w:rPr>
          <w:rFonts w:hint="eastAsia" w:asciiTheme="minorEastAsia" w:hAnsiTheme="minorEastAsia" w:eastAsiaTheme="minorEastAsia" w:cstheme="minorEastAsia"/>
          <w:color w:val="auto"/>
          <w:kern w:val="0"/>
          <w:sz w:val="24"/>
          <w:szCs w:val="24"/>
          <w:highlight w:val="none"/>
          <w:lang w:val="zh-CN" w:eastAsia="zh-CN" w:bidi="ar-SA"/>
        </w:rPr>
        <w:t>。</w:t>
      </w:r>
    </w:p>
    <w:p>
      <w:pPr>
        <w:spacing w:line="360" w:lineRule="auto"/>
        <w:rPr>
          <w:rFonts w:ascii="宋体" w:hAnsi="宋体"/>
          <w:color w:val="auto"/>
          <w:sz w:val="24"/>
          <w:highlight w:val="none"/>
        </w:rPr>
      </w:pPr>
      <w:r>
        <w:rPr>
          <w:rFonts w:hint="eastAsia" w:ascii="宋体" w:hAnsi="宋体"/>
          <w:b/>
          <w:color w:val="auto"/>
          <w:sz w:val="24"/>
          <w:highlight w:val="none"/>
        </w:rPr>
        <w:t xml:space="preserve">  </w:t>
      </w:r>
      <w:r>
        <w:rPr>
          <w:rFonts w:hint="eastAsia" w:ascii="宋体" w:hAnsi="宋体"/>
          <w:b/>
          <w:bCs w:val="0"/>
          <w:color w:val="auto"/>
          <w:sz w:val="24"/>
          <w:highlight w:val="none"/>
        </w:rPr>
        <w:t xml:space="preserve">  第九条    乙方的权利和义务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一、根据有关法律法规及本合同的相关条款制订具体的委托运营服务制度。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bookmarkStart w:id="64" w:name="_Toc446946247"/>
      <w:bookmarkStart w:id="65" w:name="_Toc488742407"/>
      <w:bookmarkStart w:id="66" w:name="_Toc490051109"/>
      <w:bookmarkStart w:id="67" w:name="_Toc453060827"/>
      <w:r>
        <w:rPr>
          <w:rFonts w:hint="eastAsia" w:ascii="宋体" w:hAnsi="宋体"/>
          <w:color w:val="auto"/>
          <w:sz w:val="24"/>
          <w:highlight w:val="none"/>
        </w:rPr>
        <w:t>乙方享有特许经营权，自主经营，自负盈亏。</w:t>
      </w:r>
      <w:bookmarkEnd w:id="64"/>
      <w:bookmarkEnd w:id="65"/>
      <w:bookmarkEnd w:id="66"/>
      <w:bookmarkEnd w:id="67"/>
      <w:bookmarkStart w:id="68" w:name="_Toc488742408"/>
      <w:bookmarkStart w:id="69" w:name="_Toc453060828"/>
      <w:bookmarkStart w:id="70" w:name="_Toc490051110"/>
      <w:bookmarkStart w:id="71" w:name="_Toc446946248"/>
      <w:r>
        <w:rPr>
          <w:rFonts w:hint="eastAsia" w:ascii="宋体" w:hAnsi="宋体"/>
          <w:color w:val="auto"/>
          <w:sz w:val="24"/>
          <w:highlight w:val="none"/>
        </w:rPr>
        <w:t>对本项目内的设施积极维护（包括构筑物），保证出水达到相关标准。</w:t>
      </w:r>
      <w:bookmarkEnd w:id="68"/>
      <w:bookmarkEnd w:id="69"/>
      <w:bookmarkEnd w:id="70"/>
      <w:bookmarkEnd w:id="71"/>
      <w:r>
        <w:rPr>
          <w:rFonts w:hint="eastAsia" w:ascii="宋体" w:hAnsi="宋体"/>
          <w:color w:val="auto"/>
          <w:sz w:val="24"/>
          <w:highlight w:val="none"/>
        </w:rPr>
        <w:t>对于设计及建设不合理的部分包括设备、工艺、构筑物等，乙方有权提出书面申请，甲方自行或委托乙方做相应整改，整改费用由甲方支付。落实安全防范措施，协助甲方认真做好维护厂区治安秩序的服务工作。</w:t>
      </w:r>
    </w:p>
    <w:p>
      <w:pPr>
        <w:pStyle w:val="43"/>
        <w:spacing w:line="360" w:lineRule="auto"/>
        <w:ind w:firstLine="480" w:firstLineChars="200"/>
        <w:jc w:val="both"/>
        <w:rPr>
          <w:rFonts w:ascii="宋体" w:hAnsi="宋体" w:eastAsia="宋体"/>
          <w:color w:val="auto"/>
          <w:highlight w:val="none"/>
        </w:rPr>
      </w:pPr>
      <w:r>
        <w:rPr>
          <w:rFonts w:hint="eastAsia" w:ascii="宋体" w:hAnsi="宋体" w:eastAsia="宋体"/>
          <w:color w:val="auto"/>
          <w:highlight w:val="none"/>
        </w:rPr>
        <w:t>三、有义务配合甲方协调处理与本合同及各具体服务条款有关的事宜；</w:t>
      </w:r>
    </w:p>
    <w:p>
      <w:pPr>
        <w:pStyle w:val="43"/>
        <w:spacing w:line="360" w:lineRule="auto"/>
        <w:ind w:firstLine="480" w:firstLineChars="200"/>
        <w:jc w:val="both"/>
        <w:rPr>
          <w:rFonts w:hint="eastAsia" w:ascii="宋体" w:hAnsi="宋体" w:eastAsia="宋体"/>
          <w:color w:val="auto"/>
          <w:highlight w:val="none"/>
        </w:rPr>
      </w:pPr>
      <w:r>
        <w:rPr>
          <w:rFonts w:hint="eastAsia" w:ascii="宋体" w:hAnsi="宋体" w:eastAsia="宋体"/>
          <w:color w:val="auto"/>
          <w:highlight w:val="none"/>
        </w:rPr>
        <w:t>四、按托管运或服务方案各项规范向甲方提供服务，保证服务的及时性和有效性。</w:t>
      </w:r>
    </w:p>
    <w:p>
      <w:pPr>
        <w:pStyle w:val="43"/>
        <w:spacing w:line="360" w:lineRule="auto"/>
        <w:ind w:firstLine="480" w:firstLineChars="200"/>
        <w:jc w:val="both"/>
        <w:rPr>
          <w:rFonts w:hint="eastAsia" w:ascii="宋体" w:hAnsi="宋体" w:eastAsia="宋体"/>
          <w:color w:val="auto"/>
          <w:highlight w:val="none"/>
          <w:lang w:eastAsia="zh-CN"/>
        </w:rPr>
      </w:pPr>
    </w:p>
    <w:p>
      <w:pPr>
        <w:pStyle w:val="43"/>
        <w:spacing w:line="360" w:lineRule="auto"/>
        <w:ind w:firstLine="480" w:firstLineChars="200"/>
        <w:jc w:val="both"/>
        <w:rPr>
          <w:rFonts w:ascii="宋体" w:hAnsi="宋体" w:eastAsia="宋体"/>
          <w:color w:val="auto"/>
          <w:highlight w:val="none"/>
        </w:rPr>
      </w:pPr>
    </w:p>
    <w:p>
      <w:pPr>
        <w:tabs>
          <w:tab w:val="left" w:pos="2940"/>
        </w:tabs>
        <w:spacing w:line="360" w:lineRule="auto"/>
        <w:jc w:val="center"/>
        <w:rPr>
          <w:rFonts w:ascii="宋体" w:hAnsi="宋体"/>
          <w:color w:val="auto"/>
          <w:highlight w:val="none"/>
        </w:rPr>
      </w:pPr>
      <w:r>
        <w:rPr>
          <w:rFonts w:hint="eastAsia" w:ascii="宋体" w:hAnsi="宋体"/>
          <w:b/>
          <w:color w:val="auto"/>
          <w:sz w:val="24"/>
          <w:highlight w:val="none"/>
        </w:rPr>
        <w:t xml:space="preserve">  </w:t>
      </w:r>
      <w:r>
        <w:rPr>
          <w:rFonts w:hint="eastAsia" w:ascii="宋体" w:hAnsi="宋体"/>
          <w:b/>
          <w:color w:val="auto"/>
          <w:spacing w:val="20"/>
          <w:sz w:val="24"/>
          <w:highlight w:val="none"/>
        </w:rPr>
        <w:t>污水进水水质超标及排放标准</w:t>
      </w:r>
    </w:p>
    <w:p>
      <w:pPr>
        <w:pStyle w:val="43"/>
        <w:spacing w:line="360" w:lineRule="auto"/>
        <w:ind w:firstLine="482" w:firstLineChars="200"/>
        <w:jc w:val="both"/>
        <w:rPr>
          <w:rFonts w:ascii="宋体" w:hAnsi="宋体" w:eastAsia="宋体"/>
          <w:color w:val="auto"/>
          <w:highlight w:val="none"/>
        </w:rPr>
      </w:pPr>
      <w:r>
        <w:rPr>
          <w:rFonts w:hint="eastAsia"/>
          <w:b/>
          <w:color w:val="auto"/>
          <w:highlight w:val="none"/>
        </w:rPr>
        <w:t xml:space="preserve">第十条  </w:t>
      </w:r>
      <w:r>
        <w:rPr>
          <w:rFonts w:hint="eastAsia" w:ascii="宋体" w:hAnsi="宋体" w:eastAsia="宋体"/>
          <w:color w:val="auto"/>
          <w:highlight w:val="none"/>
        </w:rPr>
        <w:t>如果污水进水水质超过协议规定的标准致使乙方不能履行义务，乙方应立即通知甲方，按照下列方法处理：</w:t>
      </w:r>
    </w:p>
    <w:p>
      <w:pPr>
        <w:pStyle w:val="43"/>
        <w:spacing w:line="360" w:lineRule="auto"/>
        <w:ind w:firstLine="480" w:firstLineChars="200"/>
        <w:jc w:val="both"/>
        <w:rPr>
          <w:rFonts w:ascii="宋体" w:hAnsi="宋体" w:eastAsia="宋体"/>
          <w:color w:val="auto"/>
          <w:highlight w:val="none"/>
        </w:rPr>
      </w:pPr>
      <w:r>
        <w:rPr>
          <w:rFonts w:hint="eastAsia" w:ascii="宋体" w:hAnsi="宋体" w:eastAsia="宋体"/>
          <w:color w:val="auto"/>
          <w:highlight w:val="none"/>
        </w:rPr>
        <w:t>如果由于甲方责任造成进水水质超标，甲方应向乙方给予适当的补偿。</w:t>
      </w:r>
    </w:p>
    <w:p>
      <w:pPr>
        <w:pStyle w:val="43"/>
        <w:spacing w:line="360" w:lineRule="auto"/>
        <w:ind w:firstLine="480" w:firstLineChars="200"/>
        <w:jc w:val="both"/>
        <w:rPr>
          <w:rFonts w:ascii="宋体" w:hAnsi="宋体" w:eastAsia="宋体"/>
          <w:color w:val="auto"/>
          <w:highlight w:val="none"/>
        </w:rPr>
      </w:pPr>
      <w:r>
        <w:rPr>
          <w:rFonts w:hint="eastAsia" w:ascii="宋体" w:hAnsi="宋体" w:eastAsia="宋体"/>
          <w:color w:val="auto"/>
          <w:highlight w:val="none"/>
        </w:rPr>
        <w:t>如果污水处理项目有能力处理，则甲方应补偿因增加处理负荷造成的成本增加部分；</w:t>
      </w:r>
    </w:p>
    <w:p>
      <w:pPr>
        <w:pStyle w:val="43"/>
        <w:spacing w:line="360" w:lineRule="auto"/>
        <w:ind w:firstLine="480" w:firstLineChars="200"/>
        <w:jc w:val="both"/>
        <w:rPr>
          <w:rFonts w:ascii="宋体" w:hAnsi="宋体" w:eastAsia="宋体"/>
          <w:color w:val="auto"/>
          <w:highlight w:val="none"/>
        </w:rPr>
      </w:pPr>
      <w:r>
        <w:rPr>
          <w:rFonts w:hint="eastAsia" w:ascii="宋体" w:hAnsi="宋体" w:eastAsia="宋体"/>
          <w:color w:val="auto"/>
          <w:highlight w:val="none"/>
        </w:rPr>
        <w:t>如果污水处理项目没有能力处理，由甲乙双方共同协商处理办法，制定改造方案，经甲方同</w:t>
      </w:r>
      <w:r>
        <w:rPr>
          <w:rFonts w:hint="eastAsia" w:ascii="宋体" w:hAnsi="宋体" w:cs="Times New Roman"/>
          <w:color w:val="auto"/>
          <w:highlight w:val="none"/>
        </w:rPr>
        <w:t>意后实施，改造费用应</w:t>
      </w:r>
      <w:r>
        <w:rPr>
          <w:rFonts w:hint="eastAsia" w:ascii="宋体" w:hAnsi="宋体" w:cs="Times New Roman"/>
          <w:color w:val="auto"/>
          <w:highlight w:val="none"/>
          <w:lang w:eastAsia="zh-CN"/>
        </w:rPr>
        <w:t>由</w:t>
      </w:r>
      <w:r>
        <w:rPr>
          <w:rFonts w:hint="eastAsia" w:ascii="宋体" w:hAnsi="宋体" w:cs="Times New Roman"/>
          <w:color w:val="auto"/>
          <w:highlight w:val="none"/>
        </w:rPr>
        <w:t>甲方承担。在新的改造方案完成前，按照污水处理项目出水水质指标的、</w:t>
      </w:r>
      <w:r>
        <w:rPr>
          <w:rFonts w:hint="eastAsia" w:ascii="宋体" w:hAnsi="宋体" w:eastAsia="宋体"/>
          <w:color w:val="auto"/>
          <w:highlight w:val="none"/>
        </w:rPr>
        <w:t>规定调整出水指标，并豁免由此造成乙方的出水水质超标的责任。</w:t>
      </w:r>
    </w:p>
    <w:p>
      <w:pPr>
        <w:pStyle w:val="43"/>
        <w:spacing w:line="360" w:lineRule="auto"/>
        <w:ind w:firstLine="480" w:firstLineChars="200"/>
        <w:jc w:val="both"/>
        <w:rPr>
          <w:rFonts w:ascii="宋体" w:hAnsi="宋体" w:eastAsia="宋体"/>
          <w:color w:val="auto"/>
          <w:highlight w:val="none"/>
        </w:rPr>
      </w:pPr>
      <w:r>
        <w:rPr>
          <w:rFonts w:hint="eastAsia" w:ascii="宋体" w:hAnsi="宋体" w:eastAsia="宋体"/>
          <w:color w:val="auto"/>
          <w:highlight w:val="none"/>
        </w:rPr>
        <w:t>因执行甲方要求改变的污水处理水质标准，造成运行成本增加或资本性支出，乙方有权获得相应的补偿。</w:t>
      </w:r>
    </w:p>
    <w:p>
      <w:pPr>
        <w:pStyle w:val="43"/>
        <w:spacing w:line="360" w:lineRule="auto"/>
        <w:ind w:firstLine="480" w:firstLineChars="200"/>
        <w:jc w:val="both"/>
        <w:rPr>
          <w:rFonts w:ascii="宋体" w:hAnsi="宋体" w:eastAsia="宋体"/>
          <w:color w:val="auto"/>
          <w:highlight w:val="none"/>
        </w:rPr>
      </w:pPr>
    </w:p>
    <w:p>
      <w:pPr>
        <w:spacing w:line="360" w:lineRule="auto"/>
        <w:ind w:firstLine="2400" w:firstLineChars="996"/>
        <w:rPr>
          <w:rFonts w:ascii="宋体" w:hAnsi="宋体"/>
          <w:b/>
          <w:color w:val="auto"/>
          <w:sz w:val="24"/>
          <w:highlight w:val="none"/>
        </w:rPr>
      </w:pPr>
    </w:p>
    <w:p>
      <w:pPr>
        <w:tabs>
          <w:tab w:val="left" w:pos="2940"/>
        </w:tabs>
        <w:spacing w:line="360" w:lineRule="auto"/>
        <w:jc w:val="center"/>
        <w:rPr>
          <w:rFonts w:ascii="宋体" w:hAnsi="宋体"/>
          <w:b/>
          <w:color w:val="auto"/>
          <w:sz w:val="24"/>
          <w:highlight w:val="none"/>
        </w:rPr>
      </w:pPr>
      <w:r>
        <w:rPr>
          <w:rFonts w:hint="eastAsia" w:ascii="宋体" w:hAnsi="宋体"/>
          <w:b/>
          <w:color w:val="auto"/>
          <w:spacing w:val="20"/>
          <w:sz w:val="24"/>
          <w:highlight w:val="none"/>
        </w:rPr>
        <w:t>违约责任</w:t>
      </w:r>
    </w:p>
    <w:p>
      <w:pPr>
        <w:pStyle w:val="17"/>
        <w:spacing w:line="360" w:lineRule="auto"/>
        <w:ind w:firstLine="482"/>
        <w:rPr>
          <w:color w:val="auto"/>
          <w:highlight w:val="none"/>
        </w:rPr>
      </w:pPr>
      <w:r>
        <w:rPr>
          <w:rFonts w:hint="eastAsia"/>
          <w:b/>
          <w:color w:val="auto"/>
          <w:highlight w:val="none"/>
        </w:rPr>
        <w:t>第十一条</w:t>
      </w:r>
      <w:r>
        <w:rPr>
          <w:rFonts w:hint="eastAsia"/>
          <w:color w:val="auto"/>
          <w:highlight w:val="none"/>
        </w:rPr>
        <w:t xml:space="preserve">  除不可抗力因素和第十三条补充协议规定外，双方均不得单方擅自提前解除本合同，</w:t>
      </w:r>
      <w:r>
        <w:rPr>
          <w:color w:val="auto"/>
          <w:highlight w:val="none"/>
        </w:rPr>
        <w:t>违约方</w:t>
      </w:r>
      <w:r>
        <w:rPr>
          <w:rFonts w:hint="eastAsia"/>
          <w:color w:val="auto"/>
          <w:highlight w:val="none"/>
        </w:rPr>
        <w:t>应当支付</w:t>
      </w:r>
      <w:r>
        <w:rPr>
          <w:color w:val="auto"/>
          <w:highlight w:val="none"/>
        </w:rPr>
        <w:t>合同</w:t>
      </w:r>
      <w:r>
        <w:rPr>
          <w:rFonts w:hint="eastAsia"/>
          <w:color w:val="auto"/>
          <w:highlight w:val="none"/>
          <w:lang w:eastAsia="zh-CN"/>
        </w:rPr>
        <w:t>未完成部分</w:t>
      </w:r>
      <w:r>
        <w:rPr>
          <w:color w:val="auto"/>
          <w:highlight w:val="none"/>
        </w:rPr>
        <w:t>金额30%</w:t>
      </w:r>
      <w:r>
        <w:rPr>
          <w:rFonts w:hint="eastAsia"/>
          <w:color w:val="auto"/>
          <w:highlight w:val="none"/>
        </w:rPr>
        <w:t>的违约金。</w:t>
      </w:r>
    </w:p>
    <w:p>
      <w:pPr>
        <w:pStyle w:val="17"/>
        <w:spacing w:line="360" w:lineRule="auto"/>
        <w:ind w:firstLine="482"/>
        <w:rPr>
          <w:color w:val="auto"/>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附   则</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第十二条</w:t>
      </w:r>
      <w:r>
        <w:rPr>
          <w:rFonts w:hint="eastAsia" w:ascii="宋体" w:hAnsi="宋体"/>
          <w:color w:val="auto"/>
          <w:sz w:val="24"/>
          <w:highlight w:val="none"/>
        </w:rPr>
        <w:t xml:space="preserve">  双方可对本合同的条款进行补充，以书面形式签订补充协议，补充协议与本合同具有同等效力。</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第十三条　</w:t>
      </w:r>
      <w:r>
        <w:rPr>
          <w:rFonts w:hint="eastAsia" w:ascii="宋体" w:hAnsi="宋体"/>
          <w:color w:val="auto"/>
          <w:sz w:val="24"/>
          <w:highlight w:val="none"/>
        </w:rPr>
        <w:t>在本合同执行期间，如遇不可抗力致使合同无法履行时，双方应按有关法律规定及时友好协商处理。</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第十四条　</w:t>
      </w:r>
      <w:r>
        <w:rPr>
          <w:rFonts w:hint="eastAsia" w:ascii="宋体" w:hAnsi="宋体"/>
          <w:color w:val="auto"/>
          <w:sz w:val="24"/>
          <w:highlight w:val="none"/>
        </w:rPr>
        <w:t>本合同在履行过程中如发生争议，双方应协商解决，或报请相关行政主管部门进行调解，协商或调解不成的，同意向甲方所在地人民法院提请诉讼。</w:t>
      </w:r>
    </w:p>
    <w:p>
      <w:pPr>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 xml:space="preserve">第十五条  </w:t>
      </w:r>
      <w:r>
        <w:rPr>
          <w:rFonts w:hint="eastAsia" w:ascii="宋体" w:hAnsi="宋体"/>
          <w:color w:val="auto"/>
          <w:sz w:val="24"/>
          <w:highlight w:val="none"/>
        </w:rPr>
        <w:t>本合同一式陆份，具有同等法律效力，政府采购监管部门、招标代理机构各一份，甲乙双方各二份（可根据需要另增加）。</w:t>
      </w:r>
    </w:p>
    <w:p>
      <w:pPr>
        <w:snapToGrid w:val="0"/>
        <w:spacing w:line="360" w:lineRule="auto"/>
        <w:ind w:firstLine="480" w:firstLineChars="200"/>
        <w:rPr>
          <w:rFonts w:ascii="宋体" w:hAnsi="宋体"/>
          <w:color w:val="auto"/>
          <w:sz w:val="24"/>
          <w:highlight w:val="none"/>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本合同甲乙双方签字盖章后生效，将合同副本报同级财政部门备案。</w:t>
      </w:r>
    </w:p>
    <w:tbl>
      <w:tblPr>
        <w:tblStyle w:val="1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6"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 w:val="24"/>
                <w:highlight w:val="none"/>
              </w:rPr>
              <w:t xml:space="preserve">     </w:t>
            </w:r>
            <w:r>
              <w:rPr>
                <w:rFonts w:hint="eastAsia" w:ascii="宋体" w:hAnsi="宋体"/>
                <w:color w:val="auto"/>
                <w:szCs w:val="21"/>
                <w:highlight w:val="none"/>
              </w:rPr>
              <w:t>甲方（</w:t>
            </w:r>
            <w:r>
              <w:rPr>
                <w:rFonts w:hint="eastAsia" w:ascii="宋体" w:hAnsi="宋体"/>
                <w:color w:val="auto"/>
                <w:szCs w:val="21"/>
                <w:highlight w:val="none"/>
                <w:lang w:eastAsia="zh-CN"/>
              </w:rPr>
              <w:t>盖章</w:t>
            </w:r>
            <w:r>
              <w:rPr>
                <w:rFonts w:hint="eastAsia" w:ascii="宋体" w:hAnsi="宋体"/>
                <w:color w:val="auto"/>
                <w:szCs w:val="21"/>
                <w:highlight w:val="none"/>
              </w:rPr>
              <w:t xml:space="preserve">） </w:t>
            </w:r>
          </w:p>
          <w:p>
            <w:pPr>
              <w:snapToGrid w:val="0"/>
              <w:rPr>
                <w:rFonts w:ascii="宋体" w:hAnsi="宋体"/>
                <w:color w:val="auto"/>
                <w:szCs w:val="21"/>
                <w:highlight w:val="none"/>
              </w:rPr>
            </w:pPr>
          </w:p>
          <w:p>
            <w:pPr>
              <w:snapToGrid w:val="0"/>
              <w:rPr>
                <w:rFonts w:ascii="宋体" w:hAnsi="宋体"/>
                <w:color w:val="auto"/>
                <w:szCs w:val="21"/>
                <w:highlight w:val="none"/>
              </w:rPr>
            </w:pPr>
            <w:r>
              <w:rPr>
                <w:rFonts w:hint="eastAsia" w:ascii="宋体" w:hAnsi="宋体"/>
                <w:color w:val="auto"/>
                <w:szCs w:val="21"/>
                <w:highlight w:val="none"/>
              </w:rPr>
              <w:t xml:space="preserve">          </w:t>
            </w:r>
          </w:p>
          <w:p>
            <w:pPr>
              <w:snapToGrid w:val="0"/>
              <w:rPr>
                <w:rFonts w:ascii="宋体" w:hAnsi="宋体"/>
                <w:color w:val="auto"/>
                <w:szCs w:val="21"/>
                <w:highlight w:val="none"/>
              </w:rPr>
            </w:pPr>
          </w:p>
          <w:p>
            <w:pPr>
              <w:snapToGrid w:val="0"/>
              <w:ind w:right="420"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pPr>
              <w:snapToGrid w:val="0"/>
              <w:ind w:firstLine="840" w:firstLineChars="400"/>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盖章</w:t>
            </w:r>
            <w:r>
              <w:rPr>
                <w:rFonts w:hint="eastAsia" w:ascii="宋体" w:hAnsi="宋体"/>
                <w:color w:val="auto"/>
                <w:szCs w:val="21"/>
                <w:highlight w:val="none"/>
              </w:rPr>
              <w:t xml:space="preserve">）              </w:t>
            </w:r>
          </w:p>
          <w:p>
            <w:pPr>
              <w:snapToGrid w:val="0"/>
              <w:ind w:firstLine="840" w:firstLineChars="400"/>
              <w:rPr>
                <w:rFonts w:ascii="宋体" w:hAnsi="宋体"/>
                <w:color w:val="auto"/>
                <w:szCs w:val="21"/>
                <w:highlight w:val="none"/>
              </w:rPr>
            </w:pPr>
          </w:p>
          <w:p>
            <w:pPr>
              <w:snapToGrid w:val="0"/>
              <w:ind w:firstLine="840" w:firstLineChars="400"/>
              <w:rPr>
                <w:rFonts w:ascii="宋体" w:hAnsi="宋体"/>
                <w:color w:val="auto"/>
                <w:szCs w:val="21"/>
                <w:highlight w:val="none"/>
              </w:rPr>
            </w:pPr>
          </w:p>
          <w:p>
            <w:pPr>
              <w:snapToGrid w:val="0"/>
              <w:rPr>
                <w:rFonts w:ascii="宋体" w:hAnsi="宋体"/>
                <w:color w:val="auto"/>
                <w:szCs w:val="21"/>
                <w:highlight w:val="none"/>
              </w:rPr>
            </w:pPr>
          </w:p>
          <w:p>
            <w:pPr>
              <w:snapToGrid w:val="0"/>
              <w:ind w:right="420"/>
              <w:jc w:val="right"/>
              <w:rPr>
                <w:rFonts w:ascii="宋体" w:hAnsi="宋体"/>
                <w:color w:val="auto"/>
                <w:szCs w:val="21"/>
                <w:highlight w:val="none"/>
              </w:rPr>
            </w:pPr>
            <w:r>
              <w:rPr>
                <w:rFonts w:hint="eastAsia" w:ascii="宋体" w:hAnsi="宋体"/>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法定代表人：</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委托代理人：</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电话：</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电子邮箱：</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账号：</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rPr>
                <w:rFonts w:ascii="宋体" w:hAnsi="宋体"/>
                <w:color w:val="auto"/>
                <w:szCs w:val="21"/>
                <w:highlight w:val="none"/>
              </w:rPr>
            </w:pPr>
            <w:r>
              <w:rPr>
                <w:rFonts w:hint="eastAsia" w:ascii="宋体" w:hAnsi="宋体"/>
                <w:color w:val="auto"/>
                <w:szCs w:val="21"/>
                <w:highlight w:val="none"/>
              </w:rPr>
              <w:t>邮政编码：</w:t>
            </w:r>
          </w:p>
        </w:tc>
        <w:tc>
          <w:tcPr>
            <w:tcW w:w="4517" w:type="dxa"/>
            <w:vAlign w:val="center"/>
          </w:tcPr>
          <w:p>
            <w:pPr>
              <w:snapToGrid w:val="0"/>
              <w:rPr>
                <w:rFonts w:ascii="宋体" w:hAnsi="宋体"/>
                <w:color w:val="auto"/>
                <w:szCs w:val="21"/>
                <w:highlight w:val="none"/>
              </w:rPr>
            </w:pPr>
            <w:r>
              <w:rPr>
                <w:rFonts w:hint="eastAsia" w:ascii="宋体" w:hAnsi="宋体"/>
                <w:color w:val="auto"/>
                <w:szCs w:val="21"/>
                <w:highlight w:val="none"/>
              </w:rPr>
              <w:t>邮政编码：</w:t>
            </w:r>
          </w:p>
        </w:tc>
      </w:tr>
    </w:tbl>
    <w:p>
      <w:pPr>
        <w:pStyle w:val="9"/>
        <w:spacing w:line="460" w:lineRule="exact"/>
        <w:rPr>
          <w:bCs/>
          <w:color w:val="auto"/>
          <w:highlight w:val="none"/>
        </w:rPr>
      </w:pPr>
    </w:p>
    <w:p>
      <w:pPr>
        <w:spacing w:line="360" w:lineRule="auto"/>
        <w:ind w:firstLine="2091" w:firstLineChars="996"/>
        <w:rPr>
          <w:bCs/>
          <w:color w:val="auto"/>
          <w:highlight w:val="none"/>
        </w:rPr>
      </w:pPr>
    </w:p>
    <w:p>
      <w:pPr>
        <w:rPr>
          <w:color w:val="auto"/>
          <w:szCs w:val="21"/>
          <w:highlight w:val="none"/>
        </w:rPr>
      </w:pPr>
    </w:p>
    <w:sectPr>
      <w:footerReference r:id="rId7" w:type="first"/>
      <w:footerReference r:id="rId6" w:type="default"/>
      <w:pgSz w:w="11906" w:h="16838"/>
      <w:pgMar w:top="1440" w:right="777" w:bottom="1440" w:left="936"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4582892"/>
                          </w:sdtPr>
                          <w:sdtContent>
                            <w:p>
                              <w:pPr>
                                <w:pStyle w:val="13"/>
                                <w:jc w:val="center"/>
                              </w:pPr>
                              <w:r>
                                <w:fldChar w:fldCharType="begin"/>
                              </w:r>
                              <w:r>
                                <w:instrText xml:space="preserve">PAGE   \* MERGEFORMAT</w:instrText>
                              </w:r>
                              <w:r>
                                <w:fldChar w:fldCharType="separate"/>
                              </w:r>
                              <w:r>
                                <w:rPr>
                                  <w:lang w:val="zh-CN"/>
                                </w:rPr>
                                <w:t>4</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334582892"/>
                    </w:sdtPr>
                    <w:sdtContent>
                      <w:p>
                        <w:pPr>
                          <w:pStyle w:val="13"/>
                          <w:jc w:val="center"/>
                        </w:pPr>
                        <w:r>
                          <w:fldChar w:fldCharType="begin"/>
                        </w:r>
                        <w:r>
                          <w:instrText xml:space="preserve">PAGE   \* MERGEFORMAT</w:instrText>
                        </w:r>
                        <w:r>
                          <w:fldChar w:fldCharType="separate"/>
                        </w:r>
                        <w:r>
                          <w:rPr>
                            <w:lang w:val="zh-CN"/>
                          </w:rPr>
                          <w:t>4</w:t>
                        </w:r>
                        <w:r>
                          <w:fldChar w:fldCharType="end"/>
                        </w:r>
                      </w:p>
                    </w:sdtContent>
                  </w:sdt>
                  <w:p>
                    <w:pPr>
                      <w:pStyle w:val="2"/>
                    </w:pP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jc w:val="center"/>
                          </w:pPr>
                          <w:r>
                            <w:fldChar w:fldCharType="begin"/>
                          </w:r>
                          <w:r>
                            <w:instrText xml:space="preserve">PAGE   \* MERGEFORMAT</w:instrText>
                          </w:r>
                          <w:r>
                            <w:fldChar w:fldCharType="separate"/>
                          </w:r>
                          <w:r>
                            <w:rPr>
                              <w:lang w:val="zh-CN"/>
                            </w:rPr>
                            <w:t>46</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ind w:firstLine="360"/>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pPr>
      <w:pStyle w:val="8"/>
      <w:spacing w:line="14" w:lineRule="auto"/>
      <w:ind w:firstLine="32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vlWz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W+VbNIBAACjAwAADgAAAAAAAAABACAAAAAi&#10;AQAAZHJzL2Uyb0RvYy54bWxQSwUGAAAAAAYABgBZAQAAZg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16AB4A"/>
    <w:multiLevelType w:val="singleLevel"/>
    <w:tmpl w:val="ED16AB4A"/>
    <w:lvl w:ilvl="0" w:tentative="0">
      <w:start w:val="2"/>
      <w:numFmt w:val="decimal"/>
      <w:suff w:val="nothing"/>
      <w:lvlText w:val="（%1）"/>
      <w:lvlJc w:val="left"/>
    </w:lvl>
  </w:abstractNum>
  <w:abstractNum w:abstractNumId="1">
    <w:nsid w:val="60D1D1A1"/>
    <w:multiLevelType w:val="singleLevel"/>
    <w:tmpl w:val="60D1D1A1"/>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3B"/>
    <w:rsid w:val="00050FA8"/>
    <w:rsid w:val="000B00A4"/>
    <w:rsid w:val="000C67B5"/>
    <w:rsid w:val="000E7D11"/>
    <w:rsid w:val="000F7265"/>
    <w:rsid w:val="00115B17"/>
    <w:rsid w:val="00157F15"/>
    <w:rsid w:val="00197A53"/>
    <w:rsid w:val="001B1E23"/>
    <w:rsid w:val="001C35AB"/>
    <w:rsid w:val="0028064F"/>
    <w:rsid w:val="002A2CE6"/>
    <w:rsid w:val="002B13F5"/>
    <w:rsid w:val="002E1B94"/>
    <w:rsid w:val="003025EE"/>
    <w:rsid w:val="00345C07"/>
    <w:rsid w:val="003E10AB"/>
    <w:rsid w:val="00404445"/>
    <w:rsid w:val="004A25D4"/>
    <w:rsid w:val="004B093B"/>
    <w:rsid w:val="00502C04"/>
    <w:rsid w:val="00504026"/>
    <w:rsid w:val="00530DBF"/>
    <w:rsid w:val="00533E88"/>
    <w:rsid w:val="00575053"/>
    <w:rsid w:val="00583807"/>
    <w:rsid w:val="006834AF"/>
    <w:rsid w:val="006A1596"/>
    <w:rsid w:val="006C3AF8"/>
    <w:rsid w:val="006D0068"/>
    <w:rsid w:val="00790F9E"/>
    <w:rsid w:val="007E4E82"/>
    <w:rsid w:val="007E560A"/>
    <w:rsid w:val="00800B22"/>
    <w:rsid w:val="00844363"/>
    <w:rsid w:val="00862924"/>
    <w:rsid w:val="008827C1"/>
    <w:rsid w:val="008D265E"/>
    <w:rsid w:val="009162C1"/>
    <w:rsid w:val="009718B9"/>
    <w:rsid w:val="009A3A79"/>
    <w:rsid w:val="009A609A"/>
    <w:rsid w:val="009E0667"/>
    <w:rsid w:val="009E6868"/>
    <w:rsid w:val="00A835D2"/>
    <w:rsid w:val="00AD1E6F"/>
    <w:rsid w:val="00B26FC3"/>
    <w:rsid w:val="00B46202"/>
    <w:rsid w:val="00BA33B5"/>
    <w:rsid w:val="00C121D3"/>
    <w:rsid w:val="00C55443"/>
    <w:rsid w:val="00C55BEF"/>
    <w:rsid w:val="00D267B4"/>
    <w:rsid w:val="00D57BAC"/>
    <w:rsid w:val="00D66423"/>
    <w:rsid w:val="00D75E0A"/>
    <w:rsid w:val="00DB2D8A"/>
    <w:rsid w:val="00DF7417"/>
    <w:rsid w:val="00E12B65"/>
    <w:rsid w:val="00E747A6"/>
    <w:rsid w:val="00ED7DD9"/>
    <w:rsid w:val="00EE32AA"/>
    <w:rsid w:val="00F45346"/>
    <w:rsid w:val="00F45F82"/>
    <w:rsid w:val="00F77A12"/>
    <w:rsid w:val="00FF3006"/>
    <w:rsid w:val="00FF7279"/>
    <w:rsid w:val="027B25A5"/>
    <w:rsid w:val="028A4A8C"/>
    <w:rsid w:val="03EB4822"/>
    <w:rsid w:val="043F7D8B"/>
    <w:rsid w:val="06794B98"/>
    <w:rsid w:val="074E1233"/>
    <w:rsid w:val="091B7EBE"/>
    <w:rsid w:val="0C0B3C6E"/>
    <w:rsid w:val="0D5F2121"/>
    <w:rsid w:val="0DAD7BD9"/>
    <w:rsid w:val="0F463072"/>
    <w:rsid w:val="1048179A"/>
    <w:rsid w:val="12E903FE"/>
    <w:rsid w:val="13DA799A"/>
    <w:rsid w:val="14F81A67"/>
    <w:rsid w:val="16357B89"/>
    <w:rsid w:val="1A8630E9"/>
    <w:rsid w:val="1AF25125"/>
    <w:rsid w:val="1B220507"/>
    <w:rsid w:val="1C244837"/>
    <w:rsid w:val="1C995B0F"/>
    <w:rsid w:val="1D667E4D"/>
    <w:rsid w:val="1E406CF9"/>
    <w:rsid w:val="1E566A86"/>
    <w:rsid w:val="1F121A77"/>
    <w:rsid w:val="21B60B99"/>
    <w:rsid w:val="21D20A05"/>
    <w:rsid w:val="22A633E3"/>
    <w:rsid w:val="261731D6"/>
    <w:rsid w:val="2A275AB3"/>
    <w:rsid w:val="2CF80423"/>
    <w:rsid w:val="2EBF0592"/>
    <w:rsid w:val="2EFA10B4"/>
    <w:rsid w:val="2FFB3040"/>
    <w:rsid w:val="307C319A"/>
    <w:rsid w:val="34F207EC"/>
    <w:rsid w:val="38BD49BC"/>
    <w:rsid w:val="39E16192"/>
    <w:rsid w:val="3B3159AC"/>
    <w:rsid w:val="3DF21F3B"/>
    <w:rsid w:val="41F128A8"/>
    <w:rsid w:val="432D579E"/>
    <w:rsid w:val="465F4D04"/>
    <w:rsid w:val="480925DC"/>
    <w:rsid w:val="49E863BB"/>
    <w:rsid w:val="4A64410D"/>
    <w:rsid w:val="4CCB3ADB"/>
    <w:rsid w:val="4DBA0B47"/>
    <w:rsid w:val="4F1723A8"/>
    <w:rsid w:val="545A6250"/>
    <w:rsid w:val="548D01F6"/>
    <w:rsid w:val="576475E5"/>
    <w:rsid w:val="57933D51"/>
    <w:rsid w:val="58380FBE"/>
    <w:rsid w:val="5AA32D65"/>
    <w:rsid w:val="5E243CC0"/>
    <w:rsid w:val="6A5A4964"/>
    <w:rsid w:val="6CAF61EF"/>
    <w:rsid w:val="6E503755"/>
    <w:rsid w:val="6E6717FE"/>
    <w:rsid w:val="73851D1E"/>
    <w:rsid w:val="7405221B"/>
    <w:rsid w:val="7A692E5E"/>
    <w:rsid w:val="7AD6666C"/>
    <w:rsid w:val="7B2402C9"/>
    <w:rsid w:val="7CAA273F"/>
    <w:rsid w:val="7CD40B1D"/>
    <w:rsid w:val="7D855280"/>
    <w:rsid w:val="7D89680B"/>
    <w:rsid w:val="7DC503FD"/>
    <w:rsid w:val="7E187F0E"/>
    <w:rsid w:val="7E99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ascii="Times New Roman" w:hAnsi="Times New Roman" w:eastAsia="宋体" w:cs="Times New Roman"/>
      <w:color w:val="000000"/>
      <w:kern w:val="0"/>
      <w:sz w:val="21"/>
      <w:szCs w:val="24"/>
      <w:lang w:val="en-US" w:eastAsia="zh-CN" w:bidi="ar-SA"/>
    </w:rPr>
  </w:style>
  <w:style w:type="paragraph" w:styleId="3">
    <w:name w:val="heading 1"/>
    <w:basedOn w:val="1"/>
    <w:next w:val="1"/>
    <w:link w:val="31"/>
    <w:qFormat/>
    <w:uiPriority w:val="9"/>
    <w:pPr>
      <w:keepNext/>
      <w:keepLines/>
      <w:spacing w:after="100" w:afterLines="100" w:line="400" w:lineRule="exact"/>
      <w:jc w:val="center"/>
      <w:outlineLvl w:val="0"/>
    </w:pPr>
    <w:rPr>
      <w:b/>
      <w:bCs/>
      <w:kern w:val="44"/>
      <w:sz w:val="36"/>
      <w:szCs w:val="44"/>
    </w:rPr>
  </w:style>
  <w:style w:type="paragraph" w:styleId="4">
    <w:name w:val="heading 2"/>
    <w:basedOn w:val="1"/>
    <w:next w:val="1"/>
    <w:link w:val="32"/>
    <w:unhideWhenUsed/>
    <w:qFormat/>
    <w:uiPriority w:val="9"/>
    <w:pPr>
      <w:keepNext/>
      <w:keepLines/>
      <w:spacing w:before="260" w:after="260" w:line="400" w:lineRule="exact"/>
      <w:jc w:val="center"/>
      <w:outlineLvl w:val="1"/>
    </w:pPr>
    <w:rPr>
      <w:rFonts w:asciiTheme="majorHAnsi" w:hAnsiTheme="majorHAnsi" w:cstheme="majorBidi"/>
      <w:b/>
      <w:bCs/>
      <w:szCs w:val="32"/>
    </w:rPr>
  </w:style>
  <w:style w:type="paragraph" w:styleId="5">
    <w:name w:val="heading 4"/>
    <w:basedOn w:val="1"/>
    <w:next w:val="1"/>
    <w:link w:val="35"/>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6"/>
    <w:basedOn w:val="1"/>
    <w:next w:val="1"/>
    <w:qFormat/>
    <w:uiPriority w:val="99"/>
    <w:pPr>
      <w:keepNext/>
      <w:keepLines/>
      <w:tabs>
        <w:tab w:val="left" w:pos="360"/>
      </w:tabs>
      <w:spacing w:before="240" w:after="64" w:line="320" w:lineRule="auto"/>
      <w:outlineLvl w:val="5"/>
    </w:pPr>
    <w:rPr>
      <w:rFonts w:ascii="Arial" w:hAnsi="Arial" w:eastAsia="黑体"/>
      <w:b/>
      <w:sz w:val="24"/>
      <w:szCs w:val="20"/>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Indent"/>
    <w:basedOn w:val="1"/>
    <w:link w:val="33"/>
    <w:unhideWhenUsed/>
    <w:qFormat/>
    <w:uiPriority w:val="99"/>
    <w:pPr>
      <w:spacing w:after="120"/>
      <w:ind w:left="420" w:leftChars="200"/>
    </w:pPr>
  </w:style>
  <w:style w:type="paragraph" w:styleId="7">
    <w:name w:val="annotation text"/>
    <w:basedOn w:val="1"/>
    <w:semiHidden/>
    <w:unhideWhenUsed/>
    <w:qFormat/>
    <w:uiPriority w:val="99"/>
    <w:pPr>
      <w:jc w:val="left"/>
    </w:pPr>
  </w:style>
  <w:style w:type="paragraph" w:styleId="8">
    <w:name w:val="Body Text"/>
    <w:basedOn w:val="1"/>
    <w:link w:val="30"/>
    <w:qFormat/>
    <w:uiPriority w:val="0"/>
    <w:rPr>
      <w:rFonts w:ascii="金山简黑体" w:hAnsi="金山简黑体" w:eastAsia="Times New Roman" w:cs="Courier New"/>
      <w:b/>
      <w:spacing w:val="-50"/>
      <w:sz w:val="44"/>
      <w:szCs w:val="20"/>
      <w:lang w:val="zh-CN"/>
    </w:rPr>
  </w:style>
  <w:style w:type="paragraph" w:styleId="9">
    <w:name w:val="Plain Text"/>
    <w:basedOn w:val="1"/>
    <w:next w:val="5"/>
    <w:link w:val="27"/>
    <w:qFormat/>
    <w:uiPriority w:val="0"/>
    <w:rPr>
      <w:rFonts w:ascii="宋体" w:hAnsi="宋体" w:eastAsia="Times New Roman"/>
      <w:kern w:val="1"/>
      <w:szCs w:val="20"/>
    </w:rPr>
  </w:style>
  <w:style w:type="paragraph" w:styleId="10">
    <w:name w:val="Date"/>
    <w:basedOn w:val="1"/>
    <w:next w:val="1"/>
    <w:qFormat/>
    <w:uiPriority w:val="0"/>
    <w:pPr>
      <w:ind w:left="100" w:leftChars="2500"/>
    </w:pPr>
    <w:rPr>
      <w:rFonts w:ascii="宋体" w:hAnsi="Courier New" w:cs="Courier New"/>
      <w:szCs w:val="21"/>
    </w:rPr>
  </w:style>
  <w:style w:type="paragraph" w:styleId="11">
    <w:name w:val="Body Text Indent 2"/>
    <w:basedOn w:val="1"/>
    <w:link w:val="38"/>
    <w:unhideWhenUsed/>
    <w:qFormat/>
    <w:uiPriority w:val="99"/>
    <w:pPr>
      <w:spacing w:after="120" w:line="480" w:lineRule="auto"/>
      <w:ind w:left="420" w:leftChars="200"/>
    </w:pPr>
  </w:style>
  <w:style w:type="paragraph" w:styleId="12">
    <w:name w:val="Balloon Text"/>
    <w:basedOn w:val="1"/>
    <w:link w:val="23"/>
    <w:qFormat/>
    <w:uiPriority w:val="0"/>
    <w:pPr>
      <w:widowControl/>
      <w:jc w:val="left"/>
    </w:pPr>
    <w:rPr>
      <w:sz w:val="24"/>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720"/>
      </w:tabs>
      <w:jc w:val="center"/>
    </w:pPr>
    <w:rPr>
      <w:rFonts w:cs="宋体"/>
      <w:b/>
      <w:sz w:val="48"/>
      <w:szCs w:val="48"/>
    </w:rPr>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semiHidden/>
    <w:unhideWhenUsed/>
    <w:qFormat/>
    <w:uiPriority w:val="99"/>
    <w:rPr>
      <w:color w:val="262626"/>
      <w:sz w:val="18"/>
      <w:szCs w:val="18"/>
      <w:u w:val="none"/>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批注框文本 Char"/>
    <w:link w:val="12"/>
    <w:qFormat/>
    <w:uiPriority w:val="0"/>
    <w:rPr>
      <w:sz w:val="24"/>
      <w:szCs w:val="18"/>
    </w:rPr>
  </w:style>
  <w:style w:type="character" w:customStyle="1" w:styleId="24">
    <w:name w:val="页眉 Char"/>
    <w:basedOn w:val="20"/>
    <w:link w:val="14"/>
    <w:qFormat/>
    <w:uiPriority w:val="99"/>
    <w:rPr>
      <w:sz w:val="18"/>
      <w:szCs w:val="18"/>
    </w:rPr>
  </w:style>
  <w:style w:type="character" w:customStyle="1" w:styleId="25">
    <w:name w:val="页脚 Char"/>
    <w:basedOn w:val="20"/>
    <w:link w:val="13"/>
    <w:qFormat/>
    <w:uiPriority w:val="99"/>
    <w:rPr>
      <w:sz w:val="18"/>
      <w:szCs w:val="18"/>
    </w:rPr>
  </w:style>
  <w:style w:type="character" w:customStyle="1" w:styleId="26">
    <w:name w:val="纯文本 Char"/>
    <w:basedOn w:val="20"/>
    <w:semiHidden/>
    <w:qFormat/>
    <w:uiPriority w:val="99"/>
    <w:rPr>
      <w:rFonts w:ascii="宋体" w:hAnsi="Courier New" w:cs="Courier New"/>
      <w:color w:val="000000"/>
      <w:kern w:val="0"/>
      <w:sz w:val="21"/>
      <w:szCs w:val="21"/>
    </w:rPr>
  </w:style>
  <w:style w:type="character" w:customStyle="1" w:styleId="27">
    <w:name w:val="纯文本 Char1"/>
    <w:link w:val="9"/>
    <w:qFormat/>
    <w:uiPriority w:val="0"/>
    <w:rPr>
      <w:rFonts w:ascii="宋体" w:hAnsi="宋体" w:eastAsia="Times New Roman"/>
      <w:color w:val="000000"/>
      <w:kern w:val="1"/>
      <w:sz w:val="21"/>
    </w:rPr>
  </w:style>
  <w:style w:type="paragraph" w:customStyle="1" w:styleId="28">
    <w:name w:val="正文段"/>
    <w:basedOn w:val="1"/>
    <w:qFormat/>
    <w:uiPriority w:val="0"/>
    <w:pPr>
      <w:widowControl/>
      <w:spacing w:after="156"/>
      <w:ind w:firstLine="200"/>
    </w:pPr>
    <w:rPr>
      <w:rFonts w:eastAsia="Times New Roman"/>
      <w:sz w:val="24"/>
      <w:szCs w:val="20"/>
    </w:rPr>
  </w:style>
  <w:style w:type="paragraph" w:customStyle="1" w:styleId="29">
    <w:name w:val="reader-word-layer reader-word-s3-13"/>
    <w:basedOn w:val="1"/>
    <w:qFormat/>
    <w:uiPriority w:val="0"/>
    <w:pPr>
      <w:widowControl/>
      <w:spacing w:before="100" w:beforeAutospacing="1" w:after="100" w:afterAutospacing="1"/>
      <w:jc w:val="left"/>
    </w:pPr>
    <w:rPr>
      <w:rFonts w:ascii="宋体" w:hAnsi="宋体" w:cs="宋体"/>
      <w:sz w:val="24"/>
    </w:rPr>
  </w:style>
  <w:style w:type="character" w:customStyle="1" w:styleId="30">
    <w:name w:val="正文文本 Char"/>
    <w:basedOn w:val="20"/>
    <w:link w:val="8"/>
    <w:qFormat/>
    <w:uiPriority w:val="0"/>
    <w:rPr>
      <w:rFonts w:ascii="金山简黑体" w:hAnsi="金山简黑体" w:eastAsia="Times New Roman" w:cs="Courier New"/>
      <w:b/>
      <w:color w:val="000000"/>
      <w:spacing w:val="-50"/>
      <w:kern w:val="0"/>
      <w:sz w:val="44"/>
      <w:lang w:val="zh-CN"/>
    </w:rPr>
  </w:style>
  <w:style w:type="character" w:customStyle="1" w:styleId="31">
    <w:name w:val="标题 1 Char"/>
    <w:basedOn w:val="20"/>
    <w:link w:val="3"/>
    <w:qFormat/>
    <w:uiPriority w:val="9"/>
    <w:rPr>
      <w:b/>
      <w:bCs/>
      <w:color w:val="000000"/>
      <w:kern w:val="44"/>
      <w:sz w:val="36"/>
      <w:szCs w:val="44"/>
    </w:rPr>
  </w:style>
  <w:style w:type="character" w:customStyle="1" w:styleId="32">
    <w:name w:val="标题 2 Char"/>
    <w:basedOn w:val="20"/>
    <w:link w:val="4"/>
    <w:qFormat/>
    <w:uiPriority w:val="9"/>
    <w:rPr>
      <w:rFonts w:asciiTheme="majorHAnsi" w:hAnsiTheme="majorHAnsi" w:cstheme="majorBidi"/>
      <w:b/>
      <w:bCs/>
      <w:color w:val="000000"/>
      <w:kern w:val="0"/>
      <w:sz w:val="21"/>
      <w:szCs w:val="32"/>
    </w:rPr>
  </w:style>
  <w:style w:type="character" w:customStyle="1" w:styleId="33">
    <w:name w:val="正文文本缩进 Char"/>
    <w:basedOn w:val="20"/>
    <w:link w:val="2"/>
    <w:semiHidden/>
    <w:qFormat/>
    <w:uiPriority w:val="99"/>
    <w:rPr>
      <w:color w:val="000000"/>
      <w:kern w:val="0"/>
      <w:sz w:val="21"/>
      <w:szCs w:val="24"/>
    </w:rPr>
  </w:style>
  <w:style w:type="paragraph" w:customStyle="1" w:styleId="34">
    <w:name w:val="List Paragraph"/>
    <w:basedOn w:val="1"/>
    <w:qFormat/>
    <w:uiPriority w:val="34"/>
    <w:pPr>
      <w:ind w:firstLine="420"/>
    </w:pPr>
    <w:rPr>
      <w:rFonts w:ascii="Calibri" w:hAnsi="Calibri" w:eastAsia="Times New Roman" w:cs="Calibri"/>
      <w:kern w:val="1"/>
      <w:szCs w:val="22"/>
    </w:rPr>
  </w:style>
  <w:style w:type="character" w:customStyle="1" w:styleId="35">
    <w:name w:val="标题 4 Char"/>
    <w:basedOn w:val="20"/>
    <w:link w:val="5"/>
    <w:semiHidden/>
    <w:qFormat/>
    <w:uiPriority w:val="9"/>
    <w:rPr>
      <w:rFonts w:asciiTheme="majorHAnsi" w:hAnsiTheme="majorHAnsi" w:eastAsiaTheme="majorEastAsia" w:cstheme="majorBidi"/>
      <w:b/>
      <w:bCs/>
      <w:color w:val="000000"/>
      <w:kern w:val="0"/>
      <w:sz w:val="28"/>
      <w:szCs w:val="28"/>
    </w:rPr>
  </w:style>
  <w:style w:type="character" w:customStyle="1" w:styleId="36">
    <w:name w:val="textcontents"/>
    <w:basedOn w:val="20"/>
    <w:qFormat/>
    <w:uiPriority w:val="0"/>
  </w:style>
  <w:style w:type="character" w:customStyle="1" w:styleId="37">
    <w:name w:val="页脚 Char2"/>
    <w:qFormat/>
    <w:uiPriority w:val="99"/>
    <w:rPr>
      <w:rFonts w:ascii="Times New Roman" w:hAnsi="Times New Roman" w:eastAsia="Times New Roman"/>
      <w:color w:val="000000"/>
      <w:kern w:val="1"/>
      <w:sz w:val="18"/>
      <w:szCs w:val="18"/>
    </w:rPr>
  </w:style>
  <w:style w:type="character" w:customStyle="1" w:styleId="38">
    <w:name w:val="正文文本缩进 2 Char"/>
    <w:basedOn w:val="20"/>
    <w:link w:val="11"/>
    <w:semiHidden/>
    <w:qFormat/>
    <w:uiPriority w:val="99"/>
    <w:rPr>
      <w:color w:val="000000"/>
      <w:kern w:val="0"/>
      <w:sz w:val="21"/>
      <w:szCs w:val="24"/>
    </w:rPr>
  </w:style>
  <w:style w:type="paragraph" w:customStyle="1" w:styleId="39">
    <w:name w:val="TOC Heading"/>
    <w:basedOn w:val="3"/>
    <w:next w:val="1"/>
    <w:unhideWhenUsed/>
    <w:qFormat/>
    <w:uiPriority w:val="39"/>
    <w:pPr>
      <w:widowControl/>
      <w:spacing w:before="480" w:after="0" w:after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0">
    <w:name w:val="表格文字"/>
    <w:basedOn w:val="1"/>
    <w:qFormat/>
    <w:uiPriority w:val="0"/>
    <w:pPr>
      <w:jc w:val="left"/>
    </w:pPr>
    <w:rPr>
      <w:rFonts w:ascii="Calibri" w:hAnsi="Calibri" w:eastAsia="宋体" w:cs="Times New Roman"/>
      <w:bCs/>
      <w:spacing w:val="10"/>
      <w:kern w:val="0"/>
      <w:sz w:val="24"/>
    </w:rPr>
  </w:style>
  <w:style w:type="paragraph" w:customStyle="1" w:styleId="41">
    <w:name w:val="普通(网站)1"/>
    <w:basedOn w:val="1"/>
    <w:qFormat/>
    <w:uiPriority w:val="0"/>
    <w:pPr>
      <w:adjustRightInd/>
      <w:snapToGrid/>
      <w:spacing w:before="100" w:beforeAutospacing="1" w:after="100" w:afterAutospacing="1" w:line="384" w:lineRule="auto"/>
    </w:pPr>
    <w:rPr>
      <w:rFonts w:ascii="ˎ̥" w:hAnsi="ˎ̥" w:eastAsia="宋体" w:cs="宋体"/>
      <w:color w:val="000000"/>
      <w:sz w:val="24"/>
      <w:szCs w:val="21"/>
      <w:lang w:val="zh-CN"/>
    </w:rPr>
  </w:style>
  <w:style w:type="paragraph" w:customStyle="1" w:styleId="42">
    <w:name w:val="Table Paragraph"/>
    <w:basedOn w:val="1"/>
    <w:qFormat/>
    <w:uiPriority w:val="1"/>
    <w:rPr>
      <w:rFonts w:ascii="宋体" w:hAnsi="宋体" w:eastAsia="宋体" w:cs="宋体"/>
      <w:lang w:val="zh-CN" w:eastAsia="zh-CN" w:bidi="zh-CN"/>
    </w:rPr>
  </w:style>
  <w:style w:type="paragraph" w:customStyle="1" w:styleId="43">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character" w:customStyle="1" w:styleId="44">
    <w:name w:val="item-name"/>
    <w:basedOn w:val="20"/>
    <w:qFormat/>
    <w:uiPriority w:val="0"/>
  </w:style>
  <w:style w:type="character" w:customStyle="1" w:styleId="45">
    <w:name w:val="item-name1"/>
    <w:basedOn w:val="20"/>
    <w:qFormat/>
    <w:uiPriority w:val="0"/>
  </w:style>
  <w:style w:type="character" w:customStyle="1" w:styleId="46">
    <w:name w:val="item-name2"/>
    <w:basedOn w:val="20"/>
    <w:qFormat/>
    <w:uiPriority w:val="0"/>
    <w:rPr>
      <w:rFonts w:hint="eastAsia" w:ascii="宋体" w:hAnsi="宋体" w:eastAsia="宋体" w:cs="宋体"/>
      <w:color w:val="438BD3"/>
      <w:sz w:val="18"/>
      <w:szCs w:val="18"/>
      <w:u w:val="none"/>
    </w:rPr>
  </w:style>
  <w:style w:type="paragraph" w:customStyle="1" w:styleId="47">
    <w:name w:val="PlainText"/>
    <w:basedOn w:val="1"/>
    <w:qFormat/>
    <w:uiPriority w:val="0"/>
    <w:rPr>
      <w:rFonts w:ascii="宋体" w:hAnsi="Courier New"/>
      <w:kern w:val="0"/>
      <w:sz w:val="20"/>
      <w:szCs w:val="21"/>
    </w:rPr>
  </w:style>
  <w:style w:type="character" w:customStyle="1" w:styleId="4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223CE-229D-448C-AEE5-B7A1FA7F68D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4378</Words>
  <Characters>24960</Characters>
  <Lines>208</Lines>
  <Paragraphs>58</Paragraphs>
  <TotalTime>3</TotalTime>
  <ScaleCrop>false</ScaleCrop>
  <LinksUpToDate>false</LinksUpToDate>
  <CharactersWithSpaces>29280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2018-01-08T03:03:00Z</dcterms:created>
  <dc:creator>Administrator</dc:creator>
  <cp:lastModifiedBy>ZLH</cp:lastModifiedBy>
  <cp:lastPrinted>2018-01-08T03:33:00Z</cp:lastPrinted>
  <dcterms:modified xsi:type="dcterms:W3CDTF">2021-03-09T02:09:08Z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