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华文新魏" w:eastAsia="华文新魏"/>
          <w:b/>
          <w:bCs/>
          <w:spacing w:val="80"/>
          <w:sz w:val="64"/>
        </w:rPr>
      </w:pPr>
    </w:p>
    <w:p>
      <w:pPr>
        <w:spacing w:line="720" w:lineRule="exact"/>
        <w:jc w:val="center"/>
        <w:rPr>
          <w:rFonts w:ascii="宋体" w:hAnsi="宋体" w:cs="宋体"/>
          <w:sz w:val="52"/>
        </w:rPr>
      </w:pPr>
      <w:r>
        <w:rPr>
          <w:rFonts w:hint="eastAsia" w:ascii="宋体" w:hAnsi="宋体" w:cs="宋体"/>
          <w:b/>
          <w:bCs/>
          <w:sz w:val="48"/>
          <w:szCs w:val="48"/>
          <w:u w:val="double"/>
        </w:rPr>
        <w:t>平果市气象局预警及信息发布平台建设项目</w:t>
      </w:r>
    </w:p>
    <w:p>
      <w:pPr>
        <w:spacing w:line="1000" w:lineRule="exact"/>
        <w:jc w:val="center"/>
        <w:rPr>
          <w:rFonts w:ascii="宋体" w:hAnsi="宋体" w:cs="宋体"/>
          <w:sz w:val="28"/>
          <w:szCs w:val="28"/>
        </w:rPr>
      </w:pPr>
      <w:r>
        <w:rPr>
          <w:rFonts w:hint="eastAsia" w:ascii="宋体" w:hAnsi="宋体" w:cs="宋体"/>
          <w:sz w:val="72"/>
        </w:rPr>
        <w:cr/>
      </w:r>
      <w:r>
        <w:rPr>
          <w:rFonts w:hint="eastAsia" w:ascii="宋体" w:hAnsi="宋体" w:cs="宋体"/>
          <w:b/>
          <w:sz w:val="84"/>
          <w:szCs w:val="84"/>
        </w:rPr>
        <w:t>竞争性谈判文件</w:t>
      </w:r>
      <w:r>
        <w:rPr>
          <w:rFonts w:hint="eastAsia" w:ascii="宋体" w:hAnsi="宋体" w:cs="宋体"/>
          <w:b/>
          <w:sz w:val="72"/>
          <w:szCs w:val="72"/>
        </w:rPr>
        <w:cr/>
      </w:r>
      <w:r>
        <w:rPr>
          <w:rFonts w:hint="eastAsia" w:ascii="宋体" w:hAnsi="宋体" w:cs="宋体"/>
          <w:b/>
          <w:sz w:val="72"/>
          <w:szCs w:val="72"/>
        </w:rPr>
        <w:t xml:space="preserve"> </w:t>
      </w:r>
      <w:r>
        <w:rPr>
          <w:rFonts w:hint="eastAsia" w:ascii="宋体" w:hAnsi="宋体" w:cs="宋体"/>
          <w:b/>
          <w:bCs/>
          <w:spacing w:val="40"/>
          <w:sz w:val="32"/>
          <w:szCs w:val="32"/>
        </w:rPr>
        <w:t>项目编号：BSZC2020-J1-230421-ZXYZ</w:t>
      </w:r>
    </w:p>
    <w:p>
      <w:pPr>
        <w:ind w:firstLine="1050" w:firstLineChars="500"/>
        <w:rPr>
          <w:rFonts w:ascii="宋体" w:hAnsi="宋体" w:cs="宋体"/>
        </w:rPr>
      </w:pPr>
    </w:p>
    <w:p>
      <w:pPr>
        <w:ind w:firstLine="1050" w:firstLineChars="500"/>
        <w:rPr>
          <w:rFonts w:ascii="宋体" w:hAnsi="宋体" w:cs="宋体"/>
        </w:rPr>
      </w:pPr>
    </w:p>
    <w:p>
      <w:pPr>
        <w:ind w:firstLine="1050" w:firstLineChars="500"/>
        <w:rPr>
          <w:rFonts w:ascii="宋体" w:hAnsi="宋体" w:cs="宋体"/>
        </w:rPr>
      </w:pPr>
    </w:p>
    <w:p>
      <w:pPr>
        <w:ind w:left="-2" w:leftChars="-1" w:firstLine="630" w:firstLineChars="300"/>
        <w:rPr>
          <w:rFonts w:ascii="宋体" w:hAnsi="宋体" w:cs="宋体"/>
        </w:rPr>
      </w:pPr>
    </w:p>
    <w:p>
      <w:pPr>
        <w:ind w:firstLine="1805" w:firstLineChars="500"/>
        <w:rPr>
          <w:rFonts w:ascii="宋体" w:hAnsi="宋体" w:cs="宋体"/>
          <w:b/>
          <w:bCs/>
          <w:spacing w:val="40"/>
          <w:sz w:val="28"/>
          <w:szCs w:val="28"/>
        </w:rPr>
      </w:pPr>
    </w:p>
    <w:p>
      <w:pPr>
        <w:ind w:firstLine="1805" w:firstLineChars="500"/>
        <w:rPr>
          <w:rFonts w:ascii="宋体" w:hAnsi="宋体" w:cs="宋体"/>
          <w:b/>
          <w:bCs/>
          <w:spacing w:val="40"/>
          <w:sz w:val="28"/>
          <w:szCs w:val="28"/>
        </w:rPr>
      </w:pPr>
    </w:p>
    <w:p>
      <w:pPr>
        <w:ind w:firstLine="1805" w:firstLineChars="500"/>
        <w:rPr>
          <w:rFonts w:ascii="宋体" w:hAnsi="宋体" w:cs="宋体"/>
          <w:b/>
          <w:bCs/>
          <w:spacing w:val="40"/>
          <w:sz w:val="28"/>
          <w:szCs w:val="28"/>
        </w:rPr>
      </w:pPr>
    </w:p>
    <w:p>
      <w:pPr>
        <w:ind w:firstLine="1805" w:firstLineChars="500"/>
        <w:rPr>
          <w:rFonts w:ascii="宋体" w:hAnsi="宋体" w:cs="宋体"/>
          <w:b/>
          <w:bCs/>
          <w:spacing w:val="40"/>
          <w:sz w:val="28"/>
          <w:szCs w:val="28"/>
        </w:rPr>
      </w:pPr>
    </w:p>
    <w:p>
      <w:pPr>
        <w:ind w:firstLine="1605" w:firstLineChars="400"/>
        <w:jc w:val="left"/>
        <w:rPr>
          <w:rFonts w:ascii="宋体" w:hAnsi="宋体" w:cs="宋体"/>
          <w:b/>
          <w:bCs/>
          <w:spacing w:val="40"/>
          <w:sz w:val="32"/>
          <w:szCs w:val="32"/>
        </w:rPr>
      </w:pPr>
      <w:r>
        <w:rPr>
          <w:rFonts w:hint="eastAsia" w:ascii="宋体" w:hAnsi="宋体" w:cs="宋体"/>
          <w:b/>
          <w:bCs/>
          <w:spacing w:val="40"/>
          <w:sz w:val="32"/>
          <w:szCs w:val="32"/>
        </w:rPr>
        <w:t>采   购   人：平果市气象局（盖章）</w:t>
      </w:r>
    </w:p>
    <w:p>
      <w:pPr>
        <w:ind w:firstLine="1605" w:firstLineChars="400"/>
        <w:rPr>
          <w:rFonts w:ascii="宋体" w:hAnsi="宋体" w:cs="宋体"/>
          <w:b/>
          <w:bCs/>
          <w:spacing w:val="40"/>
          <w:sz w:val="32"/>
          <w:szCs w:val="32"/>
        </w:rPr>
      </w:pPr>
    </w:p>
    <w:p>
      <w:pPr>
        <w:ind w:firstLine="1605" w:firstLineChars="400"/>
        <w:rPr>
          <w:rFonts w:ascii="宋体" w:hAnsi="宋体" w:cs="宋体"/>
          <w:b/>
          <w:bCs/>
          <w:spacing w:val="40"/>
          <w:sz w:val="32"/>
          <w:szCs w:val="32"/>
        </w:rPr>
      </w:pPr>
    </w:p>
    <w:p>
      <w:pPr>
        <w:ind w:firstLine="1605" w:firstLineChars="400"/>
        <w:rPr>
          <w:rFonts w:ascii="宋体" w:hAnsi="宋体" w:cs="宋体"/>
          <w:b/>
          <w:bCs/>
          <w:spacing w:val="40"/>
          <w:sz w:val="32"/>
          <w:szCs w:val="32"/>
        </w:rPr>
      </w:pPr>
      <w:r>
        <w:rPr>
          <w:rFonts w:hint="eastAsia" w:ascii="宋体" w:hAnsi="宋体" w:cs="宋体"/>
          <w:b/>
          <w:bCs/>
          <w:spacing w:val="40"/>
          <w:sz w:val="32"/>
          <w:szCs w:val="32"/>
        </w:rPr>
        <w:t>采购代理机构：广西中鑫益项目管理有限公司</w:t>
      </w:r>
    </w:p>
    <w:p>
      <w:pPr>
        <w:ind w:firstLine="1605" w:firstLineChars="400"/>
        <w:rPr>
          <w:rFonts w:ascii="宋体" w:hAnsi="宋体" w:cs="宋体"/>
          <w:b/>
          <w:bCs/>
          <w:color w:val="000000"/>
          <w:sz w:val="28"/>
          <w:szCs w:val="28"/>
        </w:rPr>
      </w:pPr>
      <w:r>
        <w:rPr>
          <w:rFonts w:hint="eastAsia" w:ascii="宋体" w:hAnsi="宋体" w:cs="宋体"/>
          <w:b/>
          <w:bCs/>
          <w:spacing w:val="40"/>
          <w:sz w:val="32"/>
          <w:szCs w:val="32"/>
        </w:rPr>
        <w:t xml:space="preserve">            （盖章）</w:t>
      </w:r>
      <w:r>
        <w:rPr>
          <w:rFonts w:hint="eastAsia" w:ascii="宋体" w:hAnsi="宋体" w:cs="宋体"/>
          <w:b/>
          <w:bCs/>
          <w:spacing w:val="40"/>
          <w:sz w:val="28"/>
          <w:szCs w:val="28"/>
        </w:rPr>
        <w:cr/>
      </w:r>
    </w:p>
    <w:p>
      <w:pPr>
        <w:ind w:firstLine="1124" w:firstLineChars="400"/>
        <w:rPr>
          <w:rFonts w:ascii="宋体" w:hAnsi="宋体" w:cs="宋体"/>
          <w:b/>
          <w:bCs/>
          <w:color w:val="000000"/>
          <w:sz w:val="28"/>
          <w:szCs w:val="28"/>
        </w:rPr>
      </w:pPr>
    </w:p>
    <w:p>
      <w:pPr>
        <w:ind w:firstLine="3611" w:firstLineChars="900"/>
        <w:rPr>
          <w:rFonts w:ascii="宋体" w:hAnsi="宋体" w:cs="宋体"/>
          <w:b/>
          <w:bCs/>
          <w:color w:val="000000"/>
          <w:sz w:val="28"/>
          <w:szCs w:val="28"/>
        </w:rPr>
      </w:pPr>
      <w:r>
        <w:rPr>
          <w:rFonts w:hint="eastAsia" w:ascii="宋体" w:hAnsi="宋体" w:cs="宋体"/>
          <w:b/>
          <w:bCs/>
          <w:spacing w:val="40"/>
          <w:sz w:val="32"/>
          <w:szCs w:val="32"/>
        </w:rPr>
        <w:t>二〇二〇年十月</w:t>
      </w:r>
    </w:p>
    <w:p>
      <w:pPr>
        <w:tabs>
          <w:tab w:val="left" w:pos="5250"/>
        </w:tabs>
        <w:jc w:val="left"/>
        <w:rPr>
          <w:rFonts w:ascii="宋体" w:hAnsi="宋体" w:cs="宋体"/>
          <w:b/>
          <w:sz w:val="32"/>
          <w:szCs w:val="32"/>
        </w:rPr>
      </w:pPr>
      <w:r>
        <w:rPr>
          <w:rFonts w:hint="eastAsia" w:ascii="宋体" w:hAnsi="宋体" w:cs="宋体"/>
          <w:b/>
          <w:sz w:val="32"/>
          <w:szCs w:val="32"/>
        </w:rPr>
        <w:tab/>
      </w:r>
    </w:p>
    <w:p>
      <w:pPr>
        <w:pStyle w:val="9"/>
        <w:spacing w:line="600" w:lineRule="exact"/>
        <w:rPr>
          <w:rFonts w:hint="eastAsia" w:ascii="隶书" w:eastAsia="隶书"/>
          <w:sz w:val="44"/>
        </w:rPr>
      </w:pPr>
    </w:p>
    <w:p>
      <w:pPr>
        <w:pStyle w:val="9"/>
        <w:spacing w:line="600" w:lineRule="exact"/>
        <w:rPr>
          <w:rFonts w:hint="eastAsia" w:ascii="隶书" w:eastAsia="隶书"/>
          <w:sz w:val="44"/>
        </w:rPr>
      </w:pPr>
    </w:p>
    <w:p>
      <w:pPr>
        <w:pStyle w:val="9"/>
        <w:spacing w:line="600" w:lineRule="exact"/>
        <w:rPr>
          <w:rFonts w:hint="eastAsia" w:ascii="隶书" w:eastAsia="隶书"/>
          <w:sz w:val="44"/>
        </w:rPr>
      </w:pPr>
    </w:p>
    <w:p>
      <w:pPr>
        <w:pStyle w:val="9"/>
        <w:spacing w:line="600" w:lineRule="exact"/>
        <w:rPr>
          <w:rFonts w:hint="eastAsia" w:ascii="隶书" w:eastAsia="隶书"/>
          <w:sz w:val="44"/>
        </w:rPr>
      </w:pPr>
    </w:p>
    <w:p>
      <w:pPr>
        <w:pStyle w:val="9"/>
        <w:spacing w:line="600" w:lineRule="exact"/>
        <w:rPr>
          <w:rFonts w:ascii="隶书" w:eastAsia="隶书"/>
          <w:sz w:val="44"/>
        </w:rPr>
      </w:pPr>
    </w:p>
    <w:p>
      <w:pPr>
        <w:pStyle w:val="9"/>
        <w:spacing w:line="600" w:lineRule="exact"/>
        <w:jc w:val="center"/>
        <w:rPr>
          <w:rFonts w:ascii="隶书" w:eastAsia="隶书"/>
          <w:sz w:val="44"/>
        </w:rPr>
      </w:pPr>
      <w:r>
        <w:rPr>
          <w:rFonts w:hint="eastAsia" w:ascii="隶书" w:eastAsia="隶书"/>
          <w:sz w:val="44"/>
        </w:rPr>
        <w:t>目     录</w:t>
      </w:r>
    </w:p>
    <w:p>
      <w:pPr>
        <w:pStyle w:val="8"/>
        <w:tabs>
          <w:tab w:val="right" w:leader="dot" w:pos="9913"/>
        </w:tabs>
        <w:spacing w:line="800" w:lineRule="exact"/>
        <w:rPr>
          <w:rFonts w:ascii="宋体" w:hAnsi="宋体" w:cs="宋体"/>
          <w:sz w:val="30"/>
          <w:szCs w:val="30"/>
        </w:rPr>
      </w:pPr>
    </w:p>
    <w:p>
      <w:pPr>
        <w:pStyle w:val="8"/>
        <w:tabs>
          <w:tab w:val="right" w:leader="dot" w:pos="9913"/>
        </w:tabs>
        <w:spacing w:line="800" w:lineRule="exact"/>
        <w:rPr>
          <w:rFonts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TOC \o "1-3" \h \z \u </w:instrText>
      </w:r>
      <w:r>
        <w:rPr>
          <w:rFonts w:hint="eastAsia" w:ascii="宋体" w:hAnsi="宋体" w:cs="宋体"/>
          <w:sz w:val="30"/>
          <w:szCs w:val="30"/>
        </w:rPr>
        <w:fldChar w:fldCharType="separate"/>
      </w:r>
      <w:r>
        <w:fldChar w:fldCharType="begin"/>
      </w:r>
      <w:r>
        <w:instrText xml:space="preserve"> HYPERLINK \l "_Toc529348093" </w:instrText>
      </w:r>
      <w:r>
        <w:fldChar w:fldCharType="separate"/>
      </w:r>
      <w:r>
        <w:rPr>
          <w:rStyle w:val="20"/>
          <w:rFonts w:hint="eastAsia" w:ascii="宋体" w:hAnsi="宋体" w:cs="宋体"/>
          <w:b/>
          <w:sz w:val="30"/>
          <w:szCs w:val="30"/>
        </w:rPr>
        <w:t xml:space="preserve">第一章 </w:t>
      </w:r>
      <w:bookmarkStart w:id="0" w:name="_Hlt6083123"/>
      <w:bookmarkStart w:id="1" w:name="_Hlt6083124"/>
      <w:r>
        <w:rPr>
          <w:rStyle w:val="20"/>
          <w:rFonts w:hint="eastAsia" w:ascii="宋体" w:hAnsi="宋体" w:cs="宋体"/>
          <w:b/>
          <w:sz w:val="30"/>
          <w:szCs w:val="30"/>
        </w:rPr>
        <w:t xml:space="preserve"> 竞</w:t>
      </w:r>
      <w:bookmarkEnd w:id="0"/>
      <w:bookmarkEnd w:id="1"/>
      <w:r>
        <w:rPr>
          <w:rStyle w:val="20"/>
          <w:rFonts w:hint="eastAsia" w:ascii="宋体" w:hAnsi="宋体" w:cs="宋体"/>
          <w:b/>
          <w:sz w:val="30"/>
          <w:szCs w:val="30"/>
        </w:rPr>
        <w:t>争性谈判公告..................................</w:t>
      </w:r>
      <w:r>
        <w:rPr>
          <w:rFonts w:hint="eastAsia" w:ascii="宋体" w:hAnsi="宋体" w:cs="宋体"/>
          <w:sz w:val="30"/>
          <w:szCs w:val="30"/>
        </w:rPr>
        <w:t>2</w:t>
      </w:r>
      <w:r>
        <w:rPr>
          <w:rFonts w:hint="eastAsia" w:ascii="宋体" w:hAnsi="宋体" w:cs="宋体"/>
          <w:sz w:val="30"/>
          <w:szCs w:val="30"/>
        </w:rPr>
        <w:fldChar w:fldCharType="end"/>
      </w:r>
      <w:r>
        <w:rPr>
          <w:rFonts w:ascii="宋体" w:hAnsi="宋体" w:cs="宋体"/>
          <w:sz w:val="30"/>
          <w:szCs w:val="30"/>
        </w:rPr>
        <w:t xml:space="preserve"> </w:t>
      </w:r>
    </w:p>
    <w:p>
      <w:pPr>
        <w:pStyle w:val="8"/>
        <w:tabs>
          <w:tab w:val="right" w:leader="dot" w:pos="9913"/>
        </w:tabs>
        <w:spacing w:line="800" w:lineRule="exact"/>
        <w:rPr>
          <w:rFonts w:ascii="宋体" w:hAnsi="宋体" w:cs="宋体"/>
          <w:sz w:val="30"/>
          <w:szCs w:val="30"/>
        </w:rPr>
      </w:pPr>
      <w:r>
        <w:fldChar w:fldCharType="begin"/>
      </w:r>
      <w:r>
        <w:instrText xml:space="preserve"> HYPERLINK \l "_Toc529348094" </w:instrText>
      </w:r>
      <w:r>
        <w:fldChar w:fldCharType="separate"/>
      </w:r>
      <w:r>
        <w:rPr>
          <w:rStyle w:val="20"/>
          <w:rFonts w:hint="eastAsia" w:ascii="宋体" w:hAnsi="宋体" w:cs="宋体"/>
          <w:b/>
          <w:sz w:val="30"/>
          <w:szCs w:val="30"/>
        </w:rPr>
        <w:t>第二章  供应商须知......................................</w:t>
      </w:r>
      <w:r>
        <w:rPr>
          <w:rStyle w:val="20"/>
          <w:rFonts w:hint="eastAsia" w:ascii="宋体" w:hAnsi="宋体" w:cs="宋体"/>
          <w:b/>
          <w:sz w:val="30"/>
          <w:szCs w:val="30"/>
        </w:rPr>
        <w:fldChar w:fldCharType="end"/>
      </w:r>
      <w:r>
        <w:rPr>
          <w:rFonts w:hint="eastAsia" w:ascii="宋体" w:hAnsi="宋体" w:cs="宋体"/>
          <w:sz w:val="30"/>
          <w:szCs w:val="30"/>
        </w:rPr>
        <w:t>5</w:t>
      </w:r>
    </w:p>
    <w:p>
      <w:pPr>
        <w:pStyle w:val="8"/>
        <w:tabs>
          <w:tab w:val="right" w:leader="dot" w:pos="9913"/>
        </w:tabs>
        <w:spacing w:line="800" w:lineRule="exact"/>
        <w:rPr>
          <w:rFonts w:ascii="宋体" w:hAnsi="宋体" w:cs="宋体"/>
          <w:sz w:val="30"/>
          <w:szCs w:val="30"/>
        </w:rPr>
      </w:pPr>
      <w:r>
        <w:fldChar w:fldCharType="begin"/>
      </w:r>
      <w:r>
        <w:instrText xml:space="preserve"> HYPERLINK \l "_Toc529348095" </w:instrText>
      </w:r>
      <w:r>
        <w:fldChar w:fldCharType="separate"/>
      </w:r>
      <w:r>
        <w:rPr>
          <w:rStyle w:val="20"/>
          <w:rFonts w:hint="eastAsia" w:ascii="宋体" w:hAnsi="宋体" w:cs="宋体"/>
          <w:b/>
          <w:sz w:val="30"/>
          <w:szCs w:val="30"/>
        </w:rPr>
        <w:t>第三章  货物</w:t>
      </w:r>
      <w:bookmarkStart w:id="2" w:name="_Hlt529348101"/>
      <w:r>
        <w:rPr>
          <w:rStyle w:val="20"/>
          <w:rFonts w:hint="eastAsia" w:ascii="宋体" w:hAnsi="宋体" w:cs="宋体"/>
          <w:b/>
          <w:sz w:val="30"/>
          <w:szCs w:val="30"/>
        </w:rPr>
        <w:t>采</w:t>
      </w:r>
      <w:bookmarkEnd w:id="2"/>
      <w:r>
        <w:rPr>
          <w:rStyle w:val="20"/>
          <w:rFonts w:hint="eastAsia" w:ascii="宋体" w:hAnsi="宋体" w:cs="宋体"/>
          <w:b/>
          <w:sz w:val="30"/>
          <w:szCs w:val="30"/>
        </w:rPr>
        <w:t>购</w:t>
      </w:r>
      <w:bookmarkStart w:id="3" w:name="_Hlt6114974"/>
      <w:r>
        <w:rPr>
          <w:rStyle w:val="20"/>
          <w:rFonts w:hint="eastAsia" w:ascii="宋体" w:hAnsi="宋体" w:cs="宋体"/>
          <w:b/>
          <w:sz w:val="30"/>
          <w:szCs w:val="30"/>
        </w:rPr>
        <w:t>需</w:t>
      </w:r>
      <w:bookmarkEnd w:id="3"/>
      <w:r>
        <w:rPr>
          <w:rStyle w:val="20"/>
          <w:rFonts w:hint="eastAsia" w:ascii="宋体" w:hAnsi="宋体" w:cs="宋体"/>
          <w:b/>
          <w:sz w:val="30"/>
          <w:szCs w:val="30"/>
        </w:rPr>
        <w:t>求...................................</w:t>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t>0</w:t>
      </w:r>
    </w:p>
    <w:p>
      <w:pPr>
        <w:pStyle w:val="8"/>
        <w:tabs>
          <w:tab w:val="right" w:leader="dot" w:pos="9913"/>
        </w:tabs>
        <w:spacing w:line="800" w:lineRule="exact"/>
        <w:rPr>
          <w:rFonts w:ascii="宋体" w:hAnsi="宋体" w:cs="宋体"/>
          <w:sz w:val="30"/>
          <w:szCs w:val="30"/>
        </w:rPr>
      </w:pPr>
      <w:r>
        <w:fldChar w:fldCharType="begin"/>
      </w:r>
      <w:r>
        <w:instrText xml:space="preserve"> HYPERLINK \l "_Toc529348096" </w:instrText>
      </w:r>
      <w:r>
        <w:fldChar w:fldCharType="separate"/>
      </w:r>
      <w:r>
        <w:rPr>
          <w:rStyle w:val="20"/>
          <w:rFonts w:hint="eastAsia" w:ascii="宋体" w:hAnsi="宋体" w:cs="宋体"/>
          <w:b/>
          <w:sz w:val="30"/>
          <w:szCs w:val="30"/>
        </w:rPr>
        <w:t>第四章  评审办法.......................................</w:t>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t>6</w:t>
      </w:r>
    </w:p>
    <w:p>
      <w:pPr>
        <w:pStyle w:val="8"/>
        <w:tabs>
          <w:tab w:val="right" w:leader="dot" w:pos="9913"/>
        </w:tabs>
        <w:spacing w:line="800" w:lineRule="exact"/>
        <w:rPr>
          <w:rFonts w:ascii="宋体" w:hAnsi="宋体" w:cs="宋体"/>
          <w:sz w:val="30"/>
          <w:szCs w:val="30"/>
        </w:rPr>
      </w:pPr>
      <w:r>
        <w:fldChar w:fldCharType="begin"/>
      </w:r>
      <w:r>
        <w:instrText xml:space="preserve"> HYPERLINK \l "_Toc529348097" </w:instrText>
      </w:r>
      <w:r>
        <w:fldChar w:fldCharType="separate"/>
      </w:r>
      <w:r>
        <w:rPr>
          <w:rStyle w:val="20"/>
          <w:rFonts w:hint="eastAsia" w:ascii="宋体" w:hAnsi="宋体" w:cs="宋体"/>
          <w:b/>
          <w:sz w:val="30"/>
          <w:szCs w:val="30"/>
        </w:rPr>
        <w:t>第五章  采购合同（合同主要条款及格式）.................</w:t>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t>8</w:t>
      </w:r>
    </w:p>
    <w:p>
      <w:pPr>
        <w:pStyle w:val="8"/>
        <w:tabs>
          <w:tab w:val="right" w:leader="dot" w:pos="9913"/>
        </w:tabs>
        <w:spacing w:line="800" w:lineRule="exact"/>
        <w:rPr>
          <w:rFonts w:ascii="宋体" w:hAnsi="宋体" w:cs="宋体"/>
          <w:sz w:val="30"/>
          <w:szCs w:val="30"/>
        </w:rPr>
      </w:pPr>
      <w:r>
        <w:fldChar w:fldCharType="begin"/>
      </w:r>
      <w:r>
        <w:instrText xml:space="preserve"> HYPERLINK \l "_Toc529348098" </w:instrText>
      </w:r>
      <w:r>
        <w:fldChar w:fldCharType="separate"/>
      </w:r>
      <w:r>
        <w:rPr>
          <w:rStyle w:val="20"/>
          <w:rFonts w:hint="eastAsia" w:ascii="宋体" w:hAnsi="宋体" w:cs="宋体"/>
          <w:b/>
          <w:sz w:val="30"/>
          <w:szCs w:val="30"/>
        </w:rPr>
        <w:t>第六章  响应文件（格式）...............................</w:t>
      </w:r>
      <w:r>
        <w:rPr>
          <w:rStyle w:val="20"/>
          <w:rFonts w:hint="eastAsia" w:ascii="宋体" w:hAnsi="宋体" w:cs="宋体"/>
          <w:b/>
          <w:sz w:val="30"/>
          <w:szCs w:val="30"/>
        </w:rPr>
        <w:fldChar w:fldCharType="end"/>
      </w:r>
      <w:r>
        <w:rPr>
          <w:rFonts w:hint="eastAsia" w:ascii="宋体" w:hAnsi="宋体" w:cs="宋体"/>
          <w:sz w:val="30"/>
          <w:szCs w:val="30"/>
        </w:rPr>
        <w:t>32</w:t>
      </w:r>
    </w:p>
    <w:p>
      <w:pPr>
        <w:pStyle w:val="9"/>
        <w:tabs>
          <w:tab w:val="left" w:pos="8860"/>
          <w:tab w:val="left" w:pos="9140"/>
        </w:tabs>
        <w:spacing w:line="800" w:lineRule="exact"/>
        <w:ind w:firstLine="735"/>
        <w:rPr>
          <w:rFonts w:ascii="隶书" w:eastAsia="隶书"/>
          <w:sz w:val="32"/>
        </w:rPr>
      </w:pPr>
      <w:r>
        <w:rPr>
          <w:rFonts w:hint="eastAsia" w:hAnsi="宋体" w:cs="宋体"/>
          <w:sz w:val="30"/>
          <w:szCs w:val="30"/>
        </w:rPr>
        <w:fldChar w:fldCharType="end"/>
      </w: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rFonts w:hint="eastAsia"/>
          <w:szCs w:val="21"/>
        </w:rPr>
      </w:pPr>
    </w:p>
    <w:p>
      <w:pPr>
        <w:pStyle w:val="2"/>
        <w:rPr>
          <w:rFonts w:hint="eastAsia"/>
        </w:rPr>
      </w:pPr>
    </w:p>
    <w:p>
      <w:pPr>
        <w:rPr>
          <w:rFonts w:hint="eastAsia"/>
        </w:rPr>
      </w:pPr>
    </w:p>
    <w:p>
      <w:pPr>
        <w:pStyle w:val="2"/>
        <w:rPr>
          <w:rFonts w:hint="eastAsia"/>
        </w:rPr>
      </w:pPr>
    </w:p>
    <w:p>
      <w:pPr>
        <w:rPr>
          <w:rFonts w:hint="eastAsia"/>
        </w:rPr>
      </w:pPr>
    </w:p>
    <w:p>
      <w:pPr>
        <w:pStyle w:val="2"/>
      </w:pPr>
    </w:p>
    <w:p>
      <w:pPr>
        <w:ind w:firstLine="2730" w:firstLineChars="1300"/>
        <w:rPr>
          <w:rFonts w:hint="eastAsia"/>
          <w:szCs w:val="21"/>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ind w:firstLine="2730" w:firstLineChars="1300"/>
        <w:rPr>
          <w:szCs w:val="21"/>
        </w:rPr>
      </w:pPr>
    </w:p>
    <w:p>
      <w:pPr>
        <w:spacing w:line="240" w:lineRule="exact"/>
        <w:ind w:firstLine="2730" w:firstLineChars="1300"/>
        <w:rPr>
          <w:szCs w:val="21"/>
        </w:rPr>
      </w:pPr>
    </w:p>
    <w:p>
      <w:pPr>
        <w:spacing w:line="480" w:lineRule="exact"/>
        <w:ind w:firstLine="361" w:firstLineChars="100"/>
        <w:jc w:val="center"/>
        <w:rPr>
          <w:rFonts w:ascii="宋体" w:hAnsi="宋体" w:cs="宋体"/>
          <w:b/>
          <w:bCs/>
          <w:sz w:val="36"/>
          <w:szCs w:val="36"/>
        </w:rPr>
      </w:pPr>
      <w:r>
        <w:rPr>
          <w:rFonts w:hint="eastAsia"/>
          <w:b/>
          <w:bCs/>
          <w:sz w:val="36"/>
          <w:szCs w:val="36"/>
        </w:rPr>
        <w:t xml:space="preserve">第一章  </w:t>
      </w:r>
      <w:r>
        <w:rPr>
          <w:rFonts w:hint="eastAsia" w:ascii="宋体" w:hAnsi="宋体" w:cs="宋体"/>
          <w:b/>
          <w:bCs/>
          <w:sz w:val="36"/>
          <w:szCs w:val="36"/>
        </w:rPr>
        <w:t>平果市气象局预警及信息发布平台建设项目</w:t>
      </w:r>
    </w:p>
    <w:p>
      <w:pPr>
        <w:spacing w:line="480" w:lineRule="exact"/>
        <w:jc w:val="center"/>
        <w:rPr>
          <w:rFonts w:hint="eastAsia" w:ascii="宋体" w:hAnsi="宋体" w:cs="宋体"/>
          <w:b/>
          <w:bCs/>
          <w:sz w:val="36"/>
          <w:szCs w:val="36"/>
        </w:rPr>
      </w:pPr>
      <w:r>
        <w:rPr>
          <w:rFonts w:hint="eastAsia" w:ascii="宋体" w:hAnsi="宋体" w:cs="宋体"/>
          <w:b/>
          <w:bCs/>
          <w:sz w:val="36"/>
          <w:szCs w:val="36"/>
        </w:rPr>
        <w:t>竞争性谈判公告</w:t>
      </w:r>
    </w:p>
    <w:p>
      <w:pPr>
        <w:pStyle w:val="2"/>
        <w:spacing w:line="240" w:lineRule="exact"/>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3" w:type="dxa"/>
          </w:tcPr>
          <w:p>
            <w:pPr>
              <w:pStyle w:val="13"/>
              <w:widowControl/>
              <w:spacing w:line="360" w:lineRule="auto"/>
              <w:rPr>
                <w:rFonts w:ascii="sans-serif" w:hAnsi="sans-serif" w:eastAsia="sans-serif" w:cs="sans-serif"/>
                <w:color w:val="000000"/>
              </w:rPr>
            </w:pPr>
            <w:r>
              <w:rPr>
                <w:rFonts w:hint="eastAsia" w:ascii="宋体" w:hAnsi="宋体" w:cs="宋体"/>
                <w:color w:val="000000"/>
              </w:rPr>
              <w:t>项目概况</w:t>
            </w:r>
          </w:p>
          <w:p>
            <w:pPr>
              <w:pStyle w:val="13"/>
              <w:widowControl/>
              <w:spacing w:line="360" w:lineRule="auto"/>
              <w:ind w:firstLine="480" w:firstLineChars="200"/>
            </w:pPr>
            <w:r>
              <w:rPr>
                <w:rFonts w:hint="eastAsia" w:ascii="宋体" w:hAnsi="宋体" w:cs="宋体"/>
                <w:color w:val="000000"/>
              </w:rPr>
              <w:t>平果市气象局预警及信息发布平台建设项目根据《中华人民共和国政府采购法》、《中华人民共和国政府采购实施条例》及《政府采购非招标采购方式管理办法》等有关规定，拟进行竞争性谈判采购。本项目采用采购人和评审专家分别书面推荐符合条件要求的供应商方式，特邀请被推荐供应商参与本次竞争性谈判采购活动，被推荐供应商应在</w:t>
            </w:r>
            <w:r>
              <w:rPr>
                <w:rFonts w:hint="eastAsia" w:ascii="宋体" w:hAnsi="宋体" w:cs="宋体"/>
                <w:bCs/>
                <w:spacing w:val="10"/>
              </w:rPr>
              <w:t>广西中鑫益项目管理有限公司</w:t>
            </w:r>
            <w:r>
              <w:rPr>
                <w:rFonts w:hint="eastAsia" w:ascii="宋体" w:hAnsi="宋体" w:cs="宋体"/>
                <w:color w:val="000000"/>
              </w:rPr>
              <w:t>（南宁市新峰路51号亿鼎中心写字楼1520室）获取采购文件，并于</w:t>
            </w:r>
            <w:r>
              <w:rPr>
                <w:rFonts w:ascii="宋体" w:hAnsi="宋体" w:cs="宋体"/>
              </w:rPr>
              <w:t>2020</w:t>
            </w:r>
            <w:r>
              <w:rPr>
                <w:rFonts w:hint="eastAsia" w:ascii="宋体" w:hAnsi="宋体" w:cs="宋体"/>
                <w:color w:val="000000"/>
              </w:rPr>
              <w:t>年10</w:t>
            </w:r>
            <w:r>
              <w:rPr>
                <w:rFonts w:hint="eastAsia" w:ascii="宋体" w:hAnsi="宋体" w:cs="宋体"/>
              </w:rPr>
              <w:t>月16日15时30分</w:t>
            </w:r>
            <w:r>
              <w:rPr>
                <w:rFonts w:hint="eastAsia" w:ascii="宋体" w:hAnsi="宋体" w:cs="宋体"/>
                <w:color w:val="000000"/>
              </w:rPr>
              <w:t>（北京时间）前提交响应文件。</w:t>
            </w:r>
          </w:p>
        </w:tc>
      </w:tr>
    </w:tbl>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一、项目基本情况</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项目编号：BSZC2020-J1-230421-ZXYZ（采购计划备案文号：</w:t>
      </w:r>
      <w:r>
        <w:fldChar w:fldCharType="begin"/>
      </w:r>
      <w:r>
        <w:instrText xml:space="preserve"> HYPERLINK "https://pay.zcygov.cn/purchaseplan_front/" \l "/plan/list/detail?id=1000000000003353206&amp;encrypt=2ae0ce3401400c3395946aee4497b1b3" \t "https://bidding.zcygov.cn/xmgl/projectQuery/_blank" </w:instrText>
      </w:r>
      <w:r>
        <w:fldChar w:fldCharType="separate"/>
      </w:r>
      <w:r>
        <w:rPr>
          <w:rFonts w:hint="eastAsia" w:ascii="宋体" w:hAnsi="宋体" w:cs="宋体"/>
          <w:color w:val="000000"/>
        </w:rPr>
        <w:t>PGZC2020-J1-02639-001</w:t>
      </w:r>
      <w:r>
        <w:rPr>
          <w:rFonts w:hint="eastAsia" w:ascii="宋体" w:hAnsi="宋体" w:cs="宋体"/>
          <w:color w:val="000000"/>
        </w:rPr>
        <w:fldChar w:fldCharType="end"/>
      </w:r>
      <w:r>
        <w:rPr>
          <w:rFonts w:hint="eastAsia" w:ascii="宋体" w:hAnsi="宋体" w:cs="宋体"/>
          <w:color w:val="000000"/>
        </w:rPr>
        <w:t>）。</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项目名称：平果市气象局预警及信息发布平台建设项目。</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采购方式：☑竞争性谈判 □竞争性磋商 □询价</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预算金额：人民币壹佰万元整(￥1000000.00)。</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采购需求：智能控制系统、多功能处理器、会商平台定制、多媒体终端、会商椅、音响柜定制、液晶电子白板、数字展示白板定制支架、中央空调、空调工程材料等，详见竞争性谈判文件。</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合同履行期限：详见竞争性谈判文件。</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本项目不接受联合体。</w:t>
      </w:r>
    </w:p>
    <w:p>
      <w:pPr>
        <w:pStyle w:val="13"/>
        <w:widowControl/>
        <w:spacing w:line="360" w:lineRule="auto"/>
        <w:ind w:firstLine="482" w:firstLineChars="200"/>
        <w:rPr>
          <w:rFonts w:ascii="宋体" w:hAnsi="宋体" w:cs="宋体"/>
          <w:color w:val="000000"/>
        </w:rPr>
      </w:pPr>
      <w:r>
        <w:rPr>
          <w:rFonts w:hint="eastAsia" w:ascii="宋体" w:hAnsi="宋体" w:cs="宋体"/>
          <w:b/>
          <w:bCs/>
          <w:color w:val="000000"/>
        </w:rPr>
        <w:t>二、供应商资格要求</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1.符合《中华人民共和国政府采购法》第二十二条、《政府采购非招标采购方式管理办法》等相关规定，获得采购人和评审专家分别书面推荐，并在规定时间内购买竞争性谈判文件的供应商；</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3.本项目特定资格要求：无。</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4.国内注册（指按国家有关规定要求注册的）生产或经营本次竞标采购货物，并具有合法资格的供应商；</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三、获取招标文件</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1.获取时间：自</w:t>
      </w:r>
      <w:r>
        <w:rPr>
          <w:rFonts w:hint="eastAsia" w:ascii="宋体" w:hAnsi="宋体" w:cs="宋体"/>
        </w:rPr>
        <w:t>2020年10月12日起至</w:t>
      </w:r>
      <w:r>
        <w:rPr>
          <w:rFonts w:ascii="宋体" w:hAnsi="宋体" w:cs="宋体"/>
        </w:rPr>
        <w:t>2020</w:t>
      </w:r>
      <w:r>
        <w:rPr>
          <w:rFonts w:hint="eastAsia" w:ascii="宋体" w:hAnsi="宋体" w:cs="宋体"/>
          <w:color w:val="000000"/>
        </w:rPr>
        <w:t>年10</w:t>
      </w:r>
      <w:r>
        <w:rPr>
          <w:rFonts w:hint="eastAsia" w:ascii="宋体" w:hAnsi="宋体" w:cs="宋体"/>
        </w:rPr>
        <w:t>月15日</w:t>
      </w:r>
      <w:r>
        <w:rPr>
          <w:rFonts w:hint="eastAsia" w:ascii="宋体" w:hAnsi="宋体" w:cs="宋体"/>
          <w:color w:val="000000"/>
        </w:rPr>
        <w:t>，每天上午8:00至12:00，下午15:00至18:00（北京时间，法定节假日除外 ）。</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2.获取地点：广西中鑫益项目管理有限公司（南宁市新峰路51号亿鼎中心写字楼1520室）</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3.获取方式：由依法获得采购人和评审专家分别书面推荐的谈判供应商的法定代表人或委托代理人携带以下资料各一份前来购买竞争性谈判文件：(1)竞争性谈判邀请书原件；</w:t>
      </w:r>
      <w:r>
        <w:rPr>
          <w:rFonts w:ascii="宋体" w:hAnsi="宋体" w:cs="宋体"/>
          <w:color w:val="000000"/>
        </w:rPr>
        <w:t>(2)</w:t>
      </w:r>
      <w:r>
        <w:rPr>
          <w:rFonts w:hint="eastAsia" w:ascii="宋体" w:hAnsi="宋体" w:cs="宋体"/>
          <w:color w:val="000000"/>
        </w:rPr>
        <w:t>法定代表人或委托代理人必须携带第二代身份证原件；</w:t>
      </w:r>
      <w:r>
        <w:rPr>
          <w:rFonts w:ascii="宋体" w:hAnsi="宋体" w:cs="宋体"/>
          <w:color w:val="000000"/>
        </w:rPr>
        <w:t>(3)</w:t>
      </w:r>
      <w:r>
        <w:rPr>
          <w:rFonts w:hint="eastAsia" w:ascii="宋体" w:hAnsi="宋体" w:cs="宋体"/>
          <w:color w:val="000000"/>
        </w:rPr>
        <w:t>非法定代表人携带法定代表人授权书原件；</w:t>
      </w:r>
      <w:r>
        <w:rPr>
          <w:rFonts w:ascii="宋体" w:hAnsi="宋体" w:cs="宋体"/>
          <w:color w:val="000000"/>
        </w:rPr>
        <w:t>(4)</w:t>
      </w:r>
      <w:r>
        <w:rPr>
          <w:rFonts w:hint="eastAsia" w:ascii="宋体" w:hAnsi="宋体" w:cs="宋体"/>
          <w:color w:val="000000"/>
        </w:rPr>
        <w:t>主体资格证明【有效的三证合一营业执照、资质证书】复印件（须加盖单位公章）；备齐上述材料方可获取竞争性谈判文件。</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联系人：卢工，联系电话：0771-3301925。</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4.售价：竞争性谈判文件工本费250元</w:t>
      </w:r>
      <w:r>
        <w:rPr>
          <w:rFonts w:ascii="宋体" w:hAnsi="宋体" w:cs="宋体"/>
          <w:color w:val="000000"/>
        </w:rPr>
        <w:t>/</w:t>
      </w:r>
      <w:r>
        <w:rPr>
          <w:rFonts w:hint="eastAsia" w:ascii="宋体" w:hAnsi="宋体" w:cs="宋体"/>
          <w:color w:val="000000"/>
        </w:rPr>
        <w:t>份（不含图纸费），售后不退。本项目不代办邮寄。</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5.已获取竞争性谈判文件的供应商不等于符合本项目的供应商资格条件。</w:t>
      </w:r>
    </w:p>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四、响应文件提交</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截止时间：</w:t>
      </w:r>
      <w:r>
        <w:rPr>
          <w:rFonts w:ascii="宋体" w:hAnsi="宋体" w:cs="宋体"/>
        </w:rPr>
        <w:t>2020</w:t>
      </w:r>
      <w:r>
        <w:rPr>
          <w:rFonts w:hint="eastAsia" w:ascii="宋体" w:hAnsi="宋体" w:cs="宋体"/>
          <w:color w:val="000000"/>
        </w:rPr>
        <w:t>年10</w:t>
      </w:r>
      <w:r>
        <w:rPr>
          <w:rFonts w:hint="eastAsia" w:ascii="宋体" w:hAnsi="宋体" w:cs="宋体"/>
        </w:rPr>
        <w:t>月16日15时30分</w:t>
      </w:r>
      <w:r>
        <w:rPr>
          <w:rFonts w:hint="eastAsia" w:ascii="宋体" w:hAnsi="宋体" w:cs="宋体"/>
          <w:color w:val="000000"/>
        </w:rPr>
        <w:t>（北京时间）</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地点：平果市新兴路83号3楼，逾期送达的将予以拒收。</w:t>
      </w:r>
    </w:p>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五、开启</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时间：</w:t>
      </w:r>
      <w:r>
        <w:rPr>
          <w:rFonts w:ascii="宋体" w:hAnsi="宋体" w:cs="宋体"/>
        </w:rPr>
        <w:t>2020</w:t>
      </w:r>
      <w:r>
        <w:rPr>
          <w:rFonts w:hint="eastAsia" w:ascii="宋体" w:hAnsi="宋体" w:cs="宋体"/>
          <w:color w:val="000000"/>
        </w:rPr>
        <w:t>年10</w:t>
      </w:r>
      <w:r>
        <w:rPr>
          <w:rFonts w:hint="eastAsia" w:ascii="宋体" w:hAnsi="宋体" w:cs="宋体"/>
        </w:rPr>
        <w:t>月16日15时30分</w:t>
      </w:r>
      <w:r>
        <w:rPr>
          <w:rFonts w:hint="eastAsia" w:ascii="宋体" w:hAnsi="宋体" w:cs="宋体"/>
          <w:color w:val="000000"/>
        </w:rPr>
        <w:t>（北京时间）</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地点：平果市新兴路83号3楼。</w:t>
      </w:r>
    </w:p>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六、公告期限</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自本公告发布之日起3个工作日。</w:t>
      </w:r>
    </w:p>
    <w:p>
      <w:pPr>
        <w:pStyle w:val="13"/>
        <w:widowControl/>
        <w:spacing w:line="360" w:lineRule="auto"/>
        <w:ind w:firstLine="482" w:firstLineChars="200"/>
        <w:rPr>
          <w:rFonts w:ascii="宋体" w:hAnsi="宋体" w:cs="宋体"/>
          <w:b/>
          <w:bCs/>
          <w:color w:val="000000"/>
        </w:rPr>
      </w:pPr>
      <w:r>
        <w:rPr>
          <w:rFonts w:hint="eastAsia" w:ascii="宋体" w:hAnsi="宋体" w:cs="宋体"/>
          <w:b/>
          <w:bCs/>
          <w:color w:val="000000"/>
        </w:rPr>
        <w:t>七、其他补充事宜</w:t>
      </w:r>
    </w:p>
    <w:p>
      <w:pPr>
        <w:pStyle w:val="13"/>
        <w:widowControl/>
        <w:numPr>
          <w:ilvl w:val="0"/>
          <w:numId w:val="3"/>
        </w:numPr>
        <w:spacing w:line="360" w:lineRule="auto"/>
        <w:ind w:firstLine="480" w:firstLineChars="200"/>
        <w:rPr>
          <w:rFonts w:ascii="宋体" w:hAnsi="宋体" w:cs="宋体"/>
          <w:color w:val="000000"/>
        </w:rPr>
      </w:pPr>
      <w:bookmarkStart w:id="4" w:name="_Toc35393805"/>
      <w:bookmarkStart w:id="5" w:name="_Toc28359095"/>
      <w:bookmarkStart w:id="6" w:name="_Toc28359018"/>
      <w:bookmarkStart w:id="7" w:name="_Toc35393636"/>
      <w:r>
        <w:rPr>
          <w:rFonts w:hint="eastAsia" w:ascii="宋体" w:hAnsi="宋体" w:cs="宋体"/>
          <w:color w:val="000000"/>
        </w:rPr>
        <w:t>竞标保证金：人民币壹万元整（￥10000.00）。</w:t>
      </w:r>
    </w:p>
    <w:p>
      <w:pPr>
        <w:pStyle w:val="13"/>
        <w:widowControl/>
        <w:spacing w:line="360" w:lineRule="auto"/>
        <w:ind w:left="420" w:leftChars="200"/>
        <w:rPr>
          <w:rFonts w:ascii="宋体" w:hAnsi="宋体" w:cs="宋体"/>
          <w:color w:val="000000"/>
        </w:rPr>
      </w:pPr>
      <w:r>
        <w:rPr>
          <w:rFonts w:hint="eastAsia" w:ascii="宋体" w:hAnsi="宋体" w:cs="宋体"/>
          <w:color w:val="000000"/>
        </w:rPr>
        <w:t>供应商可自主选择以支票、汇票、本票、保函等非现金形式在截标时间前向采购代理机构缴纳或提交投（竞）标保证金，或于截标前将投（竞）标保证金从供应商对公账户转账或电汇至以下账户：</w:t>
      </w:r>
    </w:p>
    <w:p>
      <w:pPr>
        <w:pStyle w:val="13"/>
        <w:widowControl/>
        <w:spacing w:before="75" w:after="75" w:line="360" w:lineRule="auto"/>
        <w:ind w:firstLine="480"/>
        <w:rPr>
          <w:rFonts w:ascii="sans-serif" w:hAnsi="sans-serif" w:eastAsia="sans-serif" w:cs="sans-serif"/>
          <w:color w:val="000000"/>
        </w:rPr>
      </w:pPr>
      <w:r>
        <w:rPr>
          <w:rFonts w:hint="eastAsia" w:ascii="宋体" w:hAnsi="宋体" w:cs="宋体"/>
          <w:color w:val="000000"/>
        </w:rPr>
        <w:t>开户名称：广西中鑫益项目管理有限公司</w:t>
      </w:r>
    </w:p>
    <w:p>
      <w:pPr>
        <w:pStyle w:val="13"/>
        <w:widowControl/>
        <w:spacing w:before="75" w:after="75" w:line="360" w:lineRule="auto"/>
        <w:ind w:firstLine="480"/>
        <w:rPr>
          <w:rFonts w:ascii="sans-serif" w:hAnsi="sans-serif" w:eastAsia="sans-serif" w:cs="sans-serif"/>
          <w:color w:val="000000"/>
        </w:rPr>
      </w:pPr>
      <w:r>
        <w:rPr>
          <w:rFonts w:hint="eastAsia" w:ascii="宋体" w:hAnsi="宋体" w:cs="宋体"/>
          <w:color w:val="000000"/>
        </w:rPr>
        <w:t>开户银行：中信银行股份有限公司南宁星光支行</w:t>
      </w:r>
    </w:p>
    <w:p>
      <w:pPr>
        <w:pStyle w:val="13"/>
        <w:widowControl/>
        <w:spacing w:before="75" w:after="75" w:line="360" w:lineRule="auto"/>
        <w:ind w:firstLine="480"/>
        <w:rPr>
          <w:rFonts w:hint="eastAsia" w:ascii="sans-serif" w:hAnsi="sans-serif" w:cs="sans-serif"/>
          <w:color w:val="000000"/>
        </w:rPr>
      </w:pPr>
      <w:r>
        <w:rPr>
          <w:rFonts w:hint="eastAsia" w:ascii="宋体" w:hAnsi="宋体" w:cs="宋体"/>
          <w:color w:val="000000"/>
        </w:rPr>
        <w:t>银行账号：8113 0010 1350 0161 234</w:t>
      </w:r>
    </w:p>
    <w:p>
      <w:pPr>
        <w:pStyle w:val="13"/>
        <w:widowControl/>
        <w:spacing w:before="75" w:after="75" w:line="360" w:lineRule="auto"/>
        <w:ind w:firstLine="480"/>
        <w:rPr>
          <w:rFonts w:ascii="sans-serif" w:hAnsi="sans-serif" w:eastAsia="sans-serif" w:cs="sans-serif"/>
          <w:color w:val="000000"/>
        </w:rPr>
      </w:pPr>
      <w:r>
        <w:rPr>
          <w:rFonts w:hint="eastAsia" w:ascii="宋体" w:hAnsi="宋体" w:cs="宋体"/>
          <w:color w:val="000000"/>
        </w:rPr>
        <w:t>在办理保证金手续时，请务必在银行转账单或电汇单的用途栏或空白栏上注明项目名称（可简称）或项目编号，本项目不接受现金形式或从个人账户转出的竞标保证金。</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2.信息公告发布媒体：</w:t>
      </w:r>
      <w:r>
        <w:fldChar w:fldCharType="begin"/>
      </w:r>
      <w:r>
        <w:instrText xml:space="preserve"> HYPERLINK "http://www.ccgp.gov.cn（中国政府采购网）、http:/zfcg.gxzf.gov.cn/（广西壮族自治区政府采购网）、http:/gl.zfcg.zcygov.cn（桂林市政府采购网）、http:/glggzy.org.cn（桂林市公共资源交易中心网）。" </w:instrText>
      </w:r>
      <w:r>
        <w:fldChar w:fldCharType="separate"/>
      </w:r>
      <w:r>
        <w:rPr>
          <w:rFonts w:hint="eastAsia" w:ascii="宋体" w:hAnsi="宋体" w:cs="宋体"/>
          <w:color w:val="000000"/>
        </w:rPr>
        <w:t>中国政府采购网（http://www.ccgp.gov.cn）、广西政府采购网(http:// www.zfcg.gxzf.gov.cn )。</w:t>
      </w:r>
      <w:r>
        <w:rPr>
          <w:rFonts w:hint="eastAsia" w:ascii="宋体" w:hAnsi="宋体" w:cs="宋体"/>
          <w:color w:val="000000"/>
        </w:rPr>
        <w:fldChar w:fldCharType="end"/>
      </w:r>
    </w:p>
    <w:p>
      <w:pPr>
        <w:pStyle w:val="13"/>
        <w:widowControl/>
        <w:spacing w:line="360" w:lineRule="auto"/>
        <w:ind w:firstLine="482" w:firstLineChars="200"/>
        <w:rPr>
          <w:rFonts w:ascii="宋体" w:hAnsi="宋体" w:cs="宋体"/>
          <w:color w:val="000000"/>
        </w:rPr>
      </w:pPr>
      <w:r>
        <w:rPr>
          <w:rFonts w:hint="eastAsia" w:ascii="宋体" w:hAnsi="宋体" w:cs="宋体"/>
          <w:b/>
          <w:bCs/>
          <w:color w:val="000000"/>
        </w:rPr>
        <w:t>八、凡对本次采购提出询问，请按以下方式联系</w:t>
      </w:r>
      <w:bookmarkEnd w:id="4"/>
      <w:bookmarkEnd w:id="5"/>
      <w:bookmarkEnd w:id="6"/>
      <w:bookmarkEnd w:id="7"/>
      <w:bookmarkStart w:id="8" w:name="_Toc35393806"/>
      <w:bookmarkStart w:id="9" w:name="_Toc28359096"/>
      <w:bookmarkStart w:id="10" w:name="_Toc35393637"/>
      <w:bookmarkStart w:id="11" w:name="_Toc28359019"/>
      <w:r>
        <w:rPr>
          <w:rFonts w:hint="eastAsia" w:ascii="宋体" w:hAnsi="宋体" w:cs="宋体"/>
          <w:color w:val="000000"/>
        </w:rPr>
        <w:t>：</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1.采购人信息</w:t>
      </w:r>
      <w:bookmarkEnd w:id="8"/>
      <w:bookmarkEnd w:id="9"/>
      <w:bookmarkEnd w:id="10"/>
      <w:bookmarkEnd w:id="11"/>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名    称：平果市气象局</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地    址：平果县马头镇新兴街235号</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 xml:space="preserve">联系方式：林工  15907762890　　　　　　　　 　　　 </w:t>
      </w:r>
      <w:bookmarkStart w:id="12" w:name="_Toc35393807"/>
      <w:bookmarkStart w:id="13" w:name="_Toc28359020"/>
      <w:bookmarkStart w:id="14" w:name="_Toc35393638"/>
      <w:bookmarkStart w:id="15" w:name="_Toc28359097"/>
    </w:p>
    <w:p>
      <w:pPr>
        <w:pStyle w:val="13"/>
        <w:widowControl/>
        <w:spacing w:line="360" w:lineRule="auto"/>
        <w:ind w:firstLine="480" w:firstLineChars="200"/>
        <w:rPr>
          <w:rFonts w:ascii="宋体" w:hAnsi="宋体" w:cs="宋体"/>
          <w:color w:val="000000"/>
        </w:rPr>
      </w:pPr>
      <w:r>
        <w:rPr>
          <w:rFonts w:hint="eastAsia" w:ascii="宋体" w:hAnsi="宋体" w:cs="宋体"/>
          <w:color w:val="000000"/>
        </w:rPr>
        <w:t>2.采购代理机构信息</w:t>
      </w:r>
      <w:bookmarkEnd w:id="12"/>
      <w:bookmarkEnd w:id="13"/>
      <w:bookmarkEnd w:id="14"/>
      <w:bookmarkEnd w:id="15"/>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名    称：广西中鑫益项目管理有限公司　　　　　　　　　　　　</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地　　址：南宁市新峰路51号亿鼎中心写字楼1520室　　　　　　　　　　　　</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联系方式：卢工   联系电话:0771-3301925　　　　　　　　　　　　</w:t>
      </w:r>
    </w:p>
    <w:p>
      <w:pPr>
        <w:pStyle w:val="13"/>
        <w:widowControl/>
        <w:spacing w:line="360" w:lineRule="auto"/>
        <w:ind w:firstLine="480" w:firstLineChars="200"/>
        <w:rPr>
          <w:rFonts w:ascii="宋体" w:hAnsi="宋体" w:cs="宋体"/>
          <w:color w:val="000000"/>
        </w:rPr>
      </w:pPr>
      <w:bookmarkStart w:id="16" w:name="_Toc28359098"/>
      <w:bookmarkStart w:id="17" w:name="_Toc35393639"/>
      <w:bookmarkStart w:id="18" w:name="_Toc35393808"/>
      <w:bookmarkStart w:id="19" w:name="_Toc28359021"/>
      <w:r>
        <w:rPr>
          <w:rFonts w:hint="eastAsia" w:ascii="宋体" w:hAnsi="宋体" w:cs="宋体"/>
          <w:color w:val="000000"/>
        </w:rPr>
        <w:t>3.项目联系方式</w:t>
      </w:r>
      <w:bookmarkEnd w:id="16"/>
      <w:bookmarkEnd w:id="17"/>
      <w:bookmarkEnd w:id="18"/>
      <w:bookmarkEnd w:id="19"/>
    </w:p>
    <w:p>
      <w:pPr>
        <w:pStyle w:val="13"/>
        <w:widowControl/>
        <w:spacing w:line="360" w:lineRule="auto"/>
        <w:ind w:firstLine="480" w:firstLineChars="200"/>
        <w:rPr>
          <w:rFonts w:ascii="宋体" w:hAnsi="宋体" w:cs="宋体"/>
          <w:color w:val="000000"/>
        </w:rPr>
      </w:pPr>
      <w:r>
        <w:rPr>
          <w:rFonts w:hint="eastAsia" w:ascii="宋体" w:hAnsi="宋体" w:cs="宋体"/>
          <w:color w:val="000000"/>
        </w:rPr>
        <w:t xml:space="preserve">项目联系人：卢工  </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电　　 话：0771-3301925　　　　　　　　　　　　</w:t>
      </w:r>
    </w:p>
    <w:p>
      <w:pPr>
        <w:pStyle w:val="13"/>
        <w:widowControl/>
        <w:spacing w:line="360" w:lineRule="auto"/>
        <w:ind w:firstLine="480" w:firstLineChars="200"/>
        <w:rPr>
          <w:rFonts w:ascii="宋体" w:hAnsi="宋体" w:cs="宋体"/>
          <w:color w:val="000000"/>
        </w:rPr>
      </w:pPr>
      <w:r>
        <w:rPr>
          <w:rFonts w:hint="eastAsia" w:ascii="宋体" w:hAnsi="宋体" w:cs="宋体"/>
          <w:color w:val="000000"/>
        </w:rPr>
        <w:t>监督部门：平果市政府采购管理中心  联系电话：0776-5825152</w:t>
      </w:r>
    </w:p>
    <w:p>
      <w:pPr>
        <w:pStyle w:val="13"/>
        <w:widowControl/>
        <w:spacing w:line="360" w:lineRule="auto"/>
        <w:ind w:firstLine="480" w:firstLineChars="200"/>
        <w:rPr>
          <w:rFonts w:hint="eastAsia" w:ascii="宋体" w:hAnsi="宋体" w:cs="宋体"/>
          <w:color w:val="000000"/>
        </w:rPr>
      </w:pPr>
      <w:r>
        <w:rPr>
          <w:rFonts w:hint="eastAsia" w:ascii="宋体" w:hAnsi="宋体" w:cs="宋体"/>
          <w:color w:val="000000"/>
        </w:rPr>
        <w:t xml:space="preserve">                                             </w:t>
      </w:r>
    </w:p>
    <w:p>
      <w:pPr>
        <w:pStyle w:val="13"/>
        <w:widowControl/>
        <w:spacing w:line="360" w:lineRule="auto"/>
        <w:ind w:firstLine="5760" w:firstLineChars="2400"/>
        <w:rPr>
          <w:rFonts w:ascii="宋体" w:hAnsi="宋体" w:cs="宋体"/>
          <w:color w:val="000000"/>
        </w:rPr>
      </w:pPr>
      <w:r>
        <w:rPr>
          <w:rFonts w:hint="eastAsia" w:ascii="宋体" w:hAnsi="宋体" w:cs="宋体"/>
          <w:color w:val="000000"/>
        </w:rPr>
        <w:t xml:space="preserve">  广西中鑫益项目管理有限公司   </w:t>
      </w:r>
    </w:p>
    <w:p>
      <w:pPr>
        <w:pStyle w:val="13"/>
        <w:widowControl/>
        <w:spacing w:line="360" w:lineRule="auto"/>
        <w:ind w:firstLine="480" w:firstLineChars="200"/>
        <w:rPr>
          <w:rFonts w:ascii="宋体" w:hAnsi="宋体"/>
          <w:szCs w:val="21"/>
        </w:rPr>
      </w:pPr>
      <w:r>
        <w:rPr>
          <w:rFonts w:hint="eastAsia" w:ascii="宋体" w:hAnsi="宋体" w:cs="宋体"/>
          <w:color w:val="000000"/>
        </w:rPr>
        <w:t xml:space="preserve">                                                   2020年</w:t>
      </w:r>
      <w:r>
        <w:rPr>
          <w:rFonts w:hint="eastAsia" w:ascii="宋体" w:hAnsi="宋体" w:cs="宋体"/>
        </w:rPr>
        <w:t>10月12日</w:t>
      </w:r>
      <w:r>
        <w:rPr>
          <w:rFonts w:hint="eastAsia" w:ascii="宋体" w:hAnsi="宋体" w:cs="宋体"/>
          <w:color w:val="0000FF"/>
        </w:rPr>
        <w:t xml:space="preserve"> </w:t>
      </w:r>
      <w:r>
        <w:rPr>
          <w:rFonts w:hint="eastAsia" w:ascii="宋体" w:hAnsi="宋体" w:cs="宋体"/>
          <w:color w:val="000000"/>
        </w:rPr>
        <w:t xml:space="preserve">     </w:t>
      </w:r>
      <w:r>
        <w:rPr>
          <w:rFonts w:hint="eastAsia" w:ascii="宋体" w:hAnsi="宋体" w:cs="宋体"/>
          <w:color w:val="000000"/>
          <w:sz w:val="21"/>
          <w:szCs w:val="21"/>
        </w:rPr>
        <w:t xml:space="preserve">  </w:t>
      </w:r>
      <w:r>
        <w:rPr>
          <w:rFonts w:hint="eastAsia" w:ascii="宋体" w:hAnsi="宋体"/>
          <w:sz w:val="21"/>
          <w:szCs w:val="21"/>
        </w:rPr>
        <w:t xml:space="preserve">  </w:t>
      </w:r>
      <w:bookmarkStart w:id="20" w:name="_Toc529348094"/>
      <w:r>
        <w:rPr>
          <w:rFonts w:hint="eastAsia" w:ascii="宋体" w:hAnsi="宋体"/>
          <w:szCs w:val="21"/>
        </w:rPr>
        <w:t xml:space="preserve"> </w:t>
      </w:r>
    </w:p>
    <w:p>
      <w:pPr>
        <w:pStyle w:val="13"/>
        <w:widowControl/>
        <w:spacing w:line="360" w:lineRule="auto"/>
        <w:ind w:firstLine="3614" w:firstLineChars="1200"/>
        <w:jc w:val="both"/>
        <w:rPr>
          <w:rFonts w:hint="eastAsia" w:ascii="宋体" w:hAnsi="宋体"/>
          <w:b/>
          <w:sz w:val="30"/>
          <w:szCs w:val="30"/>
        </w:rPr>
      </w:pPr>
    </w:p>
    <w:p>
      <w:pPr>
        <w:pStyle w:val="13"/>
        <w:widowControl/>
        <w:spacing w:line="360" w:lineRule="auto"/>
        <w:ind w:firstLine="3614" w:firstLineChars="1200"/>
        <w:jc w:val="both"/>
        <w:rPr>
          <w:rFonts w:hint="eastAsia" w:ascii="宋体" w:hAnsi="宋体"/>
          <w:b/>
          <w:sz w:val="30"/>
          <w:szCs w:val="30"/>
        </w:rPr>
      </w:pPr>
    </w:p>
    <w:p>
      <w:pPr>
        <w:pStyle w:val="13"/>
        <w:widowControl/>
        <w:spacing w:line="360" w:lineRule="auto"/>
        <w:ind w:firstLine="3614" w:firstLineChars="1200"/>
        <w:jc w:val="both"/>
        <w:rPr>
          <w:rFonts w:ascii="宋体" w:hAnsi="宋体"/>
          <w:b/>
          <w:sz w:val="30"/>
          <w:szCs w:val="30"/>
        </w:rPr>
      </w:pPr>
      <w:r>
        <w:rPr>
          <w:rFonts w:hint="eastAsia" w:ascii="宋体" w:hAnsi="宋体"/>
          <w:b/>
          <w:sz w:val="30"/>
          <w:szCs w:val="30"/>
        </w:rPr>
        <w:t>第二章  供应商须知</w:t>
      </w:r>
      <w:bookmarkEnd w:id="20"/>
    </w:p>
    <w:p>
      <w:pPr>
        <w:tabs>
          <w:tab w:val="left" w:pos="1065"/>
          <w:tab w:val="center" w:pos="4411"/>
        </w:tabs>
        <w:spacing w:line="340" w:lineRule="exact"/>
        <w:jc w:val="center"/>
        <w:rPr>
          <w:rFonts w:ascii="宋体" w:hAnsi="宋体"/>
          <w:b/>
          <w:sz w:val="24"/>
        </w:rPr>
      </w:pPr>
      <w:r>
        <w:rPr>
          <w:rFonts w:hint="eastAsia" w:ascii="宋体" w:hAnsi="宋体"/>
          <w:b/>
          <w:sz w:val="24"/>
        </w:rPr>
        <w:t>供 应 商 须 知 前 附 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30"/>
        <w:gridCol w:w="1890"/>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5" w:type="dxa"/>
            <w:vAlign w:val="center"/>
          </w:tcPr>
          <w:p>
            <w:pPr>
              <w:spacing w:line="420" w:lineRule="exact"/>
              <w:jc w:val="center"/>
              <w:rPr>
                <w:rFonts w:ascii="宋体" w:hAnsi="宋体"/>
                <w:color w:val="000000"/>
                <w:szCs w:val="21"/>
              </w:rPr>
            </w:pPr>
            <w:r>
              <w:rPr>
                <w:rFonts w:hint="eastAsia" w:ascii="宋体" w:hAnsi="宋体"/>
                <w:color w:val="000000"/>
                <w:szCs w:val="21"/>
              </w:rPr>
              <w:t>序号</w:t>
            </w:r>
          </w:p>
        </w:tc>
        <w:tc>
          <w:tcPr>
            <w:tcW w:w="930" w:type="dxa"/>
            <w:vAlign w:val="center"/>
          </w:tcPr>
          <w:p>
            <w:pPr>
              <w:spacing w:line="360" w:lineRule="exact"/>
              <w:jc w:val="center"/>
              <w:rPr>
                <w:rFonts w:ascii="宋体" w:hAnsi="宋体"/>
                <w:color w:val="000000"/>
                <w:szCs w:val="21"/>
              </w:rPr>
            </w:pPr>
            <w:r>
              <w:rPr>
                <w:rFonts w:hint="eastAsia" w:ascii="宋体" w:hAnsi="宋体"/>
                <w:color w:val="000000"/>
                <w:szCs w:val="21"/>
              </w:rPr>
              <w:t>条款号</w:t>
            </w:r>
          </w:p>
        </w:tc>
        <w:tc>
          <w:tcPr>
            <w:tcW w:w="1890" w:type="dxa"/>
            <w:vAlign w:val="center"/>
          </w:tcPr>
          <w:p>
            <w:pPr>
              <w:spacing w:line="360" w:lineRule="exact"/>
              <w:jc w:val="center"/>
              <w:rPr>
                <w:rFonts w:ascii="宋体" w:hAnsi="宋体"/>
                <w:color w:val="000000"/>
                <w:szCs w:val="21"/>
              </w:rPr>
            </w:pPr>
            <w:r>
              <w:rPr>
                <w:rFonts w:hint="eastAsia" w:ascii="宋体" w:hAnsi="宋体"/>
                <w:color w:val="000000"/>
                <w:szCs w:val="21"/>
              </w:rPr>
              <w:t>条款名称</w:t>
            </w:r>
          </w:p>
        </w:tc>
        <w:tc>
          <w:tcPr>
            <w:tcW w:w="6442" w:type="dxa"/>
            <w:vAlign w:val="center"/>
          </w:tcPr>
          <w:p>
            <w:pPr>
              <w:spacing w:line="360" w:lineRule="exact"/>
              <w:jc w:val="center"/>
              <w:rPr>
                <w:rFonts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35" w:type="dxa"/>
            <w:vAlign w:val="center"/>
          </w:tcPr>
          <w:p>
            <w:pPr>
              <w:spacing w:line="400" w:lineRule="exact"/>
              <w:jc w:val="center"/>
              <w:rPr>
                <w:rFonts w:ascii="宋体" w:hAnsi="宋体"/>
                <w:szCs w:val="21"/>
              </w:rPr>
            </w:pPr>
            <w:r>
              <w:rPr>
                <w:rFonts w:hint="eastAsia" w:ascii="宋体" w:hAnsi="宋体"/>
                <w:szCs w:val="21"/>
              </w:rPr>
              <w:t>1</w:t>
            </w:r>
          </w:p>
        </w:tc>
        <w:tc>
          <w:tcPr>
            <w:tcW w:w="930" w:type="dxa"/>
            <w:vAlign w:val="center"/>
          </w:tcPr>
          <w:p>
            <w:pPr>
              <w:spacing w:line="360" w:lineRule="exact"/>
              <w:jc w:val="center"/>
              <w:rPr>
                <w:rFonts w:ascii="宋体" w:hAnsi="宋体"/>
                <w:szCs w:val="21"/>
              </w:rPr>
            </w:pPr>
            <w:r>
              <w:rPr>
                <w:rFonts w:hint="eastAsia" w:ascii="宋体" w:hAnsi="宋体"/>
                <w:szCs w:val="21"/>
              </w:rPr>
              <w:t>1.1</w:t>
            </w:r>
          </w:p>
        </w:tc>
        <w:tc>
          <w:tcPr>
            <w:tcW w:w="1890" w:type="dxa"/>
            <w:vAlign w:val="center"/>
          </w:tcPr>
          <w:p>
            <w:pPr>
              <w:spacing w:line="240" w:lineRule="exact"/>
              <w:jc w:val="center"/>
              <w:rPr>
                <w:rFonts w:ascii="宋体" w:hAnsi="宋体"/>
                <w:szCs w:val="21"/>
              </w:rPr>
            </w:pPr>
            <w:r>
              <w:rPr>
                <w:rFonts w:hint="eastAsia" w:ascii="宋体" w:hAnsi="宋体"/>
                <w:szCs w:val="21"/>
              </w:rPr>
              <w:t>项目名称及项目编号</w:t>
            </w:r>
          </w:p>
        </w:tc>
        <w:tc>
          <w:tcPr>
            <w:tcW w:w="6442" w:type="dxa"/>
          </w:tcPr>
          <w:p>
            <w:pPr>
              <w:spacing w:line="340" w:lineRule="exact"/>
              <w:rPr>
                <w:rFonts w:ascii="宋体" w:hAnsi="宋体"/>
                <w:szCs w:val="21"/>
              </w:rPr>
            </w:pPr>
            <w:r>
              <w:rPr>
                <w:rFonts w:hint="eastAsia" w:ascii="宋体" w:hAnsi="宋体"/>
                <w:szCs w:val="21"/>
              </w:rPr>
              <w:t>项目名称：平果市气象局预警及信息发布平台建设项目</w:t>
            </w:r>
          </w:p>
          <w:p>
            <w:pPr>
              <w:spacing w:line="340" w:lineRule="exact"/>
              <w:rPr>
                <w:rFonts w:ascii="宋体" w:hAnsi="宋体"/>
              </w:rPr>
            </w:pPr>
            <w:r>
              <w:rPr>
                <w:rFonts w:hint="eastAsia" w:ascii="宋体" w:hAnsi="宋体"/>
                <w:szCs w:val="21"/>
              </w:rPr>
              <w:t>项目编号：</w:t>
            </w:r>
            <w:r>
              <w:rPr>
                <w:rFonts w:hint="eastAsia" w:ascii="宋体" w:hAnsi="宋体" w:cs="宋体"/>
                <w:szCs w:val="21"/>
              </w:rPr>
              <w:t>BSZC2020-J1-230421-ZXYZ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735" w:type="dxa"/>
            <w:vAlign w:val="center"/>
          </w:tcPr>
          <w:p>
            <w:pPr>
              <w:spacing w:line="400" w:lineRule="exact"/>
              <w:jc w:val="center"/>
              <w:rPr>
                <w:rFonts w:ascii="宋体" w:hAnsi="宋体"/>
                <w:szCs w:val="21"/>
              </w:rPr>
            </w:pPr>
            <w:r>
              <w:rPr>
                <w:rFonts w:hint="eastAsia" w:ascii="宋体" w:hAnsi="宋体"/>
                <w:szCs w:val="21"/>
              </w:rPr>
              <w:t>2</w:t>
            </w:r>
          </w:p>
        </w:tc>
        <w:tc>
          <w:tcPr>
            <w:tcW w:w="930" w:type="dxa"/>
            <w:vAlign w:val="center"/>
          </w:tcPr>
          <w:p>
            <w:pPr>
              <w:spacing w:line="360" w:lineRule="exact"/>
              <w:jc w:val="center"/>
              <w:rPr>
                <w:rFonts w:ascii="宋体" w:hAnsi="宋体"/>
                <w:szCs w:val="21"/>
              </w:rPr>
            </w:pPr>
            <w:r>
              <w:rPr>
                <w:rFonts w:hint="eastAsia" w:ascii="宋体" w:hAnsi="宋体"/>
                <w:szCs w:val="21"/>
              </w:rPr>
              <w:t>3</w:t>
            </w:r>
          </w:p>
        </w:tc>
        <w:tc>
          <w:tcPr>
            <w:tcW w:w="1890" w:type="dxa"/>
            <w:vAlign w:val="center"/>
          </w:tcPr>
          <w:p>
            <w:pPr>
              <w:spacing w:line="340" w:lineRule="exact"/>
              <w:ind w:firstLine="210" w:firstLineChars="100"/>
              <w:rPr>
                <w:rFonts w:ascii="宋体" w:hAnsi="宋体"/>
                <w:szCs w:val="21"/>
              </w:rPr>
            </w:pPr>
            <w:r>
              <w:rPr>
                <w:rFonts w:hint="eastAsia" w:ascii="宋体" w:hAnsi="宋体"/>
                <w:szCs w:val="21"/>
              </w:rPr>
              <w:t>供应商资格</w:t>
            </w:r>
          </w:p>
        </w:tc>
        <w:tc>
          <w:tcPr>
            <w:tcW w:w="6442" w:type="dxa"/>
            <w:vAlign w:val="center"/>
          </w:tcPr>
          <w:p>
            <w:pPr>
              <w:spacing w:line="340" w:lineRule="exact"/>
              <w:rPr>
                <w:rFonts w:ascii="宋体" w:hAnsi="宋体"/>
                <w:szCs w:val="21"/>
              </w:rPr>
            </w:pPr>
            <w:r>
              <w:rPr>
                <w:rFonts w:hint="eastAsia" w:ascii="宋体" w:hAnsi="宋体"/>
                <w:szCs w:val="21"/>
              </w:rPr>
              <w:t>1.符合《中华人民共和国政府采购法》第二十二条、《政府采购非招标采购方式管理办法》等相关规定，获得采购人和评审专家分别书面推荐，并在规定时间内购买竞争性谈判文件的供应商；</w:t>
            </w:r>
          </w:p>
          <w:p>
            <w:pPr>
              <w:spacing w:line="340" w:lineRule="exact"/>
              <w:rPr>
                <w:rFonts w:ascii="宋体" w:hAnsi="宋体"/>
                <w:szCs w:val="21"/>
              </w:rPr>
            </w:pPr>
            <w:r>
              <w:rPr>
                <w:rFonts w:hint="eastAsia" w:ascii="宋体" w:hAnsi="宋体"/>
                <w:szCs w:val="21"/>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spacing w:line="340" w:lineRule="exact"/>
              <w:rPr>
                <w:rFonts w:ascii="宋体" w:hAnsi="宋体"/>
                <w:szCs w:val="21"/>
              </w:rPr>
            </w:pPr>
            <w:r>
              <w:rPr>
                <w:rFonts w:hint="eastAsia" w:ascii="宋体" w:hAnsi="宋体"/>
                <w:szCs w:val="21"/>
              </w:rPr>
              <w:t>3.本项目特定资格要求：无。</w:t>
            </w:r>
          </w:p>
          <w:p>
            <w:pPr>
              <w:spacing w:line="340" w:lineRule="exact"/>
              <w:rPr>
                <w:rFonts w:ascii="宋体" w:hAnsi="宋体"/>
                <w:szCs w:val="21"/>
              </w:rPr>
            </w:pPr>
            <w:r>
              <w:rPr>
                <w:rFonts w:hint="eastAsia" w:ascii="宋体" w:hAnsi="宋体"/>
                <w:szCs w:val="21"/>
              </w:rPr>
              <w:t>4.国内注册（指按国家有关规定要求注册的）生产或经营本次竞标采购货物，并具有合法资格的供应商；</w:t>
            </w:r>
          </w:p>
          <w:p>
            <w:pPr>
              <w:spacing w:line="340" w:lineRule="exact"/>
              <w:rPr>
                <w:rFonts w:ascii="宋体" w:hAnsi="宋体"/>
                <w:szCs w:val="21"/>
              </w:rPr>
            </w:pPr>
            <w:r>
              <w:rPr>
                <w:rFonts w:hint="eastAsia" w:ascii="宋体" w:hAnsi="宋体"/>
                <w:szCs w:val="21"/>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rPr>
                <w:rFonts w:ascii="宋体" w:hAnsi="宋体"/>
                <w:szCs w:val="21"/>
              </w:rPr>
            </w:pPr>
            <w:r>
              <w:rPr>
                <w:rFonts w:hint="eastAsia" w:ascii="宋体" w:hAnsi="宋体"/>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5" w:type="dxa"/>
            <w:vAlign w:val="center"/>
          </w:tcPr>
          <w:p>
            <w:pPr>
              <w:spacing w:line="400" w:lineRule="exact"/>
              <w:jc w:val="center"/>
              <w:rPr>
                <w:rFonts w:ascii="宋体" w:hAnsi="宋体"/>
                <w:szCs w:val="21"/>
              </w:rPr>
            </w:pPr>
            <w:r>
              <w:rPr>
                <w:rFonts w:hint="eastAsia" w:ascii="宋体" w:hAnsi="宋体"/>
                <w:szCs w:val="21"/>
              </w:rPr>
              <w:t>3</w:t>
            </w:r>
          </w:p>
        </w:tc>
        <w:tc>
          <w:tcPr>
            <w:tcW w:w="930" w:type="dxa"/>
            <w:vAlign w:val="center"/>
          </w:tcPr>
          <w:p>
            <w:pPr>
              <w:spacing w:line="360" w:lineRule="exact"/>
              <w:jc w:val="center"/>
              <w:rPr>
                <w:rFonts w:ascii="宋体" w:hAnsi="宋体"/>
                <w:szCs w:val="21"/>
              </w:rPr>
            </w:pPr>
            <w:r>
              <w:rPr>
                <w:rFonts w:hint="eastAsia" w:ascii="宋体" w:hAnsi="宋体"/>
                <w:szCs w:val="21"/>
              </w:rPr>
              <w:t>4</w:t>
            </w:r>
          </w:p>
        </w:tc>
        <w:tc>
          <w:tcPr>
            <w:tcW w:w="1890" w:type="dxa"/>
            <w:vAlign w:val="center"/>
          </w:tcPr>
          <w:p>
            <w:pPr>
              <w:spacing w:line="240" w:lineRule="exact"/>
              <w:jc w:val="center"/>
              <w:rPr>
                <w:rFonts w:ascii="宋体" w:hAnsi="宋体"/>
                <w:szCs w:val="21"/>
              </w:rPr>
            </w:pPr>
            <w:r>
              <w:rPr>
                <w:rFonts w:hint="eastAsia" w:ascii="宋体" w:hAnsi="宋体"/>
                <w:szCs w:val="21"/>
              </w:rPr>
              <w:t>谈判费用</w:t>
            </w:r>
          </w:p>
        </w:tc>
        <w:tc>
          <w:tcPr>
            <w:tcW w:w="6442" w:type="dxa"/>
            <w:vAlign w:val="center"/>
          </w:tcPr>
          <w:p>
            <w:pPr>
              <w:spacing w:line="340" w:lineRule="exact"/>
              <w:rPr>
                <w:rFonts w:ascii="宋体" w:hAnsi="宋体"/>
                <w:szCs w:val="21"/>
              </w:rPr>
            </w:pPr>
            <w:r>
              <w:rPr>
                <w:rFonts w:hint="eastAsia" w:ascii="宋体" w:hAnsi="宋体"/>
                <w:szCs w:val="21"/>
              </w:rPr>
              <w:t>不论</w:t>
            </w:r>
            <w:r>
              <w:rPr>
                <w:rFonts w:hint="eastAsia" w:ascii="宋体" w:hAnsi="宋体" w:cs="宋体"/>
                <w:szCs w:val="21"/>
              </w:rPr>
              <w:t>谈判</w:t>
            </w:r>
            <w:r>
              <w:rPr>
                <w:rFonts w:hint="eastAsia" w:ascii="宋体" w:hAnsi="宋体"/>
                <w:szCs w:val="21"/>
              </w:rPr>
              <w:t>结果如何，供应商均应自行承担所有与</w:t>
            </w:r>
            <w:r>
              <w:rPr>
                <w:rFonts w:hint="eastAsia" w:ascii="宋体" w:hAnsi="宋体" w:cs="宋体"/>
                <w:szCs w:val="21"/>
              </w:rPr>
              <w:t>谈判</w:t>
            </w:r>
            <w:r>
              <w:rPr>
                <w:rFonts w:hint="eastAsia" w:ascii="宋体" w:hAnsi="宋体"/>
                <w:szCs w:val="21"/>
              </w:rPr>
              <w:t xml:space="preserve">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5" w:type="dxa"/>
            <w:vAlign w:val="center"/>
          </w:tcPr>
          <w:p>
            <w:pPr>
              <w:spacing w:line="400" w:lineRule="exact"/>
              <w:jc w:val="center"/>
              <w:rPr>
                <w:rFonts w:ascii="宋体" w:hAnsi="宋体"/>
                <w:szCs w:val="21"/>
              </w:rPr>
            </w:pPr>
            <w:r>
              <w:rPr>
                <w:rFonts w:hint="eastAsia" w:ascii="宋体" w:hAnsi="宋体"/>
                <w:szCs w:val="21"/>
              </w:rPr>
              <w:t>4</w:t>
            </w:r>
          </w:p>
        </w:tc>
        <w:tc>
          <w:tcPr>
            <w:tcW w:w="930" w:type="dxa"/>
            <w:vAlign w:val="center"/>
          </w:tcPr>
          <w:p>
            <w:pPr>
              <w:spacing w:line="360" w:lineRule="exact"/>
              <w:jc w:val="center"/>
              <w:rPr>
                <w:rFonts w:ascii="宋体" w:hAnsi="宋体"/>
                <w:szCs w:val="21"/>
              </w:rPr>
            </w:pPr>
            <w:r>
              <w:rPr>
                <w:rFonts w:hint="eastAsia" w:ascii="宋体" w:hAnsi="宋体"/>
                <w:szCs w:val="21"/>
              </w:rPr>
              <w:t>11.3</w:t>
            </w:r>
          </w:p>
        </w:tc>
        <w:tc>
          <w:tcPr>
            <w:tcW w:w="1890" w:type="dxa"/>
            <w:vAlign w:val="center"/>
          </w:tcPr>
          <w:p>
            <w:pPr>
              <w:spacing w:line="240" w:lineRule="exact"/>
              <w:jc w:val="center"/>
              <w:rPr>
                <w:rFonts w:ascii="宋体" w:hAnsi="宋体"/>
                <w:szCs w:val="21"/>
              </w:rPr>
            </w:pPr>
            <w:r>
              <w:rPr>
                <w:rFonts w:hint="eastAsia" w:ascii="宋体" w:hAnsi="宋体" w:cs="Courier New"/>
                <w:szCs w:val="21"/>
              </w:rPr>
              <w:t>响应文件电子版（如有）</w:t>
            </w:r>
          </w:p>
        </w:tc>
        <w:tc>
          <w:tcPr>
            <w:tcW w:w="6442" w:type="dxa"/>
          </w:tcPr>
          <w:p>
            <w:pPr>
              <w:snapToGrid w:val="0"/>
              <w:spacing w:line="340" w:lineRule="exact"/>
              <w:jc w:val="left"/>
              <w:rPr>
                <w:rFonts w:ascii="宋体" w:hAnsi="宋体" w:cs="Courier New"/>
                <w:szCs w:val="21"/>
              </w:rPr>
            </w:pPr>
            <w:r>
              <w:rPr>
                <w:rFonts w:hint="eastAsia" w:ascii="宋体" w:hAnsi="宋体" w:cs="Courier New"/>
                <w:szCs w:val="21"/>
              </w:rPr>
              <w:t>供应商在递交响应文件时，同时递交响应文件电子版。</w:t>
            </w:r>
          </w:p>
          <w:p>
            <w:pPr>
              <w:snapToGrid w:val="0"/>
              <w:spacing w:line="340" w:lineRule="exact"/>
              <w:jc w:val="left"/>
              <w:rPr>
                <w:rFonts w:ascii="宋体" w:hAnsi="宋体" w:cs="Courier New"/>
                <w:szCs w:val="21"/>
              </w:rPr>
            </w:pPr>
            <w:r>
              <w:rPr>
                <w:rFonts w:hint="eastAsia" w:ascii="宋体" w:hAnsi="宋体" w:cs="Courier New"/>
                <w:szCs w:val="21"/>
              </w:rPr>
              <w:t>（1）响应文件电子版内容：谈判报价表（包括谈判产品的名称、规格型号、数量、单价），响应情况偏离表，售后服务承诺书。</w:t>
            </w:r>
          </w:p>
          <w:p>
            <w:pPr>
              <w:snapToGrid w:val="0"/>
              <w:spacing w:line="340" w:lineRule="exact"/>
              <w:jc w:val="left"/>
              <w:rPr>
                <w:rFonts w:ascii="宋体" w:hAnsi="宋体" w:cs="Courier New"/>
                <w:szCs w:val="21"/>
              </w:rPr>
            </w:pPr>
            <w:r>
              <w:rPr>
                <w:rFonts w:hint="eastAsia" w:ascii="宋体" w:hAnsi="宋体" w:cs="Courier New"/>
                <w:szCs w:val="21"/>
              </w:rPr>
              <w:t>（2）响应文件电子版份数：1份。</w:t>
            </w:r>
          </w:p>
          <w:p>
            <w:pPr>
              <w:snapToGrid w:val="0"/>
              <w:spacing w:line="340" w:lineRule="exact"/>
              <w:jc w:val="left"/>
              <w:rPr>
                <w:rFonts w:ascii="宋体" w:hAnsi="宋体" w:cs="Courier New"/>
                <w:szCs w:val="21"/>
              </w:rPr>
            </w:pPr>
            <w:r>
              <w:rPr>
                <w:rFonts w:hint="eastAsia" w:ascii="宋体" w:hAnsi="宋体" w:cs="Courier New"/>
                <w:szCs w:val="21"/>
              </w:rPr>
              <w:t>（3）响应文件电子版形式：可编辑的word文档格式。</w:t>
            </w:r>
          </w:p>
          <w:p>
            <w:pPr>
              <w:snapToGrid w:val="0"/>
              <w:spacing w:line="340" w:lineRule="exact"/>
              <w:jc w:val="left"/>
              <w:rPr>
                <w:rFonts w:hAnsi="宋体"/>
                <w:szCs w:val="21"/>
              </w:rPr>
            </w:pPr>
            <w:r>
              <w:rPr>
                <w:rFonts w:hint="eastAsia" w:ascii="宋体" w:hAnsi="宋体" w:cs="Courier New"/>
                <w:szCs w:val="21"/>
              </w:rPr>
              <w:t>（4）响应文件电子版密封方式：响应文件电子版光盘与纸质版响应文件一并装入响应文件袋中。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735" w:type="dxa"/>
            <w:vAlign w:val="center"/>
          </w:tcPr>
          <w:p>
            <w:pPr>
              <w:spacing w:line="400" w:lineRule="exact"/>
              <w:jc w:val="center"/>
              <w:rPr>
                <w:rFonts w:ascii="宋体" w:hAnsi="宋体"/>
                <w:szCs w:val="21"/>
              </w:rPr>
            </w:pPr>
            <w:r>
              <w:rPr>
                <w:rFonts w:hint="eastAsia" w:ascii="宋体" w:hAnsi="宋体"/>
                <w:szCs w:val="21"/>
              </w:rPr>
              <w:t>5</w:t>
            </w:r>
          </w:p>
        </w:tc>
        <w:tc>
          <w:tcPr>
            <w:tcW w:w="930" w:type="dxa"/>
            <w:vAlign w:val="center"/>
          </w:tcPr>
          <w:p>
            <w:pPr>
              <w:spacing w:line="360" w:lineRule="exact"/>
              <w:jc w:val="center"/>
              <w:rPr>
                <w:rFonts w:ascii="宋体" w:hAnsi="宋体"/>
                <w:position w:val="-2"/>
                <w:szCs w:val="21"/>
              </w:rPr>
            </w:pPr>
            <w:r>
              <w:rPr>
                <w:rFonts w:hint="eastAsia" w:ascii="宋体" w:hAnsi="宋体"/>
                <w:position w:val="-2"/>
                <w:szCs w:val="21"/>
              </w:rPr>
              <w:t>13</w:t>
            </w:r>
          </w:p>
        </w:tc>
        <w:tc>
          <w:tcPr>
            <w:tcW w:w="1890" w:type="dxa"/>
            <w:vAlign w:val="center"/>
          </w:tcPr>
          <w:p>
            <w:pPr>
              <w:spacing w:line="240" w:lineRule="exact"/>
              <w:jc w:val="center"/>
              <w:rPr>
                <w:rFonts w:ascii="宋体" w:hAnsi="宋体"/>
                <w:position w:val="-2"/>
                <w:szCs w:val="21"/>
              </w:rPr>
            </w:pPr>
            <w:r>
              <w:rPr>
                <w:rFonts w:hint="eastAsia" w:ascii="宋体" w:hAnsi="宋体"/>
                <w:szCs w:val="21"/>
              </w:rPr>
              <w:t>谈判报价及</w:t>
            </w:r>
            <w:r>
              <w:rPr>
                <w:rFonts w:hint="eastAsia" w:ascii="宋体" w:hAnsi="宋体"/>
                <w:position w:val="-2"/>
                <w:szCs w:val="21"/>
              </w:rPr>
              <w:t>采购预算金额</w:t>
            </w:r>
          </w:p>
        </w:tc>
        <w:tc>
          <w:tcPr>
            <w:tcW w:w="6442" w:type="dxa"/>
            <w:vAlign w:val="center"/>
          </w:tcPr>
          <w:p>
            <w:pPr>
              <w:spacing w:line="340" w:lineRule="exact"/>
              <w:rPr>
                <w:rFonts w:ascii="宋体" w:hAnsi="宋体"/>
                <w:szCs w:val="21"/>
              </w:rPr>
            </w:pPr>
            <w:r>
              <w:rPr>
                <w:rFonts w:hint="eastAsia" w:ascii="宋体" w:hAnsi="宋体"/>
                <w:szCs w:val="21"/>
              </w:rPr>
              <w:t>13.1 谈判报价应按谈判文件中相关附表格式填写。采购预算金额（人民币）：￥1000000.00元。报价超过相应采购预算金额的</w:t>
            </w:r>
            <w:r>
              <w:rPr>
                <w:rFonts w:hint="eastAsia" w:ascii="宋体" w:hAnsi="宋体"/>
                <w:kern w:val="0"/>
                <w:szCs w:val="21"/>
              </w:rPr>
              <w:t>，响应文件按无效处理。</w:t>
            </w:r>
          </w:p>
          <w:p>
            <w:pPr>
              <w:snapToGrid w:val="0"/>
              <w:spacing w:line="340" w:lineRule="exact"/>
              <w:jc w:val="left"/>
              <w:rPr>
                <w:szCs w:val="21"/>
              </w:rPr>
            </w:pPr>
            <w:r>
              <w:rPr>
                <w:rFonts w:hint="eastAsia" w:ascii="宋体" w:hAnsi="宋体" w:cs="Courier New"/>
                <w:szCs w:val="21"/>
              </w:rPr>
              <w:t>13.2</w:t>
            </w:r>
            <w:r>
              <w:rPr>
                <w:rFonts w:hint="eastAsia"/>
                <w:szCs w:val="21"/>
              </w:rPr>
              <w:t>供应商必须就“货物采购需求”中所有内容作完整唯一报价，</w:t>
            </w:r>
            <w:r>
              <w:rPr>
                <w:rFonts w:hint="eastAsia" w:hAnsi="宋体"/>
                <w:szCs w:val="21"/>
              </w:rPr>
              <w:t>。</w:t>
            </w:r>
            <w:r>
              <w:rPr>
                <w:rFonts w:hint="eastAsia" w:hAnsi="宋体"/>
              </w:rPr>
              <w:t>根据“</w:t>
            </w:r>
            <w:r>
              <w:rPr>
                <w:rFonts w:hint="eastAsia"/>
                <w:szCs w:val="21"/>
              </w:rPr>
              <w:t>货物采购需求”中的“</w:t>
            </w:r>
            <w:r>
              <w:rPr>
                <w:rFonts w:hint="eastAsia" w:ascii="宋体" w:hAnsi="宋体"/>
                <w:szCs w:val="21"/>
              </w:rPr>
              <w:t>项目要求及技术需求</w:t>
            </w:r>
            <w:r>
              <w:rPr>
                <w:rFonts w:hint="eastAsia"/>
                <w:szCs w:val="21"/>
              </w:rPr>
              <w:t>”要求逐项</w:t>
            </w:r>
            <w:r>
              <w:rPr>
                <w:rFonts w:hint="eastAsia" w:hAnsi="宋体"/>
              </w:rPr>
              <w:t>对应填报所提供货物的技术参数性能指标等承诺（即：谈判报价表），</w:t>
            </w:r>
            <w:r>
              <w:rPr>
                <w:rFonts w:hint="eastAsia"/>
                <w:szCs w:val="21"/>
              </w:rPr>
              <w:t>否则，其响应将被拒绝；响应文件只允许有一个报价，有选择的或有条件的报价将不予接受。</w:t>
            </w:r>
          </w:p>
          <w:p>
            <w:pPr>
              <w:tabs>
                <w:tab w:val="left" w:pos="1305"/>
              </w:tabs>
              <w:spacing w:line="360" w:lineRule="exact"/>
              <w:rPr>
                <w:rFonts w:ascii="宋体" w:hAnsi="宋体"/>
              </w:rPr>
            </w:pPr>
            <w:r>
              <w:rPr>
                <w:rFonts w:hint="eastAsia" w:ascii="宋体" w:hAnsi="宋体"/>
                <w:szCs w:val="21"/>
              </w:rPr>
              <w:t>13.3 谈判报价应包括本次采购范围内货物价款、</w:t>
            </w:r>
            <w:r>
              <w:rPr>
                <w:rFonts w:hint="eastAsia" w:ascii="宋体" w:hAnsi="宋体" w:cs="Courier New"/>
                <w:szCs w:val="21"/>
              </w:rPr>
              <w:t>货物随配标准附件、</w:t>
            </w:r>
            <w:r>
              <w:rPr>
                <w:rFonts w:hint="eastAsia" w:ascii="宋体" w:hAnsi="宋体"/>
                <w:szCs w:val="21"/>
              </w:rPr>
              <w:t>包装、运输、装卸、保险、税金、货到位以及调试、检验、售后服务、培训、保修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供应商综合考虑在报价中。</w:t>
            </w:r>
          </w:p>
          <w:p>
            <w:pPr>
              <w:pStyle w:val="23"/>
              <w:rPr>
                <w:rFonts w:ascii="宋体" w:hAnsi="宋体"/>
                <w:bCs w:val="0"/>
                <w:spacing w:val="0"/>
                <w:sz w:val="21"/>
                <w:szCs w:val="21"/>
              </w:rPr>
            </w:pPr>
            <w:r>
              <w:rPr>
                <w:rFonts w:hint="eastAsia" w:ascii="宋体" w:hAnsi="宋体"/>
                <w:bCs w:val="0"/>
                <w:spacing w:val="0"/>
                <w:sz w:val="21"/>
                <w:szCs w:val="21"/>
              </w:rPr>
              <w:t>13.4根据桂政办发〔</w:t>
            </w:r>
            <w:r>
              <w:rPr>
                <w:rFonts w:ascii="宋体" w:hAnsi="宋体"/>
                <w:bCs w:val="0"/>
                <w:spacing w:val="0"/>
                <w:sz w:val="21"/>
                <w:szCs w:val="21"/>
              </w:rPr>
              <w:t>2020〕59 号</w:t>
            </w:r>
            <w:r>
              <w:rPr>
                <w:rFonts w:hint="eastAsia" w:ascii="宋体" w:hAnsi="宋体"/>
                <w:bCs w:val="0"/>
                <w:spacing w:val="0"/>
                <w:sz w:val="21"/>
                <w:szCs w:val="21"/>
              </w:rPr>
              <w:t>《广西壮族自治区人民政府办公厅关于印发</w:t>
            </w:r>
            <w:r>
              <w:rPr>
                <w:rFonts w:ascii="宋体" w:hAnsi="宋体"/>
                <w:bCs w:val="0"/>
                <w:spacing w:val="0"/>
                <w:sz w:val="21"/>
                <w:szCs w:val="21"/>
              </w:rPr>
              <w:t>2020 年广西优化营商环境百日攻坚行动方案的通知</w:t>
            </w:r>
            <w:r>
              <w:rPr>
                <w:rFonts w:hint="eastAsia" w:ascii="宋体" w:hAnsi="宋体"/>
                <w:bCs w:val="0"/>
                <w:spacing w:val="0"/>
                <w:sz w:val="21"/>
                <w:szCs w:val="21"/>
              </w:rPr>
              <w:t>》第145条供应商认定为小型和微型企业且所提供的产品均为小型和微型企业产品的（以响应文件提供的符合规定的有关证明材料为准），最后报价给予10%的价格扣除，扣除后的价格为评审报价，即评审报价=最后报价×（1-10%）。</w:t>
            </w:r>
          </w:p>
          <w:p>
            <w:pPr>
              <w:pStyle w:val="23"/>
              <w:rPr>
                <w:rFonts w:ascii="宋体" w:hAnsi="宋体" w:cs="Courier New"/>
                <w:szCs w:val="21"/>
              </w:rPr>
            </w:pPr>
            <w:r>
              <w:rPr>
                <w:rFonts w:hint="eastAsia" w:ascii="宋体" w:hAnsi="宋体"/>
                <w:bCs w:val="0"/>
                <w:spacing w:val="0"/>
                <w:sz w:val="21"/>
                <w:szCs w:val="21"/>
              </w:rPr>
              <w:t>13.5未书面退出谈判的供应商应在规定时间内密封提交最后报价，其最后报价不得超出采购预算；谈判过程中谈判文件未作实质性变动的最后报价不得超过首次报价。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35" w:type="dxa"/>
            <w:vAlign w:val="center"/>
          </w:tcPr>
          <w:p>
            <w:pPr>
              <w:spacing w:line="400" w:lineRule="exact"/>
              <w:jc w:val="center"/>
              <w:rPr>
                <w:rFonts w:ascii="宋体" w:hAnsi="宋体"/>
                <w:szCs w:val="21"/>
              </w:rPr>
            </w:pPr>
            <w:r>
              <w:rPr>
                <w:rFonts w:hint="eastAsia" w:ascii="宋体" w:hAnsi="宋体"/>
                <w:szCs w:val="21"/>
              </w:rPr>
              <w:t>6</w:t>
            </w:r>
          </w:p>
        </w:tc>
        <w:tc>
          <w:tcPr>
            <w:tcW w:w="930" w:type="dxa"/>
            <w:vAlign w:val="center"/>
          </w:tcPr>
          <w:p>
            <w:pPr>
              <w:spacing w:line="360" w:lineRule="exact"/>
              <w:jc w:val="center"/>
              <w:rPr>
                <w:rFonts w:ascii="宋体" w:hAnsi="宋体"/>
                <w:position w:val="-2"/>
                <w:szCs w:val="21"/>
              </w:rPr>
            </w:pPr>
            <w:r>
              <w:rPr>
                <w:rFonts w:hint="eastAsia" w:ascii="宋体" w:hAnsi="宋体"/>
                <w:position w:val="-2"/>
                <w:szCs w:val="21"/>
              </w:rPr>
              <w:t>14.1</w:t>
            </w:r>
          </w:p>
        </w:tc>
        <w:tc>
          <w:tcPr>
            <w:tcW w:w="1890" w:type="dxa"/>
            <w:vAlign w:val="center"/>
          </w:tcPr>
          <w:p>
            <w:pPr>
              <w:spacing w:line="240" w:lineRule="exact"/>
              <w:jc w:val="center"/>
              <w:rPr>
                <w:rFonts w:ascii="宋体" w:hAnsi="宋体"/>
                <w:position w:val="-2"/>
                <w:szCs w:val="21"/>
              </w:rPr>
            </w:pPr>
            <w:r>
              <w:rPr>
                <w:rFonts w:hint="eastAsia" w:ascii="宋体" w:hAnsi="宋体"/>
                <w:position w:val="-2"/>
                <w:szCs w:val="21"/>
              </w:rPr>
              <w:t>响应文件有效期</w:t>
            </w:r>
          </w:p>
        </w:tc>
        <w:tc>
          <w:tcPr>
            <w:tcW w:w="6442" w:type="dxa"/>
          </w:tcPr>
          <w:p>
            <w:pPr>
              <w:tabs>
                <w:tab w:val="left" w:pos="1305"/>
              </w:tabs>
              <w:spacing w:line="340" w:lineRule="exact"/>
              <w:rPr>
                <w:rFonts w:ascii="宋体" w:hAnsi="宋体"/>
                <w:szCs w:val="21"/>
              </w:rPr>
            </w:pPr>
            <w:r>
              <w:rPr>
                <w:rFonts w:hint="eastAsia" w:ascii="宋体" w:hAnsi="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vAlign w:val="center"/>
          </w:tcPr>
          <w:p>
            <w:pPr>
              <w:spacing w:line="420" w:lineRule="exact"/>
              <w:jc w:val="center"/>
              <w:rPr>
                <w:rFonts w:ascii="宋体" w:hAnsi="宋体"/>
                <w:szCs w:val="21"/>
              </w:rPr>
            </w:pPr>
            <w:r>
              <w:rPr>
                <w:rFonts w:hint="eastAsia" w:ascii="宋体" w:hAnsi="宋体"/>
                <w:szCs w:val="21"/>
              </w:rPr>
              <w:t>7</w:t>
            </w:r>
          </w:p>
        </w:tc>
        <w:tc>
          <w:tcPr>
            <w:tcW w:w="930" w:type="dxa"/>
            <w:vAlign w:val="center"/>
          </w:tcPr>
          <w:p>
            <w:pPr>
              <w:spacing w:line="360" w:lineRule="exact"/>
              <w:jc w:val="center"/>
              <w:rPr>
                <w:rFonts w:ascii="宋体" w:hAnsi="宋体"/>
                <w:szCs w:val="21"/>
              </w:rPr>
            </w:pPr>
            <w:r>
              <w:rPr>
                <w:rFonts w:hint="eastAsia" w:ascii="宋体" w:hAnsi="宋体"/>
                <w:szCs w:val="21"/>
              </w:rPr>
              <w:t>15.1</w:t>
            </w:r>
          </w:p>
        </w:tc>
        <w:tc>
          <w:tcPr>
            <w:tcW w:w="1890" w:type="dxa"/>
            <w:vAlign w:val="center"/>
          </w:tcPr>
          <w:p>
            <w:pPr>
              <w:spacing w:line="240" w:lineRule="exact"/>
              <w:jc w:val="center"/>
              <w:rPr>
                <w:rFonts w:ascii="宋体" w:hAnsi="宋体"/>
                <w:szCs w:val="21"/>
              </w:rPr>
            </w:pPr>
            <w:r>
              <w:rPr>
                <w:rFonts w:hint="eastAsia" w:ascii="宋体" w:hAnsi="宋体"/>
                <w:szCs w:val="21"/>
              </w:rPr>
              <w:t>响应文件份数</w:t>
            </w:r>
          </w:p>
        </w:tc>
        <w:tc>
          <w:tcPr>
            <w:tcW w:w="6442" w:type="dxa"/>
            <w:vAlign w:val="center"/>
          </w:tcPr>
          <w:p>
            <w:pPr>
              <w:spacing w:line="340" w:lineRule="exact"/>
              <w:rPr>
                <w:rFonts w:ascii="宋体" w:hAnsi="宋体"/>
                <w:szCs w:val="21"/>
              </w:rPr>
            </w:pPr>
            <w:r>
              <w:rPr>
                <w:rFonts w:hint="eastAsia" w:ascii="宋体" w:hAnsi="宋体"/>
                <w:szCs w:val="21"/>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35" w:type="dxa"/>
            <w:vAlign w:val="center"/>
          </w:tcPr>
          <w:p>
            <w:pPr>
              <w:spacing w:line="420" w:lineRule="exact"/>
              <w:jc w:val="center"/>
              <w:rPr>
                <w:rFonts w:ascii="宋体" w:hAnsi="宋体"/>
                <w:szCs w:val="21"/>
              </w:rPr>
            </w:pPr>
            <w:r>
              <w:rPr>
                <w:rFonts w:hint="eastAsia" w:ascii="宋体" w:hAnsi="宋体"/>
                <w:szCs w:val="21"/>
              </w:rPr>
              <w:t>8</w:t>
            </w:r>
          </w:p>
        </w:tc>
        <w:tc>
          <w:tcPr>
            <w:tcW w:w="930" w:type="dxa"/>
            <w:vAlign w:val="center"/>
          </w:tcPr>
          <w:p>
            <w:pPr>
              <w:spacing w:line="360" w:lineRule="exact"/>
              <w:jc w:val="center"/>
              <w:rPr>
                <w:rFonts w:ascii="宋体" w:hAnsi="宋体"/>
                <w:position w:val="10"/>
                <w:szCs w:val="21"/>
              </w:rPr>
            </w:pPr>
            <w:r>
              <w:rPr>
                <w:rFonts w:hint="eastAsia" w:ascii="宋体" w:hAnsi="宋体"/>
                <w:position w:val="10"/>
                <w:szCs w:val="21"/>
              </w:rPr>
              <w:t>15.2</w:t>
            </w:r>
          </w:p>
        </w:tc>
        <w:tc>
          <w:tcPr>
            <w:tcW w:w="1890" w:type="dxa"/>
            <w:vAlign w:val="center"/>
          </w:tcPr>
          <w:p>
            <w:pPr>
              <w:spacing w:line="240" w:lineRule="exact"/>
              <w:jc w:val="center"/>
              <w:rPr>
                <w:rFonts w:ascii="宋体" w:hAnsi="宋体"/>
                <w:position w:val="10"/>
                <w:szCs w:val="21"/>
              </w:rPr>
            </w:pPr>
            <w:r>
              <w:rPr>
                <w:rFonts w:hint="eastAsia" w:ascii="宋体" w:hAnsi="宋体"/>
                <w:szCs w:val="21"/>
              </w:rPr>
              <w:t>响应文件装订要求</w:t>
            </w:r>
          </w:p>
        </w:tc>
        <w:tc>
          <w:tcPr>
            <w:tcW w:w="6442" w:type="dxa"/>
            <w:vAlign w:val="center"/>
          </w:tcPr>
          <w:p>
            <w:pPr>
              <w:spacing w:line="320" w:lineRule="exact"/>
              <w:rPr>
                <w:rFonts w:ascii="宋体" w:hAnsi="宋体"/>
                <w:szCs w:val="21"/>
              </w:rPr>
            </w:pPr>
            <w:r>
              <w:rPr>
                <w:rFonts w:hint="eastAsia" w:ascii="宋体" w:hAnsi="宋体"/>
                <w:szCs w:val="21"/>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735" w:type="dxa"/>
            <w:vAlign w:val="center"/>
          </w:tcPr>
          <w:p>
            <w:pPr>
              <w:spacing w:line="360" w:lineRule="exact"/>
              <w:jc w:val="center"/>
              <w:rPr>
                <w:rFonts w:ascii="宋体" w:hAnsi="宋体"/>
                <w:szCs w:val="21"/>
              </w:rPr>
            </w:pPr>
            <w:r>
              <w:rPr>
                <w:rFonts w:hint="eastAsia" w:ascii="宋体" w:hAnsi="宋体"/>
                <w:szCs w:val="21"/>
              </w:rPr>
              <w:t>9</w:t>
            </w:r>
          </w:p>
        </w:tc>
        <w:tc>
          <w:tcPr>
            <w:tcW w:w="930" w:type="dxa"/>
            <w:vAlign w:val="center"/>
          </w:tcPr>
          <w:p>
            <w:pPr>
              <w:spacing w:line="360" w:lineRule="exact"/>
              <w:jc w:val="center"/>
              <w:rPr>
                <w:rFonts w:ascii="宋体" w:hAnsi="宋体"/>
                <w:szCs w:val="21"/>
              </w:rPr>
            </w:pPr>
            <w:r>
              <w:rPr>
                <w:rFonts w:hint="eastAsia" w:ascii="宋体" w:hAnsi="宋体"/>
                <w:szCs w:val="21"/>
              </w:rPr>
              <w:t>15.6</w:t>
            </w:r>
          </w:p>
        </w:tc>
        <w:tc>
          <w:tcPr>
            <w:tcW w:w="1890" w:type="dxa"/>
            <w:vAlign w:val="center"/>
          </w:tcPr>
          <w:p>
            <w:pPr>
              <w:spacing w:line="240" w:lineRule="exact"/>
              <w:jc w:val="center"/>
              <w:rPr>
                <w:rFonts w:ascii="宋体" w:hAnsi="宋体"/>
                <w:szCs w:val="21"/>
              </w:rPr>
            </w:pPr>
            <w:r>
              <w:rPr>
                <w:rFonts w:hint="eastAsia" w:ascii="宋体" w:hAnsi="宋体"/>
                <w:szCs w:val="21"/>
              </w:rPr>
              <w:t>响应文件包装、密封、标记</w:t>
            </w:r>
          </w:p>
        </w:tc>
        <w:tc>
          <w:tcPr>
            <w:tcW w:w="6442" w:type="dxa"/>
            <w:vAlign w:val="center"/>
          </w:tcPr>
          <w:p>
            <w:pPr>
              <w:snapToGrid w:val="0"/>
              <w:spacing w:line="360" w:lineRule="exact"/>
              <w:jc w:val="left"/>
              <w:rPr>
                <w:rFonts w:ascii="宋体" w:hAnsi="宋体"/>
                <w:szCs w:val="21"/>
              </w:rPr>
            </w:pPr>
            <w:r>
              <w:rPr>
                <w:rFonts w:hint="eastAsia" w:ascii="宋体" w:hAnsi="宋体"/>
                <w:b/>
                <w:szCs w:val="21"/>
              </w:rPr>
              <w:t>16.6.1响应文件包装、密封：</w:t>
            </w:r>
            <w:r>
              <w:rPr>
                <w:rFonts w:hint="eastAsia" w:ascii="宋体" w:hAnsi="宋体"/>
                <w:szCs w:val="21"/>
              </w:rPr>
              <w:t>供应商须将响应文件“正本”、“副本” 及响应文件电子版光盘</w:t>
            </w:r>
            <w:r>
              <w:rPr>
                <w:rFonts w:hint="eastAsia" w:ascii="宋体" w:hAnsi="宋体" w:cs="Courier New"/>
                <w:szCs w:val="21"/>
              </w:rPr>
              <w:t>（如有）</w:t>
            </w:r>
            <w:r>
              <w:rPr>
                <w:rFonts w:hint="eastAsia" w:ascii="宋体" w:hAnsi="宋体"/>
                <w:szCs w:val="21"/>
              </w:rPr>
              <w:t>一并装入一个响应文件袋（盒、箱）中密封，并在密封处密封签章【公章、密封章，法定代表人、负责人、自然人或相应的授权委托代理人签字】。</w:t>
            </w:r>
          </w:p>
          <w:p>
            <w:pPr>
              <w:spacing w:line="320" w:lineRule="exact"/>
              <w:rPr>
                <w:rFonts w:ascii="宋体" w:hAnsi="宋体"/>
                <w:b/>
                <w:szCs w:val="21"/>
              </w:rPr>
            </w:pPr>
            <w:r>
              <w:rPr>
                <w:rFonts w:hint="eastAsia" w:ascii="宋体" w:hAnsi="宋体"/>
                <w:b/>
                <w:szCs w:val="21"/>
              </w:rPr>
              <w:t>16.6.2响应文件袋（盒、箱）标记：</w:t>
            </w:r>
          </w:p>
          <w:p>
            <w:pPr>
              <w:spacing w:line="320" w:lineRule="exact"/>
              <w:rPr>
                <w:rFonts w:ascii="宋体" w:hAnsi="宋体"/>
                <w:szCs w:val="21"/>
              </w:rPr>
            </w:pPr>
            <w:r>
              <w:rPr>
                <w:rFonts w:hint="eastAsia" w:ascii="宋体" w:hAnsi="宋体"/>
                <w:szCs w:val="21"/>
              </w:rPr>
              <w:t>项目名称：</w:t>
            </w:r>
            <w:r>
              <w:rPr>
                <w:rFonts w:hint="eastAsia" w:ascii="宋体" w:hAnsi="宋体" w:cs="宋体"/>
                <w:szCs w:val="21"/>
              </w:rPr>
              <w:t xml:space="preserve"> </w:t>
            </w:r>
          </w:p>
          <w:p>
            <w:pPr>
              <w:spacing w:line="320" w:lineRule="exact"/>
              <w:rPr>
                <w:rFonts w:ascii="宋体" w:hAnsi="宋体"/>
              </w:rPr>
            </w:pPr>
            <w:r>
              <w:rPr>
                <w:rFonts w:hint="eastAsia" w:ascii="宋体" w:hAnsi="宋体"/>
                <w:szCs w:val="21"/>
              </w:rPr>
              <w:t>项目编号：</w:t>
            </w:r>
            <w:r>
              <w:rPr>
                <w:rFonts w:hint="eastAsia" w:ascii="宋体" w:hAnsi="宋体" w:cs="宋体"/>
                <w:szCs w:val="21"/>
              </w:rPr>
              <w:t xml:space="preserve"> </w:t>
            </w:r>
          </w:p>
          <w:p>
            <w:pPr>
              <w:spacing w:line="320" w:lineRule="exact"/>
              <w:rPr>
                <w:rFonts w:ascii="宋体" w:hAnsi="宋体" w:cs="宋体"/>
                <w:bCs/>
                <w:spacing w:val="10"/>
                <w:szCs w:val="21"/>
              </w:rPr>
            </w:pPr>
            <w:r>
              <w:rPr>
                <w:rFonts w:hint="eastAsia" w:ascii="宋体" w:hAnsi="宋体"/>
                <w:szCs w:val="21"/>
              </w:rPr>
              <w:t>采购代理机构：</w:t>
            </w:r>
            <w:r>
              <w:rPr>
                <w:rFonts w:hint="eastAsia" w:ascii="宋体" w:hAnsi="宋体" w:cs="宋体"/>
                <w:bCs/>
                <w:spacing w:val="10"/>
                <w:szCs w:val="21"/>
              </w:rPr>
              <w:t xml:space="preserve"> </w:t>
            </w:r>
          </w:p>
          <w:p>
            <w:pPr>
              <w:spacing w:line="320" w:lineRule="exact"/>
              <w:rPr>
                <w:rFonts w:ascii="宋体" w:hAnsi="宋体"/>
                <w:color w:val="0000FF"/>
                <w:szCs w:val="21"/>
              </w:rPr>
            </w:pPr>
            <w:r>
              <w:rPr>
                <w:rFonts w:hint="eastAsia" w:ascii="宋体" w:hAnsi="宋体"/>
                <w:szCs w:val="21"/>
              </w:rPr>
              <w:t>供应商单位名称：</w:t>
            </w:r>
          </w:p>
          <w:p>
            <w:pPr>
              <w:spacing w:line="320" w:lineRule="exact"/>
              <w:rPr>
                <w:rFonts w:ascii="宋体" w:hAnsi="宋体"/>
                <w:szCs w:val="21"/>
              </w:rPr>
            </w:pPr>
            <w:r>
              <w:rPr>
                <w:rFonts w:hint="eastAsia" w:ascii="宋体" w:hAnsi="宋体"/>
                <w:szCs w:val="21"/>
              </w:rPr>
              <w:t>在</w:t>
            </w:r>
            <w:r>
              <w:rPr>
                <w:rFonts w:ascii="宋体" w:hAnsi="宋体" w:cs="宋体"/>
                <w:sz w:val="24"/>
              </w:rPr>
              <w:t>2020</w:t>
            </w:r>
            <w:r>
              <w:rPr>
                <w:rFonts w:hint="eastAsia" w:ascii="宋体" w:hAnsi="宋体" w:cs="宋体"/>
                <w:color w:val="000000"/>
                <w:sz w:val="24"/>
              </w:rPr>
              <w:t>年10</w:t>
            </w:r>
            <w:r>
              <w:rPr>
                <w:rFonts w:hint="eastAsia" w:ascii="宋体" w:hAnsi="宋体" w:cs="宋体"/>
                <w:sz w:val="24"/>
              </w:rPr>
              <w:t>月16日15时30分</w:t>
            </w:r>
            <w:r>
              <w:rPr>
                <w:rFonts w:hint="eastAsia" w:ascii="宋体" w:hAnsi="宋体" w:cs="宋体"/>
                <w:szCs w:val="21"/>
              </w:rPr>
              <w:t>（北京时间）</w:t>
            </w:r>
            <w:r>
              <w:rPr>
                <w:rFonts w:hint="eastAsia" w:ascii="宋体" w:hAnsi="宋体"/>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35" w:type="dxa"/>
            <w:vAlign w:val="center"/>
          </w:tcPr>
          <w:p>
            <w:pPr>
              <w:spacing w:line="400" w:lineRule="exact"/>
              <w:jc w:val="center"/>
              <w:rPr>
                <w:rFonts w:ascii="宋体" w:hAnsi="宋体"/>
                <w:szCs w:val="21"/>
              </w:rPr>
            </w:pPr>
            <w:r>
              <w:rPr>
                <w:rFonts w:hint="eastAsia" w:ascii="宋体" w:hAnsi="宋体"/>
                <w:szCs w:val="21"/>
              </w:rPr>
              <w:t>10</w:t>
            </w:r>
          </w:p>
        </w:tc>
        <w:tc>
          <w:tcPr>
            <w:tcW w:w="930" w:type="dxa"/>
            <w:vAlign w:val="center"/>
          </w:tcPr>
          <w:p>
            <w:pPr>
              <w:spacing w:line="360" w:lineRule="exact"/>
              <w:jc w:val="center"/>
              <w:rPr>
                <w:rFonts w:ascii="宋体" w:hAnsi="宋体"/>
                <w:szCs w:val="21"/>
              </w:rPr>
            </w:pPr>
            <w:r>
              <w:rPr>
                <w:rFonts w:hint="eastAsia" w:ascii="宋体" w:hAnsi="宋体"/>
                <w:szCs w:val="21"/>
              </w:rPr>
              <w:t>15.7</w:t>
            </w:r>
          </w:p>
        </w:tc>
        <w:tc>
          <w:tcPr>
            <w:tcW w:w="1890" w:type="dxa"/>
            <w:vAlign w:val="center"/>
          </w:tcPr>
          <w:p>
            <w:pPr>
              <w:spacing w:line="240" w:lineRule="exact"/>
              <w:jc w:val="center"/>
              <w:rPr>
                <w:rFonts w:ascii="宋体" w:hAnsi="宋体"/>
                <w:szCs w:val="21"/>
              </w:rPr>
            </w:pPr>
            <w:r>
              <w:rPr>
                <w:rFonts w:hint="eastAsia" w:ascii="宋体" w:hAnsi="宋体"/>
                <w:szCs w:val="21"/>
              </w:rPr>
              <w:t>供应商公章</w:t>
            </w:r>
          </w:p>
        </w:tc>
        <w:tc>
          <w:tcPr>
            <w:tcW w:w="6442" w:type="dxa"/>
            <w:vAlign w:val="center"/>
          </w:tcPr>
          <w:p>
            <w:pPr>
              <w:spacing w:line="320" w:lineRule="exact"/>
              <w:rPr>
                <w:rFonts w:ascii="宋体" w:hAnsi="宋体"/>
                <w:szCs w:val="21"/>
              </w:rPr>
            </w:pPr>
            <w:r>
              <w:rPr>
                <w:rFonts w:ascii="宋体" w:hAnsi="宋体" w:cs="宋体"/>
                <w:szCs w:val="21"/>
              </w:rPr>
              <w:t>本</w:t>
            </w:r>
            <w:r>
              <w:rPr>
                <w:rFonts w:hint="eastAsia" w:ascii="宋体" w:hAnsi="宋体" w:cs="宋体"/>
                <w:szCs w:val="21"/>
              </w:rPr>
              <w:t>竞争性谈判文件</w:t>
            </w:r>
            <w:r>
              <w:rPr>
                <w:rFonts w:ascii="宋体" w:hAnsi="宋体" w:cs="宋体"/>
                <w:szCs w:val="21"/>
              </w:rPr>
              <w:t>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的财务章、部门章、分公司章、工会章、合同章、投标专用章、业务专用章及银行的转账章、现金收讫章、现金付讫章等其它形式印章均不能代替公章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35" w:type="dxa"/>
            <w:vAlign w:val="center"/>
          </w:tcPr>
          <w:p>
            <w:pPr>
              <w:spacing w:line="400" w:lineRule="exact"/>
              <w:jc w:val="center"/>
              <w:rPr>
                <w:rFonts w:ascii="宋体" w:hAnsi="宋体"/>
                <w:szCs w:val="21"/>
              </w:rPr>
            </w:pPr>
            <w:r>
              <w:rPr>
                <w:rFonts w:hint="eastAsia" w:ascii="宋体" w:hAnsi="宋体"/>
                <w:szCs w:val="21"/>
              </w:rPr>
              <w:t>11</w:t>
            </w:r>
          </w:p>
        </w:tc>
        <w:tc>
          <w:tcPr>
            <w:tcW w:w="930" w:type="dxa"/>
            <w:vAlign w:val="center"/>
          </w:tcPr>
          <w:p>
            <w:pPr>
              <w:spacing w:line="360" w:lineRule="exact"/>
              <w:jc w:val="center"/>
              <w:rPr>
                <w:rFonts w:ascii="宋体" w:hAnsi="宋体"/>
                <w:szCs w:val="21"/>
              </w:rPr>
            </w:pPr>
            <w:r>
              <w:rPr>
                <w:rFonts w:hint="eastAsia" w:ascii="宋体" w:hAnsi="宋体"/>
                <w:szCs w:val="21"/>
              </w:rPr>
              <w:t>17.1</w:t>
            </w:r>
          </w:p>
        </w:tc>
        <w:tc>
          <w:tcPr>
            <w:tcW w:w="1890" w:type="dxa"/>
            <w:vAlign w:val="center"/>
          </w:tcPr>
          <w:p>
            <w:pPr>
              <w:spacing w:line="240" w:lineRule="exact"/>
              <w:jc w:val="center"/>
              <w:rPr>
                <w:rFonts w:ascii="宋体" w:hAnsi="宋体"/>
                <w:szCs w:val="21"/>
              </w:rPr>
            </w:pPr>
            <w:r>
              <w:rPr>
                <w:rFonts w:hint="eastAsia" w:ascii="宋体" w:hAnsi="宋体"/>
                <w:szCs w:val="21"/>
              </w:rPr>
              <w:t>响应文件递交</w:t>
            </w:r>
          </w:p>
        </w:tc>
        <w:tc>
          <w:tcPr>
            <w:tcW w:w="6442" w:type="dxa"/>
            <w:vAlign w:val="center"/>
          </w:tcPr>
          <w:p>
            <w:pPr>
              <w:spacing w:line="320" w:lineRule="exact"/>
              <w:rPr>
                <w:rFonts w:ascii="宋体" w:hAnsi="宋体"/>
                <w:szCs w:val="21"/>
              </w:rPr>
            </w:pPr>
            <w:r>
              <w:rPr>
                <w:rFonts w:hint="eastAsia" w:ascii="宋体" w:hAnsi="宋体"/>
                <w:szCs w:val="21"/>
              </w:rPr>
              <w:t>响应文件递交：供应商应于</w:t>
            </w:r>
            <w:r>
              <w:rPr>
                <w:rFonts w:ascii="宋体" w:hAnsi="宋体" w:cs="宋体"/>
                <w:sz w:val="24"/>
              </w:rPr>
              <w:t>2020</w:t>
            </w:r>
            <w:r>
              <w:rPr>
                <w:rFonts w:hint="eastAsia" w:ascii="宋体" w:hAnsi="宋体" w:cs="宋体"/>
                <w:color w:val="000000"/>
                <w:sz w:val="24"/>
              </w:rPr>
              <w:t>年10</w:t>
            </w:r>
            <w:r>
              <w:rPr>
                <w:rFonts w:hint="eastAsia" w:ascii="宋体" w:hAnsi="宋体" w:cs="宋体"/>
                <w:sz w:val="24"/>
              </w:rPr>
              <w:t>月16日15时30分</w:t>
            </w:r>
            <w:r>
              <w:rPr>
                <w:rFonts w:hint="eastAsia" w:ascii="宋体" w:hAnsi="宋体" w:cs="宋体"/>
                <w:szCs w:val="21"/>
              </w:rPr>
              <w:t>（北京时间）前</w:t>
            </w:r>
            <w:r>
              <w:rPr>
                <w:rFonts w:hint="eastAsia" w:ascii="宋体" w:hAnsi="宋体"/>
                <w:szCs w:val="21"/>
              </w:rPr>
              <w:t>将响应文件密封提交至</w:t>
            </w:r>
            <w:r>
              <w:rPr>
                <w:rFonts w:hint="eastAsia" w:ascii="宋体" w:hAnsi="宋体" w:cs="宋体"/>
                <w:szCs w:val="21"/>
              </w:rPr>
              <w:t>平果市新兴路83号3楼</w:t>
            </w:r>
            <w:r>
              <w:rPr>
                <w:rFonts w:hint="eastAsia" w:ascii="宋体" w:hAnsi="宋体"/>
              </w:rPr>
              <w:t>，未携带以上相关材料递交的或逾期送达的或未送达指定地点的响应文件将予以拒收。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35" w:type="dxa"/>
            <w:vAlign w:val="center"/>
          </w:tcPr>
          <w:p>
            <w:pPr>
              <w:spacing w:line="400" w:lineRule="exact"/>
              <w:jc w:val="center"/>
              <w:rPr>
                <w:rFonts w:ascii="宋体" w:hAnsi="宋体"/>
                <w:szCs w:val="21"/>
              </w:rPr>
            </w:pPr>
            <w:r>
              <w:rPr>
                <w:rFonts w:hint="eastAsia" w:ascii="宋体" w:hAnsi="宋体"/>
                <w:szCs w:val="21"/>
              </w:rPr>
              <w:t>12</w:t>
            </w:r>
          </w:p>
        </w:tc>
        <w:tc>
          <w:tcPr>
            <w:tcW w:w="930" w:type="dxa"/>
            <w:vAlign w:val="center"/>
          </w:tcPr>
          <w:p>
            <w:pPr>
              <w:spacing w:line="360" w:lineRule="exact"/>
              <w:ind w:firstLine="105" w:firstLineChars="50"/>
              <w:jc w:val="center"/>
              <w:rPr>
                <w:rFonts w:ascii="宋体" w:hAnsi="宋体"/>
                <w:position w:val="-2"/>
                <w:szCs w:val="21"/>
              </w:rPr>
            </w:pPr>
            <w:r>
              <w:rPr>
                <w:rFonts w:hint="eastAsia" w:ascii="宋体" w:hAnsi="宋体"/>
                <w:position w:val="-2"/>
                <w:szCs w:val="21"/>
              </w:rPr>
              <w:t>18.1</w:t>
            </w:r>
          </w:p>
        </w:tc>
        <w:tc>
          <w:tcPr>
            <w:tcW w:w="1890" w:type="dxa"/>
            <w:vAlign w:val="center"/>
          </w:tcPr>
          <w:p>
            <w:pPr>
              <w:spacing w:line="240" w:lineRule="exact"/>
              <w:jc w:val="center"/>
              <w:rPr>
                <w:rFonts w:ascii="宋体" w:hAnsi="宋体"/>
                <w:szCs w:val="21"/>
              </w:rPr>
            </w:pPr>
            <w:r>
              <w:rPr>
                <w:rFonts w:hint="eastAsia" w:ascii="宋体" w:hAnsi="宋体"/>
                <w:szCs w:val="21"/>
              </w:rPr>
              <w:t>谈判小组组成</w:t>
            </w:r>
          </w:p>
        </w:tc>
        <w:tc>
          <w:tcPr>
            <w:tcW w:w="6442" w:type="dxa"/>
            <w:vAlign w:val="center"/>
          </w:tcPr>
          <w:p>
            <w:pPr>
              <w:spacing w:line="340" w:lineRule="exact"/>
              <w:ind w:left="315" w:hanging="315" w:hangingChars="150"/>
              <w:rPr>
                <w:rFonts w:ascii="宋体" w:hAnsi="宋体"/>
                <w:szCs w:val="21"/>
              </w:rPr>
            </w:pPr>
            <w:r>
              <w:rPr>
                <w:rFonts w:hint="eastAsia" w:ascii="宋体" w:hAnsi="宋体"/>
                <w:szCs w:val="21"/>
              </w:rPr>
              <w:t>谈判及评审工作由采购代理机构负责组织，具体谈判、评审工</w:t>
            </w:r>
          </w:p>
          <w:p>
            <w:pPr>
              <w:spacing w:line="340" w:lineRule="exact"/>
              <w:ind w:left="315" w:hanging="315" w:hangingChars="150"/>
              <w:rPr>
                <w:rFonts w:ascii="宋体" w:hAnsi="宋体"/>
                <w:szCs w:val="21"/>
              </w:rPr>
            </w:pPr>
            <w:r>
              <w:rPr>
                <w:rFonts w:hint="eastAsia" w:ascii="宋体" w:hAnsi="宋体"/>
                <w:szCs w:val="21"/>
              </w:rPr>
              <w:t>作由依法组建的谈判小组负责，谈判小组由采购人代表和有关</w:t>
            </w:r>
          </w:p>
          <w:p>
            <w:pPr>
              <w:spacing w:line="340" w:lineRule="exact"/>
              <w:ind w:left="315" w:hanging="315" w:hangingChars="150"/>
              <w:rPr>
                <w:rFonts w:ascii="宋体" w:hAnsi="宋体"/>
                <w:szCs w:val="21"/>
              </w:rPr>
            </w:pPr>
            <w:r>
              <w:rPr>
                <w:rFonts w:hint="eastAsia" w:ascii="宋体" w:hAnsi="宋体"/>
                <w:szCs w:val="21"/>
              </w:rPr>
              <w:t>方面的专家组成。谈判小组的构成：</w:t>
            </w:r>
            <w:r>
              <w:rPr>
                <w:rFonts w:hint="eastAsia" w:ascii="宋体" w:hAnsi="宋体"/>
                <w:szCs w:val="21"/>
                <w:u w:val="single"/>
              </w:rPr>
              <w:t>3</w:t>
            </w:r>
            <w:r>
              <w:rPr>
                <w:rFonts w:hint="eastAsia" w:ascii="宋体" w:hAnsi="宋体"/>
                <w:szCs w:val="21"/>
              </w:rPr>
              <w:t>人，其中采购人代表</w:t>
            </w:r>
            <w:r>
              <w:rPr>
                <w:rFonts w:hint="eastAsia" w:ascii="宋体" w:hAnsi="宋体"/>
                <w:szCs w:val="21"/>
                <w:u w:val="single"/>
              </w:rPr>
              <w:t xml:space="preserve"> 1</w:t>
            </w:r>
            <w:r>
              <w:rPr>
                <w:rFonts w:hint="eastAsia" w:ascii="宋体" w:hAnsi="宋体"/>
                <w:szCs w:val="21"/>
              </w:rPr>
              <w:t xml:space="preserve"> 人，</w:t>
            </w:r>
          </w:p>
          <w:p>
            <w:pPr>
              <w:spacing w:line="340" w:lineRule="exact"/>
              <w:ind w:left="315" w:hanging="315" w:hangingChars="150"/>
              <w:rPr>
                <w:rFonts w:ascii="宋体" w:hAnsi="宋体"/>
                <w:szCs w:val="21"/>
              </w:rPr>
            </w:pPr>
            <w:r>
              <w:rPr>
                <w:rFonts w:hint="eastAsia" w:ascii="宋体" w:hAnsi="宋体"/>
                <w:szCs w:val="21"/>
              </w:rPr>
              <w:t xml:space="preserve">有关专家 </w:t>
            </w:r>
            <w:r>
              <w:rPr>
                <w:rFonts w:hint="eastAsia" w:ascii="宋体" w:hAnsi="宋体"/>
                <w:szCs w:val="21"/>
                <w:u w:val="single"/>
              </w:rPr>
              <w:t>2</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35" w:type="dxa"/>
            <w:vAlign w:val="center"/>
          </w:tcPr>
          <w:p>
            <w:pPr>
              <w:spacing w:line="400" w:lineRule="exact"/>
              <w:jc w:val="center"/>
              <w:rPr>
                <w:rFonts w:ascii="宋体" w:hAnsi="宋体"/>
                <w:szCs w:val="21"/>
              </w:rPr>
            </w:pPr>
            <w:r>
              <w:rPr>
                <w:rFonts w:hint="eastAsia" w:ascii="宋体" w:hAnsi="宋体"/>
                <w:szCs w:val="21"/>
              </w:rPr>
              <w:t>13</w:t>
            </w:r>
          </w:p>
        </w:tc>
        <w:tc>
          <w:tcPr>
            <w:tcW w:w="930" w:type="dxa"/>
            <w:vAlign w:val="center"/>
          </w:tcPr>
          <w:p>
            <w:pPr>
              <w:spacing w:line="360" w:lineRule="exact"/>
              <w:jc w:val="center"/>
              <w:rPr>
                <w:rFonts w:ascii="宋体" w:hAnsi="宋体"/>
                <w:szCs w:val="21"/>
              </w:rPr>
            </w:pPr>
            <w:r>
              <w:rPr>
                <w:rFonts w:hint="eastAsia" w:ascii="宋体" w:hAnsi="宋体"/>
                <w:szCs w:val="21"/>
              </w:rPr>
              <w:t>18.2</w:t>
            </w:r>
          </w:p>
        </w:tc>
        <w:tc>
          <w:tcPr>
            <w:tcW w:w="1890" w:type="dxa"/>
            <w:vAlign w:val="center"/>
          </w:tcPr>
          <w:p>
            <w:pPr>
              <w:spacing w:line="240" w:lineRule="exact"/>
              <w:jc w:val="center"/>
              <w:rPr>
                <w:rFonts w:ascii="宋体" w:hAnsi="宋体"/>
                <w:szCs w:val="21"/>
              </w:rPr>
            </w:pPr>
            <w:r>
              <w:rPr>
                <w:rFonts w:hint="eastAsia" w:ascii="宋体" w:hAnsi="宋体"/>
                <w:szCs w:val="21"/>
              </w:rPr>
              <w:t>谈判时间、地点、人员</w:t>
            </w:r>
          </w:p>
        </w:tc>
        <w:tc>
          <w:tcPr>
            <w:tcW w:w="6442" w:type="dxa"/>
          </w:tcPr>
          <w:p>
            <w:pPr>
              <w:spacing w:line="360" w:lineRule="exact"/>
              <w:rPr>
                <w:rFonts w:ascii="宋体" w:hAnsi="宋体"/>
                <w:szCs w:val="21"/>
              </w:rPr>
            </w:pPr>
            <w:r>
              <w:rPr>
                <w:rFonts w:hint="eastAsia" w:ascii="宋体" w:hAnsi="宋体"/>
                <w:szCs w:val="21"/>
              </w:rPr>
              <w:t>18.2.1 谈判时间：</w:t>
            </w:r>
            <w:r>
              <w:rPr>
                <w:rFonts w:hint="eastAsia" w:ascii="宋体" w:hAnsi="宋体" w:cs="宋体"/>
                <w:szCs w:val="21"/>
              </w:rPr>
              <w:t>响应文件递交截止时间后</w:t>
            </w:r>
            <w:r>
              <w:rPr>
                <w:rFonts w:hint="eastAsia" w:ascii="宋体" w:hAnsi="宋体"/>
                <w:szCs w:val="21"/>
              </w:rPr>
              <w:t>。</w:t>
            </w:r>
          </w:p>
          <w:p>
            <w:pPr>
              <w:tabs>
                <w:tab w:val="left" w:pos="1305"/>
              </w:tabs>
              <w:spacing w:line="360" w:lineRule="exact"/>
              <w:rPr>
                <w:rFonts w:ascii="宋体" w:hAnsi="宋体"/>
                <w:szCs w:val="21"/>
              </w:rPr>
            </w:pPr>
            <w:r>
              <w:rPr>
                <w:rFonts w:hint="eastAsia" w:ascii="宋体" w:hAnsi="宋体"/>
                <w:szCs w:val="21"/>
              </w:rPr>
              <w:t>18.2.2 谈判地点：</w:t>
            </w:r>
            <w:r>
              <w:rPr>
                <w:rFonts w:hint="eastAsia" w:ascii="宋体" w:hAnsi="宋体" w:cs="宋体"/>
                <w:szCs w:val="21"/>
              </w:rPr>
              <w:t>平果市新兴路83号3楼。</w:t>
            </w:r>
          </w:p>
          <w:p>
            <w:pPr>
              <w:tabs>
                <w:tab w:val="left" w:pos="1140"/>
              </w:tabs>
              <w:spacing w:line="360" w:lineRule="exact"/>
              <w:rPr>
                <w:rFonts w:ascii="宋体" w:hAnsi="宋体"/>
                <w:szCs w:val="21"/>
              </w:rPr>
            </w:pPr>
            <w:r>
              <w:rPr>
                <w:rFonts w:hint="eastAsia" w:ascii="宋体" w:hAnsi="宋体"/>
                <w:szCs w:val="21"/>
              </w:rPr>
              <w:t>18.2.3 谈判参加人员：供应商法定代表人、负责人、自然人或相应的委托代理人持有效身份证原件参加谈判。请供应商按时到达指定地点等候当面谈判。</w:t>
            </w:r>
          </w:p>
          <w:p>
            <w:pPr>
              <w:tabs>
                <w:tab w:val="left" w:pos="1140"/>
              </w:tabs>
              <w:spacing w:line="340" w:lineRule="exact"/>
              <w:jc w:val="left"/>
              <w:rPr>
                <w:rFonts w:ascii="宋体" w:hAnsi="宋体"/>
                <w:szCs w:val="21"/>
              </w:rPr>
            </w:pPr>
            <w:r>
              <w:rPr>
                <w:rFonts w:hint="eastAsia" w:ascii="宋体" w:hAnsi="宋体"/>
                <w:position w:val="-2"/>
                <w:szCs w:val="21"/>
              </w:rPr>
              <w:t>18.2.4 响应文件递交</w:t>
            </w:r>
            <w:r>
              <w:rPr>
                <w:rFonts w:hint="eastAsia" w:ascii="宋体" w:hAnsi="宋体"/>
                <w:szCs w:val="21"/>
              </w:rPr>
              <w:t>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vAlign w:val="center"/>
          </w:tcPr>
          <w:p>
            <w:pPr>
              <w:spacing w:line="400" w:lineRule="exact"/>
              <w:jc w:val="center"/>
              <w:rPr>
                <w:rFonts w:ascii="宋体" w:hAnsi="宋体"/>
                <w:szCs w:val="21"/>
              </w:rPr>
            </w:pPr>
            <w:r>
              <w:rPr>
                <w:rFonts w:hint="eastAsia" w:ascii="宋体" w:hAnsi="宋体" w:cs="Arial"/>
                <w:kern w:val="0"/>
                <w:szCs w:val="21"/>
              </w:rPr>
              <w:t>14</w:t>
            </w:r>
          </w:p>
        </w:tc>
        <w:tc>
          <w:tcPr>
            <w:tcW w:w="930" w:type="dxa"/>
            <w:vAlign w:val="center"/>
          </w:tcPr>
          <w:p>
            <w:pPr>
              <w:spacing w:line="360" w:lineRule="exact"/>
              <w:jc w:val="center"/>
              <w:rPr>
                <w:rFonts w:ascii="宋体" w:hAnsi="宋体"/>
                <w:szCs w:val="21"/>
              </w:rPr>
            </w:pPr>
            <w:r>
              <w:rPr>
                <w:rFonts w:hint="eastAsia" w:ascii="宋体" w:hAnsi="宋体"/>
                <w:szCs w:val="21"/>
              </w:rPr>
              <w:t>19.2</w:t>
            </w:r>
          </w:p>
        </w:tc>
        <w:tc>
          <w:tcPr>
            <w:tcW w:w="1890" w:type="dxa"/>
            <w:vAlign w:val="center"/>
          </w:tcPr>
          <w:p>
            <w:pPr>
              <w:pStyle w:val="9"/>
              <w:spacing w:line="240" w:lineRule="exact"/>
              <w:jc w:val="center"/>
              <w:rPr>
                <w:rFonts w:hAnsi="宋体" w:cs="Arial"/>
                <w:kern w:val="0"/>
                <w:szCs w:val="21"/>
              </w:rPr>
            </w:pPr>
            <w:r>
              <w:rPr>
                <w:rFonts w:hint="eastAsia" w:hAnsi="宋体" w:cs="Arial"/>
                <w:kern w:val="0"/>
                <w:szCs w:val="21"/>
              </w:rPr>
              <w:t>评审办法</w:t>
            </w:r>
          </w:p>
        </w:tc>
        <w:tc>
          <w:tcPr>
            <w:tcW w:w="6442" w:type="dxa"/>
            <w:vAlign w:val="center"/>
          </w:tcPr>
          <w:p>
            <w:pPr>
              <w:tabs>
                <w:tab w:val="left" w:pos="1140"/>
              </w:tabs>
              <w:spacing w:line="340" w:lineRule="exact"/>
              <w:rPr>
                <w:rFonts w:ascii="宋体" w:hAnsi="宋体"/>
                <w:szCs w:val="21"/>
              </w:rPr>
            </w:pPr>
            <w:r>
              <w:rPr>
                <w:rFonts w:hint="eastAsia" w:ascii="宋体" w:hAnsi="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trPr>
        <w:tc>
          <w:tcPr>
            <w:tcW w:w="735" w:type="dxa"/>
            <w:vAlign w:val="center"/>
          </w:tcPr>
          <w:p>
            <w:pPr>
              <w:spacing w:line="420" w:lineRule="exact"/>
              <w:ind w:firstLine="210" w:firstLineChars="100"/>
              <w:rPr>
                <w:rFonts w:ascii="宋体" w:hAnsi="宋体"/>
                <w:szCs w:val="21"/>
              </w:rPr>
            </w:pPr>
            <w:r>
              <w:rPr>
                <w:rFonts w:hint="eastAsia" w:ascii="宋体" w:hAnsi="宋体"/>
                <w:szCs w:val="21"/>
              </w:rPr>
              <w:t>15</w:t>
            </w:r>
          </w:p>
        </w:tc>
        <w:tc>
          <w:tcPr>
            <w:tcW w:w="930" w:type="dxa"/>
            <w:vAlign w:val="center"/>
          </w:tcPr>
          <w:p>
            <w:pPr>
              <w:spacing w:line="360" w:lineRule="exact"/>
              <w:jc w:val="center"/>
              <w:rPr>
                <w:rFonts w:ascii="宋体" w:hAnsi="宋体"/>
                <w:szCs w:val="21"/>
              </w:rPr>
            </w:pPr>
            <w:r>
              <w:rPr>
                <w:rFonts w:hint="eastAsia" w:ascii="宋体" w:hAnsi="宋体"/>
                <w:szCs w:val="21"/>
              </w:rPr>
              <w:t>25</w:t>
            </w:r>
          </w:p>
        </w:tc>
        <w:tc>
          <w:tcPr>
            <w:tcW w:w="1890" w:type="dxa"/>
            <w:vAlign w:val="center"/>
          </w:tcPr>
          <w:p>
            <w:pPr>
              <w:spacing w:line="400" w:lineRule="exact"/>
              <w:jc w:val="center"/>
              <w:rPr>
                <w:rFonts w:ascii="宋体" w:hAnsi="宋体"/>
                <w:szCs w:val="21"/>
              </w:rPr>
            </w:pPr>
            <w:r>
              <w:rPr>
                <w:rFonts w:hint="eastAsia" w:ascii="宋体" w:hAnsi="宋体"/>
                <w:szCs w:val="21"/>
              </w:rPr>
              <w:t>信用查询</w:t>
            </w:r>
          </w:p>
        </w:tc>
        <w:tc>
          <w:tcPr>
            <w:tcW w:w="6442" w:type="dxa"/>
            <w:vAlign w:val="center"/>
          </w:tcPr>
          <w:p>
            <w:pPr>
              <w:spacing w:line="340" w:lineRule="exact"/>
              <w:ind w:left="315" w:hanging="315" w:hangingChars="150"/>
              <w:rPr>
                <w:rFonts w:ascii="宋体" w:hAnsi="宋体"/>
                <w:szCs w:val="21"/>
              </w:rPr>
            </w:pPr>
            <w:r>
              <w:rPr>
                <w:rFonts w:hint="eastAsia" w:ascii="宋体" w:hAnsi="宋体"/>
                <w:szCs w:val="21"/>
              </w:rPr>
              <w:t>根据《关于做好政府采购有关信用主体标识码登记及在政府采</w:t>
            </w:r>
          </w:p>
          <w:p>
            <w:pPr>
              <w:spacing w:line="340" w:lineRule="exact"/>
              <w:ind w:left="315" w:hanging="315" w:hangingChars="150"/>
              <w:rPr>
                <w:rFonts w:ascii="宋体" w:hAnsi="宋体"/>
                <w:szCs w:val="21"/>
              </w:rPr>
            </w:pPr>
            <w:r>
              <w:rPr>
                <w:rFonts w:hint="eastAsia" w:ascii="宋体" w:hAnsi="宋体"/>
                <w:szCs w:val="21"/>
              </w:rPr>
              <w:t>购活动中查询使用信用记录有关问题的通知》（桂财采〔2016〕</w:t>
            </w:r>
          </w:p>
          <w:p>
            <w:pPr>
              <w:spacing w:line="340" w:lineRule="exact"/>
              <w:ind w:left="315" w:hanging="315" w:hangingChars="150"/>
              <w:rPr>
                <w:rFonts w:ascii="宋体" w:hAnsi="宋体"/>
                <w:szCs w:val="21"/>
              </w:rPr>
            </w:pPr>
            <w:r>
              <w:rPr>
                <w:rFonts w:hint="eastAsia" w:ascii="宋体" w:hAnsi="宋体"/>
                <w:szCs w:val="21"/>
              </w:rPr>
              <w:t>37），由采购代理机构对第一成交候选人进行信用查询：</w:t>
            </w:r>
          </w:p>
          <w:p>
            <w:pPr>
              <w:spacing w:line="340" w:lineRule="exact"/>
              <w:ind w:left="315" w:hanging="315" w:hangingChars="150"/>
              <w:rPr>
                <w:rFonts w:ascii="宋体" w:hAnsi="宋体"/>
                <w:szCs w:val="21"/>
              </w:rPr>
            </w:pPr>
            <w:r>
              <w:rPr>
                <w:rFonts w:hint="eastAsia" w:ascii="宋体" w:hAnsi="宋体"/>
                <w:szCs w:val="21"/>
              </w:rPr>
              <w:t>⑴查询渠道：“信用中国”网站(www.creditchina.gov.cn)、中国政府采购网(www.ccgp.gov.cn)等；</w:t>
            </w:r>
          </w:p>
          <w:p>
            <w:pPr>
              <w:spacing w:line="340" w:lineRule="exact"/>
              <w:ind w:left="315" w:hanging="315" w:hangingChars="150"/>
              <w:rPr>
                <w:rFonts w:ascii="宋体" w:hAnsi="宋体"/>
                <w:szCs w:val="21"/>
              </w:rPr>
            </w:pPr>
            <w:r>
              <w:rPr>
                <w:rFonts w:hint="eastAsia" w:ascii="宋体" w:hAnsi="宋体"/>
                <w:szCs w:val="21"/>
              </w:rPr>
              <w:t>⑵查询截止时间：成交通知书发出前；</w:t>
            </w:r>
          </w:p>
          <w:p>
            <w:pPr>
              <w:spacing w:line="340" w:lineRule="exact"/>
              <w:ind w:left="315" w:hanging="315" w:hangingChars="150"/>
              <w:rPr>
                <w:rFonts w:ascii="宋体" w:hAnsi="宋体"/>
                <w:szCs w:val="21"/>
              </w:rPr>
            </w:pPr>
            <w:r>
              <w:rPr>
                <w:rFonts w:hint="eastAsia" w:ascii="宋体" w:hAnsi="宋体"/>
                <w:szCs w:val="21"/>
              </w:rPr>
              <w:t>⑶信用信息查询记录和证据留存方式：在查询网站中直接打印</w:t>
            </w:r>
          </w:p>
          <w:p>
            <w:pPr>
              <w:spacing w:line="340" w:lineRule="exact"/>
              <w:rPr>
                <w:rFonts w:ascii="宋体" w:hAnsi="宋体"/>
                <w:szCs w:val="21"/>
              </w:rPr>
            </w:pPr>
            <w:r>
              <w:rPr>
                <w:rFonts w:hint="eastAsia" w:ascii="宋体" w:hAnsi="宋体"/>
                <w:szCs w:val="21"/>
              </w:rPr>
              <w:t>查询记录，打印材料作为采购活动资料保存；</w:t>
            </w:r>
          </w:p>
          <w:p>
            <w:pPr>
              <w:spacing w:line="340" w:lineRule="exact"/>
              <w:ind w:left="315" w:hanging="315" w:hangingChars="150"/>
              <w:rPr>
                <w:rFonts w:ascii="宋体" w:hAnsi="宋体"/>
                <w:szCs w:val="21"/>
              </w:rPr>
            </w:pPr>
            <w:r>
              <w:rPr>
                <w:rFonts w:hint="eastAsia" w:ascii="宋体" w:hAnsi="宋体"/>
                <w:szCs w:val="21"/>
              </w:rPr>
              <w:t>⑷信用信息使用规则：对在“信用中国”网站</w:t>
            </w:r>
          </w:p>
          <w:p>
            <w:pPr>
              <w:spacing w:line="340" w:lineRule="exact"/>
              <w:rPr>
                <w:rFonts w:ascii="宋体" w:hAnsi="宋体"/>
                <w:szCs w:val="21"/>
              </w:rPr>
            </w:pPr>
            <w:r>
              <w:rPr>
                <w:rFonts w:hint="eastAsia" w:ascii="宋体" w:hAnsi="宋体"/>
                <w:szCs w:val="21"/>
              </w:rPr>
              <w:t>(www.creditchina.gov.cn）、中国政府采购网(www.ccgp.gov.cn)等渠道列入失信被执行人、重大税收违法案</w:t>
            </w:r>
          </w:p>
          <w:p>
            <w:pPr>
              <w:spacing w:line="340" w:lineRule="exact"/>
              <w:ind w:left="315" w:hanging="315" w:hangingChars="150"/>
              <w:rPr>
                <w:rFonts w:ascii="宋体" w:hAnsi="宋体"/>
                <w:szCs w:val="21"/>
              </w:rPr>
            </w:pPr>
            <w:r>
              <w:rPr>
                <w:rFonts w:hint="eastAsia" w:ascii="宋体" w:hAnsi="宋体"/>
                <w:szCs w:val="21"/>
              </w:rPr>
              <w:t>件当事人名单、政府采购严重违法失信行为记录名单及其他不</w:t>
            </w:r>
          </w:p>
          <w:p>
            <w:pPr>
              <w:spacing w:line="340" w:lineRule="exact"/>
              <w:ind w:left="315" w:hanging="315" w:hangingChars="150"/>
              <w:rPr>
                <w:rFonts w:ascii="宋体" w:hAnsi="宋体"/>
                <w:szCs w:val="21"/>
              </w:rPr>
            </w:pPr>
            <w:r>
              <w:rPr>
                <w:rFonts w:hint="eastAsia" w:ascii="宋体" w:hAnsi="宋体"/>
                <w:szCs w:val="21"/>
              </w:rPr>
              <w:t>符合《中华人民共和国政府采购法》第二十二条规定条件的供</w:t>
            </w:r>
          </w:p>
          <w:p>
            <w:pPr>
              <w:spacing w:line="340" w:lineRule="exact"/>
              <w:ind w:left="315" w:hanging="315" w:hangingChars="150"/>
              <w:rPr>
                <w:rFonts w:ascii="宋体" w:hAnsi="宋体"/>
                <w:szCs w:val="21"/>
              </w:rPr>
            </w:pPr>
            <w:r>
              <w:rPr>
                <w:rFonts w:hint="eastAsia" w:ascii="宋体" w:hAnsi="宋体"/>
                <w:szCs w:val="21"/>
              </w:rPr>
              <w:t>应商，取消其成交候选人资格。</w:t>
            </w:r>
          </w:p>
          <w:p>
            <w:pPr>
              <w:spacing w:line="340" w:lineRule="exact"/>
              <w:ind w:left="315" w:hanging="315" w:hangingChars="150"/>
              <w:rPr>
                <w:rFonts w:ascii="宋体" w:hAnsi="宋体"/>
                <w:szCs w:val="21"/>
              </w:rPr>
            </w:pPr>
            <w:r>
              <w:rPr>
                <w:rFonts w:hint="eastAsia" w:ascii="宋体" w:hAnsi="宋体"/>
                <w:szCs w:val="21"/>
              </w:rPr>
              <w:t>两个以上的自然人、法人或者其他组织组成一个联合体，以一</w:t>
            </w:r>
          </w:p>
          <w:p>
            <w:pPr>
              <w:spacing w:line="340" w:lineRule="exact"/>
              <w:ind w:left="315" w:hanging="315" w:hangingChars="150"/>
              <w:rPr>
                <w:rFonts w:ascii="宋体" w:hAnsi="宋体"/>
                <w:szCs w:val="21"/>
              </w:rPr>
            </w:pPr>
            <w:r>
              <w:rPr>
                <w:rFonts w:hint="eastAsia" w:ascii="宋体" w:hAnsi="宋体"/>
                <w:szCs w:val="21"/>
              </w:rPr>
              <w:t>个供应商的身份共同参加政府采购活动的，对所有联合体成员</w:t>
            </w:r>
          </w:p>
          <w:p>
            <w:pPr>
              <w:spacing w:line="340" w:lineRule="exact"/>
              <w:ind w:left="315" w:hanging="315" w:hangingChars="150"/>
              <w:rPr>
                <w:rFonts w:ascii="宋体" w:hAnsi="宋体"/>
                <w:szCs w:val="21"/>
              </w:rPr>
            </w:pPr>
            <w:r>
              <w:rPr>
                <w:rFonts w:hint="eastAsia" w:ascii="宋体" w:hAnsi="宋体"/>
                <w:szCs w:val="21"/>
              </w:rPr>
              <w:t>进行信用记录查询，联合体成员存在不良信用记录的，视同联</w:t>
            </w:r>
          </w:p>
          <w:p>
            <w:pPr>
              <w:spacing w:line="340" w:lineRule="exact"/>
              <w:ind w:left="315" w:hanging="315" w:hangingChars="150"/>
              <w:rPr>
                <w:rFonts w:ascii="宋体" w:hAnsi="宋体"/>
                <w:szCs w:val="21"/>
              </w:rPr>
            </w:pPr>
            <w:r>
              <w:rPr>
                <w:rFonts w:hint="eastAsia" w:ascii="宋体" w:hAnsi="宋体"/>
                <w:szCs w:val="21"/>
              </w:rPr>
              <w:t>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735" w:type="dxa"/>
            <w:vAlign w:val="center"/>
          </w:tcPr>
          <w:p>
            <w:pPr>
              <w:spacing w:line="400" w:lineRule="exact"/>
              <w:jc w:val="center"/>
              <w:rPr>
                <w:rFonts w:ascii="宋体" w:hAnsi="宋体"/>
                <w:szCs w:val="21"/>
              </w:rPr>
            </w:pPr>
            <w:r>
              <w:rPr>
                <w:rFonts w:hint="eastAsia" w:ascii="宋体" w:hAnsi="宋体"/>
                <w:szCs w:val="21"/>
              </w:rPr>
              <w:t>16</w:t>
            </w:r>
          </w:p>
        </w:tc>
        <w:tc>
          <w:tcPr>
            <w:tcW w:w="930" w:type="dxa"/>
            <w:vAlign w:val="center"/>
          </w:tcPr>
          <w:p>
            <w:pPr>
              <w:spacing w:line="360" w:lineRule="exact"/>
              <w:jc w:val="center"/>
              <w:rPr>
                <w:rFonts w:ascii="宋体" w:hAnsi="宋体"/>
                <w:szCs w:val="21"/>
              </w:rPr>
            </w:pPr>
            <w:r>
              <w:rPr>
                <w:rFonts w:hint="eastAsia" w:ascii="宋体" w:hAnsi="宋体"/>
                <w:szCs w:val="21"/>
              </w:rPr>
              <w:t>26</w:t>
            </w:r>
          </w:p>
        </w:tc>
        <w:tc>
          <w:tcPr>
            <w:tcW w:w="1890" w:type="dxa"/>
            <w:vAlign w:val="center"/>
          </w:tcPr>
          <w:p>
            <w:pPr>
              <w:spacing w:line="240" w:lineRule="exact"/>
              <w:jc w:val="center"/>
              <w:rPr>
                <w:rFonts w:ascii="宋体" w:hAnsi="宋体"/>
                <w:szCs w:val="21"/>
              </w:rPr>
            </w:pPr>
            <w:r>
              <w:rPr>
                <w:rFonts w:hint="eastAsia" w:ascii="宋体" w:hAnsi="宋体"/>
                <w:szCs w:val="21"/>
              </w:rPr>
              <w:t>成交公告</w:t>
            </w:r>
          </w:p>
          <w:p>
            <w:pPr>
              <w:spacing w:line="240" w:lineRule="exact"/>
              <w:jc w:val="center"/>
              <w:rPr>
                <w:rFonts w:ascii="宋体" w:hAnsi="宋体"/>
                <w:szCs w:val="21"/>
              </w:rPr>
            </w:pPr>
            <w:r>
              <w:rPr>
                <w:rFonts w:hint="eastAsia" w:ascii="宋体" w:hAnsi="宋体"/>
                <w:szCs w:val="21"/>
              </w:rPr>
              <w:t>及成交通知书</w:t>
            </w:r>
          </w:p>
        </w:tc>
        <w:tc>
          <w:tcPr>
            <w:tcW w:w="6442" w:type="dxa"/>
          </w:tcPr>
          <w:p>
            <w:pPr>
              <w:spacing w:line="320" w:lineRule="exact"/>
              <w:rPr>
                <w:rFonts w:ascii="宋体" w:hAnsi="宋体"/>
                <w:szCs w:val="21"/>
              </w:rPr>
            </w:pPr>
            <w:r>
              <w:rPr>
                <w:rFonts w:hint="eastAsia" w:ascii="宋体" w:hAnsi="宋体"/>
                <w:szCs w:val="21"/>
              </w:rPr>
              <w:t>26.1 采购代理机构于谈判结束后两个工作日内将评审报告送交采购人，采购人应当自收到评审报告两个工作日内在评审报告推荐的成交候选人中按顺序确定成交供应商，采购代理机构在成交供应商确定之日起两个工作日内发出成交通知书，并在指定媒体上公告成交信息。</w:t>
            </w:r>
          </w:p>
          <w:p>
            <w:pPr>
              <w:spacing w:line="320" w:lineRule="exact"/>
              <w:rPr>
                <w:rFonts w:ascii="宋体" w:hAnsi="宋体"/>
                <w:szCs w:val="21"/>
              </w:rPr>
            </w:pPr>
            <w:r>
              <w:rPr>
                <w:rFonts w:hint="eastAsia" w:ascii="宋体" w:hAnsi="宋体"/>
                <w:szCs w:val="21"/>
              </w:rPr>
              <w:t>26.2 在发布成交公告的同时，采购代理机构向成交供应商发出成交通知书。如成交供应商自接到通知之日起七个工作日内，不办理成交通知书领取手续的，按违约处理。采购单位将取消其成交资格，成交供应商所有谈判的全部保证金不予退还，从谈判小组推荐的成交候选人中按顺序重新确定成交供应商。</w:t>
            </w:r>
          </w:p>
          <w:p>
            <w:pPr>
              <w:spacing w:line="320" w:lineRule="exact"/>
              <w:rPr>
                <w:rFonts w:ascii="宋体" w:hAnsi="宋体"/>
                <w:szCs w:val="21"/>
              </w:rPr>
            </w:pPr>
            <w:r>
              <w:rPr>
                <w:rFonts w:hint="eastAsia" w:ascii="宋体" w:hAnsi="宋体"/>
                <w:szCs w:val="21"/>
              </w:rPr>
              <w:t>26.3 采购代理机构无义务向未成交的供应商解释未成交原因和退还响应文件。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35" w:type="dxa"/>
            <w:vAlign w:val="center"/>
          </w:tcPr>
          <w:p>
            <w:pPr>
              <w:spacing w:line="400" w:lineRule="exact"/>
              <w:jc w:val="center"/>
              <w:rPr>
                <w:rFonts w:ascii="宋体" w:hAnsi="宋体"/>
                <w:szCs w:val="21"/>
              </w:rPr>
            </w:pPr>
            <w:r>
              <w:rPr>
                <w:rFonts w:hint="eastAsia" w:ascii="宋体" w:hAnsi="宋体"/>
                <w:szCs w:val="21"/>
              </w:rPr>
              <w:t>17</w:t>
            </w:r>
          </w:p>
        </w:tc>
        <w:tc>
          <w:tcPr>
            <w:tcW w:w="930" w:type="dxa"/>
            <w:vAlign w:val="center"/>
          </w:tcPr>
          <w:p>
            <w:pPr>
              <w:spacing w:line="400" w:lineRule="exact"/>
              <w:jc w:val="center"/>
              <w:rPr>
                <w:rFonts w:ascii="宋体" w:hAnsi="宋体"/>
                <w:szCs w:val="21"/>
              </w:rPr>
            </w:pPr>
            <w:r>
              <w:rPr>
                <w:rFonts w:hint="eastAsia" w:ascii="宋体" w:hAnsi="宋体"/>
                <w:szCs w:val="21"/>
              </w:rPr>
              <w:t>27.1</w:t>
            </w:r>
          </w:p>
        </w:tc>
        <w:tc>
          <w:tcPr>
            <w:tcW w:w="1890" w:type="dxa"/>
            <w:vAlign w:val="center"/>
          </w:tcPr>
          <w:p>
            <w:pPr>
              <w:spacing w:line="240" w:lineRule="exact"/>
              <w:jc w:val="center"/>
              <w:rPr>
                <w:rFonts w:ascii="宋体" w:hAnsi="宋体"/>
                <w:szCs w:val="21"/>
              </w:rPr>
            </w:pPr>
            <w:r>
              <w:rPr>
                <w:rFonts w:hint="eastAsia" w:ascii="宋体" w:hAnsi="宋体"/>
                <w:szCs w:val="21"/>
              </w:rPr>
              <w:t>履约保证金</w:t>
            </w:r>
          </w:p>
        </w:tc>
        <w:tc>
          <w:tcPr>
            <w:tcW w:w="6442" w:type="dxa"/>
            <w:vAlign w:val="center"/>
          </w:tcPr>
          <w:p>
            <w:pPr>
              <w:spacing w:line="400" w:lineRule="exact"/>
              <w:rPr>
                <w:rFonts w:ascii="宋体" w:hAnsi="宋体"/>
                <w:color w:val="FF0000"/>
                <w:szCs w:val="21"/>
              </w:rPr>
            </w:pPr>
            <w:r>
              <w:rPr>
                <w:rFonts w:hint="eastAsia" w:ascii="宋体" w:hAnsi="宋体"/>
                <w:szCs w:val="21"/>
              </w:rPr>
              <w:t>根据桂政办发〔</w:t>
            </w:r>
            <w:r>
              <w:rPr>
                <w:rFonts w:ascii="宋体" w:hAnsi="宋体"/>
                <w:szCs w:val="21"/>
              </w:rPr>
              <w:t>2020〕59 号</w:t>
            </w:r>
            <w:r>
              <w:rPr>
                <w:rFonts w:hint="eastAsia" w:ascii="宋体" w:hAnsi="宋体"/>
                <w:szCs w:val="21"/>
              </w:rPr>
              <w:t>《广西壮族自治区人民政府办公厅关于印发</w:t>
            </w:r>
            <w:r>
              <w:rPr>
                <w:rFonts w:ascii="宋体" w:hAnsi="宋体"/>
                <w:szCs w:val="21"/>
              </w:rPr>
              <w:t>2020 年广西优化营商环境百日攻坚行动方案的通知</w:t>
            </w:r>
            <w:r>
              <w:rPr>
                <w:rFonts w:hint="eastAsia" w:ascii="宋体" w:hAnsi="宋体"/>
                <w:szCs w:val="21"/>
              </w:rPr>
              <w:t>》第144条第2项，本项目不收履约保证金。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35" w:type="dxa"/>
            <w:vAlign w:val="center"/>
          </w:tcPr>
          <w:p>
            <w:pPr>
              <w:spacing w:line="400" w:lineRule="exact"/>
              <w:jc w:val="center"/>
              <w:rPr>
                <w:rFonts w:ascii="宋体" w:hAnsi="宋体"/>
                <w:szCs w:val="21"/>
              </w:rPr>
            </w:pPr>
            <w:r>
              <w:rPr>
                <w:rFonts w:hint="eastAsia" w:ascii="宋体" w:hAnsi="宋体"/>
                <w:szCs w:val="21"/>
              </w:rPr>
              <w:t>18</w:t>
            </w:r>
          </w:p>
        </w:tc>
        <w:tc>
          <w:tcPr>
            <w:tcW w:w="930" w:type="dxa"/>
            <w:vAlign w:val="center"/>
          </w:tcPr>
          <w:p>
            <w:pPr>
              <w:spacing w:line="400" w:lineRule="exact"/>
              <w:jc w:val="center"/>
              <w:rPr>
                <w:rFonts w:ascii="宋体" w:hAnsi="宋体"/>
                <w:szCs w:val="21"/>
              </w:rPr>
            </w:pPr>
            <w:r>
              <w:rPr>
                <w:rFonts w:hint="eastAsia" w:ascii="宋体" w:hAnsi="宋体"/>
                <w:szCs w:val="21"/>
              </w:rPr>
              <w:t>28.1</w:t>
            </w:r>
          </w:p>
        </w:tc>
        <w:tc>
          <w:tcPr>
            <w:tcW w:w="1890" w:type="dxa"/>
            <w:vAlign w:val="center"/>
          </w:tcPr>
          <w:p>
            <w:pPr>
              <w:spacing w:line="240" w:lineRule="exact"/>
              <w:jc w:val="center"/>
              <w:rPr>
                <w:rFonts w:ascii="宋体" w:hAnsi="宋体"/>
                <w:szCs w:val="21"/>
              </w:rPr>
            </w:pPr>
            <w:r>
              <w:rPr>
                <w:rFonts w:hint="eastAsia" w:ascii="宋体" w:hAnsi="宋体"/>
                <w:szCs w:val="21"/>
              </w:rPr>
              <w:t>签订合同时间</w:t>
            </w:r>
          </w:p>
        </w:tc>
        <w:tc>
          <w:tcPr>
            <w:tcW w:w="6442" w:type="dxa"/>
          </w:tcPr>
          <w:p>
            <w:pPr>
              <w:spacing w:line="400" w:lineRule="exact"/>
              <w:rPr>
                <w:rFonts w:ascii="宋体" w:hAnsi="宋体"/>
              </w:rPr>
            </w:pPr>
            <w:r>
              <w:rPr>
                <w:rFonts w:hint="eastAsia" w:ascii="宋体" w:hAnsi="宋体"/>
                <w:szCs w:val="21"/>
              </w:rPr>
              <w:t>28.1 签订合同时间：根据桂政办发〔</w:t>
            </w:r>
            <w:r>
              <w:rPr>
                <w:rFonts w:ascii="宋体" w:hAnsi="宋体"/>
                <w:szCs w:val="21"/>
              </w:rPr>
              <w:t>2020〕59 号</w:t>
            </w:r>
            <w:r>
              <w:rPr>
                <w:rFonts w:hint="eastAsia" w:ascii="宋体" w:hAnsi="宋体"/>
                <w:szCs w:val="21"/>
              </w:rPr>
              <w:t>《广西壮族自治区人民政府办公厅关于印发</w:t>
            </w:r>
            <w:r>
              <w:rPr>
                <w:rFonts w:ascii="宋体" w:hAnsi="宋体"/>
                <w:szCs w:val="21"/>
              </w:rPr>
              <w:t>2020 年广西优化营商环境百日攻坚行动方案的通知</w:t>
            </w:r>
            <w:r>
              <w:rPr>
                <w:rFonts w:hint="eastAsia" w:ascii="宋体" w:hAnsi="宋体"/>
                <w:szCs w:val="21"/>
              </w:rPr>
              <w:t>》第143条：</w:t>
            </w:r>
            <w:r>
              <w:rPr>
                <w:rFonts w:ascii="宋体" w:hAnsi="宋体"/>
                <w:szCs w:val="21"/>
              </w:rPr>
              <w:t>各采购单位在中标、成交通</w:t>
            </w:r>
            <w:r>
              <w:rPr>
                <w:rFonts w:hint="eastAsia" w:ascii="宋体" w:hAnsi="宋体"/>
                <w:szCs w:val="21"/>
              </w:rPr>
              <w:t>知书发出之日起25个自然日内和中标、成交供应商签订政府采购合同。</w:t>
            </w:r>
          </w:p>
          <w:p>
            <w:pPr>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35" w:type="dxa"/>
            <w:vAlign w:val="center"/>
          </w:tcPr>
          <w:p>
            <w:pPr>
              <w:spacing w:line="400" w:lineRule="exact"/>
              <w:jc w:val="center"/>
              <w:rPr>
                <w:rFonts w:ascii="宋体" w:hAnsi="宋体"/>
                <w:color w:val="000000"/>
                <w:szCs w:val="21"/>
              </w:rPr>
            </w:pPr>
            <w:r>
              <w:rPr>
                <w:rFonts w:hint="eastAsia" w:ascii="宋体" w:hAnsi="宋体"/>
                <w:color w:val="000000"/>
                <w:szCs w:val="21"/>
              </w:rPr>
              <w:t>19</w:t>
            </w:r>
          </w:p>
        </w:tc>
        <w:tc>
          <w:tcPr>
            <w:tcW w:w="930" w:type="dxa"/>
            <w:vAlign w:val="center"/>
          </w:tcPr>
          <w:p>
            <w:pPr>
              <w:spacing w:line="400" w:lineRule="exact"/>
              <w:jc w:val="center"/>
              <w:rPr>
                <w:rFonts w:ascii="宋体" w:hAnsi="宋体"/>
                <w:szCs w:val="21"/>
              </w:rPr>
            </w:pPr>
            <w:r>
              <w:rPr>
                <w:rFonts w:hint="eastAsia" w:ascii="宋体" w:hAnsi="宋体"/>
                <w:szCs w:val="21"/>
              </w:rPr>
              <w:t>28.4</w:t>
            </w:r>
          </w:p>
        </w:tc>
        <w:tc>
          <w:tcPr>
            <w:tcW w:w="1890" w:type="dxa"/>
            <w:vAlign w:val="center"/>
          </w:tcPr>
          <w:p>
            <w:pPr>
              <w:spacing w:line="240" w:lineRule="exact"/>
              <w:jc w:val="center"/>
              <w:rPr>
                <w:rFonts w:ascii="宋体" w:hAnsi="宋体"/>
                <w:szCs w:val="21"/>
              </w:rPr>
            </w:pPr>
            <w:r>
              <w:rPr>
                <w:rFonts w:hint="eastAsia" w:ascii="宋体" w:hAnsi="宋体"/>
                <w:szCs w:val="21"/>
              </w:rPr>
              <w:t>合同备案存档</w:t>
            </w:r>
          </w:p>
        </w:tc>
        <w:tc>
          <w:tcPr>
            <w:tcW w:w="6442" w:type="dxa"/>
            <w:vAlign w:val="center"/>
          </w:tcPr>
          <w:p>
            <w:pPr>
              <w:spacing w:line="340" w:lineRule="exact"/>
              <w:rPr>
                <w:rFonts w:ascii="宋体" w:hAnsi="宋体"/>
                <w:szCs w:val="21"/>
              </w:rPr>
            </w:pPr>
            <w:r>
              <w:rPr>
                <w:rFonts w:hint="eastAsia" w:ascii="宋体" w:hAnsi="宋体"/>
              </w:rPr>
              <w:t>政府采购合同双方自签订之日起1个工作日内将合同原件两份交采购代理机构。采购代理机构将政府采购合同在省级以上人民政府财政部门指定媒体上传公告并于合同签订之日起7个工作日内将一份合同原件送</w:t>
            </w:r>
            <w:r>
              <w:rPr>
                <w:rFonts w:hint="eastAsia" w:ascii="宋体" w:hAnsi="宋体" w:cs="宋体"/>
                <w:color w:val="000000"/>
                <w:sz w:val="22"/>
                <w:szCs w:val="22"/>
              </w:rPr>
              <w:t>平果市政府采购管理中心</w:t>
            </w:r>
            <w:r>
              <w:rPr>
                <w:rFonts w:hint="eastAsia" w:ascii="宋体" w:hAnsi="宋体"/>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35" w:type="dxa"/>
            <w:vAlign w:val="center"/>
          </w:tcPr>
          <w:p>
            <w:pPr>
              <w:spacing w:line="400" w:lineRule="exact"/>
              <w:jc w:val="center"/>
              <w:rPr>
                <w:rFonts w:ascii="宋体" w:hAnsi="宋体"/>
                <w:color w:val="000000"/>
                <w:szCs w:val="21"/>
              </w:rPr>
            </w:pPr>
            <w:r>
              <w:rPr>
                <w:rFonts w:hint="eastAsia" w:ascii="宋体" w:hAnsi="宋体"/>
                <w:color w:val="000000"/>
                <w:szCs w:val="21"/>
              </w:rPr>
              <w:t>20</w:t>
            </w:r>
          </w:p>
        </w:tc>
        <w:tc>
          <w:tcPr>
            <w:tcW w:w="930" w:type="dxa"/>
            <w:vAlign w:val="center"/>
          </w:tcPr>
          <w:p>
            <w:pPr>
              <w:spacing w:line="400" w:lineRule="exact"/>
              <w:jc w:val="center"/>
              <w:rPr>
                <w:rFonts w:ascii="宋体" w:hAnsi="宋体"/>
                <w:szCs w:val="21"/>
              </w:rPr>
            </w:pPr>
            <w:r>
              <w:rPr>
                <w:rFonts w:hint="eastAsia" w:ascii="宋体" w:hAnsi="宋体"/>
                <w:szCs w:val="21"/>
              </w:rPr>
              <w:t>29</w:t>
            </w:r>
          </w:p>
        </w:tc>
        <w:tc>
          <w:tcPr>
            <w:tcW w:w="1890" w:type="dxa"/>
            <w:vAlign w:val="center"/>
          </w:tcPr>
          <w:p>
            <w:pPr>
              <w:spacing w:line="240" w:lineRule="exact"/>
              <w:jc w:val="center"/>
              <w:rPr>
                <w:rFonts w:ascii="宋体" w:hAnsi="宋体"/>
                <w:szCs w:val="21"/>
              </w:rPr>
            </w:pPr>
            <w:r>
              <w:rPr>
                <w:rFonts w:hint="eastAsia" w:ascii="宋体" w:hAnsi="宋体"/>
                <w:szCs w:val="21"/>
              </w:rPr>
              <w:t>采购代理服务费</w:t>
            </w:r>
          </w:p>
        </w:tc>
        <w:tc>
          <w:tcPr>
            <w:tcW w:w="6442" w:type="dxa"/>
          </w:tcPr>
          <w:p>
            <w:pPr>
              <w:spacing w:line="360" w:lineRule="exact"/>
              <w:rPr>
                <w:rFonts w:ascii="宋体" w:hAnsi="宋体"/>
                <w:szCs w:val="21"/>
              </w:rPr>
            </w:pPr>
            <w:r>
              <w:rPr>
                <w:rFonts w:hint="eastAsia" w:ascii="宋体" w:hAnsi="宋体"/>
              </w:rPr>
              <w:t>根据有关收费规定并经双方商定，委托代理服务费按《招标代理服务费管理暂行办法》（计价格(2002)1980号）及《国家发展改革委关于降低部分建设项目收费标准规范收费行为等有关问题的通知》（发改价格[2011]534号）文件的规定标准收取，由成交供应商领取中标通知书前向</w:t>
            </w:r>
            <w:r>
              <w:rPr>
                <w:rFonts w:hint="eastAsia" w:ascii="宋体" w:hAnsi="宋体" w:cs="宋体"/>
                <w:bCs/>
                <w:spacing w:val="10"/>
                <w:szCs w:val="21"/>
              </w:rPr>
              <w:t>广西中鑫益项目管理有限公司</w:t>
            </w:r>
            <w:r>
              <w:rPr>
                <w:rFonts w:hint="eastAsia" w:ascii="宋体" w:hAnsi="宋体"/>
              </w:rPr>
              <w:t>一次性付清采购代理服务费。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35" w:type="dxa"/>
            <w:vAlign w:val="center"/>
          </w:tcPr>
          <w:p>
            <w:pPr>
              <w:spacing w:line="400" w:lineRule="exact"/>
              <w:jc w:val="center"/>
              <w:rPr>
                <w:rFonts w:ascii="宋体" w:hAnsi="宋体"/>
                <w:color w:val="000000"/>
                <w:szCs w:val="21"/>
              </w:rPr>
            </w:pPr>
            <w:r>
              <w:rPr>
                <w:rFonts w:hint="eastAsia" w:ascii="宋体" w:hAnsi="宋体"/>
                <w:color w:val="000000"/>
                <w:szCs w:val="21"/>
              </w:rPr>
              <w:t>21</w:t>
            </w:r>
          </w:p>
        </w:tc>
        <w:tc>
          <w:tcPr>
            <w:tcW w:w="930" w:type="dxa"/>
            <w:vAlign w:val="center"/>
          </w:tcPr>
          <w:p>
            <w:pPr>
              <w:spacing w:line="400" w:lineRule="exact"/>
              <w:jc w:val="center"/>
              <w:rPr>
                <w:rFonts w:ascii="宋体" w:hAnsi="宋体"/>
                <w:szCs w:val="21"/>
              </w:rPr>
            </w:pPr>
            <w:r>
              <w:rPr>
                <w:rFonts w:hint="eastAsia" w:ascii="宋体" w:hAnsi="宋体"/>
                <w:szCs w:val="21"/>
              </w:rPr>
              <w:t>31</w:t>
            </w:r>
          </w:p>
        </w:tc>
        <w:tc>
          <w:tcPr>
            <w:tcW w:w="1890" w:type="dxa"/>
            <w:vAlign w:val="center"/>
          </w:tcPr>
          <w:p>
            <w:pPr>
              <w:spacing w:line="240" w:lineRule="exact"/>
              <w:jc w:val="center"/>
              <w:rPr>
                <w:rFonts w:ascii="宋体" w:hAnsi="宋体"/>
                <w:szCs w:val="21"/>
              </w:rPr>
            </w:pPr>
            <w:r>
              <w:rPr>
                <w:rFonts w:hint="eastAsia" w:ascii="宋体" w:hAnsi="宋体"/>
                <w:szCs w:val="21"/>
              </w:rPr>
              <w:t>解释权</w:t>
            </w:r>
          </w:p>
        </w:tc>
        <w:tc>
          <w:tcPr>
            <w:tcW w:w="6442" w:type="dxa"/>
          </w:tcPr>
          <w:p>
            <w:pPr>
              <w:spacing w:line="340" w:lineRule="exact"/>
              <w:rPr>
                <w:rFonts w:ascii="宋体" w:hAnsi="宋体"/>
                <w:szCs w:val="21"/>
              </w:rPr>
            </w:pPr>
            <w:r>
              <w:rPr>
                <w:rFonts w:hint="eastAsia" w:ascii="宋体" w:hAnsi="宋体"/>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35" w:type="dxa"/>
            <w:vAlign w:val="center"/>
          </w:tcPr>
          <w:p>
            <w:pPr>
              <w:spacing w:line="400" w:lineRule="exact"/>
              <w:jc w:val="center"/>
              <w:rPr>
                <w:rFonts w:ascii="宋体" w:hAnsi="宋体"/>
                <w:color w:val="000000"/>
                <w:szCs w:val="21"/>
              </w:rPr>
            </w:pPr>
            <w:r>
              <w:rPr>
                <w:rFonts w:hint="eastAsia" w:ascii="宋体" w:hAnsi="宋体"/>
                <w:color w:val="000000"/>
                <w:szCs w:val="21"/>
              </w:rPr>
              <w:t>22</w:t>
            </w:r>
          </w:p>
        </w:tc>
        <w:tc>
          <w:tcPr>
            <w:tcW w:w="930" w:type="dxa"/>
            <w:vAlign w:val="center"/>
          </w:tcPr>
          <w:p>
            <w:pPr>
              <w:spacing w:line="400" w:lineRule="exact"/>
              <w:jc w:val="center"/>
              <w:rPr>
                <w:rFonts w:ascii="宋体" w:hAnsi="宋体"/>
                <w:color w:val="000000"/>
                <w:szCs w:val="21"/>
              </w:rPr>
            </w:pPr>
            <w:r>
              <w:rPr>
                <w:rFonts w:hint="eastAsia" w:ascii="宋体" w:hAnsi="宋体"/>
                <w:color w:val="000000"/>
                <w:szCs w:val="21"/>
              </w:rPr>
              <w:t>32</w:t>
            </w:r>
          </w:p>
        </w:tc>
        <w:tc>
          <w:tcPr>
            <w:tcW w:w="1890" w:type="dxa"/>
            <w:vAlign w:val="center"/>
          </w:tcPr>
          <w:p>
            <w:pPr>
              <w:spacing w:line="240" w:lineRule="exact"/>
              <w:jc w:val="center"/>
              <w:rPr>
                <w:rFonts w:ascii="宋体" w:hAnsi="宋体"/>
                <w:color w:val="000000"/>
                <w:szCs w:val="21"/>
              </w:rPr>
            </w:pPr>
            <w:r>
              <w:rPr>
                <w:rFonts w:hint="eastAsia" w:ascii="宋体" w:hAnsi="宋体"/>
                <w:color w:val="000000"/>
                <w:szCs w:val="21"/>
              </w:rPr>
              <w:t>监督管理机构</w:t>
            </w:r>
          </w:p>
        </w:tc>
        <w:tc>
          <w:tcPr>
            <w:tcW w:w="6442" w:type="dxa"/>
            <w:vAlign w:val="center"/>
          </w:tcPr>
          <w:p>
            <w:pPr>
              <w:spacing w:line="340" w:lineRule="exact"/>
              <w:rPr>
                <w:rFonts w:ascii="宋体" w:hAnsi="宋体" w:cs="宋体"/>
                <w:color w:val="000000"/>
                <w:sz w:val="22"/>
                <w:szCs w:val="22"/>
              </w:rPr>
            </w:pPr>
            <w:r>
              <w:rPr>
                <w:rFonts w:hint="eastAsia" w:ascii="宋体" w:hAnsi="宋体" w:cs="宋体"/>
                <w:color w:val="000000"/>
                <w:sz w:val="22"/>
                <w:szCs w:val="22"/>
              </w:rPr>
              <w:t>平果市政府采购管理中心</w:t>
            </w:r>
          </w:p>
          <w:p>
            <w:pPr>
              <w:spacing w:line="340" w:lineRule="exact"/>
              <w:rPr>
                <w:rFonts w:ascii="宋体" w:hAnsi="宋体"/>
                <w:szCs w:val="21"/>
              </w:rPr>
            </w:pPr>
            <w:r>
              <w:rPr>
                <w:rFonts w:hint="eastAsia" w:ascii="宋体" w:hAnsi="宋体" w:cs="宋体"/>
                <w:color w:val="000000"/>
                <w:szCs w:val="21"/>
              </w:rPr>
              <w:t>联系电话：0776-5825152</w:t>
            </w:r>
          </w:p>
        </w:tc>
      </w:tr>
    </w:tbl>
    <w:p>
      <w:pPr>
        <w:spacing w:line="440" w:lineRule="exact"/>
        <w:ind w:firstLine="413" w:firstLineChars="196"/>
        <w:jc w:val="center"/>
        <w:rPr>
          <w:rFonts w:ascii="宋体" w:hAnsi="宋体"/>
          <w:b/>
          <w:szCs w:val="21"/>
        </w:rPr>
      </w:pPr>
    </w:p>
    <w:p>
      <w:pPr>
        <w:spacing w:line="380" w:lineRule="exact"/>
        <w:ind w:firstLine="4216" w:firstLineChars="1500"/>
        <w:rPr>
          <w:rFonts w:ascii="宋体" w:hAnsi="宋体"/>
          <w:b/>
          <w:sz w:val="28"/>
          <w:szCs w:val="28"/>
        </w:rPr>
      </w:pPr>
    </w:p>
    <w:p>
      <w:pPr>
        <w:spacing w:line="380" w:lineRule="exact"/>
        <w:ind w:firstLine="4216" w:firstLineChars="1500"/>
        <w:rPr>
          <w:rFonts w:ascii="宋体" w:hAnsi="宋体"/>
          <w:b/>
          <w:sz w:val="28"/>
          <w:szCs w:val="28"/>
        </w:rPr>
      </w:pPr>
      <w:r>
        <w:rPr>
          <w:rFonts w:hint="eastAsia" w:ascii="宋体" w:hAnsi="宋体"/>
          <w:b/>
          <w:sz w:val="28"/>
          <w:szCs w:val="28"/>
        </w:rPr>
        <w:t>一、总则</w:t>
      </w:r>
    </w:p>
    <w:p>
      <w:pPr>
        <w:spacing w:line="360" w:lineRule="exact"/>
        <w:ind w:firstLine="413" w:firstLineChars="196"/>
        <w:rPr>
          <w:rFonts w:ascii="宋体" w:hAnsi="宋体"/>
          <w:b/>
          <w:szCs w:val="21"/>
        </w:rPr>
      </w:pPr>
      <w:r>
        <w:rPr>
          <w:rFonts w:hint="eastAsia" w:ascii="宋体" w:hAnsi="宋体"/>
          <w:b/>
          <w:szCs w:val="21"/>
        </w:rPr>
        <w:t>1. 适应范围</w:t>
      </w:r>
    </w:p>
    <w:p>
      <w:pPr>
        <w:spacing w:line="360" w:lineRule="exact"/>
        <w:ind w:firstLine="435"/>
        <w:rPr>
          <w:rFonts w:ascii="宋体" w:hAnsi="宋体"/>
          <w:szCs w:val="21"/>
        </w:rPr>
      </w:pPr>
      <w:r>
        <w:rPr>
          <w:rFonts w:hint="eastAsia" w:ascii="宋体" w:hAnsi="宋体"/>
          <w:szCs w:val="21"/>
        </w:rPr>
        <w:t>1.1  项目名称及项目编号：</w:t>
      </w:r>
    </w:p>
    <w:p>
      <w:pPr>
        <w:spacing w:line="320" w:lineRule="exact"/>
        <w:ind w:left="420" w:leftChars="200"/>
        <w:rPr>
          <w:rFonts w:ascii="宋体" w:hAnsi="宋体"/>
          <w:szCs w:val="21"/>
        </w:rPr>
      </w:pPr>
      <w:r>
        <w:rPr>
          <w:rFonts w:hint="eastAsia" w:ascii="宋体" w:hAnsi="宋体"/>
          <w:szCs w:val="21"/>
        </w:rPr>
        <w:t xml:space="preserve">      项目名称：</w:t>
      </w:r>
      <w:r>
        <w:rPr>
          <w:rFonts w:hint="eastAsia" w:ascii="宋体" w:hAnsi="宋体" w:cs="宋体"/>
          <w:szCs w:val="21"/>
        </w:rPr>
        <w:t>平果市气象局预警及信息发布平台建设项目</w:t>
      </w:r>
      <w:r>
        <w:rPr>
          <w:rFonts w:hint="eastAsia" w:ascii="宋体" w:hAnsi="宋体"/>
          <w:szCs w:val="21"/>
        </w:rPr>
        <w:t xml:space="preserve">         </w:t>
      </w:r>
    </w:p>
    <w:p>
      <w:pPr>
        <w:spacing w:line="320" w:lineRule="exact"/>
        <w:ind w:left="420" w:leftChars="200" w:firstLine="630" w:firstLineChars="300"/>
        <w:rPr>
          <w:rFonts w:ascii="宋体" w:hAnsi="宋体"/>
          <w:szCs w:val="21"/>
        </w:rPr>
      </w:pPr>
      <w:r>
        <w:rPr>
          <w:rFonts w:hint="eastAsia" w:ascii="宋体" w:hAnsi="宋体"/>
          <w:szCs w:val="21"/>
        </w:rPr>
        <w:t>项目编号：</w:t>
      </w:r>
      <w:r>
        <w:rPr>
          <w:rFonts w:hint="eastAsia" w:ascii="宋体" w:hAnsi="宋体" w:cs="宋体"/>
          <w:szCs w:val="21"/>
        </w:rPr>
        <w:t>BSZC2020-J1-230421-ZXYZ</w:t>
      </w:r>
    </w:p>
    <w:p>
      <w:pPr>
        <w:spacing w:line="320" w:lineRule="exact"/>
        <w:ind w:left="420" w:leftChars="200"/>
        <w:rPr>
          <w:rFonts w:ascii="宋体" w:hAnsi="宋体"/>
          <w:szCs w:val="21"/>
        </w:rPr>
      </w:pPr>
      <w:r>
        <w:rPr>
          <w:rFonts w:hint="eastAsia" w:ascii="宋体" w:hAnsi="宋体"/>
          <w:szCs w:val="21"/>
        </w:rPr>
        <w:t>1.2本竞争性谈判文件（以下简称谈判文件）适用于本谈判项目的谈判、评审、合同履约、验收、付款等行为（法律、法规另有规定的，从其规定）。</w:t>
      </w:r>
    </w:p>
    <w:p>
      <w:pPr>
        <w:spacing w:line="360" w:lineRule="exact"/>
        <w:ind w:firstLine="435"/>
        <w:rPr>
          <w:rFonts w:ascii="宋体" w:hAnsi="宋体"/>
          <w:b/>
          <w:szCs w:val="21"/>
        </w:rPr>
      </w:pPr>
      <w:r>
        <w:rPr>
          <w:rFonts w:hint="eastAsia" w:ascii="宋体" w:hAnsi="宋体"/>
          <w:b/>
          <w:szCs w:val="21"/>
        </w:rPr>
        <w:t>2. 定义</w:t>
      </w:r>
    </w:p>
    <w:p>
      <w:pPr>
        <w:spacing w:line="360" w:lineRule="exact"/>
        <w:ind w:firstLine="435"/>
        <w:rPr>
          <w:rFonts w:ascii="宋体" w:hAnsi="宋体"/>
          <w:szCs w:val="21"/>
        </w:rPr>
      </w:pPr>
      <w:r>
        <w:rPr>
          <w:rFonts w:hint="eastAsia" w:ascii="宋体" w:hAnsi="宋体"/>
          <w:szCs w:val="21"/>
        </w:rPr>
        <w:t>2.1“供应商”是指符合本次采购项目的供应商资格并提交响应文件、参加谈判的供应商。如果该供应商在本次谈判中成交，即成为“成交供应商”。</w:t>
      </w:r>
    </w:p>
    <w:p>
      <w:pPr>
        <w:spacing w:line="360" w:lineRule="exact"/>
        <w:ind w:firstLine="435"/>
        <w:rPr>
          <w:rFonts w:ascii="宋体" w:hAnsi="宋体"/>
          <w:szCs w:val="21"/>
        </w:rPr>
      </w:pPr>
      <w:r>
        <w:rPr>
          <w:rFonts w:hint="eastAsia" w:ascii="宋体" w:hAnsi="宋体"/>
          <w:szCs w:val="21"/>
        </w:rPr>
        <w:t>2.2“货物”系指按谈判文件规定，供应商须向采购人提供的一切设备、保险、税金、备品备件、工具、手册及其它有关技术资料和材料。</w:t>
      </w:r>
    </w:p>
    <w:p>
      <w:pPr>
        <w:spacing w:line="360" w:lineRule="exact"/>
        <w:ind w:firstLine="435"/>
        <w:rPr>
          <w:rFonts w:ascii="宋体" w:hAnsi="宋体"/>
          <w:szCs w:val="21"/>
        </w:rPr>
      </w:pPr>
      <w:r>
        <w:rPr>
          <w:rFonts w:hint="eastAsia" w:ascii="宋体" w:hAnsi="宋体"/>
          <w:szCs w:val="21"/>
        </w:rPr>
        <w:t>2.3“服务”系指按谈判文件规定，供应商须承担的安装、调试、技术协助、校准、培训、技术指导以及其他类似的义务。</w:t>
      </w:r>
    </w:p>
    <w:p>
      <w:pPr>
        <w:spacing w:line="360" w:lineRule="exact"/>
        <w:ind w:firstLine="435"/>
        <w:rPr>
          <w:rFonts w:ascii="宋体" w:hAnsi="宋体"/>
          <w:szCs w:val="21"/>
        </w:rPr>
      </w:pPr>
      <w:r>
        <w:rPr>
          <w:rFonts w:hint="eastAsia" w:ascii="宋体" w:hAnsi="宋体"/>
          <w:szCs w:val="21"/>
        </w:rPr>
        <w:t>2.4“项目”系指供应商按谈判文件规定向采购人提供的货物和服务。</w:t>
      </w:r>
    </w:p>
    <w:p>
      <w:pPr>
        <w:spacing w:line="360" w:lineRule="exact"/>
        <w:ind w:firstLine="435"/>
        <w:rPr>
          <w:rFonts w:ascii="宋体" w:hAnsi="宋体"/>
          <w:szCs w:val="21"/>
        </w:rPr>
      </w:pPr>
      <w:r>
        <w:rPr>
          <w:rFonts w:hint="eastAsia" w:ascii="宋体" w:hAnsi="宋体"/>
          <w:szCs w:val="21"/>
        </w:rPr>
        <w:t>2.5“书面形式”包括信函、传真、电报等。</w:t>
      </w:r>
    </w:p>
    <w:p>
      <w:pPr>
        <w:spacing w:line="360" w:lineRule="exact"/>
        <w:ind w:firstLine="435"/>
        <w:rPr>
          <w:rFonts w:ascii="宋体" w:hAnsi="宋体"/>
          <w:b/>
          <w:szCs w:val="21"/>
        </w:rPr>
      </w:pPr>
      <w:r>
        <w:rPr>
          <w:rFonts w:hint="eastAsia" w:ascii="宋体" w:hAnsi="宋体"/>
          <w:b/>
          <w:szCs w:val="21"/>
        </w:rPr>
        <w:t>3. 供应商资格</w:t>
      </w:r>
    </w:p>
    <w:p>
      <w:pPr>
        <w:spacing w:line="360" w:lineRule="exact"/>
        <w:ind w:firstLine="435"/>
        <w:rPr>
          <w:rFonts w:ascii="宋体" w:hAnsi="宋体"/>
          <w:szCs w:val="21"/>
        </w:rPr>
      </w:pPr>
      <w:r>
        <w:rPr>
          <w:rFonts w:hint="eastAsia" w:ascii="宋体" w:hAnsi="宋体"/>
          <w:szCs w:val="21"/>
        </w:rPr>
        <w:t>1.符合《中华人民共和国政府采购法》第二十二条、《政府采购非招标采购方式管理办法》等相关规定，获得采购人和评审专家分别书面推荐，并在规定时间内购买竞争性谈判文件的供应商；</w:t>
      </w:r>
    </w:p>
    <w:p>
      <w:pPr>
        <w:spacing w:line="360" w:lineRule="exact"/>
        <w:ind w:firstLine="435"/>
        <w:rPr>
          <w:rFonts w:ascii="宋体" w:hAnsi="宋体"/>
          <w:szCs w:val="21"/>
        </w:rPr>
      </w:pPr>
      <w:r>
        <w:rPr>
          <w:rFonts w:hint="eastAsia" w:ascii="宋体" w:hAnsi="宋体"/>
          <w:szCs w:val="21"/>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spacing w:line="360" w:lineRule="exact"/>
        <w:ind w:firstLine="435"/>
        <w:rPr>
          <w:rFonts w:ascii="宋体" w:hAnsi="宋体"/>
          <w:szCs w:val="21"/>
        </w:rPr>
      </w:pPr>
      <w:r>
        <w:rPr>
          <w:rFonts w:hint="eastAsia" w:ascii="宋体" w:hAnsi="宋体"/>
          <w:szCs w:val="21"/>
        </w:rPr>
        <w:t>3.本项目特定资格要求：无。</w:t>
      </w:r>
    </w:p>
    <w:p>
      <w:pPr>
        <w:spacing w:line="360" w:lineRule="exact"/>
        <w:ind w:firstLine="435"/>
        <w:rPr>
          <w:rFonts w:ascii="宋体" w:hAnsi="宋体"/>
          <w:szCs w:val="21"/>
        </w:rPr>
      </w:pPr>
      <w:r>
        <w:rPr>
          <w:rFonts w:hint="eastAsia" w:ascii="宋体" w:hAnsi="宋体"/>
          <w:szCs w:val="21"/>
        </w:rPr>
        <w:t>4.国内注册（指按国家有关规定要求注册的）生产或经营本次竞标采购货物，并具有合法资格的供应商；</w:t>
      </w:r>
    </w:p>
    <w:p>
      <w:pPr>
        <w:spacing w:line="360" w:lineRule="exact"/>
        <w:ind w:firstLine="435"/>
        <w:rPr>
          <w:rFonts w:ascii="宋体" w:hAnsi="宋体"/>
          <w:szCs w:val="21"/>
        </w:rPr>
      </w:pPr>
      <w:r>
        <w:rPr>
          <w:rFonts w:hint="eastAsia" w:ascii="宋体" w:hAnsi="宋体"/>
          <w:szCs w:val="21"/>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35"/>
        <w:rPr>
          <w:rFonts w:ascii="宋体" w:hAnsi="宋体" w:cs="宋体"/>
          <w:color w:val="000000"/>
          <w:sz w:val="24"/>
        </w:rPr>
      </w:pPr>
      <w:r>
        <w:rPr>
          <w:rFonts w:hint="eastAsia" w:ascii="宋体" w:hAnsi="宋体"/>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35"/>
        <w:rPr>
          <w:rFonts w:ascii="宋体" w:hAnsi="宋体"/>
          <w:b/>
          <w:szCs w:val="21"/>
        </w:rPr>
      </w:pPr>
      <w:r>
        <w:rPr>
          <w:rFonts w:hint="eastAsia" w:ascii="宋体" w:hAnsi="宋体"/>
          <w:b/>
          <w:szCs w:val="21"/>
        </w:rPr>
        <w:t>4. 谈判费用</w:t>
      </w:r>
    </w:p>
    <w:p>
      <w:pPr>
        <w:tabs>
          <w:tab w:val="left" w:pos="1635"/>
        </w:tabs>
        <w:spacing w:line="360" w:lineRule="exact"/>
        <w:ind w:firstLine="435"/>
        <w:rPr>
          <w:rFonts w:ascii="宋体" w:hAnsi="宋体"/>
          <w:szCs w:val="21"/>
        </w:rPr>
      </w:pPr>
      <w:r>
        <w:rPr>
          <w:rFonts w:hint="eastAsia" w:ascii="宋体" w:hAnsi="宋体"/>
          <w:szCs w:val="21"/>
        </w:rPr>
        <w:t>不论</w:t>
      </w:r>
      <w:r>
        <w:rPr>
          <w:rFonts w:hint="eastAsia" w:ascii="宋体" w:hAnsi="宋体" w:cs="宋体"/>
          <w:szCs w:val="21"/>
        </w:rPr>
        <w:t>谈判</w:t>
      </w:r>
      <w:r>
        <w:rPr>
          <w:rFonts w:hint="eastAsia" w:ascii="宋体" w:hAnsi="宋体"/>
          <w:szCs w:val="21"/>
        </w:rPr>
        <w:t>结果如何，供应商均应自行承担所有与谈判有关的全部费用。</w:t>
      </w:r>
    </w:p>
    <w:p>
      <w:pPr>
        <w:tabs>
          <w:tab w:val="left" w:pos="1635"/>
        </w:tabs>
        <w:spacing w:line="360" w:lineRule="exact"/>
        <w:ind w:firstLine="435"/>
        <w:rPr>
          <w:rFonts w:ascii="宋体" w:hAnsi="宋体"/>
          <w:b/>
          <w:szCs w:val="21"/>
        </w:rPr>
      </w:pPr>
      <w:r>
        <w:rPr>
          <w:rFonts w:hint="eastAsia" w:ascii="宋体" w:hAnsi="宋体"/>
          <w:b/>
          <w:szCs w:val="21"/>
        </w:rPr>
        <w:t>5. 联合体要求</w:t>
      </w:r>
    </w:p>
    <w:p>
      <w:pPr>
        <w:tabs>
          <w:tab w:val="left" w:pos="2190"/>
        </w:tabs>
        <w:spacing w:line="360" w:lineRule="exact"/>
        <w:ind w:firstLine="411" w:firstLineChars="196"/>
        <w:rPr>
          <w:rFonts w:ascii="宋体" w:hAnsi="宋体"/>
          <w:szCs w:val="21"/>
        </w:rPr>
      </w:pPr>
      <w:r>
        <w:rPr>
          <w:rFonts w:hint="eastAsia" w:ascii="宋体" w:hAnsi="宋体"/>
          <w:szCs w:val="21"/>
        </w:rPr>
        <w:t>本项目不接受联合体。</w:t>
      </w:r>
    </w:p>
    <w:p>
      <w:pPr>
        <w:tabs>
          <w:tab w:val="left" w:pos="2190"/>
        </w:tabs>
        <w:spacing w:line="360" w:lineRule="exact"/>
        <w:ind w:firstLine="413" w:firstLineChars="196"/>
        <w:rPr>
          <w:rFonts w:ascii="宋体" w:hAnsi="宋体"/>
          <w:b/>
          <w:szCs w:val="21"/>
        </w:rPr>
      </w:pPr>
      <w:r>
        <w:rPr>
          <w:rFonts w:hint="eastAsia" w:ascii="宋体" w:hAnsi="宋体"/>
          <w:b/>
          <w:szCs w:val="21"/>
        </w:rPr>
        <w:t>6. 质疑和投诉</w:t>
      </w:r>
      <w:r>
        <w:rPr>
          <w:rFonts w:ascii="宋体" w:hAnsi="宋体"/>
          <w:b/>
          <w:szCs w:val="21"/>
        </w:rPr>
        <w:tab/>
      </w:r>
    </w:p>
    <w:p>
      <w:pPr>
        <w:tabs>
          <w:tab w:val="left" w:pos="2190"/>
        </w:tabs>
        <w:spacing w:line="360" w:lineRule="exact"/>
        <w:ind w:firstLine="435"/>
        <w:rPr>
          <w:rFonts w:ascii="宋体" w:hAnsi="宋体"/>
          <w:szCs w:val="21"/>
        </w:rPr>
      </w:pPr>
      <w:r>
        <w:rPr>
          <w:rFonts w:hint="eastAsia" w:ascii="宋体" w:hAnsi="宋体"/>
          <w:szCs w:val="21"/>
        </w:rPr>
        <w:t>6.1供应商认为谈判文件使自己的合法权益受到损害的，应当在竞争性谈判文件发售截止时间内，以书面形式向采购代理机构提出质疑。供应商认为采购过程或成交结果使自己的合法权益受到损害的，应当在成交公告期限届满之日起七个工作日内，以书面形式采购代理机构提出质疑。采购代理机构应认真做好质疑处理工作。</w:t>
      </w:r>
    </w:p>
    <w:p>
      <w:pPr>
        <w:tabs>
          <w:tab w:val="left" w:pos="2190"/>
        </w:tabs>
        <w:spacing w:line="360" w:lineRule="exact"/>
        <w:ind w:firstLine="435"/>
        <w:rPr>
          <w:rFonts w:ascii="宋体" w:hAnsi="宋体"/>
          <w:szCs w:val="21"/>
        </w:rPr>
      </w:pPr>
      <w:r>
        <w:rPr>
          <w:rFonts w:hint="eastAsia" w:ascii="宋体" w:hAnsi="宋体"/>
          <w:szCs w:val="21"/>
        </w:rPr>
        <w:t>6.2供应商对采购代理机构的质疑答复不满意或者采购代理机构未在规定的时间内作出答复的，可以在答复期满后十五个工作日内向</w:t>
      </w:r>
      <w:r>
        <w:rPr>
          <w:rFonts w:hint="eastAsia" w:ascii="宋体" w:hAnsi="宋体" w:cs="宋体"/>
          <w:color w:val="000000"/>
          <w:sz w:val="22"/>
          <w:szCs w:val="22"/>
        </w:rPr>
        <w:t>平果市政府采购管理中心</w:t>
      </w:r>
      <w:r>
        <w:rPr>
          <w:rFonts w:hint="eastAsia" w:ascii="宋体" w:hAnsi="宋体"/>
          <w:szCs w:val="21"/>
        </w:rPr>
        <w:t>投诉。</w:t>
      </w:r>
    </w:p>
    <w:p>
      <w:pPr>
        <w:tabs>
          <w:tab w:val="left" w:pos="2190"/>
        </w:tabs>
        <w:spacing w:line="360" w:lineRule="exact"/>
        <w:ind w:firstLine="435"/>
        <w:rPr>
          <w:rFonts w:ascii="宋体" w:hAnsi="宋体"/>
          <w:szCs w:val="21"/>
        </w:rPr>
      </w:pPr>
      <w:r>
        <w:rPr>
          <w:rFonts w:hint="eastAsia" w:ascii="宋体" w:hAnsi="宋体"/>
          <w:szCs w:val="21"/>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60" w:lineRule="exact"/>
        <w:ind w:firstLine="435"/>
        <w:rPr>
          <w:rFonts w:ascii="宋体" w:hAnsi="宋体"/>
          <w:b/>
          <w:szCs w:val="21"/>
        </w:rPr>
      </w:pPr>
      <w:r>
        <w:rPr>
          <w:rFonts w:hint="eastAsia" w:ascii="宋体" w:hAnsi="宋体"/>
          <w:b/>
          <w:szCs w:val="21"/>
        </w:rPr>
        <w:t>7. 转包与分包</w:t>
      </w:r>
    </w:p>
    <w:p>
      <w:pPr>
        <w:tabs>
          <w:tab w:val="left" w:pos="2190"/>
        </w:tabs>
        <w:spacing w:line="360" w:lineRule="exact"/>
        <w:ind w:firstLine="435"/>
        <w:rPr>
          <w:rFonts w:ascii="宋体" w:hAnsi="宋体"/>
          <w:szCs w:val="21"/>
        </w:rPr>
      </w:pPr>
      <w:r>
        <w:rPr>
          <w:rFonts w:hint="eastAsia" w:ascii="宋体" w:hAnsi="宋体"/>
          <w:szCs w:val="21"/>
        </w:rPr>
        <w:t>7.1 本项目不允许转包。</w:t>
      </w:r>
    </w:p>
    <w:p>
      <w:pPr>
        <w:tabs>
          <w:tab w:val="left" w:pos="2190"/>
        </w:tabs>
        <w:spacing w:line="360" w:lineRule="exact"/>
        <w:ind w:firstLine="435"/>
        <w:rPr>
          <w:rFonts w:ascii="宋体" w:hAnsi="宋体"/>
          <w:szCs w:val="21"/>
        </w:rPr>
      </w:pPr>
      <w:r>
        <w:rPr>
          <w:rFonts w:hint="eastAsia" w:ascii="宋体" w:hAnsi="宋体"/>
          <w:szCs w:val="21"/>
        </w:rPr>
        <w:t>7.2 本项目不可以分包。</w:t>
      </w:r>
    </w:p>
    <w:p>
      <w:pPr>
        <w:tabs>
          <w:tab w:val="left" w:pos="1635"/>
        </w:tabs>
        <w:spacing w:line="360" w:lineRule="exact"/>
        <w:ind w:firstLine="435"/>
        <w:rPr>
          <w:rFonts w:ascii="宋体" w:hAnsi="宋体"/>
          <w:b/>
          <w:szCs w:val="21"/>
        </w:rPr>
      </w:pPr>
      <w:r>
        <w:rPr>
          <w:rFonts w:hint="eastAsia" w:ascii="宋体" w:hAnsi="宋体"/>
          <w:b/>
          <w:szCs w:val="21"/>
        </w:rPr>
        <w:t>8.1 关联供应商不得参加同一合同项下政府采购活动，否则响应文件将被视为无效：</w:t>
      </w:r>
    </w:p>
    <w:p>
      <w:pPr>
        <w:tabs>
          <w:tab w:val="left" w:pos="1635"/>
        </w:tabs>
        <w:spacing w:line="360" w:lineRule="exact"/>
        <w:ind w:firstLine="420" w:firstLineChars="200"/>
        <w:rPr>
          <w:rFonts w:ascii="宋体" w:hAnsi="宋体"/>
          <w:szCs w:val="21"/>
        </w:rPr>
      </w:pPr>
      <w:r>
        <w:rPr>
          <w:rFonts w:hint="eastAsia" w:ascii="宋体" w:hAnsi="宋体"/>
          <w:szCs w:val="21"/>
        </w:rPr>
        <w:t>（1）单位负责人为同一人或者存在直接控股、管理关系的，不得参加同一合同项下的政府采购活动。</w:t>
      </w:r>
    </w:p>
    <w:p>
      <w:pPr>
        <w:tabs>
          <w:tab w:val="left" w:pos="1635"/>
        </w:tabs>
        <w:spacing w:line="360" w:lineRule="exact"/>
        <w:ind w:firstLine="435"/>
        <w:rPr>
          <w:rFonts w:ascii="宋体" w:hAnsi="宋体"/>
          <w:szCs w:val="21"/>
        </w:rPr>
      </w:pPr>
      <w:r>
        <w:rPr>
          <w:rFonts w:hint="eastAsia" w:ascii="宋体" w:hAnsi="宋体"/>
          <w:szCs w:val="21"/>
        </w:rPr>
        <w:t>（2）生产厂商授权给供应商后自己不得参加同一合同项下的政府采购活动；生产厂商对同一品牌同一型号的货物，仅能委托一个代理商参加谈判。</w:t>
      </w:r>
    </w:p>
    <w:p>
      <w:pPr>
        <w:tabs>
          <w:tab w:val="left" w:pos="1635"/>
        </w:tabs>
        <w:spacing w:line="360" w:lineRule="exact"/>
        <w:ind w:firstLine="435"/>
        <w:rPr>
          <w:rFonts w:ascii="宋体" w:hAnsi="宋体"/>
          <w:szCs w:val="21"/>
        </w:rPr>
      </w:pPr>
      <w:r>
        <w:rPr>
          <w:rFonts w:hint="eastAsia" w:ascii="宋体" w:hAnsi="宋体"/>
          <w:szCs w:val="21"/>
        </w:rPr>
        <w:t>（3）为本采购项目提供整体设计、规范编制或者项目管理、监理、检测等服务的供应商，不得再参加本次采购活动。</w:t>
      </w:r>
    </w:p>
    <w:p>
      <w:pPr>
        <w:tabs>
          <w:tab w:val="left" w:pos="1635"/>
        </w:tabs>
        <w:spacing w:line="360" w:lineRule="exact"/>
        <w:ind w:firstLine="435"/>
        <w:rPr>
          <w:rFonts w:ascii="宋体" w:hAnsi="宋体"/>
          <w:szCs w:val="21"/>
        </w:rPr>
      </w:pPr>
      <w:r>
        <w:rPr>
          <w:rFonts w:hint="eastAsia" w:ascii="宋体" w:hAnsi="宋体"/>
          <w:szCs w:val="21"/>
        </w:rPr>
        <w:t>（4）提供相同品牌产品的不同供应商参加同一合同项下谈判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spacing w:line="400" w:lineRule="exact"/>
        <w:ind w:firstLine="420" w:firstLineChars="200"/>
        <w:rPr>
          <w:rFonts w:ascii="宋体" w:hAnsi="宋体"/>
          <w:b/>
          <w:szCs w:val="21"/>
        </w:rPr>
      </w:pPr>
      <w:r>
        <w:rPr>
          <w:rFonts w:hint="eastAsia" w:ascii="宋体" w:hAnsi="宋体"/>
          <w:szCs w:val="21"/>
        </w:rPr>
        <w:t>8.2</w:t>
      </w:r>
      <w:r>
        <w:rPr>
          <w:rFonts w:hint="eastAsia" w:ascii="宋体" w:hAnsi="宋体"/>
          <w:b/>
          <w:szCs w:val="21"/>
        </w:rPr>
        <w:t>根据桂财采[2016]42号的规定，提供相同品牌产品的不同供应商参加同一合同项下投标的，以其中通过资格审查、符合性审查且报价最低的参加评标，报价相同的，由采购人自主选择确定一个参加评标的供应商，其他响应文件无效</w:t>
      </w:r>
      <w:r>
        <w:rPr>
          <w:rFonts w:ascii="宋体" w:hAnsi="宋体"/>
          <w:b/>
          <w:szCs w:val="21"/>
        </w:rPr>
        <w:t>。</w:t>
      </w:r>
    </w:p>
    <w:p>
      <w:pPr>
        <w:tabs>
          <w:tab w:val="left" w:pos="1635"/>
        </w:tabs>
        <w:spacing w:line="400" w:lineRule="exact"/>
        <w:ind w:firstLine="435"/>
        <w:rPr>
          <w:rFonts w:ascii="宋体" w:hAnsi="宋体"/>
          <w:b/>
          <w:szCs w:val="21"/>
        </w:rPr>
      </w:pPr>
      <w:r>
        <w:rPr>
          <w:rFonts w:hint="eastAsia" w:ascii="宋体" w:hAnsi="宋体"/>
          <w:b/>
          <w:szCs w:val="21"/>
        </w:rPr>
        <w:t>非单一产品采购项目中，多家供应商提供的核心产品品牌相同的，视为提供相同品牌产品，应当按一个供应商认定，评审时，按上述规定确定其中一家为有效供应商。本项目的核心产品的名称见本竞争性谈判文件第三章“货物采购需求”。</w:t>
      </w:r>
    </w:p>
    <w:p>
      <w:pPr>
        <w:widowControl/>
        <w:spacing w:line="400" w:lineRule="exact"/>
        <w:ind w:firstLine="420" w:firstLineChars="200"/>
        <w:jc w:val="left"/>
        <w:rPr>
          <w:rFonts w:ascii="宋体" w:hAnsi="宋体"/>
        </w:rPr>
      </w:pPr>
      <w:r>
        <w:rPr>
          <w:rFonts w:hint="eastAsia" w:ascii="宋体" w:hAnsi="宋体"/>
        </w:rPr>
        <w:t>8.3供应商竞标所使用的资格、信誉、荣誉、业绩与企业认证必须为本法人（负责人、自然人）所拥有。供应商竞标所使用的采购项目实施人员必须为本法人（负责人）员工（或必须为本法人或控股公司正式员工）。</w:t>
      </w:r>
    </w:p>
    <w:p>
      <w:pPr>
        <w:pStyle w:val="7"/>
        <w:snapToGrid w:val="0"/>
        <w:spacing w:line="400" w:lineRule="exact"/>
        <w:ind w:left="2" w:leftChars="1" w:firstLine="420" w:firstLineChars="200"/>
        <w:rPr>
          <w:rFonts w:ascii="宋体" w:hAnsi="宋体"/>
        </w:rPr>
      </w:pPr>
      <w:r>
        <w:rPr>
          <w:rFonts w:hint="eastAsia" w:ascii="宋体" w:hAnsi="宋体"/>
        </w:rPr>
        <w:t>8.4供应商应仔细阅读竞争性谈判文件的所有内容，按照竞争性谈判文件的要求提交响应文件，并对所提供的全部资料的真实性承担法律责任。</w:t>
      </w:r>
    </w:p>
    <w:p>
      <w:pPr>
        <w:pStyle w:val="7"/>
        <w:snapToGrid w:val="0"/>
        <w:spacing w:line="400" w:lineRule="exact"/>
        <w:ind w:left="2" w:leftChars="1" w:firstLine="420" w:firstLineChars="200"/>
        <w:rPr>
          <w:rFonts w:ascii="宋体" w:hAnsi="宋体"/>
        </w:rPr>
      </w:pPr>
      <w:r>
        <w:rPr>
          <w:rFonts w:hint="eastAsia" w:ascii="宋体" w:hAnsi="宋体"/>
        </w:rPr>
        <w:t>8.5 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widowControl/>
        <w:spacing w:line="400" w:lineRule="exact"/>
        <w:ind w:firstLine="420" w:firstLineChars="200"/>
        <w:jc w:val="left"/>
        <w:rPr>
          <w:rFonts w:ascii="宋体" w:hAnsi="宋体"/>
        </w:rPr>
      </w:pPr>
      <w:r>
        <w:rPr>
          <w:rFonts w:hint="eastAsia" w:ascii="宋体" w:hAnsi="宋体"/>
        </w:rPr>
        <w:t>8.6 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7"/>
        <w:snapToGrid w:val="0"/>
        <w:spacing w:line="400" w:lineRule="exact"/>
        <w:ind w:left="2" w:leftChars="1" w:firstLine="420" w:firstLineChars="200"/>
        <w:rPr>
          <w:rFonts w:ascii="宋体" w:hAnsi="宋体"/>
        </w:rPr>
      </w:pPr>
      <w:r>
        <w:rPr>
          <w:rFonts w:hint="eastAsia" w:ascii="宋体" w:hAnsi="宋体"/>
        </w:rPr>
        <w:t>8.6.1符合条件的残疾人福利性单位在参加政府采购活动时，应当提供本通知规定的《残疾人福利性单位声明函》（见本竞争性谈判文件第六章附件），并对声明的真实性负责。</w:t>
      </w:r>
    </w:p>
    <w:p>
      <w:pPr>
        <w:pStyle w:val="7"/>
        <w:snapToGrid w:val="0"/>
        <w:spacing w:line="400" w:lineRule="exact"/>
        <w:ind w:left="2" w:leftChars="1" w:firstLine="420" w:firstLineChars="200"/>
        <w:rPr>
          <w:rFonts w:ascii="宋体" w:hAnsi="宋体"/>
        </w:rPr>
      </w:pPr>
      <w:r>
        <w:rPr>
          <w:rFonts w:hint="eastAsia" w:ascii="宋体" w:hAnsi="宋体"/>
        </w:rPr>
        <w:t>中标、成交供应商为残疾人福利性单位的，采购人或者其委托的采购代理机构应当随成交结果同时公告其《残疾人福利性单位声明函》，接受社会监督。</w:t>
      </w:r>
    </w:p>
    <w:p>
      <w:pPr>
        <w:pStyle w:val="7"/>
        <w:snapToGrid w:val="0"/>
        <w:spacing w:line="400" w:lineRule="exact"/>
        <w:ind w:left="2" w:leftChars="1" w:firstLine="420" w:firstLineChars="200"/>
        <w:rPr>
          <w:rFonts w:ascii="宋体" w:hAnsi="宋体"/>
        </w:rPr>
      </w:pPr>
      <w:r>
        <w:rPr>
          <w:rFonts w:hint="eastAsia" w:ascii="宋体" w:hAnsi="宋体"/>
        </w:rPr>
        <w:t>8.6.2供应商提供的《残疾人福利性单位声明函》与事实不符的，依照《政府采购法》第七十七条第一款的规定追究法律责任。</w:t>
      </w:r>
    </w:p>
    <w:p>
      <w:pPr>
        <w:pStyle w:val="7"/>
        <w:snapToGrid w:val="0"/>
        <w:spacing w:line="400" w:lineRule="exact"/>
        <w:ind w:left="2" w:leftChars="1" w:firstLine="420" w:firstLineChars="200"/>
        <w:rPr>
          <w:rFonts w:ascii="宋体" w:hAnsi="宋体"/>
        </w:rPr>
      </w:pPr>
      <w:r>
        <w:rPr>
          <w:rFonts w:hint="eastAsia" w:ascii="宋体" w:hAnsi="宋体"/>
        </w:rPr>
        <w:t>8.6.3享受政府采购支持政策的残疾人福利性单位应当同时满足以下条件：</w:t>
      </w:r>
    </w:p>
    <w:p>
      <w:pPr>
        <w:widowControl/>
        <w:spacing w:line="380" w:lineRule="exact"/>
        <w:ind w:firstLine="420" w:firstLineChars="200"/>
        <w:jc w:val="left"/>
        <w:rPr>
          <w:rFonts w:hAnsi="宋体"/>
        </w:rPr>
      </w:pPr>
      <w:r>
        <w:rPr>
          <w:rFonts w:hint="eastAsia" w:ascii="宋体" w:hAnsi="宋体"/>
        </w:rPr>
        <w:t>（1）安置的</w:t>
      </w:r>
      <w:r>
        <w:rPr>
          <w:rFonts w:hint="eastAsia" w:hAnsi="宋体"/>
        </w:rPr>
        <w:t>残疾人占本单位在职职工人数的比例不低于25%（含25%），并且安置的残疾人人数不少于10人（含10人）；</w:t>
      </w:r>
    </w:p>
    <w:p>
      <w:pPr>
        <w:widowControl/>
        <w:spacing w:line="380" w:lineRule="exact"/>
        <w:ind w:firstLine="420" w:firstLineChars="200"/>
        <w:jc w:val="left"/>
        <w:rPr>
          <w:rFonts w:hAnsi="宋体"/>
        </w:rPr>
      </w:pPr>
      <w:r>
        <w:rPr>
          <w:rFonts w:hint="eastAsia" w:hAnsi="宋体"/>
        </w:rPr>
        <w:t>（2）依法与安置的每位残疾人签订了一年以上（含一年）的劳动合同或服务协议；</w:t>
      </w:r>
    </w:p>
    <w:p>
      <w:pPr>
        <w:widowControl/>
        <w:spacing w:line="380" w:lineRule="exact"/>
        <w:ind w:firstLine="420" w:firstLineChars="200"/>
        <w:jc w:val="left"/>
        <w:rPr>
          <w:rFonts w:hAnsi="宋体"/>
        </w:rPr>
      </w:pPr>
      <w:r>
        <w:rPr>
          <w:rFonts w:hint="eastAsia" w:hAnsi="宋体"/>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Ansi="宋体"/>
        </w:rPr>
      </w:pPr>
      <w:r>
        <w:rPr>
          <w:rFonts w:hint="eastAsia" w:hAnsi="宋体"/>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Ansi="宋体"/>
        </w:rPr>
      </w:pPr>
      <w:r>
        <w:rPr>
          <w:rFonts w:hint="eastAsia" w:hAnsi="宋体"/>
        </w:rPr>
        <w:t>（5）提供本单位制造的货物、承担的工程或者服务（以下简称产品），或者提供其他残疾人福利性单位制造的货物（不包括使用非残疾人福利性单位注册商标的货物）。</w:t>
      </w:r>
    </w:p>
    <w:p>
      <w:pPr>
        <w:pStyle w:val="7"/>
        <w:snapToGrid w:val="0"/>
        <w:spacing w:line="400" w:lineRule="exact"/>
        <w:ind w:left="2" w:leftChars="1" w:firstLine="420" w:firstLineChars="200"/>
        <w:rPr>
          <w:rFonts w:hAnsi="宋体"/>
        </w:rPr>
      </w:pPr>
      <w:r>
        <w:rPr>
          <w:rFonts w:hint="eastAsia" w:hAnsi="宋体"/>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2190"/>
        </w:tabs>
        <w:spacing w:line="360" w:lineRule="exact"/>
        <w:rPr>
          <w:rFonts w:ascii="宋体" w:hAnsi="宋体"/>
          <w:b/>
          <w:sz w:val="28"/>
          <w:szCs w:val="28"/>
        </w:rPr>
      </w:pPr>
    </w:p>
    <w:p>
      <w:pPr>
        <w:tabs>
          <w:tab w:val="left" w:pos="2190"/>
        </w:tabs>
        <w:spacing w:line="360" w:lineRule="exact"/>
        <w:ind w:firstLine="435"/>
        <w:jc w:val="center"/>
        <w:rPr>
          <w:rFonts w:ascii="宋体" w:hAnsi="宋体"/>
          <w:b/>
          <w:sz w:val="28"/>
          <w:szCs w:val="28"/>
        </w:rPr>
      </w:pPr>
      <w:r>
        <w:rPr>
          <w:rFonts w:hint="eastAsia" w:ascii="宋体" w:hAnsi="宋体"/>
          <w:b/>
          <w:sz w:val="28"/>
          <w:szCs w:val="28"/>
        </w:rPr>
        <w:t>二、谈判文件</w:t>
      </w:r>
    </w:p>
    <w:p>
      <w:pPr>
        <w:tabs>
          <w:tab w:val="left" w:pos="2190"/>
        </w:tabs>
        <w:spacing w:line="360" w:lineRule="exact"/>
        <w:ind w:firstLine="437"/>
        <w:rPr>
          <w:rFonts w:ascii="宋体" w:hAnsi="宋体"/>
          <w:b/>
          <w:szCs w:val="21"/>
        </w:rPr>
      </w:pPr>
      <w:r>
        <w:rPr>
          <w:rFonts w:hint="eastAsia" w:ascii="宋体" w:hAnsi="宋体"/>
          <w:b/>
          <w:szCs w:val="21"/>
        </w:rPr>
        <w:t>9. 谈判文件的构成</w:t>
      </w:r>
    </w:p>
    <w:p>
      <w:pPr>
        <w:tabs>
          <w:tab w:val="left" w:pos="2190"/>
        </w:tabs>
        <w:spacing w:line="360" w:lineRule="exact"/>
        <w:ind w:firstLine="437"/>
        <w:rPr>
          <w:rFonts w:ascii="宋体" w:hAnsi="宋体"/>
          <w:szCs w:val="21"/>
        </w:rPr>
      </w:pPr>
      <w:r>
        <w:rPr>
          <w:rFonts w:hint="eastAsia" w:ascii="宋体" w:hAnsi="宋体"/>
          <w:szCs w:val="21"/>
        </w:rPr>
        <w:t>（1）竞争性谈判公告；</w:t>
      </w:r>
    </w:p>
    <w:p>
      <w:pPr>
        <w:tabs>
          <w:tab w:val="left" w:pos="2190"/>
        </w:tabs>
        <w:spacing w:line="360" w:lineRule="exact"/>
        <w:ind w:firstLine="437"/>
        <w:rPr>
          <w:rFonts w:ascii="宋体" w:hAnsi="宋体"/>
          <w:szCs w:val="21"/>
        </w:rPr>
      </w:pPr>
      <w:r>
        <w:rPr>
          <w:rFonts w:hint="eastAsia" w:ascii="宋体" w:hAnsi="宋体"/>
          <w:szCs w:val="21"/>
        </w:rPr>
        <w:t>（2）供应商须知；</w:t>
      </w:r>
    </w:p>
    <w:p>
      <w:pPr>
        <w:tabs>
          <w:tab w:val="left" w:pos="2190"/>
        </w:tabs>
        <w:spacing w:line="360" w:lineRule="exact"/>
        <w:ind w:firstLine="437"/>
        <w:rPr>
          <w:rFonts w:ascii="宋体" w:hAnsi="宋体"/>
          <w:szCs w:val="21"/>
        </w:rPr>
      </w:pPr>
      <w:r>
        <w:rPr>
          <w:rFonts w:hint="eastAsia" w:ascii="宋体" w:hAnsi="宋体"/>
          <w:szCs w:val="21"/>
        </w:rPr>
        <w:t>（3）货物采购需求；</w:t>
      </w:r>
    </w:p>
    <w:p>
      <w:pPr>
        <w:tabs>
          <w:tab w:val="left" w:pos="2190"/>
        </w:tabs>
        <w:spacing w:line="360" w:lineRule="exact"/>
        <w:ind w:firstLine="437"/>
        <w:rPr>
          <w:rFonts w:ascii="宋体" w:hAnsi="宋体"/>
          <w:szCs w:val="21"/>
        </w:rPr>
      </w:pPr>
      <w:r>
        <w:rPr>
          <w:rFonts w:hint="eastAsia" w:ascii="宋体" w:hAnsi="宋体"/>
          <w:szCs w:val="21"/>
        </w:rPr>
        <w:t>（4）评审办法；</w:t>
      </w:r>
    </w:p>
    <w:p>
      <w:pPr>
        <w:tabs>
          <w:tab w:val="left" w:pos="2190"/>
        </w:tabs>
        <w:spacing w:line="360" w:lineRule="exact"/>
        <w:ind w:firstLine="437"/>
        <w:rPr>
          <w:rFonts w:ascii="宋体" w:hAnsi="宋体"/>
          <w:szCs w:val="21"/>
        </w:rPr>
      </w:pPr>
      <w:r>
        <w:rPr>
          <w:rFonts w:hint="eastAsia" w:ascii="宋体" w:hAnsi="宋体"/>
          <w:szCs w:val="21"/>
        </w:rPr>
        <w:t>（5）采购合同（合同主要条款及格式）；</w:t>
      </w:r>
    </w:p>
    <w:p>
      <w:pPr>
        <w:tabs>
          <w:tab w:val="left" w:pos="2190"/>
        </w:tabs>
        <w:spacing w:line="360" w:lineRule="exact"/>
        <w:ind w:firstLine="437"/>
        <w:rPr>
          <w:rFonts w:ascii="宋体" w:hAnsi="宋体"/>
          <w:szCs w:val="21"/>
        </w:rPr>
      </w:pPr>
      <w:r>
        <w:rPr>
          <w:rFonts w:hint="eastAsia" w:ascii="宋体" w:hAnsi="宋体"/>
          <w:szCs w:val="21"/>
        </w:rPr>
        <w:t>（6）响应文件（格式）。</w:t>
      </w:r>
    </w:p>
    <w:p>
      <w:pPr>
        <w:tabs>
          <w:tab w:val="left" w:pos="2190"/>
        </w:tabs>
        <w:spacing w:line="360" w:lineRule="exact"/>
        <w:ind w:firstLine="437"/>
        <w:rPr>
          <w:rFonts w:ascii="宋体" w:hAnsi="宋体"/>
          <w:b/>
          <w:szCs w:val="21"/>
        </w:rPr>
      </w:pPr>
      <w:r>
        <w:rPr>
          <w:rFonts w:hint="eastAsia" w:ascii="宋体" w:hAnsi="宋体"/>
          <w:b/>
          <w:szCs w:val="21"/>
        </w:rPr>
        <w:t>10. 谈判文件的澄清与修改</w:t>
      </w:r>
    </w:p>
    <w:p>
      <w:pPr>
        <w:tabs>
          <w:tab w:val="left" w:pos="2190"/>
        </w:tabs>
        <w:spacing w:line="360" w:lineRule="exact"/>
        <w:ind w:firstLine="437"/>
        <w:rPr>
          <w:rFonts w:ascii="宋体" w:hAnsi="宋体"/>
          <w:szCs w:val="21"/>
        </w:rPr>
      </w:pPr>
      <w:r>
        <w:rPr>
          <w:rFonts w:hint="eastAsia" w:ascii="宋体" w:hAnsi="宋体"/>
          <w:szCs w:val="21"/>
        </w:rPr>
        <w:t>10.1 提交首次响应文件截止之日前，采购代理机构可以对已发出的谈判文件进行必要澄清或者修改，澄清或者修改的内容可能影响响应文件编制的，采购代理机构应当在提交首次响应文件递交截止时间五个工作日前在本项目竞争性谈判公告发布的同一媒体上发布更正公告，并以书面形式通知所有接收谈判文件的供应商，不足五个工作日的，应当顺延首次响应文件递交截止时间。</w:t>
      </w:r>
    </w:p>
    <w:p>
      <w:pPr>
        <w:tabs>
          <w:tab w:val="left" w:pos="2190"/>
        </w:tabs>
        <w:spacing w:line="360" w:lineRule="exact"/>
        <w:ind w:firstLine="437"/>
        <w:rPr>
          <w:rFonts w:ascii="宋体" w:hAnsi="宋体"/>
          <w:szCs w:val="21"/>
        </w:rPr>
      </w:pPr>
      <w:r>
        <w:rPr>
          <w:rFonts w:hint="eastAsia" w:ascii="宋体" w:hAnsi="宋体"/>
          <w:szCs w:val="21"/>
        </w:rPr>
        <w:t>10.2</w:t>
      </w:r>
      <w:r>
        <w:rPr>
          <w:rFonts w:hint="eastAsia" w:ascii="宋体" w:hAnsi="宋体"/>
          <w:b/>
          <w:szCs w:val="21"/>
        </w:rPr>
        <w:t>供应商下载竞争性谈判文件后应实时关注相关网站了解澄清、修改等与项目有关的内容，如因供应商未及时登录相关网站了解澄清、修改等与项目有关的内容，从而导致响应文件无效的，由供应商自行承担责任。</w:t>
      </w:r>
    </w:p>
    <w:p>
      <w:pPr>
        <w:tabs>
          <w:tab w:val="left" w:pos="2190"/>
        </w:tabs>
        <w:spacing w:line="360" w:lineRule="exact"/>
        <w:ind w:firstLine="437"/>
        <w:rPr>
          <w:rFonts w:ascii="宋体" w:hAnsi="宋体"/>
          <w:szCs w:val="21"/>
        </w:rPr>
      </w:pPr>
      <w:r>
        <w:rPr>
          <w:rFonts w:hint="eastAsia" w:ascii="宋体" w:hAnsi="宋体"/>
          <w:szCs w:val="21"/>
        </w:rPr>
        <w:t>10.3澄清或者修改的内容为谈判文件的组成部分。当澄清或者修改通知就同一内容的表述不一致时，以最后发出的文件为准。</w:t>
      </w:r>
    </w:p>
    <w:p>
      <w:pPr>
        <w:tabs>
          <w:tab w:val="left" w:pos="2190"/>
        </w:tabs>
        <w:spacing w:line="360" w:lineRule="exact"/>
        <w:ind w:firstLine="437"/>
        <w:rPr>
          <w:rFonts w:ascii="宋体" w:hAnsi="宋体"/>
          <w:szCs w:val="21"/>
        </w:rPr>
      </w:pPr>
      <w:r>
        <w:rPr>
          <w:rFonts w:hint="eastAsia" w:ascii="宋体" w:hAnsi="宋体"/>
          <w:szCs w:val="21"/>
        </w:rPr>
        <w:t>10.4 谈判文件的澄清或者修改都应该通过本项目采购代理机构以法定形式发布，采购人非通过本机构，不得擅自澄清或者修改谈判文件。</w:t>
      </w:r>
    </w:p>
    <w:p>
      <w:pPr>
        <w:tabs>
          <w:tab w:val="left" w:pos="2190"/>
        </w:tabs>
        <w:spacing w:line="360" w:lineRule="exact"/>
        <w:ind w:firstLine="435"/>
        <w:rPr>
          <w:rFonts w:ascii="宋体" w:hAnsi="宋体"/>
          <w:szCs w:val="21"/>
        </w:rPr>
      </w:pPr>
      <w:r>
        <w:rPr>
          <w:rFonts w:hint="eastAsia" w:ascii="宋体" w:hAnsi="宋体"/>
          <w:szCs w:val="21"/>
        </w:rPr>
        <w:t>10.5采购代理机构可以视采购具体情况，延长首次响应文件递交截止时间和谈判时间，并将变更时间书面通知所有购买谈判文件收受人，在本项目竞争性谈判公告发布的同一媒体上发布变更公告。</w:t>
      </w:r>
    </w:p>
    <w:p>
      <w:pPr>
        <w:tabs>
          <w:tab w:val="left" w:pos="2190"/>
        </w:tabs>
        <w:spacing w:line="360" w:lineRule="exact"/>
        <w:ind w:firstLine="435"/>
        <w:jc w:val="center"/>
        <w:rPr>
          <w:rFonts w:ascii="宋体" w:hAnsi="宋体"/>
          <w:b/>
          <w:sz w:val="28"/>
          <w:szCs w:val="28"/>
        </w:rPr>
      </w:pPr>
    </w:p>
    <w:p>
      <w:pPr>
        <w:tabs>
          <w:tab w:val="left" w:pos="2190"/>
        </w:tabs>
        <w:spacing w:line="360" w:lineRule="exact"/>
        <w:ind w:firstLine="435"/>
        <w:jc w:val="center"/>
        <w:rPr>
          <w:rFonts w:ascii="宋体" w:hAnsi="宋体"/>
          <w:b/>
          <w:sz w:val="28"/>
          <w:szCs w:val="28"/>
        </w:rPr>
      </w:pPr>
      <w:r>
        <w:rPr>
          <w:rFonts w:hint="eastAsia" w:ascii="宋体" w:hAnsi="宋体"/>
          <w:b/>
          <w:sz w:val="28"/>
          <w:szCs w:val="28"/>
        </w:rPr>
        <w:t>三、竞争性谈判响应文件的编制</w:t>
      </w:r>
    </w:p>
    <w:p>
      <w:pPr>
        <w:tabs>
          <w:tab w:val="left" w:pos="2190"/>
        </w:tabs>
        <w:spacing w:line="360" w:lineRule="exact"/>
        <w:ind w:firstLine="435"/>
        <w:rPr>
          <w:rFonts w:ascii="宋体" w:hAnsi="宋体"/>
          <w:b/>
          <w:szCs w:val="21"/>
        </w:rPr>
      </w:pPr>
      <w:r>
        <w:rPr>
          <w:rFonts w:hint="eastAsia" w:ascii="宋体" w:hAnsi="宋体"/>
          <w:b/>
          <w:szCs w:val="21"/>
        </w:rPr>
        <w:t>11.竞争性谈判响应文件（以下简称响应文件）的组成及要求</w:t>
      </w:r>
    </w:p>
    <w:p>
      <w:pPr>
        <w:tabs>
          <w:tab w:val="left" w:pos="1305"/>
        </w:tabs>
        <w:spacing w:line="360" w:lineRule="exact"/>
        <w:ind w:firstLine="422" w:firstLineChars="200"/>
        <w:rPr>
          <w:rFonts w:ascii="宋体" w:hAnsi="宋体"/>
          <w:szCs w:val="21"/>
        </w:rPr>
      </w:pPr>
      <w:r>
        <w:rPr>
          <w:rFonts w:hint="eastAsia" w:ascii="宋体" w:hAnsi="宋体"/>
          <w:b/>
          <w:szCs w:val="21"/>
        </w:rPr>
        <w:t>11.1响应文件组成【格式见第六章“响应文件（格式）”】</w:t>
      </w:r>
    </w:p>
    <w:p>
      <w:pPr>
        <w:tabs>
          <w:tab w:val="left" w:pos="1305"/>
        </w:tabs>
        <w:spacing w:line="360" w:lineRule="exact"/>
        <w:ind w:firstLine="420" w:firstLineChars="200"/>
        <w:rPr>
          <w:rFonts w:ascii="宋体" w:hAnsi="宋体"/>
          <w:szCs w:val="21"/>
        </w:rPr>
      </w:pPr>
      <w:r>
        <w:rPr>
          <w:rFonts w:hint="eastAsia" w:ascii="宋体" w:hAnsi="宋体"/>
          <w:szCs w:val="21"/>
        </w:rPr>
        <w:t>（1）响应函</w:t>
      </w:r>
      <w:r>
        <w:rPr>
          <w:rFonts w:hint="eastAsia" w:ascii="宋体" w:hAnsi="宋体"/>
          <w:b/>
          <w:szCs w:val="21"/>
        </w:rPr>
        <w:t>（必须提供）；</w:t>
      </w:r>
    </w:p>
    <w:p>
      <w:pPr>
        <w:tabs>
          <w:tab w:val="left" w:pos="1305"/>
        </w:tabs>
        <w:spacing w:line="360" w:lineRule="exact"/>
        <w:ind w:firstLine="420" w:firstLineChars="200"/>
        <w:rPr>
          <w:rFonts w:ascii="宋体" w:hAnsi="宋体"/>
          <w:szCs w:val="21"/>
        </w:rPr>
      </w:pPr>
      <w:r>
        <w:rPr>
          <w:rFonts w:hint="eastAsia" w:ascii="宋体" w:hAnsi="宋体"/>
          <w:szCs w:val="21"/>
        </w:rPr>
        <w:t>（2）供应商相应的法定代表人、负责人、自然人身份证正反两面复印件</w:t>
      </w:r>
      <w:r>
        <w:rPr>
          <w:rFonts w:hint="eastAsia" w:ascii="宋体" w:hAnsi="宋体"/>
          <w:b/>
          <w:szCs w:val="21"/>
        </w:rPr>
        <w:t>（必须提供）</w:t>
      </w:r>
      <w:r>
        <w:rPr>
          <w:rFonts w:hint="eastAsia" w:ascii="宋体" w:hAnsi="宋体"/>
          <w:szCs w:val="21"/>
        </w:rPr>
        <w:t>；</w:t>
      </w:r>
    </w:p>
    <w:p>
      <w:pPr>
        <w:tabs>
          <w:tab w:val="left" w:pos="1305"/>
          <w:tab w:val="left" w:pos="7020"/>
        </w:tabs>
        <w:spacing w:line="360" w:lineRule="exact"/>
        <w:ind w:firstLine="420" w:firstLineChars="200"/>
        <w:rPr>
          <w:rFonts w:ascii="宋体" w:hAnsi="宋体"/>
          <w:szCs w:val="21"/>
        </w:rPr>
      </w:pPr>
      <w:r>
        <w:rPr>
          <w:rFonts w:hint="eastAsia" w:ascii="宋体" w:hAnsi="宋体"/>
          <w:szCs w:val="21"/>
        </w:rPr>
        <w:t>（3）供应商的授权委托书原件、委托代理人身份证正反面复印件</w:t>
      </w:r>
      <w:r>
        <w:rPr>
          <w:rFonts w:hint="eastAsia" w:ascii="宋体" w:hAnsi="宋体"/>
          <w:b/>
          <w:szCs w:val="21"/>
        </w:rPr>
        <w:t>（委托代理时必须提供）</w:t>
      </w:r>
      <w:r>
        <w:rPr>
          <w:rFonts w:hint="eastAsia" w:ascii="宋体" w:hAnsi="宋体"/>
          <w:szCs w:val="21"/>
        </w:rPr>
        <w:t xml:space="preserve">； </w:t>
      </w:r>
    </w:p>
    <w:p>
      <w:pPr>
        <w:tabs>
          <w:tab w:val="left" w:pos="1305"/>
        </w:tabs>
        <w:spacing w:line="360" w:lineRule="exact"/>
        <w:ind w:firstLine="420" w:firstLineChars="200"/>
        <w:rPr>
          <w:rFonts w:ascii="宋体" w:hAnsi="宋体"/>
          <w:b/>
          <w:szCs w:val="21"/>
        </w:rPr>
      </w:pPr>
      <w:r>
        <w:rPr>
          <w:rFonts w:hint="eastAsia" w:ascii="宋体" w:hAnsi="宋体"/>
          <w:szCs w:val="21"/>
        </w:rPr>
        <w:t>（4）供应商参加政府采购活动前3年内在经营活动中没有重大违法记录及有关信用信息的书面声明</w:t>
      </w:r>
      <w:r>
        <w:rPr>
          <w:rFonts w:hint="eastAsia" w:ascii="宋体" w:hAnsi="宋体"/>
          <w:b/>
          <w:szCs w:val="21"/>
        </w:rPr>
        <w:t>（必须提供）；</w:t>
      </w:r>
    </w:p>
    <w:p>
      <w:pPr>
        <w:tabs>
          <w:tab w:val="left" w:pos="1305"/>
        </w:tabs>
        <w:spacing w:line="360" w:lineRule="exact"/>
        <w:ind w:firstLine="420" w:firstLineChars="200"/>
        <w:rPr>
          <w:rFonts w:ascii="宋体" w:hAnsi="宋体"/>
          <w:szCs w:val="21"/>
        </w:rPr>
      </w:pPr>
      <w:r>
        <w:rPr>
          <w:rFonts w:hint="eastAsia" w:ascii="宋体" w:hAnsi="宋体"/>
          <w:szCs w:val="21"/>
        </w:rPr>
        <w:t>（5）供应商的法人或者其他组织营业执照、企业资质等级证书副本、安全生产许可证副本复印件等证明文件</w:t>
      </w:r>
      <w:r>
        <w:rPr>
          <w:rFonts w:hint="eastAsia" w:ascii="宋体" w:hAnsi="宋体"/>
          <w:b/>
          <w:szCs w:val="21"/>
        </w:rPr>
        <w:t>（必须提供）</w:t>
      </w:r>
      <w:r>
        <w:rPr>
          <w:rFonts w:hint="eastAsia" w:ascii="宋体" w:hAnsi="宋体"/>
          <w:szCs w:val="21"/>
        </w:rPr>
        <w:t>；</w:t>
      </w:r>
    </w:p>
    <w:p>
      <w:pPr>
        <w:tabs>
          <w:tab w:val="left" w:pos="1305"/>
        </w:tabs>
        <w:spacing w:line="360" w:lineRule="exact"/>
        <w:ind w:firstLine="422" w:firstLineChars="200"/>
        <w:rPr>
          <w:rFonts w:ascii="宋体" w:hAnsi="宋体"/>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60" w:lineRule="exact"/>
        <w:ind w:firstLine="420" w:firstLineChars="200"/>
        <w:rPr>
          <w:rFonts w:ascii="宋体" w:hAnsi="宋体"/>
          <w:szCs w:val="21"/>
        </w:rPr>
      </w:pPr>
      <w:r>
        <w:rPr>
          <w:rFonts w:hint="eastAsia" w:ascii="宋体" w:hAnsi="宋体"/>
          <w:szCs w:val="21"/>
        </w:rPr>
        <w:t>（6）谈判报价表</w:t>
      </w:r>
      <w:r>
        <w:rPr>
          <w:rFonts w:hint="eastAsia" w:ascii="宋体" w:hAnsi="宋体"/>
          <w:b/>
          <w:szCs w:val="21"/>
        </w:rPr>
        <w:t>（必须提供）</w:t>
      </w:r>
      <w:r>
        <w:rPr>
          <w:rFonts w:hint="eastAsia" w:ascii="宋体" w:hAnsi="宋体"/>
          <w:szCs w:val="21"/>
        </w:rPr>
        <w:t>；</w:t>
      </w:r>
    </w:p>
    <w:p>
      <w:pPr>
        <w:tabs>
          <w:tab w:val="left" w:pos="1305"/>
        </w:tabs>
        <w:spacing w:line="360" w:lineRule="exact"/>
        <w:ind w:firstLine="420" w:firstLineChars="200"/>
        <w:rPr>
          <w:rFonts w:ascii="宋体" w:hAnsi="宋体"/>
          <w:szCs w:val="21"/>
        </w:rPr>
      </w:pPr>
      <w:r>
        <w:rPr>
          <w:rFonts w:hint="eastAsia" w:ascii="宋体" w:hAnsi="宋体"/>
          <w:szCs w:val="21"/>
        </w:rPr>
        <w:t>（7）响应情况偏离表</w:t>
      </w:r>
      <w:r>
        <w:rPr>
          <w:rFonts w:hint="eastAsia" w:ascii="宋体" w:hAnsi="宋体"/>
          <w:b/>
          <w:szCs w:val="21"/>
        </w:rPr>
        <w:t>（必须提供）</w:t>
      </w:r>
      <w:r>
        <w:rPr>
          <w:rFonts w:hint="eastAsia" w:ascii="宋体" w:hAnsi="宋体"/>
          <w:szCs w:val="21"/>
        </w:rPr>
        <w:t>；</w:t>
      </w:r>
    </w:p>
    <w:p>
      <w:pPr>
        <w:tabs>
          <w:tab w:val="left" w:pos="1305"/>
        </w:tabs>
        <w:spacing w:line="360" w:lineRule="exact"/>
        <w:ind w:firstLine="420" w:firstLineChars="200"/>
        <w:rPr>
          <w:rFonts w:hAnsi="宋体"/>
          <w:b/>
          <w:szCs w:val="21"/>
        </w:rPr>
      </w:pPr>
      <w:r>
        <w:rPr>
          <w:rFonts w:hint="eastAsia" w:ascii="宋体" w:hAnsi="宋体"/>
          <w:szCs w:val="21"/>
        </w:rPr>
        <w:t>（8）</w:t>
      </w:r>
      <w:r>
        <w:rPr>
          <w:rFonts w:hint="eastAsia" w:hAnsi="宋体"/>
          <w:szCs w:val="21"/>
        </w:rPr>
        <w:t>供应商的售后服务承诺书（含免费保修期、交货时间、技术服务、技术培训、售后服务的内容和措施等）</w:t>
      </w:r>
      <w:r>
        <w:rPr>
          <w:rFonts w:hint="eastAsia" w:hAnsi="宋体"/>
          <w:b/>
          <w:szCs w:val="21"/>
        </w:rPr>
        <w:t>（必须提供）；</w:t>
      </w:r>
    </w:p>
    <w:p>
      <w:pPr>
        <w:spacing w:line="360" w:lineRule="exact"/>
        <w:ind w:firstLine="420" w:firstLineChars="200"/>
        <w:rPr>
          <w:rFonts w:ascii="宋体" w:hAnsi="宋体"/>
        </w:rPr>
      </w:pPr>
      <w:r>
        <w:rPr>
          <w:rFonts w:hint="eastAsia" w:ascii="宋体" w:hAnsi="宋体"/>
          <w:szCs w:val="21"/>
        </w:rPr>
        <w:t>（9）</w:t>
      </w:r>
      <w:r>
        <w:rPr>
          <w:rFonts w:hint="eastAsia" w:hAnsi="宋体"/>
          <w:szCs w:val="21"/>
        </w:rPr>
        <w:t>企业2019年财务状况报告、2020年近半年内依法缴纳税收的相关证明材料；（必须提供）</w:t>
      </w:r>
      <w:r>
        <w:rPr>
          <w:rFonts w:hint="eastAsia" w:ascii="宋体" w:hAnsi="宋体"/>
        </w:rPr>
        <w:t>；</w:t>
      </w:r>
    </w:p>
    <w:p>
      <w:pPr>
        <w:spacing w:line="360" w:lineRule="exact"/>
        <w:ind w:firstLine="420" w:firstLineChars="200"/>
        <w:rPr>
          <w:rFonts w:hAnsi="宋体"/>
          <w:szCs w:val="21"/>
          <w:highlight w:val="yellow"/>
        </w:rPr>
      </w:pPr>
      <w:r>
        <w:rPr>
          <w:rFonts w:hint="eastAsia" w:hAnsi="宋体"/>
          <w:szCs w:val="21"/>
        </w:rPr>
        <w:t>（10）2020年度近半年连续3个月依法缴纳社保费的缴费凭证（复印件，必须提供，同时要加盖单位公章）；无缴费记录的，提供由社保部门出具的《依法缴纳或依法免缴社保费证明》（复印件，必须提供，同时要加盖单位公章）</w:t>
      </w:r>
      <w:r>
        <w:rPr>
          <w:rFonts w:hint="eastAsia" w:ascii="宋体" w:hAnsi="宋体"/>
          <w:b/>
          <w:szCs w:val="21"/>
        </w:rPr>
        <w:t>（必须提供）；</w:t>
      </w:r>
    </w:p>
    <w:p>
      <w:pPr>
        <w:tabs>
          <w:tab w:val="left" w:pos="1305"/>
        </w:tabs>
        <w:spacing w:line="360" w:lineRule="exact"/>
        <w:ind w:firstLine="420" w:firstLineChars="200"/>
        <w:rPr>
          <w:rFonts w:ascii="宋体" w:hAnsi="宋体"/>
          <w:szCs w:val="21"/>
        </w:rPr>
      </w:pPr>
      <w:r>
        <w:rPr>
          <w:rFonts w:hint="eastAsia" w:ascii="宋体" w:hAnsi="宋体"/>
          <w:szCs w:val="21"/>
        </w:rPr>
        <w:t>（11</w:t>
      </w:r>
      <w:r>
        <w:rPr>
          <w:rFonts w:hint="eastAsia" w:ascii="宋体" w:hAnsi="宋体"/>
        </w:rPr>
        <w:t>）现场勘查证明</w:t>
      </w:r>
      <w:r>
        <w:rPr>
          <w:rFonts w:hint="eastAsia" w:ascii="宋体" w:hAnsi="宋体"/>
          <w:b/>
          <w:szCs w:val="21"/>
        </w:rPr>
        <w:t>（如有，请提供）；</w:t>
      </w:r>
    </w:p>
    <w:p>
      <w:pPr>
        <w:tabs>
          <w:tab w:val="left" w:pos="1305"/>
        </w:tabs>
        <w:spacing w:line="360" w:lineRule="exact"/>
        <w:ind w:firstLine="420" w:firstLineChars="200"/>
        <w:rPr>
          <w:rFonts w:ascii="宋体" w:hAnsi="宋体"/>
          <w:szCs w:val="21"/>
        </w:rPr>
      </w:pPr>
      <w:r>
        <w:rPr>
          <w:rFonts w:hint="eastAsia" w:ascii="宋体" w:hAnsi="宋体"/>
          <w:szCs w:val="21"/>
        </w:rPr>
        <w:t>（12）</w:t>
      </w:r>
      <w:r>
        <w:rPr>
          <w:rFonts w:hint="eastAsia" w:ascii="宋体" w:hAnsi="宋体"/>
        </w:rPr>
        <w:t>产品销售许可证复印件</w:t>
      </w:r>
      <w:r>
        <w:rPr>
          <w:rFonts w:hint="eastAsia" w:ascii="宋体" w:hAnsi="宋体"/>
          <w:b/>
          <w:szCs w:val="21"/>
        </w:rPr>
        <w:t>（如国家实行强制性要求的，必须提供）</w:t>
      </w:r>
      <w:r>
        <w:rPr>
          <w:rFonts w:hint="eastAsia" w:ascii="宋体" w:hAnsi="宋体"/>
        </w:rPr>
        <w:t>；</w:t>
      </w:r>
    </w:p>
    <w:p>
      <w:pPr>
        <w:snapToGrid w:val="0"/>
        <w:spacing w:line="360" w:lineRule="exact"/>
        <w:ind w:firstLine="420" w:firstLineChars="200"/>
        <w:outlineLvl w:val="4"/>
        <w:rPr>
          <w:rFonts w:ascii="宋体" w:hAnsi="宋体"/>
          <w:szCs w:val="20"/>
        </w:rPr>
      </w:pPr>
      <w:r>
        <w:rPr>
          <w:rFonts w:hint="eastAsia" w:ascii="宋体" w:hAnsi="宋体"/>
          <w:szCs w:val="20"/>
        </w:rPr>
        <w:t>（13）</w:t>
      </w:r>
      <w:r>
        <w:rPr>
          <w:rFonts w:hint="eastAsia" w:ascii="宋体" w:hAnsi="宋体"/>
          <w:szCs w:val="21"/>
        </w:rPr>
        <w:t>节能方面的资质证书复印件</w:t>
      </w:r>
      <w:r>
        <w:rPr>
          <w:rFonts w:hint="eastAsia" w:ascii="宋体" w:hAnsi="宋体"/>
          <w:b/>
          <w:szCs w:val="21"/>
        </w:rPr>
        <w:t>（如有，请提供）；</w:t>
      </w:r>
    </w:p>
    <w:p>
      <w:pPr>
        <w:snapToGrid w:val="0"/>
        <w:spacing w:line="360" w:lineRule="exact"/>
        <w:ind w:firstLine="420" w:firstLineChars="200"/>
        <w:outlineLvl w:val="4"/>
        <w:rPr>
          <w:rFonts w:ascii="宋体" w:hAnsi="宋体"/>
          <w:szCs w:val="20"/>
        </w:rPr>
      </w:pPr>
      <w:r>
        <w:rPr>
          <w:rFonts w:hint="eastAsia" w:ascii="宋体" w:hAnsi="宋体"/>
          <w:szCs w:val="20"/>
        </w:rPr>
        <w:t>（14）</w:t>
      </w:r>
      <w:r>
        <w:rPr>
          <w:rFonts w:hint="eastAsia" w:hAnsi="宋体"/>
          <w:szCs w:val="21"/>
        </w:rPr>
        <w:t>环保方面的资质证书复印件</w:t>
      </w:r>
      <w:r>
        <w:rPr>
          <w:rFonts w:hint="eastAsia" w:hAnsi="宋体"/>
          <w:b/>
          <w:szCs w:val="21"/>
        </w:rPr>
        <w:t>（如有，请提供）；</w:t>
      </w:r>
    </w:p>
    <w:p>
      <w:pPr>
        <w:tabs>
          <w:tab w:val="left" w:pos="1305"/>
        </w:tabs>
        <w:spacing w:line="360" w:lineRule="exact"/>
        <w:ind w:firstLine="420" w:firstLineChars="200"/>
        <w:rPr>
          <w:rFonts w:ascii="宋体" w:hAnsi="宋体"/>
          <w:szCs w:val="21"/>
        </w:rPr>
      </w:pPr>
      <w:r>
        <w:rPr>
          <w:rFonts w:hint="eastAsia" w:ascii="宋体" w:hAnsi="宋体"/>
          <w:szCs w:val="21"/>
        </w:rPr>
        <w:t>（15）</w:t>
      </w:r>
      <w:r>
        <w:rPr>
          <w:rFonts w:hint="eastAsia" w:ascii="宋体" w:hAnsi="宋体"/>
        </w:rPr>
        <w:t>供应商</w:t>
      </w:r>
      <w:r>
        <w:rPr>
          <w:rFonts w:hint="eastAsia" w:ascii="宋体" w:hAnsi="宋体"/>
          <w:u w:val="single"/>
        </w:rPr>
        <w:t>2017</w:t>
      </w:r>
      <w:r>
        <w:rPr>
          <w:rFonts w:hint="eastAsia" w:ascii="宋体" w:hAnsi="宋体"/>
        </w:rPr>
        <w:t>年以来具有同类产品的销售业绩的相关证明材料</w:t>
      </w:r>
      <w:r>
        <w:rPr>
          <w:rFonts w:hint="eastAsia" w:ascii="宋体" w:hAnsi="宋体"/>
          <w:spacing w:val="-12"/>
          <w:szCs w:val="21"/>
        </w:rPr>
        <w:t>（无不良记录，以中标、成交通知书或签订的销售合同为准，并能清晰反映所销售的货物名称、种类、金额</w:t>
      </w:r>
      <w:r>
        <w:rPr>
          <w:rFonts w:hint="eastAsia" w:ascii="宋体" w:hAnsi="宋体"/>
          <w:b/>
        </w:rPr>
        <w:t>）（如有，请提供）；</w:t>
      </w:r>
    </w:p>
    <w:p>
      <w:pPr>
        <w:tabs>
          <w:tab w:val="left" w:pos="1305"/>
        </w:tabs>
        <w:spacing w:line="360" w:lineRule="exact"/>
        <w:ind w:firstLine="420" w:firstLineChars="200"/>
        <w:rPr>
          <w:rFonts w:ascii="宋体" w:hAnsi="宋体"/>
          <w:szCs w:val="21"/>
        </w:rPr>
      </w:pPr>
      <w:r>
        <w:rPr>
          <w:rFonts w:hint="eastAsia" w:ascii="宋体" w:hAnsi="宋体"/>
          <w:szCs w:val="21"/>
        </w:rPr>
        <w:t>（16）</w:t>
      </w:r>
      <w:r>
        <w:rPr>
          <w:rFonts w:hint="eastAsia" w:ascii="宋体" w:hAnsi="宋体"/>
        </w:rPr>
        <w:t>供应商</w:t>
      </w:r>
      <w:r>
        <w:rPr>
          <w:rFonts w:hint="eastAsia" w:ascii="宋体" w:hAnsi="宋体"/>
          <w:szCs w:val="21"/>
        </w:rPr>
        <w:t>为生产厂家的，供应商的生产制造设备清单及专业技术能力说明</w:t>
      </w:r>
      <w:r>
        <w:rPr>
          <w:rFonts w:hint="eastAsia" w:ascii="宋体" w:hAnsi="宋体"/>
        </w:rPr>
        <w:t>（如有，请提供）；</w:t>
      </w:r>
    </w:p>
    <w:p>
      <w:pPr>
        <w:tabs>
          <w:tab w:val="left" w:pos="1305"/>
        </w:tabs>
        <w:spacing w:line="360" w:lineRule="exact"/>
        <w:ind w:firstLine="420" w:firstLineChars="200"/>
        <w:rPr>
          <w:rFonts w:ascii="宋体" w:hAnsi="宋体"/>
        </w:rPr>
      </w:pPr>
      <w:r>
        <w:rPr>
          <w:rFonts w:hint="eastAsia" w:ascii="宋体" w:hAnsi="宋体"/>
          <w:szCs w:val="21"/>
        </w:rPr>
        <w:t>（17）“</w:t>
      </w:r>
      <w:r>
        <w:rPr>
          <w:rFonts w:hint="eastAsia" w:ascii="宋体" w:hAnsi="宋体"/>
        </w:rPr>
        <w:t>货物采购需求”需提供的有效证明文件</w:t>
      </w:r>
      <w:r>
        <w:rPr>
          <w:rFonts w:hint="eastAsia" w:ascii="宋体" w:hAnsi="宋体"/>
          <w:b/>
        </w:rPr>
        <w:t>（如有，请提供）</w:t>
      </w:r>
      <w:r>
        <w:rPr>
          <w:rFonts w:hint="eastAsia" w:ascii="宋体" w:hAnsi="宋体"/>
        </w:rPr>
        <w:t>；</w:t>
      </w:r>
    </w:p>
    <w:p>
      <w:pPr>
        <w:tabs>
          <w:tab w:val="left" w:pos="1305"/>
        </w:tabs>
        <w:spacing w:line="420" w:lineRule="exact"/>
        <w:ind w:firstLine="420" w:firstLineChars="200"/>
        <w:rPr>
          <w:rFonts w:ascii="宋体" w:hAnsi="宋体"/>
          <w:szCs w:val="21"/>
        </w:rPr>
      </w:pPr>
      <w:r>
        <w:rPr>
          <w:rFonts w:hint="eastAsia" w:ascii="宋体" w:hAnsi="宋体"/>
          <w:szCs w:val="21"/>
        </w:rPr>
        <w:t>（18）</w:t>
      </w:r>
      <w:r>
        <w:rPr>
          <w:rFonts w:hint="eastAsia" w:ascii="宋体" w:hAnsi="宋体"/>
        </w:rPr>
        <w:t>监狱企业的证明文件[</w:t>
      </w:r>
      <w:r>
        <w:rPr>
          <w:rFonts w:hint="eastAsia" w:hAnsi="宋体"/>
        </w:rPr>
        <w:t>供应商</w:t>
      </w:r>
      <w:r>
        <w:rPr>
          <w:rFonts w:hint="eastAsia" w:ascii="宋体" w:hAnsi="宋体"/>
        </w:rPr>
        <w:t>如为监狱企业的，应当提供由省级以上监狱管理局、戒毒管理局（含新疆生产建设兵团）出具的属于监狱企业的证明文件, 否则不予享受优惠政策]</w:t>
      </w:r>
      <w:r>
        <w:rPr>
          <w:rFonts w:hint="eastAsia"/>
        </w:rPr>
        <w:t xml:space="preserve"> </w:t>
      </w:r>
      <w:r>
        <w:rPr>
          <w:rFonts w:hint="eastAsia" w:ascii="宋体" w:hAnsi="宋体"/>
          <w:b/>
        </w:rPr>
        <w:t>（如有，请提供）；</w:t>
      </w:r>
    </w:p>
    <w:p>
      <w:pPr>
        <w:tabs>
          <w:tab w:val="left" w:pos="1305"/>
        </w:tabs>
        <w:spacing w:line="420" w:lineRule="exact"/>
        <w:ind w:firstLine="420" w:firstLineChars="200"/>
        <w:rPr>
          <w:rFonts w:ascii="宋体" w:hAnsi="宋体"/>
          <w:szCs w:val="21"/>
        </w:rPr>
      </w:pPr>
      <w:r>
        <w:rPr>
          <w:rFonts w:hint="eastAsia" w:ascii="宋体" w:hAnsi="宋体"/>
          <w:szCs w:val="21"/>
        </w:rPr>
        <w:t>（19）</w:t>
      </w:r>
      <w:r>
        <w:rPr>
          <w:rFonts w:hint="eastAsia" w:hAnsi="宋体"/>
        </w:rPr>
        <w:t>中小企业声明函（如供应商为中小微型企业的，格式见附件，供应商对出具的声明函真实性负责，成交结果将同时公告企业《中小企业声明函》，接受社会监督）</w:t>
      </w:r>
      <w:r>
        <w:rPr>
          <w:rFonts w:hint="eastAsia" w:hAnsi="宋体"/>
          <w:b/>
        </w:rPr>
        <w:t>（如有，请提供）</w:t>
      </w:r>
      <w:r>
        <w:rPr>
          <w:rFonts w:hint="eastAsia" w:hAnsi="宋体"/>
        </w:rPr>
        <w:t>；</w:t>
      </w:r>
    </w:p>
    <w:p>
      <w:pPr>
        <w:tabs>
          <w:tab w:val="left" w:pos="1305"/>
        </w:tabs>
        <w:spacing w:line="420" w:lineRule="exact"/>
        <w:ind w:firstLine="420" w:firstLineChars="200"/>
        <w:rPr>
          <w:rFonts w:ascii="宋体" w:hAnsi="宋体"/>
          <w:szCs w:val="21"/>
        </w:rPr>
      </w:pPr>
      <w:r>
        <w:rPr>
          <w:rFonts w:hint="eastAsia" w:ascii="宋体" w:hAnsi="宋体"/>
        </w:rPr>
        <w:t>（20）《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pPr>
        <w:tabs>
          <w:tab w:val="left" w:pos="1305"/>
        </w:tabs>
        <w:spacing w:line="420" w:lineRule="exact"/>
        <w:ind w:firstLine="420" w:firstLineChars="200"/>
        <w:rPr>
          <w:rFonts w:ascii="宋体" w:hAnsi="宋体"/>
          <w:szCs w:val="21"/>
        </w:rPr>
      </w:pPr>
      <w:r>
        <w:rPr>
          <w:rFonts w:hint="eastAsia" w:ascii="宋体" w:hAnsi="宋体"/>
          <w:szCs w:val="21"/>
        </w:rPr>
        <w:t>（21）供应商可结合本项目自身情况自行提交其它相关证明材料；</w:t>
      </w:r>
    </w:p>
    <w:p>
      <w:pPr>
        <w:pStyle w:val="9"/>
        <w:spacing w:line="360" w:lineRule="exact"/>
        <w:ind w:firstLine="422" w:firstLineChars="200"/>
        <w:rPr>
          <w:rFonts w:hAnsi="宋体"/>
        </w:rPr>
      </w:pPr>
      <w:r>
        <w:rPr>
          <w:rFonts w:hint="eastAsia" w:hAnsi="宋体"/>
          <w:b/>
          <w:szCs w:val="21"/>
        </w:rPr>
        <w:t>供应商提供的相关材料应真实有效，属于“必须提供”的文件应加盖供应商公章（扫描公章无效，自然人除外）；</w:t>
      </w:r>
    </w:p>
    <w:p>
      <w:pPr>
        <w:pStyle w:val="9"/>
        <w:spacing w:line="360" w:lineRule="exact"/>
        <w:ind w:firstLine="420" w:firstLineChars="200"/>
        <w:rPr>
          <w:rFonts w:hAnsi="宋体"/>
        </w:rPr>
      </w:pPr>
      <w:r>
        <w:rPr>
          <w:rFonts w:hint="eastAsia" w:hAnsi="宋体"/>
        </w:rPr>
        <w:t>11.2 供应商应按竞争性谈判文件第六章“响应文件（格式）”编制响应文件。</w:t>
      </w:r>
    </w:p>
    <w:p>
      <w:pPr>
        <w:pStyle w:val="9"/>
        <w:spacing w:line="360" w:lineRule="exact"/>
        <w:ind w:firstLine="420" w:firstLineChars="200"/>
        <w:rPr>
          <w:rFonts w:hAnsi="宋体"/>
        </w:rPr>
      </w:pPr>
      <w:r>
        <w:rPr>
          <w:rFonts w:hint="eastAsia" w:hAnsi="宋体"/>
        </w:rPr>
        <w:t xml:space="preserve">11.3 </w:t>
      </w:r>
      <w:r>
        <w:rPr>
          <w:rFonts w:hint="eastAsia" w:hAnsi="宋体" w:cs="Courier New"/>
          <w:szCs w:val="21"/>
        </w:rPr>
        <w:t>响应文件电子版（如有）：</w:t>
      </w:r>
      <w:r>
        <w:rPr>
          <w:rFonts w:hint="eastAsia" w:hAnsi="宋体"/>
        </w:rPr>
        <w:t>供应商在递交响应文件时，同时递交响应文件电子版。</w:t>
      </w:r>
    </w:p>
    <w:p>
      <w:pPr>
        <w:pStyle w:val="9"/>
        <w:spacing w:line="360" w:lineRule="exact"/>
        <w:ind w:firstLine="420" w:firstLineChars="200"/>
        <w:rPr>
          <w:rFonts w:hAnsi="宋体"/>
        </w:rPr>
      </w:pPr>
      <w:r>
        <w:rPr>
          <w:rFonts w:hint="eastAsia" w:hAnsi="宋体"/>
        </w:rPr>
        <w:t>（1）响应文件电子版内容：谈判报价表（包括谈判产品的名称、规格型号、数量、单价），响应情况偏离表，售后服务承诺书。</w:t>
      </w:r>
    </w:p>
    <w:p>
      <w:pPr>
        <w:pStyle w:val="9"/>
        <w:spacing w:line="360" w:lineRule="exact"/>
        <w:ind w:firstLine="420" w:firstLineChars="200"/>
        <w:rPr>
          <w:rFonts w:hAnsi="宋体"/>
        </w:rPr>
      </w:pPr>
      <w:r>
        <w:rPr>
          <w:rFonts w:hint="eastAsia" w:hAnsi="宋体"/>
        </w:rPr>
        <w:t>（2）响应文件电子版份数：1份。</w:t>
      </w:r>
    </w:p>
    <w:p>
      <w:pPr>
        <w:pStyle w:val="9"/>
        <w:spacing w:line="360" w:lineRule="exact"/>
        <w:ind w:firstLine="420" w:firstLineChars="200"/>
        <w:rPr>
          <w:rFonts w:hAnsi="宋体"/>
        </w:rPr>
      </w:pPr>
      <w:r>
        <w:rPr>
          <w:rFonts w:hint="eastAsia" w:hAnsi="宋体"/>
        </w:rPr>
        <w:t>（3）响应文件电子版形式：可编辑的word文档格式。</w:t>
      </w:r>
    </w:p>
    <w:p>
      <w:pPr>
        <w:pStyle w:val="9"/>
        <w:spacing w:line="360" w:lineRule="exact"/>
        <w:ind w:firstLine="420" w:firstLineChars="200"/>
        <w:rPr>
          <w:rFonts w:hAnsi="宋体"/>
        </w:rPr>
      </w:pPr>
      <w:r>
        <w:rPr>
          <w:rFonts w:hint="eastAsia" w:hAnsi="宋体"/>
        </w:rPr>
        <w:t>（4）响应文件电子版密封方式：响应文件电子版光盘与纸质版响应文件一并装入响应文件袋中。</w:t>
      </w:r>
    </w:p>
    <w:p>
      <w:pPr>
        <w:tabs>
          <w:tab w:val="left" w:pos="1305"/>
        </w:tabs>
        <w:spacing w:line="360" w:lineRule="exact"/>
        <w:ind w:firstLine="422" w:firstLineChars="200"/>
        <w:rPr>
          <w:rFonts w:ascii="宋体" w:hAnsi="宋体"/>
          <w:b/>
          <w:szCs w:val="21"/>
        </w:rPr>
      </w:pPr>
      <w:r>
        <w:rPr>
          <w:rFonts w:hint="eastAsia" w:ascii="宋体" w:hAnsi="宋体"/>
          <w:b/>
          <w:szCs w:val="21"/>
        </w:rPr>
        <w:t>12. 响应文件的语言及计量</w:t>
      </w:r>
    </w:p>
    <w:p>
      <w:pPr>
        <w:tabs>
          <w:tab w:val="left" w:pos="1305"/>
        </w:tabs>
        <w:spacing w:line="360" w:lineRule="exact"/>
        <w:ind w:firstLine="420" w:firstLineChars="200"/>
        <w:rPr>
          <w:rFonts w:ascii="宋体" w:hAnsi="宋体"/>
          <w:szCs w:val="21"/>
        </w:rPr>
      </w:pPr>
      <w:r>
        <w:rPr>
          <w:rFonts w:hint="eastAsia" w:ascii="宋体" w:hAnsi="宋体"/>
          <w:szCs w:val="21"/>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360" w:lineRule="exact"/>
        <w:ind w:firstLine="420" w:firstLineChars="200"/>
        <w:rPr>
          <w:rFonts w:ascii="宋体" w:hAnsi="宋体"/>
          <w:szCs w:val="21"/>
        </w:rPr>
      </w:pPr>
      <w:r>
        <w:rPr>
          <w:rFonts w:hint="eastAsia" w:ascii="宋体" w:hAnsi="宋体"/>
          <w:szCs w:val="21"/>
        </w:rPr>
        <w:t>12.2 谈判计量单位，谈判文件已有明确规定的，使用谈判文件规定的计量单位；谈判文件没有规定的，应采用中华人民共和国法定计量单位（货币单位：人民币元），否则视同未响应。</w:t>
      </w:r>
    </w:p>
    <w:p>
      <w:pPr>
        <w:tabs>
          <w:tab w:val="left" w:pos="1305"/>
        </w:tabs>
        <w:spacing w:line="360" w:lineRule="exact"/>
        <w:ind w:firstLine="422" w:firstLineChars="200"/>
        <w:rPr>
          <w:rFonts w:ascii="宋体" w:hAnsi="宋体"/>
          <w:b/>
          <w:szCs w:val="21"/>
        </w:rPr>
      </w:pPr>
      <w:r>
        <w:rPr>
          <w:rFonts w:hint="eastAsia" w:ascii="宋体" w:hAnsi="宋体"/>
          <w:b/>
          <w:szCs w:val="21"/>
        </w:rPr>
        <w:t>13. 谈判报价及采购预算金额</w:t>
      </w:r>
    </w:p>
    <w:p>
      <w:pPr>
        <w:spacing w:line="340" w:lineRule="exact"/>
        <w:ind w:firstLine="420" w:firstLineChars="200"/>
        <w:rPr>
          <w:rFonts w:ascii="宋体" w:hAnsi="宋体"/>
          <w:szCs w:val="21"/>
        </w:rPr>
      </w:pPr>
      <w:r>
        <w:rPr>
          <w:rFonts w:hint="eastAsia" w:ascii="宋体" w:hAnsi="宋体"/>
          <w:szCs w:val="21"/>
        </w:rPr>
        <w:t>13.1 谈判报价应按谈判文件中相关附表格式填写。</w:t>
      </w:r>
      <w:r>
        <w:rPr>
          <w:rFonts w:hint="eastAsia" w:ascii="宋体" w:hAnsi="宋体"/>
          <w:position w:val="-2"/>
          <w:szCs w:val="21"/>
        </w:rPr>
        <w:t>采购预算金</w:t>
      </w:r>
      <w:r>
        <w:rPr>
          <w:rFonts w:hint="eastAsia" w:ascii="宋体" w:hAnsi="宋体"/>
          <w:szCs w:val="21"/>
        </w:rPr>
        <w:t>额（人民币）：</w:t>
      </w:r>
      <w:r>
        <w:rPr>
          <w:rFonts w:hint="eastAsia" w:ascii="宋体" w:hAnsi="宋体" w:cs="宋体"/>
          <w:szCs w:val="21"/>
        </w:rPr>
        <w:t>1000000.00</w:t>
      </w:r>
      <w:r>
        <w:rPr>
          <w:rFonts w:hint="eastAsia" w:ascii="宋体" w:hAnsi="宋体"/>
          <w:szCs w:val="21"/>
        </w:rPr>
        <w:t>元。报价</w:t>
      </w:r>
      <w:r>
        <w:rPr>
          <w:rFonts w:hint="eastAsia" w:ascii="宋体" w:hAnsi="宋体"/>
          <w:kern w:val="0"/>
          <w:szCs w:val="21"/>
        </w:rPr>
        <w:t>超过相应采购预算金额的，响应文件按无效处理。</w:t>
      </w:r>
    </w:p>
    <w:p>
      <w:pPr>
        <w:snapToGrid w:val="0"/>
        <w:spacing w:line="340" w:lineRule="exact"/>
        <w:ind w:firstLine="420" w:firstLineChars="200"/>
        <w:jc w:val="left"/>
        <w:rPr>
          <w:szCs w:val="21"/>
        </w:rPr>
      </w:pPr>
      <w:r>
        <w:rPr>
          <w:rFonts w:hint="eastAsia" w:ascii="宋体" w:hAnsi="宋体" w:cs="Courier New"/>
          <w:szCs w:val="21"/>
        </w:rPr>
        <w:t>13.2</w:t>
      </w:r>
      <w:r>
        <w:rPr>
          <w:rFonts w:hint="eastAsia"/>
          <w:szCs w:val="21"/>
        </w:rPr>
        <w:t>供应商必须就“货物采购需求”中所有内容作完整唯一报价，</w:t>
      </w:r>
      <w:r>
        <w:rPr>
          <w:rFonts w:hint="eastAsia" w:hAnsi="宋体"/>
          <w:szCs w:val="21"/>
        </w:rPr>
        <w:t>。</w:t>
      </w:r>
      <w:r>
        <w:rPr>
          <w:rFonts w:hint="eastAsia" w:hAnsi="宋体"/>
        </w:rPr>
        <w:t>根据“</w:t>
      </w:r>
      <w:r>
        <w:rPr>
          <w:rFonts w:hint="eastAsia"/>
          <w:szCs w:val="21"/>
        </w:rPr>
        <w:t>货物采购需求”中的“</w:t>
      </w:r>
      <w:r>
        <w:rPr>
          <w:rFonts w:hint="eastAsia" w:ascii="宋体" w:hAnsi="宋体"/>
          <w:szCs w:val="21"/>
        </w:rPr>
        <w:t>项目要求及技术需求</w:t>
      </w:r>
      <w:r>
        <w:rPr>
          <w:rFonts w:hint="eastAsia"/>
          <w:szCs w:val="21"/>
        </w:rPr>
        <w:t>”要求逐项</w:t>
      </w:r>
      <w:r>
        <w:rPr>
          <w:rFonts w:hint="eastAsia" w:hAnsi="宋体"/>
        </w:rPr>
        <w:t>对应填报所提供货物的技术参数性能指标等承诺（即：谈判报价表），</w:t>
      </w:r>
      <w:r>
        <w:rPr>
          <w:rFonts w:hint="eastAsia"/>
          <w:szCs w:val="21"/>
        </w:rPr>
        <w:t>否则，其响应将被拒绝；响应文件只允许有一个报价，有选择的或有条件的报价将不予接受。</w:t>
      </w:r>
    </w:p>
    <w:p>
      <w:pPr>
        <w:tabs>
          <w:tab w:val="left" w:pos="1305"/>
        </w:tabs>
        <w:spacing w:line="360" w:lineRule="exact"/>
        <w:ind w:firstLine="420" w:firstLineChars="200"/>
        <w:rPr>
          <w:rFonts w:ascii="宋体" w:hAnsi="宋体"/>
        </w:rPr>
      </w:pPr>
      <w:r>
        <w:rPr>
          <w:rFonts w:hint="eastAsia" w:ascii="宋体" w:hAnsi="宋体"/>
          <w:szCs w:val="21"/>
        </w:rPr>
        <w:t>13.3 谈判报价应包括本次采购范围内货物价款、</w:t>
      </w:r>
      <w:r>
        <w:rPr>
          <w:rFonts w:hint="eastAsia" w:ascii="宋体" w:hAnsi="宋体" w:cs="Courier New"/>
          <w:szCs w:val="21"/>
        </w:rPr>
        <w:t>货物随配标准附件、</w:t>
      </w:r>
      <w:r>
        <w:rPr>
          <w:rFonts w:hint="eastAsia" w:ascii="宋体" w:hAnsi="宋体"/>
          <w:szCs w:val="21"/>
        </w:rPr>
        <w:t>包装、运输、装卸、保险、税金、货到位以及调试、检验、售后服务、培训、保修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供应商综合考虑在报价中。</w:t>
      </w:r>
    </w:p>
    <w:p>
      <w:pPr>
        <w:pStyle w:val="23"/>
        <w:ind w:firstLine="420" w:firstLineChars="200"/>
        <w:rPr>
          <w:rFonts w:ascii="宋体" w:hAnsi="宋体"/>
          <w:bCs w:val="0"/>
          <w:spacing w:val="0"/>
          <w:sz w:val="21"/>
          <w:szCs w:val="21"/>
        </w:rPr>
      </w:pPr>
      <w:r>
        <w:rPr>
          <w:rFonts w:hint="eastAsia" w:ascii="宋体" w:hAnsi="宋体"/>
          <w:bCs w:val="0"/>
          <w:spacing w:val="0"/>
          <w:sz w:val="21"/>
          <w:szCs w:val="21"/>
        </w:rPr>
        <w:t>13.4根据桂政办发〔</w:t>
      </w:r>
      <w:r>
        <w:rPr>
          <w:rFonts w:ascii="宋体" w:hAnsi="宋体"/>
          <w:bCs w:val="0"/>
          <w:spacing w:val="0"/>
          <w:sz w:val="21"/>
          <w:szCs w:val="21"/>
        </w:rPr>
        <w:t>2020〕59 号</w:t>
      </w:r>
      <w:r>
        <w:rPr>
          <w:rFonts w:hint="eastAsia" w:ascii="宋体" w:hAnsi="宋体"/>
          <w:bCs w:val="0"/>
          <w:spacing w:val="0"/>
          <w:sz w:val="21"/>
          <w:szCs w:val="21"/>
        </w:rPr>
        <w:t>《广西壮族自治区人民政府办公厅关于印发</w:t>
      </w:r>
      <w:r>
        <w:rPr>
          <w:rFonts w:ascii="宋体" w:hAnsi="宋体"/>
          <w:bCs w:val="0"/>
          <w:spacing w:val="0"/>
          <w:sz w:val="21"/>
          <w:szCs w:val="21"/>
        </w:rPr>
        <w:t>2020 年广西优化营商环境百日攻坚行动方案的通知</w:t>
      </w:r>
      <w:r>
        <w:rPr>
          <w:rFonts w:hint="eastAsia" w:ascii="宋体" w:hAnsi="宋体"/>
          <w:bCs w:val="0"/>
          <w:spacing w:val="0"/>
          <w:sz w:val="21"/>
          <w:szCs w:val="21"/>
        </w:rPr>
        <w:t>》第145条供应商认定为小型和微型企业且所提供的产品均为小型和微型企业产品的（以响应文件提供的符合规定的有关证明材料为准），最后报价给予10%的价格扣除，扣除后的价格为评审报价，即评审报价=最后报价×（1-10%）。</w:t>
      </w:r>
    </w:p>
    <w:p>
      <w:pPr>
        <w:pStyle w:val="23"/>
        <w:ind w:firstLine="420" w:firstLineChars="200"/>
        <w:rPr>
          <w:rFonts w:ascii="宋体" w:hAnsi="宋体"/>
          <w:bCs w:val="0"/>
          <w:spacing w:val="0"/>
          <w:sz w:val="21"/>
          <w:szCs w:val="21"/>
        </w:rPr>
      </w:pPr>
      <w:r>
        <w:rPr>
          <w:rFonts w:hint="eastAsia" w:ascii="宋体" w:hAnsi="宋体"/>
          <w:bCs w:val="0"/>
          <w:spacing w:val="0"/>
          <w:sz w:val="21"/>
          <w:szCs w:val="21"/>
        </w:rPr>
        <w:t>13.5未书面退出谈判的供应商应在规定时间内密封提交最后报价，其最后报价不得超出采购预算；谈判过程中谈判文件未作实质性变动的最后报价不得超过首次报价。</w:t>
      </w:r>
    </w:p>
    <w:p>
      <w:pPr>
        <w:tabs>
          <w:tab w:val="left" w:pos="1305"/>
        </w:tabs>
        <w:spacing w:line="360" w:lineRule="exact"/>
        <w:ind w:firstLine="422" w:firstLineChars="200"/>
        <w:rPr>
          <w:rFonts w:ascii="宋体" w:hAnsi="宋体"/>
          <w:b/>
          <w:szCs w:val="21"/>
        </w:rPr>
      </w:pPr>
      <w:r>
        <w:rPr>
          <w:rFonts w:hint="eastAsia" w:ascii="宋体" w:hAnsi="宋体"/>
          <w:b/>
          <w:szCs w:val="21"/>
        </w:rPr>
        <w:t>14. 响应文件有效期</w:t>
      </w:r>
    </w:p>
    <w:p>
      <w:pPr>
        <w:tabs>
          <w:tab w:val="left" w:pos="1305"/>
        </w:tabs>
        <w:spacing w:line="360" w:lineRule="exact"/>
        <w:ind w:firstLine="420" w:firstLineChars="200"/>
        <w:rPr>
          <w:rFonts w:ascii="宋体" w:hAnsi="宋体"/>
          <w:szCs w:val="21"/>
        </w:rPr>
      </w:pPr>
      <w:r>
        <w:rPr>
          <w:rFonts w:hint="eastAsia" w:ascii="宋体" w:hAnsi="宋体"/>
          <w:szCs w:val="21"/>
        </w:rPr>
        <w:t>14.1 响应文件有效期：响应文件递交截止时间之日起90天，有效期不足的响应文件将被拒绝。</w:t>
      </w:r>
    </w:p>
    <w:p>
      <w:pPr>
        <w:tabs>
          <w:tab w:val="left" w:pos="1305"/>
        </w:tabs>
        <w:spacing w:line="360" w:lineRule="exact"/>
        <w:ind w:firstLine="420" w:firstLineChars="200"/>
        <w:rPr>
          <w:rFonts w:ascii="宋体" w:hAnsi="宋体"/>
          <w:szCs w:val="21"/>
        </w:rPr>
      </w:pPr>
      <w:r>
        <w:rPr>
          <w:rFonts w:hint="eastAsia" w:ascii="宋体" w:hAnsi="宋体"/>
          <w:szCs w:val="21"/>
        </w:rPr>
        <w:t>14.2 出现特殊情况下，需要延长响应文件有效期的，采购代理机构以书面形式通知供应商延长响应文件有效期。供应商同意延长的，应相应延长其保证金有效期，但不能修改响应文件。供应商拒绝延长的，其响应文件无效，但供应商有权收回其保证金。</w:t>
      </w:r>
    </w:p>
    <w:p>
      <w:pPr>
        <w:tabs>
          <w:tab w:val="left" w:pos="1305"/>
        </w:tabs>
        <w:spacing w:line="360" w:lineRule="exact"/>
        <w:ind w:firstLine="422" w:firstLineChars="200"/>
        <w:rPr>
          <w:rFonts w:ascii="宋体" w:hAnsi="宋体"/>
          <w:b/>
          <w:szCs w:val="21"/>
        </w:rPr>
      </w:pPr>
      <w:r>
        <w:rPr>
          <w:rFonts w:hint="eastAsia" w:ascii="宋体" w:hAnsi="宋体"/>
          <w:b/>
          <w:szCs w:val="21"/>
        </w:rPr>
        <w:t>15. 响应文件的份数、装订、</w:t>
      </w:r>
      <w:r>
        <w:rPr>
          <w:rFonts w:hint="eastAsia" w:ascii="宋体" w:hAnsi="宋体" w:cs="Courier New"/>
          <w:b/>
          <w:szCs w:val="21"/>
        </w:rPr>
        <w:t>签署和包装、</w:t>
      </w:r>
      <w:r>
        <w:rPr>
          <w:rFonts w:hint="eastAsia" w:ascii="宋体" w:hAnsi="宋体"/>
          <w:b/>
          <w:szCs w:val="21"/>
        </w:rPr>
        <w:t>密封</w:t>
      </w:r>
    </w:p>
    <w:p>
      <w:pPr>
        <w:tabs>
          <w:tab w:val="left" w:pos="1305"/>
        </w:tabs>
        <w:spacing w:line="360" w:lineRule="exact"/>
        <w:ind w:firstLine="420" w:firstLineChars="200"/>
        <w:rPr>
          <w:rFonts w:ascii="宋体" w:hAnsi="宋体"/>
          <w:szCs w:val="21"/>
        </w:rPr>
      </w:pPr>
      <w:r>
        <w:rPr>
          <w:rFonts w:hint="eastAsia" w:ascii="宋体" w:hAnsi="宋体"/>
          <w:szCs w:val="21"/>
        </w:rPr>
        <w:t>15</w:t>
      </w:r>
      <w:r>
        <w:rPr>
          <w:rFonts w:ascii="宋体" w:hAnsi="宋体"/>
          <w:szCs w:val="21"/>
        </w:rPr>
        <w:t>.1</w:t>
      </w:r>
      <w:r>
        <w:rPr>
          <w:rFonts w:hint="eastAsia" w:ascii="宋体" w:hAnsi="宋体"/>
          <w:szCs w:val="21"/>
        </w:rPr>
        <w:t xml:space="preserve"> 响应文件份数：正本壹册，副本贰册，须完整提交（</w:t>
      </w:r>
      <w:r>
        <w:rPr>
          <w:rFonts w:ascii="宋体" w:hAnsi="宋体"/>
          <w:szCs w:val="21"/>
        </w:rPr>
        <w:t>A4</w:t>
      </w:r>
      <w:r>
        <w:rPr>
          <w:rFonts w:hint="eastAsia" w:ascii="宋体" w:hAnsi="宋体"/>
          <w:szCs w:val="21"/>
        </w:rPr>
        <w:t>纸装订）。</w:t>
      </w:r>
    </w:p>
    <w:p>
      <w:pPr>
        <w:tabs>
          <w:tab w:val="left" w:pos="1305"/>
        </w:tabs>
        <w:spacing w:line="360" w:lineRule="exact"/>
        <w:ind w:firstLine="420" w:firstLineChars="200"/>
        <w:rPr>
          <w:rFonts w:ascii="宋体" w:hAnsi="宋体"/>
          <w:b/>
          <w:szCs w:val="21"/>
        </w:rPr>
      </w:pPr>
      <w:r>
        <w:rPr>
          <w:rFonts w:ascii="宋体" w:hAnsi="宋体"/>
          <w:szCs w:val="21"/>
        </w:rPr>
        <w:t>1</w:t>
      </w:r>
      <w:r>
        <w:rPr>
          <w:rFonts w:hint="eastAsia" w:ascii="宋体" w:hAnsi="宋体"/>
          <w:szCs w:val="21"/>
        </w:rPr>
        <w:t>5</w:t>
      </w:r>
      <w:r>
        <w:rPr>
          <w:rFonts w:ascii="宋体" w:hAnsi="宋体"/>
          <w:szCs w:val="21"/>
        </w:rPr>
        <w:t>.2</w:t>
      </w:r>
      <w:r>
        <w:rPr>
          <w:rFonts w:hint="eastAsia" w:ascii="宋体" w:hAnsi="宋体"/>
          <w:szCs w:val="21"/>
        </w:rPr>
        <w:t xml:space="preserve"> 响应文件装订要求：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pacing w:line="360" w:lineRule="exact"/>
        <w:ind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.3</w:t>
      </w:r>
      <w:r>
        <w:rPr>
          <w:rFonts w:hint="eastAsia" w:ascii="宋体" w:hAnsi="宋体"/>
          <w:szCs w:val="21"/>
        </w:rPr>
        <w:t xml:space="preserve"> 响应文件的正本需打印或用不褪色的墨水填写，响应文件正本除本谈判文件中规定的可提供复印件外均须提供原件。</w:t>
      </w:r>
    </w:p>
    <w:p>
      <w:pPr>
        <w:tabs>
          <w:tab w:val="left" w:pos="1305"/>
        </w:tabs>
        <w:spacing w:line="360" w:lineRule="exact"/>
        <w:ind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.4</w:t>
      </w:r>
      <w:r>
        <w:rPr>
          <w:rFonts w:hint="eastAsia" w:ascii="宋体" w:hAnsi="宋体"/>
          <w:szCs w:val="21"/>
        </w:rPr>
        <w:t xml:space="preserve"> 响应文件须由供应商在规定位置加盖供应商公章（扫描公章无效，自然人除外）并由法定代表人、负责人、自然人或相应的授权委托代理人签字且加盖</w:t>
      </w:r>
      <w:r>
        <w:rPr>
          <w:rFonts w:hint="eastAsia" w:ascii="宋体" w:hAnsi="宋体" w:cs="宋体"/>
          <w:spacing w:val="2"/>
          <w:szCs w:val="21"/>
        </w:rPr>
        <w:t>法定代表人印</w:t>
      </w:r>
      <w:r>
        <w:rPr>
          <w:rFonts w:hint="eastAsia" w:ascii="宋体" w:hAnsi="宋体"/>
          <w:szCs w:val="21"/>
        </w:rPr>
        <w:t>鉴，供应商应写全称，响应文件副本可以是加盖公章（自然人除外）的正本的复印件，当正本与副本不一致时，以正本为准。</w:t>
      </w:r>
    </w:p>
    <w:p>
      <w:pPr>
        <w:spacing w:line="360" w:lineRule="exact"/>
        <w:ind w:left="315" w:leftChars="150" w:firstLine="105" w:firstLineChars="50"/>
        <w:rPr>
          <w:rFonts w:ascii="宋体" w:hAnsi="宋体"/>
          <w:szCs w:val="21"/>
        </w:rPr>
      </w:pPr>
      <w:r>
        <w:rPr>
          <w:rFonts w:ascii="宋体" w:hAnsi="宋体"/>
          <w:szCs w:val="21"/>
        </w:rPr>
        <w:t>1</w:t>
      </w:r>
      <w:r>
        <w:rPr>
          <w:rFonts w:hint="eastAsia" w:ascii="宋体" w:hAnsi="宋体"/>
          <w:szCs w:val="21"/>
        </w:rPr>
        <w:t>5</w:t>
      </w:r>
      <w:r>
        <w:rPr>
          <w:rFonts w:ascii="宋体" w:hAnsi="宋体"/>
          <w:szCs w:val="21"/>
        </w:rPr>
        <w:t>.5</w:t>
      </w:r>
      <w:r>
        <w:rPr>
          <w:rFonts w:hint="eastAsia" w:ascii="宋体" w:hAnsi="宋体"/>
          <w:szCs w:val="21"/>
        </w:rPr>
        <w:t xml:space="preserve"> 响应文件不得涂改，若有修改错漏处，须加盖供应商公章（自然人除外）及法定代表人、负责人、</w:t>
      </w:r>
    </w:p>
    <w:p>
      <w:pPr>
        <w:spacing w:line="360" w:lineRule="exact"/>
        <w:rPr>
          <w:rFonts w:ascii="宋体" w:hAnsi="宋体"/>
          <w:szCs w:val="21"/>
        </w:rPr>
      </w:pPr>
      <w:r>
        <w:rPr>
          <w:rFonts w:hint="eastAsia" w:ascii="宋体" w:hAnsi="宋体"/>
          <w:szCs w:val="21"/>
        </w:rPr>
        <w:t>自然人或相应的授权委托代理人签字。响应文件因字迹潦草或表达不清所引起的后果由供应商负责。</w:t>
      </w:r>
    </w:p>
    <w:p>
      <w:pPr>
        <w:snapToGrid w:val="0"/>
        <w:spacing w:line="360" w:lineRule="exact"/>
        <w:ind w:firstLine="420" w:firstLineChars="200"/>
        <w:jc w:val="left"/>
        <w:rPr>
          <w:rFonts w:ascii="宋体" w:hAnsi="宋体"/>
          <w:szCs w:val="21"/>
        </w:rPr>
      </w:pPr>
      <w:r>
        <w:rPr>
          <w:rFonts w:ascii="宋体" w:hAnsi="宋体" w:cs="宋体"/>
          <w:szCs w:val="21"/>
        </w:rPr>
        <w:t>1</w:t>
      </w:r>
      <w:r>
        <w:rPr>
          <w:rFonts w:hint="eastAsia" w:ascii="宋体" w:hAnsi="宋体" w:cs="宋体"/>
          <w:szCs w:val="21"/>
        </w:rPr>
        <w:t>5</w:t>
      </w:r>
      <w:r>
        <w:rPr>
          <w:rFonts w:ascii="宋体" w:hAnsi="宋体" w:cs="宋体"/>
          <w:szCs w:val="21"/>
        </w:rPr>
        <w:t>.</w:t>
      </w:r>
      <w:r>
        <w:rPr>
          <w:rFonts w:hint="eastAsia" w:ascii="宋体" w:hAnsi="宋体" w:cs="宋体"/>
          <w:szCs w:val="21"/>
        </w:rPr>
        <w:t xml:space="preserve">6 </w:t>
      </w:r>
      <w:r>
        <w:rPr>
          <w:rFonts w:hint="eastAsia" w:ascii="宋体" w:hAnsi="宋体"/>
          <w:szCs w:val="21"/>
        </w:rPr>
        <w:t>响应文件包装、密封、标记：</w:t>
      </w:r>
    </w:p>
    <w:p>
      <w:pPr>
        <w:snapToGrid w:val="0"/>
        <w:spacing w:line="360" w:lineRule="exact"/>
        <w:ind w:firstLine="420" w:firstLineChars="200"/>
        <w:jc w:val="left"/>
        <w:rPr>
          <w:rFonts w:ascii="宋体" w:hAnsi="宋体"/>
          <w:szCs w:val="21"/>
        </w:rPr>
      </w:pPr>
      <w:r>
        <w:rPr>
          <w:rFonts w:hint="eastAsia" w:ascii="宋体" w:hAnsi="宋体"/>
          <w:szCs w:val="21"/>
        </w:rPr>
        <w:t>15.6.1 响应文件包装、密封：</w:t>
      </w:r>
      <w:r>
        <w:rPr>
          <w:rFonts w:hint="eastAsia" w:ascii="宋体" w:hAnsi="宋体" w:cs="宋体"/>
          <w:szCs w:val="21"/>
        </w:rPr>
        <w:t>供应商须将响应文件“正本”、“副本”</w:t>
      </w:r>
      <w:r>
        <w:rPr>
          <w:rFonts w:hint="eastAsia" w:ascii="宋体" w:hAnsi="宋体"/>
          <w:szCs w:val="21"/>
        </w:rPr>
        <w:t xml:space="preserve"> 及响应文件电子版光盘</w:t>
      </w:r>
      <w:r>
        <w:rPr>
          <w:rFonts w:hint="eastAsia" w:ascii="宋体" w:hAnsi="宋体" w:cs="Courier New"/>
          <w:szCs w:val="21"/>
        </w:rPr>
        <w:t>（如有）</w:t>
      </w:r>
      <w:r>
        <w:rPr>
          <w:rFonts w:hint="eastAsia" w:ascii="宋体" w:hAnsi="宋体" w:cs="宋体"/>
          <w:szCs w:val="21"/>
        </w:rPr>
        <w:t>一并装入一个响应文件袋（盒、箱）中密封，</w:t>
      </w:r>
      <w:r>
        <w:rPr>
          <w:rFonts w:hint="eastAsia" w:ascii="宋体" w:hAnsi="宋体"/>
          <w:szCs w:val="21"/>
        </w:rPr>
        <w:t>并在密封处密封签章【公章、密封章和法定代表人、负责人、自然人签字或相应的授权委托代理人签字】。</w:t>
      </w:r>
    </w:p>
    <w:p>
      <w:pPr>
        <w:snapToGrid w:val="0"/>
        <w:spacing w:line="360" w:lineRule="exact"/>
        <w:ind w:firstLine="420" w:firstLineChars="200"/>
        <w:jc w:val="left"/>
        <w:rPr>
          <w:rFonts w:ascii="宋体" w:hAnsi="宋体"/>
          <w:szCs w:val="21"/>
        </w:rPr>
      </w:pPr>
      <w:r>
        <w:rPr>
          <w:rFonts w:hint="eastAsia" w:ascii="宋体" w:hAnsi="宋体"/>
          <w:szCs w:val="21"/>
        </w:rPr>
        <w:t>15.6.2 响应文件袋（盒、箱）标记：</w:t>
      </w:r>
    </w:p>
    <w:p>
      <w:pPr>
        <w:snapToGrid w:val="0"/>
        <w:spacing w:line="360" w:lineRule="exact"/>
        <w:ind w:firstLine="1260" w:firstLineChars="600"/>
        <w:jc w:val="left"/>
        <w:rPr>
          <w:rFonts w:ascii="宋体" w:hAnsi="宋体"/>
        </w:rPr>
      </w:pPr>
      <w:r>
        <w:rPr>
          <w:rFonts w:hint="eastAsia" w:ascii="宋体" w:hAnsi="宋体"/>
          <w:szCs w:val="21"/>
        </w:rPr>
        <w:t>项目名称：</w:t>
      </w:r>
      <w:r>
        <w:rPr>
          <w:rFonts w:hint="eastAsia" w:ascii="宋体" w:hAnsi="宋体" w:cs="宋体"/>
          <w:szCs w:val="21"/>
        </w:rPr>
        <w:t xml:space="preserve"> </w:t>
      </w:r>
    </w:p>
    <w:p>
      <w:pPr>
        <w:spacing w:line="320" w:lineRule="exact"/>
        <w:ind w:left="420" w:leftChars="200" w:firstLine="840" w:firstLineChars="400"/>
        <w:rPr>
          <w:rFonts w:ascii="宋体" w:hAnsi="宋体"/>
        </w:rPr>
      </w:pPr>
      <w:r>
        <w:rPr>
          <w:rFonts w:hint="eastAsia" w:ascii="宋体" w:hAnsi="宋体"/>
          <w:szCs w:val="21"/>
        </w:rPr>
        <w:t>项目编号：</w:t>
      </w:r>
      <w:r>
        <w:rPr>
          <w:rFonts w:hint="eastAsia" w:ascii="宋体" w:hAnsi="宋体" w:cs="宋体"/>
          <w:szCs w:val="21"/>
        </w:rPr>
        <w:t xml:space="preserve"> </w:t>
      </w:r>
    </w:p>
    <w:p>
      <w:pPr>
        <w:snapToGrid w:val="0"/>
        <w:spacing w:line="360" w:lineRule="exact"/>
        <w:ind w:firstLine="1260" w:firstLineChars="600"/>
        <w:jc w:val="left"/>
        <w:rPr>
          <w:szCs w:val="21"/>
        </w:rPr>
      </w:pPr>
      <w:r>
        <w:rPr>
          <w:rFonts w:hint="eastAsia" w:ascii="宋体" w:hAnsi="宋体"/>
          <w:szCs w:val="21"/>
        </w:rPr>
        <w:t>采购代理机构：</w:t>
      </w:r>
      <w:r>
        <w:rPr>
          <w:rFonts w:hint="eastAsia" w:ascii="宋体" w:hAnsi="宋体" w:cs="宋体"/>
          <w:bCs/>
          <w:spacing w:val="10"/>
          <w:szCs w:val="21"/>
        </w:rPr>
        <w:t xml:space="preserve"> </w:t>
      </w:r>
    </w:p>
    <w:p>
      <w:pPr>
        <w:snapToGrid w:val="0"/>
        <w:spacing w:line="360" w:lineRule="exact"/>
        <w:ind w:firstLine="1260" w:firstLineChars="600"/>
        <w:jc w:val="left"/>
        <w:rPr>
          <w:rFonts w:ascii="宋体" w:hAnsi="宋体"/>
          <w:szCs w:val="21"/>
        </w:rPr>
      </w:pPr>
      <w:r>
        <w:rPr>
          <w:rFonts w:hint="eastAsia" w:ascii="宋体" w:hAnsi="宋体"/>
          <w:szCs w:val="21"/>
        </w:rPr>
        <w:t>供应商单位名称：</w:t>
      </w:r>
    </w:p>
    <w:p>
      <w:pPr>
        <w:snapToGrid w:val="0"/>
        <w:spacing w:line="360" w:lineRule="exact"/>
        <w:ind w:firstLine="1260" w:firstLineChars="600"/>
        <w:jc w:val="left"/>
        <w:rPr>
          <w:rFonts w:ascii="宋体" w:hAnsi="宋体" w:cs="宋体"/>
          <w:szCs w:val="21"/>
        </w:rPr>
      </w:pPr>
      <w:r>
        <w:rPr>
          <w:rFonts w:hint="eastAsia" w:ascii="宋体" w:hAnsi="宋体"/>
          <w:szCs w:val="21"/>
        </w:rPr>
        <w:t>在</w:t>
      </w:r>
      <w:r>
        <w:rPr>
          <w:rFonts w:ascii="宋体" w:hAnsi="宋体" w:cs="宋体"/>
          <w:sz w:val="24"/>
        </w:rPr>
        <w:t>2020</w:t>
      </w:r>
      <w:r>
        <w:rPr>
          <w:rFonts w:hint="eastAsia" w:ascii="宋体" w:hAnsi="宋体" w:cs="宋体"/>
          <w:color w:val="000000"/>
          <w:sz w:val="24"/>
        </w:rPr>
        <w:t>年10</w:t>
      </w:r>
      <w:r>
        <w:rPr>
          <w:rFonts w:hint="eastAsia" w:ascii="宋体" w:hAnsi="宋体" w:cs="宋体"/>
          <w:sz w:val="24"/>
        </w:rPr>
        <w:t>月16日15时30分</w:t>
      </w:r>
      <w:r>
        <w:rPr>
          <w:rFonts w:hint="eastAsia" w:ascii="宋体" w:hAnsi="宋体" w:cs="宋体"/>
          <w:szCs w:val="21"/>
        </w:rPr>
        <w:t>（北京时间）</w:t>
      </w:r>
      <w:r>
        <w:rPr>
          <w:rFonts w:hint="eastAsia" w:ascii="宋体" w:hAnsi="宋体"/>
          <w:szCs w:val="21"/>
        </w:rPr>
        <w:t>前不得开启</w:t>
      </w:r>
    </w:p>
    <w:p>
      <w:pPr>
        <w:snapToGrid w:val="0"/>
        <w:spacing w:line="360" w:lineRule="exact"/>
        <w:ind w:firstLine="420" w:firstLineChars="200"/>
        <w:jc w:val="left"/>
        <w:rPr>
          <w:rFonts w:ascii="宋体" w:hAnsi="宋体"/>
          <w:szCs w:val="21"/>
        </w:rPr>
      </w:pP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7 供应商公章：</w:t>
      </w:r>
      <w:r>
        <w:rPr>
          <w:rFonts w:ascii="宋体" w:hAnsi="宋体" w:cs="宋体"/>
          <w:szCs w:val="21"/>
        </w:rPr>
        <w:t>本</w:t>
      </w:r>
      <w:r>
        <w:rPr>
          <w:rFonts w:hint="eastAsia" w:ascii="宋体" w:hAnsi="宋体" w:cs="宋体"/>
          <w:szCs w:val="21"/>
        </w:rPr>
        <w:t>竞争性谈判文件</w:t>
      </w:r>
      <w:r>
        <w:rPr>
          <w:rFonts w:ascii="宋体" w:hAnsi="宋体" w:cs="宋体"/>
          <w:szCs w:val="21"/>
        </w:rPr>
        <w:t>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的财务章、部门章、分公司章、工会章、合同章、投标专用章、业务专用章及银行的转账章、现金收讫章、现金付讫章等其它形式印章均不能代替公章</w:t>
      </w:r>
      <w:r>
        <w:rPr>
          <w:rFonts w:hint="eastAsia" w:ascii="宋体" w:hAnsi="宋体" w:cs="宋体"/>
          <w:szCs w:val="21"/>
        </w:rPr>
        <w:t>。</w:t>
      </w:r>
    </w:p>
    <w:p>
      <w:pPr>
        <w:tabs>
          <w:tab w:val="left" w:pos="1305"/>
        </w:tabs>
        <w:spacing w:line="360" w:lineRule="exact"/>
        <w:ind w:firstLine="422" w:firstLineChars="200"/>
        <w:rPr>
          <w:rFonts w:ascii="宋体" w:hAnsi="宋体"/>
          <w:b/>
          <w:szCs w:val="21"/>
        </w:rPr>
      </w:pPr>
      <w:r>
        <w:rPr>
          <w:rFonts w:hint="eastAsia" w:ascii="宋体" w:hAnsi="宋体"/>
          <w:b/>
          <w:szCs w:val="21"/>
        </w:rPr>
        <w:t>16. 响应文件的修改和撤回</w:t>
      </w:r>
    </w:p>
    <w:p>
      <w:pPr>
        <w:spacing w:line="360" w:lineRule="exact"/>
        <w:ind w:firstLine="435"/>
        <w:rPr>
          <w:rFonts w:ascii="宋体" w:hAnsi="宋体"/>
          <w:szCs w:val="21"/>
        </w:rPr>
      </w:pPr>
      <w:r>
        <w:rPr>
          <w:rFonts w:hint="eastAsia" w:ascii="宋体" w:hAnsi="宋体"/>
          <w:szCs w:val="21"/>
        </w:rPr>
        <w:t>16.1 供应商在响应文件递交截止时间之前，可以对已递交的响应文件进行修改或撤回，并书面通知采购代理机构。</w:t>
      </w:r>
    </w:p>
    <w:p>
      <w:pPr>
        <w:tabs>
          <w:tab w:val="left" w:pos="1305"/>
        </w:tabs>
        <w:spacing w:line="360" w:lineRule="exact"/>
        <w:ind w:firstLine="420" w:firstLineChars="200"/>
        <w:rPr>
          <w:rFonts w:ascii="宋体" w:hAnsi="宋体"/>
          <w:szCs w:val="21"/>
        </w:rPr>
      </w:pPr>
      <w:r>
        <w:rPr>
          <w:rFonts w:hint="eastAsia" w:ascii="宋体" w:hAnsi="宋体"/>
          <w:szCs w:val="21"/>
        </w:rPr>
        <w:t>16.2 在响应文件递交截止时间后的响应文件有效期内，供应商不得撤回其响应文件。</w:t>
      </w:r>
    </w:p>
    <w:p>
      <w:pPr>
        <w:tabs>
          <w:tab w:val="left" w:pos="1305"/>
        </w:tabs>
        <w:spacing w:line="360" w:lineRule="exact"/>
        <w:ind w:firstLine="422" w:firstLineChars="200"/>
        <w:rPr>
          <w:rFonts w:ascii="宋体" w:hAnsi="宋体"/>
          <w:b/>
          <w:szCs w:val="21"/>
        </w:rPr>
      </w:pPr>
      <w:r>
        <w:rPr>
          <w:rFonts w:hint="eastAsia" w:ascii="宋体" w:hAnsi="宋体"/>
          <w:b/>
          <w:szCs w:val="21"/>
        </w:rPr>
        <w:t>17. 响应文件的递交</w:t>
      </w:r>
    </w:p>
    <w:p>
      <w:pPr>
        <w:tabs>
          <w:tab w:val="left" w:pos="1305"/>
        </w:tabs>
        <w:spacing w:line="360" w:lineRule="exact"/>
        <w:ind w:firstLine="420" w:firstLineChars="200"/>
        <w:rPr>
          <w:rFonts w:ascii="宋体" w:hAnsi="宋体"/>
          <w:szCs w:val="21"/>
        </w:rPr>
      </w:pPr>
      <w:r>
        <w:rPr>
          <w:rFonts w:hint="eastAsia" w:ascii="宋体" w:hAnsi="宋体"/>
          <w:szCs w:val="21"/>
        </w:rPr>
        <w:t>17.1响应文件递交：供应商应于</w:t>
      </w:r>
      <w:r>
        <w:rPr>
          <w:rFonts w:ascii="宋体" w:hAnsi="宋体" w:cs="宋体"/>
          <w:sz w:val="24"/>
        </w:rPr>
        <w:t>2020</w:t>
      </w:r>
      <w:r>
        <w:rPr>
          <w:rFonts w:hint="eastAsia" w:ascii="宋体" w:hAnsi="宋体" w:cs="宋体"/>
          <w:color w:val="000000"/>
          <w:sz w:val="24"/>
        </w:rPr>
        <w:t>年10</w:t>
      </w:r>
      <w:r>
        <w:rPr>
          <w:rFonts w:hint="eastAsia" w:ascii="宋体" w:hAnsi="宋体" w:cs="宋体"/>
          <w:sz w:val="24"/>
        </w:rPr>
        <w:t>月16日15时30分</w:t>
      </w:r>
      <w:r>
        <w:rPr>
          <w:rFonts w:hint="eastAsia" w:ascii="宋体" w:hAnsi="宋体" w:cs="宋体"/>
          <w:szCs w:val="21"/>
        </w:rPr>
        <w:t>（北京时间）前</w:t>
      </w:r>
      <w:r>
        <w:rPr>
          <w:rFonts w:hint="eastAsia" w:ascii="宋体" w:hAnsi="宋体"/>
          <w:szCs w:val="21"/>
        </w:rPr>
        <w:t>将响应文件密封提交至</w:t>
      </w:r>
      <w:r>
        <w:rPr>
          <w:rFonts w:hint="eastAsia" w:ascii="宋体" w:hAnsi="宋体" w:cs="宋体"/>
          <w:szCs w:val="21"/>
        </w:rPr>
        <w:t>平果市新兴路83号3楼</w:t>
      </w:r>
      <w:r>
        <w:rPr>
          <w:rFonts w:hint="eastAsia" w:ascii="宋体" w:hAnsi="宋体"/>
        </w:rPr>
        <w:t>，未携带以上相关材料递交的或逾期送达的或未送达指定地点的响应文件将予以拒收。</w:t>
      </w:r>
    </w:p>
    <w:p>
      <w:pPr>
        <w:tabs>
          <w:tab w:val="left" w:pos="1305"/>
        </w:tabs>
        <w:spacing w:line="360" w:lineRule="exact"/>
        <w:ind w:firstLine="420" w:firstLineChars="200"/>
        <w:rPr>
          <w:rFonts w:ascii="宋体" w:hAnsi="宋体"/>
          <w:szCs w:val="21"/>
        </w:rPr>
      </w:pPr>
      <w:r>
        <w:rPr>
          <w:rFonts w:hint="eastAsia" w:ascii="宋体" w:hAnsi="宋体"/>
          <w:szCs w:val="21"/>
        </w:rPr>
        <w:t>17.2 除竞争性谈判文件另有规定外，供应商所递交的响应文件不予退还。</w:t>
      </w:r>
    </w:p>
    <w:p>
      <w:pPr>
        <w:tabs>
          <w:tab w:val="left" w:pos="1305"/>
        </w:tabs>
        <w:spacing w:line="360" w:lineRule="exact"/>
        <w:ind w:firstLine="420" w:firstLineChars="200"/>
        <w:rPr>
          <w:rFonts w:ascii="宋体" w:hAnsi="宋体"/>
          <w:szCs w:val="21"/>
        </w:rPr>
      </w:pPr>
    </w:p>
    <w:p>
      <w:pPr>
        <w:tabs>
          <w:tab w:val="left" w:pos="1305"/>
        </w:tabs>
        <w:spacing w:line="360" w:lineRule="exact"/>
        <w:ind w:firstLine="562" w:firstLineChars="200"/>
        <w:jc w:val="center"/>
        <w:rPr>
          <w:rFonts w:ascii="宋体" w:hAnsi="宋体"/>
          <w:b/>
          <w:sz w:val="28"/>
          <w:szCs w:val="28"/>
        </w:rPr>
      </w:pPr>
      <w:r>
        <w:rPr>
          <w:rFonts w:hint="eastAsia" w:ascii="宋体" w:hAnsi="宋体"/>
          <w:b/>
          <w:sz w:val="28"/>
          <w:szCs w:val="28"/>
        </w:rPr>
        <w:t>四、竞争性谈判（简称谈判）与评审</w:t>
      </w:r>
    </w:p>
    <w:p>
      <w:pPr>
        <w:tabs>
          <w:tab w:val="center" w:pos="4411"/>
          <w:tab w:val="left" w:pos="5475"/>
        </w:tabs>
        <w:spacing w:line="360" w:lineRule="exact"/>
        <w:ind w:firstLine="422" w:firstLineChars="200"/>
        <w:jc w:val="left"/>
        <w:rPr>
          <w:rFonts w:ascii="宋体" w:hAnsi="宋体"/>
          <w:b/>
          <w:szCs w:val="21"/>
        </w:rPr>
      </w:pPr>
      <w:r>
        <w:rPr>
          <w:rFonts w:hint="eastAsia" w:ascii="宋体" w:hAnsi="宋体"/>
          <w:b/>
          <w:szCs w:val="21"/>
        </w:rPr>
        <w:t>18. 谈判小组组成及谈判时间、地点、人员</w:t>
      </w:r>
    </w:p>
    <w:p>
      <w:pPr>
        <w:spacing w:line="360" w:lineRule="exact"/>
        <w:ind w:firstLine="435"/>
        <w:rPr>
          <w:rFonts w:ascii="宋体" w:hAnsi="宋体"/>
          <w:b/>
          <w:szCs w:val="21"/>
        </w:rPr>
      </w:pPr>
      <w:r>
        <w:rPr>
          <w:rFonts w:hint="eastAsia" w:ascii="宋体" w:hAnsi="宋体"/>
          <w:b/>
          <w:szCs w:val="21"/>
        </w:rPr>
        <w:t>18.1 谈判小组组成：</w:t>
      </w:r>
    </w:p>
    <w:p>
      <w:pPr>
        <w:spacing w:line="360" w:lineRule="exact"/>
        <w:ind w:firstLine="435"/>
        <w:rPr>
          <w:rFonts w:ascii="宋体" w:hAnsi="宋体"/>
          <w:szCs w:val="21"/>
        </w:rPr>
      </w:pPr>
      <w:r>
        <w:rPr>
          <w:rFonts w:hint="eastAsia" w:ascii="宋体" w:hAnsi="宋体"/>
          <w:szCs w:val="21"/>
        </w:rPr>
        <w:t>谈判及评审工作由采购代理机构负责组织，具体谈判、评审工作由依法组建的谈判小组负责，谈判小组由采购人代表和有关方面的专家组成。谈判小组的构成：</w:t>
      </w:r>
      <w:r>
        <w:rPr>
          <w:rFonts w:hint="eastAsia" w:ascii="宋体" w:hAnsi="宋体"/>
          <w:szCs w:val="21"/>
          <w:u w:val="single"/>
        </w:rPr>
        <w:t>3</w:t>
      </w:r>
      <w:r>
        <w:rPr>
          <w:rFonts w:hint="eastAsia" w:ascii="宋体" w:hAnsi="宋体"/>
          <w:szCs w:val="21"/>
        </w:rPr>
        <w:t>人，其中采购人代表</w:t>
      </w:r>
      <w:r>
        <w:rPr>
          <w:rFonts w:hint="eastAsia" w:ascii="宋体" w:hAnsi="宋体"/>
          <w:szCs w:val="21"/>
          <w:u w:val="single"/>
        </w:rPr>
        <w:t xml:space="preserve"> 1</w:t>
      </w:r>
      <w:r>
        <w:rPr>
          <w:rFonts w:hint="eastAsia" w:ascii="宋体" w:hAnsi="宋体"/>
          <w:szCs w:val="21"/>
        </w:rPr>
        <w:t xml:space="preserve"> 人，有关专家 </w:t>
      </w:r>
      <w:r>
        <w:rPr>
          <w:rFonts w:hint="eastAsia" w:ascii="宋体" w:hAnsi="宋体"/>
          <w:szCs w:val="21"/>
          <w:u w:val="single"/>
        </w:rPr>
        <w:t>2</w:t>
      </w:r>
      <w:r>
        <w:rPr>
          <w:rFonts w:hint="eastAsia" w:ascii="宋体" w:hAnsi="宋体"/>
          <w:szCs w:val="21"/>
        </w:rPr>
        <w:t>人。</w:t>
      </w:r>
    </w:p>
    <w:p>
      <w:pPr>
        <w:tabs>
          <w:tab w:val="left" w:pos="1140"/>
        </w:tabs>
        <w:spacing w:line="360" w:lineRule="exact"/>
        <w:ind w:left="420" w:leftChars="172" w:hanging="59" w:hangingChars="28"/>
        <w:rPr>
          <w:rFonts w:ascii="宋体" w:hAnsi="宋体"/>
          <w:b/>
          <w:szCs w:val="21"/>
        </w:rPr>
      </w:pPr>
      <w:r>
        <w:rPr>
          <w:rFonts w:hint="eastAsia" w:ascii="宋体" w:hAnsi="宋体"/>
          <w:b/>
          <w:szCs w:val="21"/>
        </w:rPr>
        <w:t>18.2 谈判时间、地点、人员：</w:t>
      </w:r>
    </w:p>
    <w:p>
      <w:pPr>
        <w:spacing w:line="360" w:lineRule="exact"/>
        <w:ind w:left="315" w:leftChars="150" w:firstLine="105" w:firstLineChars="50"/>
        <w:rPr>
          <w:rFonts w:ascii="宋体" w:hAnsi="宋体"/>
          <w:szCs w:val="21"/>
        </w:rPr>
      </w:pPr>
      <w:r>
        <w:rPr>
          <w:rFonts w:hint="eastAsia" w:ascii="宋体" w:hAnsi="宋体"/>
          <w:szCs w:val="21"/>
        </w:rPr>
        <w:t>18.2.1 谈判时间：</w:t>
      </w:r>
      <w:r>
        <w:rPr>
          <w:rFonts w:hint="eastAsia" w:ascii="宋体" w:hAnsi="宋体"/>
          <w:position w:val="-2"/>
          <w:szCs w:val="21"/>
        </w:rPr>
        <w:t>响应文件递交</w:t>
      </w:r>
      <w:r>
        <w:rPr>
          <w:rFonts w:hint="eastAsia" w:ascii="宋体" w:hAnsi="宋体"/>
          <w:szCs w:val="21"/>
        </w:rPr>
        <w:t>截止时间后。</w:t>
      </w:r>
    </w:p>
    <w:p>
      <w:pPr>
        <w:tabs>
          <w:tab w:val="left" w:pos="1305"/>
        </w:tabs>
        <w:spacing w:line="360" w:lineRule="exact"/>
        <w:ind w:firstLine="420" w:firstLineChars="200"/>
        <w:rPr>
          <w:rFonts w:ascii="宋体" w:hAnsi="宋体"/>
          <w:szCs w:val="21"/>
        </w:rPr>
      </w:pPr>
      <w:r>
        <w:rPr>
          <w:rFonts w:hint="eastAsia" w:ascii="宋体" w:hAnsi="宋体"/>
          <w:szCs w:val="21"/>
        </w:rPr>
        <w:t>18.2.2 谈判地点：</w:t>
      </w:r>
      <w:r>
        <w:rPr>
          <w:rFonts w:hint="eastAsia" w:ascii="宋体" w:hAnsi="宋体" w:cs="宋体"/>
          <w:szCs w:val="21"/>
        </w:rPr>
        <w:t>平果市新兴路83号3楼。</w:t>
      </w:r>
    </w:p>
    <w:p>
      <w:pPr>
        <w:tabs>
          <w:tab w:val="left" w:pos="1140"/>
        </w:tabs>
        <w:spacing w:line="360" w:lineRule="exact"/>
        <w:ind w:left="420" w:leftChars="200"/>
        <w:rPr>
          <w:rFonts w:ascii="宋体" w:hAnsi="宋体"/>
          <w:szCs w:val="21"/>
        </w:rPr>
      </w:pPr>
      <w:r>
        <w:rPr>
          <w:rFonts w:hint="eastAsia" w:ascii="宋体" w:hAnsi="宋体"/>
          <w:szCs w:val="21"/>
        </w:rPr>
        <w:t>18.2.3 谈判参加人员：供应商法定代表人、负责人、自然人或相应的委托代理人持有效身份证原件参加</w:t>
      </w:r>
    </w:p>
    <w:p>
      <w:pPr>
        <w:tabs>
          <w:tab w:val="left" w:pos="1140"/>
        </w:tabs>
        <w:spacing w:line="360" w:lineRule="exact"/>
        <w:rPr>
          <w:rFonts w:ascii="宋体" w:hAnsi="宋体"/>
          <w:szCs w:val="21"/>
        </w:rPr>
      </w:pPr>
      <w:r>
        <w:rPr>
          <w:rFonts w:hint="eastAsia" w:ascii="宋体" w:hAnsi="宋体"/>
          <w:szCs w:val="21"/>
        </w:rPr>
        <w:t>谈判。请供应商按时到达指定地点等候当面谈判。</w:t>
      </w:r>
    </w:p>
    <w:p>
      <w:pPr>
        <w:tabs>
          <w:tab w:val="left" w:pos="1140"/>
        </w:tabs>
        <w:spacing w:line="360" w:lineRule="exact"/>
        <w:ind w:left="420" w:leftChars="200"/>
        <w:rPr>
          <w:rFonts w:ascii="宋体" w:hAnsi="宋体"/>
          <w:szCs w:val="21"/>
        </w:rPr>
      </w:pPr>
      <w:r>
        <w:rPr>
          <w:rFonts w:hint="eastAsia" w:ascii="宋体" w:hAnsi="宋体"/>
          <w:position w:val="-2"/>
          <w:szCs w:val="21"/>
        </w:rPr>
        <w:t>18.2.4 响应文件递交</w:t>
      </w:r>
      <w:r>
        <w:rPr>
          <w:rFonts w:hint="eastAsia" w:ascii="宋体" w:hAnsi="宋体"/>
          <w:szCs w:val="21"/>
        </w:rPr>
        <w:t>截止时间后，由谈判小组在评标室内开启响应文件。</w:t>
      </w:r>
      <w:r>
        <w:rPr>
          <w:rFonts w:ascii="宋体" w:hAnsi="宋体"/>
          <w:szCs w:val="21"/>
        </w:rPr>
        <w:t xml:space="preserve">  </w:t>
      </w:r>
    </w:p>
    <w:p>
      <w:pPr>
        <w:tabs>
          <w:tab w:val="left" w:pos="1140"/>
        </w:tabs>
        <w:spacing w:line="360" w:lineRule="exact"/>
        <w:ind w:left="420" w:leftChars="172" w:hanging="59" w:hangingChars="28"/>
        <w:rPr>
          <w:rFonts w:ascii="宋体" w:hAnsi="宋体"/>
          <w:b/>
          <w:szCs w:val="21"/>
        </w:rPr>
      </w:pPr>
      <w:r>
        <w:rPr>
          <w:rFonts w:hint="eastAsia" w:ascii="宋体" w:hAnsi="宋体"/>
          <w:b/>
          <w:szCs w:val="21"/>
        </w:rPr>
        <w:t>19. 评审原则和评审办法</w:t>
      </w:r>
    </w:p>
    <w:p>
      <w:pPr>
        <w:tabs>
          <w:tab w:val="left" w:pos="1140"/>
        </w:tabs>
        <w:spacing w:line="360" w:lineRule="exact"/>
        <w:ind w:firstLine="359" w:firstLineChars="171"/>
        <w:rPr>
          <w:rFonts w:ascii="宋体" w:hAnsi="宋体"/>
          <w:szCs w:val="21"/>
        </w:rPr>
      </w:pPr>
      <w:r>
        <w:rPr>
          <w:rFonts w:hint="eastAsia" w:ascii="宋体" w:hAnsi="宋体"/>
          <w:szCs w:val="20"/>
        </w:rPr>
        <w:t xml:space="preserve">19.1 </w:t>
      </w:r>
      <w:r>
        <w:rPr>
          <w:rFonts w:hint="eastAsia" w:ascii="宋体" w:hAnsi="宋体"/>
          <w:szCs w:val="21"/>
        </w:rPr>
        <w:t>谈判小组必须坚持公平、公正、科学和择优的原则。</w:t>
      </w:r>
    </w:p>
    <w:p>
      <w:pPr>
        <w:tabs>
          <w:tab w:val="left" w:pos="1140"/>
        </w:tabs>
        <w:spacing w:line="360" w:lineRule="exact"/>
        <w:ind w:firstLine="359" w:firstLineChars="171"/>
        <w:rPr>
          <w:rFonts w:ascii="宋体" w:hAnsi="宋体"/>
          <w:szCs w:val="21"/>
        </w:rPr>
      </w:pPr>
      <w:r>
        <w:rPr>
          <w:rFonts w:hint="eastAsia" w:ascii="宋体" w:hAnsi="宋体"/>
          <w:szCs w:val="20"/>
        </w:rPr>
        <w:t xml:space="preserve">19.2 </w:t>
      </w:r>
      <w:r>
        <w:rPr>
          <w:rFonts w:hint="eastAsia" w:ascii="宋体" w:hAnsi="宋体"/>
          <w:szCs w:val="21"/>
        </w:rPr>
        <w:t>评审办法：具体详见第四章评审办法。</w:t>
      </w:r>
    </w:p>
    <w:p>
      <w:pPr>
        <w:pStyle w:val="9"/>
        <w:spacing w:line="360" w:lineRule="exact"/>
        <w:ind w:firstLine="359" w:firstLineChars="171"/>
        <w:rPr>
          <w:rFonts w:hAnsi="宋体"/>
          <w:szCs w:val="21"/>
        </w:rPr>
      </w:pPr>
      <w:r>
        <w:rPr>
          <w:rFonts w:hint="eastAsia" w:hAnsi="宋体"/>
        </w:rPr>
        <w:t>19</w:t>
      </w:r>
      <w:r>
        <w:rPr>
          <w:rFonts w:hint="eastAsia" w:hAnsi="宋体"/>
          <w:szCs w:val="21"/>
        </w:rPr>
        <w:t>.3 谈判小组应按谈判文件进行评审，不得擅自更改评审办法。</w:t>
      </w:r>
    </w:p>
    <w:p>
      <w:pPr>
        <w:pStyle w:val="9"/>
        <w:spacing w:line="360" w:lineRule="exact"/>
        <w:ind w:firstLine="359" w:firstLineChars="171"/>
        <w:rPr>
          <w:rFonts w:hAnsi="宋体"/>
          <w:szCs w:val="21"/>
        </w:rPr>
      </w:pPr>
      <w:r>
        <w:rPr>
          <w:rFonts w:hint="eastAsia" w:hAnsi="宋体"/>
        </w:rPr>
        <w:t>19</w:t>
      </w:r>
      <w:r>
        <w:rPr>
          <w:rFonts w:hint="eastAsia" w:hAnsi="宋体"/>
          <w:szCs w:val="21"/>
        </w:rPr>
        <w:t>.4 在评审过程中，谈判小组任何人不得对某个供应商发表任何倾向性意见，不得向其他谈判小组成员明示或者暗示自己的评审意见。</w:t>
      </w:r>
    </w:p>
    <w:p>
      <w:pPr>
        <w:tabs>
          <w:tab w:val="left" w:pos="1140"/>
        </w:tabs>
        <w:spacing w:line="360" w:lineRule="exact"/>
        <w:ind w:firstLine="359" w:firstLineChars="171"/>
        <w:rPr>
          <w:rFonts w:ascii="宋体" w:hAnsi="宋体"/>
          <w:szCs w:val="21"/>
        </w:rPr>
      </w:pPr>
      <w:r>
        <w:rPr>
          <w:rFonts w:hint="eastAsia" w:ascii="宋体" w:hAnsi="宋体"/>
          <w:szCs w:val="20"/>
        </w:rPr>
        <w:t>19</w:t>
      </w:r>
      <w:r>
        <w:rPr>
          <w:rFonts w:hint="eastAsia" w:ascii="宋体" w:hAnsi="宋体"/>
          <w:szCs w:val="21"/>
        </w:rPr>
        <w:t>.5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60" w:lineRule="exact"/>
        <w:ind w:left="420" w:leftChars="172" w:hanging="59" w:hangingChars="28"/>
        <w:rPr>
          <w:rFonts w:ascii="宋体" w:hAnsi="宋体"/>
          <w:b/>
          <w:szCs w:val="21"/>
        </w:rPr>
      </w:pPr>
      <w:r>
        <w:rPr>
          <w:rFonts w:hint="eastAsia" w:ascii="宋体" w:hAnsi="宋体"/>
          <w:b/>
          <w:szCs w:val="21"/>
        </w:rPr>
        <w:t>20. 评审程序及谈判要求</w:t>
      </w:r>
    </w:p>
    <w:p>
      <w:pPr>
        <w:pStyle w:val="9"/>
        <w:spacing w:line="360" w:lineRule="exact"/>
        <w:ind w:firstLine="420" w:firstLineChars="200"/>
        <w:rPr>
          <w:rFonts w:hAnsi="宋体"/>
          <w:szCs w:val="21"/>
        </w:rPr>
      </w:pPr>
      <w:r>
        <w:rPr>
          <w:rFonts w:hint="eastAsia" w:hAnsi="宋体"/>
          <w:szCs w:val="21"/>
        </w:rPr>
        <w:t>20.1采购代理机构核实谈判小组成员身份，告知回避要求，宣布评审工作纪律和程序，统一保管通讯工具或相关电子设备，推选谈判小组组长。</w:t>
      </w:r>
    </w:p>
    <w:p>
      <w:pPr>
        <w:spacing w:line="360" w:lineRule="exact"/>
        <w:ind w:firstLine="420" w:firstLineChars="200"/>
        <w:rPr>
          <w:rFonts w:ascii="宋体" w:hAnsi="宋体" w:cs="Arial"/>
          <w:kern w:val="0"/>
          <w:szCs w:val="21"/>
        </w:rPr>
      </w:pPr>
      <w:r>
        <w:rPr>
          <w:rFonts w:hint="eastAsia" w:ascii="宋体" w:hAnsi="宋体"/>
          <w:szCs w:val="21"/>
        </w:rPr>
        <w:t>20.2</w:t>
      </w:r>
      <w:r>
        <w:rPr>
          <w:rFonts w:ascii="宋体" w:hAnsi="宋体"/>
          <w:szCs w:val="21"/>
        </w:rPr>
        <w:t>谈判小组</w:t>
      </w:r>
      <w:r>
        <w:rPr>
          <w:rFonts w:hint="eastAsia" w:ascii="宋体" w:hAnsi="宋体"/>
          <w:szCs w:val="21"/>
        </w:rPr>
        <w:t>应当对发布公告的竞争性谈判文件（简称谈判文件）进行确认，</w:t>
      </w:r>
      <w:r>
        <w:rPr>
          <w:rFonts w:ascii="宋体" w:hAnsi="宋体" w:cs="Arial"/>
          <w:kern w:val="0"/>
          <w:szCs w:val="21"/>
        </w:rPr>
        <w:t>审查供应商的响应文件并作出评价；要求供应商解释或者澄清其响应文件；编写评审报告；告知采购人、采购代理机构在评审过程中发现的供应商的违法违规行为。</w:t>
      </w:r>
    </w:p>
    <w:p>
      <w:pPr>
        <w:spacing w:line="360" w:lineRule="exact"/>
        <w:ind w:firstLine="420" w:firstLineChars="200"/>
        <w:rPr>
          <w:rFonts w:ascii="宋体" w:hAnsi="宋体"/>
          <w:szCs w:val="21"/>
        </w:rPr>
      </w:pPr>
      <w:r>
        <w:rPr>
          <w:rFonts w:hint="eastAsia" w:ascii="宋体" w:hAnsi="宋体"/>
          <w:szCs w:val="21"/>
        </w:rPr>
        <w:t>20.3</w:t>
      </w:r>
      <w:r>
        <w:rPr>
          <w:rFonts w:ascii="宋体" w:hAnsi="宋体" w:cs="Arial"/>
          <w:kern w:val="0"/>
          <w:szCs w:val="21"/>
        </w:rPr>
        <w:t>谈判小组</w:t>
      </w:r>
      <w:r>
        <w:rPr>
          <w:rFonts w:hint="eastAsia" w:ascii="宋体" w:hAnsi="宋体"/>
          <w:szCs w:val="21"/>
        </w:rPr>
        <w:t>依据法律法规和竞争性谈判文件的规定，首先对响应文件中的资格证明、保证金等进行资格性审查，以确定供应商是否具备本项目供应商资格；</w:t>
      </w:r>
    </w:p>
    <w:p>
      <w:pPr>
        <w:spacing w:line="380" w:lineRule="exact"/>
        <w:ind w:firstLine="315" w:firstLineChars="150"/>
        <w:rPr>
          <w:rFonts w:ascii="宋体" w:hAnsi="宋体" w:cs="Arial"/>
          <w:kern w:val="0"/>
          <w:szCs w:val="21"/>
        </w:rPr>
      </w:pPr>
      <w:r>
        <w:rPr>
          <w:rFonts w:hint="eastAsia" w:ascii="宋体" w:hAnsi="宋体" w:cs="Arial"/>
          <w:kern w:val="0"/>
          <w:szCs w:val="21"/>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ascii="宋体" w:hAnsi="宋体" w:cs="Arial"/>
          <w:kern w:val="0"/>
          <w:szCs w:val="21"/>
        </w:rPr>
      </w:pPr>
      <w:r>
        <w:rPr>
          <w:rFonts w:hint="eastAsia" w:ascii="宋体" w:hAnsi="宋体" w:cs="Arial"/>
          <w:kern w:val="0"/>
          <w:szCs w:val="21"/>
        </w:rPr>
        <w:t>审查流程</w:t>
      </w:r>
    </w:p>
    <w:p>
      <w:pPr>
        <w:spacing w:line="380" w:lineRule="exact"/>
        <w:ind w:firstLine="315" w:firstLineChars="150"/>
        <w:rPr>
          <w:rFonts w:ascii="宋体" w:hAnsi="宋体" w:cs="Arial"/>
          <w:kern w:val="0"/>
          <w:szCs w:val="21"/>
        </w:rPr>
      </w:pPr>
      <w:r>
        <w:rPr>
          <w:rFonts w:hint="eastAsia" w:ascii="宋体" w:hAnsi="宋体" w:cs="Arial"/>
          <w:kern w:val="0"/>
          <w:szCs w:val="21"/>
        </w:rPr>
        <w:t>（1）进入《国家企业信用信息公示系统》（网址：http://www.gsxt.gov.cn/index.html），输入企业名称，进入企业信息主页面。</w:t>
      </w:r>
    </w:p>
    <w:p>
      <w:pPr>
        <w:spacing w:line="380" w:lineRule="exact"/>
        <w:ind w:firstLine="315" w:firstLineChars="150"/>
        <w:rPr>
          <w:rFonts w:ascii="宋体" w:hAnsi="宋体" w:cs="Arial"/>
          <w:kern w:val="0"/>
          <w:szCs w:val="21"/>
        </w:rPr>
      </w:pPr>
      <w:r>
        <w:rPr>
          <w:rFonts w:hint="eastAsia" w:ascii="宋体" w:hAnsi="宋体" w:cs="Arial"/>
          <w:kern w:val="0"/>
          <w:szCs w:val="21"/>
        </w:rPr>
        <w:t>（2）查看主页 “股东及出资信息”栏，或年报中的“股东及出资信息”栏信息。</w:t>
      </w:r>
    </w:p>
    <w:p>
      <w:pPr>
        <w:spacing w:line="360" w:lineRule="exact"/>
        <w:ind w:firstLine="315" w:firstLineChars="150"/>
        <w:rPr>
          <w:rFonts w:ascii="宋体" w:hAnsi="宋体" w:cs="Arial"/>
          <w:kern w:val="0"/>
          <w:szCs w:val="21"/>
        </w:rPr>
      </w:pPr>
      <w:r>
        <w:rPr>
          <w:rFonts w:hint="eastAsia" w:ascii="宋体" w:hAnsi="宋体" w:cs="Arial"/>
          <w:kern w:val="0"/>
          <w:szCs w:val="21"/>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ascii="宋体" w:hAnsi="宋体"/>
          <w:szCs w:val="21"/>
        </w:rPr>
      </w:pPr>
      <w:r>
        <w:rPr>
          <w:rFonts w:hint="eastAsia" w:ascii="宋体" w:hAnsi="宋体" w:cs="Arial"/>
          <w:kern w:val="0"/>
          <w:szCs w:val="21"/>
        </w:rPr>
        <w:t>（4）将相关资料打印存档。</w:t>
      </w:r>
    </w:p>
    <w:p>
      <w:pPr>
        <w:spacing w:line="360" w:lineRule="exact"/>
        <w:ind w:firstLine="420" w:firstLineChars="200"/>
        <w:rPr>
          <w:rFonts w:ascii="宋体" w:hAnsi="宋体"/>
          <w:szCs w:val="21"/>
        </w:rPr>
      </w:pPr>
      <w:r>
        <w:rPr>
          <w:rFonts w:hint="eastAsia" w:ascii="宋体" w:hAnsi="宋体"/>
          <w:szCs w:val="21"/>
        </w:rPr>
        <w:t>再对通过资格性审查的供应商响应文件的有效性、完整性和对谈判文件的响应程度进行符合性审查，以确定是否对谈判文件的实质性要求做出响应。</w:t>
      </w:r>
    </w:p>
    <w:p>
      <w:pPr>
        <w:spacing w:line="360" w:lineRule="exact"/>
        <w:ind w:firstLine="420" w:firstLineChars="200"/>
        <w:rPr>
          <w:rFonts w:ascii="宋体" w:hAnsi="宋体" w:cs="Arial"/>
          <w:kern w:val="0"/>
          <w:szCs w:val="21"/>
        </w:rPr>
      </w:pPr>
      <w:r>
        <w:rPr>
          <w:rFonts w:hint="eastAsia" w:ascii="宋体" w:hAnsi="宋体" w:cs="Arial"/>
          <w:kern w:val="0"/>
          <w:szCs w:val="21"/>
        </w:rPr>
        <w:t>20.4谈判小组</w:t>
      </w:r>
      <w:r>
        <w:rPr>
          <w:rFonts w:hint="eastAsia" w:ascii="宋体" w:hAnsi="宋体"/>
          <w:szCs w:val="21"/>
        </w:rPr>
        <w:t>如发现供应商提供的证明文件不齐全或不符合规定格式的，应一次性告知供应商，供应商应在规定的时间内当场补正或更正。</w:t>
      </w:r>
    </w:p>
    <w:p>
      <w:pPr>
        <w:spacing w:line="360" w:lineRule="exact"/>
        <w:ind w:firstLine="420" w:firstLineChars="200"/>
        <w:rPr>
          <w:rFonts w:ascii="宋体" w:hAnsi="宋体"/>
          <w:szCs w:val="21"/>
        </w:rPr>
      </w:pPr>
      <w:r>
        <w:rPr>
          <w:rFonts w:hint="eastAsia" w:ascii="宋体" w:hAnsi="宋体" w:cs="Arial"/>
          <w:kern w:val="0"/>
          <w:szCs w:val="21"/>
        </w:rPr>
        <w:t>20.5谈判小组</w:t>
      </w:r>
      <w:r>
        <w:rPr>
          <w:rFonts w:ascii="宋体" w:hAnsi="宋体" w:cs="Arial"/>
          <w:kern w:val="0"/>
          <w:szCs w:val="21"/>
        </w:rPr>
        <w:t>在对响应文件的有效性、完整性和响应程度进行审查时，可以要求供应商对</w:t>
      </w:r>
      <w:r>
        <w:rPr>
          <w:rFonts w:hint="eastAsia" w:ascii="宋体" w:hAnsi="宋体"/>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rPr>
        <w:t>由其法定代表人</w:t>
      </w:r>
      <w:r>
        <w:rPr>
          <w:rFonts w:hint="eastAsia" w:ascii="宋体" w:hAnsi="宋体"/>
          <w:szCs w:val="21"/>
        </w:rPr>
        <w:t>、负责人、自然人</w:t>
      </w:r>
      <w:r>
        <w:rPr>
          <w:rFonts w:ascii="宋体" w:hAnsi="宋体"/>
          <w:szCs w:val="21"/>
        </w:rPr>
        <w:t>或</w:t>
      </w:r>
      <w:r>
        <w:rPr>
          <w:rFonts w:hint="eastAsia" w:ascii="宋体" w:hAnsi="宋体"/>
          <w:szCs w:val="21"/>
        </w:rPr>
        <w:t>相应的</w:t>
      </w:r>
      <w:r>
        <w:rPr>
          <w:rFonts w:ascii="宋体" w:hAnsi="宋体"/>
          <w:szCs w:val="21"/>
        </w:rPr>
        <w:t>授权</w:t>
      </w:r>
      <w:r>
        <w:rPr>
          <w:rFonts w:hint="eastAsia" w:ascii="宋体" w:hAnsi="宋体"/>
          <w:szCs w:val="21"/>
        </w:rPr>
        <w:t>委托</w:t>
      </w:r>
      <w:r>
        <w:rPr>
          <w:rFonts w:ascii="宋体" w:hAnsi="宋体"/>
          <w:szCs w:val="21"/>
        </w:rPr>
        <w:t>代表签字或者加盖</w:t>
      </w:r>
      <w:r>
        <w:rPr>
          <w:rFonts w:hint="eastAsia" w:ascii="宋体" w:hAnsi="宋体"/>
          <w:szCs w:val="21"/>
        </w:rPr>
        <w:t>供应商</w:t>
      </w:r>
      <w:r>
        <w:rPr>
          <w:rFonts w:ascii="宋体" w:hAnsi="宋体"/>
          <w:szCs w:val="21"/>
        </w:rPr>
        <w:t>公章</w:t>
      </w:r>
      <w:r>
        <w:rPr>
          <w:rFonts w:hint="eastAsia" w:ascii="宋体" w:hAnsi="宋体"/>
          <w:szCs w:val="21"/>
        </w:rPr>
        <w:t>（自然人除外）。</w:t>
      </w:r>
      <w:r>
        <w:rPr>
          <w:rFonts w:ascii="宋体" w:hAnsi="宋体"/>
          <w:szCs w:val="21"/>
        </w:rPr>
        <w:t>由授权</w:t>
      </w:r>
      <w:r>
        <w:rPr>
          <w:rFonts w:hint="eastAsia" w:ascii="宋体" w:hAnsi="宋体"/>
          <w:szCs w:val="21"/>
        </w:rPr>
        <w:t>委托</w:t>
      </w:r>
      <w:r>
        <w:rPr>
          <w:rFonts w:ascii="宋体" w:hAnsi="宋体"/>
          <w:szCs w:val="21"/>
        </w:rPr>
        <w:t>代表签字的，应当附授权</w:t>
      </w:r>
      <w:r>
        <w:rPr>
          <w:rFonts w:hint="eastAsia" w:ascii="宋体" w:hAnsi="宋体"/>
          <w:szCs w:val="21"/>
        </w:rPr>
        <w:t>委托</w:t>
      </w:r>
      <w:r>
        <w:rPr>
          <w:rFonts w:ascii="宋体" w:hAnsi="宋体"/>
          <w:szCs w:val="21"/>
        </w:rPr>
        <w:t>书。供应商为自然人的，应当由本人签字并附身份证明。</w:t>
      </w:r>
    </w:p>
    <w:p>
      <w:pPr>
        <w:spacing w:line="360" w:lineRule="exact"/>
        <w:ind w:firstLine="420" w:firstLineChars="200"/>
        <w:rPr>
          <w:rFonts w:ascii="宋体" w:hAnsi="宋体"/>
          <w:szCs w:val="21"/>
        </w:rPr>
      </w:pPr>
      <w:r>
        <w:rPr>
          <w:rFonts w:ascii="宋体" w:hAnsi="宋体"/>
          <w:szCs w:val="21"/>
        </w:rPr>
        <w:t>根据谈判文件规定的程序、评定成交的标准等事</w:t>
      </w:r>
      <w:r>
        <w:rPr>
          <w:rFonts w:hint="eastAsia" w:ascii="宋体" w:hAnsi="宋体"/>
          <w:szCs w:val="21"/>
        </w:rPr>
        <w:t>项</w:t>
      </w:r>
      <w:r>
        <w:rPr>
          <w:rFonts w:ascii="宋体" w:hAnsi="宋体"/>
          <w:szCs w:val="21"/>
        </w:rPr>
        <w:t>与实质性响应</w:t>
      </w:r>
      <w:r>
        <w:rPr>
          <w:rFonts w:hint="eastAsia" w:ascii="宋体" w:hAnsi="宋体"/>
          <w:szCs w:val="21"/>
        </w:rPr>
        <w:t>竞争性</w:t>
      </w:r>
      <w:r>
        <w:rPr>
          <w:rFonts w:ascii="宋体" w:hAnsi="宋体"/>
          <w:szCs w:val="21"/>
        </w:rPr>
        <w:t>谈判文件要求的</w:t>
      </w:r>
      <w:r>
        <w:rPr>
          <w:rFonts w:hint="eastAsia" w:ascii="宋体" w:hAnsi="宋体"/>
          <w:szCs w:val="21"/>
        </w:rPr>
        <w:t>供应商</w:t>
      </w:r>
      <w:r>
        <w:rPr>
          <w:rFonts w:ascii="宋体" w:hAnsi="宋体"/>
          <w:szCs w:val="21"/>
        </w:rPr>
        <w:t>进行谈判。未实质性响应谈判文件的</w:t>
      </w:r>
      <w:r>
        <w:rPr>
          <w:rFonts w:hint="eastAsia" w:ascii="宋体" w:hAnsi="宋体"/>
          <w:szCs w:val="21"/>
        </w:rPr>
        <w:t>响应文件</w:t>
      </w:r>
      <w:r>
        <w:rPr>
          <w:rFonts w:ascii="宋体" w:hAnsi="宋体"/>
          <w:szCs w:val="21"/>
        </w:rPr>
        <w:t>按无效处理，谈判小组应当告知有关</w:t>
      </w:r>
      <w:r>
        <w:rPr>
          <w:rFonts w:hint="eastAsia" w:ascii="宋体" w:hAnsi="宋体"/>
          <w:szCs w:val="21"/>
        </w:rPr>
        <w:t>供应商</w:t>
      </w:r>
      <w:r>
        <w:rPr>
          <w:rFonts w:ascii="宋体" w:hAnsi="宋体"/>
          <w:szCs w:val="21"/>
        </w:rPr>
        <w:t>。</w:t>
      </w:r>
    </w:p>
    <w:p>
      <w:pPr>
        <w:spacing w:line="360" w:lineRule="exact"/>
        <w:ind w:firstLine="420" w:firstLineChars="200"/>
        <w:rPr>
          <w:rFonts w:ascii="宋体" w:hAnsi="宋体"/>
          <w:szCs w:val="21"/>
        </w:rPr>
      </w:pPr>
      <w:r>
        <w:rPr>
          <w:rFonts w:hint="eastAsia" w:ascii="宋体" w:hAnsi="宋体" w:cs="宋体"/>
          <w:kern w:val="0"/>
          <w:szCs w:val="21"/>
        </w:rPr>
        <w:t>谈判小组</w:t>
      </w:r>
      <w:r>
        <w:rPr>
          <w:rFonts w:ascii="宋体" w:hAnsi="宋体"/>
          <w:szCs w:val="21"/>
        </w:rPr>
        <w:t>所有成员应当</w:t>
      </w:r>
      <w:r>
        <w:rPr>
          <w:rFonts w:hint="eastAsia" w:ascii="宋体" w:hAnsi="宋体" w:cs="宋体"/>
          <w:kern w:val="0"/>
          <w:szCs w:val="21"/>
        </w:rPr>
        <w:t>按已确定的</w:t>
      </w:r>
      <w:r>
        <w:rPr>
          <w:rFonts w:hint="eastAsia" w:ascii="宋体" w:hAnsi="宋体"/>
          <w:szCs w:val="21"/>
        </w:rPr>
        <w:t>谈判顺序集中</w:t>
      </w:r>
      <w:r>
        <w:rPr>
          <w:rFonts w:ascii="宋体" w:hAnsi="宋体"/>
          <w:szCs w:val="21"/>
        </w:rPr>
        <w:t>与单一</w:t>
      </w:r>
      <w:r>
        <w:rPr>
          <w:rFonts w:hint="eastAsia" w:ascii="宋体" w:hAnsi="宋体"/>
          <w:szCs w:val="21"/>
        </w:rPr>
        <w:t>供应商</w:t>
      </w:r>
      <w:r>
        <w:rPr>
          <w:rFonts w:ascii="宋体" w:hAnsi="宋体"/>
          <w:szCs w:val="21"/>
        </w:rPr>
        <w:t>分别进行谈判，并给予所有实质性响应</w:t>
      </w:r>
      <w:r>
        <w:rPr>
          <w:rFonts w:hint="eastAsia" w:ascii="宋体" w:hAnsi="宋体"/>
          <w:szCs w:val="21"/>
        </w:rPr>
        <w:t>竞争性</w:t>
      </w:r>
      <w:r>
        <w:rPr>
          <w:rFonts w:ascii="宋体" w:hAnsi="宋体"/>
          <w:szCs w:val="21"/>
        </w:rPr>
        <w:t>谈判文件要求的</w:t>
      </w:r>
      <w:r>
        <w:rPr>
          <w:rFonts w:hint="eastAsia" w:ascii="宋体" w:hAnsi="宋体"/>
          <w:szCs w:val="21"/>
        </w:rPr>
        <w:t>供应商</w:t>
      </w:r>
      <w:r>
        <w:rPr>
          <w:rFonts w:ascii="宋体" w:hAnsi="宋体"/>
          <w:szCs w:val="21"/>
        </w:rPr>
        <w:t>平等的谈判机会。</w:t>
      </w:r>
    </w:p>
    <w:p>
      <w:pPr>
        <w:spacing w:line="360" w:lineRule="exact"/>
        <w:ind w:firstLine="420" w:firstLineChars="200"/>
        <w:rPr>
          <w:rFonts w:ascii="宋体" w:hAnsi="宋体"/>
          <w:szCs w:val="21"/>
        </w:rPr>
      </w:pPr>
      <w:r>
        <w:rPr>
          <w:rFonts w:hint="eastAsia" w:ascii="宋体" w:hAnsi="宋体"/>
          <w:szCs w:val="21"/>
        </w:rPr>
        <w:t>谈判中，谈判小组不得透露与谈判有关的其他供应商的技术资料、价格和其他信息。</w:t>
      </w:r>
    </w:p>
    <w:p>
      <w:pPr>
        <w:widowControl/>
        <w:tabs>
          <w:tab w:val="left" w:pos="540"/>
        </w:tabs>
        <w:spacing w:line="360" w:lineRule="exact"/>
        <w:ind w:firstLine="420" w:firstLineChars="200"/>
        <w:jc w:val="left"/>
        <w:rPr>
          <w:rFonts w:ascii="宋体" w:hAnsi="宋体"/>
          <w:szCs w:val="21"/>
        </w:rPr>
      </w:pPr>
      <w:r>
        <w:rPr>
          <w:rFonts w:hint="eastAsia" w:ascii="宋体" w:hAnsi="宋体"/>
          <w:szCs w:val="21"/>
        </w:rPr>
        <w:t>采购代理机构对谈判过程和重要谈判内容进行记录，谈判双方在记录上签字确认。</w:t>
      </w:r>
    </w:p>
    <w:p>
      <w:pPr>
        <w:spacing w:line="360" w:lineRule="exact"/>
        <w:ind w:firstLine="420" w:firstLineChars="200"/>
        <w:rPr>
          <w:rFonts w:ascii="宋体" w:hAnsi="宋体"/>
          <w:szCs w:val="21"/>
        </w:rPr>
      </w:pPr>
      <w:r>
        <w:rPr>
          <w:rFonts w:hint="eastAsia" w:ascii="宋体" w:hAnsi="宋体"/>
          <w:szCs w:val="21"/>
        </w:rPr>
        <w:t xml:space="preserve">20.6 </w:t>
      </w:r>
      <w:r>
        <w:rPr>
          <w:rFonts w:ascii="宋体" w:hAnsi="宋体"/>
          <w:szCs w:val="21"/>
        </w:rPr>
        <w:t>在谈判过程中，谈判小组可以根据谈判文件和谈判情况实质性变动</w:t>
      </w:r>
      <w:r>
        <w:rPr>
          <w:rFonts w:hint="eastAsia" w:ascii="宋体" w:hAnsi="宋体"/>
          <w:szCs w:val="21"/>
        </w:rPr>
        <w:t>项目</w:t>
      </w:r>
      <w:r>
        <w:rPr>
          <w:rFonts w:ascii="宋体" w:hAnsi="宋体"/>
          <w:szCs w:val="21"/>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rPr>
      </w:pPr>
      <w:r>
        <w:rPr>
          <w:rFonts w:ascii="宋体" w:hAnsi="宋体"/>
          <w:szCs w:val="21"/>
        </w:rPr>
        <w:t>对谈判文件作出的实质性变动是谈判文件的有效组成部分，谈判小组应当及时以书面形式同时通知所有参加谈判的</w:t>
      </w:r>
      <w:r>
        <w:rPr>
          <w:rFonts w:hint="eastAsia" w:ascii="宋体" w:hAnsi="宋体"/>
          <w:szCs w:val="21"/>
        </w:rPr>
        <w:t>供应商</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供应商应当按照谈判文件的变动情况和谈判小组的要求重新提交</w:t>
      </w:r>
      <w:r>
        <w:rPr>
          <w:rFonts w:hint="eastAsia" w:ascii="宋体" w:hAnsi="宋体"/>
          <w:szCs w:val="21"/>
        </w:rPr>
        <w:t>响应</w:t>
      </w:r>
      <w:r>
        <w:rPr>
          <w:rFonts w:ascii="宋体" w:hAnsi="宋体"/>
          <w:szCs w:val="21"/>
        </w:rPr>
        <w:t>文件，并由其法定代表人</w:t>
      </w:r>
      <w:r>
        <w:rPr>
          <w:rFonts w:hint="eastAsia" w:ascii="宋体" w:hAnsi="宋体"/>
          <w:szCs w:val="21"/>
        </w:rPr>
        <w:t>、负责人、自然人</w:t>
      </w:r>
      <w:r>
        <w:rPr>
          <w:rFonts w:ascii="宋体" w:hAnsi="宋体"/>
          <w:szCs w:val="21"/>
        </w:rPr>
        <w:t>或</w:t>
      </w:r>
      <w:r>
        <w:rPr>
          <w:rFonts w:hint="eastAsia" w:ascii="宋体" w:hAnsi="宋体"/>
          <w:szCs w:val="21"/>
        </w:rPr>
        <w:t>相应的</w:t>
      </w:r>
      <w:r>
        <w:rPr>
          <w:rFonts w:ascii="宋体" w:hAnsi="宋体"/>
          <w:szCs w:val="21"/>
        </w:rPr>
        <w:t>授权</w:t>
      </w:r>
      <w:r>
        <w:rPr>
          <w:rFonts w:hint="eastAsia" w:ascii="宋体" w:hAnsi="宋体"/>
          <w:szCs w:val="21"/>
        </w:rPr>
        <w:t>委托</w:t>
      </w:r>
      <w:r>
        <w:rPr>
          <w:rFonts w:ascii="宋体" w:hAnsi="宋体"/>
          <w:szCs w:val="21"/>
        </w:rPr>
        <w:t>代表签字或者加盖</w:t>
      </w:r>
      <w:r>
        <w:rPr>
          <w:rFonts w:hint="eastAsia" w:ascii="宋体" w:hAnsi="宋体"/>
          <w:szCs w:val="21"/>
        </w:rPr>
        <w:t>供应商</w:t>
      </w:r>
      <w:r>
        <w:rPr>
          <w:rFonts w:ascii="宋体" w:hAnsi="宋体"/>
          <w:szCs w:val="21"/>
        </w:rPr>
        <w:t>公章</w:t>
      </w:r>
      <w:r>
        <w:rPr>
          <w:rFonts w:hint="eastAsia" w:ascii="宋体" w:hAnsi="宋体"/>
          <w:szCs w:val="21"/>
        </w:rPr>
        <w:t>（自然人除外）</w:t>
      </w:r>
      <w:r>
        <w:rPr>
          <w:rFonts w:ascii="宋体" w:hAnsi="宋体"/>
          <w:szCs w:val="21"/>
        </w:rPr>
        <w:t>。</w:t>
      </w:r>
      <w:r>
        <w:rPr>
          <w:rFonts w:hint="eastAsia" w:ascii="宋体" w:hAnsi="宋体"/>
          <w:szCs w:val="21"/>
        </w:rPr>
        <w:t>逾时不交的，视同放弃谈判。</w:t>
      </w:r>
    </w:p>
    <w:p>
      <w:pPr>
        <w:widowControl/>
        <w:spacing w:line="360" w:lineRule="exact"/>
        <w:ind w:firstLine="420" w:firstLineChars="200"/>
        <w:jc w:val="left"/>
        <w:rPr>
          <w:rFonts w:ascii="宋体" w:hAnsi="宋体"/>
          <w:kern w:val="0"/>
          <w:szCs w:val="21"/>
        </w:rPr>
      </w:pPr>
      <w:r>
        <w:rPr>
          <w:rFonts w:hint="eastAsia" w:ascii="宋体" w:hAnsi="宋体"/>
          <w:kern w:val="0"/>
          <w:szCs w:val="21"/>
        </w:rPr>
        <w:t>20.7</w:t>
      </w:r>
      <w:r>
        <w:rPr>
          <w:rFonts w:ascii="宋体" w:hAnsi="宋体"/>
          <w:kern w:val="0"/>
          <w:szCs w:val="21"/>
        </w:rPr>
        <w:t>在采购过程中符合竞争要求的供应商或者报价未超过采购预算的供应商不足3家的</w:t>
      </w:r>
      <w:r>
        <w:rPr>
          <w:rFonts w:hint="eastAsia" w:ascii="宋体" w:hAnsi="宋体"/>
          <w:kern w:val="0"/>
          <w:szCs w:val="21"/>
        </w:rPr>
        <w:t>，采购人或者采购代理机构应当终止竞争性谈判采购活动。</w:t>
      </w:r>
    </w:p>
    <w:p>
      <w:pPr>
        <w:widowControl/>
        <w:spacing w:line="360" w:lineRule="exact"/>
        <w:ind w:firstLine="420" w:firstLineChars="200"/>
        <w:jc w:val="left"/>
        <w:rPr>
          <w:rFonts w:ascii="宋体" w:hAnsi="宋体"/>
          <w:kern w:val="0"/>
          <w:szCs w:val="21"/>
        </w:rPr>
      </w:pPr>
      <w:r>
        <w:rPr>
          <w:rFonts w:hint="eastAsia" w:ascii="宋体" w:hAnsi="宋体"/>
          <w:kern w:val="0"/>
          <w:szCs w:val="21"/>
        </w:rPr>
        <w:t>20.8最后报价</w:t>
      </w:r>
    </w:p>
    <w:p>
      <w:pPr>
        <w:spacing w:line="360" w:lineRule="exact"/>
        <w:ind w:firstLine="420" w:firstLineChars="200"/>
        <w:rPr>
          <w:rFonts w:ascii="宋体" w:hAnsi="宋体"/>
          <w:kern w:val="0"/>
          <w:szCs w:val="21"/>
        </w:rPr>
      </w:pPr>
      <w:r>
        <w:rPr>
          <w:rFonts w:hint="eastAsia" w:ascii="宋体" w:hAnsi="宋体"/>
          <w:kern w:val="0"/>
          <w:szCs w:val="21"/>
        </w:rPr>
        <w:t>20.8.1</w:t>
      </w:r>
      <w:r>
        <w:rPr>
          <w:rFonts w:ascii="宋体" w:hAnsi="宋体"/>
          <w:kern w:val="0"/>
          <w:szCs w:val="21"/>
        </w:rPr>
        <w:t>谈判文件能够详细列明采购标的的技术、服务要求的，谈判结束后，谈判小组应当要求所有继续参加谈判的供应商在规定时间内</w:t>
      </w:r>
      <w:r>
        <w:rPr>
          <w:rFonts w:hint="eastAsia" w:ascii="宋体" w:hAnsi="宋体"/>
          <w:kern w:val="0"/>
          <w:szCs w:val="21"/>
        </w:rPr>
        <w:t>密封</w:t>
      </w:r>
      <w:r>
        <w:rPr>
          <w:rFonts w:ascii="宋体" w:hAnsi="宋体"/>
          <w:kern w:val="0"/>
          <w:szCs w:val="21"/>
        </w:rPr>
        <w:t>提交最后报价，提交最后报价的供应商不得少于3家。</w:t>
      </w:r>
    </w:p>
    <w:p>
      <w:pPr>
        <w:spacing w:line="360" w:lineRule="exact"/>
        <w:ind w:firstLine="420" w:firstLineChars="200"/>
        <w:rPr>
          <w:rFonts w:ascii="宋体" w:hAnsi="宋体"/>
          <w:kern w:val="0"/>
          <w:szCs w:val="21"/>
        </w:rPr>
      </w:pPr>
      <w:r>
        <w:rPr>
          <w:rFonts w:hint="eastAsia" w:ascii="宋体" w:hAnsi="宋体"/>
          <w:kern w:val="0"/>
          <w:szCs w:val="21"/>
        </w:rPr>
        <w:t>20.8.2</w:t>
      </w:r>
      <w:r>
        <w:rPr>
          <w:rFonts w:ascii="宋体" w:hAnsi="宋体"/>
          <w:kern w:val="0"/>
          <w:szCs w:val="21"/>
        </w:rPr>
        <w:t>谈判文件不能详细列明采购标的的技术、服务要求</w:t>
      </w:r>
      <w:r>
        <w:rPr>
          <w:rFonts w:hint="eastAsia" w:ascii="宋体" w:hAnsi="宋体"/>
          <w:kern w:val="0"/>
          <w:szCs w:val="21"/>
        </w:rPr>
        <w:t>的</w:t>
      </w:r>
      <w:r>
        <w:rPr>
          <w:rFonts w:ascii="宋体" w:hAnsi="宋体"/>
          <w:kern w:val="0"/>
          <w:szCs w:val="21"/>
        </w:rPr>
        <w:t>，需</w:t>
      </w:r>
      <w:r>
        <w:rPr>
          <w:rFonts w:hint="eastAsia" w:ascii="宋体" w:hAnsi="宋体"/>
          <w:kern w:val="0"/>
          <w:szCs w:val="21"/>
        </w:rPr>
        <w:t>由</w:t>
      </w:r>
      <w:r>
        <w:rPr>
          <w:rFonts w:ascii="宋体" w:hAnsi="宋体"/>
          <w:kern w:val="0"/>
          <w:szCs w:val="21"/>
        </w:rPr>
        <w:t>谈判供应商提供最终设计方案或解决方案的，谈判结束后，谈判小组应当按照少数服从多数的原则投票推荐3家以上</w:t>
      </w:r>
      <w:r>
        <w:rPr>
          <w:rFonts w:hint="eastAsia" w:ascii="宋体" w:hAnsi="宋体"/>
          <w:kern w:val="0"/>
          <w:szCs w:val="21"/>
        </w:rPr>
        <w:t>（含3家）</w:t>
      </w:r>
      <w:r>
        <w:rPr>
          <w:rFonts w:ascii="宋体" w:hAnsi="宋体"/>
          <w:kern w:val="0"/>
          <w:szCs w:val="21"/>
        </w:rPr>
        <w:t>供应商的设计方案或者解决方案，并要求其在规定时间内</w:t>
      </w:r>
      <w:r>
        <w:rPr>
          <w:rFonts w:hint="eastAsia" w:ascii="宋体" w:hAnsi="宋体"/>
          <w:kern w:val="0"/>
          <w:szCs w:val="21"/>
        </w:rPr>
        <w:t>密封</w:t>
      </w:r>
      <w:r>
        <w:rPr>
          <w:rFonts w:ascii="宋体" w:hAnsi="宋体"/>
          <w:kern w:val="0"/>
          <w:szCs w:val="21"/>
        </w:rPr>
        <w:t>提交最后报价</w:t>
      </w:r>
      <w:r>
        <w:rPr>
          <w:rFonts w:hint="eastAsia" w:ascii="宋体" w:hAnsi="宋体"/>
          <w:kern w:val="0"/>
          <w:szCs w:val="21"/>
        </w:rPr>
        <w:t>。</w:t>
      </w:r>
    </w:p>
    <w:p>
      <w:pPr>
        <w:spacing w:line="340" w:lineRule="exact"/>
        <w:ind w:firstLine="420" w:firstLineChars="200"/>
        <w:rPr>
          <w:rFonts w:ascii="宋体" w:hAnsi="宋体"/>
          <w:kern w:val="0"/>
          <w:szCs w:val="21"/>
        </w:rPr>
      </w:pPr>
      <w:r>
        <w:rPr>
          <w:rFonts w:hint="eastAsia" w:ascii="宋体" w:hAnsi="宋体"/>
          <w:kern w:val="0"/>
          <w:szCs w:val="21"/>
        </w:rPr>
        <w:t>20.8.3</w:t>
      </w:r>
      <w:r>
        <w:rPr>
          <w:rFonts w:ascii="宋体" w:hAnsi="宋体"/>
          <w:kern w:val="0"/>
          <w:szCs w:val="21"/>
        </w:rPr>
        <w:t>最后报价是供应商</w:t>
      </w:r>
      <w:r>
        <w:rPr>
          <w:rFonts w:hint="eastAsia" w:ascii="宋体" w:hAnsi="宋体"/>
          <w:kern w:val="0"/>
          <w:szCs w:val="21"/>
        </w:rPr>
        <w:t>响应文件</w:t>
      </w:r>
      <w:r>
        <w:rPr>
          <w:rFonts w:ascii="宋体" w:hAnsi="宋体"/>
          <w:kern w:val="0"/>
          <w:szCs w:val="21"/>
        </w:rPr>
        <w:t>的有效组成部分。</w:t>
      </w:r>
    </w:p>
    <w:p>
      <w:pPr>
        <w:spacing w:line="340" w:lineRule="exact"/>
        <w:ind w:firstLine="420" w:firstLineChars="200"/>
        <w:rPr>
          <w:rFonts w:ascii="宋体" w:hAnsi="宋体"/>
          <w:kern w:val="0"/>
          <w:szCs w:val="21"/>
        </w:rPr>
      </w:pPr>
      <w:r>
        <w:rPr>
          <w:rFonts w:hint="eastAsia" w:ascii="宋体" w:hAnsi="宋体"/>
          <w:kern w:val="0"/>
          <w:szCs w:val="21"/>
        </w:rPr>
        <w:t>20.9</w:t>
      </w:r>
      <w:r>
        <w:rPr>
          <w:rFonts w:ascii="宋体" w:hAnsi="宋体"/>
          <w:kern w:val="0"/>
          <w:szCs w:val="21"/>
        </w:rPr>
        <w:t>已提交响应文件的供应商，在提交最后报价之前，可以根据谈判情况</w:t>
      </w:r>
      <w:r>
        <w:rPr>
          <w:rFonts w:hint="eastAsia" w:ascii="宋体" w:hAnsi="宋体"/>
          <w:kern w:val="0"/>
          <w:szCs w:val="21"/>
        </w:rPr>
        <w:t>书面</w:t>
      </w:r>
      <w:r>
        <w:rPr>
          <w:rFonts w:ascii="宋体" w:hAnsi="宋体"/>
          <w:kern w:val="0"/>
          <w:szCs w:val="21"/>
        </w:rPr>
        <w:t>退出谈判</w:t>
      </w:r>
      <w:r>
        <w:rPr>
          <w:rFonts w:hint="eastAsia" w:ascii="宋体" w:hAnsi="宋体"/>
          <w:kern w:val="0"/>
          <w:szCs w:val="21"/>
        </w:rPr>
        <w:t>。</w:t>
      </w:r>
    </w:p>
    <w:p>
      <w:pPr>
        <w:spacing w:line="340" w:lineRule="exact"/>
        <w:ind w:firstLine="420" w:firstLineChars="200"/>
        <w:rPr>
          <w:rFonts w:ascii="宋体" w:hAnsi="宋体"/>
          <w:kern w:val="0"/>
          <w:szCs w:val="21"/>
        </w:rPr>
      </w:pPr>
      <w:r>
        <w:rPr>
          <w:rFonts w:hint="eastAsia" w:ascii="宋体" w:hAnsi="宋体"/>
          <w:kern w:val="0"/>
          <w:szCs w:val="21"/>
        </w:rPr>
        <w:t>未书面退出谈判的供应商应在规定时间内密封提交最后报价，其最后报价不得超出采购预算；谈判过程中谈判文件未作实质性变动的最后报价不得超过首次报价。</w:t>
      </w:r>
    </w:p>
    <w:p>
      <w:pPr>
        <w:widowControl/>
        <w:tabs>
          <w:tab w:val="left" w:pos="540"/>
        </w:tabs>
        <w:spacing w:line="340" w:lineRule="exact"/>
        <w:ind w:firstLine="420" w:firstLineChars="200"/>
        <w:jc w:val="left"/>
        <w:rPr>
          <w:rFonts w:ascii="宋体" w:hAnsi="宋体"/>
          <w:kern w:val="0"/>
          <w:szCs w:val="21"/>
        </w:rPr>
      </w:pPr>
      <w:r>
        <w:rPr>
          <w:rFonts w:hint="eastAsia" w:ascii="宋体" w:hAnsi="宋体"/>
          <w:kern w:val="0"/>
          <w:szCs w:val="21"/>
        </w:rPr>
        <w:t xml:space="preserve">20.10 </w:t>
      </w:r>
      <w:r>
        <w:rPr>
          <w:rFonts w:ascii="宋体" w:hAnsi="宋体"/>
          <w:kern w:val="0"/>
          <w:szCs w:val="21"/>
        </w:rPr>
        <w:t>评审报告</w:t>
      </w:r>
    </w:p>
    <w:p>
      <w:pPr>
        <w:spacing w:line="340" w:lineRule="exact"/>
        <w:ind w:firstLine="420" w:firstLineChars="200"/>
        <w:rPr>
          <w:rFonts w:ascii="宋体" w:hAnsi="宋体"/>
          <w:kern w:val="0"/>
          <w:sz w:val="24"/>
        </w:rPr>
      </w:pPr>
      <w:r>
        <w:rPr>
          <w:rFonts w:ascii="宋体" w:hAnsi="宋体"/>
          <w:kern w:val="0"/>
          <w:szCs w:val="21"/>
        </w:rPr>
        <w:t>谈判小组应当从质量和服务均能满足</w:t>
      </w:r>
      <w:r>
        <w:rPr>
          <w:rFonts w:hint="eastAsia" w:ascii="宋体" w:hAnsi="宋体"/>
          <w:kern w:val="0"/>
          <w:szCs w:val="21"/>
        </w:rPr>
        <w:t>谈判</w:t>
      </w:r>
      <w:r>
        <w:rPr>
          <w:rFonts w:ascii="宋体" w:hAnsi="宋体"/>
          <w:kern w:val="0"/>
          <w:szCs w:val="21"/>
        </w:rPr>
        <w:t>文件</w:t>
      </w:r>
      <w:r>
        <w:rPr>
          <w:rFonts w:hint="eastAsia" w:ascii="宋体" w:hAnsi="宋体"/>
          <w:kern w:val="0"/>
          <w:szCs w:val="21"/>
        </w:rPr>
        <w:t>全部</w:t>
      </w:r>
      <w:r>
        <w:rPr>
          <w:rFonts w:ascii="宋体" w:hAnsi="宋体"/>
          <w:kern w:val="0"/>
          <w:szCs w:val="21"/>
        </w:rPr>
        <w:t>实质性响应要求的供应商中，按</w:t>
      </w:r>
      <w:r>
        <w:rPr>
          <w:rFonts w:hint="eastAsia" w:ascii="宋体" w:hAnsi="宋体"/>
          <w:kern w:val="0"/>
          <w:szCs w:val="21"/>
        </w:rPr>
        <w:t>照评审报价（最后报价及享受政府采购政策的优惠扣除）由低到高的顺序</w:t>
      </w:r>
      <w:r>
        <w:rPr>
          <w:rFonts w:ascii="宋体" w:hAnsi="宋体"/>
          <w:kern w:val="0"/>
          <w:szCs w:val="21"/>
        </w:rPr>
        <w:t>提出3名以上</w:t>
      </w:r>
      <w:r>
        <w:rPr>
          <w:rFonts w:hint="eastAsia" w:ascii="宋体" w:hAnsi="宋体"/>
          <w:kern w:val="0"/>
          <w:szCs w:val="21"/>
        </w:rPr>
        <w:t>（含3名）</w:t>
      </w:r>
      <w:r>
        <w:rPr>
          <w:rFonts w:ascii="宋体" w:hAnsi="宋体"/>
          <w:kern w:val="0"/>
          <w:szCs w:val="21"/>
        </w:rPr>
        <w:t>成交候选人，并编写评审报告。</w:t>
      </w:r>
    </w:p>
    <w:p>
      <w:pPr>
        <w:spacing w:line="340" w:lineRule="exact"/>
        <w:ind w:firstLine="420" w:firstLineChars="200"/>
        <w:rPr>
          <w:rFonts w:ascii="宋体" w:hAnsi="宋体"/>
          <w:szCs w:val="21"/>
        </w:rPr>
      </w:pPr>
      <w:r>
        <w:rPr>
          <w:rFonts w:hint="eastAsia" w:ascii="宋体" w:hAnsi="宋体"/>
          <w:szCs w:val="21"/>
        </w:rPr>
        <w:t>20.11在评审过程中出现法律法规和谈判文件均没有明确规定的情形时，由谈判小组现场协商解决，协商不一致的，由全体谈判小组投票表决，以得票率二分之一以上专家的意见为准。</w:t>
      </w:r>
    </w:p>
    <w:p>
      <w:pPr>
        <w:spacing w:line="340" w:lineRule="exact"/>
        <w:ind w:firstLine="420" w:firstLineChars="200"/>
        <w:rPr>
          <w:rFonts w:ascii="宋体" w:hAnsi="宋体"/>
          <w:szCs w:val="21"/>
        </w:rPr>
      </w:pPr>
      <w:r>
        <w:rPr>
          <w:rFonts w:hint="eastAsia" w:ascii="宋体" w:hAnsi="宋体"/>
          <w:szCs w:val="21"/>
        </w:rPr>
        <w:t>20.12采购代理机构发现谈判小组有明显的违规倾向或歧视现象，或不按评审办法进行，或其他不正常行为的，应当及时制止。如制止无效，应及时向平果市政府采购监督管理机构报告。</w:t>
      </w:r>
    </w:p>
    <w:p>
      <w:pPr>
        <w:pStyle w:val="9"/>
        <w:spacing w:line="340" w:lineRule="exact"/>
        <w:ind w:firstLine="422" w:firstLineChars="200"/>
        <w:rPr>
          <w:rFonts w:hAnsi="宋体"/>
          <w:b/>
          <w:bCs/>
          <w:szCs w:val="21"/>
        </w:rPr>
      </w:pPr>
      <w:r>
        <w:rPr>
          <w:rFonts w:hint="eastAsia" w:hAnsi="宋体"/>
          <w:b/>
          <w:bCs/>
          <w:szCs w:val="21"/>
        </w:rPr>
        <w:t>21. 确定成交供应商</w:t>
      </w:r>
    </w:p>
    <w:p>
      <w:pPr>
        <w:pStyle w:val="9"/>
        <w:tabs>
          <w:tab w:val="left" w:pos="4214"/>
        </w:tabs>
        <w:spacing w:line="340" w:lineRule="exact"/>
        <w:ind w:firstLine="420" w:firstLineChars="200"/>
        <w:rPr>
          <w:rFonts w:hAnsi="宋体"/>
          <w:szCs w:val="21"/>
        </w:rPr>
      </w:pPr>
      <w:r>
        <w:rPr>
          <w:rFonts w:hint="eastAsia" w:hAnsi="宋体"/>
          <w:szCs w:val="21"/>
        </w:rPr>
        <w:t>（1）采购单位应当确定谈判小组推荐排名第一的成交候选人为成交供应商。</w:t>
      </w:r>
    </w:p>
    <w:p>
      <w:pPr>
        <w:pStyle w:val="9"/>
        <w:spacing w:line="340" w:lineRule="exact"/>
        <w:ind w:firstLine="447" w:firstLineChars="213"/>
        <w:rPr>
          <w:rFonts w:hAnsi="宋体"/>
          <w:szCs w:val="21"/>
        </w:rPr>
      </w:pPr>
      <w:r>
        <w:rPr>
          <w:rFonts w:hint="eastAsia" w:hAnsi="宋体"/>
          <w:szCs w:val="21"/>
        </w:rPr>
        <w:t>（2）排名第一的成交候选人放弃中标、因不可抗力提出不能履行合同，或者谈判文件规定应当提交履约保证金而在规定的期限内未能提交的，或因失信行为被取消成交候选人资格的，采购单位可以确定排名第二的成交候选人为成交供应商。</w:t>
      </w:r>
    </w:p>
    <w:p>
      <w:pPr>
        <w:pStyle w:val="9"/>
        <w:spacing w:line="340" w:lineRule="exact"/>
        <w:ind w:firstLine="420" w:firstLineChars="200"/>
        <w:rPr>
          <w:rFonts w:hAnsi="宋体"/>
          <w:szCs w:val="21"/>
        </w:rPr>
      </w:pPr>
      <w:r>
        <w:rPr>
          <w:rFonts w:hint="eastAsia" w:hAnsi="宋体"/>
          <w:szCs w:val="21"/>
        </w:rPr>
        <w:t>（3</w:t>
      </w:r>
      <w:r>
        <w:rPr>
          <w:rFonts w:hAnsi="宋体"/>
          <w:szCs w:val="21"/>
        </w:rPr>
        <w:t>）</w:t>
      </w:r>
      <w:r>
        <w:rPr>
          <w:rFonts w:hint="eastAsia" w:hAnsi="宋体"/>
          <w:szCs w:val="21"/>
        </w:rPr>
        <w:t>排名第二的成交候选人因前款规定的同样原因不能签订合同的，采购单位可以确定排名第三的成交候选人为成交供应商。</w:t>
      </w:r>
    </w:p>
    <w:p>
      <w:pPr>
        <w:widowControl/>
        <w:shd w:val="clear" w:color="auto" w:fill="FFFFFF"/>
        <w:spacing w:line="340" w:lineRule="exact"/>
        <w:ind w:firstLine="480"/>
        <w:jc w:val="left"/>
        <w:rPr>
          <w:rFonts w:ascii="宋体" w:hAnsi="宋体"/>
          <w:b/>
          <w:szCs w:val="21"/>
        </w:rPr>
      </w:pPr>
      <w:r>
        <w:rPr>
          <w:rFonts w:hint="eastAsia" w:ascii="宋体" w:hAnsi="宋体"/>
          <w:b/>
          <w:bCs/>
          <w:szCs w:val="21"/>
        </w:rPr>
        <w:t xml:space="preserve">22. </w:t>
      </w:r>
      <w:r>
        <w:rPr>
          <w:rFonts w:hint="eastAsia" w:ascii="宋体" w:hAnsi="宋体"/>
          <w:b/>
          <w:szCs w:val="21"/>
        </w:rPr>
        <w:t>属于下列情况之一者，响应文件无效：</w:t>
      </w:r>
    </w:p>
    <w:p>
      <w:pPr>
        <w:snapToGrid w:val="0"/>
        <w:spacing w:line="340" w:lineRule="exact"/>
        <w:ind w:firstLine="411" w:firstLineChars="196"/>
        <w:outlineLvl w:val="4"/>
        <w:rPr>
          <w:rFonts w:ascii="宋体" w:hAnsi="宋体"/>
          <w:szCs w:val="21"/>
        </w:rPr>
      </w:pPr>
      <w:r>
        <w:rPr>
          <w:rFonts w:hint="eastAsia" w:ascii="宋体" w:hAnsi="宋体"/>
          <w:szCs w:val="21"/>
        </w:rPr>
        <w:t>（1）未按本须知第15条款交纳保证金的；</w:t>
      </w:r>
    </w:p>
    <w:p>
      <w:pPr>
        <w:snapToGrid w:val="0"/>
        <w:spacing w:line="340" w:lineRule="exact"/>
        <w:ind w:firstLine="411" w:firstLineChars="196"/>
        <w:outlineLvl w:val="4"/>
        <w:rPr>
          <w:rFonts w:ascii="宋体" w:hAnsi="宋体"/>
          <w:szCs w:val="21"/>
        </w:rPr>
      </w:pPr>
      <w:r>
        <w:rPr>
          <w:rFonts w:hint="eastAsia" w:ascii="宋体" w:hAnsi="宋体"/>
          <w:szCs w:val="21"/>
        </w:rPr>
        <w:t>（2）未按谈判文件规定完整提交响应文件或未按规定要求密封、签字、盖章的，或未提供授权委托书（委托代理的）；</w:t>
      </w:r>
    </w:p>
    <w:p>
      <w:pPr>
        <w:snapToGrid w:val="0"/>
        <w:spacing w:line="340" w:lineRule="exact"/>
        <w:ind w:firstLine="420" w:firstLineChars="200"/>
        <w:outlineLvl w:val="4"/>
        <w:rPr>
          <w:rFonts w:ascii="宋体" w:hAnsi="宋体"/>
          <w:szCs w:val="21"/>
        </w:rPr>
      </w:pPr>
      <w:r>
        <w:rPr>
          <w:rFonts w:hint="eastAsia" w:ascii="宋体" w:hAnsi="宋体"/>
          <w:szCs w:val="21"/>
        </w:rPr>
        <w:t>（3）超越了行政审批的经营范围的；</w:t>
      </w:r>
    </w:p>
    <w:p>
      <w:pPr>
        <w:snapToGrid w:val="0"/>
        <w:spacing w:line="340" w:lineRule="exact"/>
        <w:ind w:firstLine="411" w:firstLineChars="196"/>
        <w:outlineLvl w:val="4"/>
        <w:rPr>
          <w:rFonts w:ascii="宋体" w:hAnsi="宋体"/>
          <w:szCs w:val="21"/>
        </w:rPr>
      </w:pPr>
      <w:r>
        <w:rPr>
          <w:rFonts w:hint="eastAsia" w:ascii="宋体" w:hAnsi="宋体"/>
          <w:szCs w:val="21"/>
        </w:rPr>
        <w:t>（4）不具备谈判文件规定的资格要求的</w:t>
      </w:r>
      <w:r>
        <w:rPr>
          <w:rFonts w:hint="eastAsia" w:ascii="宋体" w:hAnsi="宋体"/>
        </w:rPr>
        <w:t>；</w:t>
      </w:r>
    </w:p>
    <w:p>
      <w:pPr>
        <w:snapToGrid w:val="0"/>
        <w:spacing w:line="340" w:lineRule="exact"/>
        <w:ind w:firstLine="411" w:firstLineChars="196"/>
        <w:outlineLvl w:val="4"/>
        <w:rPr>
          <w:rFonts w:ascii="宋体" w:hAnsi="宋体"/>
          <w:szCs w:val="21"/>
        </w:rPr>
      </w:pPr>
      <w:r>
        <w:rPr>
          <w:rFonts w:hint="eastAsia" w:ascii="宋体" w:hAnsi="宋体"/>
          <w:szCs w:val="21"/>
        </w:rPr>
        <w:t>（5）响应文件未按谈判文件的内容和要求编制，或提供虚假材料的；</w:t>
      </w:r>
    </w:p>
    <w:p>
      <w:pPr>
        <w:snapToGrid w:val="0"/>
        <w:spacing w:line="340" w:lineRule="exact"/>
        <w:ind w:firstLine="420" w:firstLineChars="200"/>
        <w:outlineLvl w:val="4"/>
        <w:rPr>
          <w:rFonts w:ascii="宋体" w:hAnsi="宋体"/>
          <w:szCs w:val="21"/>
        </w:rPr>
      </w:pPr>
      <w:r>
        <w:rPr>
          <w:rFonts w:hint="eastAsia" w:ascii="宋体" w:hAnsi="宋体"/>
          <w:szCs w:val="21"/>
        </w:rPr>
        <w:t>（6）属于“必须提供”的响应文件未能按时提供或补正、更正的；</w:t>
      </w:r>
    </w:p>
    <w:p>
      <w:pPr>
        <w:snapToGrid w:val="0"/>
        <w:spacing w:line="340" w:lineRule="exact"/>
        <w:ind w:firstLine="411" w:firstLineChars="196"/>
        <w:outlineLvl w:val="4"/>
        <w:rPr>
          <w:rFonts w:ascii="宋体" w:hAnsi="宋体"/>
          <w:szCs w:val="21"/>
        </w:rPr>
      </w:pPr>
      <w:r>
        <w:rPr>
          <w:rFonts w:hint="eastAsia" w:ascii="宋体" w:hAnsi="宋体"/>
          <w:szCs w:val="21"/>
        </w:rPr>
        <w:t>（7）响应文件有效期、交货时间、免费保修期、售后服务不能满足谈判文件要求的；</w:t>
      </w:r>
    </w:p>
    <w:p>
      <w:pPr>
        <w:snapToGrid w:val="0"/>
        <w:spacing w:line="340" w:lineRule="exact"/>
        <w:ind w:firstLine="411" w:firstLineChars="196"/>
        <w:outlineLvl w:val="4"/>
        <w:rPr>
          <w:rFonts w:ascii="宋体" w:hAnsi="宋体"/>
        </w:rPr>
      </w:pPr>
      <w:r>
        <w:rPr>
          <w:rFonts w:hint="eastAsia" w:ascii="宋体" w:hAnsi="宋体"/>
          <w:szCs w:val="21"/>
        </w:rPr>
        <w:t>（</w:t>
      </w:r>
      <w:r>
        <w:rPr>
          <w:rFonts w:hint="eastAsia" w:ascii="宋体" w:hAnsi="宋体"/>
        </w:rPr>
        <w:t>8）供应商</w:t>
      </w:r>
      <w:r>
        <w:rPr>
          <w:rFonts w:hint="eastAsia" w:ascii="宋体" w:hAnsi="宋体"/>
          <w:szCs w:val="21"/>
        </w:rPr>
        <w:t>未就“货物采购需求”中的所有货物内容作完整唯一报价的</w:t>
      </w:r>
      <w:r>
        <w:rPr>
          <w:rFonts w:hint="eastAsia" w:ascii="宋体" w:hAnsi="宋体"/>
        </w:rPr>
        <w:t>，或报价超出采购预算金额的；</w:t>
      </w:r>
    </w:p>
    <w:p>
      <w:pPr>
        <w:pStyle w:val="9"/>
        <w:spacing w:line="340" w:lineRule="exact"/>
        <w:ind w:firstLine="420" w:firstLineChars="200"/>
        <w:rPr>
          <w:rFonts w:hAnsi="宋体"/>
          <w:szCs w:val="24"/>
        </w:rPr>
      </w:pPr>
      <w:r>
        <w:rPr>
          <w:rFonts w:hint="eastAsia" w:hAnsi="宋体"/>
        </w:rPr>
        <w:t>（9）</w:t>
      </w:r>
      <w:r>
        <w:t>未在谈判小组规定的时间内</w:t>
      </w:r>
      <w:r>
        <w:rPr>
          <w:rFonts w:hint="eastAsia"/>
        </w:rPr>
        <w:t>重新提交响应文件</w:t>
      </w:r>
      <w:r>
        <w:t>的</w:t>
      </w:r>
      <w:r>
        <w:rPr>
          <w:rFonts w:hint="eastAsia"/>
        </w:rPr>
        <w:t>；</w:t>
      </w:r>
    </w:p>
    <w:p>
      <w:pPr>
        <w:pStyle w:val="9"/>
        <w:spacing w:line="340" w:lineRule="exact"/>
        <w:ind w:firstLine="420" w:firstLineChars="200"/>
        <w:rPr>
          <w:rFonts w:hAnsi="宋体"/>
          <w:szCs w:val="24"/>
        </w:rPr>
      </w:pPr>
      <w:r>
        <w:rPr>
          <w:rFonts w:hint="eastAsia" w:hAnsi="宋体"/>
          <w:szCs w:val="24"/>
        </w:rPr>
        <w:t>（10）未满足谈判文件全部实质性要求的；或者响应文件有采购人不能接受的附加条件的；</w:t>
      </w:r>
    </w:p>
    <w:p>
      <w:pPr>
        <w:pStyle w:val="9"/>
        <w:spacing w:line="340" w:lineRule="exact"/>
        <w:ind w:firstLine="420" w:firstLineChars="200"/>
        <w:rPr>
          <w:rFonts w:hAnsi="宋体"/>
          <w:szCs w:val="21"/>
        </w:rPr>
      </w:pPr>
      <w:r>
        <w:rPr>
          <w:rFonts w:hint="eastAsia" w:hAnsi="宋体"/>
        </w:rPr>
        <w:t>（11）未按规定向采购代理机构购买本项目谈判文件的（有文件规定除外）；</w:t>
      </w:r>
    </w:p>
    <w:p>
      <w:pPr>
        <w:snapToGrid w:val="0"/>
        <w:spacing w:line="340" w:lineRule="exact"/>
        <w:ind w:firstLine="411" w:firstLineChars="196"/>
        <w:outlineLvl w:val="4"/>
        <w:rPr>
          <w:rFonts w:ascii="宋体" w:hAnsi="宋体"/>
          <w:szCs w:val="21"/>
        </w:rPr>
      </w:pPr>
      <w:r>
        <w:rPr>
          <w:rFonts w:hint="eastAsia" w:ascii="宋体" w:hAnsi="宋体"/>
          <w:szCs w:val="21"/>
        </w:rPr>
        <w:t>（12）不符合法律、法规和谈判文件规定的其他实质性要求和条件的。</w:t>
      </w:r>
    </w:p>
    <w:p>
      <w:pPr>
        <w:snapToGrid w:val="0"/>
        <w:spacing w:line="340" w:lineRule="exact"/>
        <w:ind w:left="355" w:leftChars="169" w:firstLine="103" w:firstLineChars="49"/>
        <w:outlineLvl w:val="4"/>
        <w:rPr>
          <w:rFonts w:ascii="宋体" w:hAnsi="宋体"/>
          <w:b/>
          <w:szCs w:val="21"/>
        </w:rPr>
      </w:pPr>
      <w:r>
        <w:rPr>
          <w:rFonts w:hint="eastAsia" w:ascii="宋体" w:hAnsi="宋体"/>
          <w:b/>
          <w:szCs w:val="21"/>
        </w:rPr>
        <w:t>供应商有下列情形之一的，视为串通参与谈判，响应文件将被视为无效：</w:t>
      </w:r>
    </w:p>
    <w:p>
      <w:pPr>
        <w:snapToGrid w:val="0"/>
        <w:spacing w:line="340" w:lineRule="exact"/>
        <w:ind w:left="355" w:leftChars="169" w:firstLine="102" w:firstLineChars="49"/>
        <w:outlineLvl w:val="4"/>
        <w:rPr>
          <w:rFonts w:ascii="宋体" w:hAnsi="宋体"/>
        </w:rPr>
      </w:pPr>
      <w:r>
        <w:rPr>
          <w:rFonts w:hint="eastAsia" w:ascii="宋体" w:hAnsi="宋体"/>
        </w:rPr>
        <w:t>（1）不同供应商的响应文件由同一单位或者个人编制；或不同供应商报名的IP地址一致的；</w:t>
      </w:r>
    </w:p>
    <w:p>
      <w:pPr>
        <w:spacing w:line="320" w:lineRule="exact"/>
        <w:ind w:firstLine="420" w:firstLineChars="200"/>
        <w:rPr>
          <w:rFonts w:ascii="宋体" w:hAnsi="宋体"/>
          <w:szCs w:val="21"/>
        </w:rPr>
      </w:pPr>
      <w:r>
        <w:rPr>
          <w:rFonts w:hint="eastAsia" w:ascii="宋体" w:hAnsi="宋体"/>
          <w:szCs w:val="21"/>
        </w:rPr>
        <w:t>（2）不同供应商委托同一单位或者个人办理谈判事宜；</w:t>
      </w:r>
    </w:p>
    <w:p>
      <w:pPr>
        <w:spacing w:line="3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320" w:lineRule="exact"/>
        <w:ind w:firstLine="420" w:firstLineChars="200"/>
        <w:rPr>
          <w:rFonts w:ascii="宋体" w:hAnsi="宋体"/>
          <w:szCs w:val="21"/>
        </w:rPr>
      </w:pPr>
      <w:r>
        <w:rPr>
          <w:rFonts w:hint="eastAsia" w:ascii="宋体" w:hAnsi="宋体"/>
          <w:szCs w:val="21"/>
        </w:rPr>
        <w:t xml:space="preserve">（4）不同供应商的响应文件异常一致或最后报价呈规律性差异； </w:t>
      </w:r>
    </w:p>
    <w:p>
      <w:pPr>
        <w:spacing w:line="320" w:lineRule="exact"/>
        <w:ind w:firstLine="420" w:firstLineChars="200"/>
        <w:rPr>
          <w:rFonts w:ascii="宋体" w:hAnsi="宋体"/>
          <w:szCs w:val="21"/>
        </w:rPr>
      </w:pPr>
      <w:r>
        <w:rPr>
          <w:rFonts w:hint="eastAsia" w:ascii="宋体" w:hAnsi="宋体"/>
          <w:szCs w:val="21"/>
        </w:rPr>
        <w:t>（5）不同供应商的响应文件相互混装；</w:t>
      </w:r>
    </w:p>
    <w:p>
      <w:pPr>
        <w:spacing w:line="320" w:lineRule="exact"/>
        <w:ind w:firstLine="420" w:firstLineChars="200"/>
        <w:rPr>
          <w:rFonts w:ascii="宋体" w:hAnsi="宋体"/>
          <w:szCs w:val="21"/>
        </w:rPr>
      </w:pPr>
      <w:r>
        <w:rPr>
          <w:rFonts w:hint="eastAsia" w:ascii="宋体" w:hAnsi="宋体"/>
          <w:szCs w:val="21"/>
        </w:rPr>
        <w:t>（6）谈判文件未做实质性变动，供应商最后报价高于首次报价的。</w:t>
      </w:r>
    </w:p>
    <w:p>
      <w:pPr>
        <w:snapToGrid w:val="0"/>
        <w:spacing w:line="320" w:lineRule="exact"/>
        <w:ind w:firstLine="413" w:firstLineChars="196"/>
        <w:outlineLvl w:val="4"/>
        <w:rPr>
          <w:rFonts w:ascii="宋体" w:hAnsi="宋体"/>
          <w:b/>
          <w:szCs w:val="21"/>
        </w:rPr>
      </w:pPr>
      <w:r>
        <w:rPr>
          <w:rFonts w:hint="eastAsia" w:ascii="宋体" w:hAnsi="宋体"/>
          <w:b/>
          <w:szCs w:val="21"/>
        </w:rPr>
        <w:t xml:space="preserve">23. </w:t>
      </w:r>
      <w:r>
        <w:rPr>
          <w:rFonts w:ascii="宋体" w:hAnsi="宋体"/>
          <w:b/>
          <w:szCs w:val="21"/>
        </w:rPr>
        <w:t>出现下列情形之一的，采购人或者采购代理机构应当终止竞争性谈判采购活动，发布项目终止公告并说明原因，重新开展采购活动：</w:t>
      </w:r>
    </w:p>
    <w:p>
      <w:pPr>
        <w:spacing w:line="320" w:lineRule="exact"/>
        <w:ind w:firstLine="420" w:firstLineChars="200"/>
        <w:rPr>
          <w:rFonts w:ascii="宋体" w:hAnsi="宋体"/>
          <w:szCs w:val="21"/>
        </w:rPr>
      </w:pPr>
      <w:r>
        <w:rPr>
          <w:rFonts w:hint="eastAsia" w:ascii="宋体" w:hAnsi="宋体"/>
          <w:szCs w:val="21"/>
        </w:rPr>
        <w:t>（1）因情况变化，不再符合规定的竞争性谈判采购方式适用情形的；</w:t>
      </w:r>
    </w:p>
    <w:p>
      <w:pPr>
        <w:spacing w:line="320" w:lineRule="exact"/>
        <w:ind w:firstLine="420" w:firstLineChars="200"/>
        <w:rPr>
          <w:rFonts w:ascii="宋体" w:hAnsi="宋体"/>
          <w:szCs w:val="21"/>
        </w:rPr>
      </w:pPr>
      <w:r>
        <w:rPr>
          <w:rFonts w:hint="eastAsia" w:ascii="宋体" w:hAnsi="宋体"/>
          <w:szCs w:val="21"/>
        </w:rPr>
        <w:t xml:space="preserve">（2）出现影响采购公正的违法、违规行为的； </w:t>
      </w:r>
    </w:p>
    <w:p>
      <w:pPr>
        <w:spacing w:line="320" w:lineRule="exact"/>
        <w:ind w:firstLine="420" w:firstLineChars="200"/>
        <w:rPr>
          <w:rFonts w:ascii="宋体" w:hAnsi="宋体"/>
          <w:szCs w:val="21"/>
        </w:rPr>
      </w:pPr>
      <w:r>
        <w:rPr>
          <w:rFonts w:hint="eastAsia" w:ascii="宋体" w:hAnsi="宋体"/>
          <w:szCs w:val="21"/>
        </w:rPr>
        <w:t xml:space="preserve">（3）在采购过程中符合竞争要求的供应商或者报价未超过采购预算的供应商不足3家的。 </w:t>
      </w:r>
    </w:p>
    <w:p>
      <w:pPr>
        <w:snapToGrid w:val="0"/>
        <w:spacing w:line="320" w:lineRule="exact"/>
        <w:ind w:firstLine="422" w:firstLineChars="200"/>
        <w:outlineLvl w:val="4"/>
        <w:rPr>
          <w:rFonts w:ascii="宋体" w:hAnsi="宋体"/>
          <w:b/>
        </w:rPr>
      </w:pPr>
      <w:r>
        <w:rPr>
          <w:rFonts w:hint="eastAsia" w:ascii="宋体" w:hAnsi="宋体"/>
          <w:b/>
        </w:rPr>
        <w:t>24. 谈判过程的监控</w:t>
      </w:r>
    </w:p>
    <w:p>
      <w:pPr>
        <w:pStyle w:val="9"/>
        <w:spacing w:line="320" w:lineRule="exact"/>
        <w:ind w:firstLine="411" w:firstLineChars="196"/>
        <w:rPr>
          <w:rFonts w:hAnsi="宋体"/>
        </w:rPr>
      </w:pPr>
      <w:r>
        <w:rPr>
          <w:rFonts w:hint="eastAsia" w:hAnsi="宋体"/>
        </w:rPr>
        <w:t>本项目谈判过程实行全程录音、录像监控，供应商在谈判过程中所进行的试图影响谈判结果的不公正活动，可能导致其谈判被拒绝。</w:t>
      </w:r>
    </w:p>
    <w:p>
      <w:pPr>
        <w:snapToGrid w:val="0"/>
        <w:spacing w:line="320" w:lineRule="exact"/>
        <w:ind w:firstLine="422" w:firstLineChars="200"/>
        <w:outlineLvl w:val="4"/>
        <w:rPr>
          <w:rFonts w:ascii="宋体" w:hAnsi="宋体"/>
          <w:b/>
        </w:rPr>
      </w:pPr>
      <w:r>
        <w:rPr>
          <w:rFonts w:hint="eastAsia" w:ascii="宋体" w:hAnsi="宋体"/>
          <w:b/>
        </w:rPr>
        <w:t xml:space="preserve">25. 信用查询 </w:t>
      </w:r>
    </w:p>
    <w:p>
      <w:pPr>
        <w:spacing w:line="320" w:lineRule="exact"/>
        <w:ind w:firstLine="420" w:firstLineChars="200"/>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根据《关于做好政府采购有关信用主体标识码登记及在政府采购活动中查询使用信用记录有关问题的通知》（桂财采〔2016〕37），由采购代理机构对第一成交候选人进行信用查询：</w:t>
      </w:r>
    </w:p>
    <w:p>
      <w:pPr>
        <w:spacing w:line="320" w:lineRule="exact"/>
        <w:ind w:firstLine="420" w:firstLineChars="200"/>
        <w:rPr>
          <w:rFonts w:ascii="宋体" w:hAnsi="宋体"/>
          <w:szCs w:val="21"/>
        </w:rPr>
      </w:pPr>
      <w:r>
        <w:rPr>
          <w:rFonts w:hint="eastAsia" w:ascii="宋体" w:hAnsi="宋体"/>
          <w:szCs w:val="21"/>
        </w:rPr>
        <w:t>⑴查询渠道：“信用中国”网站(www.creditchina.gov.cn)、中国政府采购网(www.ccgp.gov.cn)等；</w:t>
      </w:r>
    </w:p>
    <w:p>
      <w:pPr>
        <w:spacing w:line="320" w:lineRule="exact"/>
        <w:ind w:firstLine="420" w:firstLineChars="200"/>
        <w:rPr>
          <w:rFonts w:ascii="宋体" w:hAnsi="宋体"/>
          <w:szCs w:val="21"/>
        </w:rPr>
      </w:pPr>
      <w:r>
        <w:rPr>
          <w:rFonts w:hint="eastAsia" w:ascii="宋体" w:hAnsi="宋体"/>
          <w:szCs w:val="21"/>
        </w:rPr>
        <w:t>⑵查询截止时间：成交通知书发出前；</w:t>
      </w:r>
    </w:p>
    <w:p>
      <w:pPr>
        <w:spacing w:line="320" w:lineRule="exact"/>
        <w:ind w:firstLine="420" w:firstLineChars="200"/>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pPr>
        <w:spacing w:line="320" w:lineRule="exact"/>
        <w:ind w:firstLine="420" w:firstLineChars="200"/>
        <w:rPr>
          <w:rFonts w:ascii="宋体" w:hAnsi="宋体"/>
          <w:szCs w:val="21"/>
        </w:rPr>
      </w:pPr>
      <w:r>
        <w:rPr>
          <w:rFonts w:hint="eastAsia" w:ascii="宋体" w:hAnsi="宋体"/>
          <w:szCs w:val="21"/>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spacing w:line="320" w:lineRule="exact"/>
        <w:ind w:firstLine="420" w:firstLineChars="200"/>
        <w:rPr>
          <w:rFonts w:ascii="宋体" w:hAnsi="宋体"/>
          <w:szCs w:val="21"/>
        </w:rPr>
      </w:pPr>
      <w:r>
        <w:rPr>
          <w:rFonts w:hint="eastAsia" w:ascii="宋体" w:hAnsi="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9"/>
        <w:spacing w:line="320" w:lineRule="exact"/>
        <w:ind w:firstLine="413" w:firstLineChars="196"/>
        <w:rPr>
          <w:rFonts w:hAnsi="宋体"/>
          <w:b/>
        </w:rPr>
      </w:pPr>
      <w:r>
        <w:rPr>
          <w:rFonts w:hint="eastAsia" w:hAnsi="宋体"/>
          <w:b/>
        </w:rPr>
        <w:t>26</w:t>
      </w:r>
      <w:r>
        <w:rPr>
          <w:rFonts w:hint="eastAsia" w:hAnsi="宋体"/>
          <w:b/>
          <w:szCs w:val="21"/>
        </w:rPr>
        <w:t xml:space="preserve">. </w:t>
      </w:r>
      <w:r>
        <w:rPr>
          <w:rFonts w:hint="eastAsia" w:hAnsi="宋体"/>
          <w:b/>
          <w:szCs w:val="24"/>
        </w:rPr>
        <w:t>成交公告及成交通知书</w:t>
      </w:r>
    </w:p>
    <w:p>
      <w:pPr>
        <w:spacing w:line="320" w:lineRule="exact"/>
        <w:ind w:firstLine="420" w:firstLineChars="200"/>
        <w:rPr>
          <w:rFonts w:ascii="宋体" w:hAnsi="宋体"/>
          <w:szCs w:val="21"/>
        </w:rPr>
      </w:pPr>
      <w:r>
        <w:rPr>
          <w:rFonts w:hint="eastAsia" w:ascii="宋体" w:hAnsi="宋体"/>
          <w:szCs w:val="21"/>
        </w:rPr>
        <w:t>26.1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20" w:lineRule="exact"/>
        <w:ind w:firstLine="420" w:firstLineChars="200"/>
        <w:rPr>
          <w:rFonts w:ascii="宋体" w:hAnsi="宋体"/>
          <w:szCs w:val="21"/>
        </w:rPr>
      </w:pPr>
      <w:r>
        <w:rPr>
          <w:rFonts w:hint="eastAsia" w:ascii="宋体" w:hAnsi="宋体"/>
          <w:szCs w:val="21"/>
        </w:rPr>
        <w:t>26.2 在发布成交公告的同时，采购代理机构向成交供应商发出成交通知书。如成交供应商自接到通知之日起七个工作日内，不办理成交通知书领取手续的，按违约处理。采购单位将取消其成交资格，成交供应商所有谈判的全部保证金不予退还，从谈判小组推荐的成交候选人中按顺序重新确定成交供应商。</w:t>
      </w:r>
    </w:p>
    <w:p>
      <w:pPr>
        <w:spacing w:line="320" w:lineRule="exact"/>
        <w:ind w:firstLine="420" w:firstLineChars="200"/>
        <w:rPr>
          <w:rFonts w:ascii="宋体" w:hAnsi="宋体"/>
          <w:szCs w:val="21"/>
        </w:rPr>
      </w:pPr>
      <w:r>
        <w:rPr>
          <w:rFonts w:hint="eastAsia" w:ascii="宋体" w:hAnsi="宋体"/>
          <w:szCs w:val="21"/>
        </w:rPr>
        <w:t>26.3 采购代理机构无义务向未成交的供应商解释未成交原因和退还响应文件。</w:t>
      </w:r>
    </w:p>
    <w:p>
      <w:pPr>
        <w:tabs>
          <w:tab w:val="left" w:pos="1140"/>
        </w:tabs>
        <w:spacing w:line="320" w:lineRule="exact"/>
        <w:jc w:val="center"/>
        <w:rPr>
          <w:rFonts w:ascii="宋体" w:hAnsi="宋体"/>
          <w:b/>
          <w:sz w:val="28"/>
          <w:szCs w:val="28"/>
        </w:rPr>
      </w:pPr>
    </w:p>
    <w:p>
      <w:pPr>
        <w:tabs>
          <w:tab w:val="left" w:pos="1140"/>
        </w:tabs>
        <w:spacing w:line="320" w:lineRule="exact"/>
        <w:ind w:firstLine="3654" w:firstLineChars="1300"/>
        <w:rPr>
          <w:rFonts w:ascii="宋体" w:hAnsi="宋体"/>
          <w:b/>
          <w:sz w:val="28"/>
          <w:szCs w:val="28"/>
        </w:rPr>
      </w:pPr>
      <w:r>
        <w:rPr>
          <w:rFonts w:hint="eastAsia" w:ascii="宋体" w:hAnsi="宋体"/>
          <w:b/>
          <w:sz w:val="28"/>
          <w:szCs w:val="28"/>
        </w:rPr>
        <w:t>五、签订合同</w:t>
      </w:r>
    </w:p>
    <w:p>
      <w:pPr>
        <w:spacing w:line="320" w:lineRule="exact"/>
        <w:ind w:firstLine="413" w:firstLineChars="196"/>
        <w:rPr>
          <w:rFonts w:ascii="宋体" w:hAnsi="宋体"/>
          <w:b/>
        </w:rPr>
      </w:pPr>
      <w:r>
        <w:rPr>
          <w:rFonts w:hint="eastAsia" w:ascii="宋体" w:hAnsi="宋体"/>
          <w:b/>
        </w:rPr>
        <w:t>27</w:t>
      </w:r>
      <w:r>
        <w:rPr>
          <w:rFonts w:hint="eastAsia" w:ascii="宋体" w:hAnsi="宋体"/>
          <w:b/>
          <w:szCs w:val="21"/>
        </w:rPr>
        <w:t xml:space="preserve">. </w:t>
      </w:r>
      <w:r>
        <w:rPr>
          <w:rFonts w:hint="eastAsia" w:ascii="宋体" w:hAnsi="宋体"/>
          <w:b/>
        </w:rPr>
        <w:t>履约保证金</w:t>
      </w:r>
    </w:p>
    <w:p>
      <w:pPr>
        <w:pStyle w:val="9"/>
        <w:spacing w:line="320" w:lineRule="exact"/>
        <w:ind w:left="6" w:leftChars="3" w:firstLine="420" w:firstLineChars="200"/>
        <w:rPr>
          <w:rFonts w:hAnsi="宋体"/>
          <w:szCs w:val="21"/>
        </w:rPr>
      </w:pPr>
      <w:r>
        <w:rPr>
          <w:rFonts w:hint="eastAsia" w:hAnsi="宋体"/>
          <w:szCs w:val="21"/>
        </w:rPr>
        <w:t>27.1 履约保证金：根据桂政办发〔</w:t>
      </w:r>
      <w:r>
        <w:rPr>
          <w:rFonts w:hAnsi="宋体"/>
          <w:szCs w:val="21"/>
        </w:rPr>
        <w:t>2020〕59 号</w:t>
      </w:r>
      <w:r>
        <w:rPr>
          <w:rFonts w:hint="eastAsia" w:hAnsi="宋体"/>
          <w:szCs w:val="21"/>
        </w:rPr>
        <w:t>《广西壮族自治区人民政府办公厅关于印发</w:t>
      </w:r>
      <w:r>
        <w:rPr>
          <w:rFonts w:hAnsi="宋体"/>
          <w:szCs w:val="21"/>
        </w:rPr>
        <w:t>2020 年广西优化营商环境百日攻坚行动方案的通知</w:t>
      </w:r>
      <w:r>
        <w:rPr>
          <w:rFonts w:hint="eastAsia" w:hAnsi="宋体"/>
          <w:szCs w:val="21"/>
        </w:rPr>
        <w:t>》第144条第2项，本项目不收履约保证金。</w:t>
      </w:r>
    </w:p>
    <w:p>
      <w:pPr>
        <w:tabs>
          <w:tab w:val="left" w:pos="1140"/>
        </w:tabs>
        <w:spacing w:line="340" w:lineRule="exact"/>
        <w:ind w:firstLine="422" w:firstLineChars="200"/>
        <w:rPr>
          <w:rFonts w:ascii="宋体" w:hAnsi="宋体"/>
          <w:b/>
          <w:szCs w:val="21"/>
        </w:rPr>
      </w:pPr>
      <w:r>
        <w:rPr>
          <w:rFonts w:hint="eastAsia" w:ascii="宋体" w:hAnsi="宋体"/>
          <w:b/>
          <w:szCs w:val="21"/>
        </w:rPr>
        <w:t>28. 签订合同</w:t>
      </w:r>
    </w:p>
    <w:p>
      <w:pPr>
        <w:tabs>
          <w:tab w:val="left" w:pos="1140"/>
        </w:tabs>
        <w:spacing w:line="340" w:lineRule="exact"/>
        <w:ind w:firstLine="420" w:firstLineChars="200"/>
        <w:rPr>
          <w:rFonts w:ascii="宋体" w:hAnsi="宋体"/>
        </w:rPr>
      </w:pPr>
      <w:r>
        <w:rPr>
          <w:rFonts w:hint="eastAsia" w:ascii="宋体" w:hAnsi="宋体"/>
        </w:rPr>
        <w:t>28.1 签订合同时间：</w:t>
      </w:r>
      <w:r>
        <w:rPr>
          <w:rFonts w:hint="eastAsia" w:ascii="宋体" w:hAnsi="宋体"/>
          <w:szCs w:val="21"/>
        </w:rPr>
        <w:t>根据桂政办发〔</w:t>
      </w:r>
      <w:r>
        <w:rPr>
          <w:rFonts w:ascii="宋体" w:hAnsi="宋体"/>
          <w:szCs w:val="21"/>
        </w:rPr>
        <w:t>2020〕59 号</w:t>
      </w:r>
      <w:r>
        <w:rPr>
          <w:rFonts w:hint="eastAsia" w:ascii="宋体" w:hAnsi="宋体"/>
          <w:szCs w:val="21"/>
        </w:rPr>
        <w:t>《广西壮族自治区人民政府办公厅关于印发</w:t>
      </w:r>
      <w:r>
        <w:rPr>
          <w:rFonts w:ascii="宋体" w:hAnsi="宋体"/>
          <w:szCs w:val="21"/>
        </w:rPr>
        <w:t>2020 年广西优化营商环境百日攻坚行动方案的通知</w:t>
      </w:r>
      <w:r>
        <w:rPr>
          <w:rFonts w:hint="eastAsia" w:ascii="宋体" w:hAnsi="宋体"/>
          <w:szCs w:val="21"/>
        </w:rPr>
        <w:t>》第143条：</w:t>
      </w:r>
      <w:r>
        <w:rPr>
          <w:rFonts w:ascii="宋体" w:hAnsi="宋体"/>
          <w:szCs w:val="21"/>
        </w:rPr>
        <w:t>各采购单位在中标、成交通</w:t>
      </w:r>
      <w:r>
        <w:rPr>
          <w:rFonts w:hint="eastAsia" w:ascii="宋体" w:hAnsi="宋体"/>
          <w:szCs w:val="21"/>
        </w:rPr>
        <w:t>知书发出之日起25个自然日内和中标、成交供应商签订政府采购合同。</w:t>
      </w:r>
    </w:p>
    <w:p>
      <w:pPr>
        <w:pStyle w:val="9"/>
        <w:spacing w:line="340" w:lineRule="exact"/>
        <w:ind w:firstLine="420" w:firstLineChars="200"/>
        <w:rPr>
          <w:rFonts w:hAnsi="宋体"/>
        </w:rPr>
      </w:pPr>
      <w:r>
        <w:rPr>
          <w:rFonts w:hint="eastAsia" w:hAnsi="宋体"/>
        </w:rPr>
        <w:t xml:space="preserve">28.2 </w:t>
      </w:r>
      <w:bookmarkStart w:id="21" w:name="OLE_LINK3"/>
      <w:r>
        <w:rPr>
          <w:rFonts w:hint="eastAsia" w:hAnsi="宋体"/>
        </w:rPr>
        <w:t>成交</w:t>
      </w:r>
      <w:r>
        <w:rPr>
          <w:rFonts w:hint="eastAsia" w:hAnsi="宋体"/>
          <w:szCs w:val="24"/>
        </w:rPr>
        <w:t>供应商为联合体的，联合体各方均应与采购人签订合同，并承担连带责任。</w:t>
      </w:r>
    </w:p>
    <w:bookmarkEnd w:id="21"/>
    <w:p>
      <w:pPr>
        <w:spacing w:line="340" w:lineRule="exact"/>
        <w:ind w:firstLine="420" w:firstLineChars="200"/>
        <w:rPr>
          <w:rFonts w:ascii="宋体" w:hAnsi="宋体"/>
        </w:rPr>
      </w:pPr>
      <w:r>
        <w:rPr>
          <w:rFonts w:hint="eastAsia" w:ascii="宋体" w:hAnsi="宋体"/>
        </w:rPr>
        <w:t>28.3 如成交供应商有下列情形之一的，成交供应商的全部保证金不予退还，并上缴同级财政国库，情节严重的，由财政部门将其列入不良行为记录名单，在一至三年内禁止参加政府采购活动，并予以通报。采购代理机构可从谈判小组推荐的成交候选人中按顺序重新确定成交供应商或重新组织采购。</w:t>
      </w:r>
      <w:r>
        <w:rPr>
          <w:rFonts w:hint="eastAsia" w:ascii="宋体" w:hAnsi="宋体"/>
          <w:szCs w:val="21"/>
        </w:rPr>
        <w:t>拒绝签订政府采购合同的成交供应商不得参加对该项目重新开展的采购活动。</w:t>
      </w:r>
    </w:p>
    <w:p>
      <w:pPr>
        <w:widowControl/>
        <w:spacing w:line="340" w:lineRule="exact"/>
        <w:jc w:val="left"/>
        <w:rPr>
          <w:rFonts w:ascii="宋体" w:hAnsi="宋体"/>
        </w:rPr>
      </w:pPr>
      <w:r>
        <w:rPr>
          <w:rFonts w:hint="eastAsia" w:ascii="宋体" w:hAnsi="宋体"/>
        </w:rPr>
        <w:t>　　（1）成交后不与采购人签订合同的（不可抗力除外）；</w:t>
      </w:r>
    </w:p>
    <w:p>
      <w:pPr>
        <w:widowControl/>
        <w:spacing w:line="340" w:lineRule="exact"/>
        <w:jc w:val="left"/>
        <w:rPr>
          <w:rFonts w:ascii="宋体" w:hAnsi="宋体"/>
        </w:rPr>
      </w:pPr>
      <w:r>
        <w:rPr>
          <w:rFonts w:hint="eastAsia" w:ascii="宋体" w:hAnsi="宋体"/>
        </w:rPr>
        <w:t xml:space="preserve">    （2）将成交项目转让给他人，或者在响应文件中未说明，且未经采购人同意，将成交项目分包给他人的；</w:t>
      </w:r>
    </w:p>
    <w:p>
      <w:pPr>
        <w:widowControl/>
        <w:spacing w:line="340" w:lineRule="exact"/>
        <w:ind w:firstLine="420"/>
        <w:jc w:val="left"/>
        <w:rPr>
          <w:rFonts w:ascii="宋体" w:hAnsi="宋体"/>
        </w:rPr>
      </w:pPr>
      <w:r>
        <w:rPr>
          <w:rFonts w:hint="eastAsia" w:ascii="宋体" w:hAnsi="宋体"/>
        </w:rPr>
        <w:t>（3）拒绝履行合同义务的。</w:t>
      </w:r>
    </w:p>
    <w:p>
      <w:pPr>
        <w:spacing w:line="340" w:lineRule="exact"/>
        <w:ind w:firstLine="420" w:firstLineChars="200"/>
        <w:rPr>
          <w:rFonts w:ascii="宋体" w:hAnsi="宋体"/>
        </w:rPr>
      </w:pPr>
      <w:r>
        <w:rPr>
          <w:rFonts w:hint="eastAsia" w:ascii="宋体" w:hAnsi="宋体"/>
        </w:rPr>
        <w:t>28.4 合同备案存档：政府采购合同双方自签订之日起1个工作日内将合同原件两份交采购代理机构。采购代理机构将政府采购合同在省级以上人民政府财政部门指定媒体上传公告并于合同签订之日起7个工作日内将一份合同原件送</w:t>
      </w:r>
      <w:r>
        <w:rPr>
          <w:rFonts w:hint="eastAsia" w:ascii="宋体" w:hAnsi="宋体" w:cs="宋体"/>
          <w:color w:val="000000"/>
          <w:sz w:val="22"/>
          <w:szCs w:val="22"/>
        </w:rPr>
        <w:t>平果市政府采购管理中心</w:t>
      </w:r>
      <w:r>
        <w:rPr>
          <w:rFonts w:hint="eastAsia" w:ascii="宋体" w:hAnsi="宋体"/>
        </w:rPr>
        <w:t>备案，一份由采购代理机构存档。</w:t>
      </w:r>
    </w:p>
    <w:p>
      <w:pPr>
        <w:spacing w:line="360" w:lineRule="exact"/>
        <w:ind w:firstLine="420" w:firstLineChars="200"/>
        <w:rPr>
          <w:rFonts w:ascii="宋体" w:hAnsi="宋体"/>
        </w:rPr>
      </w:pPr>
    </w:p>
    <w:p>
      <w:pPr>
        <w:pStyle w:val="9"/>
        <w:spacing w:line="360" w:lineRule="exact"/>
        <w:ind w:left="3"/>
        <w:jc w:val="center"/>
        <w:rPr>
          <w:rFonts w:hAnsi="宋体"/>
          <w:b/>
          <w:sz w:val="28"/>
          <w:szCs w:val="28"/>
        </w:rPr>
      </w:pPr>
      <w:r>
        <w:rPr>
          <w:rFonts w:hint="eastAsia" w:hAnsi="宋体"/>
          <w:b/>
          <w:sz w:val="28"/>
          <w:szCs w:val="28"/>
        </w:rPr>
        <w:t>六、其他事项</w:t>
      </w:r>
    </w:p>
    <w:p>
      <w:pPr>
        <w:spacing w:line="360" w:lineRule="exact"/>
        <w:ind w:firstLine="517" w:firstLineChars="245"/>
        <w:rPr>
          <w:rFonts w:ascii="宋体" w:hAnsi="宋体"/>
          <w:b/>
        </w:rPr>
      </w:pPr>
      <w:r>
        <w:rPr>
          <w:rFonts w:hint="eastAsia" w:ascii="宋体" w:hAnsi="宋体"/>
          <w:b/>
        </w:rPr>
        <w:t>29</w:t>
      </w:r>
      <w:r>
        <w:rPr>
          <w:rFonts w:hint="eastAsia" w:ascii="宋体" w:hAnsi="宋体"/>
          <w:b/>
          <w:szCs w:val="21"/>
        </w:rPr>
        <w:t xml:space="preserve">. </w:t>
      </w:r>
      <w:r>
        <w:rPr>
          <w:rFonts w:hint="eastAsia" w:ascii="宋体" w:hAnsi="宋体"/>
          <w:b/>
        </w:rPr>
        <w:t>采购代理服务费</w:t>
      </w:r>
    </w:p>
    <w:p>
      <w:pPr>
        <w:spacing w:line="350" w:lineRule="exact"/>
        <w:ind w:firstLine="420" w:firstLineChars="200"/>
        <w:rPr>
          <w:rFonts w:ascii="宋体" w:hAnsi="宋体"/>
          <w:szCs w:val="21"/>
        </w:rPr>
      </w:pPr>
      <w:r>
        <w:rPr>
          <w:rFonts w:hint="eastAsia" w:ascii="宋体" w:hAnsi="宋体"/>
          <w:szCs w:val="21"/>
        </w:rPr>
        <w:t>根据有关收费规定并经双方商定，委托代理服务费按《招标代理服务费管理暂行办法》（计价格(2002)1980号）及《国家发展改革委关于降低部分建设项目收费标准规范收费行为等有关问题的通知》（发改价格[2011]534号）文件的规定标准收取，由成交供应商领取中标通知书前向</w:t>
      </w:r>
      <w:r>
        <w:rPr>
          <w:rFonts w:hint="eastAsia" w:ascii="宋体" w:hAnsi="宋体" w:cs="宋体"/>
          <w:bCs/>
          <w:spacing w:val="10"/>
          <w:szCs w:val="21"/>
        </w:rPr>
        <w:t>广西中鑫益项目管理有限公司</w:t>
      </w:r>
      <w:r>
        <w:rPr>
          <w:rFonts w:hint="eastAsia" w:ascii="宋体" w:hAnsi="宋体"/>
          <w:szCs w:val="21"/>
        </w:rPr>
        <w:t>一次性付清采购代理服务费。</w:t>
      </w:r>
    </w:p>
    <w:p>
      <w:pPr>
        <w:spacing w:line="350" w:lineRule="exact"/>
        <w:rPr>
          <w:rFonts w:ascii="宋体" w:hAnsi="宋体"/>
          <w:szCs w:val="21"/>
        </w:rPr>
      </w:pPr>
      <w:r>
        <w:rPr>
          <w:rFonts w:hint="eastAsia" w:ascii="宋体" w:hAnsi="宋体"/>
          <w:szCs w:val="21"/>
        </w:rPr>
        <w:t>采购代理服务收费标准：</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9"/>
              <w:spacing w:line="350" w:lineRule="exact"/>
              <w:ind w:left="25"/>
              <w:rPr>
                <w:rFonts w:hAnsi="宋体"/>
              </w:rPr>
            </w:pPr>
            <w:r>
              <w:rPr>
                <w:rFonts w:hAnsi="宋体"/>
              </w:rPr>
              <w:pict>
                <v:line id="_x0000_s1026" o:spid="_x0000_s1026" o:spt="20" style="position:absolute;left:0pt;margin-left:23.35pt;margin-top:0.85pt;height:49.7pt;width:106.5pt;z-index:251658240;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A+RXUAAAACAEAAA8AAAAA&#10;AAAAAQAgAAAAIgAAAGRycy9kb3ducmV2LnhtbFBLAQIUABQAAAAIAIdO4kB7yJ9+3wEAAJsDAAAO&#10;AAAAAAAAAAEAIAAAACMBAABkcnMvZTJvRG9jLnhtbFBLBQYAAAAABgAGAFkBAAB0BQAAAAA=&#10;">
                  <v:path arrowok="t"/>
                  <v:fill focussize="0,0"/>
                  <v:stroke/>
                  <v:imagedata o:title=""/>
                  <o:lock v:ext="edit"/>
                </v:line>
              </w:pict>
            </w:r>
            <w:r>
              <w:rPr>
                <w:rFonts w:hint="eastAsia" w:hAnsi="宋体"/>
              </w:rPr>
              <w:t>费率           服务类型</w:t>
            </w:r>
          </w:p>
          <w:p>
            <w:pPr>
              <w:pStyle w:val="9"/>
              <w:spacing w:line="350" w:lineRule="exact"/>
              <w:ind w:left="25"/>
              <w:rPr>
                <w:rFonts w:hAnsi="宋体"/>
              </w:rPr>
            </w:pPr>
            <w:r>
              <w:rPr>
                <w:rFonts w:hAnsi="宋体"/>
              </w:rPr>
              <w:pict>
                <v:line id="_x0000_s1027" o:spid="_x0000_s1027" o:spt="20" style="position:absolute;left:0pt;margin-left:-5.35pt;margin-top:3.55pt;height:31.2pt;width:135pt;z-index:251659264;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usYndgAAAAIAQAA&#10;DwAAAAAAAAABACAAAAAiAAAAZHJzL2Rvd25yZXYueG1sUEsBAhQAFAAAAAgAh07iQE/XnDXgAQAA&#10;mwMAAA4AAAAAAAAAAQAgAAAAJwEAAGRycy9lMm9Eb2MueG1sUEsFBgAAAAAGAAYAWQEAAHkFAAAA&#10;AA==&#10;">
                  <v:path arrowok="t"/>
                  <v:fill focussize="0,0"/>
                  <v:stroke/>
                  <v:imagedata o:title=""/>
                  <o:lock v:ext="edit"/>
                </v:line>
              </w:pict>
            </w:r>
          </w:p>
          <w:p>
            <w:pPr>
              <w:pStyle w:val="9"/>
              <w:spacing w:line="350" w:lineRule="exact"/>
              <w:ind w:left="25"/>
              <w:rPr>
                <w:rFonts w:hAnsi="宋体"/>
              </w:rPr>
            </w:pPr>
            <w:r>
              <w:rPr>
                <w:rFonts w:hint="eastAsia" w:hAnsi="宋体"/>
              </w:rPr>
              <w:t>中标金额（万元）</w:t>
            </w:r>
          </w:p>
        </w:tc>
        <w:tc>
          <w:tcPr>
            <w:tcW w:w="2002" w:type="dxa"/>
            <w:vAlign w:val="center"/>
          </w:tcPr>
          <w:p>
            <w:pPr>
              <w:pStyle w:val="9"/>
              <w:spacing w:line="350" w:lineRule="exact"/>
              <w:ind w:left="25"/>
              <w:jc w:val="center"/>
              <w:rPr>
                <w:rFonts w:hAnsi="宋体"/>
              </w:rPr>
            </w:pPr>
            <w:r>
              <w:rPr>
                <w:rFonts w:hint="eastAsia" w:hAnsi="宋体"/>
              </w:rPr>
              <w:t>货物招标</w:t>
            </w:r>
          </w:p>
        </w:tc>
        <w:tc>
          <w:tcPr>
            <w:tcW w:w="1992" w:type="dxa"/>
            <w:vAlign w:val="center"/>
          </w:tcPr>
          <w:p>
            <w:pPr>
              <w:pStyle w:val="9"/>
              <w:spacing w:line="350" w:lineRule="exact"/>
              <w:ind w:left="25"/>
              <w:jc w:val="center"/>
              <w:rPr>
                <w:rFonts w:hAnsi="宋体"/>
              </w:rPr>
            </w:pPr>
            <w:r>
              <w:rPr>
                <w:rFonts w:hint="eastAsia" w:hAnsi="宋体"/>
              </w:rPr>
              <w:t>服务招标</w:t>
            </w:r>
          </w:p>
        </w:tc>
        <w:tc>
          <w:tcPr>
            <w:tcW w:w="2293" w:type="dxa"/>
            <w:vAlign w:val="center"/>
          </w:tcPr>
          <w:p>
            <w:pPr>
              <w:pStyle w:val="9"/>
              <w:spacing w:line="350" w:lineRule="exact"/>
              <w:ind w:left="25"/>
              <w:jc w:val="center"/>
              <w:rPr>
                <w:rFonts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719" w:type="dxa"/>
          </w:tcPr>
          <w:p>
            <w:pPr>
              <w:pStyle w:val="9"/>
              <w:spacing w:line="350" w:lineRule="exact"/>
              <w:ind w:left="25"/>
              <w:rPr>
                <w:rFonts w:hAnsi="宋体"/>
              </w:rPr>
            </w:pPr>
            <w:r>
              <w:rPr>
                <w:rFonts w:hint="eastAsia" w:hAnsi="宋体"/>
              </w:rPr>
              <w:t>100以下</w:t>
            </w:r>
          </w:p>
        </w:tc>
        <w:tc>
          <w:tcPr>
            <w:tcW w:w="2002" w:type="dxa"/>
          </w:tcPr>
          <w:p>
            <w:pPr>
              <w:pStyle w:val="9"/>
              <w:spacing w:line="350" w:lineRule="exact"/>
              <w:ind w:left="25"/>
              <w:jc w:val="center"/>
              <w:rPr>
                <w:rFonts w:hAnsi="宋体"/>
              </w:rPr>
            </w:pPr>
            <w:r>
              <w:rPr>
                <w:rFonts w:hint="eastAsia" w:hAnsi="宋体"/>
              </w:rPr>
              <w:t>1.5%</w:t>
            </w:r>
          </w:p>
        </w:tc>
        <w:tc>
          <w:tcPr>
            <w:tcW w:w="1992" w:type="dxa"/>
          </w:tcPr>
          <w:p>
            <w:pPr>
              <w:pStyle w:val="9"/>
              <w:spacing w:line="350" w:lineRule="exact"/>
              <w:ind w:left="25"/>
              <w:jc w:val="center"/>
              <w:rPr>
                <w:rFonts w:hAnsi="宋体"/>
              </w:rPr>
            </w:pPr>
            <w:r>
              <w:rPr>
                <w:rFonts w:hint="eastAsia" w:hAnsi="宋体"/>
              </w:rPr>
              <w:t>1.5%</w:t>
            </w:r>
          </w:p>
        </w:tc>
        <w:tc>
          <w:tcPr>
            <w:tcW w:w="2293" w:type="dxa"/>
          </w:tcPr>
          <w:p>
            <w:pPr>
              <w:pStyle w:val="9"/>
              <w:spacing w:line="350" w:lineRule="exact"/>
              <w:ind w:left="25"/>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9"/>
              <w:spacing w:line="350" w:lineRule="exact"/>
              <w:ind w:left="25"/>
              <w:rPr>
                <w:rFonts w:hAnsi="宋体"/>
              </w:rPr>
            </w:pPr>
            <w:r>
              <w:rPr>
                <w:rFonts w:hint="eastAsia" w:hAnsi="宋体"/>
              </w:rPr>
              <w:t>100-500</w:t>
            </w:r>
          </w:p>
        </w:tc>
        <w:tc>
          <w:tcPr>
            <w:tcW w:w="2002" w:type="dxa"/>
          </w:tcPr>
          <w:p>
            <w:pPr>
              <w:pStyle w:val="9"/>
              <w:spacing w:line="350" w:lineRule="exact"/>
              <w:ind w:left="25"/>
              <w:jc w:val="center"/>
              <w:rPr>
                <w:rFonts w:hAnsi="宋体"/>
              </w:rPr>
            </w:pPr>
            <w:r>
              <w:rPr>
                <w:rFonts w:hint="eastAsia" w:hAnsi="宋体"/>
              </w:rPr>
              <w:t>1.1%</w:t>
            </w:r>
          </w:p>
        </w:tc>
        <w:tc>
          <w:tcPr>
            <w:tcW w:w="1992" w:type="dxa"/>
          </w:tcPr>
          <w:p>
            <w:pPr>
              <w:pStyle w:val="9"/>
              <w:spacing w:line="350" w:lineRule="exact"/>
              <w:ind w:left="25"/>
              <w:jc w:val="center"/>
              <w:rPr>
                <w:rFonts w:hAnsi="宋体"/>
              </w:rPr>
            </w:pPr>
            <w:r>
              <w:rPr>
                <w:rFonts w:hint="eastAsia" w:hAnsi="宋体"/>
              </w:rPr>
              <w:t>0.8%</w:t>
            </w:r>
          </w:p>
        </w:tc>
        <w:tc>
          <w:tcPr>
            <w:tcW w:w="2293" w:type="dxa"/>
          </w:tcPr>
          <w:p>
            <w:pPr>
              <w:pStyle w:val="9"/>
              <w:spacing w:line="350" w:lineRule="exact"/>
              <w:ind w:left="25"/>
              <w:jc w:val="center"/>
              <w:rPr>
                <w:rFonts w:hAnsi="宋体"/>
              </w:rPr>
            </w:pPr>
            <w:r>
              <w:rPr>
                <w:rFonts w:hint="eastAsia"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9"/>
              <w:spacing w:line="350" w:lineRule="exact"/>
              <w:ind w:left="25"/>
              <w:rPr>
                <w:rFonts w:hAnsi="宋体"/>
              </w:rPr>
            </w:pPr>
            <w:r>
              <w:rPr>
                <w:rFonts w:hint="eastAsia" w:hAnsi="宋体"/>
              </w:rPr>
              <w:t>500-1000</w:t>
            </w:r>
          </w:p>
        </w:tc>
        <w:tc>
          <w:tcPr>
            <w:tcW w:w="2002" w:type="dxa"/>
          </w:tcPr>
          <w:p>
            <w:pPr>
              <w:pStyle w:val="9"/>
              <w:spacing w:line="350" w:lineRule="exact"/>
              <w:ind w:left="25"/>
              <w:jc w:val="center"/>
              <w:rPr>
                <w:rFonts w:hAnsi="宋体"/>
              </w:rPr>
            </w:pPr>
            <w:r>
              <w:rPr>
                <w:rFonts w:hint="eastAsia" w:hAnsi="宋体"/>
              </w:rPr>
              <w:t>0.8%</w:t>
            </w:r>
          </w:p>
        </w:tc>
        <w:tc>
          <w:tcPr>
            <w:tcW w:w="1992" w:type="dxa"/>
          </w:tcPr>
          <w:p>
            <w:pPr>
              <w:pStyle w:val="9"/>
              <w:spacing w:line="350" w:lineRule="exact"/>
              <w:ind w:left="25"/>
              <w:jc w:val="center"/>
              <w:rPr>
                <w:rFonts w:hAnsi="宋体"/>
              </w:rPr>
            </w:pPr>
            <w:r>
              <w:rPr>
                <w:rFonts w:hint="eastAsia" w:hAnsi="宋体"/>
              </w:rPr>
              <w:t>0.45%</w:t>
            </w:r>
          </w:p>
        </w:tc>
        <w:tc>
          <w:tcPr>
            <w:tcW w:w="2293" w:type="dxa"/>
          </w:tcPr>
          <w:p>
            <w:pPr>
              <w:pStyle w:val="9"/>
              <w:spacing w:line="350" w:lineRule="exact"/>
              <w:ind w:left="25"/>
              <w:jc w:val="center"/>
              <w:rPr>
                <w:rFonts w:hAnsi="宋体"/>
              </w:rPr>
            </w:pPr>
            <w:r>
              <w:rPr>
                <w:rFonts w:hint="eastAsia"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9"/>
              <w:spacing w:line="350" w:lineRule="exact"/>
              <w:ind w:left="25"/>
              <w:rPr>
                <w:rFonts w:hAnsi="宋体"/>
              </w:rPr>
            </w:pPr>
            <w:r>
              <w:rPr>
                <w:rFonts w:hint="eastAsia" w:hAnsi="宋体"/>
              </w:rPr>
              <w:t>1000-5000</w:t>
            </w:r>
          </w:p>
        </w:tc>
        <w:tc>
          <w:tcPr>
            <w:tcW w:w="2002" w:type="dxa"/>
          </w:tcPr>
          <w:p>
            <w:pPr>
              <w:pStyle w:val="9"/>
              <w:spacing w:line="350" w:lineRule="exact"/>
              <w:ind w:left="25"/>
              <w:jc w:val="center"/>
              <w:rPr>
                <w:rFonts w:hAnsi="宋体"/>
              </w:rPr>
            </w:pPr>
            <w:r>
              <w:rPr>
                <w:rFonts w:hint="eastAsia" w:hAnsi="宋体"/>
              </w:rPr>
              <w:t>0.5%</w:t>
            </w:r>
          </w:p>
        </w:tc>
        <w:tc>
          <w:tcPr>
            <w:tcW w:w="1992" w:type="dxa"/>
          </w:tcPr>
          <w:p>
            <w:pPr>
              <w:pStyle w:val="9"/>
              <w:spacing w:line="350" w:lineRule="exact"/>
              <w:ind w:left="25"/>
              <w:jc w:val="center"/>
              <w:rPr>
                <w:rFonts w:hAnsi="宋体"/>
              </w:rPr>
            </w:pPr>
            <w:r>
              <w:rPr>
                <w:rFonts w:hint="eastAsia" w:hAnsi="宋体"/>
              </w:rPr>
              <w:t>0.25%</w:t>
            </w:r>
          </w:p>
        </w:tc>
        <w:tc>
          <w:tcPr>
            <w:tcW w:w="2293" w:type="dxa"/>
          </w:tcPr>
          <w:p>
            <w:pPr>
              <w:pStyle w:val="9"/>
              <w:spacing w:line="350" w:lineRule="exact"/>
              <w:ind w:left="25"/>
              <w:jc w:val="center"/>
              <w:rPr>
                <w:rFonts w:hAnsi="宋体"/>
              </w:rPr>
            </w:pPr>
            <w:r>
              <w:rPr>
                <w:rFonts w:hint="eastAsia"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9"/>
              <w:spacing w:line="350" w:lineRule="exact"/>
              <w:ind w:left="25"/>
              <w:rPr>
                <w:rFonts w:hAnsi="宋体"/>
              </w:rPr>
            </w:pPr>
            <w:r>
              <w:rPr>
                <w:rFonts w:hint="eastAsia" w:hAnsi="宋体"/>
              </w:rPr>
              <w:t>5000-10000</w:t>
            </w:r>
          </w:p>
        </w:tc>
        <w:tc>
          <w:tcPr>
            <w:tcW w:w="2002" w:type="dxa"/>
          </w:tcPr>
          <w:p>
            <w:pPr>
              <w:pStyle w:val="9"/>
              <w:spacing w:line="350" w:lineRule="exact"/>
              <w:ind w:left="25"/>
              <w:jc w:val="center"/>
              <w:rPr>
                <w:rFonts w:hAnsi="宋体"/>
              </w:rPr>
            </w:pPr>
            <w:r>
              <w:rPr>
                <w:rFonts w:hint="eastAsia" w:hAnsi="宋体"/>
              </w:rPr>
              <w:t>0.25%</w:t>
            </w:r>
          </w:p>
        </w:tc>
        <w:tc>
          <w:tcPr>
            <w:tcW w:w="1992" w:type="dxa"/>
          </w:tcPr>
          <w:p>
            <w:pPr>
              <w:pStyle w:val="9"/>
              <w:spacing w:line="350" w:lineRule="exact"/>
              <w:ind w:left="25"/>
              <w:jc w:val="center"/>
              <w:rPr>
                <w:rFonts w:hAnsi="宋体"/>
              </w:rPr>
            </w:pPr>
            <w:r>
              <w:rPr>
                <w:rFonts w:hint="eastAsia" w:hAnsi="宋体"/>
              </w:rPr>
              <w:t>0.1%</w:t>
            </w:r>
          </w:p>
        </w:tc>
        <w:tc>
          <w:tcPr>
            <w:tcW w:w="2293" w:type="dxa"/>
          </w:tcPr>
          <w:p>
            <w:pPr>
              <w:pStyle w:val="9"/>
              <w:spacing w:line="350" w:lineRule="exact"/>
              <w:ind w:left="25"/>
              <w:jc w:val="center"/>
              <w:rPr>
                <w:rFonts w:hAnsi="宋体"/>
              </w:rPr>
            </w:pPr>
            <w:r>
              <w:rPr>
                <w:rFonts w:hint="eastAsia"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9"/>
              <w:spacing w:line="350" w:lineRule="exact"/>
              <w:ind w:left="25"/>
              <w:rPr>
                <w:rFonts w:hAnsi="宋体"/>
              </w:rPr>
            </w:pPr>
            <w:r>
              <w:rPr>
                <w:rFonts w:hint="eastAsia" w:hAnsi="宋体"/>
              </w:rPr>
              <w:t>10000-100000</w:t>
            </w:r>
          </w:p>
        </w:tc>
        <w:tc>
          <w:tcPr>
            <w:tcW w:w="2002" w:type="dxa"/>
          </w:tcPr>
          <w:p>
            <w:pPr>
              <w:pStyle w:val="9"/>
              <w:spacing w:line="350" w:lineRule="exact"/>
              <w:ind w:left="25"/>
              <w:jc w:val="center"/>
              <w:rPr>
                <w:rFonts w:hAnsi="宋体"/>
              </w:rPr>
            </w:pPr>
            <w:r>
              <w:rPr>
                <w:rFonts w:hint="eastAsia" w:hAnsi="宋体"/>
              </w:rPr>
              <w:t>0.05%</w:t>
            </w:r>
          </w:p>
        </w:tc>
        <w:tc>
          <w:tcPr>
            <w:tcW w:w="1992" w:type="dxa"/>
          </w:tcPr>
          <w:p>
            <w:pPr>
              <w:pStyle w:val="9"/>
              <w:spacing w:line="350" w:lineRule="exact"/>
              <w:ind w:left="25"/>
              <w:jc w:val="center"/>
              <w:rPr>
                <w:rFonts w:hAnsi="宋体"/>
              </w:rPr>
            </w:pPr>
            <w:r>
              <w:rPr>
                <w:rFonts w:hint="eastAsia" w:hAnsi="宋体"/>
              </w:rPr>
              <w:t>0.05%</w:t>
            </w:r>
          </w:p>
        </w:tc>
        <w:tc>
          <w:tcPr>
            <w:tcW w:w="2293" w:type="dxa"/>
          </w:tcPr>
          <w:p>
            <w:pPr>
              <w:pStyle w:val="9"/>
              <w:spacing w:line="350" w:lineRule="exact"/>
              <w:ind w:left="25"/>
              <w:jc w:val="center"/>
              <w:rPr>
                <w:rFonts w:hAnsi="宋体"/>
              </w:rPr>
            </w:pPr>
            <w:r>
              <w:rPr>
                <w:rFonts w:hint="eastAsia"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9"/>
              <w:spacing w:line="350" w:lineRule="exact"/>
              <w:ind w:left="25"/>
              <w:rPr>
                <w:rFonts w:hAnsi="宋体"/>
              </w:rPr>
            </w:pPr>
            <w:r>
              <w:rPr>
                <w:rFonts w:hint="eastAsia" w:hAnsi="宋体"/>
              </w:rPr>
              <w:t>100000以上</w:t>
            </w:r>
          </w:p>
        </w:tc>
        <w:tc>
          <w:tcPr>
            <w:tcW w:w="2002" w:type="dxa"/>
          </w:tcPr>
          <w:p>
            <w:pPr>
              <w:pStyle w:val="9"/>
              <w:spacing w:line="350" w:lineRule="exact"/>
              <w:ind w:left="25"/>
              <w:jc w:val="center"/>
              <w:rPr>
                <w:rFonts w:hAnsi="宋体"/>
              </w:rPr>
            </w:pPr>
            <w:r>
              <w:rPr>
                <w:rFonts w:hint="eastAsia" w:hAnsi="宋体"/>
              </w:rPr>
              <w:t>0.01%</w:t>
            </w:r>
          </w:p>
        </w:tc>
        <w:tc>
          <w:tcPr>
            <w:tcW w:w="1992" w:type="dxa"/>
          </w:tcPr>
          <w:p>
            <w:pPr>
              <w:pStyle w:val="9"/>
              <w:spacing w:line="350" w:lineRule="exact"/>
              <w:ind w:left="25"/>
              <w:jc w:val="center"/>
              <w:rPr>
                <w:rFonts w:hAnsi="宋体"/>
              </w:rPr>
            </w:pPr>
            <w:r>
              <w:rPr>
                <w:rFonts w:hint="eastAsia" w:hAnsi="宋体"/>
              </w:rPr>
              <w:t>0.01%</w:t>
            </w:r>
          </w:p>
        </w:tc>
        <w:tc>
          <w:tcPr>
            <w:tcW w:w="2293" w:type="dxa"/>
          </w:tcPr>
          <w:p>
            <w:pPr>
              <w:pStyle w:val="9"/>
              <w:spacing w:line="350" w:lineRule="exact"/>
              <w:ind w:left="25"/>
              <w:jc w:val="center"/>
              <w:rPr>
                <w:rFonts w:hAnsi="宋体"/>
              </w:rPr>
            </w:pPr>
            <w:r>
              <w:rPr>
                <w:rFonts w:hint="eastAsia" w:hAnsi="宋体"/>
              </w:rPr>
              <w:t>0.01%</w:t>
            </w:r>
          </w:p>
        </w:tc>
      </w:tr>
    </w:tbl>
    <w:p>
      <w:pPr>
        <w:pStyle w:val="9"/>
        <w:spacing w:line="360" w:lineRule="exact"/>
        <w:ind w:left="25"/>
        <w:rPr>
          <w:rFonts w:hAnsi="宋体"/>
        </w:rPr>
      </w:pPr>
      <w:r>
        <w:rPr>
          <w:rFonts w:hint="eastAsia" w:hAnsi="宋体"/>
        </w:rPr>
        <w:t>注：采购代理服务收费按差额定率累进法计算。</w:t>
      </w:r>
    </w:p>
    <w:p>
      <w:pPr>
        <w:spacing w:line="300" w:lineRule="exact"/>
        <w:ind w:firstLine="422" w:firstLineChars="200"/>
        <w:rPr>
          <w:rFonts w:ascii="宋体" w:hAnsi="宋体"/>
          <w:b/>
        </w:rPr>
      </w:pPr>
      <w:r>
        <w:rPr>
          <w:rFonts w:hint="eastAsia" w:ascii="宋体" w:hAnsi="宋体"/>
          <w:b/>
        </w:rPr>
        <w:t>30.采购代理机构银行账户：</w:t>
      </w:r>
    </w:p>
    <w:p>
      <w:pPr>
        <w:pStyle w:val="9"/>
        <w:tabs>
          <w:tab w:val="left" w:pos="8625"/>
        </w:tabs>
        <w:snapToGrid w:val="0"/>
        <w:spacing w:line="400" w:lineRule="exact"/>
        <w:ind w:firstLine="420" w:firstLineChars="200"/>
        <w:rPr>
          <w:rFonts w:hAnsi="宋体"/>
          <w:bCs/>
          <w:szCs w:val="21"/>
        </w:rPr>
      </w:pPr>
      <w:r>
        <w:rPr>
          <w:rFonts w:hint="eastAsia" w:hAnsi="宋体"/>
          <w:bCs/>
          <w:szCs w:val="21"/>
        </w:rPr>
        <w:t>开户名称：</w:t>
      </w:r>
      <w:r>
        <w:rPr>
          <w:rFonts w:hint="eastAsia" w:hAnsi="宋体" w:cs="宋体"/>
          <w:bCs/>
          <w:spacing w:val="10"/>
          <w:szCs w:val="21"/>
        </w:rPr>
        <w:t>广西中鑫益项目管理有限公司</w:t>
      </w:r>
    </w:p>
    <w:p>
      <w:pPr>
        <w:spacing w:line="360" w:lineRule="exact"/>
        <w:ind w:firstLine="420" w:firstLineChars="200"/>
        <w:rPr>
          <w:rFonts w:ascii="宋体" w:hAnsi="宋体"/>
        </w:rPr>
      </w:pPr>
      <w:r>
        <w:rPr>
          <w:rFonts w:hint="eastAsia" w:ascii="宋体" w:hAnsi="宋体"/>
        </w:rPr>
        <w:t>开户银行：中信银行南宁星光支行</w:t>
      </w:r>
    </w:p>
    <w:p>
      <w:pPr>
        <w:spacing w:line="360" w:lineRule="exact"/>
        <w:ind w:firstLine="420" w:firstLineChars="200"/>
        <w:rPr>
          <w:rFonts w:ascii="宋体" w:hAnsi="宋体"/>
        </w:rPr>
      </w:pPr>
      <w:r>
        <w:rPr>
          <w:rFonts w:hint="eastAsia" w:ascii="宋体" w:hAnsi="宋体"/>
        </w:rPr>
        <w:t>账    号：8113 0010 1350 0161 234</w:t>
      </w:r>
    </w:p>
    <w:p>
      <w:pPr>
        <w:spacing w:line="360" w:lineRule="exact"/>
        <w:ind w:firstLine="422" w:firstLineChars="200"/>
        <w:rPr>
          <w:rFonts w:ascii="宋体" w:hAnsi="宋体"/>
        </w:rPr>
      </w:pPr>
      <w:r>
        <w:rPr>
          <w:rFonts w:hint="eastAsia" w:ascii="宋体" w:hAnsi="宋体"/>
          <w:b/>
        </w:rPr>
        <w:t>31. 解释权：</w:t>
      </w:r>
      <w:r>
        <w:rPr>
          <w:rFonts w:hint="eastAsia" w:ascii="宋体" w:hAnsi="宋体"/>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60" w:lineRule="auto"/>
        <w:ind w:firstLine="422" w:firstLineChars="200"/>
        <w:rPr>
          <w:rFonts w:ascii="宋体" w:hAnsi="宋体"/>
          <w:b/>
          <w:sz w:val="30"/>
          <w:szCs w:val="30"/>
        </w:rPr>
      </w:pPr>
      <w:r>
        <w:rPr>
          <w:rFonts w:hint="eastAsia" w:ascii="宋体" w:hAnsi="宋体"/>
          <w:b/>
        </w:rPr>
        <w:t>32. 监督管理机构：</w:t>
      </w:r>
      <w:r>
        <w:rPr>
          <w:rFonts w:hint="eastAsia" w:ascii="宋体" w:hAnsi="宋体"/>
        </w:rPr>
        <w:t>平果市政府采购管理中心  联系电话：0776-5825152。</w:t>
      </w:r>
      <w:bookmarkStart w:id="22" w:name="_Toc529348095"/>
    </w:p>
    <w:p>
      <w:pPr>
        <w:pStyle w:val="22"/>
        <w:numPr>
          <w:ilvl w:val="2"/>
          <w:numId w:val="0"/>
        </w:numPr>
        <w:tabs>
          <w:tab w:val="left" w:pos="1260"/>
        </w:tabs>
        <w:spacing w:line="360" w:lineRule="auto"/>
        <w:ind w:left="419" w:hanging="419" w:hangingChars="139"/>
        <w:outlineLvl w:val="2"/>
        <w:rPr>
          <w:rFonts w:ascii="宋体" w:hAnsi="宋体" w:eastAsia="宋体"/>
          <w:b/>
          <w:sz w:val="30"/>
          <w:szCs w:val="30"/>
        </w:rPr>
      </w:pPr>
    </w:p>
    <w:p>
      <w:pPr>
        <w:pStyle w:val="22"/>
        <w:numPr>
          <w:ilvl w:val="2"/>
          <w:numId w:val="0"/>
        </w:numPr>
        <w:tabs>
          <w:tab w:val="left" w:pos="1260"/>
        </w:tabs>
        <w:spacing w:line="240" w:lineRule="exact"/>
        <w:ind w:firstLine="904" w:firstLineChars="300"/>
        <w:jc w:val="center"/>
        <w:outlineLvl w:val="2"/>
        <w:rPr>
          <w:rFonts w:hint="eastAsia" w:ascii="宋体" w:hAnsi="宋体" w:eastAsia="宋体"/>
          <w:b/>
          <w:sz w:val="30"/>
          <w:szCs w:val="30"/>
        </w:rPr>
      </w:pPr>
    </w:p>
    <w:p>
      <w:pPr>
        <w:pStyle w:val="22"/>
        <w:numPr>
          <w:ilvl w:val="2"/>
          <w:numId w:val="0"/>
        </w:numPr>
        <w:tabs>
          <w:tab w:val="left" w:pos="1260"/>
        </w:tabs>
        <w:spacing w:line="360" w:lineRule="auto"/>
        <w:ind w:firstLine="904" w:firstLineChars="300"/>
        <w:jc w:val="center"/>
        <w:outlineLvl w:val="2"/>
        <w:rPr>
          <w:rFonts w:hint="eastAsia" w:ascii="宋体" w:hAnsi="宋体" w:eastAsia="宋体"/>
          <w:b/>
          <w:sz w:val="30"/>
          <w:szCs w:val="30"/>
        </w:rPr>
      </w:pPr>
      <w:r>
        <w:rPr>
          <w:rFonts w:hint="eastAsia" w:ascii="宋体" w:hAnsi="宋体" w:eastAsia="宋体"/>
          <w:b/>
          <w:sz w:val="30"/>
          <w:szCs w:val="30"/>
        </w:rPr>
        <w:t>第三章  货物采购需求</w:t>
      </w:r>
      <w:bookmarkEnd w:id="22"/>
    </w:p>
    <w:p>
      <w:pPr>
        <w:spacing w:line="240" w:lineRule="exact"/>
      </w:pP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说明：</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一、本表中的品牌规格型号仅起参考作用，供应商可选用其他品牌规格型号替代。</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二、凡在“项目要求及技术需求”中表述为“标配”或“标准配置”的设备，供应商应在响应情况偏离表中将其标配参数详细列明。</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三、本项目所要执行的政府采购政策。</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 xml:space="preserve"> 1.</w:t>
      </w:r>
      <w:r>
        <w:rPr>
          <w:rFonts w:hint="eastAsia" w:ascii="宋体" w:hAnsi="宋体"/>
          <w:b/>
          <w:bCs/>
          <w:szCs w:val="21"/>
        </w:rPr>
        <w:t>根据桂政办发〔</w:t>
      </w:r>
      <w:r>
        <w:rPr>
          <w:rFonts w:ascii="宋体" w:hAnsi="宋体"/>
          <w:b/>
          <w:bCs/>
          <w:szCs w:val="21"/>
        </w:rPr>
        <w:t>2020〕59 号</w:t>
      </w:r>
      <w:r>
        <w:rPr>
          <w:rFonts w:hint="eastAsia" w:ascii="宋体" w:hAnsi="宋体"/>
          <w:b/>
          <w:bCs/>
          <w:szCs w:val="21"/>
        </w:rPr>
        <w:t>《广西壮族自治区人民政府办公厅关于印发</w:t>
      </w:r>
      <w:r>
        <w:rPr>
          <w:rFonts w:ascii="宋体" w:hAnsi="宋体"/>
          <w:b/>
          <w:bCs/>
          <w:szCs w:val="21"/>
        </w:rPr>
        <w:t>2020 年广西优化营商环境百日攻坚行动方案的通知</w:t>
      </w:r>
      <w:r>
        <w:rPr>
          <w:rFonts w:hint="eastAsia" w:ascii="宋体" w:hAnsi="宋体"/>
          <w:b/>
          <w:bCs/>
          <w:szCs w:val="21"/>
        </w:rPr>
        <w:t>》第14</w:t>
      </w:r>
      <w:r>
        <w:rPr>
          <w:rFonts w:hint="eastAsia" w:hAnsi="宋体"/>
          <w:b/>
          <w:bCs/>
          <w:szCs w:val="21"/>
        </w:rPr>
        <w:t>5</w:t>
      </w:r>
      <w:r>
        <w:rPr>
          <w:rFonts w:hint="eastAsia" w:ascii="宋体" w:hAnsi="宋体"/>
          <w:b/>
          <w:bCs/>
          <w:szCs w:val="21"/>
        </w:rPr>
        <w:t>条</w:t>
      </w:r>
      <w:r>
        <w:rPr>
          <w:rFonts w:hint="eastAsia" w:hAnsi="宋体" w:cs="Arial"/>
          <w:b/>
          <w:bCs/>
          <w:kern w:val="0"/>
          <w:szCs w:val="21"/>
        </w:rPr>
        <w:t>供应商认定为小型和微型企业且所提供的产品均为小型和微型企业产品的（以响应文件提供的符合规定的有关证明材料为准），最后报价给予10%的价格扣除，扣除后的价格为评审报价，即评审报价=最后报价×（1-10%）。</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2.根据财政部、司法部关于政府采购支持监狱企业发展有关问题的通知(财库[2014]68号)，监狱企业视同小型、微型企业，享受预留份额、评审中价格扣除等政府采购政策。</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3.按照《关于促进残疾人就业政府采购政策的通知》(财库(2017) 141号)的规定，残疾人福利性单位视同小型、微型企业，享受预留份额、评审中价格扣除等促进中小企业发展的政府采购政策。残疾人福利性单位属于小型、微型企业的，不重复享受政策。</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4.政府采购扶持不发达地区和少数民族地区。</w:t>
      </w:r>
    </w:p>
    <w:p>
      <w:pPr>
        <w:spacing w:line="360" w:lineRule="auto"/>
        <w:rPr>
          <w:rFonts w:ascii="宋体" w:hAnsi="宋体" w:cs="宋体"/>
          <w:b/>
          <w:bCs/>
          <w:kern w:val="0"/>
          <w:szCs w:val="21"/>
        </w:rPr>
      </w:pPr>
      <w:r>
        <w:rPr>
          <w:rFonts w:hint="eastAsia" w:ascii="宋体" w:hAnsi="宋体" w:cs="宋体"/>
          <w:b/>
          <w:bCs/>
          <w:kern w:val="0"/>
          <w:szCs w:val="21"/>
        </w:rPr>
        <w:t xml:space="preserve">  5.根据财库(2019) 9号及财库(2019) 19 号文件规定，台式计算机，便携式计算机、平板式微型计算机，激光打印机，针式打印机,液晶显示器，制冷压缩机(冷水机组、水源热泵机组、溴化锂吸收式冷水机组)，空调机组[多联式空调(热泵)机组(制冷量&gt; 14000W)，单元式空气调节机(制冷量&gt; 14000W) ], 专用制冷、空调设备(机房空调) ,镇流器(管型荧光灯镇流器) ,空调机[房间空气调节器、多联式空调(热泵)机组(制冷量≤14000W)、单元式空气调节机(制冷量≤14000W) ]，电热水器，普通照明用双端荧光灯，电视设备[普通电视设备(电视机) ]，视频设备(视频监控设备、监视器)，便器(坐便器、蹲便器、小便器)，水嘴均为节能产品政府采购品目清单内标注“★”的品目，属于政府强制采购节能产品。若采购货物属于以上品目清单的产品时，竞标人的竞标货物必须使用政府强制采购的节能产品，竞标人于响应文件中必须提供由国家确定的认证机构出具的处于有效期之内的节能产品认证证书复印件(加盖竞标人公章),否则相应竞标无效。</w:t>
      </w:r>
    </w:p>
    <w:p>
      <w:pPr>
        <w:spacing w:line="360" w:lineRule="auto"/>
        <w:ind w:firstLine="211" w:firstLineChars="100"/>
        <w:rPr>
          <w:rFonts w:ascii="宋体" w:hAnsi="宋体" w:cs="宋体"/>
          <w:b/>
          <w:bCs/>
          <w:kern w:val="0"/>
          <w:szCs w:val="21"/>
        </w:rPr>
      </w:pPr>
      <w:r>
        <w:rPr>
          <w:rFonts w:hint="eastAsia" w:ascii="宋体" w:hAnsi="宋体" w:cs="宋体"/>
          <w:b/>
          <w:bCs/>
          <w:kern w:val="0"/>
          <w:szCs w:val="21"/>
        </w:rPr>
        <w:t>6.最后报价相同时，优先采购环境标志产品、节能产品。</w:t>
      </w:r>
    </w:p>
    <w:p>
      <w:pPr>
        <w:tabs>
          <w:tab w:val="left" w:pos="180"/>
          <w:tab w:val="left" w:pos="1620"/>
        </w:tabs>
        <w:spacing w:line="360" w:lineRule="auto"/>
        <w:ind w:firstLine="211" w:firstLineChars="100"/>
        <w:rPr>
          <w:rFonts w:ascii="宋体" w:hAnsi="宋体"/>
          <w:b/>
          <w:bCs/>
          <w:color w:val="000000"/>
          <w:szCs w:val="21"/>
        </w:rPr>
      </w:pPr>
      <w:r>
        <w:rPr>
          <w:rFonts w:hint="eastAsia" w:ascii="宋体" w:hAnsi="宋体" w:cs="宋体"/>
          <w:b/>
          <w:bCs/>
          <w:kern w:val="0"/>
          <w:szCs w:val="21"/>
        </w:rPr>
        <w:t>7.</w:t>
      </w:r>
      <w:r>
        <w:rPr>
          <w:rFonts w:hint="eastAsia" w:ascii="宋体" w:hAnsi="宋体"/>
          <w:b/>
          <w:bCs/>
          <w:color w:val="000000"/>
          <w:szCs w:val="21"/>
        </w:rPr>
        <w:t>打★号的技术参数为重要的技术参数和要求必须满足，否则投标无效；未带★号的技术参数发生负偏离达3项（含）以上的视为未实质性响应采购需求，视无效竞标处理。</w:t>
      </w:r>
    </w:p>
    <w:p>
      <w:pPr>
        <w:pStyle w:val="4"/>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b/>
          <w:sz w:val="30"/>
          <w:szCs w:val="30"/>
        </w:rPr>
      </w:pPr>
      <w:r>
        <w:rPr>
          <w:rFonts w:hint="eastAsia"/>
          <w:b/>
          <w:sz w:val="30"/>
          <w:szCs w:val="30"/>
        </w:rPr>
        <w:t>采购需求一览表</w:t>
      </w:r>
    </w:p>
    <w:p>
      <w:pPr>
        <w:pStyle w:val="2"/>
      </w:pPr>
    </w:p>
    <w:tbl>
      <w:tblPr>
        <w:tblStyle w:val="16"/>
        <w:tblW w:w="4963" w:type="pct"/>
        <w:tblInd w:w="10" w:type="dxa"/>
        <w:tblLayout w:type="autofit"/>
        <w:tblCellMar>
          <w:top w:w="0" w:type="dxa"/>
          <w:left w:w="0" w:type="dxa"/>
          <w:bottom w:w="0" w:type="dxa"/>
          <w:right w:w="0" w:type="dxa"/>
        </w:tblCellMar>
      </w:tblPr>
      <w:tblGrid>
        <w:gridCol w:w="256"/>
        <w:gridCol w:w="1611"/>
        <w:gridCol w:w="256"/>
        <w:gridCol w:w="379"/>
        <w:gridCol w:w="7645"/>
      </w:tblGrid>
      <w:tr>
        <w:tblPrEx>
          <w:tblCellMar>
            <w:top w:w="0" w:type="dxa"/>
            <w:left w:w="0" w:type="dxa"/>
            <w:bottom w:w="0" w:type="dxa"/>
            <w:right w:w="0" w:type="dxa"/>
          </w:tblCellMar>
        </w:tblPrEx>
        <w:trPr>
          <w:trHeight w:val="740" w:hRule="atLeast"/>
        </w:trPr>
        <w:tc>
          <w:tcPr>
            <w:tcW w:w="126" w:type="pct"/>
            <w:tcBorders>
              <w:top w:val="single" w:color="auto" w:sz="4" w:space="0"/>
              <w:left w:val="single" w:color="auto"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94" w:type="pct"/>
            <w:tcBorders>
              <w:top w:val="single" w:color="auto"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货物名称</w:t>
            </w:r>
          </w:p>
        </w:tc>
        <w:tc>
          <w:tcPr>
            <w:tcW w:w="126" w:type="pct"/>
            <w:tcBorders>
              <w:top w:val="single" w:color="auto"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单位</w:t>
            </w:r>
          </w:p>
        </w:tc>
        <w:tc>
          <w:tcPr>
            <w:tcW w:w="187" w:type="pct"/>
            <w:tcBorders>
              <w:top w:val="single" w:color="auto"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数量</w:t>
            </w:r>
          </w:p>
        </w:tc>
        <w:tc>
          <w:tcPr>
            <w:tcW w:w="3767" w:type="pct"/>
            <w:tcBorders>
              <w:top w:val="single" w:color="auto" w:sz="4" w:space="0"/>
              <w:left w:val="single" w:color="000000" w:sz="4" w:space="0"/>
              <w:bottom w:val="single" w:color="000000" w:sz="4" w:space="0"/>
              <w:right w:val="single" w:color="auto" w:sz="4" w:space="0"/>
            </w:tcBorders>
            <w:shd w:val="clear" w:color="auto" w:fill="D9D9D9"/>
            <w:tcMar>
              <w:top w:w="15" w:type="dxa"/>
              <w:left w:w="15" w:type="dxa"/>
              <w:right w:w="15" w:type="dxa"/>
            </w:tcMar>
            <w:vAlign w:val="center"/>
          </w:tcPr>
          <w:p>
            <w:pPr>
              <w:jc w:val="center"/>
              <w:rPr>
                <w:rFonts w:ascii="宋体" w:hAnsi="宋体" w:cs="宋体"/>
                <w:color w:val="000000"/>
                <w:sz w:val="20"/>
                <w:szCs w:val="20"/>
              </w:rPr>
            </w:pPr>
            <w:r>
              <w:rPr>
                <w:rFonts w:hint="eastAsia" w:ascii="黑体" w:hAnsi="宋体" w:eastAsia="黑体" w:cs="黑体"/>
                <w:color w:val="000000"/>
                <w:kern w:val="0"/>
                <w:sz w:val="22"/>
                <w:szCs w:val="22"/>
              </w:rPr>
              <w:t>主要规格参数</w:t>
            </w:r>
          </w:p>
        </w:tc>
      </w:tr>
      <w:tr>
        <w:tblPrEx>
          <w:tblCellMar>
            <w:top w:w="0" w:type="dxa"/>
            <w:left w:w="0" w:type="dxa"/>
            <w:bottom w:w="0" w:type="dxa"/>
            <w:right w:w="0" w:type="dxa"/>
          </w:tblCellMar>
        </w:tblPrEx>
        <w:trPr>
          <w:trHeight w:val="4360" w:hRule="atLeast"/>
        </w:trPr>
        <w:tc>
          <w:tcPr>
            <w:tcW w:w="126" w:type="pct"/>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智能气象业务平台定制</w:t>
            </w:r>
          </w:p>
        </w:tc>
        <w:tc>
          <w:tcPr>
            <w:tcW w:w="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7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★1.整体规格约(5157+9957)*900*1100mm（实际规格按场地实际和业务需求，偏差±10%）；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★2.气象业务平台具有智能控制系统一体化设计，包括1机4屏、打印台；适合1机4屏藏线安装，桌面无支撑杆；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3.布线：全隐藏布线，不露线；藏线支架材料要求航空铝（或电解板）材质，氧化（或精密喷涂）处理；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4.材质：优质精良选材，主体架构采用优质钢板，为2.0mm优质冷轧钢板，其他装饰件为1.2-1.5mm优质冷轧钢板，经氧化处理后喷塑另配有质轻而钢度高的铝型材，坚固耐劳，表面光洁度好，实用性强。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5.结构：一体化，灵活性；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6.台面配有计算机控制键、USB插口、智能充电插座等桌面智能控制设备；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7.颜色：灰白+深灰色；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8.科学安全的走线系统：内部横纵向强弱走线，实现强弱电分离，对平台内部进行安全科学的线缆管理；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9.生产工艺：采用数控设备，经剪切、冲压、折弯、焊接等过程。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10.台面有智能控制设备、智能业务系统标识、桌面USB及电源分配；内部采用隐藏布线系统。</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★11.提供气象业务台台面板《检验报告》（检测项目：甲醛释放量，提供复印件并加盖供应商公章。）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★12.提供气象业务平台产品《检测报告》 （要求检测内容包括材料、防火、危险、电源接口等，提供复印件并加盖供应商公章。）</w:t>
            </w:r>
          </w:p>
        </w:tc>
      </w:tr>
      <w:tr>
        <w:tblPrEx>
          <w:tblCellMar>
            <w:top w:w="0" w:type="dxa"/>
            <w:left w:w="0" w:type="dxa"/>
            <w:bottom w:w="0" w:type="dxa"/>
            <w:right w:w="0" w:type="dxa"/>
          </w:tblCellMar>
        </w:tblPrEx>
        <w:trPr>
          <w:trHeight w:val="1380" w:hRule="atLeast"/>
        </w:trPr>
        <w:tc>
          <w:tcPr>
            <w:tcW w:w="126" w:type="pct"/>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藏线支架</w:t>
            </w:r>
          </w:p>
        </w:tc>
        <w:tc>
          <w:tcPr>
            <w:tcW w:w="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1.布线：全隐藏布线，完全不露线，解决线路隐藏问题，外观美观整洁；</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2.材质：精选1.2-1.5mm优质冷轧钢板，经脱脂、酸洗、防锈磷化喷塑处理；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3.桌面无支撑杆，隐藏线路固件安装1机4屏显示设备，不移位。</w:t>
            </w:r>
          </w:p>
        </w:tc>
      </w:tr>
      <w:tr>
        <w:tblPrEx>
          <w:tblCellMar>
            <w:top w:w="0" w:type="dxa"/>
            <w:left w:w="0" w:type="dxa"/>
            <w:bottom w:w="0" w:type="dxa"/>
            <w:right w:w="0" w:type="dxa"/>
          </w:tblCellMar>
        </w:tblPrEx>
        <w:trPr>
          <w:trHeight w:val="1160" w:hRule="atLeast"/>
        </w:trPr>
        <w:tc>
          <w:tcPr>
            <w:tcW w:w="126" w:type="pct"/>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智能控制器</w:t>
            </w:r>
          </w:p>
        </w:tc>
        <w:tc>
          <w:tcPr>
            <w:tcW w:w="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气象业务平台专用配置；桌面智能控制专用设备，LED灯光指示，接口外置。实现与设备的互通，一键开关及外部设备使用。</w:t>
            </w:r>
          </w:p>
        </w:tc>
      </w:tr>
      <w:tr>
        <w:tblPrEx>
          <w:tblCellMar>
            <w:top w:w="0" w:type="dxa"/>
            <w:left w:w="0" w:type="dxa"/>
            <w:bottom w:w="0" w:type="dxa"/>
            <w:right w:w="0" w:type="dxa"/>
          </w:tblCellMar>
        </w:tblPrEx>
        <w:trPr>
          <w:trHeight w:val="1620" w:hRule="atLeast"/>
        </w:trPr>
        <w:tc>
          <w:tcPr>
            <w:tcW w:w="126" w:type="pct"/>
            <w:tcBorders>
              <w:top w:val="single" w:color="000000"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94"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电源分配单元</w:t>
            </w:r>
          </w:p>
        </w:tc>
        <w:tc>
          <w:tcPr>
            <w:tcW w:w="126"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条</w:t>
            </w:r>
          </w:p>
        </w:tc>
        <w:tc>
          <w:tcPr>
            <w:tcW w:w="187"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3767" w:type="pct"/>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1.定制12位万用孔，匹配气象业务平台安装；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2.10A输入输出，2500W,带防浪涌功能模块(防雷)和LED指示灯；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3.电源线2米，按气象业务平台规格量身定制，与理线盒装置配合使用，实现电源的合理分配，强弱电分离，解决专用电源分配和线路连接零乱问题。</w:t>
            </w:r>
          </w:p>
        </w:tc>
      </w:tr>
      <w:tr>
        <w:tblPrEx>
          <w:tblCellMar>
            <w:top w:w="0" w:type="dxa"/>
            <w:left w:w="0" w:type="dxa"/>
            <w:bottom w:w="0" w:type="dxa"/>
            <w:right w:w="0" w:type="dxa"/>
          </w:tblCellMar>
        </w:tblPrEx>
        <w:trPr>
          <w:trHeight w:val="1560" w:hRule="atLeast"/>
        </w:trPr>
        <w:tc>
          <w:tcPr>
            <w:tcW w:w="126" w:type="pct"/>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794"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平台收纳柜定制</w:t>
            </w:r>
          </w:p>
        </w:tc>
        <w:tc>
          <w:tcPr>
            <w:tcW w:w="126"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3 </w:t>
            </w:r>
          </w:p>
        </w:tc>
        <w:tc>
          <w:tcPr>
            <w:tcW w:w="3767"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4"/>
              </w:rPr>
            </w:pPr>
            <w:r>
              <w:rPr>
                <w:rFonts w:hint="eastAsia" w:ascii="宋体" w:hAnsi="宋体" w:cs="宋体"/>
                <w:color w:val="000000"/>
                <w:kern w:val="0"/>
                <w:sz w:val="22"/>
                <w:szCs w:val="22"/>
              </w:rPr>
              <w:t>1.规格：定制；桌面物品收纳系统；</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2.材质：钢铝质等复合材料；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3.生产工艺：采用数控设备，经剪切、冲压、折弯、焊接等过程；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4.表面处理：脱脂、酸洗、防锈磷化喷塑处理。</w:t>
            </w:r>
          </w:p>
        </w:tc>
      </w:tr>
      <w:tr>
        <w:tblPrEx>
          <w:tblCellMar>
            <w:top w:w="0" w:type="dxa"/>
            <w:left w:w="0" w:type="dxa"/>
            <w:bottom w:w="0" w:type="dxa"/>
            <w:right w:w="0" w:type="dxa"/>
          </w:tblCellMar>
        </w:tblPrEx>
        <w:trPr>
          <w:trHeight w:val="1360"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办公椅</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1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8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4"/>
              </w:rPr>
            </w:pPr>
            <w:r>
              <w:rPr>
                <w:rFonts w:hint="eastAsia" w:ascii="宋体" w:hAnsi="宋体" w:cs="宋体"/>
                <w:color w:val="000000"/>
                <w:kern w:val="0"/>
                <w:sz w:val="22"/>
                <w:szCs w:val="22"/>
              </w:rPr>
              <w:t xml:space="preserve">1.面料：靠背采用网孔布料，座垫采用布绒，防污、阻燃，透气性强，弹力好；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2.海绵：采用PU低燃高密度定型海棉，软硬适中，回弹好，不变形，座感舒适；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3.配件：黑色尼龙框架，2.0厚度加厚钢架，带静音轮子；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4.颜色：与平台配色。</w:t>
            </w:r>
          </w:p>
        </w:tc>
      </w:tr>
      <w:tr>
        <w:tblPrEx>
          <w:tblCellMar>
            <w:top w:w="0" w:type="dxa"/>
            <w:left w:w="0" w:type="dxa"/>
            <w:bottom w:w="0" w:type="dxa"/>
            <w:right w:w="0" w:type="dxa"/>
          </w:tblCellMar>
        </w:tblPrEx>
        <w:trPr>
          <w:trHeight w:val="1400"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气象台标识</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1.包括“中国气象LOGO”和“平果市气象台”中英文标识，规格：按实际立面尺寸设计定制；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2.材料：不锈钢烤漆、亚克力、LED光源、变压器和线材等，实现桌面智能控制；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3.效果：白色侧光效果，与气象业务平台智能控制链接，一键开启。</w:t>
            </w:r>
          </w:p>
        </w:tc>
      </w:tr>
      <w:tr>
        <w:tblPrEx>
          <w:tblCellMar>
            <w:top w:w="0" w:type="dxa"/>
            <w:left w:w="0" w:type="dxa"/>
            <w:bottom w:w="0" w:type="dxa"/>
            <w:right w:w="0" w:type="dxa"/>
          </w:tblCellMar>
        </w:tblPrEx>
        <w:trPr>
          <w:trHeight w:val="1275"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气象卫星时钟系统</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4"/>
              </w:rPr>
            </w:pPr>
            <w:r>
              <w:rPr>
                <w:rFonts w:hint="eastAsia" w:ascii="宋体" w:hAnsi="宋体" w:cs="宋体"/>
                <w:color w:val="000000"/>
                <w:kern w:val="0"/>
                <w:sz w:val="22"/>
                <w:szCs w:val="22"/>
              </w:rPr>
              <w:t>1.数字显示对时系统，解决平台标准时钟显示问题，根据气象业务需求定制，智能自动校时，带主控设备和雷达天线；</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2.包括主控机、5寸子钟、雷达天线，50米专用线。</w:t>
            </w:r>
          </w:p>
        </w:tc>
      </w:tr>
      <w:tr>
        <w:tblPrEx>
          <w:tblCellMar>
            <w:top w:w="0" w:type="dxa"/>
            <w:left w:w="0" w:type="dxa"/>
            <w:bottom w:w="0" w:type="dxa"/>
            <w:right w:w="0" w:type="dxa"/>
          </w:tblCellMar>
        </w:tblPrEx>
        <w:trPr>
          <w:trHeight w:val="680"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宽屏监视器</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8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★屏幕尺寸65英寸；分辨率：3840*2160，CPU：四核处理器，接口：HDMI*2  USB*2。</w:t>
            </w:r>
          </w:p>
        </w:tc>
      </w:tr>
      <w:tr>
        <w:tblPrEx>
          <w:tblCellMar>
            <w:top w:w="0" w:type="dxa"/>
            <w:left w:w="0" w:type="dxa"/>
            <w:bottom w:w="0" w:type="dxa"/>
            <w:right w:w="0" w:type="dxa"/>
          </w:tblCellMar>
        </w:tblPrEx>
        <w:trPr>
          <w:trHeight w:val="890"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隐藏式宽屏监视器支架</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8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1.材质：精选铝合金（或电解板）材质，经脱脂、酸洗、防锈磷化喷塑处理；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2.特制内部走线设计方案，解决线路隐藏问题。</w:t>
            </w:r>
          </w:p>
        </w:tc>
      </w:tr>
      <w:tr>
        <w:tblPrEx>
          <w:tblCellMar>
            <w:top w:w="0" w:type="dxa"/>
            <w:left w:w="0" w:type="dxa"/>
            <w:bottom w:w="0" w:type="dxa"/>
            <w:right w:w="0" w:type="dxa"/>
          </w:tblCellMar>
        </w:tblPrEx>
        <w:trPr>
          <w:trHeight w:val="900" w:hRule="atLeast"/>
        </w:trPr>
        <w:tc>
          <w:tcPr>
            <w:tcW w:w="126"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794"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智能业务系统标识（大）</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8 </w:t>
            </w:r>
          </w:p>
        </w:tc>
        <w:tc>
          <w:tcPr>
            <w:tcW w:w="376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1.智能业务系统标识，根据业务需求内容能更改，配合气象业务使用。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2.金属材质外壳，LED光源，不刺眼，带10米高清数据线。</w:t>
            </w:r>
          </w:p>
        </w:tc>
      </w:tr>
      <w:tr>
        <w:tblPrEx>
          <w:tblCellMar>
            <w:top w:w="0" w:type="dxa"/>
            <w:left w:w="0" w:type="dxa"/>
            <w:bottom w:w="0" w:type="dxa"/>
            <w:right w:w="0" w:type="dxa"/>
          </w:tblCellMar>
        </w:tblPrEx>
        <w:trPr>
          <w:trHeight w:val="1680" w:hRule="atLeast"/>
        </w:trPr>
        <w:tc>
          <w:tcPr>
            <w:tcW w:w="126"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79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数字传输分配器</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8 </w:t>
            </w:r>
          </w:p>
        </w:tc>
        <w:tc>
          <w:tcPr>
            <w:tcW w:w="37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4"/>
              </w:rPr>
            </w:pPr>
            <w:r>
              <w:rPr>
                <w:rFonts w:hint="eastAsia" w:ascii="宋体" w:hAnsi="宋体" w:cs="宋体"/>
                <w:color w:val="000000"/>
                <w:kern w:val="0"/>
                <w:sz w:val="22"/>
                <w:szCs w:val="22"/>
              </w:rPr>
              <w:t>1.数字分屏技术，符合业务分屏需求；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★2.接口：5个HDMI接口，镀金；外壳:锌合金；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3.芯片：主控芯片SI9687；散热：散热孔设计；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★4.特性:支持3D,CEC,兼容HDCP；分辨率:1080P/4Kx2K；</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5.电源：5V2A电源适配器；避免拖尾和重影现象；</w:t>
            </w:r>
          </w:p>
        </w:tc>
      </w:tr>
      <w:tr>
        <w:tblPrEx>
          <w:tblCellMar>
            <w:top w:w="0" w:type="dxa"/>
            <w:left w:w="0" w:type="dxa"/>
            <w:bottom w:w="0" w:type="dxa"/>
            <w:right w:w="0" w:type="dxa"/>
          </w:tblCellMar>
        </w:tblPrEx>
        <w:trPr>
          <w:trHeight w:val="3440" w:hRule="atLeast"/>
        </w:trPr>
        <w:tc>
          <w:tcPr>
            <w:tcW w:w="126"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794" w:type="pct"/>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大屏幕显示系统</w:t>
            </w:r>
          </w:p>
        </w:tc>
        <w:tc>
          <w:tcPr>
            <w:tcW w:w="126"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767" w:type="pct"/>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★1.液晶拼接单元，规格≥12.4㎡，5*3排列；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2.尺寸：≥54.64(Size)；</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★3.拼缝：≤0.88mm；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★4.屏亮度：≥500cd/m2；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5.分辨率：≥1920*1080（pixels）,</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6.屏对比度≥4000:1（typ）；</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7.寿命：≥60000小时；背光类型：D-LED；</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8.显示比例16:9；水平可视角度≥178°，垂直可视角度≥178°；</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9.响应时间≤8S；</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★10.提供液晶拼接单元（拼接单元、大屏拼接单元）的《检测报告》（要求检测内容包括尺寸、拼缝、亮度、输入输出接口等；提供复印件并加盖供应商公章）</w:t>
            </w:r>
          </w:p>
        </w:tc>
      </w:tr>
      <w:tr>
        <w:tblPrEx>
          <w:tblCellMar>
            <w:top w:w="0" w:type="dxa"/>
            <w:left w:w="0" w:type="dxa"/>
            <w:bottom w:w="0" w:type="dxa"/>
            <w:right w:w="0" w:type="dxa"/>
          </w:tblCellMar>
        </w:tblPrEx>
        <w:trPr>
          <w:trHeight w:val="112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79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藏线拼接屏框架及拼接屏支架定制</w:t>
            </w:r>
          </w:p>
        </w:tc>
        <w:tc>
          <w:tcPr>
            <w:tcW w:w="1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87"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1.支架面积、长度等根据3*5拼接单元设计而定制；拼接支架，精良选材，为 2.0mm冷轧钢板；牢固可靠。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2.可6方调节装置，可上下，左右，前后多方位调节屏幕，使拼接均匀、平整、美观。  </w:t>
            </w:r>
          </w:p>
        </w:tc>
      </w:tr>
      <w:tr>
        <w:tblPrEx>
          <w:tblCellMar>
            <w:top w:w="0" w:type="dxa"/>
            <w:left w:w="0" w:type="dxa"/>
            <w:bottom w:w="0" w:type="dxa"/>
            <w:right w:w="0" w:type="dxa"/>
          </w:tblCellMar>
        </w:tblPrEx>
        <w:trPr>
          <w:trHeight w:val="180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显示连接系统</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1.HDMI数字高清数据线；</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2.传输速度：18Gpbs；接头：24K镀金端子、标准HDMI公对公；线芯：19芯高纯度无氧铜芯；屏蔽：PT棉编织网+铝箔纸三层屏蔽；画质：1080P高清、音视频同步传输。                                                     </w:t>
            </w:r>
          </w:p>
        </w:tc>
      </w:tr>
      <w:tr>
        <w:tblPrEx>
          <w:tblCellMar>
            <w:top w:w="0" w:type="dxa"/>
            <w:left w:w="0" w:type="dxa"/>
            <w:bottom w:w="0" w:type="dxa"/>
            <w:right w:w="0" w:type="dxa"/>
          </w:tblCellMar>
        </w:tblPrEx>
        <w:trPr>
          <w:trHeight w:val="110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大屏幕边框</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1.大屏幕装边框，铝型材定制，流水线设计，精密加工，表面处理，阳极氧化</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2.完美处理大屏与装饰墙之间的关系。</w:t>
            </w:r>
          </w:p>
        </w:tc>
      </w:tr>
      <w:tr>
        <w:tblPrEx>
          <w:tblCellMar>
            <w:top w:w="0" w:type="dxa"/>
            <w:left w:w="0" w:type="dxa"/>
            <w:bottom w:w="0" w:type="dxa"/>
            <w:right w:w="0" w:type="dxa"/>
          </w:tblCellMar>
        </w:tblPrEx>
        <w:trPr>
          <w:trHeight w:val="298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智能控制系统</w:t>
            </w:r>
          </w:p>
        </w:tc>
        <w:tc>
          <w:tcPr>
            <w:tcW w:w="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1.路画面任意比例缩放、任意位置漫游、跨屏、叠加、拖拽、组合，不同信号间的窗口层次可任意排列，互不局限；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2.控制场景模式的调用以及各场景的命名、更改、保存，设备输入信号可预先摆放，对各种场景进行存储，制定成各种模式场景，需要时将场景进行调用使用；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3.对各种输入信号进行管理，可自定义添加RGB、Video、DVI、SDI等多种信号源，并且方便、快捷地对信号源进行调用、切换、删除、保存等各种窗口的编辑管理；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4、实现对主流厂家、主流型号的切换矩阵以及多功能设备进行联动控制；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5.25口输入；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6.支持DVI-I/SDI/HDBaseT/LC光纤接口/HDMI输出；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★7.提供《计算机软件著作权登记证书》复印件。</w:t>
            </w:r>
          </w:p>
        </w:tc>
      </w:tr>
      <w:tr>
        <w:tblPrEx>
          <w:tblCellMar>
            <w:top w:w="0" w:type="dxa"/>
            <w:left w:w="0" w:type="dxa"/>
            <w:bottom w:w="0" w:type="dxa"/>
            <w:right w:w="0" w:type="dxa"/>
          </w:tblCellMar>
        </w:tblPrEx>
        <w:trPr>
          <w:trHeight w:val="200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多功能处理器</w:t>
            </w:r>
          </w:p>
        </w:tc>
        <w:tc>
          <w:tcPr>
            <w:tcW w:w="1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767"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输入信号可实现淡入淡出或快切功能，图像切换不黑屏；支持同时显示多个信号、画中画、画外画、开窗、叠加、漫游、图像任意大小及任意位置等功能；一键黑屏、画面冻结功能。提供无缝的快切和淡入淡出的切换效果，以增强并呈现专业品质的演示画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支持多种格式信号输入和输出，可以支持定制8路信号输入以及16路信号输出。输入模块支持HDMI、VGA、DVI等，输出模块支持HDMI、DVI、VGA等，根据需求搭配输入输出卡，实现两种格式信号随意处理得功能，并进行高清转换。它可以实现任意输入输出的随意切换。</w:t>
            </w:r>
          </w:p>
        </w:tc>
      </w:tr>
      <w:tr>
        <w:tblPrEx>
          <w:tblCellMar>
            <w:top w:w="0" w:type="dxa"/>
            <w:left w:w="0" w:type="dxa"/>
            <w:bottom w:w="0" w:type="dxa"/>
            <w:right w:w="0" w:type="dxa"/>
          </w:tblCellMar>
        </w:tblPrEx>
        <w:trPr>
          <w:trHeight w:val="134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会商平台定制一</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187"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黑体" w:hAnsi="宋体" w:eastAsia="黑体" w:cs="黑体"/>
                <w:color w:val="FF0000"/>
                <w:sz w:val="20"/>
                <w:szCs w:val="20"/>
              </w:rPr>
            </w:pPr>
            <w:r>
              <w:rPr>
                <w:rFonts w:hint="eastAsia" w:ascii="宋体" w:hAnsi="宋体" w:cs="宋体"/>
                <w:color w:val="000000"/>
                <w:kern w:val="0"/>
                <w:sz w:val="22"/>
                <w:szCs w:val="22"/>
              </w:rPr>
              <w:t>★1.规格：4000*1600*760mm；根据场地实际设计定制。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2.材质：框架采用铝型材或冷轧钢材材质定制，台面采用三聚氰胺饰面板：颜色：台面灰白色，装饰部分深灰色。</w:t>
            </w:r>
          </w:p>
        </w:tc>
      </w:tr>
      <w:tr>
        <w:tblPrEx>
          <w:tblCellMar>
            <w:top w:w="0" w:type="dxa"/>
            <w:left w:w="0" w:type="dxa"/>
            <w:bottom w:w="0" w:type="dxa"/>
            <w:right w:w="0" w:type="dxa"/>
          </w:tblCellMar>
        </w:tblPrEx>
        <w:trPr>
          <w:trHeight w:val="128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多媒体终端</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3 </w:t>
            </w:r>
          </w:p>
        </w:tc>
        <w:tc>
          <w:tcPr>
            <w:tcW w:w="3767" w:type="pct"/>
            <w:tcBorders>
              <w:top w:val="single" w:color="000000"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多媒体信息盒，嵌在会议桌上。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材质：面板ABS塑胶/底盒冷轧钢；产品配置：2个三插，1个VGA,1个USB，1个3.5音频,1个HDMI高清，1组音视频，1个卡农，网络/电话或双网络；插座颜色：银白色。</w:t>
            </w:r>
          </w:p>
        </w:tc>
      </w:tr>
      <w:tr>
        <w:tblPrEx>
          <w:tblCellMar>
            <w:top w:w="0" w:type="dxa"/>
            <w:left w:w="0" w:type="dxa"/>
            <w:bottom w:w="0" w:type="dxa"/>
            <w:right w:w="0" w:type="dxa"/>
          </w:tblCellMar>
        </w:tblPrEx>
        <w:trPr>
          <w:trHeight w:val="146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会商平台定制二</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187"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9 </w:t>
            </w:r>
          </w:p>
        </w:tc>
        <w:tc>
          <w:tcPr>
            <w:tcW w:w="3767" w:type="pct"/>
            <w:tcBorders>
              <w:top w:val="single" w:color="auto"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黑体" w:hAnsi="宋体" w:eastAsia="黑体" w:cs="黑体"/>
                <w:color w:val="FF0000"/>
                <w:sz w:val="20"/>
                <w:szCs w:val="20"/>
              </w:rPr>
            </w:pPr>
            <w:r>
              <w:rPr>
                <w:rFonts w:hint="eastAsia" w:ascii="宋体" w:hAnsi="宋体" w:cs="宋体"/>
                <w:color w:val="000000"/>
                <w:kern w:val="0"/>
                <w:sz w:val="22"/>
                <w:szCs w:val="22"/>
              </w:rPr>
              <w:t>★1.规格：1600*700*760mm；根据场地实际设计定制。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2.材质：框架采用铝型材或冷轧钢材材质定制，台面采用康培特板或三聚氰胺饰面板：颜色：台面灰白色，装饰部分深灰色。</w:t>
            </w:r>
          </w:p>
        </w:tc>
      </w:tr>
      <w:tr>
        <w:tblPrEx>
          <w:tblCellMar>
            <w:top w:w="0" w:type="dxa"/>
            <w:left w:w="0" w:type="dxa"/>
            <w:bottom w:w="0" w:type="dxa"/>
            <w:right w:w="0" w:type="dxa"/>
          </w:tblCellMar>
        </w:tblPrEx>
        <w:trPr>
          <w:trHeight w:val="1540"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会商椅</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18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23 </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黑体" w:hAnsi="宋体" w:eastAsia="黑体" w:cs="黑体"/>
                <w:color w:val="000000"/>
                <w:sz w:val="20"/>
                <w:szCs w:val="20"/>
              </w:rPr>
            </w:pPr>
            <w:r>
              <w:rPr>
                <w:rFonts w:hint="eastAsia" w:ascii="宋体" w:hAnsi="宋体" w:cs="宋体"/>
                <w:color w:val="000000"/>
                <w:kern w:val="0"/>
                <w:sz w:val="22"/>
                <w:szCs w:val="22"/>
              </w:rPr>
              <w:t xml:space="preserve">1.面料：西皮面料，座垫为海绵，弹力好；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2.海绵：为PU低燃高密度定型海棉，具有软硬适中，回弹好，不变形，座感舒适的特点；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3.配件：加厚弓形钢架，不带轮子；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4.颜色：与平台配色。</w:t>
            </w:r>
          </w:p>
        </w:tc>
      </w:tr>
      <w:tr>
        <w:tblPrEx>
          <w:tblCellMar>
            <w:top w:w="0" w:type="dxa"/>
            <w:left w:w="0" w:type="dxa"/>
            <w:bottom w:w="0" w:type="dxa"/>
            <w:right w:w="0" w:type="dxa"/>
          </w:tblCellMar>
        </w:tblPrEx>
        <w:trPr>
          <w:trHeight w:val="1159" w:hRule="atLeast"/>
        </w:trPr>
        <w:tc>
          <w:tcPr>
            <w:tcW w:w="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音响柜定制</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87"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1.规格：600*600*2055mm；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2.主要材料:SPCC优质冷扎钢板制作；厚度：方孔条2.0mm，梁1.5mm，其它1.2mm；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3.表面处理:方孔条镀蓝锌；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4.底部通道设计。</w:t>
            </w:r>
          </w:p>
        </w:tc>
      </w:tr>
      <w:tr>
        <w:tblPrEx>
          <w:tblCellMar>
            <w:top w:w="0" w:type="dxa"/>
            <w:left w:w="0" w:type="dxa"/>
            <w:bottom w:w="0" w:type="dxa"/>
            <w:right w:w="0" w:type="dxa"/>
          </w:tblCellMar>
        </w:tblPrEx>
        <w:trPr>
          <w:trHeight w:val="2160" w:hRule="atLeast"/>
        </w:trPr>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液晶电子白板</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7"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黑体" w:hAnsi="宋体" w:eastAsia="黑体" w:cs="黑体"/>
                <w:color w:val="FF0000"/>
                <w:sz w:val="20"/>
                <w:szCs w:val="20"/>
              </w:rPr>
            </w:pPr>
            <w:r>
              <w:rPr>
                <w:rFonts w:hint="eastAsia" w:ascii="宋体" w:hAnsi="宋体" w:cs="宋体"/>
                <w:color w:val="000000"/>
                <w:kern w:val="0"/>
                <w:sz w:val="22"/>
                <w:szCs w:val="22"/>
              </w:rPr>
              <w:t>★1.屏幕：98英寸，高清防选眩光屏，超清画质；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2.分辨率：像素：3840*2160；全高清（1920*1080），屏幕比例：16:9，接口：HDMI*2  USB*2；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3.单屏尺寸：约2245×1358×115mm；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4.网络：双频无线，2.4G*5.8GWiFi；</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5.对比度：1300：1；响应时间：5ms；计算机响应：系统自动识别；光标速度：120点/s</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★6.提供《中国国家强制性产品认证证书》复印件并加盖供应商公章。</w:t>
            </w:r>
          </w:p>
        </w:tc>
      </w:tr>
      <w:tr>
        <w:tblPrEx>
          <w:tblCellMar>
            <w:top w:w="0" w:type="dxa"/>
            <w:left w:w="0" w:type="dxa"/>
            <w:bottom w:w="0" w:type="dxa"/>
            <w:right w:w="0" w:type="dxa"/>
          </w:tblCellMar>
        </w:tblPrEx>
        <w:trPr>
          <w:trHeight w:val="1000" w:hRule="atLeast"/>
        </w:trPr>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数字展示白板定制支架</w:t>
            </w:r>
          </w:p>
        </w:tc>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3767" w:type="pc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rPr>
                <w:rFonts w:ascii="黑体" w:hAnsi="宋体" w:eastAsia="黑体" w:cs="黑体"/>
                <w:color w:val="FF0000"/>
                <w:sz w:val="20"/>
                <w:szCs w:val="20"/>
              </w:rPr>
            </w:pPr>
            <w:r>
              <w:rPr>
                <w:rFonts w:hint="eastAsia" w:ascii="宋体" w:hAnsi="宋体" w:cs="宋体"/>
                <w:color w:val="000000"/>
                <w:kern w:val="0"/>
                <w:sz w:val="22"/>
                <w:szCs w:val="22"/>
              </w:rPr>
              <w:t>1.材质：冷轧钢材质，表面静电喷涂处理；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2.承重安装设计。</w:t>
            </w:r>
          </w:p>
        </w:tc>
      </w:tr>
      <w:tr>
        <w:tblPrEx>
          <w:tblCellMar>
            <w:top w:w="0" w:type="dxa"/>
            <w:left w:w="0" w:type="dxa"/>
            <w:bottom w:w="0" w:type="dxa"/>
            <w:right w:w="0" w:type="dxa"/>
          </w:tblCellMar>
        </w:tblPrEx>
        <w:trPr>
          <w:trHeight w:val="1980" w:hRule="atLeast"/>
        </w:trPr>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中央空调</w:t>
            </w:r>
          </w:p>
        </w:tc>
        <w:tc>
          <w:tcPr>
            <w:tcW w:w="1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767"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1.一拖一高静压风管机模式；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2.制冷量=13.0KW，制热量=14.0KW；制冷功率=4.6KW，制热功率=4.4KW；风量=2040m3/h；</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3.室内机噪音（高/低）=42/37dB(A)；室外机噪音=61dB(A)；机外静压：标准30Pa，最大140Pa；3档调速；</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4.室内机尺寸（高*宽*厚）mm=350*1370*650；室外机尺寸（高*宽*厚）mm=1250*1035*340；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5.室外机电源：380V；</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★6.提供由国家确定的认证机构出具的节能产品认证证书复印件并加盖供应商公章。</w:t>
            </w:r>
          </w:p>
        </w:tc>
      </w:tr>
      <w:tr>
        <w:tblPrEx>
          <w:tblCellMar>
            <w:top w:w="0" w:type="dxa"/>
            <w:left w:w="0" w:type="dxa"/>
            <w:bottom w:w="0" w:type="dxa"/>
            <w:right w:w="0" w:type="dxa"/>
          </w:tblCellMar>
        </w:tblPrEx>
        <w:trPr>
          <w:trHeight w:val="1420" w:hRule="atLeast"/>
        </w:trPr>
        <w:tc>
          <w:tcPr>
            <w:tcW w:w="1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7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空调工程材料</w:t>
            </w:r>
          </w:p>
        </w:tc>
        <w:tc>
          <w:tcPr>
            <w:tcW w:w="1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767" w:type="pct"/>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2"/>
                <w:szCs w:val="22"/>
              </w:rPr>
              <w:t>1.包括中静压排水泵、线控器、紫铜管、橡塑保温管、信号线、PVC线管、百叶出风口、排水管等等。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2.风管机外机安装费、室外机吊装费、空调系统调试及运营等。</w:t>
            </w:r>
          </w:p>
        </w:tc>
      </w:tr>
    </w:tbl>
    <w:p>
      <w:pPr>
        <w:pStyle w:val="4"/>
        <w:numPr>
          <w:ilvl w:val="3"/>
          <w:numId w:val="0"/>
        </w:numPr>
      </w:pPr>
    </w:p>
    <w:p/>
    <w:p>
      <w:pPr>
        <w:pStyle w:val="2"/>
      </w:pPr>
    </w:p>
    <w:p/>
    <w:p>
      <w:pPr>
        <w:pStyle w:val="2"/>
      </w:pPr>
    </w:p>
    <w:p/>
    <w:p>
      <w:pPr>
        <w:pStyle w:val="2"/>
      </w:pPr>
    </w:p>
    <w:p/>
    <w:p>
      <w:pPr>
        <w:pStyle w:val="2"/>
      </w:pPr>
    </w:p>
    <w:tbl>
      <w:tblPr>
        <w:tblStyle w:val="16"/>
        <w:tblW w:w="0" w:type="auto"/>
        <w:tblInd w:w="15" w:type="dxa"/>
        <w:tblLayout w:type="fixed"/>
        <w:tblCellMar>
          <w:top w:w="15" w:type="dxa"/>
          <w:left w:w="15" w:type="dxa"/>
          <w:bottom w:w="15" w:type="dxa"/>
          <w:right w:w="15" w:type="dxa"/>
        </w:tblCellMar>
      </w:tblPr>
      <w:tblGrid>
        <w:gridCol w:w="2648"/>
        <w:gridCol w:w="6824"/>
      </w:tblGrid>
      <w:tr>
        <w:tblPrEx>
          <w:tblCellMar>
            <w:top w:w="15" w:type="dxa"/>
            <w:left w:w="15" w:type="dxa"/>
            <w:bottom w:w="15" w:type="dxa"/>
            <w:right w:w="15" w:type="dxa"/>
          </w:tblCellMar>
        </w:tblPrEx>
        <w:trPr>
          <w:trHeight w:val="1134" w:hRule="atLeast"/>
        </w:trPr>
        <w:tc>
          <w:tcPr>
            <w:tcW w:w="9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b/>
                <w:bCs/>
                <w:sz w:val="44"/>
                <w:szCs w:val="4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648" w:type="dxa"/>
            <w:vAlign w:val="center"/>
          </w:tcPr>
          <w:p>
            <w:pPr>
              <w:ind w:left="-36"/>
              <w:jc w:val="center"/>
              <w:outlineLvl w:val="0"/>
              <w:rPr>
                <w:rFonts w:ascii="宋体" w:hAnsi="宋体"/>
                <w:b/>
                <w:bCs/>
                <w:szCs w:val="21"/>
              </w:rPr>
            </w:pPr>
            <w:r>
              <w:rPr>
                <w:rFonts w:hint="eastAsia" w:ascii="宋体" w:hAnsi="宋体" w:cs="宋体"/>
                <w:color w:val="000000"/>
                <w:kern w:val="0"/>
                <w:sz w:val="22"/>
                <w:szCs w:val="22"/>
              </w:rPr>
              <w:t>★</w:t>
            </w:r>
            <w:r>
              <w:rPr>
                <w:rFonts w:hint="eastAsia" w:ascii="宋体" w:hAnsi="宋体"/>
                <w:b/>
                <w:bCs/>
                <w:szCs w:val="21"/>
              </w:rPr>
              <w:t>竞标报价要求</w:t>
            </w:r>
          </w:p>
        </w:tc>
        <w:tc>
          <w:tcPr>
            <w:tcW w:w="6824" w:type="dxa"/>
          </w:tcPr>
          <w:p>
            <w:pPr>
              <w:widowControl/>
              <w:jc w:val="left"/>
              <w:rPr>
                <w:rFonts w:ascii="宋体" w:hAnsi="宋体"/>
                <w:bCs/>
                <w:szCs w:val="21"/>
              </w:rPr>
            </w:pPr>
            <w:r>
              <w:rPr>
                <w:rFonts w:hint="eastAsia" w:ascii="宋体" w:hAnsi="宋体"/>
                <w:bCs/>
                <w:szCs w:val="21"/>
              </w:rPr>
              <w:t>投标报价为采购人指定地点的现场交货价，包括：</w:t>
            </w:r>
          </w:p>
          <w:p>
            <w:pPr>
              <w:widowControl/>
              <w:jc w:val="left"/>
              <w:rPr>
                <w:rFonts w:ascii="宋体" w:hAnsi="宋体"/>
                <w:bCs/>
                <w:szCs w:val="21"/>
              </w:rPr>
            </w:pPr>
            <w:r>
              <w:rPr>
                <w:rFonts w:hint="eastAsia" w:ascii="宋体" w:hAnsi="宋体"/>
                <w:bCs/>
                <w:szCs w:val="21"/>
              </w:rPr>
              <w:t>（1）货物的价格:包括货款、验收费；</w:t>
            </w:r>
          </w:p>
          <w:p>
            <w:pPr>
              <w:widowControl/>
              <w:jc w:val="left"/>
              <w:rPr>
                <w:rFonts w:ascii="宋体" w:hAnsi="宋体"/>
                <w:bCs/>
                <w:szCs w:val="21"/>
              </w:rPr>
            </w:pPr>
            <w:r>
              <w:rPr>
                <w:rFonts w:hint="eastAsia" w:ascii="宋体" w:hAnsi="宋体"/>
                <w:bCs/>
                <w:szCs w:val="21"/>
              </w:rPr>
              <w:t>（2）货物的安装、技术指导培训及售后服务费；</w:t>
            </w:r>
          </w:p>
          <w:p>
            <w:pPr>
              <w:widowControl/>
              <w:jc w:val="left"/>
              <w:rPr>
                <w:rFonts w:ascii="宋体" w:hAnsi="宋体"/>
                <w:bCs/>
                <w:szCs w:val="21"/>
              </w:rPr>
            </w:pPr>
            <w:r>
              <w:rPr>
                <w:rFonts w:hint="eastAsia" w:ascii="宋体" w:hAnsi="宋体"/>
                <w:bCs/>
                <w:szCs w:val="21"/>
              </w:rPr>
              <w:t>（3）各项规费税金。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48" w:type="dxa"/>
            <w:vAlign w:val="center"/>
          </w:tcPr>
          <w:p>
            <w:pPr>
              <w:ind w:left="-36"/>
              <w:jc w:val="center"/>
              <w:outlineLvl w:val="0"/>
              <w:rPr>
                <w:rFonts w:ascii="宋体" w:hAnsi="宋体"/>
                <w:b/>
                <w:bCs/>
                <w:szCs w:val="21"/>
              </w:rPr>
            </w:pPr>
            <w:r>
              <w:rPr>
                <w:rFonts w:hint="eastAsia" w:ascii="宋体" w:hAnsi="宋体" w:cs="宋体"/>
                <w:color w:val="000000"/>
                <w:kern w:val="0"/>
                <w:sz w:val="22"/>
                <w:szCs w:val="22"/>
              </w:rPr>
              <w:t>★</w:t>
            </w:r>
            <w:r>
              <w:rPr>
                <w:rFonts w:hint="eastAsia" w:ascii="宋体" w:hAnsi="宋体"/>
                <w:b/>
                <w:bCs/>
                <w:szCs w:val="21"/>
              </w:rPr>
              <w:t>技术服务要求</w:t>
            </w:r>
          </w:p>
          <w:p>
            <w:pPr>
              <w:ind w:left="-36"/>
              <w:jc w:val="center"/>
              <w:outlineLvl w:val="0"/>
              <w:rPr>
                <w:rFonts w:ascii="宋体" w:hAnsi="宋体"/>
                <w:b/>
                <w:bCs/>
                <w:szCs w:val="21"/>
              </w:rPr>
            </w:pPr>
          </w:p>
        </w:tc>
        <w:tc>
          <w:tcPr>
            <w:tcW w:w="6824" w:type="dxa"/>
          </w:tcPr>
          <w:p>
            <w:pPr>
              <w:pStyle w:val="5"/>
            </w:pPr>
            <w:r>
              <w:rPr>
                <w:rFonts w:hint="eastAsia" w:ascii="宋体" w:hAnsi="宋体"/>
                <w:bCs/>
                <w:szCs w:val="21"/>
              </w:rPr>
              <w:t>（1）成交人负责编制各实施环节的技术资料及技术指导，编制建设单位、使用单位、上级验收单位所需的各项资料；</w:t>
            </w:r>
          </w:p>
          <w:p>
            <w:pPr>
              <w:widowControl/>
              <w:jc w:val="left"/>
              <w:rPr>
                <w:rFonts w:ascii="宋体" w:hAnsi="宋体"/>
                <w:bCs/>
                <w:szCs w:val="21"/>
              </w:rPr>
            </w:pPr>
            <w:r>
              <w:rPr>
                <w:rFonts w:hint="eastAsia" w:ascii="宋体" w:hAnsi="宋体"/>
                <w:bCs/>
                <w:szCs w:val="21"/>
              </w:rPr>
              <w:t>（2）成交人负责产品供应，并保证售后服务质量；</w:t>
            </w:r>
          </w:p>
          <w:p>
            <w:pPr>
              <w:pStyle w:val="5"/>
              <w:rPr>
                <w:rFonts w:ascii="宋体" w:hAnsi="宋体"/>
                <w:bCs/>
                <w:szCs w:val="21"/>
              </w:rPr>
            </w:pPr>
            <w:r>
              <w:rPr>
                <w:rFonts w:hint="eastAsia" w:ascii="宋体" w:hAnsi="宋体"/>
                <w:bCs/>
                <w:szCs w:val="21"/>
              </w:rPr>
              <w:t>（3）货物自交货验收合格之日起30天内，若发现货物质量或规格不符合要求的，中标人包换。“技术参数及规格要求”中未明确的技术指标，均按行业相关规定执行。</w:t>
            </w:r>
          </w:p>
          <w:p>
            <w:pPr>
              <w:pStyle w:val="5"/>
            </w:pPr>
            <w:r>
              <w:rPr>
                <w:rFonts w:hint="eastAsia" w:ascii="宋体" w:hAnsi="宋体"/>
                <w:bCs/>
                <w:szCs w:val="21"/>
              </w:rPr>
              <w:t>(4)</w:t>
            </w:r>
            <w:r>
              <w:rPr>
                <w:rFonts w:hint="eastAsia"/>
              </w:rPr>
              <w:t xml:space="preserve"> 质保期：1年（自安装并验收合格之日起计）</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648" w:type="dxa"/>
            <w:vAlign w:val="center"/>
          </w:tcPr>
          <w:p>
            <w:pPr>
              <w:ind w:left="-36"/>
              <w:jc w:val="center"/>
              <w:outlineLvl w:val="0"/>
              <w:rPr>
                <w:rFonts w:ascii="宋体" w:hAnsi="宋体"/>
                <w:b/>
                <w:bCs/>
                <w:szCs w:val="21"/>
              </w:rPr>
            </w:pPr>
            <w:r>
              <w:rPr>
                <w:rFonts w:hint="eastAsia" w:ascii="宋体" w:hAnsi="宋体" w:cs="宋体"/>
                <w:color w:val="000000"/>
                <w:kern w:val="0"/>
                <w:sz w:val="22"/>
                <w:szCs w:val="22"/>
              </w:rPr>
              <w:t>★</w:t>
            </w:r>
            <w:r>
              <w:rPr>
                <w:rFonts w:hint="eastAsia" w:ascii="宋体" w:hAnsi="宋体"/>
                <w:b/>
                <w:bCs/>
                <w:szCs w:val="21"/>
              </w:rPr>
              <w:t>交货期及交货地点</w:t>
            </w:r>
          </w:p>
        </w:tc>
        <w:tc>
          <w:tcPr>
            <w:tcW w:w="6824" w:type="dxa"/>
          </w:tcPr>
          <w:p>
            <w:pPr>
              <w:spacing w:line="360" w:lineRule="exact"/>
              <w:outlineLvl w:val="0"/>
              <w:rPr>
                <w:rFonts w:ascii="宋体" w:hAnsi="宋体"/>
                <w:bCs/>
                <w:szCs w:val="21"/>
              </w:rPr>
            </w:pPr>
            <w:r>
              <w:rPr>
                <w:rFonts w:hint="eastAsia" w:ascii="宋体" w:hAnsi="宋体"/>
                <w:bCs/>
                <w:szCs w:val="21"/>
              </w:rPr>
              <w:t>交货期：签订协议之日起60日历天内；</w:t>
            </w:r>
          </w:p>
          <w:p>
            <w:pPr>
              <w:spacing w:line="360" w:lineRule="exact"/>
              <w:outlineLvl w:val="0"/>
              <w:rPr>
                <w:rFonts w:ascii="宋体" w:hAnsi="宋体"/>
                <w:bCs/>
                <w:szCs w:val="21"/>
              </w:rPr>
            </w:pPr>
            <w:r>
              <w:rPr>
                <w:rFonts w:hint="eastAsia" w:ascii="宋体" w:hAnsi="宋体"/>
                <w:bCs/>
                <w:szCs w:val="21"/>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648" w:type="dxa"/>
            <w:vAlign w:val="center"/>
          </w:tcPr>
          <w:p>
            <w:pPr>
              <w:ind w:left="-36"/>
              <w:jc w:val="center"/>
              <w:outlineLvl w:val="0"/>
              <w:rPr>
                <w:rFonts w:ascii="宋体" w:hAnsi="宋体"/>
                <w:b/>
                <w:bCs/>
                <w:szCs w:val="21"/>
              </w:rPr>
            </w:pPr>
            <w:r>
              <w:rPr>
                <w:rFonts w:hint="eastAsia" w:ascii="宋体" w:hAnsi="宋体" w:cs="宋体"/>
                <w:color w:val="000000"/>
                <w:kern w:val="0"/>
                <w:sz w:val="22"/>
                <w:szCs w:val="22"/>
              </w:rPr>
              <w:t>★</w:t>
            </w:r>
            <w:r>
              <w:rPr>
                <w:rFonts w:hint="eastAsia" w:ascii="宋体" w:hAnsi="宋体"/>
                <w:b/>
                <w:bCs/>
                <w:szCs w:val="21"/>
              </w:rPr>
              <w:t>付款条件</w:t>
            </w:r>
          </w:p>
        </w:tc>
        <w:tc>
          <w:tcPr>
            <w:tcW w:w="6824" w:type="dxa"/>
          </w:tcPr>
          <w:p>
            <w:pPr>
              <w:spacing w:line="400" w:lineRule="exact"/>
              <w:rPr>
                <w:rFonts w:ascii="宋体" w:hAnsi="宋体"/>
                <w:bCs/>
                <w:szCs w:val="21"/>
              </w:rPr>
            </w:pPr>
            <w:r>
              <w:rPr>
                <w:rFonts w:hint="eastAsia" w:ascii="宋体" w:hAnsi="宋体"/>
                <w:bCs/>
                <w:szCs w:val="21"/>
              </w:rPr>
              <w:t>签订合同后预付款支付为合同价款的40%。</w:t>
            </w:r>
          </w:p>
          <w:p>
            <w:pPr>
              <w:spacing w:line="400" w:lineRule="exact"/>
              <w:rPr>
                <w:rFonts w:ascii="宋体" w:hAnsi="宋体"/>
                <w:bCs/>
                <w:szCs w:val="21"/>
              </w:rPr>
            </w:pPr>
            <w:r>
              <w:rPr>
                <w:rFonts w:hint="eastAsia" w:ascii="宋体" w:hAnsi="宋体"/>
                <w:bCs/>
                <w:szCs w:val="21"/>
              </w:rPr>
              <w:t>中标人材料设备全部进场，并经采购人现场核验签收后，进度款支付至合同总价款的80%。</w:t>
            </w:r>
          </w:p>
          <w:p>
            <w:pPr>
              <w:spacing w:line="400" w:lineRule="exact"/>
              <w:rPr>
                <w:rFonts w:ascii="宋体" w:hAnsi="宋体"/>
                <w:bCs/>
                <w:szCs w:val="21"/>
                <w:highlight w:val="yellow"/>
              </w:rPr>
            </w:pPr>
            <w:r>
              <w:rPr>
                <w:rFonts w:hint="eastAsia" w:ascii="宋体" w:hAnsi="宋体"/>
                <w:bCs/>
                <w:szCs w:val="21"/>
              </w:rPr>
              <w:t>中标人对项目全部安装完成并通过采购人及本级主管部门验收合格后，支付至合同价款的100%。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48" w:type="dxa"/>
            <w:vAlign w:val="center"/>
          </w:tcPr>
          <w:p>
            <w:pPr>
              <w:ind w:left="-36"/>
              <w:jc w:val="center"/>
              <w:outlineLvl w:val="0"/>
              <w:rPr>
                <w:rFonts w:ascii="宋体" w:hAnsi="宋体"/>
                <w:b/>
                <w:bCs/>
                <w:szCs w:val="21"/>
              </w:rPr>
            </w:pPr>
            <w:r>
              <w:rPr>
                <w:rFonts w:hint="eastAsia" w:ascii="宋体" w:hAnsi="宋体"/>
                <w:b/>
                <w:bCs/>
                <w:szCs w:val="21"/>
              </w:rPr>
              <w:t>其他要求</w:t>
            </w:r>
          </w:p>
        </w:tc>
        <w:tc>
          <w:tcPr>
            <w:tcW w:w="6824" w:type="dxa"/>
            <w:vAlign w:val="center"/>
          </w:tcPr>
          <w:p>
            <w:pPr>
              <w:pStyle w:val="4"/>
              <w:jc w:val="center"/>
            </w:pPr>
            <w:r>
              <w:rPr>
                <w:rFonts w:hint="eastAsia"/>
                <w:b w:val="0"/>
                <w:bCs/>
              </w:rPr>
              <w:t>无</w:t>
            </w:r>
          </w:p>
        </w:tc>
      </w:tr>
    </w:tbl>
    <w:p>
      <w:pPr>
        <w:pStyle w:val="23"/>
      </w:pPr>
    </w:p>
    <w:p>
      <w:pPr>
        <w:rPr>
          <w:rFonts w:hAnsi="宋体"/>
          <w:color w:val="000000"/>
        </w:rPr>
      </w:pPr>
    </w:p>
    <w:p>
      <w:pPr>
        <w:jc w:val="center"/>
        <w:rPr>
          <w:rFonts w:ascii="宋体" w:hAnsi="宋体"/>
          <w:b/>
          <w:sz w:val="30"/>
          <w:szCs w:val="30"/>
        </w:rPr>
      </w:pPr>
      <w:bookmarkStart w:id="23" w:name="_Toc529348096"/>
    </w:p>
    <w:p>
      <w:pPr>
        <w:jc w:val="center"/>
        <w:rPr>
          <w:rFonts w:ascii="宋体" w:hAnsi="宋体"/>
          <w:b/>
          <w:sz w:val="30"/>
          <w:szCs w:val="30"/>
        </w:rPr>
      </w:pPr>
    </w:p>
    <w:p>
      <w:pPr>
        <w:ind w:firstLine="3614" w:firstLineChars="1200"/>
        <w:rPr>
          <w:rFonts w:hint="eastAsia" w:ascii="宋体" w:hAnsi="宋体"/>
          <w:b/>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ascii="宋体" w:hAnsi="宋体"/>
          <w:b/>
          <w:sz w:val="30"/>
          <w:szCs w:val="30"/>
        </w:rPr>
      </w:pPr>
      <w:r>
        <w:rPr>
          <w:rFonts w:hint="eastAsia" w:ascii="宋体" w:hAnsi="宋体"/>
          <w:b/>
          <w:sz w:val="30"/>
          <w:szCs w:val="30"/>
        </w:rPr>
        <w:t>第四章  评审办法</w:t>
      </w:r>
      <w:bookmarkEnd w:id="23"/>
    </w:p>
    <w:p>
      <w:pPr>
        <w:pStyle w:val="9"/>
        <w:spacing w:line="380" w:lineRule="exact"/>
        <w:ind w:firstLine="422" w:firstLineChars="200"/>
        <w:rPr>
          <w:rFonts w:hAnsi="宋体"/>
          <w:b/>
          <w:bCs/>
          <w:szCs w:val="21"/>
        </w:rPr>
      </w:pPr>
    </w:p>
    <w:p>
      <w:pPr>
        <w:pStyle w:val="9"/>
        <w:spacing w:line="380" w:lineRule="exact"/>
        <w:ind w:firstLine="422" w:firstLineChars="200"/>
        <w:rPr>
          <w:rFonts w:hAnsi="宋体"/>
          <w:b/>
          <w:bCs/>
          <w:szCs w:val="21"/>
        </w:rPr>
      </w:pPr>
      <w:r>
        <w:rPr>
          <w:rFonts w:hint="eastAsia" w:hAnsi="宋体"/>
          <w:b/>
          <w:bCs/>
          <w:szCs w:val="21"/>
        </w:rPr>
        <w:t>一、评审依据</w:t>
      </w:r>
    </w:p>
    <w:p>
      <w:pPr>
        <w:pStyle w:val="9"/>
        <w:spacing w:line="380" w:lineRule="exact"/>
        <w:ind w:firstLine="420" w:firstLineChars="200"/>
        <w:rPr>
          <w:rFonts w:hAnsi="宋体"/>
          <w:bCs/>
        </w:rPr>
      </w:pPr>
      <w:r>
        <w:rPr>
          <w:rFonts w:hint="eastAsia" w:hAnsi="宋体"/>
          <w:bCs/>
        </w:rPr>
        <w:t>1. 评审依据：谈判小组以谈判文件和响应文件为评审依据。</w:t>
      </w:r>
    </w:p>
    <w:p>
      <w:pPr>
        <w:pStyle w:val="9"/>
        <w:spacing w:line="380" w:lineRule="exact"/>
        <w:ind w:firstLine="420" w:firstLineChars="200"/>
        <w:rPr>
          <w:rFonts w:hAnsi="宋体"/>
          <w:bCs/>
        </w:rPr>
      </w:pPr>
      <w:r>
        <w:rPr>
          <w:rFonts w:hint="eastAsia" w:hAnsi="宋体"/>
          <w:bCs/>
        </w:rPr>
        <w:t>2. 根据财库〔2012〕69号文规定，采购人和采购代理机构、竞争性谈判小组成员要严格遵守政府采购相关法律制度，依法履行各自职责，公正、客观、审慎地组织和参与评审工作。</w:t>
      </w:r>
    </w:p>
    <w:p>
      <w:pPr>
        <w:pStyle w:val="9"/>
        <w:spacing w:line="380" w:lineRule="exact"/>
        <w:ind w:firstLine="422" w:firstLineChars="200"/>
        <w:rPr>
          <w:rFonts w:hAnsi="宋体"/>
          <w:b/>
          <w:bCs/>
          <w:szCs w:val="21"/>
        </w:rPr>
      </w:pPr>
      <w:r>
        <w:rPr>
          <w:rFonts w:hint="eastAsia" w:hAnsi="宋体"/>
          <w:b/>
          <w:bCs/>
          <w:szCs w:val="21"/>
        </w:rPr>
        <w:t>二、评审办法</w:t>
      </w:r>
    </w:p>
    <w:p>
      <w:pPr>
        <w:pStyle w:val="9"/>
        <w:spacing w:line="380" w:lineRule="exact"/>
        <w:ind w:firstLine="420"/>
        <w:rPr>
          <w:rFonts w:hAnsi="宋体" w:cs="Arial"/>
          <w:kern w:val="0"/>
          <w:szCs w:val="21"/>
        </w:rPr>
      </w:pPr>
      <w:r>
        <w:rPr>
          <w:rFonts w:hint="eastAsia" w:hAnsi="宋体" w:cs="Arial"/>
          <w:kern w:val="0"/>
          <w:szCs w:val="21"/>
        </w:rPr>
        <w:t>1. 谈判小组应当从质量和服务均能满足竞争性谈判文件全部实质性响应要求的供应商中，按照评审报价由低到高顺序提出3名以上（含3名）成交候选人。</w:t>
      </w:r>
    </w:p>
    <w:p>
      <w:pPr>
        <w:pStyle w:val="9"/>
        <w:spacing w:line="380" w:lineRule="exact"/>
        <w:ind w:firstLine="420" w:firstLineChars="200"/>
        <w:rPr>
          <w:rFonts w:hAnsi="宋体" w:cs="Arial"/>
          <w:kern w:val="0"/>
          <w:szCs w:val="21"/>
        </w:rPr>
      </w:pPr>
      <w:r>
        <w:rPr>
          <w:rFonts w:hint="eastAsia" w:hAnsi="宋体" w:cs="Arial"/>
          <w:kern w:val="0"/>
          <w:szCs w:val="21"/>
        </w:rPr>
        <w:t>2. 按照《政府采购促进中小企业发展暂行办法》（财库[2011]181号）规定：</w:t>
      </w:r>
    </w:p>
    <w:p>
      <w:pPr>
        <w:pStyle w:val="9"/>
        <w:spacing w:line="380" w:lineRule="exact"/>
        <w:ind w:firstLine="420" w:firstLineChars="200"/>
        <w:rPr>
          <w:rFonts w:hAnsi="宋体" w:cs="Arial"/>
          <w:kern w:val="0"/>
          <w:szCs w:val="21"/>
        </w:rPr>
      </w:pPr>
      <w:r>
        <w:rPr>
          <w:rFonts w:hint="eastAsia" w:hAnsi="宋体" w:cs="Arial"/>
          <w:kern w:val="0"/>
          <w:szCs w:val="21"/>
        </w:rPr>
        <w:t>（1）</w:t>
      </w:r>
      <w:r>
        <w:rPr>
          <w:rFonts w:hint="eastAsia" w:hAnsi="宋体"/>
          <w:szCs w:val="21"/>
        </w:rPr>
        <w:t>根据桂政办发〔</w:t>
      </w:r>
      <w:r>
        <w:rPr>
          <w:rFonts w:hAnsi="宋体"/>
          <w:szCs w:val="21"/>
        </w:rPr>
        <w:t>2020〕59 号</w:t>
      </w:r>
      <w:r>
        <w:rPr>
          <w:rFonts w:hint="eastAsia" w:hAnsi="宋体"/>
          <w:szCs w:val="21"/>
        </w:rPr>
        <w:t>《广西壮族自治区人民政府办公厅关于印发</w:t>
      </w:r>
      <w:r>
        <w:rPr>
          <w:rFonts w:hAnsi="宋体"/>
          <w:szCs w:val="21"/>
        </w:rPr>
        <w:t>2020 年广西优化营商环境百日攻坚行动方案的通知</w:t>
      </w:r>
      <w:r>
        <w:rPr>
          <w:rFonts w:hint="eastAsia" w:hAnsi="宋体"/>
          <w:szCs w:val="21"/>
        </w:rPr>
        <w:t>》第145条</w:t>
      </w:r>
      <w:r>
        <w:rPr>
          <w:rFonts w:hint="eastAsia" w:hAnsi="宋体" w:cs="Arial"/>
          <w:kern w:val="0"/>
          <w:szCs w:val="21"/>
        </w:rPr>
        <w:t>供应商认定为小型和微型企业且所提供的产品均为小型和微型企业产品的（以响应文件提供的符合规定的有关证明材料为准），最后报价给予10%的价格扣除，扣除后的价格为评审报价，即评审报价=最后报价×（1-10%）。</w:t>
      </w:r>
    </w:p>
    <w:p>
      <w:pPr>
        <w:pStyle w:val="9"/>
        <w:spacing w:line="380" w:lineRule="exact"/>
        <w:ind w:firstLine="420" w:firstLineChars="200"/>
        <w:rPr>
          <w:rFonts w:hAnsi="宋体" w:cs="Arial"/>
          <w:kern w:val="0"/>
          <w:szCs w:val="21"/>
        </w:rPr>
      </w:pPr>
      <w:r>
        <w:rPr>
          <w:rFonts w:hint="eastAsia" w:hAnsi="宋体" w:cs="Arial"/>
          <w:kern w:val="0"/>
          <w:szCs w:val="21"/>
        </w:rPr>
        <w:t>（2）供应商为大中型企业与小型、微型企业组成联合体参与谈判的，其中小型、微型企业的协议合同金额占到联合体协议合同总金额30%以上（含30%）的（供应商须于《联合体协议书》中明确约定小型、微型企业的协议合同金额及所占比例，该金额应与谈判报价表所报金额对应一致），联合体供应商最后报价给予2%的价格扣除，扣除后的价格为评审报价，即评审报价=最后报价×（1-2%）；</w:t>
      </w:r>
    </w:p>
    <w:p>
      <w:pPr>
        <w:pStyle w:val="9"/>
        <w:spacing w:line="380" w:lineRule="exact"/>
        <w:ind w:firstLine="420" w:firstLineChars="200"/>
        <w:rPr>
          <w:rFonts w:hAnsi="宋体"/>
        </w:rPr>
      </w:pPr>
      <w:r>
        <w:rPr>
          <w:rFonts w:hint="eastAsia" w:hAnsi="宋体"/>
        </w:rPr>
        <w:t>（3）除上述情况外，评审报价=最后报价。</w:t>
      </w:r>
    </w:p>
    <w:p>
      <w:pPr>
        <w:pStyle w:val="9"/>
        <w:spacing w:line="380" w:lineRule="exact"/>
        <w:ind w:firstLine="422" w:firstLineChars="200"/>
        <w:rPr>
          <w:rFonts w:hAnsi="宋体"/>
          <w:b/>
        </w:rPr>
      </w:pPr>
      <w:r>
        <w:rPr>
          <w:rFonts w:hint="eastAsia" w:hAnsi="宋体"/>
          <w:b/>
        </w:rPr>
        <w:t>注：①小型、微型企业提供中型企业制造的货物的，视同为中型企业。②</w:t>
      </w:r>
      <w:r>
        <w:rPr>
          <w:rFonts w:hint="eastAsia" w:hAnsi="宋体" w:cs="Arial"/>
          <w:b/>
          <w:kern w:val="0"/>
          <w:szCs w:val="21"/>
        </w:rPr>
        <w:t>谈判小组应当按扣除后的报价由低到高进行排序，该扣除后报价仅作为评审报价排序，不作为合同签订报价，合同将按实际最后报价签订</w:t>
      </w:r>
      <w:r>
        <w:rPr>
          <w:rFonts w:hint="eastAsia" w:hAnsi="宋体"/>
          <w:b/>
        </w:rPr>
        <w:t>。</w:t>
      </w:r>
    </w:p>
    <w:p>
      <w:pPr>
        <w:pStyle w:val="9"/>
        <w:spacing w:line="380" w:lineRule="exact"/>
        <w:ind w:firstLine="420" w:firstLineChars="200"/>
        <w:rPr>
          <w:rFonts w:hAnsi="宋体" w:cs="Arial"/>
          <w:kern w:val="0"/>
          <w:szCs w:val="21"/>
        </w:rPr>
      </w:pPr>
      <w:r>
        <w:rPr>
          <w:rFonts w:hint="eastAsia" w:hAnsi="宋体" w:cs="Arial"/>
          <w:kern w:val="0"/>
          <w:szCs w:val="21"/>
        </w:rPr>
        <w:t>3. 根据财政部、司法部关于政府采购支持监狱企业发展有关问题的通知（财库[2014]68号），监狱企业视同小型、微型企业，享受小型、微型企业评审中价格扣除的政府采购政策。</w:t>
      </w:r>
    </w:p>
    <w:p>
      <w:pPr>
        <w:pStyle w:val="9"/>
        <w:spacing w:line="380" w:lineRule="exact"/>
        <w:ind w:firstLine="411" w:firstLineChars="196"/>
        <w:rPr>
          <w:rFonts w:hAnsi="宋体"/>
          <w:szCs w:val="21"/>
        </w:rPr>
      </w:pPr>
      <w:r>
        <w:rPr>
          <w:rFonts w:hint="eastAsia" w:hAnsi="宋体"/>
          <w:szCs w:val="21"/>
        </w:rPr>
        <w:t>4. 评审时，</w:t>
      </w:r>
      <w:r>
        <w:rPr>
          <w:rFonts w:hint="eastAsia" w:hAnsi="宋体"/>
        </w:rPr>
        <w:t>应当将通过资格性审查和符合性审查各供应商的评审报价，按照</w:t>
      </w:r>
      <w:r>
        <w:rPr>
          <w:rFonts w:hint="eastAsia" w:hAnsi="宋体" w:cs="Arial"/>
          <w:kern w:val="0"/>
          <w:szCs w:val="21"/>
        </w:rPr>
        <w:t>由低到高顺序排序，</w:t>
      </w:r>
      <w:r>
        <w:rPr>
          <w:rFonts w:hint="eastAsia" w:hAnsi="宋体"/>
        </w:rPr>
        <w:t>当评审报价相同时，以最后报价低的优先排序；当最后报价相同时，则依次按节能环保产品优先、技术指标高优先、售后服务优先原则排序。</w:t>
      </w:r>
    </w:p>
    <w:p>
      <w:pPr>
        <w:pStyle w:val="9"/>
        <w:spacing w:line="380" w:lineRule="exact"/>
        <w:ind w:firstLine="422" w:firstLineChars="200"/>
        <w:rPr>
          <w:rFonts w:hAnsi="宋体"/>
          <w:b/>
          <w:bCs/>
          <w:szCs w:val="21"/>
        </w:rPr>
      </w:pPr>
      <w:r>
        <w:rPr>
          <w:rFonts w:hint="eastAsia" w:hAnsi="宋体"/>
          <w:b/>
          <w:bCs/>
          <w:szCs w:val="21"/>
        </w:rPr>
        <w:t>三、成交候选人推荐原则</w:t>
      </w:r>
    </w:p>
    <w:p>
      <w:pPr>
        <w:pStyle w:val="9"/>
        <w:tabs>
          <w:tab w:val="left" w:pos="4214"/>
        </w:tabs>
        <w:spacing w:line="380" w:lineRule="exact"/>
        <w:ind w:firstLine="420" w:firstLineChars="200"/>
        <w:rPr>
          <w:rFonts w:hAnsi="宋体"/>
          <w:szCs w:val="21"/>
        </w:rPr>
      </w:pPr>
      <w:r>
        <w:rPr>
          <w:rFonts w:hint="eastAsia" w:hAnsi="宋体"/>
          <w:szCs w:val="21"/>
        </w:rPr>
        <w:t>（1）采购单位应当确定谈判小组推荐排名第一的成交候选人为成交供应商。</w:t>
      </w:r>
    </w:p>
    <w:p>
      <w:pPr>
        <w:pStyle w:val="9"/>
        <w:spacing w:line="380" w:lineRule="exact"/>
        <w:ind w:firstLine="447" w:firstLineChars="213"/>
        <w:rPr>
          <w:rFonts w:hAnsi="宋体"/>
          <w:szCs w:val="21"/>
        </w:rPr>
      </w:pPr>
      <w:r>
        <w:rPr>
          <w:rFonts w:hint="eastAsia" w:hAnsi="宋体"/>
          <w:szCs w:val="21"/>
        </w:rPr>
        <w:t>（2）排名第一的成交候选人放弃成交、因不可抗力提出不能履行合同，或者竞争性谈判文件规定应当提交履约保证金而在规定的期限内未能提交的，或因失信行为被取消成交候选人资格的，采购单位可以确定排名第二的成交候选人为成交供应商。</w:t>
      </w:r>
    </w:p>
    <w:p>
      <w:pPr>
        <w:pStyle w:val="9"/>
        <w:spacing w:line="380" w:lineRule="exact"/>
        <w:ind w:firstLine="420" w:firstLineChars="200"/>
        <w:rPr>
          <w:rFonts w:hAnsi="宋体"/>
          <w:szCs w:val="21"/>
        </w:rPr>
      </w:pPr>
      <w:r>
        <w:rPr>
          <w:rFonts w:hint="eastAsia" w:hAnsi="宋体"/>
          <w:szCs w:val="21"/>
        </w:rPr>
        <w:t>（3</w:t>
      </w:r>
      <w:r>
        <w:rPr>
          <w:rFonts w:hAnsi="宋体"/>
          <w:szCs w:val="21"/>
        </w:rPr>
        <w:t>）</w:t>
      </w:r>
      <w:r>
        <w:rPr>
          <w:rFonts w:hint="eastAsia" w:hAnsi="宋体"/>
          <w:szCs w:val="21"/>
        </w:rPr>
        <w:t>排名第二的成交候选人因前款规定的同样原因不能签订合同的，采购单位可以确定排名第三的成交候选人为成交供应商。</w:t>
      </w:r>
    </w:p>
    <w:p>
      <w:pPr>
        <w:pStyle w:val="6"/>
        <w:spacing w:line="357" w:lineRule="auto"/>
        <w:ind w:right="529" w:firstLine="420" w:firstLineChars="200"/>
      </w:pPr>
      <w:r>
        <w:rPr>
          <w:rFonts w:hint="eastAsia"/>
        </w:rPr>
        <w:t>（4）谈判小组认为，某供应商的最低报价或者某些分项报价明显不合理或者低于成本，有可能影响产品质量和不能诚信履约的，应当要求其在规定的期限内提供书面文件予以解释说明，并提交相关证明材料（为了确保采购项目的完成质量和维护公平的竞争及合同的正常履行，根据《中华人民共和国政府采购法》第七十七条以及《中华人民共和国反不正当竞争法》第十一条，经营者不得以排挤竞争对手为目的，以低于成本的价格销售产品（服务）。评标时，对投标报价明显低于政府采购预算价并且被评委认为有可能“低于成本”或者“明显不合理并有可能影响商品质量或不能诚信履约”的投标文件（即该投标人报价低于采购预算价的百分之八十五(不含 85%)），将启动成本评审工作程序。成本评审依据：招标文件中投标人自身出具的产品详细价格构成说明函原件（包括进货成本、生产设成本发票、管理费用、人员成本构成、物流运输成本、税收等所有成本和利润），非生产厂家投标人同时还须提供全部货物生产厂家出具的详细价格构成说明函原件（包括进货成本、管理费用、人员成本构成、物流运输成本、税收等所有成本和利润）,同时提供（包含但不限于）以下支撑证明材料：</w:t>
      </w:r>
    </w:p>
    <w:p>
      <w:pPr>
        <w:pStyle w:val="6"/>
        <w:spacing w:line="357" w:lineRule="auto"/>
        <w:ind w:right="529" w:firstLine="420" w:firstLineChars="200"/>
      </w:pPr>
      <w:r>
        <w:rPr>
          <w:rFonts w:hint="eastAsia"/>
        </w:rPr>
        <w:t>① 行政机构税务部门开具的拟投入项目人员的《依法纳税个人所得税或依法免交个人所得税的凭证（与本次投标拟投入项目人员所提供社保同月份）》；</w:t>
      </w:r>
    </w:p>
    <w:p>
      <w:pPr>
        <w:pStyle w:val="6"/>
        <w:spacing w:line="357" w:lineRule="auto"/>
        <w:ind w:right="529" w:firstLine="420" w:firstLineChars="200"/>
      </w:pPr>
      <w:r>
        <w:rPr>
          <w:rFonts w:hint="eastAsia"/>
        </w:rPr>
        <w:t>②近两年经第三方具备审计资质的机构出具的审计报告[包括其固定资产成本及折旧、管理成本、人工费成本（如人员工资、奖金、福利及差旅等费用、税收等所有成本及利润）]复印件（原件现场核查），同时提供第三方审计机构的资质证书、人员从业证书、委托合同复印件（原件现场核查）；</w:t>
      </w:r>
    </w:p>
    <w:p>
      <w:pPr>
        <w:pStyle w:val="6"/>
        <w:spacing w:line="357" w:lineRule="auto"/>
        <w:ind w:right="529" w:firstLine="420" w:firstLineChars="200"/>
      </w:pPr>
      <w:r>
        <w:rPr>
          <w:rFonts w:hint="eastAsia"/>
        </w:rPr>
        <w:t>③提供至少 3 个类似业绩的费用成本组成明细（并提供该业绩合同复印件，原件现场核查）， 所有货物生产厂商针对本项目的授权书原件和供货保证书原件及全部货物生产厂家的联系人和固定联系电话以供确认。以上资料必须齐全，如提供不全或不提供或者评标委员会认定其材料不能详尽合理说明其成本的，或者相关资料真实性及合理性不被评标委员会完全接受的，则视为低于成本价报价，报价投标无效；），否则，谈判小组可以取消该供应商的成交候选供应商资格，按顺序由排在后面的成交候选供应商递补，以此类推。</w:t>
      </w:r>
    </w:p>
    <w:p>
      <w:pPr>
        <w:pStyle w:val="6"/>
        <w:spacing w:line="357" w:lineRule="auto"/>
        <w:ind w:right="529" w:firstLine="420" w:firstLineChars="200"/>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9"/>
        <w:spacing w:line="360" w:lineRule="exact"/>
        <w:ind w:firstLine="420" w:firstLineChars="200"/>
        <w:rPr>
          <w:rFonts w:hAnsi="宋体"/>
          <w:szCs w:val="21"/>
        </w:rPr>
      </w:pPr>
    </w:p>
    <w:p>
      <w:pPr>
        <w:pStyle w:val="22"/>
        <w:numPr>
          <w:ilvl w:val="2"/>
          <w:numId w:val="0"/>
        </w:numPr>
        <w:tabs>
          <w:tab w:val="left" w:pos="1260"/>
        </w:tabs>
        <w:spacing w:line="800" w:lineRule="exact"/>
        <w:ind w:firstLine="2108" w:firstLineChars="700"/>
        <w:outlineLvl w:val="2"/>
        <w:rPr>
          <w:rFonts w:hint="eastAsia" w:ascii="宋体" w:hAnsi="宋体" w:eastAsia="宋体"/>
          <w:b/>
          <w:sz w:val="30"/>
          <w:szCs w:val="30"/>
        </w:rPr>
      </w:pPr>
      <w:bookmarkStart w:id="24" w:name="_Toc529348097"/>
    </w:p>
    <w:p>
      <w:pPr>
        <w:pStyle w:val="22"/>
        <w:numPr>
          <w:ilvl w:val="2"/>
          <w:numId w:val="0"/>
        </w:numPr>
        <w:tabs>
          <w:tab w:val="left" w:pos="1260"/>
        </w:tabs>
        <w:spacing w:line="800" w:lineRule="exact"/>
        <w:ind w:firstLine="2108" w:firstLineChars="700"/>
        <w:outlineLvl w:val="2"/>
        <w:rPr>
          <w:rFonts w:ascii="宋体" w:hAnsi="宋体" w:eastAsia="宋体"/>
          <w:b/>
          <w:sz w:val="30"/>
          <w:szCs w:val="30"/>
        </w:rPr>
      </w:pPr>
      <w:bookmarkStart w:id="29" w:name="_GoBack"/>
      <w:bookmarkEnd w:id="29"/>
      <w:r>
        <w:rPr>
          <w:rFonts w:hint="eastAsia" w:ascii="宋体" w:hAnsi="宋体" w:eastAsia="宋体"/>
          <w:b/>
          <w:sz w:val="30"/>
          <w:szCs w:val="30"/>
        </w:rPr>
        <w:t>第五章  采购合同（合同主要条款及格式）</w:t>
      </w:r>
      <w:bookmarkEnd w:id="24"/>
    </w:p>
    <w:p>
      <w:pPr>
        <w:spacing w:line="360" w:lineRule="exact"/>
        <w:rPr>
          <w:rFonts w:ascii="宋体" w:hAnsi="宋体"/>
        </w:rPr>
      </w:pPr>
    </w:p>
    <w:p>
      <w:pPr>
        <w:spacing w:line="400" w:lineRule="exact"/>
        <w:rPr>
          <w:rFonts w:ascii="宋体" w:hAnsi="宋体"/>
        </w:rPr>
      </w:pPr>
      <w:r>
        <w:rPr>
          <w:rFonts w:hint="eastAsia" w:ascii="宋体" w:hAnsi="宋体"/>
        </w:rPr>
        <w:t>项目名称：</w:t>
      </w:r>
      <w:r>
        <w:rPr>
          <w:rFonts w:hint="eastAsia" w:ascii="宋体" w:hAnsi="宋体" w:cs="宋体"/>
          <w:szCs w:val="21"/>
        </w:rPr>
        <w:t xml:space="preserve"> </w:t>
      </w:r>
    </w:p>
    <w:p>
      <w:pPr>
        <w:spacing w:line="320" w:lineRule="exact"/>
        <w:rPr>
          <w:rFonts w:ascii="宋体" w:hAnsi="宋体"/>
        </w:rPr>
      </w:pPr>
      <w:r>
        <w:rPr>
          <w:rFonts w:hint="eastAsia" w:ascii="宋体" w:hAnsi="宋体"/>
        </w:rPr>
        <w:t>项目编号：</w:t>
      </w:r>
      <w:r>
        <w:rPr>
          <w:rFonts w:hint="eastAsia" w:ascii="宋体" w:hAnsi="宋体" w:cs="宋体"/>
          <w:szCs w:val="21"/>
        </w:rPr>
        <w:t xml:space="preserve"> </w:t>
      </w:r>
    </w:p>
    <w:p>
      <w:pPr>
        <w:spacing w:line="400" w:lineRule="exact"/>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（采购人）</w:t>
      </w:r>
    </w:p>
    <w:p>
      <w:pPr>
        <w:spacing w:line="400" w:lineRule="exact"/>
        <w:rPr>
          <w:rFonts w:ascii="宋体" w:hAnsi="宋体"/>
        </w:rPr>
      </w:pPr>
      <w:r>
        <w:rPr>
          <w:rFonts w:hint="eastAsia" w:ascii="宋体" w:hAnsi="宋体"/>
        </w:rPr>
        <w:t>乙方：</w:t>
      </w:r>
      <w:r>
        <w:rPr>
          <w:rFonts w:hint="eastAsia" w:ascii="宋体" w:hAnsi="宋体"/>
          <w:u w:val="single"/>
        </w:rPr>
        <w:t xml:space="preserve">                                                      </w:t>
      </w:r>
      <w:r>
        <w:rPr>
          <w:rFonts w:hint="eastAsia" w:ascii="宋体" w:hAnsi="宋体"/>
        </w:rPr>
        <w:t>（成交供应商）</w:t>
      </w:r>
    </w:p>
    <w:p>
      <w:pPr>
        <w:spacing w:line="400" w:lineRule="exact"/>
        <w:rPr>
          <w:rFonts w:ascii="宋体" w:hAnsi="宋体"/>
        </w:rPr>
      </w:pPr>
    </w:p>
    <w:p>
      <w:pPr>
        <w:spacing w:line="400" w:lineRule="exact"/>
        <w:ind w:firstLine="420" w:firstLineChars="200"/>
        <w:rPr>
          <w:rFonts w:ascii="宋体" w:hAnsi="宋体"/>
        </w:rPr>
      </w:pPr>
      <w:r>
        <w:rPr>
          <w:rFonts w:hint="eastAsia" w:ascii="宋体" w:hAnsi="宋体"/>
        </w:rPr>
        <w:t>根据《中华人民共和国政府采购法》、《中华人民共和国政府采购法实施条例》、《中华人民共和国合同法》等法律、法规规定，按照竞争性谈判文件（以下简称谈判文件）、响应文件规定条款和成交供应商的承诺、甲乙双方签订本采购合同。</w:t>
      </w:r>
    </w:p>
    <w:p>
      <w:pPr>
        <w:numPr>
          <w:ilvl w:val="0"/>
          <w:numId w:val="4"/>
        </w:numPr>
        <w:spacing w:line="400" w:lineRule="exact"/>
        <w:rPr>
          <w:rFonts w:ascii="宋体" w:hAnsi="宋体"/>
          <w:b/>
          <w:szCs w:val="21"/>
        </w:rPr>
      </w:pPr>
      <w:r>
        <w:rPr>
          <w:rFonts w:hint="eastAsia" w:ascii="宋体" w:hAnsi="宋体"/>
          <w:b/>
          <w:szCs w:val="21"/>
        </w:rPr>
        <w:t>合同标的及合同金额</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vAlign w:val="center"/>
          </w:tcPr>
          <w:p>
            <w:pPr>
              <w:snapToGrid w:val="0"/>
              <w:spacing w:line="280" w:lineRule="exact"/>
              <w:jc w:val="center"/>
              <w:rPr>
                <w:rFonts w:ascii="宋体" w:hAnsi="宋体"/>
                <w:szCs w:val="21"/>
              </w:rPr>
            </w:pPr>
            <w:r>
              <w:rPr>
                <w:rFonts w:hint="eastAsia" w:ascii="宋体" w:hAnsi="宋体"/>
                <w:szCs w:val="21"/>
              </w:rPr>
              <w:t>项号</w:t>
            </w:r>
          </w:p>
        </w:tc>
        <w:tc>
          <w:tcPr>
            <w:tcW w:w="1232" w:type="dxa"/>
            <w:vAlign w:val="center"/>
          </w:tcPr>
          <w:p>
            <w:pPr>
              <w:snapToGrid w:val="0"/>
              <w:spacing w:line="280" w:lineRule="exact"/>
              <w:jc w:val="center"/>
              <w:rPr>
                <w:rFonts w:ascii="宋体" w:hAnsi="宋体"/>
                <w:szCs w:val="21"/>
              </w:rPr>
            </w:pPr>
            <w:r>
              <w:rPr>
                <w:rFonts w:hint="eastAsia" w:ascii="宋体" w:hAnsi="宋体"/>
                <w:szCs w:val="21"/>
              </w:rPr>
              <w:t>货物名称</w:t>
            </w:r>
          </w:p>
        </w:tc>
        <w:tc>
          <w:tcPr>
            <w:tcW w:w="1445" w:type="dxa"/>
            <w:vAlign w:val="center"/>
          </w:tcPr>
          <w:p>
            <w:pPr>
              <w:snapToGrid w:val="0"/>
              <w:spacing w:line="280" w:lineRule="exact"/>
              <w:jc w:val="center"/>
              <w:rPr>
                <w:rFonts w:ascii="宋体" w:hAnsi="宋体"/>
                <w:szCs w:val="21"/>
              </w:rPr>
            </w:pPr>
            <w:r>
              <w:rPr>
                <w:rFonts w:hint="eastAsia" w:ascii="宋体" w:hAnsi="宋体"/>
                <w:szCs w:val="30"/>
              </w:rPr>
              <w:t>生产厂家、品牌、规格型号</w:t>
            </w:r>
          </w:p>
        </w:tc>
        <w:tc>
          <w:tcPr>
            <w:tcW w:w="1483" w:type="dxa"/>
            <w:vAlign w:val="center"/>
          </w:tcPr>
          <w:p>
            <w:pPr>
              <w:snapToGrid w:val="0"/>
              <w:spacing w:line="280" w:lineRule="exact"/>
              <w:jc w:val="center"/>
              <w:rPr>
                <w:rFonts w:ascii="宋体" w:hAnsi="宋体"/>
                <w:szCs w:val="21"/>
              </w:rPr>
            </w:pPr>
            <w:r>
              <w:rPr>
                <w:rFonts w:hint="eastAsia" w:ascii="宋体" w:hAnsi="宋体"/>
                <w:szCs w:val="21"/>
              </w:rPr>
              <w:t>技术参数性能指标等</w:t>
            </w:r>
          </w:p>
        </w:tc>
        <w:tc>
          <w:tcPr>
            <w:tcW w:w="1073" w:type="dxa"/>
            <w:vAlign w:val="center"/>
          </w:tcPr>
          <w:p>
            <w:pPr>
              <w:snapToGrid w:val="0"/>
              <w:spacing w:line="280" w:lineRule="exact"/>
              <w:jc w:val="center"/>
              <w:rPr>
                <w:rFonts w:ascii="宋体" w:hAnsi="宋体"/>
                <w:szCs w:val="21"/>
              </w:rPr>
            </w:pPr>
            <w:r>
              <w:rPr>
                <w:rFonts w:hint="eastAsia" w:ascii="宋体" w:hAnsi="宋体"/>
                <w:szCs w:val="21"/>
              </w:rPr>
              <w:t>数量</w:t>
            </w:r>
          </w:p>
          <w:p>
            <w:pPr>
              <w:snapToGrid w:val="0"/>
              <w:spacing w:line="280" w:lineRule="exact"/>
              <w:jc w:val="center"/>
              <w:rPr>
                <w:rFonts w:ascii="宋体" w:hAnsi="宋体"/>
                <w:szCs w:val="21"/>
              </w:rPr>
            </w:pPr>
            <w:r>
              <w:rPr>
                <w:rFonts w:hint="eastAsia" w:ascii="宋体" w:hAnsi="宋体"/>
                <w:szCs w:val="21"/>
              </w:rPr>
              <w:t>①</w:t>
            </w:r>
          </w:p>
        </w:tc>
        <w:tc>
          <w:tcPr>
            <w:tcW w:w="714" w:type="dxa"/>
            <w:vAlign w:val="center"/>
          </w:tcPr>
          <w:p>
            <w:pPr>
              <w:snapToGrid w:val="0"/>
              <w:spacing w:line="280" w:lineRule="exact"/>
              <w:jc w:val="center"/>
              <w:rPr>
                <w:rFonts w:ascii="宋体" w:hAnsi="宋体"/>
                <w:szCs w:val="21"/>
              </w:rPr>
            </w:pPr>
            <w:r>
              <w:rPr>
                <w:rFonts w:hint="eastAsia" w:ascii="宋体" w:hAnsi="宋体"/>
                <w:szCs w:val="21"/>
              </w:rPr>
              <w:t>单位</w:t>
            </w:r>
          </w:p>
        </w:tc>
        <w:tc>
          <w:tcPr>
            <w:tcW w:w="1545" w:type="dxa"/>
            <w:vAlign w:val="center"/>
          </w:tcPr>
          <w:p>
            <w:pPr>
              <w:snapToGrid w:val="0"/>
              <w:spacing w:line="280" w:lineRule="exact"/>
              <w:jc w:val="center"/>
              <w:rPr>
                <w:rFonts w:ascii="宋体" w:hAnsi="宋体"/>
                <w:szCs w:val="21"/>
              </w:rPr>
            </w:pPr>
            <w:r>
              <w:rPr>
                <w:rFonts w:hint="eastAsia" w:ascii="宋体" w:hAnsi="宋体"/>
                <w:szCs w:val="21"/>
              </w:rPr>
              <w:t>单价（元）</w:t>
            </w:r>
          </w:p>
          <w:p>
            <w:pPr>
              <w:snapToGrid w:val="0"/>
              <w:spacing w:line="280" w:lineRule="exact"/>
              <w:jc w:val="center"/>
              <w:rPr>
                <w:rFonts w:ascii="宋体" w:hAnsi="宋体"/>
                <w:szCs w:val="21"/>
              </w:rPr>
            </w:pPr>
            <w:r>
              <w:rPr>
                <w:rFonts w:hint="eastAsia" w:ascii="宋体" w:hAnsi="宋体"/>
                <w:szCs w:val="21"/>
              </w:rPr>
              <w:t>②</w:t>
            </w:r>
          </w:p>
        </w:tc>
        <w:tc>
          <w:tcPr>
            <w:tcW w:w="1575" w:type="dxa"/>
            <w:vAlign w:val="center"/>
          </w:tcPr>
          <w:p>
            <w:pPr>
              <w:snapToGrid w:val="0"/>
              <w:spacing w:line="280" w:lineRule="exact"/>
              <w:jc w:val="center"/>
              <w:rPr>
                <w:rFonts w:ascii="宋体" w:hAnsi="宋体"/>
                <w:szCs w:val="21"/>
              </w:rPr>
            </w:pPr>
            <w:r>
              <w:rPr>
                <w:rFonts w:hint="eastAsia" w:ascii="宋体" w:hAnsi="宋体"/>
                <w:b/>
                <w:szCs w:val="21"/>
              </w:rPr>
              <w:t>单项合计金额</w:t>
            </w:r>
            <w:r>
              <w:rPr>
                <w:rFonts w:hint="eastAsia" w:ascii="宋体" w:hAnsi="宋体"/>
                <w:szCs w:val="21"/>
              </w:rPr>
              <w:t>（元）</w:t>
            </w:r>
          </w:p>
          <w:p>
            <w:pPr>
              <w:snapToGrid w:val="0"/>
              <w:spacing w:line="280" w:lineRule="exact"/>
              <w:jc w:val="center"/>
              <w:rPr>
                <w:rFonts w:ascii="宋体" w:hAnsi="宋体"/>
                <w:szCs w:val="21"/>
              </w:rPr>
            </w:pPr>
            <w:r>
              <w:rPr>
                <w:rFonts w:hint="eastAsia" w:ascii="宋体" w:hAnsi="宋体"/>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jc w:val="center"/>
              <w:rPr>
                <w:rFonts w:ascii="宋体" w:hAnsi="宋体" w:cs="宋体"/>
                <w:szCs w:val="21"/>
              </w:rPr>
            </w:pPr>
            <w:r>
              <w:rPr>
                <w:rFonts w:hint="eastAsia" w:ascii="宋体" w:hAnsi="宋体" w:cs="宋体"/>
                <w:szCs w:val="21"/>
              </w:rPr>
              <w:t>1</w:t>
            </w:r>
          </w:p>
        </w:tc>
        <w:tc>
          <w:tcPr>
            <w:tcW w:w="1232" w:type="dxa"/>
            <w:vAlign w:val="center"/>
          </w:tcPr>
          <w:p>
            <w:pPr>
              <w:jc w:val="center"/>
              <w:rPr>
                <w:rFonts w:ascii="宋体" w:hAnsi="宋体" w:cs="宋体"/>
                <w:szCs w:val="21"/>
              </w:rPr>
            </w:pPr>
          </w:p>
        </w:tc>
        <w:tc>
          <w:tcPr>
            <w:tcW w:w="1445" w:type="dxa"/>
            <w:vAlign w:val="center"/>
          </w:tcPr>
          <w:p>
            <w:pPr>
              <w:snapToGrid w:val="0"/>
              <w:spacing w:line="360" w:lineRule="auto"/>
              <w:rPr>
                <w:rFonts w:ascii="宋体" w:hAnsi="宋体"/>
                <w:szCs w:val="21"/>
              </w:rPr>
            </w:pPr>
          </w:p>
        </w:tc>
        <w:tc>
          <w:tcPr>
            <w:tcW w:w="1483" w:type="dxa"/>
            <w:vAlign w:val="center"/>
          </w:tcPr>
          <w:p>
            <w:pPr>
              <w:snapToGrid w:val="0"/>
              <w:spacing w:line="360" w:lineRule="auto"/>
              <w:rPr>
                <w:rFonts w:ascii="宋体" w:hAnsi="宋体"/>
                <w:szCs w:val="21"/>
              </w:rPr>
            </w:pPr>
          </w:p>
        </w:tc>
        <w:tc>
          <w:tcPr>
            <w:tcW w:w="1073" w:type="dxa"/>
            <w:vAlign w:val="center"/>
          </w:tcPr>
          <w:p>
            <w:pPr>
              <w:jc w:val="center"/>
              <w:rPr>
                <w:rFonts w:ascii="宋体" w:hAnsi="宋体" w:cs="宋体"/>
                <w:szCs w:val="21"/>
              </w:rPr>
            </w:pPr>
          </w:p>
        </w:tc>
        <w:tc>
          <w:tcPr>
            <w:tcW w:w="714" w:type="dxa"/>
            <w:vAlign w:val="center"/>
          </w:tcPr>
          <w:p>
            <w:pPr>
              <w:jc w:val="center"/>
              <w:rPr>
                <w:rFonts w:ascii="宋体" w:hAnsi="宋体" w:cs="宋体"/>
                <w:szCs w:val="21"/>
              </w:rPr>
            </w:pPr>
          </w:p>
        </w:tc>
        <w:tc>
          <w:tcPr>
            <w:tcW w:w="1545" w:type="dxa"/>
            <w:vAlign w:val="center"/>
          </w:tcPr>
          <w:p>
            <w:pPr>
              <w:snapToGrid w:val="0"/>
              <w:spacing w:line="360" w:lineRule="auto"/>
              <w:rPr>
                <w:rFonts w:ascii="宋体" w:hAnsi="宋体"/>
                <w:szCs w:val="21"/>
              </w:rPr>
            </w:pPr>
          </w:p>
        </w:tc>
        <w:tc>
          <w:tcPr>
            <w:tcW w:w="1575" w:type="dxa"/>
            <w:vAlign w:val="center"/>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vAlign w:val="center"/>
          </w:tcPr>
          <w:p>
            <w:pPr>
              <w:snapToGrid w:val="0"/>
              <w:spacing w:line="360" w:lineRule="auto"/>
              <w:rPr>
                <w:rFonts w:ascii="宋体" w:hAnsi="宋体"/>
                <w:szCs w:val="21"/>
              </w:rPr>
            </w:pPr>
            <w:r>
              <w:rPr>
                <w:rFonts w:hint="eastAsia" w:ascii="宋体" w:hAnsi="宋体"/>
                <w:szCs w:val="21"/>
              </w:rPr>
              <w:t xml:space="preserve">                                                         合   计</w:t>
            </w:r>
          </w:p>
        </w:tc>
        <w:tc>
          <w:tcPr>
            <w:tcW w:w="1575" w:type="dxa"/>
            <w:vAlign w:val="center"/>
          </w:tcPr>
          <w:p>
            <w:pPr>
              <w:snapToGrid w:val="0"/>
              <w:spacing w:line="360" w:lineRule="auto"/>
              <w:rPr>
                <w:rFonts w:ascii="宋体" w:hAnsi="宋体"/>
                <w:szCs w:val="21"/>
              </w:rPr>
            </w:pPr>
          </w:p>
        </w:tc>
      </w:tr>
    </w:tbl>
    <w:p>
      <w:pPr>
        <w:spacing w:line="400" w:lineRule="exact"/>
        <w:ind w:firstLine="411" w:firstLineChars="196"/>
        <w:rPr>
          <w:rFonts w:ascii="宋体" w:hAnsi="宋体"/>
          <w:color w:val="FF0000"/>
          <w:szCs w:val="21"/>
        </w:rPr>
      </w:pPr>
      <w:r>
        <w:rPr>
          <w:rFonts w:hint="eastAsia" w:ascii="宋体" w:hAnsi="宋体"/>
          <w:szCs w:val="21"/>
        </w:rPr>
        <w:t>根据《成交通知书》的成交内容，合同的总金额为：（大写）</w:t>
      </w:r>
      <w:r>
        <w:rPr>
          <w:rFonts w:hint="eastAsia" w:ascii="宋体" w:hAnsi="宋体"/>
          <w:szCs w:val="21"/>
          <w:u w:val="single"/>
        </w:rPr>
        <w:t>　　　　　　　　　　　　　　　　　</w:t>
      </w:r>
      <w:r>
        <w:rPr>
          <w:rFonts w:hint="eastAsia" w:ascii="宋体" w:hAnsi="宋体"/>
          <w:szCs w:val="21"/>
        </w:rPr>
        <w:t>人民币（￥</w:t>
      </w:r>
      <w:r>
        <w:rPr>
          <w:rFonts w:hint="eastAsia" w:ascii="宋体" w:hAnsi="宋体"/>
          <w:szCs w:val="21"/>
          <w:u w:val="single"/>
        </w:rPr>
        <w:t>　　　　　　　　　　　　　　　</w:t>
      </w:r>
      <w:r>
        <w:rPr>
          <w:rFonts w:hint="eastAsia" w:ascii="宋体" w:hAnsi="宋体"/>
          <w:szCs w:val="21"/>
        </w:rPr>
        <w:t>元）</w:t>
      </w:r>
    </w:p>
    <w:p>
      <w:pPr>
        <w:spacing w:line="400" w:lineRule="exact"/>
        <w:ind w:firstLine="413" w:firstLineChars="196"/>
        <w:rPr>
          <w:rFonts w:ascii="宋体" w:hAnsi="宋体"/>
          <w:b/>
          <w:szCs w:val="21"/>
        </w:rPr>
      </w:pPr>
      <w:r>
        <w:rPr>
          <w:rFonts w:hint="eastAsia" w:ascii="宋体" w:hAnsi="宋体"/>
          <w:b/>
          <w:szCs w:val="21"/>
        </w:rPr>
        <w:t>第二条  质量保证</w:t>
      </w:r>
    </w:p>
    <w:p>
      <w:pPr>
        <w:spacing w:line="400" w:lineRule="exact"/>
        <w:ind w:firstLine="411" w:firstLineChars="196"/>
        <w:rPr>
          <w:rFonts w:ascii="宋体" w:hAnsi="宋体"/>
          <w:szCs w:val="21"/>
        </w:rPr>
      </w:pPr>
      <w:r>
        <w:rPr>
          <w:rFonts w:hint="eastAsia" w:ascii="宋体" w:hAnsi="宋体"/>
          <w:szCs w:val="21"/>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ascii="宋体" w:hAnsi="宋体"/>
          <w:szCs w:val="21"/>
        </w:rPr>
      </w:pPr>
      <w:r>
        <w:rPr>
          <w:rFonts w:hint="eastAsia" w:ascii="宋体" w:hAnsi="宋体"/>
          <w:szCs w:val="21"/>
        </w:rPr>
        <w:t>2. 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line="400" w:lineRule="exact"/>
        <w:ind w:firstLine="435"/>
        <w:rPr>
          <w:rFonts w:ascii="宋体" w:hAnsi="宋体"/>
          <w:szCs w:val="21"/>
        </w:rPr>
      </w:pPr>
      <w:r>
        <w:rPr>
          <w:rFonts w:hint="eastAsia" w:ascii="宋体" w:hAnsi="宋体"/>
          <w:szCs w:val="21"/>
        </w:rPr>
        <w:t>（1）更换：由乙方承担所有发生的全部费用。</w:t>
      </w:r>
    </w:p>
    <w:p>
      <w:pPr>
        <w:spacing w:line="400" w:lineRule="exact"/>
        <w:ind w:firstLine="420" w:firstLineChars="200"/>
        <w:rPr>
          <w:rFonts w:ascii="宋体" w:hAnsi="宋体"/>
          <w:szCs w:val="21"/>
        </w:rPr>
      </w:pPr>
      <w:r>
        <w:rPr>
          <w:rFonts w:hint="eastAsia" w:ascii="宋体" w:hAnsi="宋体"/>
          <w:szCs w:val="21"/>
        </w:rPr>
        <w:t>（2）贬值处理：由甲乙双方合议定价。</w:t>
      </w:r>
    </w:p>
    <w:p>
      <w:pPr>
        <w:spacing w:line="400" w:lineRule="exact"/>
        <w:ind w:firstLine="420" w:firstLineChars="200"/>
        <w:rPr>
          <w:rFonts w:ascii="宋体" w:hAnsi="宋体"/>
          <w:szCs w:val="21"/>
        </w:rPr>
      </w:pPr>
      <w:r>
        <w:rPr>
          <w:rFonts w:hint="eastAsia" w:ascii="宋体" w:hAnsi="宋体"/>
          <w:szCs w:val="21"/>
        </w:rPr>
        <w:t>（3）退货处理：乙方应退还甲方支付的合同款，同时应承担该货物的直接费用（运输、保险、检验、贷款利息及银行手续费等）。</w:t>
      </w:r>
    </w:p>
    <w:p>
      <w:pPr>
        <w:spacing w:line="400" w:lineRule="exact"/>
        <w:ind w:firstLine="413" w:firstLineChars="196"/>
        <w:rPr>
          <w:rFonts w:ascii="宋体" w:hAnsi="宋体"/>
          <w:b/>
          <w:szCs w:val="21"/>
        </w:rPr>
      </w:pPr>
      <w:r>
        <w:rPr>
          <w:rFonts w:hint="eastAsia" w:ascii="宋体" w:hAnsi="宋体"/>
          <w:b/>
          <w:szCs w:val="21"/>
        </w:rPr>
        <w:t>第三条  权力保证</w:t>
      </w:r>
    </w:p>
    <w:p>
      <w:pPr>
        <w:spacing w:line="400" w:lineRule="exact"/>
        <w:ind w:firstLine="411" w:firstLineChars="196"/>
        <w:rPr>
          <w:rFonts w:ascii="宋体" w:hAnsi="宋体"/>
          <w:szCs w:val="21"/>
        </w:rPr>
      </w:pPr>
      <w:r>
        <w:rPr>
          <w:rFonts w:hint="eastAsia" w:ascii="宋体" w:hAnsi="宋体"/>
          <w:szCs w:val="21"/>
        </w:rPr>
        <w:t>1. 乙方应保证所提供货物在使用时不会侵犯任何第三方的专利权、商标权、工业设计权或其他权利。</w:t>
      </w:r>
    </w:p>
    <w:p>
      <w:pPr>
        <w:spacing w:line="400" w:lineRule="exact"/>
        <w:ind w:firstLine="420" w:firstLineChars="200"/>
        <w:rPr>
          <w:rFonts w:ascii="宋体" w:hAnsi="宋体"/>
          <w:szCs w:val="21"/>
        </w:rPr>
      </w:pPr>
      <w:r>
        <w:rPr>
          <w:rFonts w:hint="eastAsia" w:ascii="宋体" w:hAnsi="宋体"/>
          <w:szCs w:val="21"/>
        </w:rPr>
        <w:t>2. 乙方应按谈判文件规定的时间向甲方提供使用货物的有关技术资料。</w:t>
      </w:r>
    </w:p>
    <w:p>
      <w:pPr>
        <w:spacing w:line="400" w:lineRule="exact"/>
        <w:rPr>
          <w:rFonts w:ascii="宋体" w:hAnsi="宋体"/>
          <w:szCs w:val="21"/>
        </w:rPr>
      </w:pPr>
      <w:r>
        <w:rPr>
          <w:rFonts w:hint="eastAsia" w:ascii="宋体" w:hAnsi="宋体"/>
          <w:szCs w:val="21"/>
        </w:rPr>
        <w:t xml:space="preserve">    3. 乙方保证所交付的货物的所有权完全属于乙方且无任何抵押、质押、查封等产权瑕疵。</w:t>
      </w:r>
    </w:p>
    <w:p>
      <w:pPr>
        <w:spacing w:line="400" w:lineRule="exact"/>
        <w:ind w:firstLine="422" w:firstLineChars="200"/>
        <w:rPr>
          <w:rFonts w:ascii="宋体" w:hAnsi="宋体"/>
          <w:b/>
          <w:szCs w:val="21"/>
        </w:rPr>
      </w:pPr>
      <w:r>
        <w:rPr>
          <w:rFonts w:hint="eastAsia" w:ascii="宋体" w:hAnsi="宋体"/>
          <w:b/>
          <w:szCs w:val="21"/>
        </w:rPr>
        <w:t>第四条  货物包装、运输</w:t>
      </w:r>
    </w:p>
    <w:p>
      <w:pPr>
        <w:spacing w:line="400" w:lineRule="exact"/>
        <w:ind w:firstLine="420" w:firstLineChars="200"/>
        <w:rPr>
          <w:rFonts w:ascii="宋体" w:hAnsi="宋体"/>
          <w:szCs w:val="21"/>
        </w:rPr>
      </w:pPr>
      <w:r>
        <w:rPr>
          <w:rFonts w:hint="eastAsia" w:ascii="宋体" w:hAnsi="宋体"/>
          <w:szCs w:val="21"/>
        </w:rPr>
        <w:t>1. 乙方应在货物发运前对其进行满足运输距离、防潮、防震、防锈和防破损装卸等要求包装，以保证货物安全运达甲方指定地点。</w:t>
      </w:r>
    </w:p>
    <w:p>
      <w:pPr>
        <w:spacing w:line="400" w:lineRule="exact"/>
        <w:ind w:left="420"/>
        <w:rPr>
          <w:rFonts w:ascii="宋体" w:hAnsi="宋体"/>
          <w:szCs w:val="21"/>
        </w:rPr>
      </w:pPr>
      <w:r>
        <w:rPr>
          <w:rFonts w:hint="eastAsia" w:ascii="宋体" w:hAnsi="宋体"/>
          <w:szCs w:val="21"/>
        </w:rPr>
        <w:t>2. 使用说明书（货物属于进口产品的，供货时应同时附上中文使用说明书）、质量检验证明书、随配附</w:t>
      </w:r>
    </w:p>
    <w:p>
      <w:pPr>
        <w:spacing w:line="400" w:lineRule="exact"/>
        <w:rPr>
          <w:rFonts w:ascii="宋体" w:hAnsi="宋体"/>
          <w:szCs w:val="21"/>
        </w:rPr>
      </w:pPr>
      <w:r>
        <w:rPr>
          <w:rFonts w:hint="eastAsia" w:ascii="宋体" w:hAnsi="宋体"/>
          <w:szCs w:val="21"/>
        </w:rPr>
        <w:t>件和工具以及清单一并附于货物内。</w:t>
      </w:r>
    </w:p>
    <w:p>
      <w:pPr>
        <w:spacing w:line="400" w:lineRule="exact"/>
        <w:ind w:firstLine="420" w:firstLineChars="200"/>
        <w:rPr>
          <w:rFonts w:ascii="宋体" w:hAnsi="宋体"/>
          <w:szCs w:val="21"/>
        </w:rPr>
      </w:pPr>
      <w:r>
        <w:rPr>
          <w:rFonts w:hint="eastAsia" w:ascii="宋体" w:hAnsi="宋体"/>
          <w:szCs w:val="21"/>
        </w:rPr>
        <w:t>3. 乙方在货物发运手续办理完毕后二十四小时内或货到甲方四十八小时前通知甲方，以准备接货。</w:t>
      </w:r>
    </w:p>
    <w:p>
      <w:pPr>
        <w:spacing w:line="400" w:lineRule="exact"/>
        <w:ind w:left="420"/>
        <w:rPr>
          <w:rFonts w:ascii="宋体" w:hAnsi="宋体"/>
          <w:szCs w:val="21"/>
        </w:rPr>
      </w:pPr>
      <w:r>
        <w:rPr>
          <w:rFonts w:hint="eastAsia" w:ascii="宋体" w:hAnsi="宋体"/>
          <w:szCs w:val="21"/>
        </w:rPr>
        <w:t>4. 货物在交付甲方前发生的风险均由乙方负责。</w:t>
      </w:r>
    </w:p>
    <w:p>
      <w:pPr>
        <w:spacing w:line="400" w:lineRule="exact"/>
        <w:ind w:firstLine="413" w:firstLineChars="196"/>
        <w:rPr>
          <w:rFonts w:ascii="宋体" w:hAnsi="宋体"/>
          <w:b/>
          <w:szCs w:val="21"/>
        </w:rPr>
      </w:pPr>
      <w:r>
        <w:rPr>
          <w:rFonts w:hint="eastAsia" w:ascii="宋体" w:hAnsi="宋体"/>
          <w:b/>
          <w:szCs w:val="21"/>
        </w:rPr>
        <w:t>第五条  交付</w:t>
      </w:r>
    </w:p>
    <w:p>
      <w:pPr>
        <w:spacing w:line="400" w:lineRule="exact"/>
        <w:ind w:firstLine="420" w:firstLineChars="200"/>
        <w:rPr>
          <w:rFonts w:ascii="宋体" w:hAnsi="宋体"/>
          <w:szCs w:val="21"/>
        </w:rPr>
      </w:pPr>
      <w:r>
        <w:rPr>
          <w:rFonts w:hint="eastAsia" w:ascii="宋体" w:hAnsi="宋体"/>
          <w:szCs w:val="21"/>
        </w:rPr>
        <w:t>1. 交货时间：_</w:t>
      </w:r>
      <w:r>
        <w:rPr>
          <w:rFonts w:hint="eastAsia" w:ascii="宋体" w:hAnsi="宋体"/>
          <w:szCs w:val="21"/>
          <w:u w:val="single"/>
        </w:rPr>
        <w:t>按乙方响应文件中承诺且不超过采购要求的时间。</w:t>
      </w:r>
      <w:r>
        <w:rPr>
          <w:rFonts w:hint="eastAsia" w:ascii="宋体" w:hAnsi="宋体"/>
          <w:szCs w:val="21"/>
        </w:rPr>
        <w:t>地点：</w:t>
      </w:r>
      <w:r>
        <w:rPr>
          <w:rFonts w:hint="eastAsia" w:ascii="宋体" w:hAnsi="宋体"/>
          <w:szCs w:val="21"/>
          <w:u w:val="single"/>
        </w:rPr>
        <w:t>采购人指定地点</w:t>
      </w:r>
      <w:r>
        <w:rPr>
          <w:rFonts w:hint="eastAsia" w:ascii="宋体" w:hAnsi="宋体"/>
          <w:szCs w:val="21"/>
        </w:rPr>
        <w:t>。</w:t>
      </w:r>
    </w:p>
    <w:p>
      <w:pPr>
        <w:spacing w:line="400" w:lineRule="exact"/>
        <w:rPr>
          <w:rFonts w:ascii="宋体" w:hAnsi="宋体"/>
          <w:szCs w:val="21"/>
        </w:rPr>
      </w:pPr>
      <w:r>
        <w:rPr>
          <w:rFonts w:hint="eastAsia" w:ascii="宋体" w:hAnsi="宋体"/>
          <w:szCs w:val="21"/>
        </w:rPr>
        <w:t xml:space="preserve">    2. 乙方提供不符合谈判文件、响应文件和本合同规定的货物，甲方有权拒绝接受。</w:t>
      </w:r>
    </w:p>
    <w:p>
      <w:pPr>
        <w:spacing w:line="400" w:lineRule="exact"/>
        <w:rPr>
          <w:rFonts w:ascii="宋体" w:hAnsi="宋体"/>
          <w:szCs w:val="21"/>
        </w:rPr>
      </w:pPr>
      <w:r>
        <w:rPr>
          <w:rFonts w:hint="eastAsia" w:ascii="宋体" w:hAnsi="宋体"/>
          <w:szCs w:val="21"/>
        </w:rPr>
        <w:t xml:space="preserve">    3. 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ascii="宋体" w:hAnsi="宋体"/>
          <w:b/>
          <w:szCs w:val="21"/>
        </w:rPr>
      </w:pPr>
      <w:r>
        <w:rPr>
          <w:rFonts w:hint="eastAsia" w:ascii="宋体" w:hAnsi="宋体"/>
          <w:b/>
          <w:szCs w:val="21"/>
        </w:rPr>
        <w:t>第六条  调试和验收</w:t>
      </w:r>
    </w:p>
    <w:p>
      <w:pPr>
        <w:spacing w:line="400" w:lineRule="exact"/>
        <w:ind w:firstLine="420" w:firstLineChars="200"/>
        <w:rPr>
          <w:rFonts w:ascii="宋体" w:hAnsi="宋体"/>
          <w:szCs w:val="21"/>
        </w:rPr>
      </w:pPr>
      <w:r>
        <w:rPr>
          <w:rFonts w:hint="eastAsia" w:ascii="宋体" w:hAnsi="宋体"/>
          <w:szCs w:val="21"/>
        </w:rPr>
        <w:t>1. 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szCs w:val="21"/>
        </w:rPr>
      </w:pPr>
      <w:r>
        <w:rPr>
          <w:rFonts w:hint="eastAsia" w:ascii="宋体" w:hAnsi="宋体"/>
          <w:szCs w:val="21"/>
        </w:rPr>
        <w:t>2. 甲方依据谈判文件、响应文件的技术规格要求及承诺和国家有关质量标准对货物进行现场初步验收，外观、说明书符合响应文件技术要求的，给予签收，初步验收不合格的不予签收。货到后，甲方应当在到货（安装、调试完）后七个工作日内进行验收，验收合格后由甲乙双方签署货物验收单并加盖公章，甲乙双方各执一份。</w:t>
      </w:r>
    </w:p>
    <w:p>
      <w:pPr>
        <w:spacing w:line="400" w:lineRule="exact"/>
        <w:ind w:firstLine="420" w:firstLineChars="200"/>
        <w:rPr>
          <w:rFonts w:ascii="宋体" w:hAnsi="宋体"/>
          <w:szCs w:val="21"/>
        </w:rPr>
      </w:pPr>
      <w:r>
        <w:rPr>
          <w:rFonts w:hint="eastAsia" w:ascii="宋体" w:hAnsi="宋体"/>
          <w:szCs w:val="21"/>
        </w:rPr>
        <w:t>3. 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szCs w:val="21"/>
        </w:rPr>
      </w:pPr>
      <w:r>
        <w:rPr>
          <w:rFonts w:hint="eastAsia" w:ascii="宋体" w:hAnsi="宋体"/>
          <w:szCs w:val="21"/>
        </w:rPr>
        <w:t>4.对技术复杂的货物，甲方应请国家认可的专业检测机构参与初步验收及最终验收，并由其出具质量检测报告。</w:t>
      </w:r>
    </w:p>
    <w:p>
      <w:pPr>
        <w:spacing w:line="400" w:lineRule="exact"/>
        <w:ind w:left="420"/>
        <w:rPr>
          <w:rFonts w:ascii="宋体" w:hAnsi="宋体"/>
          <w:szCs w:val="21"/>
        </w:rPr>
      </w:pPr>
      <w:r>
        <w:rPr>
          <w:rFonts w:hint="eastAsia" w:ascii="宋体" w:hAnsi="宋体"/>
          <w:szCs w:val="21"/>
        </w:rPr>
        <w:t>5. 验收时乙方必须在现场，验收完毕后作出验收结果报告，验收费用由乙方负责。</w:t>
      </w:r>
    </w:p>
    <w:p>
      <w:pPr>
        <w:spacing w:line="400" w:lineRule="exact"/>
        <w:ind w:firstLine="420" w:firstLineChars="200"/>
        <w:rPr>
          <w:rFonts w:ascii="宋体" w:hAnsi="宋体"/>
          <w:szCs w:val="21"/>
        </w:rPr>
      </w:pPr>
      <w:r>
        <w:rPr>
          <w:rFonts w:hint="eastAsia" w:ascii="宋体" w:hAnsi="宋体"/>
          <w:szCs w:val="21"/>
        </w:rPr>
        <w:t>6. 甲方对验收有异议的，在验收后五个工作日内以书面形式向乙方提出，乙方应自收到甲方书面异议后</w:t>
      </w:r>
      <w:r>
        <w:rPr>
          <w:rFonts w:hint="eastAsia" w:ascii="宋体" w:hAnsi="宋体"/>
          <w:szCs w:val="21"/>
          <w:u w:val="single"/>
        </w:rPr>
        <w:t>　　　</w:t>
      </w:r>
      <w:r>
        <w:rPr>
          <w:rFonts w:hint="eastAsia" w:ascii="宋体" w:hAnsi="宋体"/>
          <w:szCs w:val="21"/>
        </w:rPr>
        <w:t>日内及时予以解决。</w:t>
      </w:r>
    </w:p>
    <w:p>
      <w:pPr>
        <w:spacing w:line="400" w:lineRule="exact"/>
        <w:ind w:firstLine="413" w:firstLineChars="196"/>
        <w:rPr>
          <w:rFonts w:ascii="宋体" w:hAnsi="宋体"/>
          <w:b/>
          <w:szCs w:val="21"/>
        </w:rPr>
      </w:pPr>
      <w:r>
        <w:rPr>
          <w:rFonts w:hint="eastAsia" w:ascii="宋体" w:hAnsi="宋体"/>
          <w:b/>
          <w:szCs w:val="21"/>
        </w:rPr>
        <w:t>第七条  安装和培训</w:t>
      </w:r>
    </w:p>
    <w:p>
      <w:pPr>
        <w:spacing w:line="400" w:lineRule="exact"/>
        <w:ind w:firstLine="315" w:firstLineChars="150"/>
        <w:rPr>
          <w:rFonts w:ascii="宋体" w:hAnsi="宋体"/>
          <w:szCs w:val="21"/>
        </w:rPr>
      </w:pPr>
      <w:r>
        <w:rPr>
          <w:rFonts w:hint="eastAsia" w:ascii="宋体" w:hAnsi="宋体"/>
          <w:szCs w:val="21"/>
        </w:rPr>
        <w:t xml:space="preserve"> 1. 甲方应提供必要安装条件（如场地、电源、水源等）。</w:t>
      </w:r>
    </w:p>
    <w:p>
      <w:pPr>
        <w:spacing w:line="400" w:lineRule="exact"/>
        <w:ind w:firstLine="315" w:firstLineChars="150"/>
        <w:rPr>
          <w:rFonts w:ascii="宋体" w:hAnsi="宋体"/>
          <w:szCs w:val="21"/>
        </w:rPr>
      </w:pPr>
      <w:r>
        <w:rPr>
          <w:rFonts w:hint="eastAsia" w:ascii="宋体" w:hAnsi="宋体"/>
          <w:szCs w:val="21"/>
        </w:rPr>
        <w:t xml:space="preserve"> 2. 乙方负责甲方有关人员的培训。培训时间、地点：</w:t>
      </w:r>
      <w:r>
        <w:rPr>
          <w:rFonts w:hint="eastAsia" w:ascii="宋体" w:hAnsi="宋体"/>
          <w:szCs w:val="21"/>
          <w:u w:val="single"/>
        </w:rPr>
        <w:t>采购人指定时间地点</w:t>
      </w:r>
      <w:r>
        <w:rPr>
          <w:rFonts w:hint="eastAsia" w:ascii="宋体" w:hAnsi="宋体"/>
          <w:szCs w:val="21"/>
        </w:rPr>
        <w:t>。</w:t>
      </w:r>
    </w:p>
    <w:p>
      <w:pPr>
        <w:spacing w:line="400" w:lineRule="exact"/>
        <w:ind w:firstLine="413" w:firstLineChars="196"/>
        <w:rPr>
          <w:rFonts w:ascii="宋体" w:hAnsi="宋体"/>
          <w:b/>
          <w:szCs w:val="21"/>
        </w:rPr>
      </w:pPr>
      <w:r>
        <w:rPr>
          <w:rFonts w:hint="eastAsia" w:ascii="宋体" w:hAnsi="宋体"/>
          <w:b/>
          <w:szCs w:val="21"/>
        </w:rPr>
        <w:t>第八条  售后服务、保修期</w:t>
      </w:r>
    </w:p>
    <w:p>
      <w:pPr>
        <w:spacing w:line="400" w:lineRule="exact"/>
        <w:ind w:firstLine="420" w:firstLineChars="200"/>
        <w:rPr>
          <w:rFonts w:ascii="宋体" w:hAnsi="宋体"/>
          <w:szCs w:val="21"/>
        </w:rPr>
      </w:pPr>
      <w:r>
        <w:rPr>
          <w:rFonts w:hint="eastAsia" w:ascii="宋体" w:hAnsi="宋体"/>
          <w:szCs w:val="21"/>
        </w:rPr>
        <w:t>1. 乙方应按照国家有关法律规定和“三包”规定以及响应文件和本合同所附的《服务承诺》，为甲　方提供售后服务。</w:t>
      </w:r>
    </w:p>
    <w:p>
      <w:pPr>
        <w:spacing w:line="400" w:lineRule="exact"/>
        <w:ind w:firstLine="420" w:firstLineChars="200"/>
        <w:rPr>
          <w:rFonts w:ascii="宋体" w:hAnsi="宋体"/>
          <w:szCs w:val="21"/>
        </w:rPr>
      </w:pPr>
      <w:r>
        <w:rPr>
          <w:rFonts w:hint="eastAsia" w:ascii="宋体" w:hAnsi="宋体"/>
          <w:szCs w:val="21"/>
        </w:rPr>
        <w:t>2. 如在使用过程中发生质量问题，乙方在接到甲方通知后在</w:t>
      </w:r>
      <w:r>
        <w:rPr>
          <w:rFonts w:hint="eastAsia" w:ascii="宋体" w:hAnsi="宋体"/>
          <w:szCs w:val="21"/>
          <w:u w:val="single"/>
        </w:rPr>
        <w:t>响应文件承诺的时间</w:t>
      </w:r>
      <w:r>
        <w:rPr>
          <w:rFonts w:hint="eastAsia" w:ascii="宋体" w:hAnsi="宋体"/>
          <w:szCs w:val="21"/>
        </w:rPr>
        <w:t>内到达甲方现场处理。</w:t>
      </w:r>
    </w:p>
    <w:p>
      <w:pPr>
        <w:spacing w:line="400" w:lineRule="exact"/>
        <w:ind w:firstLine="420" w:firstLineChars="200"/>
        <w:rPr>
          <w:rFonts w:ascii="宋体" w:hAnsi="宋体"/>
          <w:szCs w:val="21"/>
        </w:rPr>
      </w:pPr>
      <w:r>
        <w:rPr>
          <w:rFonts w:hint="eastAsia" w:ascii="宋体" w:hAnsi="宋体"/>
          <w:szCs w:val="21"/>
        </w:rPr>
        <w:t>3. 在质保期内，乙方应对货物出现的质量及安全问题负责处理解决并承担一切费用。</w:t>
      </w:r>
    </w:p>
    <w:p>
      <w:pPr>
        <w:spacing w:line="400" w:lineRule="exact"/>
        <w:ind w:firstLine="420" w:firstLineChars="200"/>
        <w:rPr>
          <w:rFonts w:ascii="宋体" w:hAnsi="宋体"/>
          <w:szCs w:val="21"/>
        </w:rPr>
      </w:pPr>
      <w:r>
        <w:rPr>
          <w:rFonts w:hint="eastAsia" w:ascii="宋体" w:hAnsi="宋体"/>
          <w:szCs w:val="21"/>
        </w:rPr>
        <w:t>4. 货物免费保修期为</w:t>
      </w:r>
      <w:r>
        <w:rPr>
          <w:rFonts w:hint="eastAsia" w:ascii="宋体" w:hAnsi="宋体"/>
          <w:szCs w:val="21"/>
          <w:u w:val="single"/>
        </w:rPr>
        <w:t>按乙方响应文件中承诺且不低于采购要求的时间</w:t>
      </w:r>
      <w:r>
        <w:rPr>
          <w:rFonts w:hint="eastAsia" w:ascii="宋体" w:hAnsi="宋体"/>
          <w:szCs w:val="21"/>
        </w:rPr>
        <w:t>，因人为因素出现的故障不在免费保修范围内。超过保修期的货物，终生维修，维修时只收部件成本费。</w:t>
      </w:r>
    </w:p>
    <w:p>
      <w:pPr>
        <w:spacing w:line="400" w:lineRule="exact"/>
        <w:ind w:firstLine="413" w:firstLineChars="196"/>
        <w:rPr>
          <w:rFonts w:ascii="宋体" w:hAnsi="宋体"/>
          <w:b/>
          <w:szCs w:val="21"/>
        </w:rPr>
      </w:pPr>
      <w:r>
        <w:rPr>
          <w:rFonts w:hint="eastAsia" w:ascii="宋体" w:hAnsi="宋体"/>
          <w:b/>
          <w:szCs w:val="21"/>
        </w:rPr>
        <w:t>第九条  税费</w:t>
      </w:r>
    </w:p>
    <w:p>
      <w:pPr>
        <w:spacing w:line="400" w:lineRule="exact"/>
        <w:ind w:firstLine="411" w:firstLineChars="196"/>
        <w:rPr>
          <w:rFonts w:ascii="宋体" w:hAnsi="宋体"/>
          <w:szCs w:val="21"/>
        </w:rPr>
      </w:pPr>
      <w:r>
        <w:rPr>
          <w:rFonts w:hint="eastAsia" w:ascii="宋体" w:hAnsi="宋体"/>
          <w:szCs w:val="21"/>
        </w:rPr>
        <w:t>本合同执行中相关的一切税费均由乙方负担。</w:t>
      </w:r>
    </w:p>
    <w:p>
      <w:pPr>
        <w:spacing w:line="400" w:lineRule="exact"/>
        <w:ind w:firstLine="413" w:firstLineChars="196"/>
        <w:rPr>
          <w:rFonts w:ascii="宋体" w:hAnsi="宋体"/>
          <w:b/>
          <w:szCs w:val="21"/>
        </w:rPr>
      </w:pPr>
      <w:r>
        <w:rPr>
          <w:rFonts w:hint="eastAsia" w:ascii="宋体" w:hAnsi="宋体"/>
          <w:b/>
          <w:szCs w:val="21"/>
        </w:rPr>
        <w:t>第十条  付款方式</w:t>
      </w:r>
    </w:p>
    <w:p>
      <w:pPr>
        <w:spacing w:line="400" w:lineRule="exact"/>
        <w:ind w:firstLine="411" w:firstLineChars="196"/>
        <w:rPr>
          <w:rFonts w:ascii="宋体" w:hAnsi="宋体"/>
          <w:szCs w:val="21"/>
          <w:highlight w:val="yellow"/>
        </w:rPr>
      </w:pPr>
      <w:r>
        <w:rPr>
          <w:rFonts w:hint="eastAsia" w:ascii="宋体" w:hAnsi="宋体"/>
          <w:szCs w:val="21"/>
        </w:rPr>
        <w:t>签订合同后预付款支付为合同价款的40%。中标人材料设备全部进场，并经采购人现场核验签收后，进度款支付至合同总价款的80%。中标人对项目全部安装完成并通过采购人及本级主管部门验收合格后，支付至合同价款的100%。</w:t>
      </w:r>
    </w:p>
    <w:p>
      <w:pPr>
        <w:spacing w:line="400" w:lineRule="exact"/>
        <w:ind w:firstLine="413" w:firstLineChars="196"/>
        <w:rPr>
          <w:rFonts w:ascii="宋体" w:hAnsi="宋体"/>
          <w:b/>
          <w:szCs w:val="21"/>
        </w:rPr>
      </w:pPr>
      <w:r>
        <w:rPr>
          <w:rFonts w:hint="eastAsia" w:ascii="宋体" w:hAnsi="宋体"/>
          <w:b/>
          <w:szCs w:val="21"/>
        </w:rPr>
        <w:t>第十一条  违约责任</w:t>
      </w:r>
    </w:p>
    <w:p>
      <w:pPr>
        <w:spacing w:line="400" w:lineRule="exact"/>
        <w:ind w:firstLine="420" w:firstLineChars="200"/>
        <w:rPr>
          <w:rFonts w:ascii="宋体" w:hAnsi="宋体"/>
          <w:szCs w:val="21"/>
        </w:rPr>
      </w:pPr>
      <w:r>
        <w:rPr>
          <w:rFonts w:hint="eastAsia" w:ascii="宋体" w:hAnsi="宋体"/>
          <w:szCs w:val="21"/>
        </w:rPr>
        <w:t>1. 乙方所提供的货物规格、技术标准、材料等质量不合格的，应及时更换，更换不及时的按逾期交货处罚，乙方应向甲方支付合同金额</w:t>
      </w:r>
      <w:r>
        <w:rPr>
          <w:rFonts w:hint="eastAsia" w:ascii="宋体" w:hAnsi="宋体"/>
          <w:szCs w:val="21"/>
          <w:u w:val="single"/>
        </w:rPr>
        <w:t>　1　</w:t>
      </w:r>
      <w:r>
        <w:rPr>
          <w:rFonts w:hint="eastAsia" w:ascii="宋体" w:hAnsi="宋体"/>
          <w:szCs w:val="21"/>
        </w:rPr>
        <w:t>%违约金并赔偿甲方经济损失。</w:t>
      </w:r>
    </w:p>
    <w:p>
      <w:pPr>
        <w:spacing w:line="400" w:lineRule="exact"/>
        <w:ind w:firstLine="359" w:firstLineChars="171"/>
        <w:rPr>
          <w:rFonts w:ascii="宋体" w:hAnsi="宋体"/>
          <w:szCs w:val="21"/>
        </w:rPr>
      </w:pPr>
      <w:r>
        <w:rPr>
          <w:rFonts w:hint="eastAsia" w:ascii="宋体" w:hAnsi="宋体"/>
          <w:szCs w:val="21"/>
        </w:rPr>
        <w:t>2. 乙方提供的货物如果侵犯了第三方合法权益而引发的任何纠纷或诉讼，均由乙方负责交涉并承担全部责任。</w:t>
      </w:r>
    </w:p>
    <w:p>
      <w:pPr>
        <w:spacing w:line="400" w:lineRule="exact"/>
        <w:ind w:firstLine="420" w:firstLineChars="200"/>
        <w:rPr>
          <w:rFonts w:ascii="宋体" w:hAnsi="宋体"/>
          <w:szCs w:val="21"/>
        </w:rPr>
      </w:pPr>
      <w:r>
        <w:rPr>
          <w:rFonts w:hint="eastAsia" w:ascii="宋体" w:hAnsi="宋体"/>
          <w:szCs w:val="21"/>
        </w:rPr>
        <w:t>3. 因包装、运输引起的货物损坏，按质量不合格处理。</w:t>
      </w:r>
    </w:p>
    <w:p>
      <w:pPr>
        <w:spacing w:line="400" w:lineRule="exact"/>
        <w:ind w:firstLine="420" w:firstLineChars="200"/>
        <w:rPr>
          <w:rFonts w:ascii="宋体" w:hAnsi="宋体"/>
          <w:szCs w:val="21"/>
        </w:rPr>
      </w:pPr>
      <w:r>
        <w:rPr>
          <w:rFonts w:hint="eastAsia" w:ascii="宋体" w:hAnsi="宋体"/>
          <w:szCs w:val="21"/>
        </w:rPr>
        <w:t>4. 甲方无故延期接收货物、乙方逾期交货的，每天向对方偿付违约货款额万分之一违约金，但违约金累计不得超过违约货款额</w:t>
      </w:r>
      <w:r>
        <w:rPr>
          <w:rFonts w:hint="eastAsia" w:ascii="宋体" w:hAnsi="宋体"/>
          <w:szCs w:val="21"/>
          <w:u w:val="single"/>
        </w:rPr>
        <w:t>1%</w:t>
      </w:r>
      <w:r>
        <w:rPr>
          <w:rFonts w:hint="eastAsia" w:ascii="宋体" w:hAnsi="宋体"/>
          <w:szCs w:val="21"/>
        </w:rPr>
        <w:t>，超过</w:t>
      </w:r>
      <w:r>
        <w:rPr>
          <w:rFonts w:hint="eastAsia" w:ascii="宋体" w:hAnsi="宋体"/>
          <w:szCs w:val="21"/>
          <w:u w:val="single"/>
        </w:rPr>
        <w:t xml:space="preserve">   天</w:t>
      </w:r>
      <w:r>
        <w:rPr>
          <w:rFonts w:hint="eastAsia" w:ascii="宋体" w:hAnsi="宋体"/>
          <w:szCs w:val="21"/>
        </w:rPr>
        <w:t>对方有权解除合同，违约方承担因此给对方造成经济损失；甲方延期付货款的，每天向乙方偿付延期货款额万分之一滞纳金，但滞纳金累计不得超过延期货款额1</w:t>
      </w:r>
      <w:r>
        <w:rPr>
          <w:rFonts w:hint="eastAsia" w:ascii="宋体" w:hAnsi="宋体"/>
          <w:szCs w:val="21"/>
          <w:u w:val="single"/>
        </w:rPr>
        <w:t>%</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5. 乙方未按本合同和响应文件中规定的服务承诺提供售后服务的，乙方应按本合同合同金额</w:t>
      </w:r>
      <w:r>
        <w:rPr>
          <w:rFonts w:hint="eastAsia" w:ascii="宋体" w:hAnsi="宋体"/>
          <w:szCs w:val="21"/>
          <w:u w:val="single"/>
        </w:rPr>
        <w:t>　1　</w:t>
      </w:r>
      <w:r>
        <w:rPr>
          <w:rFonts w:hint="eastAsia" w:ascii="宋体" w:hAnsi="宋体"/>
          <w:szCs w:val="21"/>
        </w:rPr>
        <w:t>%向甲方支付违约金。</w:t>
      </w:r>
    </w:p>
    <w:p>
      <w:pPr>
        <w:spacing w:line="400" w:lineRule="exact"/>
        <w:ind w:firstLine="420" w:firstLineChars="200"/>
        <w:rPr>
          <w:rFonts w:ascii="宋体" w:hAnsi="宋体"/>
          <w:szCs w:val="21"/>
        </w:rPr>
      </w:pPr>
      <w:r>
        <w:rPr>
          <w:rFonts w:hint="eastAsia" w:ascii="宋体" w:hAnsi="宋体"/>
          <w:szCs w:val="21"/>
        </w:rPr>
        <w:t>6. 乙方提供的货物在质保期内，因设计、工艺或材料的缺陷和其他质量原因造成的问题，由乙方负责，费用从质量保证金中扣除，不足另补。</w:t>
      </w:r>
    </w:p>
    <w:p>
      <w:pPr>
        <w:spacing w:line="400" w:lineRule="exact"/>
        <w:ind w:left="420"/>
        <w:rPr>
          <w:rFonts w:ascii="宋体" w:hAnsi="宋体"/>
          <w:szCs w:val="21"/>
        </w:rPr>
      </w:pPr>
      <w:r>
        <w:rPr>
          <w:rFonts w:hint="eastAsia" w:ascii="宋体" w:hAnsi="宋体"/>
          <w:szCs w:val="21"/>
        </w:rPr>
        <w:t>7. 其他违约行为按违约货款额</w:t>
      </w:r>
      <w:r>
        <w:rPr>
          <w:rFonts w:hint="eastAsia" w:ascii="宋体" w:hAnsi="宋体"/>
          <w:szCs w:val="21"/>
          <w:u w:val="single"/>
        </w:rPr>
        <w:t>　1　</w:t>
      </w:r>
      <w:r>
        <w:rPr>
          <w:rFonts w:hint="eastAsia" w:ascii="宋体" w:hAnsi="宋体"/>
          <w:szCs w:val="21"/>
        </w:rPr>
        <w:t>%收取违约金并赔偿经济损失。</w:t>
      </w:r>
    </w:p>
    <w:p>
      <w:pPr>
        <w:spacing w:line="400" w:lineRule="exact"/>
        <w:ind w:firstLine="413" w:firstLineChars="196"/>
        <w:rPr>
          <w:rFonts w:ascii="宋体" w:hAnsi="宋体"/>
          <w:b/>
          <w:szCs w:val="21"/>
        </w:rPr>
      </w:pPr>
      <w:r>
        <w:rPr>
          <w:rFonts w:hint="eastAsia" w:ascii="宋体" w:hAnsi="宋体"/>
          <w:b/>
          <w:szCs w:val="21"/>
        </w:rPr>
        <w:t>第十二条  不可抗力事件处理</w:t>
      </w:r>
    </w:p>
    <w:p>
      <w:pPr>
        <w:spacing w:line="400" w:lineRule="exact"/>
        <w:ind w:firstLine="420" w:firstLineChars="200"/>
        <w:rPr>
          <w:rFonts w:ascii="宋体" w:hAnsi="宋体"/>
          <w:szCs w:val="21"/>
        </w:rPr>
      </w:pPr>
      <w:r>
        <w:rPr>
          <w:rFonts w:hint="eastAsia" w:ascii="宋体" w:hAnsi="宋体"/>
          <w:szCs w:val="21"/>
        </w:rPr>
        <w:t>1. 在合同有效期内，乙方因不可抗力事件导致不能履行合同，则合同履行期可延长，其延长期与不可抗力影响期相同。</w:t>
      </w:r>
    </w:p>
    <w:p>
      <w:pPr>
        <w:spacing w:line="400" w:lineRule="exact"/>
        <w:ind w:firstLine="420" w:firstLineChars="200"/>
        <w:rPr>
          <w:rFonts w:ascii="宋体" w:hAnsi="宋体"/>
          <w:szCs w:val="21"/>
        </w:rPr>
      </w:pPr>
      <w:r>
        <w:rPr>
          <w:rFonts w:hint="eastAsia" w:ascii="宋体" w:hAnsi="宋体"/>
          <w:szCs w:val="21"/>
        </w:rPr>
        <w:t>2. 不可抗力事件发生后，应立即通知对方，并寄送有关权威机构出具的证明。</w:t>
      </w:r>
    </w:p>
    <w:p>
      <w:pPr>
        <w:spacing w:line="400" w:lineRule="exact"/>
        <w:ind w:firstLine="420" w:firstLineChars="200"/>
        <w:rPr>
          <w:rFonts w:ascii="宋体" w:hAnsi="宋体"/>
          <w:szCs w:val="21"/>
        </w:rPr>
      </w:pPr>
      <w:r>
        <w:rPr>
          <w:rFonts w:hint="eastAsia" w:ascii="宋体" w:hAnsi="宋体"/>
          <w:szCs w:val="21"/>
        </w:rPr>
        <w:t>3. 不可抗力事件延续一百二十天以上，双方应通过友好协商，确定是否继续履行合同。</w:t>
      </w:r>
    </w:p>
    <w:p>
      <w:pPr>
        <w:spacing w:line="400" w:lineRule="exact"/>
        <w:ind w:firstLine="413" w:firstLineChars="196"/>
        <w:rPr>
          <w:rFonts w:ascii="宋体" w:hAnsi="宋体"/>
          <w:b/>
          <w:szCs w:val="21"/>
        </w:rPr>
      </w:pPr>
      <w:r>
        <w:rPr>
          <w:rFonts w:hint="eastAsia" w:ascii="宋体" w:hAnsi="宋体"/>
          <w:b/>
          <w:szCs w:val="21"/>
        </w:rPr>
        <w:t>第十三条  合同争议解决</w:t>
      </w:r>
    </w:p>
    <w:p>
      <w:pPr>
        <w:spacing w:line="400" w:lineRule="exact"/>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szCs w:val="21"/>
        </w:rPr>
      </w:pPr>
      <w:r>
        <w:rPr>
          <w:rFonts w:hint="eastAsia" w:ascii="宋体" w:hAnsi="宋体"/>
          <w:szCs w:val="21"/>
        </w:rPr>
        <w:t>2. 因履行本合同引起的或与本合同有关的争议，甲乙双方应首先通过友好协商解决，如果协商不能解决，可向平果市仲裁委员会申请仲裁或向平果市人民法院提起诉讼。</w:t>
      </w:r>
    </w:p>
    <w:p>
      <w:pPr>
        <w:spacing w:line="400" w:lineRule="exact"/>
        <w:ind w:left="435"/>
        <w:rPr>
          <w:rFonts w:ascii="宋体" w:hAnsi="宋体"/>
          <w:szCs w:val="21"/>
        </w:rPr>
      </w:pPr>
      <w:r>
        <w:rPr>
          <w:rFonts w:hint="eastAsia" w:ascii="宋体" w:hAnsi="宋体"/>
          <w:szCs w:val="21"/>
        </w:rPr>
        <w:t>3. 诉讼期间，本合同继续履行。</w:t>
      </w:r>
    </w:p>
    <w:p>
      <w:pPr>
        <w:spacing w:line="400" w:lineRule="exact"/>
        <w:ind w:firstLine="413" w:firstLineChars="196"/>
        <w:rPr>
          <w:rFonts w:ascii="宋体" w:hAnsi="宋体"/>
          <w:b/>
          <w:szCs w:val="21"/>
        </w:rPr>
      </w:pPr>
      <w:r>
        <w:rPr>
          <w:rFonts w:hint="eastAsia" w:ascii="宋体" w:hAnsi="宋体"/>
          <w:b/>
          <w:szCs w:val="21"/>
        </w:rPr>
        <w:t>第十四条  合同生效及其它</w:t>
      </w:r>
    </w:p>
    <w:p>
      <w:pPr>
        <w:spacing w:line="400" w:lineRule="exact"/>
        <w:ind w:firstLine="420" w:firstLineChars="200"/>
        <w:rPr>
          <w:rFonts w:ascii="宋体" w:hAnsi="宋体"/>
          <w:szCs w:val="21"/>
        </w:rPr>
      </w:pPr>
      <w:r>
        <w:rPr>
          <w:rFonts w:hint="eastAsia" w:ascii="宋体" w:hAnsi="宋体"/>
          <w:szCs w:val="21"/>
        </w:rPr>
        <w:t>1. 合同经甲乙双方法定代表人、负责人、自然人或相应的授权代表签字并加盖单位公章后生效。</w:t>
      </w:r>
    </w:p>
    <w:p>
      <w:pPr>
        <w:spacing w:line="400" w:lineRule="exact"/>
        <w:ind w:firstLine="420" w:firstLineChars="200"/>
        <w:rPr>
          <w:rFonts w:ascii="宋体" w:hAnsi="宋体"/>
          <w:szCs w:val="21"/>
        </w:rPr>
      </w:pPr>
      <w:r>
        <w:rPr>
          <w:rFonts w:hint="eastAsia" w:ascii="宋体" w:hAnsi="宋体"/>
          <w:szCs w:val="21"/>
        </w:rPr>
        <w:t>2. 合同执行中涉及采购资金和采购内容修改或补充的，需经平果市财政部门审批，并签订书面补充协议报</w:t>
      </w:r>
      <w:r>
        <w:rPr>
          <w:rFonts w:hint="eastAsia" w:ascii="宋体" w:hAnsi="宋体" w:cs="宋体"/>
          <w:color w:val="000000"/>
          <w:sz w:val="22"/>
          <w:szCs w:val="22"/>
        </w:rPr>
        <w:t>平果市政府采购管理中心</w:t>
      </w:r>
      <w:r>
        <w:rPr>
          <w:rFonts w:hint="eastAsia" w:ascii="宋体" w:hAnsi="宋体"/>
          <w:szCs w:val="21"/>
        </w:rPr>
        <w:t>备案，方可作为主合同不可分割的一部分。</w:t>
      </w:r>
    </w:p>
    <w:p>
      <w:pPr>
        <w:spacing w:line="400" w:lineRule="exact"/>
        <w:ind w:left="435"/>
        <w:rPr>
          <w:rFonts w:ascii="宋体" w:hAnsi="宋体"/>
          <w:szCs w:val="21"/>
        </w:rPr>
      </w:pPr>
      <w:r>
        <w:rPr>
          <w:rFonts w:hint="eastAsia" w:ascii="宋体" w:hAnsi="宋体"/>
          <w:szCs w:val="21"/>
        </w:rPr>
        <w:t>3. 本合同未尽事宜，遵照《合同法》有关条文执行。</w:t>
      </w:r>
    </w:p>
    <w:p>
      <w:pPr>
        <w:spacing w:line="400" w:lineRule="exact"/>
        <w:ind w:firstLine="413" w:firstLineChars="196"/>
        <w:rPr>
          <w:rFonts w:ascii="宋体" w:hAnsi="宋体"/>
          <w:b/>
          <w:szCs w:val="21"/>
        </w:rPr>
      </w:pPr>
      <w:r>
        <w:rPr>
          <w:rFonts w:hint="eastAsia" w:ascii="宋体" w:hAnsi="宋体"/>
          <w:b/>
          <w:szCs w:val="21"/>
        </w:rPr>
        <w:t>第十五条  合同的变更、终止与转让</w:t>
      </w:r>
    </w:p>
    <w:p>
      <w:pPr>
        <w:spacing w:line="400" w:lineRule="exact"/>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除《中华人民共和国政府采购法》第五十条规定的情形外，本合同一经签订，甲乙双方不得擅自变更，中止或终止。</w:t>
      </w:r>
    </w:p>
    <w:p>
      <w:pPr>
        <w:spacing w:line="400" w:lineRule="exact"/>
        <w:ind w:left="420"/>
        <w:rPr>
          <w:rFonts w:ascii="宋体" w:hAnsi="宋体"/>
          <w:szCs w:val="21"/>
        </w:rPr>
      </w:pPr>
      <w:r>
        <w:rPr>
          <w:rFonts w:hint="eastAsia" w:ascii="宋体" w:hAnsi="宋体"/>
          <w:szCs w:val="21"/>
        </w:rPr>
        <w:t>2. 乙方不得擅自转让(无进口资格的供应商委托进口货物除外)其应履行的合同义务。</w:t>
      </w:r>
    </w:p>
    <w:p>
      <w:pPr>
        <w:spacing w:line="400" w:lineRule="exact"/>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第十六条  签订本合同依据：</w:t>
      </w:r>
    </w:p>
    <w:p>
      <w:pPr>
        <w:spacing w:line="400" w:lineRule="exact"/>
        <w:ind w:left="420"/>
        <w:rPr>
          <w:rFonts w:ascii="宋体" w:hAnsi="宋体"/>
          <w:szCs w:val="21"/>
        </w:rPr>
      </w:pPr>
      <w:r>
        <w:rPr>
          <w:rFonts w:hint="eastAsia" w:ascii="宋体" w:hAnsi="宋体"/>
          <w:szCs w:val="21"/>
        </w:rPr>
        <w:t>1. 竞争性谈判文件；</w:t>
      </w:r>
    </w:p>
    <w:p>
      <w:pPr>
        <w:spacing w:line="400" w:lineRule="exact"/>
        <w:ind w:left="420"/>
        <w:rPr>
          <w:rFonts w:ascii="宋体" w:hAnsi="宋体"/>
          <w:szCs w:val="21"/>
        </w:rPr>
      </w:pPr>
      <w:r>
        <w:rPr>
          <w:rFonts w:hint="eastAsia" w:ascii="宋体" w:hAnsi="宋体"/>
          <w:szCs w:val="21"/>
        </w:rPr>
        <w:t>2. 乙方提供的响应（或应答）文件；</w:t>
      </w:r>
    </w:p>
    <w:p>
      <w:pPr>
        <w:spacing w:line="400" w:lineRule="exact"/>
        <w:ind w:left="420"/>
        <w:rPr>
          <w:rFonts w:ascii="宋体" w:hAnsi="宋体"/>
          <w:szCs w:val="21"/>
        </w:rPr>
      </w:pPr>
      <w:r>
        <w:rPr>
          <w:rFonts w:hint="eastAsia" w:ascii="宋体" w:hAnsi="宋体"/>
          <w:szCs w:val="21"/>
        </w:rPr>
        <w:t>3. 售后服务承诺书；</w:t>
      </w:r>
    </w:p>
    <w:p>
      <w:pPr>
        <w:spacing w:line="400" w:lineRule="exact"/>
        <w:ind w:left="420"/>
        <w:rPr>
          <w:rFonts w:ascii="宋体" w:hAnsi="宋体"/>
          <w:szCs w:val="21"/>
        </w:rPr>
      </w:pPr>
      <w:r>
        <w:rPr>
          <w:rFonts w:hint="eastAsia" w:ascii="宋体" w:hAnsi="宋体"/>
          <w:szCs w:val="21"/>
        </w:rPr>
        <w:t>4. 谈判中的谈判记录；</w:t>
      </w:r>
    </w:p>
    <w:p>
      <w:pPr>
        <w:spacing w:line="400" w:lineRule="exact"/>
        <w:ind w:left="225" w:leftChars="107" w:firstLine="210" w:firstLineChars="100"/>
        <w:rPr>
          <w:rFonts w:ascii="宋体" w:hAnsi="宋体"/>
          <w:szCs w:val="21"/>
        </w:rPr>
      </w:pPr>
      <w:r>
        <w:rPr>
          <w:rFonts w:hint="eastAsia" w:ascii="宋体" w:hAnsi="宋体"/>
          <w:szCs w:val="21"/>
        </w:rPr>
        <w:t>5. 成交通知书。</w:t>
      </w:r>
    </w:p>
    <w:p>
      <w:pPr>
        <w:spacing w:line="400" w:lineRule="exact"/>
        <w:ind w:firstLine="420" w:firstLineChars="200"/>
        <w:rPr>
          <w:rFonts w:ascii="宋体" w:hAnsi="宋体"/>
          <w:szCs w:val="21"/>
        </w:rPr>
      </w:pPr>
    </w:p>
    <w:p>
      <w:pPr>
        <w:spacing w:line="400" w:lineRule="exact"/>
        <w:ind w:firstLine="420" w:firstLineChars="200"/>
        <w:rPr>
          <w:rFonts w:ascii="宋体" w:hAnsi="宋体"/>
        </w:rPr>
      </w:pPr>
      <w:r>
        <w:rPr>
          <w:rFonts w:hint="eastAsia" w:ascii="宋体" w:hAnsi="宋体"/>
          <w:szCs w:val="21"/>
        </w:rPr>
        <w:t>本合同甲乙双方签字盖章后生效，一式四份，具有同等法律效力，甲、乙双方各一份。</w:t>
      </w: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000000"/>
          <w:sz w:val="22"/>
          <w:szCs w:val="22"/>
        </w:rPr>
        <w:t>平果市政府采购管理中心</w:t>
      </w:r>
      <w:r>
        <w:rPr>
          <w:rFonts w:hint="eastAsia" w:ascii="宋体" w:hAnsi="宋体"/>
        </w:rPr>
        <w:t>备案，一份由采购代理机构存档。</w:t>
      </w:r>
    </w:p>
    <w:p>
      <w:pPr>
        <w:spacing w:line="400" w:lineRule="exact"/>
        <w:ind w:firstLine="420" w:firstLineChars="200"/>
        <w:rPr>
          <w:rFonts w:ascii="宋体" w:hAnsi="宋体"/>
          <w:szCs w:val="21"/>
        </w:rPr>
      </w:pPr>
      <w:r>
        <w:rPr>
          <w:rFonts w:hint="eastAsia" w:ascii="宋体" w:hAnsi="宋体"/>
          <w:szCs w:val="21"/>
        </w:rPr>
        <w:t xml:space="preserve"> </w:t>
      </w:r>
    </w:p>
    <w:p>
      <w:pPr>
        <w:tabs>
          <w:tab w:val="left" w:pos="4320"/>
          <w:tab w:val="left" w:pos="4500"/>
        </w:tabs>
        <w:spacing w:line="360" w:lineRule="auto"/>
        <w:rPr>
          <w:rFonts w:ascii="宋体" w:hAnsi="宋体"/>
          <w:szCs w:val="21"/>
          <w:u w:val="single"/>
        </w:rPr>
      </w:pPr>
      <w:r>
        <w:rPr>
          <w:rFonts w:hint="eastAsia" w:ascii="宋体" w:hAnsi="宋体"/>
          <w:szCs w:val="21"/>
        </w:rPr>
        <w:t>甲方名称（公章）：</w:t>
      </w:r>
      <w:r>
        <w:rPr>
          <w:rFonts w:hint="eastAsia" w:ascii="宋体" w:hAnsi="宋体"/>
          <w:szCs w:val="21"/>
          <w:u w:val="single"/>
        </w:rPr>
        <w:t xml:space="preserve">                      </w:t>
      </w:r>
      <w:r>
        <w:rPr>
          <w:rFonts w:hint="eastAsia" w:ascii="宋体" w:hAnsi="宋体"/>
          <w:szCs w:val="21"/>
        </w:rPr>
        <w:t xml:space="preserve">     乙方（公章，自然人除外）：</w:t>
      </w:r>
      <w:r>
        <w:rPr>
          <w:rFonts w:hint="eastAsia" w:ascii="宋体" w:hAnsi="宋体"/>
          <w:szCs w:val="21"/>
          <w:u w:val="single"/>
        </w:rPr>
        <w:t xml:space="preserve">                    </w:t>
      </w:r>
    </w:p>
    <w:p>
      <w:pPr>
        <w:spacing w:line="360" w:lineRule="auto"/>
        <w:ind w:left="4620" w:hanging="4620" w:hangingChars="2200"/>
        <w:rPr>
          <w:rFonts w:hAnsi="宋体"/>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w:t>
      </w:r>
      <w:r>
        <w:rPr>
          <w:rFonts w:hint="eastAsia" w:hAnsi="宋体"/>
        </w:rPr>
        <w:t>法定代表人（负责人、自然人）签字</w:t>
      </w:r>
    </w:p>
    <w:p>
      <w:pPr>
        <w:spacing w:line="360" w:lineRule="auto"/>
        <w:ind w:left="4620" w:leftChars="2150" w:hanging="105" w:hangingChars="50"/>
        <w:rPr>
          <w:rFonts w:ascii="宋体" w:hAnsi="宋体"/>
          <w:szCs w:val="21"/>
          <w:u w:val="single"/>
        </w:rPr>
      </w:pPr>
      <w:r>
        <w:rPr>
          <w:rFonts w:hint="eastAsia" w:hAnsi="宋体"/>
        </w:rPr>
        <w:t>（属自然人的应在签名处加盖大拇指指印）</w:t>
      </w:r>
      <w:r>
        <w:rPr>
          <w:rFonts w:hint="eastAsia" w:ascii="宋体" w:hAnsi="宋体"/>
          <w:szCs w:val="21"/>
        </w:rPr>
        <w:t>：</w:t>
      </w:r>
      <w:r>
        <w:rPr>
          <w:rFonts w:hint="eastAsia" w:ascii="宋体" w:hAnsi="宋体"/>
          <w:szCs w:val="21"/>
          <w:u w:val="single"/>
        </w:rPr>
        <w:t xml:space="preserve">                          </w:t>
      </w:r>
    </w:p>
    <w:p>
      <w:pPr>
        <w:tabs>
          <w:tab w:val="left" w:pos="4680"/>
        </w:tabs>
        <w:spacing w:line="360" w:lineRule="auto"/>
        <w:rPr>
          <w:rFonts w:ascii="宋体" w:hAnsi="宋体"/>
          <w:szCs w:val="21"/>
          <w:u w:val="single"/>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tabs>
          <w:tab w:val="left" w:pos="5040"/>
        </w:tabs>
        <w:spacing w:line="360" w:lineRule="auto"/>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 </w:t>
      </w:r>
      <w:r>
        <w:rPr>
          <w:rFonts w:hint="eastAsia" w:ascii="宋体" w:hAnsi="宋体"/>
          <w:szCs w:val="21"/>
          <w:u w:val="single"/>
        </w:rPr>
        <w:t xml:space="preserve">                                  </w:t>
      </w:r>
    </w:p>
    <w:p>
      <w:pPr>
        <w:tabs>
          <w:tab w:val="left" w:pos="5040"/>
        </w:tabs>
        <w:spacing w:line="360" w:lineRule="auto"/>
        <w:rPr>
          <w:rFonts w:ascii="宋体" w:hAnsi="宋体"/>
          <w:szCs w:val="21"/>
        </w:rPr>
      </w:pPr>
      <w:r>
        <w:rPr>
          <w:rFonts w:hint="eastAsia" w:ascii="宋体" w:hAnsi="宋体"/>
          <w:szCs w:val="21"/>
        </w:rPr>
        <w:t>开户名称：</w:t>
      </w:r>
      <w:r>
        <w:rPr>
          <w:rFonts w:hint="eastAsia" w:ascii="宋体" w:hAnsi="宋体"/>
          <w:szCs w:val="21"/>
          <w:u w:val="single"/>
        </w:rPr>
        <w:t xml:space="preserve">                             </w:t>
      </w:r>
      <w:r>
        <w:rPr>
          <w:rFonts w:hint="eastAsia" w:ascii="宋体" w:hAnsi="宋体"/>
          <w:szCs w:val="21"/>
        </w:rPr>
        <w:t xml:space="preserve">     开户名称：</w:t>
      </w:r>
      <w:r>
        <w:rPr>
          <w:rFonts w:hint="eastAsia" w:ascii="宋体" w:hAnsi="宋体"/>
          <w:szCs w:val="21"/>
          <w:u w:val="single"/>
        </w:rPr>
        <w:t xml:space="preserve">                                   </w:t>
      </w:r>
      <w:r>
        <w:rPr>
          <w:rFonts w:hint="eastAsia" w:ascii="宋体" w:hAnsi="宋体"/>
          <w:szCs w:val="21"/>
        </w:rPr>
        <w:t xml:space="preserve">     </w:t>
      </w:r>
    </w:p>
    <w:p>
      <w:pPr>
        <w:tabs>
          <w:tab w:val="left" w:pos="5040"/>
        </w:tabs>
        <w:spacing w:line="360" w:lineRule="auto"/>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r>
        <w:rPr>
          <w:rFonts w:hint="eastAsia" w:ascii="宋体" w:hAnsi="宋体"/>
          <w:szCs w:val="21"/>
        </w:rPr>
        <w:t xml:space="preserve">     </w:t>
      </w:r>
    </w:p>
    <w:p>
      <w:pPr>
        <w:tabs>
          <w:tab w:val="left" w:pos="5040"/>
        </w:tabs>
        <w:spacing w:line="360" w:lineRule="auto"/>
        <w:rPr>
          <w:rFonts w:ascii="宋体" w:hAnsi="宋体"/>
          <w:szCs w:val="21"/>
        </w:rPr>
      </w:pPr>
      <w:r>
        <w:rPr>
          <w:rFonts w:hint="eastAsia" w:ascii="宋体" w:hAnsi="宋体"/>
          <w:szCs w:val="21"/>
        </w:rPr>
        <w:t>银行账号：</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r>
        <w:rPr>
          <w:rFonts w:hint="eastAsia" w:ascii="宋体" w:hAnsi="宋体"/>
          <w:szCs w:val="21"/>
        </w:rPr>
        <w:t xml:space="preserve">     </w:t>
      </w:r>
    </w:p>
    <w:p>
      <w:pPr>
        <w:tabs>
          <w:tab w:val="left" w:pos="5040"/>
        </w:tabs>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 xml:space="preserve">     </w:t>
      </w: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pStyle w:val="22"/>
        <w:numPr>
          <w:ilvl w:val="2"/>
          <w:numId w:val="0"/>
        </w:numPr>
        <w:tabs>
          <w:tab w:val="left" w:pos="1260"/>
        </w:tabs>
        <w:spacing w:line="800" w:lineRule="exact"/>
        <w:ind w:firstLine="3313" w:firstLineChars="1100"/>
        <w:outlineLvl w:val="2"/>
        <w:rPr>
          <w:rFonts w:hint="eastAsia" w:ascii="宋体" w:hAnsi="宋体" w:eastAsia="宋体"/>
          <w:b/>
          <w:sz w:val="30"/>
          <w:szCs w:val="30"/>
        </w:rPr>
      </w:pPr>
      <w:bookmarkStart w:id="25" w:name="_Toc529348098"/>
    </w:p>
    <w:p>
      <w:pPr>
        <w:pStyle w:val="22"/>
        <w:numPr>
          <w:ilvl w:val="2"/>
          <w:numId w:val="0"/>
        </w:numPr>
        <w:tabs>
          <w:tab w:val="left" w:pos="1260"/>
        </w:tabs>
        <w:spacing w:line="800" w:lineRule="exact"/>
        <w:ind w:firstLine="3313" w:firstLineChars="1100"/>
        <w:outlineLvl w:val="2"/>
        <w:rPr>
          <w:rFonts w:ascii="宋体" w:hAnsi="宋体" w:eastAsia="宋体"/>
          <w:b/>
          <w:sz w:val="30"/>
          <w:szCs w:val="30"/>
        </w:rPr>
      </w:pPr>
      <w:r>
        <w:rPr>
          <w:rFonts w:hint="eastAsia" w:ascii="宋体" w:hAnsi="宋体" w:eastAsia="宋体"/>
          <w:b/>
          <w:sz w:val="30"/>
          <w:szCs w:val="30"/>
        </w:rPr>
        <w:t>第六章 响应文件（格式）</w:t>
      </w:r>
      <w:bookmarkEnd w:id="25"/>
    </w:p>
    <w:p>
      <w:pPr>
        <w:spacing w:line="440" w:lineRule="atLeast"/>
        <w:rPr>
          <w:rFonts w:ascii="宋体" w:hAnsi="宋体"/>
          <w:b/>
          <w:sz w:val="28"/>
          <w:szCs w:val="28"/>
        </w:rPr>
      </w:pPr>
      <w:r>
        <w:rPr>
          <w:rFonts w:hint="eastAsia" w:ascii="宋体" w:hAnsi="宋体"/>
          <w:b/>
          <w:sz w:val="28"/>
          <w:szCs w:val="28"/>
        </w:rPr>
        <w:t>1. 响应函（必须提供）；</w:t>
      </w:r>
    </w:p>
    <w:p>
      <w:pPr>
        <w:spacing w:line="440" w:lineRule="atLeast"/>
        <w:rPr>
          <w:rFonts w:ascii="宋体" w:hAnsi="宋体"/>
          <w:b/>
          <w:sz w:val="24"/>
        </w:rPr>
      </w:pPr>
      <w:r>
        <w:rPr>
          <w:rFonts w:hint="eastAsia" w:ascii="宋体" w:hAnsi="宋体"/>
          <w:b/>
          <w:sz w:val="24"/>
        </w:rPr>
        <w:t>附件：</w:t>
      </w:r>
    </w:p>
    <w:p>
      <w:pPr>
        <w:pStyle w:val="9"/>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u w:val="single"/>
        </w:rPr>
        <w:t>致：</w:t>
      </w:r>
      <w:r>
        <w:rPr>
          <w:rFonts w:hint="eastAsia" w:ascii="宋体" w:hAnsi="宋体" w:cs="宋体"/>
          <w:bCs/>
          <w:spacing w:val="10"/>
          <w:szCs w:val="21"/>
          <w:u w:val="single"/>
        </w:rPr>
        <w:t>广西中鑫益项目管理有限公司</w:t>
      </w:r>
    </w:p>
    <w:p>
      <w:pPr>
        <w:spacing w:line="400" w:lineRule="exact"/>
        <w:rPr>
          <w:rFonts w:ascii="宋体" w:hAnsi="宋体"/>
          <w:szCs w:val="21"/>
        </w:rPr>
      </w:pPr>
    </w:p>
    <w:p>
      <w:pPr>
        <w:pStyle w:val="9"/>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项目谈判文件，项目编号 </w:t>
      </w:r>
      <w:r>
        <w:rPr>
          <w:rFonts w:hint="eastAsia" w:hAnsi="宋体"/>
          <w:u w:val="single"/>
        </w:rPr>
        <w:t xml:space="preserve">               </w:t>
      </w:r>
      <w:r>
        <w:rPr>
          <w:rFonts w:hint="eastAsia" w:hAnsi="宋体"/>
          <w:szCs w:val="21"/>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w:t>
      </w:r>
      <w:r>
        <w:rPr>
          <w:rFonts w:hint="eastAsia" w:hAnsi="宋体"/>
          <w:b/>
        </w:rPr>
        <w:t>如为联合体的，则为联合体各成员的单位名称</w:t>
      </w:r>
      <w:r>
        <w:rPr>
          <w:rFonts w:hint="eastAsia" w:hAnsi="宋体"/>
        </w:rPr>
        <w:t>），提交响应文件正本壹份，副本贰份。</w:t>
      </w:r>
    </w:p>
    <w:p>
      <w:pPr>
        <w:pStyle w:val="9"/>
        <w:spacing w:line="360" w:lineRule="exact"/>
        <w:ind w:firstLine="420"/>
        <w:rPr>
          <w:rFonts w:hAnsi="宋体"/>
        </w:rPr>
      </w:pPr>
      <w:r>
        <w:rPr>
          <w:rFonts w:hint="eastAsia" w:hAnsi="宋体"/>
        </w:rPr>
        <w:t>据此函，签字代表宣布同意如下：</w:t>
      </w:r>
    </w:p>
    <w:p>
      <w:pPr>
        <w:pStyle w:val="9"/>
        <w:spacing w:line="360" w:lineRule="exact"/>
        <w:ind w:firstLine="420"/>
        <w:rPr>
          <w:rFonts w:hAnsi="宋体"/>
        </w:rPr>
      </w:pPr>
      <w:r>
        <w:rPr>
          <w:rFonts w:hint="eastAsia" w:hAnsi="宋体"/>
        </w:rPr>
        <w:t>1. 按谈判文件货物采购需求和谈判报价表：</w:t>
      </w:r>
    </w:p>
    <w:p>
      <w:pPr>
        <w:pStyle w:val="9"/>
        <w:spacing w:line="360" w:lineRule="exact"/>
        <w:ind w:firstLine="420"/>
        <w:rPr>
          <w:rFonts w:hAnsi="宋体"/>
        </w:rPr>
      </w:pPr>
      <w:r>
        <w:rPr>
          <w:rFonts w:hint="eastAsia" w:hAnsi="宋体"/>
        </w:rPr>
        <w:t>谈判总报价（大写）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9"/>
        <w:spacing w:line="360" w:lineRule="exact"/>
        <w:ind w:firstLine="420"/>
        <w:rPr>
          <w:rFonts w:hAnsi="宋体"/>
        </w:rPr>
      </w:pPr>
      <w:r>
        <w:rPr>
          <w:rFonts w:hint="eastAsia" w:hAnsi="宋体"/>
        </w:rPr>
        <w:t>2.我方承诺已具备谈判文件规定的供应商资格条件。</w:t>
      </w:r>
    </w:p>
    <w:p>
      <w:pPr>
        <w:pStyle w:val="9"/>
        <w:spacing w:line="360" w:lineRule="exact"/>
        <w:ind w:firstLine="420"/>
        <w:rPr>
          <w:rFonts w:hAnsi="宋体"/>
        </w:rPr>
      </w:pPr>
      <w:r>
        <w:rPr>
          <w:rFonts w:hint="eastAsia" w:hAnsi="宋体"/>
        </w:rPr>
        <w:t>3.我方已详细审核谈判文件，包括修改文件（如有的话）和有关附件，将自行承担因对全部谈判文件理解不正确或误解而产生的相应后果。</w:t>
      </w:r>
    </w:p>
    <w:p>
      <w:pPr>
        <w:pStyle w:val="9"/>
        <w:spacing w:line="360" w:lineRule="exact"/>
        <w:ind w:firstLine="420"/>
        <w:rPr>
          <w:rFonts w:hAnsi="宋体"/>
        </w:rPr>
      </w:pPr>
      <w:r>
        <w:rPr>
          <w:rFonts w:hint="eastAsia" w:hAnsi="宋体"/>
        </w:rPr>
        <w:t>4. 响应文件有效期为</w:t>
      </w:r>
      <w:r>
        <w:rPr>
          <w:rFonts w:hint="eastAsia" w:hAnsi="宋体"/>
          <w:szCs w:val="21"/>
        </w:rPr>
        <w:t>响应文件递交截止时间之日起90天。</w:t>
      </w:r>
    </w:p>
    <w:p>
      <w:pPr>
        <w:pStyle w:val="9"/>
        <w:spacing w:line="360" w:lineRule="exact"/>
        <w:ind w:firstLine="420"/>
        <w:rPr>
          <w:rFonts w:hAnsi="宋体"/>
          <w:szCs w:val="21"/>
        </w:rPr>
      </w:pPr>
      <w:r>
        <w:rPr>
          <w:rFonts w:hint="eastAsia" w:hAnsi="宋体"/>
          <w:szCs w:val="21"/>
        </w:rPr>
        <w:t>5. 保证金有效期为响应文件递交截止时间之日起90天。</w:t>
      </w:r>
    </w:p>
    <w:p>
      <w:pPr>
        <w:pStyle w:val="9"/>
        <w:spacing w:line="360" w:lineRule="exact"/>
        <w:ind w:firstLine="420"/>
        <w:rPr>
          <w:rFonts w:hAnsi="宋体"/>
        </w:rPr>
      </w:pPr>
      <w:r>
        <w:rPr>
          <w:rFonts w:hint="eastAsia" w:hAnsi="宋体"/>
        </w:rPr>
        <w:t>6. 如我方成交：</w:t>
      </w:r>
    </w:p>
    <w:p>
      <w:pPr>
        <w:pStyle w:val="9"/>
        <w:spacing w:line="360" w:lineRule="exact"/>
        <w:ind w:firstLine="420"/>
        <w:rPr>
          <w:rFonts w:hAnsi="宋体"/>
        </w:rPr>
      </w:pPr>
      <w:r>
        <w:rPr>
          <w:rFonts w:hint="eastAsia" w:hAnsi="宋体"/>
        </w:rPr>
        <w:t>（1）我方承诺在收到成交通知书后，在成交通知书规定的期限内与采购人签订合同。</w:t>
      </w:r>
    </w:p>
    <w:p>
      <w:pPr>
        <w:pStyle w:val="9"/>
        <w:spacing w:line="360" w:lineRule="exact"/>
        <w:ind w:firstLine="420"/>
        <w:rPr>
          <w:rFonts w:hAnsi="宋体"/>
        </w:rPr>
      </w:pPr>
      <w:r>
        <w:rPr>
          <w:rFonts w:hint="eastAsia" w:hAnsi="宋体"/>
        </w:rPr>
        <w:t>（2）我方承诺按照谈判文件规定递交履约担保。</w:t>
      </w:r>
    </w:p>
    <w:p>
      <w:pPr>
        <w:pStyle w:val="9"/>
        <w:spacing w:line="360" w:lineRule="exact"/>
        <w:ind w:firstLine="420"/>
        <w:rPr>
          <w:rFonts w:hAnsi="宋体"/>
        </w:rPr>
      </w:pPr>
      <w:r>
        <w:rPr>
          <w:rFonts w:hint="eastAsia" w:hAnsi="宋体"/>
        </w:rPr>
        <w:t>（3）我方承诺本响应文件至本项目合同履行完毕止均保持有效，按谈判文件及政府采购法律、法规的规定履行合同责任和义务。</w:t>
      </w:r>
    </w:p>
    <w:p>
      <w:pPr>
        <w:pStyle w:val="9"/>
        <w:spacing w:line="360" w:lineRule="exact"/>
        <w:ind w:firstLine="420"/>
        <w:rPr>
          <w:rFonts w:hAnsi="宋体"/>
        </w:rPr>
      </w:pPr>
      <w:r>
        <w:rPr>
          <w:rFonts w:hint="eastAsia" w:hAnsi="宋体"/>
        </w:rPr>
        <w:t>与本项目有关的正式通讯地址为：</w:t>
      </w:r>
    </w:p>
    <w:p>
      <w:pPr>
        <w:pStyle w:val="9"/>
        <w:spacing w:line="400" w:lineRule="exact"/>
        <w:ind w:firstLine="420"/>
        <w:rPr>
          <w:rFonts w:hAnsi="宋体"/>
        </w:rPr>
      </w:pPr>
    </w:p>
    <w:p>
      <w:pPr>
        <w:pStyle w:val="9"/>
        <w:spacing w:line="32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9"/>
        <w:spacing w:line="320" w:lineRule="exact"/>
        <w:ind w:firstLine="420"/>
        <w:rPr>
          <w:rFonts w:hAnsi="宋体"/>
        </w:rPr>
      </w:pPr>
      <w:r>
        <w:rPr>
          <w:rFonts w:hint="eastAsia" w:hAnsi="宋体"/>
        </w:rPr>
        <w:t>开户名称：</w:t>
      </w:r>
      <w:r>
        <w:rPr>
          <w:rFonts w:hint="eastAsia" w:hAnsi="宋体"/>
          <w:u w:val="single"/>
        </w:rPr>
        <w:t xml:space="preserve">                                        </w:t>
      </w:r>
    </w:p>
    <w:p>
      <w:pPr>
        <w:pStyle w:val="9"/>
        <w:spacing w:line="320" w:lineRule="exact"/>
        <w:ind w:firstLine="420"/>
        <w:rPr>
          <w:rFonts w:hAnsi="宋体"/>
        </w:rPr>
      </w:pPr>
      <w:r>
        <w:rPr>
          <w:rFonts w:hint="eastAsia" w:hAnsi="宋体"/>
        </w:rPr>
        <w:t>开户银行：</w:t>
      </w:r>
      <w:r>
        <w:rPr>
          <w:rFonts w:hint="eastAsia" w:hAnsi="宋体"/>
          <w:u w:val="single"/>
        </w:rPr>
        <w:t xml:space="preserve">                               　       </w:t>
      </w:r>
    </w:p>
    <w:p>
      <w:pPr>
        <w:pStyle w:val="9"/>
        <w:spacing w:line="320" w:lineRule="exact"/>
        <w:ind w:firstLine="420"/>
        <w:rPr>
          <w:rFonts w:hAnsi="宋体"/>
        </w:rPr>
      </w:pPr>
      <w:r>
        <w:rPr>
          <w:rFonts w:hint="eastAsia" w:hAnsi="宋体"/>
        </w:rPr>
        <w:t>账号：</w:t>
      </w:r>
      <w:r>
        <w:rPr>
          <w:rFonts w:hint="eastAsia" w:hAnsi="宋体"/>
          <w:u w:val="single"/>
        </w:rPr>
        <w:t xml:space="preserve">                                   　　　   </w:t>
      </w:r>
    </w:p>
    <w:p>
      <w:pPr>
        <w:pStyle w:val="9"/>
        <w:spacing w:line="320" w:lineRule="exact"/>
        <w:ind w:firstLine="420"/>
        <w:rPr>
          <w:rFonts w:hAnsi="宋体"/>
        </w:rPr>
      </w:pPr>
      <w:r>
        <w:rPr>
          <w:rFonts w:hint="eastAsia" w:hAnsi="宋体"/>
        </w:rPr>
        <w:t>供应商（公章，自然人除外）：</w:t>
      </w:r>
      <w:r>
        <w:rPr>
          <w:rFonts w:hint="eastAsia" w:hAnsi="宋体"/>
          <w:u w:val="single"/>
        </w:rPr>
        <w:t xml:space="preserve">                                              </w:t>
      </w:r>
    </w:p>
    <w:p>
      <w:pPr>
        <w:pStyle w:val="9"/>
        <w:spacing w:line="320" w:lineRule="exact"/>
        <w:ind w:firstLine="420"/>
        <w:rPr>
          <w:rFonts w:hAnsi="宋体"/>
          <w:u w:val="single"/>
        </w:rPr>
      </w:pPr>
      <w:r>
        <w:rPr>
          <w:rFonts w:hint="eastAsia" w:hAnsi="宋体"/>
        </w:rPr>
        <w:t>法定代表人、负责人、自然人或相应的委托代理人签字（属自然人的应在签名处加盖大拇指指印）：</w:t>
      </w:r>
      <w:r>
        <w:rPr>
          <w:rFonts w:hint="eastAsia" w:hAnsi="宋体"/>
          <w:u w:val="single"/>
        </w:rPr>
        <w:t xml:space="preserve">       </w:t>
      </w:r>
    </w:p>
    <w:p>
      <w:pPr>
        <w:pStyle w:val="9"/>
        <w:spacing w:line="320" w:lineRule="exact"/>
        <w:ind w:firstLine="420"/>
        <w:rPr>
          <w:u w:val="single"/>
        </w:rPr>
      </w:pPr>
      <w:r>
        <w:rPr>
          <w:rFonts w:hint="eastAsia"/>
          <w:bCs/>
        </w:rPr>
        <w:t>响应</w:t>
      </w:r>
      <w:r>
        <w:rPr>
          <w:rFonts w:hint="eastAsia"/>
        </w:rPr>
        <w:t>日期：</w:t>
      </w:r>
      <w:r>
        <w:rPr>
          <w:rFonts w:hint="eastAsia"/>
          <w:u w:val="single"/>
        </w:rPr>
        <w:t xml:space="preserve">                               </w:t>
      </w:r>
    </w:p>
    <w:p>
      <w:pPr>
        <w:pStyle w:val="9"/>
        <w:spacing w:line="320" w:lineRule="exact"/>
        <w:ind w:firstLine="420"/>
        <w:rPr>
          <w:bCs/>
        </w:rPr>
      </w:pPr>
      <w:r>
        <w:rPr>
          <w:rFonts w:hint="eastAsia"/>
          <w:bCs/>
        </w:rPr>
        <w:t>注：1.未按照本响应函（格式）要求填报的响应函将被视为非实质性响应竞争性谈判文件要求，从而导致该响应被拒绝。</w:t>
      </w:r>
    </w:p>
    <w:p>
      <w:pPr>
        <w:pStyle w:val="9"/>
        <w:spacing w:line="320" w:lineRule="exact"/>
        <w:ind w:firstLine="420"/>
        <w:rPr>
          <w:rFonts w:hAnsi="宋体"/>
          <w:bCs/>
          <w:szCs w:val="21"/>
        </w:rPr>
      </w:pPr>
      <w:r>
        <w:rPr>
          <w:rFonts w:hint="eastAsia"/>
          <w:bCs/>
        </w:rPr>
        <w:t>2.响应函</w:t>
      </w:r>
      <w:r>
        <w:rPr>
          <w:rFonts w:hint="eastAsia" w:hAnsi="宋体"/>
          <w:bCs/>
          <w:szCs w:val="21"/>
        </w:rPr>
        <w:t>须</w:t>
      </w:r>
      <w:r>
        <w:rPr>
          <w:rFonts w:hint="eastAsia" w:hAnsi="宋体"/>
          <w:bCs/>
        </w:rPr>
        <w:t>由</w:t>
      </w:r>
      <w:r>
        <w:rPr>
          <w:rFonts w:hint="eastAsia" w:hAnsi="宋体"/>
          <w:bCs/>
          <w:szCs w:val="21"/>
        </w:rPr>
        <w:t>法定代表人（负责人/自然人）或委托代理人签字（</w:t>
      </w:r>
      <w:r>
        <w:rPr>
          <w:rFonts w:hint="eastAsia" w:hAnsi="宋体"/>
        </w:rPr>
        <w:t>属自然人的应在签名处加盖大拇指指印</w:t>
      </w:r>
      <w:r>
        <w:rPr>
          <w:rFonts w:hint="eastAsia" w:hAnsi="宋体"/>
          <w:bCs/>
          <w:szCs w:val="21"/>
        </w:rPr>
        <w:t>）并加盖供应商公章（自然人除外）。</w:t>
      </w:r>
    </w:p>
    <w:p>
      <w:pPr>
        <w:pStyle w:val="9"/>
        <w:spacing w:line="400" w:lineRule="exact"/>
        <w:ind w:firstLine="420" w:firstLineChars="200"/>
        <w:rPr>
          <w:rFonts w:hAnsi="宋体"/>
          <w:bCs/>
        </w:rPr>
      </w:pPr>
    </w:p>
    <w:p>
      <w:pPr>
        <w:spacing w:line="440" w:lineRule="atLeast"/>
        <w:rPr>
          <w:rFonts w:ascii="宋体" w:hAnsi="宋体"/>
          <w:b/>
          <w:sz w:val="28"/>
          <w:szCs w:val="28"/>
        </w:rPr>
      </w:pPr>
    </w:p>
    <w:p>
      <w:pPr>
        <w:spacing w:line="440" w:lineRule="atLeast"/>
        <w:rPr>
          <w:rFonts w:ascii="宋体" w:hAnsi="宋体"/>
          <w:b/>
          <w:sz w:val="28"/>
          <w:szCs w:val="28"/>
        </w:rPr>
      </w:pPr>
      <w:r>
        <w:rPr>
          <w:rFonts w:hint="eastAsia" w:ascii="宋体" w:hAnsi="宋体"/>
          <w:b/>
          <w:sz w:val="28"/>
          <w:szCs w:val="28"/>
        </w:rPr>
        <w:t>2.供应商相应的法定代表人、负责人、自然人身份证正反两面复印件（必须提供）；</w:t>
      </w:r>
    </w:p>
    <w:p>
      <w:pPr>
        <w:pStyle w:val="9"/>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rFonts w:hAnsi="宋体"/>
          <w:b/>
          <w:sz w:val="28"/>
          <w:szCs w:val="28"/>
        </w:rPr>
      </w:pPr>
      <w:r>
        <w:rPr>
          <w:rFonts w:hint="eastAsia"/>
          <w:b/>
          <w:sz w:val="28"/>
          <w:szCs w:val="28"/>
        </w:rPr>
        <w:t>3.</w:t>
      </w:r>
      <w:r>
        <w:rPr>
          <w:rFonts w:hint="eastAsia"/>
        </w:rPr>
        <w:t xml:space="preserve"> </w:t>
      </w:r>
      <w:r>
        <w:rPr>
          <w:rFonts w:hint="eastAsia"/>
          <w:b/>
          <w:sz w:val="28"/>
          <w:szCs w:val="28"/>
        </w:rPr>
        <w:t>供应商的授权委托书原件、委托代理人身份证正反面复印件（委托代理时必须提供）；</w:t>
      </w:r>
      <w:r>
        <w:rPr>
          <w:rFonts w:hint="eastAsia" w:hAnsi="宋体"/>
          <w:b/>
          <w:sz w:val="28"/>
          <w:szCs w:val="28"/>
        </w:rPr>
        <w:t xml:space="preserve"> </w:t>
      </w:r>
    </w:p>
    <w:p>
      <w:pPr>
        <w:pStyle w:val="9"/>
        <w:rPr>
          <w:rFonts w:hAnsi="宋体"/>
          <w:b/>
          <w:sz w:val="32"/>
        </w:rPr>
      </w:pPr>
      <w:r>
        <w:rPr>
          <w:rFonts w:hint="eastAsia" w:hAnsi="宋体"/>
          <w:b/>
          <w:sz w:val="32"/>
        </w:rPr>
        <w:t xml:space="preserve">附件：            </w:t>
      </w:r>
    </w:p>
    <w:p>
      <w:pPr>
        <w:pStyle w:val="9"/>
        <w:ind w:firstLine="630" w:firstLineChars="196"/>
        <w:jc w:val="center"/>
        <w:rPr>
          <w:rFonts w:hAnsi="宋体"/>
          <w:b/>
          <w:sz w:val="32"/>
        </w:rPr>
      </w:pPr>
      <w:r>
        <w:rPr>
          <w:rFonts w:hint="eastAsia" w:hAnsi="宋体"/>
          <w:b/>
          <w:sz w:val="32"/>
        </w:rPr>
        <w:t>授权委托书（格式一）</w:t>
      </w:r>
    </w:p>
    <w:p>
      <w:pPr>
        <w:pStyle w:val="9"/>
        <w:rPr>
          <w:rFonts w:hAnsi="宋体"/>
        </w:rPr>
      </w:pPr>
    </w:p>
    <w:p>
      <w:pPr>
        <w:spacing w:line="400" w:lineRule="exact"/>
        <w:rPr>
          <w:rFonts w:ascii="宋体" w:hAnsi="宋体"/>
        </w:rPr>
      </w:pPr>
      <w:r>
        <w:rPr>
          <w:rFonts w:hint="eastAsia" w:ascii="宋体" w:hAnsi="宋体"/>
          <w:szCs w:val="21"/>
        </w:rPr>
        <w:t>致：</w:t>
      </w:r>
      <w:r>
        <w:rPr>
          <w:rFonts w:hint="eastAsia" w:ascii="宋体" w:hAnsi="宋体" w:cs="宋体"/>
          <w:bCs/>
          <w:spacing w:val="10"/>
          <w:szCs w:val="21"/>
          <w:u w:val="single"/>
        </w:rPr>
        <w:t>广西中鑫益项目管理有限公司</w:t>
      </w:r>
    </w:p>
    <w:p>
      <w:pPr>
        <w:spacing w:line="400" w:lineRule="exact"/>
        <w:rPr>
          <w:rFonts w:ascii="宋体" w:hAnsi="宋体"/>
          <w:szCs w:val="21"/>
        </w:rPr>
      </w:pPr>
    </w:p>
    <w:p>
      <w:pPr>
        <w:pStyle w:val="9"/>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（供应商名称）的法定代表人（负责人），现授权委托本单位在职职工</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项目的谈判活动，并代表我方全权办理针对上述项目的谈判、签约等具体事务和签署相关文件。</w:t>
      </w:r>
    </w:p>
    <w:p>
      <w:pPr>
        <w:pStyle w:val="9"/>
        <w:spacing w:line="400" w:lineRule="exact"/>
        <w:ind w:firstLine="420" w:firstLineChars="200"/>
        <w:rPr>
          <w:rFonts w:hAnsi="宋体"/>
        </w:rPr>
      </w:pPr>
      <w:r>
        <w:rPr>
          <w:rFonts w:hint="eastAsia" w:hAnsi="宋体"/>
        </w:rPr>
        <w:t>我方对被授权人的签字事项负全部责任。</w:t>
      </w:r>
    </w:p>
    <w:p>
      <w:pPr>
        <w:pStyle w:val="9"/>
        <w:spacing w:line="400" w:lineRule="exact"/>
        <w:ind w:firstLine="42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pStyle w:val="9"/>
        <w:spacing w:line="400" w:lineRule="exact"/>
        <w:rPr>
          <w:rFonts w:hAnsi="宋体"/>
          <w:u w:val="single"/>
        </w:rPr>
      </w:pPr>
      <w:r>
        <w:rPr>
          <w:rFonts w:hint="eastAsia" w:hAnsi="宋体"/>
        </w:rPr>
        <w:t xml:space="preserve">                                                                                             </w:t>
      </w:r>
    </w:p>
    <w:p>
      <w:pPr>
        <w:spacing w:line="40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400" w:lineRule="exact"/>
        <w:ind w:firstLine="525"/>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我已在下面签字，以资证明。</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u w:val="single"/>
        </w:rPr>
      </w:pPr>
      <w:r>
        <w:rPr>
          <w:rFonts w:hint="eastAsia" w:ascii="宋体" w:hAnsi="宋体"/>
          <w:szCs w:val="21"/>
        </w:rPr>
        <w:t>供应商（公章）：</w:t>
      </w:r>
      <w:r>
        <w:rPr>
          <w:rFonts w:hint="eastAsia" w:ascii="宋体" w:hAnsi="宋体"/>
          <w:b/>
          <w:szCs w:val="21"/>
          <w:u w:val="single"/>
        </w:rPr>
        <w:t xml:space="preserve">                                      </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法定代表人（负责人）签字：</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ind w:firstLine="420"/>
        <w:outlineLvl w:val="4"/>
        <w:rPr>
          <w:rFonts w:ascii="宋体" w:hAnsi="宋体"/>
          <w:szCs w:val="21"/>
        </w:rPr>
      </w:pPr>
    </w:p>
    <w:p>
      <w:pPr>
        <w:pStyle w:val="9"/>
        <w:ind w:firstLine="3534" w:firstLineChars="1100"/>
        <w:rPr>
          <w:rFonts w:hint="eastAsia" w:hAnsi="宋体"/>
          <w:b/>
          <w:sz w:val="32"/>
        </w:rPr>
      </w:pPr>
    </w:p>
    <w:p>
      <w:pPr>
        <w:pStyle w:val="9"/>
        <w:ind w:firstLine="3534" w:firstLineChars="1100"/>
        <w:rPr>
          <w:rFonts w:hint="eastAsia" w:hAnsi="宋体"/>
          <w:b/>
          <w:sz w:val="32"/>
        </w:rPr>
      </w:pPr>
    </w:p>
    <w:p>
      <w:pPr>
        <w:pStyle w:val="9"/>
        <w:ind w:firstLine="3534" w:firstLineChars="1100"/>
        <w:rPr>
          <w:rFonts w:hint="eastAsia" w:hAnsi="宋体"/>
          <w:b/>
          <w:sz w:val="32"/>
        </w:rPr>
      </w:pPr>
    </w:p>
    <w:p>
      <w:pPr>
        <w:pStyle w:val="9"/>
        <w:ind w:firstLine="3534" w:firstLineChars="1100"/>
        <w:rPr>
          <w:rFonts w:hint="eastAsia" w:hAnsi="宋体"/>
          <w:b/>
          <w:sz w:val="32"/>
        </w:rPr>
      </w:pPr>
    </w:p>
    <w:p>
      <w:pPr>
        <w:pStyle w:val="9"/>
        <w:ind w:firstLine="3534" w:firstLineChars="1100"/>
        <w:rPr>
          <w:rFonts w:hint="eastAsia" w:hAnsi="宋体"/>
          <w:b/>
          <w:sz w:val="32"/>
        </w:rPr>
      </w:pPr>
    </w:p>
    <w:p>
      <w:pPr>
        <w:pStyle w:val="9"/>
        <w:ind w:firstLine="3534" w:firstLineChars="1100"/>
        <w:rPr>
          <w:rFonts w:hAnsi="宋体"/>
          <w:b/>
          <w:sz w:val="32"/>
        </w:rPr>
      </w:pPr>
    </w:p>
    <w:p>
      <w:pPr>
        <w:pStyle w:val="9"/>
        <w:ind w:firstLine="3534" w:firstLineChars="1100"/>
        <w:rPr>
          <w:rFonts w:hAnsi="宋体"/>
          <w:b/>
          <w:sz w:val="32"/>
        </w:rPr>
      </w:pPr>
      <w:r>
        <w:rPr>
          <w:rFonts w:hint="eastAsia" w:hAnsi="宋体"/>
          <w:b/>
          <w:sz w:val="32"/>
        </w:rPr>
        <w:t>授权委托书（格式二）</w:t>
      </w:r>
    </w:p>
    <w:p>
      <w:pPr>
        <w:snapToGrid w:val="0"/>
        <w:spacing w:line="400" w:lineRule="exact"/>
        <w:outlineLvl w:val="4"/>
        <w:rPr>
          <w:rFonts w:ascii="宋体" w:hAnsi="宋体"/>
          <w:szCs w:val="21"/>
          <w:u w:val="single"/>
        </w:rPr>
      </w:pPr>
      <w:r>
        <w:rPr>
          <w:rFonts w:hint="eastAsia" w:ascii="宋体" w:hAnsi="宋体"/>
          <w:b/>
          <w:szCs w:val="21"/>
        </w:rPr>
        <w:t>致</w:t>
      </w:r>
      <w:r>
        <w:rPr>
          <w:rFonts w:hint="eastAsia" w:ascii="宋体" w:hAnsi="宋体"/>
          <w:szCs w:val="21"/>
        </w:rPr>
        <w:t>：</w:t>
      </w:r>
      <w:r>
        <w:rPr>
          <w:rFonts w:hint="eastAsia" w:ascii="宋体" w:hAnsi="宋体" w:cs="宋体"/>
          <w:bCs/>
          <w:spacing w:val="10"/>
          <w:szCs w:val="21"/>
          <w:u w:val="single"/>
        </w:rPr>
        <w:t>广西中鑫益项目管理有限公司</w:t>
      </w:r>
    </w:p>
    <w:p>
      <w:pPr>
        <w:pStyle w:val="9"/>
        <w:spacing w:line="34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项目的谈判活动，并代表本人全权办理针对上述项目的谈判、签约等具体事务和签署相关文件。</w:t>
      </w:r>
    </w:p>
    <w:p>
      <w:pPr>
        <w:pStyle w:val="9"/>
        <w:spacing w:line="340" w:lineRule="exact"/>
        <w:ind w:firstLine="420" w:firstLineChars="200"/>
        <w:rPr>
          <w:rFonts w:hAnsi="宋体"/>
        </w:rPr>
      </w:pPr>
      <w:r>
        <w:rPr>
          <w:rFonts w:hint="eastAsia" w:hAnsi="宋体"/>
        </w:rPr>
        <w:t>本人对被授权人的签字事项负全部责任。</w:t>
      </w:r>
    </w:p>
    <w:p>
      <w:pPr>
        <w:pStyle w:val="9"/>
        <w:spacing w:line="340" w:lineRule="exact"/>
        <w:ind w:firstLine="42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pStyle w:val="9"/>
        <w:spacing w:line="340" w:lineRule="exact"/>
        <w:rPr>
          <w:rFonts w:hAnsi="宋体"/>
          <w:u w:val="single"/>
        </w:rPr>
      </w:pPr>
      <w:r>
        <w:rPr>
          <w:rFonts w:hint="eastAsia" w:hAnsi="宋体"/>
        </w:rPr>
        <w:t xml:space="preserve">                                                                                             </w:t>
      </w:r>
    </w:p>
    <w:p>
      <w:pPr>
        <w:spacing w:line="34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340" w:lineRule="exact"/>
        <w:ind w:firstLine="525"/>
        <w:outlineLvl w:val="4"/>
        <w:rPr>
          <w:rFonts w:ascii="宋体" w:hAnsi="宋体"/>
          <w:szCs w:val="21"/>
        </w:rPr>
      </w:pPr>
    </w:p>
    <w:p>
      <w:pPr>
        <w:snapToGrid w:val="0"/>
        <w:spacing w:line="340" w:lineRule="exact"/>
        <w:ind w:firstLine="420"/>
        <w:outlineLvl w:val="4"/>
        <w:rPr>
          <w:rFonts w:ascii="宋体" w:hAnsi="宋体"/>
          <w:szCs w:val="21"/>
        </w:rPr>
      </w:pPr>
      <w:r>
        <w:rPr>
          <w:rFonts w:hint="eastAsia" w:ascii="宋体" w:hAnsi="宋体"/>
          <w:szCs w:val="21"/>
        </w:rPr>
        <w:t>我已在下面签字，以资证明。</w:t>
      </w:r>
    </w:p>
    <w:p>
      <w:pPr>
        <w:snapToGrid w:val="0"/>
        <w:spacing w:line="340" w:lineRule="exact"/>
        <w:ind w:firstLine="420"/>
        <w:outlineLvl w:val="4"/>
        <w:rPr>
          <w:rFonts w:ascii="宋体" w:hAnsi="宋体"/>
          <w:szCs w:val="21"/>
        </w:rPr>
      </w:pPr>
    </w:p>
    <w:p>
      <w:pPr>
        <w:snapToGrid w:val="0"/>
        <w:spacing w:line="340" w:lineRule="exact"/>
        <w:ind w:firstLine="420"/>
        <w:outlineLvl w:val="4"/>
        <w:rPr>
          <w:rFonts w:ascii="宋体" w:hAnsi="宋体"/>
          <w:szCs w:val="21"/>
        </w:rPr>
      </w:pPr>
      <w:r>
        <w:rPr>
          <w:rFonts w:hint="eastAsia" w:ascii="宋体" w:hAnsi="宋体"/>
          <w:szCs w:val="21"/>
        </w:rPr>
        <w:t>自然人签字并在签名处加盖大拇指指印：</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9"/>
        <w:spacing w:line="400" w:lineRule="exact"/>
        <w:rPr>
          <w:rFonts w:hAnsi="宋体"/>
          <w:b/>
          <w:sz w:val="24"/>
          <w:szCs w:val="24"/>
        </w:rPr>
      </w:pPr>
    </w:p>
    <w:p>
      <w:pPr>
        <w:pStyle w:val="9"/>
        <w:spacing w:line="400" w:lineRule="exact"/>
        <w:rPr>
          <w:rFonts w:hAnsi="宋体"/>
          <w:b/>
          <w:color w:val="FF9900"/>
          <w:sz w:val="24"/>
          <w:szCs w:val="24"/>
        </w:rPr>
      </w:pPr>
    </w:p>
    <w:p>
      <w:pPr>
        <w:pStyle w:val="9"/>
        <w:spacing w:line="400" w:lineRule="exact"/>
        <w:rPr>
          <w:rFonts w:hAnsi="宋体"/>
          <w:b/>
          <w:color w:val="FF9900"/>
          <w:sz w:val="24"/>
          <w:szCs w:val="24"/>
        </w:rPr>
      </w:pPr>
    </w:p>
    <w:p>
      <w:pPr>
        <w:pStyle w:val="9"/>
        <w:spacing w:line="400" w:lineRule="exact"/>
        <w:rPr>
          <w:rFonts w:hAnsi="宋体"/>
          <w:b/>
          <w:color w:val="FF9900"/>
          <w:sz w:val="24"/>
          <w:szCs w:val="24"/>
        </w:rPr>
      </w:pPr>
    </w:p>
    <w:p>
      <w:pPr>
        <w:pStyle w:val="9"/>
        <w:spacing w:line="340" w:lineRule="exact"/>
        <w:rPr>
          <w:b/>
          <w:sz w:val="28"/>
          <w:szCs w:val="28"/>
        </w:rPr>
      </w:pPr>
      <w:r>
        <w:rPr>
          <w:rFonts w:hint="eastAsia"/>
          <w:b/>
          <w:sz w:val="28"/>
          <w:szCs w:val="28"/>
        </w:rPr>
        <w:t>4.供应商参加政府采购活动前3年内在经营活动中没有重大违法记录</w:t>
      </w:r>
      <w:r>
        <w:rPr>
          <w:rFonts w:hint="eastAsia" w:hAnsi="宋体"/>
          <w:b/>
          <w:sz w:val="32"/>
          <w:szCs w:val="32"/>
        </w:rPr>
        <w:t>及</w:t>
      </w:r>
      <w:r>
        <w:rPr>
          <w:rFonts w:hint="eastAsia"/>
          <w:b/>
          <w:sz w:val="28"/>
          <w:szCs w:val="28"/>
        </w:rPr>
        <w:t>有关信用信息的书面声明（必须提供）；</w:t>
      </w:r>
    </w:p>
    <w:p>
      <w:pPr>
        <w:pStyle w:val="9"/>
        <w:spacing w:line="400" w:lineRule="exact"/>
        <w:ind w:left="420" w:leftChars="200" w:firstLine="157" w:firstLineChars="49"/>
        <w:rPr>
          <w:rFonts w:hAnsi="宋体"/>
          <w:b/>
          <w:sz w:val="32"/>
          <w:szCs w:val="32"/>
        </w:rPr>
      </w:pPr>
      <w:r>
        <w:rPr>
          <w:rFonts w:hint="eastAsia" w:hAnsi="宋体"/>
          <w:b/>
          <w:sz w:val="32"/>
          <w:szCs w:val="32"/>
        </w:rPr>
        <w:t xml:space="preserve">                       </w:t>
      </w:r>
    </w:p>
    <w:p>
      <w:pPr>
        <w:pStyle w:val="9"/>
        <w:spacing w:line="400" w:lineRule="exact"/>
        <w:ind w:left="420" w:leftChars="200" w:firstLine="157" w:firstLineChars="49"/>
        <w:rPr>
          <w:rFonts w:hAnsi="宋体"/>
          <w:b/>
          <w:sz w:val="32"/>
          <w:szCs w:val="32"/>
        </w:rPr>
      </w:pPr>
      <w:r>
        <w:rPr>
          <w:rFonts w:hint="eastAsia" w:hAnsi="宋体"/>
          <w:b/>
          <w:sz w:val="32"/>
          <w:szCs w:val="32"/>
        </w:rPr>
        <w:t>附件：</w:t>
      </w:r>
    </w:p>
    <w:p>
      <w:pPr>
        <w:pStyle w:val="9"/>
        <w:spacing w:line="400" w:lineRule="exact"/>
        <w:jc w:val="center"/>
        <w:rPr>
          <w:rFonts w:hAnsi="宋体"/>
          <w:b/>
          <w:sz w:val="32"/>
          <w:szCs w:val="32"/>
        </w:rPr>
      </w:pPr>
      <w:r>
        <w:rPr>
          <w:rFonts w:hint="eastAsia" w:hAnsi="宋体"/>
          <w:b/>
          <w:sz w:val="32"/>
          <w:szCs w:val="32"/>
        </w:rPr>
        <w:t>声   明</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cs="宋体"/>
          <w:bCs/>
          <w:spacing w:val="10"/>
          <w:szCs w:val="21"/>
          <w:u w:val="single"/>
        </w:rPr>
        <w:t>广西中鑫益项目管理有限公司</w:t>
      </w:r>
    </w:p>
    <w:p>
      <w:pPr>
        <w:snapToGrid w:val="0"/>
        <w:spacing w:line="400" w:lineRule="exact"/>
        <w:outlineLvl w:val="4"/>
        <w:rPr>
          <w:rFonts w:ascii="宋体" w:hAnsi="宋体"/>
          <w:szCs w:val="21"/>
          <w:u w:val="single"/>
        </w:rPr>
      </w:pPr>
    </w:p>
    <w:p>
      <w:pPr>
        <w:pStyle w:val="9"/>
        <w:spacing w:line="400" w:lineRule="exact"/>
        <w:ind w:firstLine="420" w:firstLineChars="200"/>
      </w:pPr>
      <w:r>
        <w:rPr>
          <w:rFonts w:hint="eastAsia" w:hAnsi="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hAnsi="宋体"/>
        </w:rPr>
        <w:t>法定代表人、负责人、自然人或相应的委托代理人签字（属自然人的应在签名处加盖大拇指指印）：</w:t>
      </w:r>
      <w:r>
        <w:rPr>
          <w:rFonts w:hint="eastAsia" w:ascii="宋体" w:hAnsi="宋体"/>
          <w:szCs w:val="21"/>
          <w:u w:val="single"/>
        </w:rPr>
        <w:t xml:space="preserve">                        </w:t>
      </w:r>
    </w:p>
    <w:p>
      <w:pPr>
        <w:spacing w:line="340" w:lineRule="exact"/>
        <w:ind w:firstLine="420" w:firstLineChars="200"/>
        <w:rPr>
          <w:rFonts w:ascii="宋体" w:hAnsi="宋体"/>
        </w:rPr>
      </w:pPr>
    </w:p>
    <w:p>
      <w:pPr>
        <w:pStyle w:val="9"/>
        <w:ind w:firstLine="5040" w:firstLineChars="2400"/>
        <w:rPr>
          <w:b/>
          <w:sz w:val="32"/>
        </w:rPr>
      </w:pPr>
      <w:r>
        <w:rPr>
          <w:rFonts w:hint="eastAsia" w:hAnsi="宋体"/>
        </w:rPr>
        <w:t>日          期：</w:t>
      </w:r>
      <w:r>
        <w:rPr>
          <w:rFonts w:hint="eastAsia" w:hAnsi="宋体"/>
          <w:u w:val="single"/>
        </w:rPr>
        <w:t xml:space="preserve">                         </w:t>
      </w:r>
    </w:p>
    <w:p>
      <w:pPr>
        <w:pStyle w:val="9"/>
        <w:spacing w:line="340" w:lineRule="exact"/>
        <w:rPr>
          <w:b/>
          <w:sz w:val="28"/>
          <w:szCs w:val="28"/>
        </w:rPr>
      </w:pPr>
    </w:p>
    <w:p>
      <w:pPr>
        <w:pStyle w:val="9"/>
        <w:spacing w:line="340" w:lineRule="exact"/>
        <w:rPr>
          <w:b/>
          <w:sz w:val="28"/>
          <w:szCs w:val="28"/>
        </w:rPr>
      </w:pPr>
      <w:r>
        <w:rPr>
          <w:rFonts w:hint="eastAsia"/>
          <w:b/>
          <w:sz w:val="28"/>
          <w:szCs w:val="28"/>
        </w:rPr>
        <w:t>5.供应商的法人或者其他组织营业执照、企业资质等级证书副本、安全生产许可证副本复印件等证明文件（必须提供）；</w:t>
      </w:r>
    </w:p>
    <w:p>
      <w:pPr>
        <w:tabs>
          <w:tab w:val="left" w:pos="1305"/>
        </w:tabs>
        <w:spacing w:line="340" w:lineRule="exact"/>
        <w:rPr>
          <w:rFonts w:ascii="宋体" w:hAnsi="宋体"/>
          <w:b/>
          <w:szCs w:val="21"/>
        </w:rPr>
      </w:pPr>
    </w:p>
    <w:p>
      <w:pPr>
        <w:tabs>
          <w:tab w:val="left" w:pos="1305"/>
        </w:tabs>
        <w:spacing w:line="400" w:lineRule="exact"/>
        <w:rPr>
          <w:rFonts w:hint="eastAsia"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rPr>
          <w:rFonts w:hint="eastAsia" w:ascii="宋体" w:hAnsi="宋体"/>
          <w:b/>
          <w:szCs w:val="21"/>
        </w:rPr>
      </w:pPr>
    </w:p>
    <w:p>
      <w:pPr>
        <w:tabs>
          <w:tab w:val="left" w:pos="1305"/>
        </w:tabs>
        <w:spacing w:line="400" w:lineRule="exact"/>
        <w:rPr>
          <w:b/>
          <w:sz w:val="28"/>
          <w:szCs w:val="28"/>
        </w:rPr>
      </w:pPr>
      <w:r>
        <w:rPr>
          <w:rFonts w:hint="eastAsia"/>
          <w:b/>
          <w:sz w:val="28"/>
          <w:szCs w:val="28"/>
        </w:rPr>
        <w:t>6. 谈判报价表（必须提供）；</w:t>
      </w:r>
    </w:p>
    <w:p>
      <w:pPr>
        <w:pStyle w:val="3"/>
        <w:spacing w:line="480" w:lineRule="exact"/>
        <w:jc w:val="center"/>
        <w:rPr>
          <w:rFonts w:ascii="宋体" w:hAnsi="宋体"/>
          <w:sz w:val="32"/>
          <w:szCs w:val="32"/>
        </w:rPr>
      </w:pPr>
      <w:r>
        <w:rPr>
          <w:rFonts w:hint="eastAsia" w:hAnsi="宋体"/>
          <w:b w:val="0"/>
          <w:sz w:val="24"/>
          <w:szCs w:val="24"/>
        </w:rPr>
        <w:t xml:space="preserve">    </w:t>
      </w:r>
      <w:bookmarkStart w:id="26" w:name="_Toc479605677"/>
      <w:r>
        <w:rPr>
          <w:rFonts w:hint="eastAsia" w:ascii="宋体" w:hAnsi="宋体"/>
          <w:sz w:val="32"/>
          <w:szCs w:val="32"/>
        </w:rPr>
        <w:t>谈 判 报 价 表</w:t>
      </w:r>
      <w:bookmarkEnd w:id="26"/>
    </w:p>
    <w:p>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pPr>
        <w:rPr>
          <w:rFonts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单位：元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78"/>
        <w:gridCol w:w="720"/>
        <w:gridCol w:w="720"/>
        <w:gridCol w:w="3060"/>
        <w:gridCol w:w="106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Align w:val="center"/>
          </w:tcPr>
          <w:p>
            <w:pPr>
              <w:jc w:val="center"/>
              <w:rPr>
                <w:rFonts w:ascii="宋体" w:hAnsi="宋体"/>
              </w:rPr>
            </w:pPr>
            <w:r>
              <w:rPr>
                <w:rFonts w:hint="eastAsia" w:ascii="宋体" w:hAnsi="宋体"/>
              </w:rPr>
              <w:t>标项</w:t>
            </w:r>
          </w:p>
        </w:tc>
        <w:tc>
          <w:tcPr>
            <w:tcW w:w="2078" w:type="dxa"/>
            <w:vAlign w:val="center"/>
          </w:tcPr>
          <w:p>
            <w:pPr>
              <w:jc w:val="center"/>
              <w:rPr>
                <w:rFonts w:ascii="宋体" w:hAnsi="宋体"/>
              </w:rPr>
            </w:pPr>
            <w:r>
              <w:rPr>
                <w:rFonts w:hint="eastAsia" w:ascii="宋体" w:hAnsi="宋体"/>
                <w:szCs w:val="21"/>
              </w:rPr>
              <w:t>货物名称</w:t>
            </w:r>
          </w:p>
        </w:tc>
        <w:tc>
          <w:tcPr>
            <w:tcW w:w="720" w:type="dxa"/>
            <w:vAlign w:val="center"/>
          </w:tcPr>
          <w:p>
            <w:pPr>
              <w:jc w:val="center"/>
              <w:rPr>
                <w:rFonts w:ascii="宋体" w:hAnsi="宋体"/>
              </w:rPr>
            </w:pPr>
            <w:r>
              <w:rPr>
                <w:rFonts w:hint="eastAsia" w:ascii="宋体" w:hAnsi="宋体"/>
                <w:szCs w:val="21"/>
              </w:rPr>
              <w:t>数量</w:t>
            </w:r>
          </w:p>
        </w:tc>
        <w:tc>
          <w:tcPr>
            <w:tcW w:w="720" w:type="dxa"/>
            <w:vAlign w:val="center"/>
          </w:tcPr>
          <w:p>
            <w:pPr>
              <w:jc w:val="center"/>
              <w:rPr>
                <w:rFonts w:ascii="宋体" w:hAnsi="宋体"/>
              </w:rPr>
            </w:pPr>
            <w:r>
              <w:rPr>
                <w:rFonts w:hint="eastAsia" w:ascii="宋体" w:hAnsi="宋体"/>
              </w:rPr>
              <w:t>品牌型号</w:t>
            </w:r>
          </w:p>
        </w:tc>
        <w:tc>
          <w:tcPr>
            <w:tcW w:w="3060" w:type="dxa"/>
            <w:vAlign w:val="center"/>
          </w:tcPr>
          <w:p>
            <w:pPr>
              <w:jc w:val="center"/>
              <w:rPr>
                <w:rFonts w:ascii="宋体" w:hAnsi="宋体"/>
              </w:rPr>
            </w:pPr>
            <w:r>
              <w:rPr>
                <w:rFonts w:hint="eastAsia" w:ascii="宋体" w:hAnsi="宋体"/>
                <w:szCs w:val="21"/>
              </w:rPr>
              <w:t>技术参数及要求</w:t>
            </w:r>
          </w:p>
        </w:tc>
        <w:tc>
          <w:tcPr>
            <w:tcW w:w="1066" w:type="dxa"/>
            <w:vAlign w:val="center"/>
          </w:tcPr>
          <w:p>
            <w:pPr>
              <w:jc w:val="center"/>
              <w:rPr>
                <w:rFonts w:ascii="宋体" w:hAnsi="宋体"/>
              </w:rPr>
            </w:pPr>
            <w:r>
              <w:rPr>
                <w:rFonts w:hint="eastAsia" w:ascii="宋体" w:hAnsi="宋体"/>
              </w:rPr>
              <w:t>单价</w:t>
            </w:r>
          </w:p>
        </w:tc>
        <w:tc>
          <w:tcPr>
            <w:tcW w:w="1274" w:type="dxa"/>
            <w:vAlign w:val="center"/>
          </w:tcPr>
          <w:p>
            <w:pPr>
              <w:jc w:val="center"/>
              <w:rPr>
                <w:rFonts w:ascii="宋体" w:hAnsi="宋体"/>
              </w:rPr>
            </w:pPr>
            <w:r>
              <w:rPr>
                <w:rFonts w:hint="eastAsia" w:ascii="宋体" w:hAnsi="宋体"/>
              </w:rPr>
              <w:t>单项合价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vAlign w:val="center"/>
          </w:tcPr>
          <w:p>
            <w:pPr>
              <w:spacing w:line="340" w:lineRule="exact"/>
              <w:jc w:val="center"/>
              <w:rPr>
                <w:rFonts w:ascii="宋体" w:hAnsi="宋体"/>
              </w:rPr>
            </w:pPr>
          </w:p>
        </w:tc>
        <w:tc>
          <w:tcPr>
            <w:tcW w:w="2078" w:type="dxa"/>
            <w:vAlign w:val="center"/>
          </w:tcPr>
          <w:p>
            <w:pPr>
              <w:widowControl/>
              <w:jc w:val="left"/>
              <w:rPr>
                <w:rFonts w:ascii="宋体" w:hAnsi="宋体"/>
              </w:rPr>
            </w:pPr>
          </w:p>
        </w:tc>
        <w:tc>
          <w:tcPr>
            <w:tcW w:w="720" w:type="dxa"/>
            <w:vAlign w:val="center"/>
          </w:tcPr>
          <w:p>
            <w:pPr>
              <w:widowControl/>
              <w:jc w:val="center"/>
              <w:rPr>
                <w:rFonts w:ascii="宋体" w:hAnsi="宋体"/>
              </w:rPr>
            </w:pPr>
          </w:p>
        </w:tc>
        <w:tc>
          <w:tcPr>
            <w:tcW w:w="720" w:type="dxa"/>
            <w:vAlign w:val="center"/>
          </w:tcPr>
          <w:p>
            <w:pPr>
              <w:jc w:val="cente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tcPr>
          <w:p>
            <w:pPr>
              <w:rPr>
                <w:rFonts w:ascii="宋体" w:hAnsi="宋体"/>
              </w:rPr>
            </w:pPr>
          </w:p>
        </w:tc>
        <w:tc>
          <w:tcPr>
            <w:tcW w:w="2078" w:type="dxa"/>
          </w:tcPr>
          <w:p>
            <w:pPr>
              <w:rPr>
                <w:rFonts w:ascii="宋体" w:hAnsi="宋体"/>
              </w:rPr>
            </w:pPr>
          </w:p>
        </w:tc>
        <w:tc>
          <w:tcPr>
            <w:tcW w:w="720" w:type="dxa"/>
          </w:tcPr>
          <w:p>
            <w:pPr>
              <w:rPr>
                <w:rFonts w:ascii="宋体" w:hAnsi="宋体"/>
              </w:rPr>
            </w:pPr>
          </w:p>
        </w:tc>
        <w:tc>
          <w:tcPr>
            <w:tcW w:w="720" w:type="dxa"/>
          </w:tcPr>
          <w:p>
            <w:pP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tcPr>
          <w:p>
            <w:pPr>
              <w:rPr>
                <w:rFonts w:ascii="宋体" w:hAnsi="宋体"/>
              </w:rPr>
            </w:pPr>
          </w:p>
        </w:tc>
        <w:tc>
          <w:tcPr>
            <w:tcW w:w="2078" w:type="dxa"/>
          </w:tcPr>
          <w:p>
            <w:pPr>
              <w:rPr>
                <w:rFonts w:ascii="宋体" w:hAnsi="宋体"/>
              </w:rPr>
            </w:pPr>
          </w:p>
        </w:tc>
        <w:tc>
          <w:tcPr>
            <w:tcW w:w="720" w:type="dxa"/>
          </w:tcPr>
          <w:p>
            <w:pPr>
              <w:rPr>
                <w:rFonts w:ascii="宋体" w:hAnsi="宋体"/>
              </w:rPr>
            </w:pPr>
          </w:p>
        </w:tc>
        <w:tc>
          <w:tcPr>
            <w:tcW w:w="720" w:type="dxa"/>
          </w:tcPr>
          <w:p>
            <w:pP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tcPr>
          <w:p>
            <w:pPr>
              <w:rPr>
                <w:rFonts w:ascii="宋体" w:hAnsi="宋体"/>
              </w:rPr>
            </w:pPr>
          </w:p>
        </w:tc>
        <w:tc>
          <w:tcPr>
            <w:tcW w:w="2078" w:type="dxa"/>
          </w:tcPr>
          <w:p>
            <w:pPr>
              <w:rPr>
                <w:rFonts w:ascii="宋体" w:hAnsi="宋体"/>
              </w:rPr>
            </w:pPr>
          </w:p>
        </w:tc>
        <w:tc>
          <w:tcPr>
            <w:tcW w:w="720" w:type="dxa"/>
          </w:tcPr>
          <w:p>
            <w:pPr>
              <w:rPr>
                <w:rFonts w:ascii="宋体" w:hAnsi="宋体"/>
              </w:rPr>
            </w:pPr>
          </w:p>
        </w:tc>
        <w:tc>
          <w:tcPr>
            <w:tcW w:w="720" w:type="dxa"/>
          </w:tcPr>
          <w:p>
            <w:pP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tcPr>
          <w:p>
            <w:pPr>
              <w:rPr>
                <w:rFonts w:ascii="宋体" w:hAnsi="宋体"/>
              </w:rPr>
            </w:pPr>
          </w:p>
        </w:tc>
        <w:tc>
          <w:tcPr>
            <w:tcW w:w="2078" w:type="dxa"/>
          </w:tcPr>
          <w:p>
            <w:pPr>
              <w:rPr>
                <w:rFonts w:ascii="宋体" w:hAnsi="宋体"/>
              </w:rPr>
            </w:pPr>
          </w:p>
        </w:tc>
        <w:tc>
          <w:tcPr>
            <w:tcW w:w="720" w:type="dxa"/>
          </w:tcPr>
          <w:p>
            <w:pPr>
              <w:rPr>
                <w:rFonts w:ascii="宋体" w:hAnsi="宋体"/>
              </w:rPr>
            </w:pPr>
          </w:p>
        </w:tc>
        <w:tc>
          <w:tcPr>
            <w:tcW w:w="720" w:type="dxa"/>
          </w:tcPr>
          <w:p>
            <w:pP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0" w:type="dxa"/>
          </w:tcPr>
          <w:p>
            <w:pPr>
              <w:rPr>
                <w:rFonts w:ascii="宋体" w:hAnsi="宋体"/>
              </w:rPr>
            </w:pPr>
          </w:p>
        </w:tc>
        <w:tc>
          <w:tcPr>
            <w:tcW w:w="2078" w:type="dxa"/>
          </w:tcPr>
          <w:p>
            <w:pPr>
              <w:rPr>
                <w:rFonts w:ascii="宋体" w:hAnsi="宋体"/>
              </w:rPr>
            </w:pPr>
          </w:p>
        </w:tc>
        <w:tc>
          <w:tcPr>
            <w:tcW w:w="720" w:type="dxa"/>
          </w:tcPr>
          <w:p>
            <w:pPr>
              <w:rPr>
                <w:rFonts w:ascii="宋体" w:hAnsi="宋体"/>
              </w:rPr>
            </w:pPr>
          </w:p>
        </w:tc>
        <w:tc>
          <w:tcPr>
            <w:tcW w:w="720" w:type="dxa"/>
          </w:tcPr>
          <w:p>
            <w:pPr>
              <w:rPr>
                <w:rFonts w:ascii="宋体" w:hAnsi="宋体"/>
              </w:rPr>
            </w:pPr>
          </w:p>
        </w:tc>
        <w:tc>
          <w:tcPr>
            <w:tcW w:w="3060" w:type="dxa"/>
          </w:tcPr>
          <w:p>
            <w:pPr>
              <w:jc w:val="center"/>
              <w:rPr>
                <w:rFonts w:ascii="宋体" w:hAnsi="宋体"/>
              </w:rPr>
            </w:pPr>
          </w:p>
        </w:tc>
        <w:tc>
          <w:tcPr>
            <w:tcW w:w="1066" w:type="dxa"/>
          </w:tcPr>
          <w:p>
            <w:pPr>
              <w:jc w:val="center"/>
              <w:rPr>
                <w:rFonts w:ascii="宋体" w:hAnsi="宋体"/>
              </w:rPr>
            </w:pPr>
          </w:p>
        </w:tc>
        <w:tc>
          <w:tcPr>
            <w:tcW w:w="1274"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08" w:type="dxa"/>
            <w:gridSpan w:val="5"/>
            <w:vAlign w:val="center"/>
          </w:tcPr>
          <w:p>
            <w:pPr>
              <w:rPr>
                <w:rFonts w:ascii="宋体" w:hAnsi="宋体"/>
              </w:rPr>
            </w:pPr>
            <w:r>
              <w:rPr>
                <w:rFonts w:hint="eastAsia" w:ascii="宋体" w:hAnsi="宋体"/>
              </w:rPr>
              <w:t>谈判费用及利润</w:t>
            </w:r>
          </w:p>
        </w:tc>
        <w:tc>
          <w:tcPr>
            <w:tcW w:w="1066" w:type="dxa"/>
          </w:tcPr>
          <w:p>
            <w:pPr>
              <w:rPr>
                <w:rFonts w:ascii="宋体" w:hAnsi="宋体"/>
              </w:rPr>
            </w:pPr>
          </w:p>
        </w:tc>
        <w:tc>
          <w:tcPr>
            <w:tcW w:w="1274"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648" w:type="dxa"/>
            <w:gridSpan w:val="7"/>
            <w:vAlign w:val="center"/>
          </w:tcPr>
          <w:p>
            <w:pPr>
              <w:rPr>
                <w:rFonts w:ascii="宋体" w:hAnsi="宋体"/>
              </w:rPr>
            </w:pPr>
            <w:r>
              <w:rPr>
                <w:rFonts w:hint="eastAsia" w:ascii="宋体" w:hAnsi="宋体"/>
              </w:rPr>
              <w:t>合计金额：（大写）</w:t>
            </w: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648" w:type="dxa"/>
            <w:gridSpan w:val="7"/>
            <w:vAlign w:val="center"/>
          </w:tcPr>
          <w:p>
            <w:pPr>
              <w:rPr>
                <w:rFonts w:ascii="宋体" w:hAnsi="宋体"/>
              </w:rPr>
            </w:pPr>
            <w:r>
              <w:rPr>
                <w:rFonts w:hint="eastAsia" w:ascii="宋体" w:hAnsi="宋体"/>
              </w:rPr>
              <w:t>交货期：</w:t>
            </w:r>
          </w:p>
        </w:tc>
      </w:tr>
    </w:tbl>
    <w:p>
      <w:pPr>
        <w:ind w:firstLine="630" w:firstLineChars="300"/>
        <w:rPr>
          <w:rFonts w:ascii="宋体" w:hAnsi="宋体"/>
          <w:szCs w:val="21"/>
        </w:rPr>
      </w:pPr>
    </w:p>
    <w:p>
      <w:pPr>
        <w:pStyle w:val="9"/>
        <w:rPr>
          <w:rFonts w:hAnsi="宋体"/>
        </w:rPr>
      </w:pPr>
      <w:r>
        <w:rPr>
          <w:rFonts w:hint="eastAsia" w:hAnsi="宋体"/>
        </w:rPr>
        <w:t>注：1．若此报价表由多页构成的，应逐页加盖供应商法人公章或由法定代表人（或委托代理人）签字。</w:t>
      </w:r>
    </w:p>
    <w:p>
      <w:pPr>
        <w:ind w:firstLine="420" w:firstLineChars="200"/>
        <w:rPr>
          <w:rFonts w:ascii="宋体" w:hAnsi="宋体"/>
          <w:szCs w:val="21"/>
        </w:rPr>
      </w:pPr>
      <w:r>
        <w:rPr>
          <w:rFonts w:hint="eastAsia" w:ascii="宋体" w:hAnsi="宋体"/>
          <w:szCs w:val="21"/>
        </w:rPr>
        <w:t>2.报价一经涂改，应在涂改处加盖单位公章或者由法定代表人或授权委托人签字或盖章，否则其谈判作无效标处理。</w:t>
      </w:r>
    </w:p>
    <w:p>
      <w:pPr>
        <w:rPr>
          <w:rFonts w:ascii="宋体" w:hAnsi="宋体"/>
          <w:szCs w:val="21"/>
        </w:rPr>
      </w:pPr>
      <w:r>
        <w:rPr>
          <w:rFonts w:hint="eastAsia" w:ascii="宋体" w:hAnsi="宋体"/>
          <w:szCs w:val="21"/>
        </w:rPr>
        <w:t xml:space="preserve">    3．凡需用专用耗材的采购项目，应按采购文件规定的耗材量或按耗材的常规试用量提供报价。</w:t>
      </w:r>
    </w:p>
    <w:p>
      <w:pPr>
        <w:rPr>
          <w:rFonts w:ascii="宋体" w:hAnsi="宋体"/>
          <w:color w:val="FF0000"/>
          <w:spacing w:val="20"/>
          <w:szCs w:val="21"/>
        </w:rPr>
      </w:pPr>
      <w:r>
        <w:rPr>
          <w:rFonts w:hint="eastAsia" w:ascii="宋体" w:hAnsi="宋体"/>
          <w:szCs w:val="21"/>
        </w:rPr>
        <w:t xml:space="preserve">  </w:t>
      </w:r>
      <w:r>
        <w:rPr>
          <w:rFonts w:hint="eastAsia" w:ascii="宋体" w:hAnsi="宋体"/>
          <w:color w:val="000000"/>
          <w:szCs w:val="21"/>
        </w:rPr>
        <w:t xml:space="preserve">  4．本项目的设备费、随配附件、辅助材料、工具、装卸费、保险费、税费，安装费、运输费、调试、验收费用和售后服务等其他所有成本费用的总和。</w:t>
      </w:r>
    </w:p>
    <w:p>
      <w:pPr>
        <w:ind w:firstLine="3045" w:firstLineChars="145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pPr>
        <w:ind w:firstLine="3045" w:firstLineChars="1450"/>
        <w:rPr>
          <w:rFonts w:ascii="宋体" w:hAnsi="宋体"/>
          <w:szCs w:val="21"/>
        </w:rPr>
      </w:pPr>
    </w:p>
    <w:p>
      <w:pPr>
        <w:ind w:firstLine="3045" w:firstLineChars="1450"/>
        <w:rPr>
          <w:rFonts w:ascii="宋体" w:hAnsi="宋体"/>
          <w:szCs w:val="21"/>
          <w:u w:val="single"/>
        </w:rPr>
      </w:pPr>
      <w:r>
        <w:rPr>
          <w:rFonts w:hint="eastAsia" w:ascii="宋体" w:hAnsi="宋体"/>
          <w:szCs w:val="21"/>
        </w:rPr>
        <w:t>法定代表人或授权代表签名：</w:t>
      </w:r>
      <w:r>
        <w:rPr>
          <w:rFonts w:hint="eastAsia" w:ascii="宋体" w:hAnsi="宋体"/>
          <w:szCs w:val="21"/>
          <w:u w:val="single"/>
        </w:rPr>
        <w:t xml:space="preserve">               </w:t>
      </w:r>
    </w:p>
    <w:p>
      <w:pPr>
        <w:ind w:firstLine="3045" w:firstLineChars="1450"/>
        <w:rPr>
          <w:rFonts w:ascii="宋体" w:hAnsi="宋体"/>
          <w:szCs w:val="21"/>
        </w:rPr>
      </w:pPr>
      <w:r>
        <w:rPr>
          <w:rFonts w:hint="eastAsia" w:ascii="宋体" w:hAnsi="宋体"/>
          <w:szCs w:val="21"/>
        </w:rPr>
        <w:t xml:space="preserve">   </w:t>
      </w:r>
    </w:p>
    <w:p>
      <w:pPr>
        <w:snapToGrid w:val="0"/>
        <w:spacing w:before="50" w:after="50"/>
        <w:rPr>
          <w:rFonts w:ascii="宋体" w:hAnsi="宋体"/>
          <w:spacing w:val="20"/>
          <w:sz w:val="24"/>
          <w:u w:val="single"/>
        </w:rPr>
      </w:pPr>
      <w:r>
        <w:rPr>
          <w:rFonts w:hint="eastAsia" w:ascii="宋体" w:hAnsi="宋体"/>
          <w:spacing w:val="20"/>
          <w:szCs w:val="21"/>
        </w:rPr>
        <w:t xml:space="preserve">                      日  期：</w:t>
      </w:r>
      <w:r>
        <w:rPr>
          <w:rFonts w:hint="eastAsia" w:ascii="宋体" w:hAnsi="宋体"/>
          <w:spacing w:val="20"/>
          <w:szCs w:val="21"/>
          <w:u w:val="single"/>
        </w:rPr>
        <w:t xml:space="preserve">        </w:t>
      </w:r>
      <w:r>
        <w:rPr>
          <w:rFonts w:hint="eastAsia" w:ascii="宋体" w:hAnsi="宋体"/>
          <w:spacing w:val="20"/>
          <w:sz w:val="24"/>
          <w:u w:val="single"/>
        </w:rPr>
        <w:t xml:space="preserve">           </w:t>
      </w:r>
    </w:p>
    <w:p>
      <w:pPr>
        <w:pStyle w:val="9"/>
        <w:spacing w:line="400" w:lineRule="exact"/>
        <w:jc w:val="left"/>
        <w:rPr>
          <w:rFonts w:hint="eastAsia" w:hAnsi="宋体"/>
          <w:b/>
          <w:sz w:val="24"/>
          <w:szCs w:val="24"/>
        </w:rPr>
      </w:pPr>
      <w:r>
        <w:rPr>
          <w:rFonts w:hint="eastAsia" w:hAnsi="宋体"/>
          <w:b/>
          <w:sz w:val="24"/>
          <w:szCs w:val="24"/>
        </w:rPr>
        <w:t xml:space="preserve">          </w:t>
      </w:r>
    </w:p>
    <w:p>
      <w:pPr>
        <w:pStyle w:val="23"/>
        <w:ind w:firstLine="520" w:firstLineChars="200"/>
        <w:sectPr>
          <w:headerReference r:id="rId3" w:type="default"/>
          <w:footerReference r:id="rId4" w:type="default"/>
          <w:footerReference r:id="rId5" w:type="even"/>
          <w:pgSz w:w="11906" w:h="16838"/>
          <w:pgMar w:top="1440" w:right="777" w:bottom="1440" w:left="936" w:header="851" w:footer="992" w:gutter="0"/>
          <w:pgNumType w:start="0"/>
          <w:cols w:space="720" w:num="1"/>
          <w:docGrid w:linePitch="312" w:charSpace="0"/>
        </w:sectPr>
      </w:pPr>
    </w:p>
    <w:p>
      <w:pPr>
        <w:pStyle w:val="9"/>
        <w:spacing w:line="340" w:lineRule="exact"/>
        <w:rPr>
          <w:rFonts w:hint="eastAsia"/>
          <w:b/>
          <w:sz w:val="28"/>
          <w:szCs w:val="28"/>
        </w:rPr>
      </w:pPr>
    </w:p>
    <w:p>
      <w:pPr>
        <w:pStyle w:val="9"/>
        <w:spacing w:line="340" w:lineRule="exact"/>
        <w:rPr>
          <w:b/>
          <w:sz w:val="28"/>
          <w:szCs w:val="28"/>
        </w:rPr>
      </w:pPr>
      <w:r>
        <w:rPr>
          <w:rFonts w:hint="eastAsia"/>
          <w:b/>
          <w:sz w:val="28"/>
          <w:szCs w:val="28"/>
        </w:rPr>
        <w:t>7. 响应情况偏离表（必须提供）；</w:t>
      </w:r>
    </w:p>
    <w:p>
      <w:pPr>
        <w:pStyle w:val="9"/>
        <w:ind w:firstLine="472" w:firstLineChars="147"/>
        <w:rPr>
          <w:rFonts w:hAnsi="宋体"/>
          <w:b/>
          <w:sz w:val="24"/>
          <w:szCs w:val="24"/>
        </w:rPr>
      </w:pPr>
      <w:r>
        <w:rPr>
          <w:rFonts w:hint="eastAsia" w:hAnsi="宋体"/>
          <w:b/>
          <w:bCs/>
          <w:sz w:val="32"/>
          <w:szCs w:val="32"/>
        </w:rPr>
        <w:t xml:space="preserve">附件： </w:t>
      </w:r>
      <w:r>
        <w:rPr>
          <w:rFonts w:hint="eastAsia" w:hAnsi="宋体"/>
          <w:b/>
          <w:sz w:val="24"/>
          <w:szCs w:val="24"/>
        </w:rPr>
        <w:t xml:space="preserve">           </w:t>
      </w:r>
    </w:p>
    <w:p>
      <w:pPr>
        <w:pStyle w:val="9"/>
        <w:ind w:firstLine="472" w:firstLineChars="147"/>
        <w:jc w:val="center"/>
        <w:rPr>
          <w:rFonts w:hAnsi="宋体"/>
          <w:b/>
          <w:bCs/>
          <w:sz w:val="32"/>
        </w:rPr>
      </w:pPr>
      <w:r>
        <w:rPr>
          <w:rFonts w:hint="eastAsia" w:hAnsi="宋体"/>
          <w:b/>
          <w:bCs/>
          <w:sz w:val="32"/>
        </w:rPr>
        <w:t>响应情况偏离表（格式）</w:t>
      </w:r>
    </w:p>
    <w:p>
      <w:pPr>
        <w:pStyle w:val="9"/>
        <w:rPr>
          <w:rFonts w:hAnsi="宋体"/>
          <w:b/>
          <w:sz w:val="24"/>
          <w:szCs w:val="24"/>
        </w:rPr>
      </w:pPr>
    </w:p>
    <w:tbl>
      <w:tblPr>
        <w:tblStyle w:val="1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3118"/>
        <w:gridCol w:w="213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51" w:type="dxa"/>
            <w:vAlign w:val="center"/>
          </w:tcPr>
          <w:p>
            <w:pPr>
              <w:pStyle w:val="9"/>
              <w:spacing w:line="400" w:lineRule="exact"/>
              <w:jc w:val="center"/>
              <w:rPr>
                <w:rFonts w:hAnsi="宋体"/>
              </w:rPr>
            </w:pPr>
            <w:r>
              <w:rPr>
                <w:rFonts w:hint="eastAsia" w:hAnsi="宋体"/>
              </w:rPr>
              <w:t>项号</w:t>
            </w:r>
          </w:p>
        </w:tc>
        <w:tc>
          <w:tcPr>
            <w:tcW w:w="1560" w:type="dxa"/>
            <w:vAlign w:val="center"/>
          </w:tcPr>
          <w:p>
            <w:pPr>
              <w:pStyle w:val="9"/>
              <w:spacing w:line="400" w:lineRule="exact"/>
              <w:jc w:val="center"/>
              <w:rPr>
                <w:rFonts w:hAnsi="宋体"/>
              </w:rPr>
            </w:pPr>
            <w:r>
              <w:rPr>
                <w:rFonts w:hint="eastAsia" w:hAnsi="宋体"/>
              </w:rPr>
              <w:t>货物名称</w:t>
            </w:r>
          </w:p>
        </w:tc>
        <w:tc>
          <w:tcPr>
            <w:tcW w:w="3118" w:type="dxa"/>
            <w:vAlign w:val="center"/>
          </w:tcPr>
          <w:p>
            <w:pPr>
              <w:pStyle w:val="9"/>
              <w:spacing w:line="300" w:lineRule="exact"/>
              <w:jc w:val="center"/>
              <w:rPr>
                <w:rFonts w:hAnsi="宋体"/>
              </w:rPr>
            </w:pPr>
            <w:r>
              <w:rPr>
                <w:rFonts w:hint="eastAsia" w:hAnsi="宋体"/>
              </w:rPr>
              <w:t>项目要求及技术需求</w:t>
            </w:r>
          </w:p>
        </w:tc>
        <w:tc>
          <w:tcPr>
            <w:tcW w:w="2135" w:type="dxa"/>
            <w:vAlign w:val="center"/>
          </w:tcPr>
          <w:p>
            <w:pPr>
              <w:pStyle w:val="9"/>
              <w:spacing w:line="300" w:lineRule="exact"/>
              <w:jc w:val="center"/>
              <w:rPr>
                <w:rFonts w:hAnsi="宋体"/>
              </w:rPr>
            </w:pPr>
            <w:r>
              <w:rPr>
                <w:rFonts w:hint="eastAsia" w:hAnsi="宋体"/>
                <w:szCs w:val="21"/>
              </w:rPr>
              <w:t>响应文件的响应情况</w:t>
            </w:r>
          </w:p>
        </w:tc>
        <w:tc>
          <w:tcPr>
            <w:tcW w:w="1980" w:type="dxa"/>
            <w:vAlign w:val="center"/>
          </w:tcPr>
          <w:p>
            <w:pPr>
              <w:pStyle w:val="9"/>
              <w:spacing w:line="400" w:lineRule="exact"/>
              <w:jc w:val="center"/>
              <w:rPr>
                <w:rFonts w:hAnsi="宋体"/>
              </w:rPr>
            </w:pPr>
            <w:bookmarkStart w:id="27" w:name="_Toc254970560"/>
            <w:bookmarkStart w:id="28" w:name="_Toc254970701"/>
            <w:r>
              <w:rPr>
                <w:rFonts w:hint="eastAsia" w:hAnsi="宋体"/>
              </w:rPr>
              <w:t>偏离情况</w:t>
            </w:r>
            <w:bookmarkEnd w:id="27"/>
            <w:bookmarkEnd w:id="28"/>
            <w:r>
              <w:rPr>
                <w:rFonts w:hint="eastAsia"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51" w:type="dxa"/>
            <w:vAlign w:val="center"/>
          </w:tcPr>
          <w:p>
            <w:pPr>
              <w:jc w:val="center"/>
              <w:rPr>
                <w:rFonts w:ascii="宋体" w:hAnsi="宋体" w:cs="宋体"/>
                <w:szCs w:val="21"/>
              </w:rPr>
            </w:pPr>
            <w:r>
              <w:rPr>
                <w:rFonts w:hint="eastAsia" w:ascii="宋体" w:hAnsi="宋体" w:cs="宋体"/>
                <w:szCs w:val="21"/>
              </w:rPr>
              <w:t>1</w:t>
            </w:r>
          </w:p>
        </w:tc>
        <w:tc>
          <w:tcPr>
            <w:tcW w:w="1560" w:type="dxa"/>
            <w:vAlign w:val="center"/>
          </w:tcPr>
          <w:p>
            <w:pPr>
              <w:jc w:val="center"/>
              <w:rPr>
                <w:rFonts w:ascii="宋体" w:hAnsi="宋体" w:cs="宋体"/>
                <w:szCs w:val="21"/>
              </w:rPr>
            </w:pPr>
          </w:p>
        </w:tc>
        <w:tc>
          <w:tcPr>
            <w:tcW w:w="3118" w:type="dxa"/>
            <w:vAlign w:val="center"/>
          </w:tcPr>
          <w:p>
            <w:pPr>
              <w:pStyle w:val="9"/>
              <w:spacing w:line="600" w:lineRule="exact"/>
              <w:jc w:val="center"/>
              <w:rPr>
                <w:rFonts w:hAnsi="宋体"/>
              </w:rPr>
            </w:pPr>
          </w:p>
        </w:tc>
        <w:tc>
          <w:tcPr>
            <w:tcW w:w="2135" w:type="dxa"/>
          </w:tcPr>
          <w:p>
            <w:pPr>
              <w:pStyle w:val="9"/>
              <w:spacing w:line="600" w:lineRule="exact"/>
              <w:jc w:val="center"/>
              <w:rPr>
                <w:rFonts w:hAnsi="宋体"/>
              </w:rPr>
            </w:pPr>
          </w:p>
        </w:tc>
        <w:tc>
          <w:tcPr>
            <w:tcW w:w="1980" w:type="dxa"/>
            <w:vAlign w:val="center"/>
          </w:tcPr>
          <w:p>
            <w:pPr>
              <w:pStyle w:val="9"/>
              <w:spacing w:line="600" w:lineRule="exact"/>
              <w:jc w:val="center"/>
              <w:rPr>
                <w:rFonts w:hAnsi="宋体"/>
              </w:rPr>
            </w:pPr>
          </w:p>
        </w:tc>
      </w:tr>
    </w:tbl>
    <w:p>
      <w:pPr>
        <w:pStyle w:val="9"/>
        <w:rPr>
          <w:rFonts w:hAnsi="宋体"/>
          <w:u w:val="single"/>
        </w:rPr>
      </w:pPr>
    </w:p>
    <w:p>
      <w:pPr>
        <w:snapToGrid w:val="0"/>
        <w:spacing w:line="400" w:lineRule="exact"/>
        <w:ind w:firstLine="4200" w:firstLineChars="200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pStyle w:val="9"/>
        <w:ind w:firstLine="4200" w:firstLineChars="2000"/>
        <w:rPr>
          <w:rFonts w:hAnsi="宋体"/>
        </w:rPr>
      </w:pPr>
      <w:r>
        <w:rPr>
          <w:rFonts w:hint="eastAsia" w:hAnsi="宋体"/>
        </w:rPr>
        <w:t>法定代表人、负责人、自然人或相应的委托代理人签字</w:t>
      </w:r>
    </w:p>
    <w:p>
      <w:pPr>
        <w:pStyle w:val="9"/>
        <w:ind w:firstLine="4200" w:firstLineChars="2000"/>
        <w:rPr>
          <w:rFonts w:hAnsi="宋体"/>
          <w:u w:val="single"/>
        </w:rPr>
      </w:pPr>
      <w:r>
        <w:rPr>
          <w:rFonts w:hint="eastAsia" w:hAnsi="宋体"/>
        </w:rPr>
        <w:t>（属自然人的应在签名处加盖大拇指指印）：</w:t>
      </w:r>
      <w:r>
        <w:rPr>
          <w:rFonts w:hint="eastAsia" w:hAnsi="宋体"/>
          <w:szCs w:val="21"/>
          <w:u w:val="single"/>
        </w:rPr>
        <w:t xml:space="preserve">               </w:t>
      </w:r>
    </w:p>
    <w:p>
      <w:pPr>
        <w:pStyle w:val="9"/>
        <w:spacing w:line="360" w:lineRule="exact"/>
        <w:rPr>
          <w:rFonts w:hAnsi="宋体"/>
          <w:bCs/>
          <w:szCs w:val="21"/>
        </w:rPr>
      </w:pPr>
    </w:p>
    <w:p>
      <w:pPr>
        <w:pStyle w:val="9"/>
        <w:spacing w:line="360" w:lineRule="exact"/>
        <w:rPr>
          <w:rFonts w:hAnsi="宋体"/>
          <w:bCs/>
          <w:szCs w:val="21"/>
        </w:rPr>
      </w:pPr>
      <w:r>
        <w:rPr>
          <w:rFonts w:hint="eastAsia" w:hAnsi="宋体"/>
          <w:bCs/>
          <w:szCs w:val="21"/>
        </w:rPr>
        <w:t>注：</w:t>
      </w:r>
    </w:p>
    <w:p>
      <w:pPr>
        <w:pStyle w:val="9"/>
        <w:spacing w:line="360" w:lineRule="exact"/>
        <w:ind w:firstLine="420" w:firstLineChars="200"/>
        <w:rPr>
          <w:rFonts w:hAnsi="宋体"/>
        </w:rPr>
      </w:pPr>
      <w:r>
        <w:rPr>
          <w:rFonts w:hint="eastAsia" w:hAnsi="宋体"/>
          <w:bCs/>
          <w:szCs w:val="21"/>
        </w:rPr>
        <w:t>1.</w:t>
      </w:r>
      <w:r>
        <w:rPr>
          <w:rFonts w:hint="eastAsia" w:hAnsi="宋体"/>
        </w:rPr>
        <w:t xml:space="preserve"> 供应商应根据提供货物的性能指标承诺（即：谈判报价表）、对照“货物采购需求”详细注明响应情况，并按格式填写此表，当所提供货物的技术参数性能指标等承诺出现“正偏离”情况时，应详细填写偏离情况说明及提供相应有效的证明材料，否则，谈判小组有权不予认定“正偏离”情况。      </w:t>
      </w:r>
    </w:p>
    <w:p>
      <w:pPr>
        <w:pStyle w:val="9"/>
        <w:spacing w:line="360" w:lineRule="exact"/>
        <w:ind w:firstLine="420" w:firstLineChars="200"/>
        <w:rPr>
          <w:rFonts w:hAnsi="宋体"/>
        </w:rPr>
      </w:pPr>
      <w:r>
        <w:rPr>
          <w:rFonts w:hint="eastAsia" w:hAnsi="宋体"/>
          <w:bCs/>
          <w:szCs w:val="21"/>
        </w:rPr>
        <w:t>2.响应情况偏离表须由</w:t>
      </w:r>
      <w:r>
        <w:rPr>
          <w:rFonts w:hint="eastAsia"/>
        </w:rPr>
        <w:t>法定代表人、负责人、自然人或相应的委托代理人签字</w:t>
      </w:r>
      <w:r>
        <w:rPr>
          <w:rFonts w:hint="eastAsia" w:hAnsi="宋体"/>
        </w:rPr>
        <w:t>（属自然人的应</w:t>
      </w:r>
    </w:p>
    <w:p>
      <w:pPr>
        <w:pStyle w:val="9"/>
        <w:spacing w:line="400" w:lineRule="exact"/>
        <w:rPr>
          <w:rFonts w:hAnsi="宋体"/>
          <w:bCs/>
          <w:szCs w:val="21"/>
        </w:rPr>
      </w:pPr>
      <w:r>
        <w:rPr>
          <w:rFonts w:hint="eastAsia" w:hAnsi="宋体"/>
        </w:rPr>
        <w:t>在签名处加盖大拇指指印）</w:t>
      </w:r>
      <w:r>
        <w:rPr>
          <w:rFonts w:hint="eastAsia"/>
        </w:rPr>
        <w:t>并加盖供应商公章（自然人除外）。当本表由多页构成时，需逐页加盖供应商公章（属自然人的须逐页签字）。</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rFonts w:hint="eastAsia"/>
          <w:b/>
          <w:sz w:val="28"/>
          <w:szCs w:val="28"/>
        </w:rPr>
      </w:pPr>
    </w:p>
    <w:p>
      <w:pPr>
        <w:pStyle w:val="9"/>
        <w:spacing w:line="340" w:lineRule="exact"/>
        <w:rPr>
          <w:b/>
          <w:sz w:val="28"/>
          <w:szCs w:val="28"/>
        </w:rPr>
      </w:pPr>
      <w:r>
        <w:rPr>
          <w:rFonts w:hint="eastAsia"/>
          <w:b/>
          <w:sz w:val="28"/>
          <w:szCs w:val="28"/>
        </w:rPr>
        <w:t>8. 供应商的售后服务承诺书（含免费保修期、交货时间、技术服务、技术培训、售后服务的内容和措施等）（必须提供）；</w:t>
      </w:r>
    </w:p>
    <w:p>
      <w:pPr>
        <w:pStyle w:val="9"/>
        <w:rPr>
          <w:rFonts w:hAnsi="宋体"/>
          <w:b/>
          <w:bCs/>
          <w:sz w:val="32"/>
          <w:szCs w:val="32"/>
        </w:rPr>
      </w:pPr>
      <w:r>
        <w:rPr>
          <w:rFonts w:hint="eastAsia" w:hAnsi="宋体"/>
          <w:b/>
          <w:bCs/>
          <w:sz w:val="32"/>
          <w:szCs w:val="32"/>
        </w:rPr>
        <w:t>附件：</w:t>
      </w:r>
    </w:p>
    <w:p>
      <w:pPr>
        <w:pStyle w:val="9"/>
        <w:ind w:firstLine="2731" w:firstLineChars="850"/>
        <w:rPr>
          <w:rFonts w:hAnsi="宋体"/>
          <w:b/>
          <w:bCs/>
          <w:sz w:val="32"/>
          <w:szCs w:val="32"/>
        </w:rPr>
      </w:pPr>
      <w:r>
        <w:rPr>
          <w:rFonts w:hint="eastAsia" w:hAnsi="宋体"/>
          <w:b/>
          <w:bCs/>
          <w:sz w:val="32"/>
          <w:szCs w:val="32"/>
        </w:rPr>
        <w:t>售后服务承诺书（格式）</w:t>
      </w:r>
    </w:p>
    <w:p>
      <w:pPr>
        <w:pStyle w:val="9"/>
        <w:ind w:firstLine="2731" w:firstLineChars="850"/>
        <w:rPr>
          <w:rFonts w:hAnsi="宋体"/>
          <w:b/>
          <w:bCs/>
          <w:sz w:val="32"/>
          <w:szCs w:val="32"/>
        </w:rPr>
      </w:pPr>
    </w:p>
    <w:p>
      <w:pPr>
        <w:snapToGrid w:val="0"/>
        <w:spacing w:line="300" w:lineRule="exact"/>
        <w:ind w:firstLine="3570" w:firstLineChars="1700"/>
        <w:outlineLvl w:val="4"/>
        <w:rPr>
          <w:rFonts w:ascii="宋体" w:hAnsi="宋体"/>
          <w:kern w:val="0"/>
          <w:szCs w:val="21"/>
        </w:rPr>
      </w:pPr>
    </w:p>
    <w:p>
      <w:pPr>
        <w:snapToGrid w:val="0"/>
        <w:spacing w:line="300" w:lineRule="exact"/>
        <w:outlineLvl w:val="4"/>
        <w:rPr>
          <w:rFonts w:ascii="宋体" w:hAnsi="宋体"/>
          <w:kern w:val="0"/>
          <w:szCs w:val="21"/>
        </w:rPr>
      </w:pPr>
    </w:p>
    <w:p>
      <w:pPr>
        <w:snapToGrid w:val="0"/>
        <w:spacing w:line="300" w:lineRule="exact"/>
        <w:ind w:firstLine="3570" w:firstLineChars="1700"/>
        <w:outlineLvl w:val="4"/>
        <w:rPr>
          <w:rFonts w:ascii="宋体" w:hAnsi="宋体"/>
          <w:kern w:val="0"/>
          <w:szCs w:val="21"/>
        </w:rPr>
      </w:pPr>
    </w:p>
    <w:p>
      <w:pPr>
        <w:snapToGrid w:val="0"/>
        <w:spacing w:line="300" w:lineRule="exact"/>
        <w:ind w:firstLine="3570" w:firstLineChars="170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300" w:lineRule="exact"/>
        <w:ind w:firstLine="420"/>
        <w:outlineLvl w:val="4"/>
        <w:rPr>
          <w:rFonts w:ascii="宋体" w:hAnsi="宋体"/>
          <w:szCs w:val="21"/>
        </w:rPr>
      </w:pPr>
    </w:p>
    <w:p>
      <w:pPr>
        <w:pStyle w:val="9"/>
        <w:spacing w:line="300" w:lineRule="exact"/>
        <w:ind w:left="2940" w:leftChars="1400" w:firstLine="630" w:firstLineChars="300"/>
        <w:rPr>
          <w:b/>
          <w:color w:val="FF0000"/>
          <w:sz w:val="28"/>
          <w:szCs w:val="28"/>
          <w:highlight w:val="yellow"/>
        </w:rPr>
      </w:pPr>
      <w:r>
        <w:rPr>
          <w:rFonts w:hint="eastAsia" w:hAnsi="宋体"/>
        </w:rPr>
        <w:t>法定代表人及委托代理人签字：</w:t>
      </w:r>
      <w:r>
        <w:rPr>
          <w:rFonts w:hint="eastAsia" w:hAnsi="宋体"/>
          <w:szCs w:val="21"/>
          <w:u w:val="single"/>
        </w:rPr>
        <w:t xml:space="preserve">                          </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tabs>
          <w:tab w:val="left" w:pos="1305"/>
        </w:tabs>
        <w:spacing w:line="360" w:lineRule="exact"/>
        <w:rPr>
          <w:rFonts w:ascii="宋体" w:hAnsi="Courier New"/>
          <w:b/>
          <w:sz w:val="28"/>
          <w:szCs w:val="28"/>
        </w:rPr>
      </w:pPr>
    </w:p>
    <w:p>
      <w:pPr>
        <w:tabs>
          <w:tab w:val="left" w:pos="312"/>
        </w:tabs>
        <w:spacing w:line="360" w:lineRule="auto"/>
        <w:rPr>
          <w:rFonts w:ascii="宋体" w:hAnsi="Courier New"/>
          <w:b/>
          <w:sz w:val="28"/>
          <w:szCs w:val="28"/>
        </w:rPr>
      </w:pPr>
      <w:r>
        <w:rPr>
          <w:rFonts w:hint="eastAsia" w:ascii="宋体" w:hAnsi="Courier New"/>
          <w:b/>
          <w:sz w:val="28"/>
          <w:szCs w:val="28"/>
        </w:rPr>
        <w:t>9.企业2019年财务状况报告、2020年近半年内依法缴纳税收的相关证明材料</w:t>
      </w:r>
      <w:r>
        <w:rPr>
          <w:rFonts w:hint="eastAsia"/>
          <w:b/>
          <w:sz w:val="28"/>
          <w:szCs w:val="28"/>
        </w:rPr>
        <w:t>（必须提供）</w:t>
      </w:r>
      <w:r>
        <w:rPr>
          <w:rFonts w:hint="eastAsia" w:ascii="宋体" w:hAnsi="Courier New"/>
          <w:b/>
          <w:sz w:val="28"/>
          <w:szCs w:val="28"/>
        </w:rPr>
        <w:t>；</w:t>
      </w:r>
    </w:p>
    <w:p>
      <w:pPr>
        <w:pStyle w:val="6"/>
        <w:rPr>
          <w:lang w:val="en-US"/>
        </w:rPr>
      </w:pPr>
    </w:p>
    <w:p>
      <w:pPr>
        <w:pStyle w:val="6"/>
        <w:rPr>
          <w:lang w:val="en-US"/>
        </w:rPr>
      </w:pPr>
    </w:p>
    <w:p>
      <w:pPr>
        <w:pStyle w:val="6"/>
        <w:rPr>
          <w:lang w:val="en-US"/>
        </w:rPr>
      </w:pPr>
    </w:p>
    <w:p>
      <w:pPr>
        <w:spacing w:line="360" w:lineRule="exact"/>
        <w:rPr>
          <w:rFonts w:ascii="宋体" w:hAnsi="Courier New"/>
          <w:b/>
          <w:sz w:val="28"/>
          <w:szCs w:val="28"/>
        </w:rPr>
      </w:pPr>
      <w:r>
        <w:rPr>
          <w:rFonts w:hint="eastAsia" w:ascii="宋体" w:hAnsi="Courier New"/>
          <w:b/>
          <w:sz w:val="28"/>
          <w:szCs w:val="28"/>
        </w:rPr>
        <w:t>10.2020年度近半年连续3个月依法缴纳社保费的缴费凭证（复印件，必须提供，同时要加盖单位公章）；无缴费记录的，提供由社保部门出具的《依法缴纳或依法免缴社保费证明》（复印件，必须提供，同时要加盖单位公章）（必须提供）；</w:t>
      </w:r>
    </w:p>
    <w:p>
      <w:pPr>
        <w:pStyle w:val="6"/>
        <w:rPr>
          <w:lang w:val="en-US"/>
        </w:rPr>
      </w:pPr>
    </w:p>
    <w:p>
      <w:pPr>
        <w:tabs>
          <w:tab w:val="left" w:pos="1305"/>
        </w:tabs>
        <w:spacing w:line="360" w:lineRule="exact"/>
        <w:rPr>
          <w:rFonts w:ascii="宋体" w:hAnsi="Courier New"/>
          <w:b/>
          <w:sz w:val="28"/>
          <w:szCs w:val="28"/>
        </w:rPr>
      </w:pPr>
    </w:p>
    <w:p>
      <w:pPr>
        <w:tabs>
          <w:tab w:val="left" w:pos="1305"/>
        </w:tabs>
        <w:spacing w:line="360" w:lineRule="exact"/>
        <w:rPr>
          <w:rFonts w:ascii="宋体" w:hAnsi="Courier New"/>
          <w:b/>
          <w:sz w:val="28"/>
          <w:szCs w:val="28"/>
        </w:rPr>
      </w:pPr>
    </w:p>
    <w:p>
      <w:pPr>
        <w:tabs>
          <w:tab w:val="left" w:pos="1305"/>
        </w:tabs>
        <w:spacing w:line="360" w:lineRule="exact"/>
        <w:rPr>
          <w:rFonts w:ascii="宋体" w:hAnsi="Courier New"/>
          <w:b/>
          <w:sz w:val="28"/>
          <w:szCs w:val="28"/>
        </w:rPr>
      </w:pPr>
    </w:p>
    <w:p>
      <w:pPr>
        <w:tabs>
          <w:tab w:val="left" w:pos="1305"/>
        </w:tabs>
        <w:spacing w:line="360" w:lineRule="exact"/>
        <w:rPr>
          <w:rFonts w:ascii="宋体" w:hAnsi="Courier New"/>
          <w:b/>
          <w:sz w:val="28"/>
          <w:szCs w:val="28"/>
        </w:rPr>
      </w:pPr>
    </w:p>
    <w:p>
      <w:pPr>
        <w:tabs>
          <w:tab w:val="left" w:pos="1305"/>
        </w:tabs>
        <w:spacing w:line="360" w:lineRule="exact"/>
        <w:rPr>
          <w:rFonts w:ascii="宋体" w:hAnsi="Courier New"/>
          <w:b/>
          <w:sz w:val="28"/>
          <w:szCs w:val="28"/>
        </w:rPr>
      </w:pPr>
      <w:r>
        <w:rPr>
          <w:rFonts w:hint="eastAsia" w:ascii="宋体" w:hAnsi="Courier New"/>
          <w:b/>
          <w:sz w:val="28"/>
          <w:szCs w:val="28"/>
        </w:rPr>
        <w:t>11.现场勘查证明（如有，请提供）；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12. 产品销售许可证复印件（如国家实行强制性要求的，必须提供）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13.节能方面的资质证书复印件（如有，请提供）；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14.环保方面的资质证书复印件（如有，请提供）；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15.供应商2017年以来具有同类产品的销售业绩的相关证明材料（无不良记录，以中标、成交通知书或签订的销售合同为准，并能清晰反映所销售的货物名称、种类、金额）（如有，请提供）；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16.供应商为生产厂家的，供应商的生产制造设备清单及专业技术能力说明（如有，请提供）；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17.“货物采购需求”需提供的有效证明文件（如有，请提供）；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18.监狱企业的证明文件[供应商如为监狱企业的，应当提供由省级以上监狱管理局、戒毒管理局（含新疆生产建设兵团）出具的属于监狱企业的证明文件, 否则不予享受优惠政策] （如有，请提供）；</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rFonts w:hint="eastAsia"/>
          <w:b/>
          <w:sz w:val="28"/>
          <w:szCs w:val="28"/>
        </w:rPr>
      </w:pPr>
    </w:p>
    <w:p>
      <w:pPr>
        <w:pStyle w:val="9"/>
        <w:spacing w:line="340" w:lineRule="exact"/>
        <w:rPr>
          <w:rFonts w:hint="eastAsia"/>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19.中小企业声明函（如供应商为中小微型企业的，格式见附件，供应商对出具的声明函真实性负责，成交结果将同时公告企业《中小企业声明函》，接受社会监督）（如有，请提供）；</w:t>
      </w:r>
    </w:p>
    <w:p>
      <w:pPr>
        <w:snapToGrid w:val="0"/>
        <w:spacing w:line="360" w:lineRule="exact"/>
        <w:ind w:left="937" w:leftChars="196" w:hanging="525" w:hangingChars="250"/>
        <w:jc w:val="left"/>
        <w:rPr>
          <w:rFonts w:ascii="宋体" w:hAnsi="宋体"/>
        </w:rPr>
      </w:pPr>
    </w:p>
    <w:p>
      <w:pPr>
        <w:snapToGrid w:val="0"/>
        <w:spacing w:line="360" w:lineRule="exact"/>
        <w:jc w:val="left"/>
        <w:rPr>
          <w:rFonts w:ascii="宋体" w:hAnsi="宋体"/>
        </w:rPr>
      </w:pPr>
    </w:p>
    <w:p>
      <w:pPr>
        <w:snapToGrid w:val="0"/>
        <w:spacing w:line="360" w:lineRule="exact"/>
        <w:ind w:left="937" w:leftChars="196" w:hanging="525" w:hangingChars="250"/>
        <w:jc w:val="left"/>
        <w:rPr>
          <w:rFonts w:ascii="宋体" w:hAnsi="宋体"/>
        </w:rPr>
      </w:pPr>
    </w:p>
    <w:p>
      <w:pPr>
        <w:snapToGrid w:val="0"/>
        <w:spacing w:line="360" w:lineRule="exact"/>
        <w:ind w:left="937" w:leftChars="196" w:hanging="525" w:hangingChars="250"/>
        <w:jc w:val="left"/>
        <w:rPr>
          <w:rFonts w:ascii="宋体" w:hAnsi="宋体"/>
        </w:rPr>
      </w:pPr>
    </w:p>
    <w:p>
      <w:pPr>
        <w:snapToGrid w:val="0"/>
        <w:spacing w:line="360" w:lineRule="exact"/>
        <w:jc w:val="left"/>
        <w:rPr>
          <w:rFonts w:ascii="宋体" w:hAnsi="宋体"/>
        </w:rPr>
      </w:pPr>
      <w:r>
        <w:rPr>
          <w:rFonts w:hint="eastAsia" w:ascii="宋体" w:hAnsi="宋体"/>
        </w:rPr>
        <w:t>附件</w:t>
      </w:r>
    </w:p>
    <w:p>
      <w:pPr>
        <w:shd w:val="clear" w:color="auto" w:fill="FFFFFF"/>
        <w:spacing w:after="240" w:line="360" w:lineRule="atLeast"/>
        <w:ind w:firstLine="480"/>
        <w:jc w:val="center"/>
        <w:rPr>
          <w:rFonts w:ascii="宋体" w:hAnsi="宋体"/>
          <w:kern w:val="0"/>
          <w:sz w:val="18"/>
        </w:rPr>
      </w:pPr>
      <w:r>
        <w:rPr>
          <w:rFonts w:hint="eastAsia" w:ascii="宋体" w:hAnsi="宋体"/>
          <w:kern w:val="0"/>
        </w:rPr>
        <w:t>中小企业声明函（格式）</w:t>
      </w:r>
    </w:p>
    <w:p>
      <w:pPr>
        <w:widowControl/>
        <w:shd w:val="clear" w:color="auto" w:fill="FFFFFF"/>
        <w:spacing w:after="240" w:line="360" w:lineRule="atLeast"/>
        <w:ind w:firstLine="480"/>
        <w:jc w:val="left"/>
        <w:rPr>
          <w:rFonts w:ascii="宋体" w:hAnsi="宋体"/>
          <w:kern w:val="0"/>
          <w:sz w:val="18"/>
        </w:rPr>
      </w:pPr>
      <w:r>
        <w:rPr>
          <w:rFonts w:hint="eastAsia" w:ascii="宋体" w:hAnsi="宋体"/>
          <w:kern w:val="0"/>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kern w:val="0"/>
          <w:sz w:val="18"/>
        </w:rPr>
      </w:pPr>
      <w:r>
        <w:rPr>
          <w:rFonts w:hint="eastAsia" w:ascii="宋体" w:hAnsi="宋体"/>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kern w:val="0"/>
          <w:sz w:val="18"/>
        </w:rPr>
      </w:pPr>
      <w:r>
        <w:rPr>
          <w:rFonts w:hint="eastAsia" w:ascii="宋体" w:hAnsi="宋体"/>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kern w:val="0"/>
          <w:sz w:val="18"/>
        </w:rPr>
      </w:pPr>
      <w:r>
        <w:rPr>
          <w:rFonts w:hint="eastAsia" w:ascii="宋体" w:hAnsi="宋体"/>
          <w:kern w:val="0"/>
        </w:rPr>
        <w:t>本公司对上述声明的真实性负责。如有虚假，将依法承担相应责任。</w:t>
      </w:r>
    </w:p>
    <w:p>
      <w:pPr>
        <w:widowControl/>
        <w:shd w:val="clear" w:color="auto" w:fill="FFFFFF"/>
        <w:spacing w:after="240" w:line="360" w:lineRule="atLeast"/>
        <w:ind w:firstLine="480"/>
        <w:jc w:val="left"/>
        <w:rPr>
          <w:rFonts w:ascii="宋体" w:hAnsi="宋体"/>
          <w:kern w:val="0"/>
          <w:sz w:val="18"/>
          <w:u w:val="single"/>
        </w:rPr>
      </w:pPr>
      <w:r>
        <w:rPr>
          <w:rFonts w:hint="eastAsia" w:ascii="宋体" w:hAnsi="宋体"/>
          <w:kern w:val="0"/>
        </w:rPr>
        <w:t>　　　　　　　　　　　　　　　　　　　　　　企业名称（盖章）：</w:t>
      </w:r>
      <w:r>
        <w:rPr>
          <w:rFonts w:hint="eastAsia" w:ascii="宋体" w:hAnsi="宋体"/>
          <w:kern w:val="0"/>
          <w:u w:val="single"/>
        </w:rPr>
        <w:t xml:space="preserve">          .   </w:t>
      </w:r>
    </w:p>
    <w:p>
      <w:pPr>
        <w:widowControl/>
        <w:shd w:val="clear" w:color="auto" w:fill="FFFFFF"/>
        <w:spacing w:after="240" w:line="360" w:lineRule="atLeast"/>
        <w:ind w:firstLine="480"/>
        <w:jc w:val="left"/>
        <w:rPr>
          <w:rFonts w:ascii="宋体" w:hAnsi="宋体"/>
          <w:kern w:val="0"/>
          <w:sz w:val="18"/>
        </w:rPr>
      </w:pPr>
      <w:r>
        <w:rPr>
          <w:rFonts w:hint="eastAsia" w:ascii="宋体" w:hAnsi="宋体"/>
          <w:kern w:val="0"/>
        </w:rPr>
        <w:t>　　　　　　　　　　　　　　　　　　　　　　　　　日期：</w:t>
      </w:r>
      <w:r>
        <w:rPr>
          <w:rFonts w:hint="eastAsia" w:ascii="宋体" w:hAnsi="宋体"/>
          <w:kern w:val="0"/>
          <w:u w:val="single"/>
        </w:rPr>
        <w:t xml:space="preserve">                    .</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rFonts w:hint="eastAsia"/>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20.《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pPr>
        <w:spacing w:line="360" w:lineRule="exact"/>
      </w:pPr>
    </w:p>
    <w:p>
      <w:pPr>
        <w:spacing w:line="360" w:lineRule="exact"/>
      </w:pPr>
    </w:p>
    <w:p>
      <w:pPr>
        <w:spacing w:line="360" w:lineRule="exact"/>
      </w:pPr>
    </w:p>
    <w:p>
      <w:pPr>
        <w:spacing w:line="360" w:lineRule="exact"/>
      </w:pPr>
      <w:r>
        <w:rPr>
          <w:rFonts w:hint="eastAsia"/>
        </w:rPr>
        <w:t>附件</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44" w:firstLineChars="200"/>
        <w:rPr>
          <w:rFonts w:ascii="宋体" w:hAnsi="宋体"/>
          <w:spacing w:val="6"/>
          <w:szCs w:val="21"/>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rPr>
      </w:pPr>
      <w:r>
        <w:rPr>
          <w:rFonts w:hint="eastAsia" w:ascii="宋体" w:hAnsi="宋体"/>
          <w:spacing w:val="6"/>
        </w:rPr>
        <w:t>本单位对上述声明的真实性负责。如有虚假，将依法承担相应责任。</w:t>
      </w:r>
    </w:p>
    <w:p>
      <w:pPr>
        <w:spacing w:line="588" w:lineRule="exact"/>
        <w:ind w:firstLine="444" w:firstLineChars="200"/>
        <w:rPr>
          <w:rFonts w:ascii="宋体" w:hAnsi="宋体"/>
          <w:spacing w:val="6"/>
        </w:rPr>
      </w:pPr>
    </w:p>
    <w:p>
      <w:pPr>
        <w:spacing w:line="588" w:lineRule="exact"/>
        <w:ind w:firstLine="444" w:firstLineChars="200"/>
        <w:rPr>
          <w:rFonts w:ascii="宋体" w:hAnsi="宋体"/>
          <w:spacing w:val="6"/>
        </w:rPr>
      </w:pPr>
    </w:p>
    <w:p>
      <w:pPr>
        <w:tabs>
          <w:tab w:val="left" w:pos="4860"/>
        </w:tabs>
        <w:spacing w:line="588" w:lineRule="exact"/>
        <w:ind w:right="1560" w:firstLine="444" w:firstLineChars="200"/>
        <w:jc w:val="center"/>
        <w:rPr>
          <w:rFonts w:ascii="宋体" w:hAnsi="宋体"/>
          <w:spacing w:val="6"/>
        </w:rPr>
      </w:pPr>
      <w:r>
        <w:rPr>
          <w:rFonts w:hint="eastAsia" w:ascii="宋体" w:hAnsi="宋体"/>
          <w:spacing w:val="6"/>
        </w:rPr>
        <w:t xml:space="preserve">                                             单位名称（盖章）：</w:t>
      </w:r>
    </w:p>
    <w:p>
      <w:pPr>
        <w:tabs>
          <w:tab w:val="left" w:pos="4860"/>
        </w:tabs>
        <w:spacing w:line="588" w:lineRule="exact"/>
        <w:ind w:right="1560" w:firstLine="444" w:firstLineChars="200"/>
        <w:jc w:val="center"/>
        <w:rPr>
          <w:rFonts w:ascii="宋体" w:hAnsi="宋体"/>
          <w:spacing w:val="6"/>
        </w:rPr>
      </w:pPr>
      <w:r>
        <w:rPr>
          <w:rFonts w:hint="eastAsia" w:ascii="宋体" w:hAnsi="宋体"/>
          <w:spacing w:val="6"/>
        </w:rPr>
        <w:t xml:space="preserve">                                      日  期：</w:t>
      </w: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p>
    <w:p>
      <w:pPr>
        <w:pStyle w:val="9"/>
        <w:spacing w:line="340" w:lineRule="exact"/>
        <w:rPr>
          <w:b/>
          <w:sz w:val="28"/>
          <w:szCs w:val="28"/>
        </w:rPr>
      </w:pPr>
      <w:r>
        <w:rPr>
          <w:rFonts w:hint="eastAsia"/>
          <w:b/>
          <w:sz w:val="28"/>
          <w:szCs w:val="28"/>
        </w:rPr>
        <w:t>21.供应商可结合本项目自身情况自行提交其它相关证明材料；</w:t>
      </w:r>
    </w:p>
    <w:p/>
    <w:p/>
    <w:sectPr>
      <w:footerReference r:id="rId6" w:type="default"/>
      <w:pgSz w:w="11906" w:h="16838"/>
      <w:pgMar w:top="1304" w:right="924" w:bottom="85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新魏">
    <w:altName w:val="微软雅黑"/>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5381"/>
      <w:docPartObj>
        <w:docPartGallery w:val="AutoText"/>
      </w:docPartObj>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37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ECCF7"/>
    <w:multiLevelType w:val="singleLevel"/>
    <w:tmpl w:val="F21ECCF7"/>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263036E"/>
    <w:multiLevelType w:val="multilevel"/>
    <w:tmpl w:val="1263036E"/>
    <w:lvl w:ilvl="0" w:tentative="0">
      <w:start w:val="1"/>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pStyle w:val="22"/>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0B5FEA"/>
    <w:rsid w:val="003A0A95"/>
    <w:rsid w:val="004B3678"/>
    <w:rsid w:val="004E5B47"/>
    <w:rsid w:val="005235E1"/>
    <w:rsid w:val="00672BE4"/>
    <w:rsid w:val="00D269A6"/>
    <w:rsid w:val="00DC422D"/>
    <w:rsid w:val="00EA2924"/>
    <w:rsid w:val="00F31562"/>
    <w:rsid w:val="00FB0746"/>
    <w:rsid w:val="05672C1D"/>
    <w:rsid w:val="0D8426EE"/>
    <w:rsid w:val="12C525A9"/>
    <w:rsid w:val="1A274345"/>
    <w:rsid w:val="1F775181"/>
    <w:rsid w:val="22BB034F"/>
    <w:rsid w:val="250B5FEA"/>
    <w:rsid w:val="2A631C6B"/>
    <w:rsid w:val="320579CD"/>
    <w:rsid w:val="388173ED"/>
    <w:rsid w:val="3C394082"/>
    <w:rsid w:val="3C9162C5"/>
    <w:rsid w:val="3CEB1D56"/>
    <w:rsid w:val="44F30840"/>
    <w:rsid w:val="45245BAE"/>
    <w:rsid w:val="4AA97F62"/>
    <w:rsid w:val="529249B5"/>
    <w:rsid w:val="54B91BAF"/>
    <w:rsid w:val="5E0045AA"/>
    <w:rsid w:val="67034450"/>
    <w:rsid w:val="6B9E5611"/>
    <w:rsid w:val="720163FD"/>
    <w:rsid w:val="785564B3"/>
    <w:rsid w:val="79EF0140"/>
    <w:rsid w:val="7AB34062"/>
    <w:rsid w:val="7FA2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
    <w:pPr>
      <w:keepNext/>
      <w:keepLines/>
      <w:numPr>
        <w:ilvl w:val="3"/>
        <w:numId w:val="1"/>
      </w:numPr>
      <w:spacing w:line="374" w:lineRule="auto"/>
      <w:outlineLvl w:val="3"/>
    </w:pPr>
    <w:rPr>
      <w:rFonts w:ascii="宋体" w:hAnsi="Arial" w:eastAsia="黑体"/>
      <w:b/>
      <w:sz w:val="2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5">
    <w:name w:val="annotation text"/>
    <w:basedOn w:val="1"/>
    <w:semiHidden/>
    <w:qFormat/>
    <w:uiPriority w:val="0"/>
    <w:pPr>
      <w:jc w:val="left"/>
    </w:pPr>
  </w:style>
  <w:style w:type="paragraph" w:styleId="6">
    <w:name w:val="Body Text"/>
    <w:basedOn w:val="1"/>
    <w:qFormat/>
    <w:uiPriority w:val="1"/>
    <w:rPr>
      <w:rFonts w:ascii="宋体" w:hAnsi="宋体" w:cs="宋体"/>
      <w:szCs w:val="21"/>
      <w:lang w:val="zh-CN" w:bidi="zh-CN"/>
    </w:rPr>
  </w:style>
  <w:style w:type="paragraph" w:styleId="7">
    <w:name w:val="Body Text Indent"/>
    <w:basedOn w:val="1"/>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link w:val="27"/>
    <w:qFormat/>
    <w:uiPriority w:val="0"/>
    <w:rPr>
      <w:rFonts w:ascii="宋体" w:hAnsi="Courier New"/>
      <w:szCs w:val="20"/>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style>
  <w:style w:type="paragraph" w:styleId="13">
    <w:name w:val="Normal (Web)"/>
    <w:basedOn w:val="1"/>
    <w:qFormat/>
    <w:uiPriority w:val="0"/>
    <w:pPr>
      <w:jc w:val="left"/>
    </w:pPr>
    <w:rPr>
      <w:kern w:val="0"/>
      <w:sz w:val="24"/>
    </w:rPr>
  </w:style>
  <w:style w:type="paragraph" w:styleId="14">
    <w:name w:val="Body Text First Indent"/>
    <w:basedOn w:val="1"/>
    <w:next w:val="15"/>
    <w:qFormat/>
    <w:uiPriority w:val="6"/>
    <w:pPr>
      <w:ind w:firstLine="420"/>
    </w:pPr>
    <w:rPr>
      <w:spacing w:val="10"/>
      <w:kern w:val="0"/>
      <w:sz w:val="84"/>
    </w:rPr>
  </w:style>
  <w:style w:type="paragraph" w:styleId="15">
    <w:name w:val="Body Text First Indent 2"/>
    <w:basedOn w:val="7"/>
    <w:qFormat/>
    <w:uiPriority w:val="0"/>
    <w:pPr>
      <w:ind w:firstLine="21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none"/>
    </w:rPr>
  </w:style>
  <w:style w:type="character" w:styleId="21">
    <w:name w:val="annotation reference"/>
    <w:semiHidden/>
    <w:qFormat/>
    <w:uiPriority w:val="0"/>
    <w:rPr>
      <w:sz w:val="21"/>
      <w:szCs w:val="21"/>
    </w:rPr>
  </w:style>
  <w:style w:type="paragraph" w:customStyle="1" w:styleId="22">
    <w:name w:val="一级条标题"/>
    <w:basedOn w:val="1"/>
    <w:next w:val="1"/>
    <w:qFormat/>
    <w:uiPriority w:val="0"/>
    <w:pPr>
      <w:widowControl/>
      <w:numPr>
        <w:ilvl w:val="2"/>
        <w:numId w:val="2"/>
      </w:numPr>
      <w:tabs>
        <w:tab w:val="left" w:pos="2160"/>
      </w:tabs>
    </w:pPr>
    <w:rPr>
      <w:rFonts w:ascii="黑体" w:eastAsia="黑体"/>
      <w:kern w:val="0"/>
      <w:szCs w:val="20"/>
    </w:rPr>
  </w:style>
  <w:style w:type="paragraph" w:customStyle="1" w:styleId="23">
    <w:name w:val="表格文字"/>
    <w:basedOn w:val="1"/>
    <w:qFormat/>
    <w:uiPriority w:val="99"/>
    <w:pPr>
      <w:spacing w:before="25" w:after="25"/>
      <w:jc w:val="left"/>
    </w:pPr>
    <w:rPr>
      <w:bCs/>
      <w:spacing w:val="10"/>
      <w:sz w:val="24"/>
    </w:rPr>
  </w:style>
  <w:style w:type="character" w:customStyle="1" w:styleId="24">
    <w:name w:val="font61"/>
    <w:basedOn w:val="18"/>
    <w:qFormat/>
    <w:uiPriority w:val="0"/>
    <w:rPr>
      <w:rFonts w:hint="eastAsia" w:ascii="黑体" w:hAnsi="宋体" w:eastAsia="黑体" w:cs="黑体"/>
      <w:color w:val="000000"/>
      <w:sz w:val="40"/>
      <w:szCs w:val="40"/>
      <w:u w:val="none"/>
    </w:rPr>
  </w:style>
  <w:style w:type="character" w:customStyle="1" w:styleId="25">
    <w:name w:val="font121"/>
    <w:basedOn w:val="18"/>
    <w:qFormat/>
    <w:uiPriority w:val="0"/>
    <w:rPr>
      <w:rFonts w:hint="eastAsia" w:ascii="黑体" w:hAnsi="宋体" w:eastAsia="黑体" w:cs="黑体"/>
      <w:color w:val="000000"/>
      <w:sz w:val="30"/>
      <w:szCs w:val="30"/>
      <w:u w:val="none"/>
    </w:rPr>
  </w:style>
  <w:style w:type="character" w:customStyle="1" w:styleId="26">
    <w:name w:val="标题 1 Char"/>
    <w:basedOn w:val="18"/>
    <w:link w:val="3"/>
    <w:uiPriority w:val="0"/>
    <w:rPr>
      <w:b/>
      <w:bCs/>
      <w:kern w:val="44"/>
      <w:sz w:val="44"/>
      <w:szCs w:val="44"/>
    </w:rPr>
  </w:style>
  <w:style w:type="character" w:customStyle="1" w:styleId="27">
    <w:name w:val="纯文本 Char"/>
    <w:link w:val="9"/>
    <w:qFormat/>
    <w:uiPriority w:val="0"/>
    <w:rPr>
      <w:rFonts w:ascii="宋体" w:hAnsi="Courier New"/>
      <w:kern w:val="2"/>
      <w:sz w:val="21"/>
    </w:rPr>
  </w:style>
  <w:style w:type="character" w:customStyle="1" w:styleId="28">
    <w:name w:val="页脚 Char"/>
    <w:basedOn w:val="18"/>
    <w:link w:val="10"/>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5838</Words>
  <Characters>33277</Characters>
  <Lines>277</Lines>
  <Paragraphs>78</Paragraphs>
  <TotalTime>53</TotalTime>
  <ScaleCrop>false</ScaleCrop>
  <LinksUpToDate>false</LinksUpToDate>
  <CharactersWithSpaces>39037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2020-09-24T02:48:00Z</dcterms:created>
  <dc:creator>财神到</dc:creator>
  <cp:lastModifiedBy>财神到</cp:lastModifiedBy>
  <dcterms:modified xsi:type="dcterms:W3CDTF">2020-10-12T08:43:22Z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