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06"/>
        </w:tabs>
        <w:spacing w:before="22"/>
        <w:ind w:right="238"/>
        <w:jc w:val="center"/>
        <w:rPr>
          <w:b/>
          <w:color w:val="auto"/>
          <w:sz w:val="44"/>
        </w:rPr>
      </w:pPr>
      <w:r>
        <w:rPr>
          <w:rFonts w:hint="eastAsia"/>
          <w:color w:val="auto"/>
          <w:spacing w:val="57"/>
          <w:sz w:val="52"/>
          <w:szCs w:val="52"/>
          <w:lang w:eastAsia="zh-CN"/>
        </w:rPr>
        <w:t>巴马瑶族自治县财政投资评审中心造价咨询服务机构采购</w:t>
      </w:r>
    </w:p>
    <w:p>
      <w:pPr>
        <w:tabs>
          <w:tab w:val="left" w:pos="1106"/>
        </w:tabs>
        <w:spacing w:before="22"/>
        <w:ind w:right="238"/>
        <w:jc w:val="both"/>
        <w:rPr>
          <w:b/>
          <w:color w:val="auto"/>
          <w:sz w:val="44"/>
        </w:rPr>
      </w:pPr>
      <w:r>
        <w:rPr>
          <w:color w:val="auto"/>
          <w:sz w:val="24"/>
          <w:szCs w:val="24"/>
        </w:rPr>
        <w:fldChar w:fldCharType="begin"/>
      </w:r>
      <w:r>
        <w:rPr>
          <w:color w:val="auto"/>
          <w:sz w:val="24"/>
          <w:szCs w:val="24"/>
        </w:rPr>
        <w:instrText xml:space="preserve">INCLUDEPICTURE \d "C:\\Users\\Administrator\\Documents\\Tencent Files\\1050430535\\Image\\C2C\\FPD}DM$[XAO(VHEDO_8P20E.png" \* MERGEFORMATINET </w:instrText>
      </w:r>
      <w:r>
        <w:rPr>
          <w:color w:val="auto"/>
          <w:sz w:val="24"/>
          <w:szCs w:val="24"/>
        </w:rPr>
        <w:fldChar w:fldCharType="separate"/>
      </w:r>
      <w:r>
        <w:rPr>
          <w:rFonts w:hint="eastAsia"/>
          <w:color w:val="auto"/>
          <w:sz w:val="24"/>
          <w:szCs w:val="24"/>
        </w:rPr>
        <w:t xml:space="preserve">                           </w:t>
      </w:r>
      <w:r>
        <w:rPr>
          <w:color w:val="auto"/>
          <w:sz w:val="24"/>
          <w:szCs w:val="24"/>
        </w:rPr>
        <w:drawing>
          <wp:inline distT="0" distB="0" distL="114300" distR="114300">
            <wp:extent cx="1567815" cy="1461135"/>
            <wp:effectExtent l="0" t="0" r="13335" b="5715"/>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7" cstate="print"/>
                    <a:stretch>
                      <a:fillRect/>
                    </a:stretch>
                  </pic:blipFill>
                  <pic:spPr>
                    <a:xfrm>
                      <a:off x="0" y="0"/>
                      <a:ext cx="1567815" cy="1461135"/>
                    </a:xfrm>
                    <a:prstGeom prst="rect">
                      <a:avLst/>
                    </a:prstGeom>
                    <a:noFill/>
                    <a:ln>
                      <a:noFill/>
                    </a:ln>
                  </pic:spPr>
                </pic:pic>
              </a:graphicData>
            </a:graphic>
          </wp:inline>
        </w:drawing>
      </w:r>
      <w:r>
        <w:rPr>
          <w:color w:val="auto"/>
          <w:sz w:val="24"/>
          <w:szCs w:val="24"/>
        </w:rPr>
        <w:fldChar w:fldCharType="end"/>
      </w:r>
    </w:p>
    <w:p>
      <w:pPr>
        <w:tabs>
          <w:tab w:val="left" w:pos="1106"/>
        </w:tabs>
        <w:spacing w:before="22"/>
        <w:ind w:right="238"/>
        <w:rPr>
          <w:b/>
          <w:color w:val="auto"/>
          <w:sz w:val="72"/>
          <w:szCs w:val="72"/>
        </w:rPr>
      </w:pPr>
    </w:p>
    <w:p>
      <w:pPr>
        <w:tabs>
          <w:tab w:val="left" w:pos="1106"/>
        </w:tabs>
        <w:spacing w:before="22"/>
        <w:ind w:right="238" w:firstLine="1680" w:firstLineChars="200"/>
        <w:rPr>
          <w:bCs/>
          <w:color w:val="auto"/>
          <w:sz w:val="84"/>
          <w:szCs w:val="84"/>
        </w:rPr>
      </w:pPr>
      <w:r>
        <w:rPr>
          <w:rFonts w:hint="eastAsia"/>
          <w:bCs/>
          <w:color w:val="auto"/>
          <w:sz w:val="84"/>
          <w:szCs w:val="84"/>
        </w:rPr>
        <w:t>公开招标文件</w:t>
      </w:r>
    </w:p>
    <w:p>
      <w:pPr>
        <w:pStyle w:val="5"/>
        <w:outlineLvl w:val="9"/>
        <w:rPr>
          <w:color w:val="auto"/>
        </w:rPr>
      </w:pPr>
    </w:p>
    <w:p>
      <w:pPr>
        <w:pStyle w:val="5"/>
        <w:ind w:left="0"/>
        <w:jc w:val="both"/>
        <w:outlineLvl w:val="9"/>
        <w:rPr>
          <w:color w:val="auto"/>
        </w:rPr>
      </w:pPr>
    </w:p>
    <w:p>
      <w:pPr>
        <w:rPr>
          <w:color w:val="auto"/>
        </w:rPr>
      </w:pPr>
    </w:p>
    <w:p>
      <w:pPr>
        <w:tabs>
          <w:tab w:val="left" w:pos="1106"/>
        </w:tabs>
        <w:spacing w:before="22" w:line="360" w:lineRule="auto"/>
        <w:ind w:left="-2" w:leftChars="0" w:right="-274" w:firstLine="0" w:firstLineChars="0"/>
        <w:rPr>
          <w:rFonts w:hint="eastAsia" w:eastAsia="宋体"/>
          <w:color w:val="auto"/>
          <w:lang w:eastAsia="zh-CN"/>
        </w:rPr>
      </w:pPr>
      <w:r>
        <w:rPr>
          <w:rFonts w:hint="eastAsia"/>
          <w:b/>
          <w:color w:val="auto"/>
          <w:sz w:val="32"/>
          <w:szCs w:val="32"/>
        </w:rPr>
        <w:t>项目名称：</w:t>
      </w:r>
      <w:r>
        <w:rPr>
          <w:rFonts w:hint="eastAsia"/>
          <w:b/>
          <w:color w:val="auto"/>
          <w:sz w:val="32"/>
          <w:szCs w:val="32"/>
          <w:lang w:eastAsia="zh-CN"/>
        </w:rPr>
        <w:t>巴马瑶族自治县财政投资评审中心造价咨询服务机构采购项目</w:t>
      </w:r>
      <w:r>
        <w:rPr>
          <w:rFonts w:hint="eastAsia"/>
          <w:b/>
          <w:color w:val="auto"/>
          <w:sz w:val="32"/>
          <w:szCs w:val="32"/>
        </w:rPr>
        <w:t>编号：</w:t>
      </w:r>
      <w:r>
        <w:rPr>
          <w:rFonts w:hint="eastAsia"/>
          <w:b/>
          <w:color w:val="auto"/>
          <w:sz w:val="32"/>
          <w:szCs w:val="32"/>
          <w:lang w:eastAsia="zh-CN"/>
        </w:rPr>
        <w:t>HCZC2020-G3-270071-DBXM</w:t>
      </w:r>
    </w:p>
    <w:p>
      <w:pPr>
        <w:pStyle w:val="22"/>
        <w:ind w:left="440" w:firstLine="602"/>
        <w:rPr>
          <w:rFonts w:ascii="宋体"/>
          <w:b/>
          <w:color w:val="auto"/>
          <w:sz w:val="32"/>
          <w:szCs w:val="32"/>
        </w:rPr>
      </w:pPr>
      <w:r>
        <w:rPr>
          <w:rFonts w:ascii="宋体"/>
          <w:b/>
          <w:color w:val="auto"/>
          <w:sz w:val="30"/>
          <w:szCs w:val="3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243840</wp:posOffset>
                </wp:positionV>
                <wp:extent cx="5915025" cy="19685"/>
                <wp:effectExtent l="0" t="28575" r="9525" b="46990"/>
                <wp:wrapNone/>
                <wp:docPr id="10" name="直接连接符 2"/>
                <wp:cNvGraphicFramePr/>
                <a:graphic xmlns:a="http://schemas.openxmlformats.org/drawingml/2006/main">
                  <a:graphicData uri="http://schemas.microsoft.com/office/word/2010/wordprocessingShape">
                    <wps:wsp>
                      <wps:cNvCnPr/>
                      <wps:spPr>
                        <a:xfrm>
                          <a:off x="0" y="0"/>
                          <a:ext cx="5915025" cy="19685"/>
                        </a:xfrm>
                        <a:prstGeom prst="line">
                          <a:avLst/>
                        </a:prstGeom>
                        <a:ln w="57150" cap="flat" cmpd="thinThick">
                          <a:solidFill>
                            <a:srgbClr val="000000"/>
                          </a:solidFill>
                          <a:prstDash val="solid"/>
                          <a:headEnd type="none" w="med" len="med"/>
                          <a:tailEnd type="none" w="med" len="med"/>
                        </a:ln>
                      </wps:spPr>
                      <wps:bodyPr upright="1"/>
                    </wps:wsp>
                  </a:graphicData>
                </a:graphic>
              </wp:anchor>
            </w:drawing>
          </mc:Choice>
          <mc:Fallback>
            <w:pict>
              <v:line id="直接连接符 2" o:spid="_x0000_s1026" o:spt="20" style="position:absolute;left:0pt;margin-left:2.25pt;margin-top:19.2pt;height:1.55pt;width:465.75pt;z-index:251660288;mso-width-relative:page;mso-height-relative:page;" filled="f" stroked="t" coordsize="21600,21600" o:gfxdata="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bBX2/2AAAAAcB&#10;AAAPAAAAAAAAAAEAIAAAACIAAABkcnMvZG93bnJldi54bWxQSwECFAAUAAAACACHTuJAQ+RNm+IB&#10;AACiAwAADgAAAAAAAAABACAAAAAnAQAAZHJzL2Uyb0RvYy54bWxQSwUGAAAAAAYABgBZAQAAewUA&#10;AAAA&#10;">
                <v:fill on="f" focussize="0,0"/>
                <v:stroke weight="4.5pt" color="#000000" linestyle="thinThick" joinstyle="round"/>
                <v:imagedata o:title=""/>
                <o:lock v:ext="edit" aspectratio="f"/>
              </v:line>
            </w:pict>
          </mc:Fallback>
        </mc:AlternateContent>
      </w:r>
    </w:p>
    <w:p>
      <w:pPr>
        <w:tabs>
          <w:tab w:val="left" w:pos="1106"/>
        </w:tabs>
        <w:spacing w:before="22" w:line="800" w:lineRule="exact"/>
        <w:ind w:right="238" w:firstLine="321" w:firstLineChars="100"/>
        <w:rPr>
          <w:rFonts w:hint="eastAsia" w:eastAsia="宋体"/>
          <w:b/>
          <w:color w:val="auto"/>
          <w:sz w:val="32"/>
          <w:szCs w:val="32"/>
          <w:lang w:eastAsia="zh-CN"/>
        </w:rPr>
      </w:pPr>
      <w:r>
        <w:rPr>
          <w:rFonts w:hint="eastAsia"/>
          <w:b/>
          <w:color w:val="auto"/>
          <w:sz w:val="32"/>
          <w:szCs w:val="32"/>
        </w:rPr>
        <w:t>采购单位</w:t>
      </w:r>
      <w:r>
        <w:rPr>
          <w:rFonts w:hint="eastAsia"/>
          <w:b/>
          <w:color w:val="auto"/>
          <w:sz w:val="32"/>
          <w:szCs w:val="32"/>
          <w:lang w:eastAsia="zh-CN"/>
        </w:rPr>
        <w:t>（公章）</w:t>
      </w:r>
      <w:r>
        <w:rPr>
          <w:rFonts w:hint="eastAsia"/>
          <w:b/>
          <w:color w:val="auto"/>
          <w:sz w:val="32"/>
          <w:szCs w:val="32"/>
        </w:rPr>
        <w:t>：</w:t>
      </w:r>
      <w:r>
        <w:rPr>
          <w:rFonts w:hint="eastAsia"/>
          <w:b/>
          <w:color w:val="auto"/>
          <w:sz w:val="32"/>
          <w:szCs w:val="32"/>
          <w:lang w:eastAsia="zh-CN"/>
        </w:rPr>
        <w:t>巴马瑶族自治县财政局</w:t>
      </w:r>
    </w:p>
    <w:p>
      <w:pPr>
        <w:tabs>
          <w:tab w:val="left" w:pos="1106"/>
        </w:tabs>
        <w:spacing w:before="22" w:line="800" w:lineRule="exact"/>
        <w:ind w:right="238" w:firstLine="321" w:firstLineChars="100"/>
        <w:rPr>
          <w:b/>
          <w:color w:val="auto"/>
          <w:sz w:val="32"/>
          <w:szCs w:val="32"/>
        </w:rPr>
      </w:pPr>
      <w:r>
        <w:rPr>
          <w:rFonts w:hint="eastAsia"/>
          <w:b/>
          <w:color w:val="auto"/>
          <w:sz w:val="32"/>
          <w:szCs w:val="32"/>
        </w:rPr>
        <w:t>采购代理机构</w:t>
      </w:r>
      <w:r>
        <w:rPr>
          <w:rFonts w:hint="eastAsia"/>
          <w:b/>
          <w:color w:val="auto"/>
          <w:sz w:val="32"/>
          <w:szCs w:val="32"/>
          <w:lang w:eastAsia="zh-CN"/>
        </w:rPr>
        <w:t>（公章）</w:t>
      </w:r>
      <w:r>
        <w:rPr>
          <w:rFonts w:hint="eastAsia"/>
          <w:b/>
          <w:color w:val="auto"/>
          <w:sz w:val="32"/>
          <w:szCs w:val="32"/>
        </w:rPr>
        <w:t>：广西盾邦工程项目管理有限公司</w:t>
      </w:r>
    </w:p>
    <w:p>
      <w:pPr>
        <w:tabs>
          <w:tab w:val="left" w:pos="1106"/>
        </w:tabs>
        <w:spacing w:before="22"/>
        <w:ind w:right="238" w:firstLine="2891" w:firstLineChars="900"/>
        <w:jc w:val="both"/>
        <w:rPr>
          <w:b/>
          <w:color w:val="auto"/>
          <w:sz w:val="32"/>
          <w:szCs w:val="32"/>
        </w:rPr>
        <w:sectPr>
          <w:headerReference r:id="rId4" w:type="first"/>
          <w:footerReference r:id="rId6" w:type="first"/>
          <w:headerReference r:id="rId3" w:type="default"/>
          <w:footerReference r:id="rId5" w:type="default"/>
          <w:pgSz w:w="11906" w:h="16838"/>
          <w:pgMar w:top="1134" w:right="1134" w:bottom="1134" w:left="1360" w:header="851" w:footer="992" w:gutter="0"/>
          <w:cols w:space="720" w:num="1"/>
          <w:titlePg/>
          <w:rtlGutter w:val="0"/>
          <w:docGrid w:type="lines" w:linePitch="312" w:charSpace="0"/>
        </w:sectPr>
      </w:pPr>
      <w:r>
        <w:rPr>
          <w:rFonts w:hint="eastAsia"/>
          <w:b/>
          <w:color w:val="auto"/>
          <w:sz w:val="32"/>
          <w:szCs w:val="32"/>
        </w:rPr>
        <w:t>二O二O年</w:t>
      </w:r>
      <w:r>
        <w:rPr>
          <w:rFonts w:hint="eastAsia"/>
          <w:b/>
          <w:color w:val="auto"/>
          <w:sz w:val="32"/>
          <w:szCs w:val="32"/>
          <w:lang w:eastAsia="zh-CN"/>
        </w:rPr>
        <w:t>十一</w:t>
      </w:r>
      <w:r>
        <w:rPr>
          <w:rFonts w:hint="eastAsia"/>
          <w:b/>
          <w:color w:val="auto"/>
          <w:sz w:val="32"/>
          <w:szCs w:val="32"/>
        </w:rPr>
        <w:t>月</w:t>
      </w:r>
    </w:p>
    <w:p>
      <w:pPr>
        <w:rPr>
          <w:b/>
          <w:color w:val="auto"/>
          <w:sz w:val="48"/>
        </w:rPr>
      </w:pPr>
    </w:p>
    <w:p>
      <w:pPr>
        <w:pStyle w:val="5"/>
        <w:ind w:left="660"/>
        <w:outlineLvl w:val="9"/>
        <w:rPr>
          <w:color w:val="auto"/>
        </w:rPr>
      </w:pPr>
    </w:p>
    <w:sdt>
      <w:sdtPr>
        <w:rPr>
          <w:rFonts w:hint="eastAsia"/>
          <w:color w:val="auto"/>
        </w:rPr>
        <w:id w:val="1481652"/>
      </w:sdtPr>
      <w:sdtEndPr>
        <w:rPr>
          <w:rFonts w:hint="eastAsia"/>
          <w:color w:val="auto"/>
        </w:rPr>
      </w:sdtEndPr>
      <w:sdtContent>
        <w:p>
          <w:pPr>
            <w:pStyle w:val="19"/>
            <w:tabs>
              <w:tab w:val="right" w:leader="dot" w:pos="9609"/>
            </w:tabs>
            <w:spacing w:line="300" w:lineRule="exact"/>
            <w:ind w:left="449" w:leftChars="204" w:firstLine="209"/>
            <w:rPr>
              <w:rFonts w:hint="eastAsia"/>
              <w:color w:val="auto"/>
            </w:rPr>
          </w:pPr>
        </w:p>
        <w:sdt>
          <w:sdtPr>
            <w:rPr>
              <w:rFonts w:ascii="宋体" w:hAnsi="宋体" w:eastAsia="宋体" w:cs="宋体"/>
              <w:color w:val="auto"/>
              <w:sz w:val="48"/>
              <w:szCs w:val="48"/>
              <w:lang w:val="en-US" w:eastAsia="zh-CN" w:bidi="ar-SA"/>
            </w:rPr>
            <w:id w:val="147476957"/>
            <w15:color w:val="DBDBDB"/>
            <w:docPartObj>
              <w:docPartGallery w:val="Table of Contents"/>
              <w:docPartUnique/>
            </w:docPartObj>
          </w:sdtPr>
          <w:sdtEndPr>
            <w:rPr>
              <w:rFonts w:ascii="宋体" w:hAnsi="宋体" w:eastAsia="宋体" w:cs="宋体"/>
              <w:color w:val="auto"/>
              <w:sz w:val="22"/>
              <w:szCs w:val="22"/>
              <w:lang w:val="en-US" w:eastAsia="zh-CN" w:bidi="ar-SA"/>
            </w:rPr>
          </w:sdtEndPr>
          <w:sdtContent>
            <w:p>
              <w:pPr>
                <w:keepNext w:val="0"/>
                <w:keepLines w:val="0"/>
                <w:pageBreakBefore w:val="0"/>
                <w:kinsoku/>
                <w:wordWrap/>
                <w:overflowPunct/>
                <w:topLinePunct w:val="0"/>
                <w:bidi w:val="0"/>
                <w:adjustRightInd/>
                <w:snapToGrid/>
                <w:spacing w:before="0" w:beforeLines="0" w:after="0" w:afterLines="0" w:line="480" w:lineRule="auto"/>
                <w:ind w:left="0" w:leftChars="0" w:right="0" w:rightChars="0" w:firstLine="0" w:firstLineChars="0"/>
                <w:jc w:val="center"/>
                <w:textAlignment w:val="auto"/>
                <w:rPr>
                  <w:rFonts w:hint="eastAsia" w:ascii="宋体" w:hAnsi="宋体" w:eastAsia="宋体" w:cs="宋体"/>
                  <w:color w:val="auto"/>
                  <w:sz w:val="48"/>
                  <w:szCs w:val="48"/>
                </w:rPr>
              </w:pPr>
              <w:r>
                <w:rPr>
                  <w:rFonts w:hint="eastAsia" w:ascii="宋体" w:hAnsi="宋体" w:eastAsia="宋体" w:cs="宋体"/>
                  <w:color w:val="auto"/>
                  <w:sz w:val="48"/>
                  <w:szCs w:val="48"/>
                </w:rPr>
                <w:t>目</w:t>
              </w:r>
              <w:r>
                <w:rPr>
                  <w:rFonts w:hint="eastAsia" w:cs="宋体"/>
                  <w:color w:val="auto"/>
                  <w:sz w:val="48"/>
                  <w:szCs w:val="48"/>
                  <w:lang w:val="en-US" w:eastAsia="zh-CN"/>
                </w:rPr>
                <w:t xml:space="preserve">  </w:t>
              </w:r>
              <w:r>
                <w:rPr>
                  <w:rFonts w:hint="eastAsia" w:ascii="宋体" w:hAnsi="宋体" w:eastAsia="宋体" w:cs="宋体"/>
                  <w:color w:val="auto"/>
                  <w:sz w:val="48"/>
                  <w:szCs w:val="48"/>
                </w:rPr>
                <w:t>录</w:t>
              </w:r>
            </w:p>
            <w:p>
              <w:pPr>
                <w:pStyle w:val="43"/>
                <w:keepNext w:val="0"/>
                <w:keepLines w:val="0"/>
                <w:pageBreakBefore w:val="0"/>
                <w:tabs>
                  <w:tab w:val="right" w:pos="3600"/>
                  <w:tab w:val="right" w:leader="dot" w:pos="9596"/>
                </w:tabs>
                <w:kinsoku/>
                <w:wordWrap/>
                <w:overflowPunct/>
                <w:topLinePunct w:val="0"/>
                <w:bidi w:val="0"/>
                <w:adjustRightInd/>
                <w:snapToGrid/>
                <w:spacing w:line="48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TOC \o "1-1" \h \u </w:instrText>
              </w:r>
              <w:r>
                <w:rPr>
                  <w:rFonts w:hint="eastAsia" w:ascii="宋体" w:hAnsi="宋体" w:eastAsia="宋体" w:cs="宋体"/>
                  <w:color w:val="auto"/>
                  <w:sz w:val="28"/>
                  <w:szCs w:val="28"/>
                </w:rPr>
                <w:fldChar w:fldCharType="separate"/>
              </w:r>
            </w:p>
            <w:p>
              <w:pPr>
                <w:pStyle w:val="43"/>
                <w:keepNext w:val="0"/>
                <w:keepLines w:val="0"/>
                <w:pageBreakBefore w:val="0"/>
                <w:tabs>
                  <w:tab w:val="right" w:leader="dot" w:pos="9596"/>
                </w:tabs>
                <w:kinsoku/>
                <w:wordWrap/>
                <w:overflowPunct/>
                <w:topLinePunct w:val="0"/>
                <w:bidi w:val="0"/>
                <w:adjustRightInd/>
                <w:snapToGrid/>
                <w:spacing w:line="48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_Toc32702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第一章 公开招标公告</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_Toc32702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3"/>
                <w:keepNext w:val="0"/>
                <w:keepLines w:val="0"/>
                <w:pageBreakBefore w:val="0"/>
                <w:tabs>
                  <w:tab w:val="right" w:pos="2400"/>
                  <w:tab w:val="right" w:leader="dot" w:pos="9596"/>
                </w:tabs>
                <w:kinsoku/>
                <w:wordWrap/>
                <w:overflowPunct/>
                <w:topLinePunct w:val="0"/>
                <w:bidi w:val="0"/>
                <w:adjustRightInd/>
                <w:snapToGrid/>
                <w:spacing w:line="48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_Toc32407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第二章</w:t>
              </w:r>
              <w:r>
                <w:rPr>
                  <w:rFonts w:hint="eastAsia" w:ascii="宋体" w:hAnsi="宋体" w:eastAsia="宋体" w:cs="宋体"/>
                  <w:color w:val="auto"/>
                  <w:sz w:val="28"/>
                  <w:szCs w:val="28"/>
                </w:rPr>
                <w:tab/>
              </w:r>
              <w:r>
                <w:rPr>
                  <w:rFonts w:hint="eastAsia" w:ascii="宋体" w:hAnsi="宋体" w:eastAsia="宋体" w:cs="宋体"/>
                  <w:color w:val="auto"/>
                  <w:sz w:val="28"/>
                  <w:szCs w:val="28"/>
                </w:rPr>
                <w:t>投标人须知</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_Toc32407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3"/>
                <w:keepNext w:val="0"/>
                <w:keepLines w:val="0"/>
                <w:pageBreakBefore w:val="0"/>
                <w:tabs>
                  <w:tab w:val="right" w:pos="2400"/>
                  <w:tab w:val="right" w:leader="dot" w:pos="9596"/>
                </w:tabs>
                <w:kinsoku/>
                <w:wordWrap/>
                <w:overflowPunct/>
                <w:topLinePunct w:val="0"/>
                <w:bidi w:val="0"/>
                <w:adjustRightInd/>
                <w:snapToGrid/>
                <w:spacing w:line="48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_Toc13647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第三章</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ab/>
              </w:r>
              <w:r>
                <w:rPr>
                  <w:rFonts w:hint="eastAsia" w:ascii="宋体" w:hAnsi="宋体" w:eastAsia="宋体" w:cs="宋体"/>
                  <w:color w:val="auto"/>
                  <w:sz w:val="28"/>
                  <w:szCs w:val="28"/>
                </w:rPr>
                <w:t>项目需求和说明</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_Toc13647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23</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3"/>
                <w:keepNext w:val="0"/>
                <w:keepLines w:val="0"/>
                <w:pageBreakBefore w:val="0"/>
                <w:tabs>
                  <w:tab w:val="right" w:leader="dot" w:pos="9596"/>
                </w:tabs>
                <w:kinsoku/>
                <w:wordWrap/>
                <w:overflowPunct/>
                <w:topLinePunct w:val="0"/>
                <w:bidi w:val="0"/>
                <w:adjustRightInd/>
                <w:snapToGrid/>
                <w:spacing w:line="48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_Toc13203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第四章 评标办法</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_Toc13203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28</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3"/>
                <w:keepNext w:val="0"/>
                <w:keepLines w:val="0"/>
                <w:pageBreakBefore w:val="0"/>
                <w:tabs>
                  <w:tab w:val="right" w:pos="2400"/>
                  <w:tab w:val="right" w:leader="dot" w:pos="9596"/>
                </w:tabs>
                <w:kinsoku/>
                <w:wordWrap/>
                <w:overflowPunct/>
                <w:topLinePunct w:val="0"/>
                <w:bidi w:val="0"/>
                <w:adjustRightInd/>
                <w:snapToGrid/>
                <w:spacing w:line="48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_Toc14959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第五章</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合同主要条款及格式</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_Toc14959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3"/>
                <w:keepNext w:val="0"/>
                <w:keepLines w:val="0"/>
                <w:pageBreakBefore w:val="0"/>
                <w:tabs>
                  <w:tab w:val="right" w:leader="dot" w:pos="9596"/>
                </w:tabs>
                <w:kinsoku/>
                <w:wordWrap/>
                <w:overflowPunct/>
                <w:topLinePunct w:val="0"/>
                <w:bidi w:val="0"/>
                <w:adjustRightInd/>
                <w:snapToGrid/>
                <w:spacing w:line="480" w:lineRule="auto"/>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_Toc9745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第六章 投标文件格式</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_Toc9745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38</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3"/>
                <w:keepNext w:val="0"/>
                <w:keepLines w:val="0"/>
                <w:pageBreakBefore w:val="0"/>
                <w:tabs>
                  <w:tab w:val="right" w:leader="dot" w:pos="9596"/>
                </w:tabs>
                <w:kinsoku/>
                <w:wordWrap/>
                <w:overflowPunct/>
                <w:topLinePunct w:val="0"/>
                <w:bidi w:val="0"/>
                <w:adjustRightInd/>
                <w:snapToGrid/>
                <w:spacing w:line="480" w:lineRule="auto"/>
                <w:textAlignment w:val="auto"/>
                <w:rPr>
                  <w:rFonts w:hint="eastAsia" w:ascii="宋体" w:hAnsi="宋体" w:eastAsia="宋体" w:cs="宋体"/>
                  <w:color w:val="auto"/>
                  <w:sz w:val="28"/>
                  <w:szCs w:val="28"/>
                </w:rPr>
              </w:pPr>
            </w:p>
            <w:p>
              <w:pPr>
                <w:keepNext w:val="0"/>
                <w:keepLines w:val="0"/>
                <w:pageBreakBefore w:val="0"/>
                <w:kinsoku/>
                <w:wordWrap/>
                <w:overflowPunct/>
                <w:topLinePunct w:val="0"/>
                <w:bidi w:val="0"/>
                <w:adjustRightInd/>
                <w:snapToGrid/>
                <w:spacing w:line="480" w:lineRule="auto"/>
                <w:textAlignment w:val="auto"/>
                <w:rPr>
                  <w:color w:val="auto"/>
                </w:rPr>
              </w:pPr>
              <w:r>
                <w:rPr>
                  <w:rFonts w:hint="eastAsia" w:ascii="宋体" w:hAnsi="宋体" w:eastAsia="宋体" w:cs="宋体"/>
                  <w:color w:val="auto"/>
                  <w:sz w:val="28"/>
                  <w:szCs w:val="28"/>
                </w:rPr>
                <w:fldChar w:fldCharType="end"/>
              </w:r>
            </w:p>
          </w:sdtContent>
        </w:sdt>
        <w:p>
          <w:pPr>
            <w:pStyle w:val="18"/>
            <w:tabs>
              <w:tab w:val="right" w:leader="dot" w:pos="9609"/>
            </w:tabs>
            <w:spacing w:line="300" w:lineRule="exact"/>
            <w:ind w:left="449" w:leftChars="204" w:firstLine="209"/>
            <w:outlineLvl w:val="0"/>
            <w:rPr>
              <w:color w:val="auto"/>
            </w:rPr>
          </w:pPr>
          <w:bookmarkStart w:id="0" w:name="_Toc18248"/>
          <w:bookmarkEnd w:id="0"/>
        </w:p>
      </w:sdtContent>
    </w:sdt>
    <w:p>
      <w:pPr>
        <w:spacing w:line="400" w:lineRule="exact"/>
        <w:rPr>
          <w:color w:val="auto"/>
        </w:rPr>
        <w:sectPr>
          <w:headerReference r:id="rId7" w:type="default"/>
          <w:footerReference r:id="rId8" w:type="default"/>
          <w:pgSz w:w="11910" w:h="16840"/>
          <w:pgMar w:top="1134" w:right="1134" w:bottom="1134" w:left="1180" w:header="964" w:footer="894" w:gutter="0"/>
          <w:pgNumType w:fmt="decimal" w:start="1"/>
          <w:cols w:equalWidth="0" w:num="1">
            <w:col w:w="10250"/>
          </w:cols>
          <w:rtlGutter w:val="0"/>
        </w:sectPr>
      </w:pPr>
    </w:p>
    <w:p>
      <w:pPr>
        <w:pStyle w:val="3"/>
        <w:numPr>
          <w:ilvl w:val="0"/>
          <w:numId w:val="1"/>
        </w:numPr>
        <w:tabs>
          <w:tab w:val="left" w:pos="1286"/>
        </w:tabs>
        <w:spacing w:before="34"/>
        <w:ind w:left="0" w:right="130" w:firstLine="2891" w:firstLineChars="900"/>
        <w:jc w:val="both"/>
        <w:rPr>
          <w:color w:val="auto"/>
        </w:rPr>
      </w:pPr>
      <w:bookmarkStart w:id="1" w:name="_TOC_250012"/>
      <w:bookmarkEnd w:id="1"/>
      <w:bookmarkStart w:id="2" w:name="_Toc32702"/>
      <w:r>
        <w:rPr>
          <w:rFonts w:hint="eastAsia"/>
          <w:color w:val="auto"/>
        </w:rPr>
        <w:t>公开招标公告</w:t>
      </w:r>
      <w:bookmarkEnd w:id="2"/>
      <w:bookmarkStart w:id="44" w:name="_GoBack"/>
      <w:bookmarkEnd w:id="44"/>
    </w:p>
    <w:p>
      <w:pPr>
        <w:rPr>
          <w:color w:val="auto"/>
        </w:rPr>
      </w:pPr>
    </w:p>
    <w:p>
      <w:pPr>
        <w:pStyle w:val="5"/>
        <w:spacing w:line="460" w:lineRule="exact"/>
        <w:ind w:left="881" w:leftChars="126" w:right="277" w:hanging="604" w:hangingChars="215"/>
        <w:jc w:val="center"/>
        <w:rPr>
          <w:rFonts w:hint="eastAsia"/>
          <w:color w:val="auto"/>
        </w:rPr>
      </w:pPr>
      <w:r>
        <w:rPr>
          <w:rFonts w:hint="eastAsia"/>
          <w:color w:val="auto"/>
        </w:rPr>
        <w:t>广西盾邦工程项目管理有限公司</w:t>
      </w:r>
    </w:p>
    <w:p>
      <w:pPr>
        <w:pStyle w:val="5"/>
        <w:spacing w:line="460" w:lineRule="exact"/>
        <w:ind w:left="881" w:leftChars="126" w:right="277" w:hanging="604" w:hangingChars="215"/>
        <w:jc w:val="center"/>
        <w:rPr>
          <w:color w:val="auto"/>
        </w:rPr>
      </w:pPr>
      <w:r>
        <w:rPr>
          <w:rFonts w:hint="eastAsia"/>
          <w:color w:val="auto"/>
          <w:lang w:eastAsia="zh-CN"/>
        </w:rPr>
        <w:t>巴马瑶族自治县财政投资评审中心造价咨询服务机构采购</w:t>
      </w:r>
      <w:r>
        <w:rPr>
          <w:rFonts w:hint="eastAsia"/>
          <w:color w:val="auto"/>
        </w:rPr>
        <w:t>招标公告（</w:t>
      </w:r>
      <w:r>
        <w:rPr>
          <w:rFonts w:hint="eastAsia"/>
          <w:color w:val="auto"/>
          <w:lang w:eastAsia="zh-CN"/>
        </w:rPr>
        <w:t>项目编号：HCZC2020-G3-270071-DBXM</w:t>
      </w:r>
      <w:r>
        <w:rPr>
          <w:rFonts w:hint="eastAsia"/>
          <w:color w:val="auto"/>
        </w:rPr>
        <w:t>）</w:t>
      </w:r>
    </w:p>
    <w:p>
      <w:pPr>
        <w:keepNext w:val="0"/>
        <w:keepLines w:val="0"/>
        <w:pageBreakBefore w:val="0"/>
        <w:kinsoku/>
        <w:wordWrap/>
        <w:overflowPunct/>
        <w:topLinePunct w:val="0"/>
        <w:autoSpaceDE w:val="0"/>
        <w:autoSpaceDN w:val="0"/>
        <w:bidi w:val="0"/>
        <w:adjustRightInd/>
        <w:snapToGrid/>
        <w:spacing w:line="350" w:lineRule="exact"/>
        <w:textAlignment w:val="auto"/>
        <w:rPr>
          <w:color w:val="auto"/>
        </w:rPr>
      </w:pPr>
    </w:p>
    <w:p>
      <w:pPr>
        <w:pStyle w:val="20"/>
        <w:keepNext w:val="0"/>
        <w:keepLines w:val="0"/>
        <w:pageBreakBefore w:val="0"/>
        <w:widowControl/>
        <w:pBdr>
          <w:top w:val="single" w:color="auto" w:sz="6" w:space="0"/>
          <w:left w:val="single" w:color="auto" w:sz="6" w:space="3"/>
          <w:bottom w:val="single" w:color="auto" w:sz="6" w:space="0"/>
          <w:right w:val="single" w:color="auto" w:sz="6" w:space="3"/>
        </w:pBdr>
        <w:kinsoku/>
        <w:wordWrap/>
        <w:overflowPunct/>
        <w:topLinePunct w:val="0"/>
        <w:autoSpaceDE w:val="0"/>
        <w:autoSpaceDN w:val="0"/>
        <w:bidi w:val="0"/>
        <w:adjustRightInd/>
        <w:snapToGrid/>
        <w:spacing w:before="75" w:beforeAutospacing="0" w:after="75" w:afterAutospacing="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项目概况</w:t>
      </w:r>
    </w:p>
    <w:p>
      <w:pPr>
        <w:pStyle w:val="20"/>
        <w:keepNext w:val="0"/>
        <w:keepLines w:val="0"/>
        <w:pageBreakBefore w:val="0"/>
        <w:widowControl/>
        <w:pBdr>
          <w:top w:val="single" w:color="auto" w:sz="6" w:space="0"/>
          <w:left w:val="single" w:color="auto" w:sz="6" w:space="3"/>
          <w:bottom w:val="single" w:color="auto" w:sz="6" w:space="0"/>
          <w:right w:val="single" w:color="auto" w:sz="6" w:space="3"/>
        </w:pBdr>
        <w:kinsoku/>
        <w:wordWrap/>
        <w:overflowPunct/>
        <w:topLinePunct w:val="0"/>
        <w:autoSpaceDE w:val="0"/>
        <w:autoSpaceDN w:val="0"/>
        <w:bidi w:val="0"/>
        <w:adjustRightInd/>
        <w:snapToGrid/>
        <w:spacing w:before="75" w:beforeAutospacing="0" w:after="75" w:afterAutospacing="0" w:line="360" w:lineRule="auto"/>
        <w:ind w:firstLine="42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lang w:eastAsia="zh-CN"/>
        </w:rPr>
        <w:t>巴马瑶族自治县财政投资评审中心造价咨询服务机构采购</w:t>
      </w:r>
      <w:r>
        <w:rPr>
          <w:rFonts w:hint="eastAsia" w:ascii="宋体" w:hAnsi="宋体" w:eastAsia="宋体" w:cs="宋体"/>
          <w:color w:val="auto"/>
          <w:sz w:val="21"/>
          <w:szCs w:val="21"/>
        </w:rPr>
        <w:t>招标项目的潜在投标人应</w:t>
      </w:r>
      <w:r>
        <w:rPr>
          <w:rFonts w:hint="eastAsia" w:ascii="宋体" w:hAnsi="宋体" w:eastAsia="宋体" w:cs="宋体"/>
          <w:color w:val="auto"/>
          <w:sz w:val="21"/>
          <w:szCs w:val="21"/>
          <w:lang w:eastAsia="zh-CN"/>
        </w:rPr>
        <w:t>同时</w:t>
      </w:r>
      <w:r>
        <w:rPr>
          <w:rFonts w:hint="eastAsia" w:ascii="宋体" w:hAnsi="宋体" w:eastAsia="宋体" w:cs="宋体"/>
          <w:color w:val="auto"/>
          <w:sz w:val="21"/>
          <w:szCs w:val="21"/>
        </w:rPr>
        <w:t>在</w:t>
      </w:r>
      <w:r>
        <w:rPr>
          <w:rFonts w:hint="eastAsia" w:ascii="宋体" w:hAnsi="宋体" w:eastAsia="宋体" w:cs="宋体"/>
          <w:color w:val="auto"/>
          <w:sz w:val="21"/>
          <w:szCs w:val="21"/>
          <w:u w:val="single"/>
        </w:rPr>
        <w:t>政采云平</w:t>
      </w:r>
      <w:r>
        <w:rPr>
          <w:rFonts w:hint="eastAsia" w:ascii="宋体" w:hAnsi="宋体" w:eastAsia="宋体" w:cs="宋体"/>
          <w:color w:val="auto"/>
          <w:sz w:val="21"/>
          <w:szCs w:val="21"/>
          <w:u w:val="single"/>
          <w:lang w:eastAsia="zh-CN"/>
        </w:rPr>
        <w:t>台</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"http://www.zcygov.cn/"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u w:val="single"/>
        </w:rPr>
        <w:t>http://www.zcygov.cn/</w:t>
      </w:r>
      <w:r>
        <w:rPr>
          <w:rFonts w:hint="eastAsia" w:ascii="宋体" w:hAnsi="宋体" w:eastAsia="宋体" w:cs="宋体"/>
          <w:color w:val="auto"/>
          <w:sz w:val="21"/>
          <w:szCs w:val="21"/>
          <w:u w:val="single"/>
        </w:rPr>
        <w:fldChar w:fldCharType="end"/>
      </w:r>
      <w:r>
        <w:rPr>
          <w:rFonts w:hint="eastAsia" w:ascii="宋体" w:hAnsi="宋体" w:eastAsia="宋体" w:cs="宋体"/>
          <w:color w:val="auto"/>
          <w:sz w:val="21"/>
          <w:szCs w:val="21"/>
          <w:u w:val="single"/>
        </w:rPr>
        <w:t>）</w:t>
      </w:r>
      <w:r>
        <w:rPr>
          <w:rFonts w:hint="eastAsia" w:cs="宋体"/>
          <w:color w:val="auto"/>
          <w:sz w:val="21"/>
          <w:szCs w:val="21"/>
          <w:u w:val="single"/>
          <w:lang w:eastAsia="zh-CN"/>
        </w:rPr>
        <w:t>和</w:t>
      </w:r>
      <w:r>
        <w:rPr>
          <w:rFonts w:hint="eastAsia" w:ascii="宋体" w:hAnsi="宋体" w:eastAsia="宋体" w:cs="宋体"/>
          <w:color w:val="auto"/>
          <w:sz w:val="21"/>
          <w:szCs w:val="21"/>
          <w:u w:val="single"/>
          <w:lang w:eastAsia="zh-CN"/>
        </w:rPr>
        <w:t>巴马瑶族自治县公共资源交易中心网</w:t>
      </w:r>
      <w:r>
        <w:rPr>
          <w:rFonts w:hint="eastAsia" w:ascii="宋体" w:hAnsi="宋体" w:eastAsia="宋体" w:cs="宋体"/>
          <w:color w:val="auto"/>
          <w:sz w:val="21"/>
          <w:szCs w:val="21"/>
          <w:u w:val="single"/>
        </w:rPr>
        <w:t>（http://www.bmggzy.org.cn/gxbmzbw/）</w:t>
      </w:r>
      <w:r>
        <w:rPr>
          <w:rFonts w:hint="eastAsia" w:ascii="宋体" w:hAnsi="宋体" w:eastAsia="宋体" w:cs="宋体"/>
          <w:color w:val="auto"/>
          <w:sz w:val="21"/>
          <w:szCs w:val="21"/>
        </w:rPr>
        <w:t>获取招标文件，并于</w:t>
      </w:r>
      <w:r>
        <w:rPr>
          <w:rFonts w:hint="eastAsia"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2020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cs="宋体"/>
          <w:color w:val="auto"/>
          <w:sz w:val="21"/>
          <w:szCs w:val="21"/>
          <w:highlight w:val="none"/>
          <w:u w:val="single"/>
          <w:lang w:val="en-US" w:eastAsia="zh-CN"/>
        </w:rPr>
        <w:t xml:space="preserve">12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cs="宋体"/>
          <w:color w:val="auto"/>
          <w:sz w:val="21"/>
          <w:szCs w:val="21"/>
          <w:highlight w:val="none"/>
          <w:u w:val="single"/>
          <w:lang w:val="en-US" w:eastAsia="zh-CN"/>
        </w:rPr>
        <w:t xml:space="preserve">16 </w:t>
      </w:r>
      <w:r>
        <w:rPr>
          <w:rFonts w:hint="eastAsia" w:ascii="宋体" w:hAnsi="宋体" w:eastAsia="宋体" w:cs="宋体"/>
          <w:color w:val="auto"/>
          <w:sz w:val="21"/>
          <w:szCs w:val="21"/>
          <w:highlight w:val="none"/>
        </w:rPr>
        <w:t>日</w:t>
      </w:r>
      <w:r>
        <w:rPr>
          <w:rFonts w:hint="eastAsia" w:cs="宋体"/>
          <w:color w:val="auto"/>
          <w:sz w:val="21"/>
          <w:szCs w:val="21"/>
          <w:highlight w:val="none"/>
          <w:u w:val="single"/>
          <w:lang w:val="en-US" w:eastAsia="zh-CN"/>
        </w:rPr>
        <w:t xml:space="preserve"> 09 </w:t>
      </w:r>
      <w:r>
        <w:rPr>
          <w:rFonts w:hint="eastAsia" w:ascii="宋体" w:hAnsi="宋体" w:eastAsia="宋体" w:cs="宋体"/>
          <w:color w:val="auto"/>
          <w:sz w:val="21"/>
          <w:szCs w:val="21"/>
          <w:highlight w:val="none"/>
          <w:u w:val="none"/>
        </w:rPr>
        <w:t>点</w:t>
      </w:r>
      <w:r>
        <w:rPr>
          <w:rFonts w:hint="eastAsia" w:cs="宋体"/>
          <w:color w:val="auto"/>
          <w:sz w:val="21"/>
          <w:szCs w:val="21"/>
          <w:highlight w:val="none"/>
          <w:u w:val="single"/>
          <w:lang w:val="en-US" w:eastAsia="zh-CN"/>
        </w:rPr>
        <w:t xml:space="preserve"> 00 </w:t>
      </w:r>
      <w:r>
        <w:rPr>
          <w:rFonts w:hint="eastAsia" w:ascii="宋体" w:hAnsi="宋体" w:eastAsia="宋体" w:cs="宋体"/>
          <w:color w:val="auto"/>
          <w:sz w:val="21"/>
          <w:szCs w:val="21"/>
          <w:highlight w:val="none"/>
          <w:u w:val="none"/>
        </w:rPr>
        <w:t>分（</w:t>
      </w:r>
      <w:r>
        <w:rPr>
          <w:rFonts w:hint="eastAsia" w:ascii="宋体" w:hAnsi="宋体" w:eastAsia="宋体" w:cs="宋体"/>
          <w:color w:val="auto"/>
          <w:sz w:val="21"/>
          <w:szCs w:val="21"/>
        </w:rPr>
        <w:t>北京时间）前递交投标文件。</w:t>
      </w:r>
    </w:p>
    <w:p>
      <w:pPr>
        <w:pStyle w:val="4"/>
        <w:keepNext w:val="0"/>
        <w:keepLines w:val="0"/>
        <w:pageBreakBefore w:val="0"/>
        <w:widowControl/>
        <w:kinsoku/>
        <w:wordWrap/>
        <w:overflowPunct/>
        <w:topLinePunct w:val="0"/>
        <w:autoSpaceDE w:val="0"/>
        <w:autoSpaceDN w:val="0"/>
        <w:bidi w:val="0"/>
        <w:adjustRightInd/>
        <w:snapToGrid/>
        <w:spacing w:line="360" w:lineRule="auto"/>
        <w:ind w:left="0"/>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一、项目基本情况</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lang w:eastAsia="zh-CN"/>
        </w:rPr>
        <w:t>HCZC2020-G3-270071-DBXM</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项目名称：</w:t>
      </w:r>
      <w:r>
        <w:rPr>
          <w:rFonts w:hint="eastAsia" w:ascii="宋体" w:hAnsi="宋体" w:eastAsia="宋体" w:cs="宋体"/>
          <w:color w:val="auto"/>
          <w:sz w:val="21"/>
          <w:szCs w:val="21"/>
          <w:lang w:eastAsia="zh-CN"/>
        </w:rPr>
        <w:t>巴马瑶族自治县财政投资评审中心造价咨询服务机构采购</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采购需求：通过公开招标10家具备乙级以上资质的工程造价咨询机构作为评审中心的评审服务机构。如需进一步了解详细内容，详见招标文件。</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合同履行期限：本次服务采购有效期为两年，具体时间以签订合同时间为准。</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本项目不接受联合体投标。</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二、投标人的资格要求：</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1.满足《中华人民共和国政府采购法》第二十二条规定；</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2.落实政府采购政策需满足的资格要求：《政府采购促进中小企业发展暂行办法》（财库[2011]181 号）、《财政部、司法部关于政府采购支持监狱企业发展有关问题的通知》（财库〔2014〕68 号）、《财政部民政部中国残疾人联合会关于促进残疾人就业政府采购政策的通知》（财库〔2017〕141 号）等政府采购相关政策。</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3.本项目的特定资格要求：</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3.1国内注册（指按国家有关规定要求注册的），具有提供本次招标采购服务能力的合法供应商；</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3.2在中国境内注册，具有建设行政主管部门颁发的工程造价咨询企业乙级及以上资质；</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3.3具有良好的商业信誉和健全的财务会计制度，良好的财务状况；</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3.4具有履行合同所必须的设备和专业技术能力</w:t>
      </w:r>
      <w:r>
        <w:rPr>
          <w:rFonts w:hint="eastAsia" w:cs="宋体"/>
          <w:color w:val="auto"/>
          <w:sz w:val="21"/>
          <w:szCs w:val="21"/>
          <w:lang w:eastAsia="zh-CN"/>
        </w:rPr>
        <w:t>；</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3.5有依法缴纳税收和社会保障资金的良好记录；</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3.6本项目不接受未成功报名的供应商投标；</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right="75" w:rightChars="34"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3.7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right="75" w:rightChars="34"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3.8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三、获取招标文件</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540"/>
        <w:textAlignment w:val="auto"/>
        <w:rPr>
          <w:rFonts w:hint="eastAsia" w:ascii="宋体" w:hAnsi="宋体" w:eastAsia="宋体" w:cs="宋体"/>
          <w:color w:val="auto"/>
          <w:sz w:val="21"/>
          <w:szCs w:val="21"/>
          <w:highlight w:val="yellow"/>
        </w:rPr>
      </w:pPr>
      <w:r>
        <w:rPr>
          <w:rFonts w:hint="eastAsia" w:ascii="宋体" w:hAnsi="宋体" w:eastAsia="宋体" w:cs="宋体"/>
          <w:color w:val="auto"/>
          <w:sz w:val="21"/>
          <w:szCs w:val="21"/>
        </w:rPr>
        <w:t>时间：</w:t>
      </w:r>
      <w:r>
        <w:rPr>
          <w:rFonts w:hint="eastAsia" w:ascii="宋体" w:hAnsi="宋体" w:eastAsia="宋体" w:cs="宋体"/>
          <w:color w:val="auto"/>
          <w:sz w:val="21"/>
          <w:szCs w:val="21"/>
          <w:highlight w:val="none"/>
        </w:rPr>
        <w:t>自</w:t>
      </w:r>
      <w:r>
        <w:rPr>
          <w:rFonts w:hint="eastAsia" w:ascii="宋体" w:hAnsi="宋体" w:eastAsia="宋体" w:cs="宋体"/>
          <w:color w:val="auto"/>
          <w:sz w:val="21"/>
          <w:szCs w:val="21"/>
          <w:highlight w:val="none"/>
          <w:lang w:eastAsia="zh-CN"/>
        </w:rPr>
        <w:t>本项目招标公告发布之日起</w:t>
      </w:r>
      <w:r>
        <w:rPr>
          <w:rFonts w:hint="eastAsia" w:ascii="宋体" w:hAnsi="宋体" w:eastAsia="宋体" w:cs="宋体"/>
          <w:color w:val="auto"/>
          <w:sz w:val="21"/>
          <w:szCs w:val="21"/>
          <w:highlight w:val="none"/>
        </w:rPr>
        <w:t>至</w:t>
      </w:r>
      <w:r>
        <w:rPr>
          <w:rFonts w:hint="eastAsia" w:ascii="宋体" w:hAnsi="宋体" w:eastAsia="宋体" w:cs="宋体"/>
          <w:color w:val="auto"/>
          <w:sz w:val="21"/>
          <w:szCs w:val="21"/>
          <w:highlight w:val="none"/>
          <w:lang w:eastAsia="zh-CN"/>
        </w:rPr>
        <w:t>投标截止时间</w:t>
      </w:r>
      <w:r>
        <w:rPr>
          <w:rFonts w:hint="eastAsia" w:ascii="宋体" w:hAnsi="宋体" w:eastAsia="宋体" w:cs="宋体"/>
          <w:color w:val="auto"/>
          <w:sz w:val="21"/>
          <w:szCs w:val="21"/>
          <w:highlight w:val="none"/>
        </w:rPr>
        <w:t>止</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54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地点：政采云平台（</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"http://www.zcygov.cn/"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http://www.zcygov.cn/</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w:t>
      </w:r>
      <w:r>
        <w:rPr>
          <w:rFonts w:hint="eastAsia" w:cs="宋体"/>
          <w:color w:val="auto"/>
          <w:sz w:val="21"/>
          <w:szCs w:val="21"/>
          <w:lang w:eastAsia="zh-CN"/>
        </w:rPr>
        <w:t>和</w:t>
      </w:r>
      <w:r>
        <w:rPr>
          <w:rFonts w:hint="eastAsia" w:ascii="宋体" w:hAnsi="宋体" w:eastAsia="宋体" w:cs="宋体"/>
          <w:color w:val="auto"/>
          <w:sz w:val="21"/>
          <w:szCs w:val="21"/>
          <w:lang w:eastAsia="zh-CN"/>
        </w:rPr>
        <w:t>巴马瑶族自治县公共资源交易中心网</w:t>
      </w:r>
      <w:r>
        <w:rPr>
          <w:rFonts w:hint="eastAsia" w:ascii="宋体" w:hAnsi="宋体" w:eastAsia="宋体" w:cs="宋体"/>
          <w:color w:val="auto"/>
          <w:sz w:val="21"/>
          <w:szCs w:val="21"/>
        </w:rPr>
        <w:t>（http://www.bmggzy.org.cn/gxbmzbw/）</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right="-44" w:rightChars="-20" w:firstLine="54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方式：本项目为网上免费下载招标文件，</w:t>
      </w:r>
      <w:r>
        <w:rPr>
          <w:rFonts w:hint="eastAsia" w:ascii="宋体" w:hAnsi="宋体" w:eastAsia="宋体" w:cs="宋体"/>
          <w:color w:val="auto"/>
          <w:sz w:val="21"/>
          <w:szCs w:val="21"/>
          <w:highlight w:val="none"/>
        </w:rPr>
        <w:t>自</w:t>
      </w:r>
      <w:r>
        <w:rPr>
          <w:rFonts w:hint="eastAsia" w:ascii="宋体" w:hAnsi="宋体" w:eastAsia="宋体" w:cs="宋体"/>
          <w:color w:val="auto"/>
          <w:sz w:val="21"/>
          <w:szCs w:val="21"/>
          <w:highlight w:val="none"/>
          <w:lang w:eastAsia="zh-CN"/>
        </w:rPr>
        <w:t>本项目招标公告发布之日起</w:t>
      </w:r>
      <w:r>
        <w:rPr>
          <w:rFonts w:hint="eastAsia" w:ascii="宋体" w:hAnsi="宋体" w:eastAsia="宋体" w:cs="宋体"/>
          <w:color w:val="auto"/>
          <w:sz w:val="21"/>
          <w:szCs w:val="21"/>
          <w:highlight w:val="none"/>
        </w:rPr>
        <w:t>至</w:t>
      </w:r>
      <w:r>
        <w:rPr>
          <w:rFonts w:hint="eastAsia" w:ascii="宋体" w:hAnsi="宋体" w:eastAsia="宋体" w:cs="宋体"/>
          <w:color w:val="auto"/>
          <w:sz w:val="21"/>
          <w:szCs w:val="21"/>
          <w:highlight w:val="none"/>
          <w:lang w:eastAsia="zh-CN"/>
        </w:rPr>
        <w:t>投标截止时间</w:t>
      </w:r>
      <w:r>
        <w:rPr>
          <w:rFonts w:hint="eastAsia" w:ascii="宋体" w:hAnsi="宋体" w:eastAsia="宋体" w:cs="宋体"/>
          <w:color w:val="auto"/>
          <w:sz w:val="21"/>
          <w:szCs w:val="21"/>
          <w:highlight w:val="none"/>
        </w:rPr>
        <w:t>止</w:t>
      </w:r>
      <w:r>
        <w:rPr>
          <w:rFonts w:hint="eastAsia" w:ascii="宋体" w:hAnsi="宋体" w:eastAsia="宋体" w:cs="宋体"/>
          <w:color w:val="auto"/>
          <w:sz w:val="21"/>
          <w:szCs w:val="21"/>
        </w:rPr>
        <w:t>，潜在投标人可以登录</w:t>
      </w:r>
      <w:r>
        <w:rPr>
          <w:rFonts w:hint="eastAsia" w:ascii="宋体" w:hAnsi="宋体" w:eastAsia="宋体" w:cs="宋体"/>
          <w:color w:val="auto"/>
          <w:sz w:val="21"/>
          <w:szCs w:val="21"/>
          <w:lang w:eastAsia="zh-CN"/>
        </w:rPr>
        <w:t>巴马瑶族自治县公共资源交易中心网</w:t>
      </w:r>
      <w:r>
        <w:rPr>
          <w:rFonts w:hint="eastAsia" w:ascii="宋体" w:hAnsi="宋体" w:eastAsia="宋体" w:cs="宋体"/>
          <w:color w:val="auto"/>
          <w:sz w:val="21"/>
          <w:szCs w:val="21"/>
        </w:rPr>
        <w:t>（http://www.bmggzy.org.cn/gxbmzbw/），在</w:t>
      </w:r>
      <w:r>
        <w:rPr>
          <w:rFonts w:hint="eastAsia" w:ascii="宋体" w:hAnsi="宋体" w:eastAsia="宋体" w:cs="宋体"/>
          <w:color w:val="auto"/>
          <w:sz w:val="21"/>
          <w:szCs w:val="21"/>
          <w:lang w:eastAsia="zh-CN"/>
        </w:rPr>
        <w:t>巴马瑶族自治县</w:t>
      </w:r>
      <w:r>
        <w:rPr>
          <w:rFonts w:hint="eastAsia" w:ascii="宋体" w:hAnsi="宋体" w:eastAsia="宋体" w:cs="宋体"/>
          <w:color w:val="auto"/>
          <w:sz w:val="21"/>
          <w:szCs w:val="21"/>
        </w:rPr>
        <w:t>公共资源交易中心电子交易平台注册，并在系统上下载招标文件，逾期下载无效。同时在政采云平台（</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"https://www.zcygov.cn/"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https://www.zcygov.cn/</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）下载招标文件电子版。</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54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售价：0元</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四、提交投标文件截止时间、开标时间和地点</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截止时间</w:t>
      </w:r>
      <w:r>
        <w:rPr>
          <w:rFonts w:hint="eastAsia" w:ascii="宋体" w:hAnsi="宋体" w:eastAsia="宋体" w:cs="宋体"/>
          <w:color w:val="auto"/>
          <w:sz w:val="21"/>
          <w:szCs w:val="21"/>
          <w:highlight w:val="none"/>
        </w:rPr>
        <w:t>：</w:t>
      </w:r>
      <w:r>
        <w:rPr>
          <w:rFonts w:hint="eastAsia"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2020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cs="宋体"/>
          <w:color w:val="auto"/>
          <w:sz w:val="21"/>
          <w:szCs w:val="21"/>
          <w:highlight w:val="none"/>
          <w:u w:val="single"/>
          <w:lang w:val="en-US" w:eastAsia="zh-CN"/>
        </w:rPr>
        <w:t xml:space="preserve">12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cs="宋体"/>
          <w:color w:val="auto"/>
          <w:sz w:val="21"/>
          <w:szCs w:val="21"/>
          <w:highlight w:val="none"/>
          <w:u w:val="single"/>
          <w:lang w:val="en-US" w:eastAsia="zh-CN"/>
        </w:rPr>
        <w:t xml:space="preserve">16 </w:t>
      </w:r>
      <w:r>
        <w:rPr>
          <w:rFonts w:hint="eastAsia" w:ascii="宋体" w:hAnsi="宋体" w:eastAsia="宋体" w:cs="宋体"/>
          <w:color w:val="auto"/>
          <w:sz w:val="21"/>
          <w:szCs w:val="21"/>
          <w:highlight w:val="none"/>
        </w:rPr>
        <w:t>日</w:t>
      </w:r>
      <w:r>
        <w:rPr>
          <w:rFonts w:hint="eastAsia" w:cs="宋体"/>
          <w:color w:val="auto"/>
          <w:sz w:val="21"/>
          <w:szCs w:val="21"/>
          <w:highlight w:val="none"/>
          <w:u w:val="single"/>
          <w:lang w:val="en-US" w:eastAsia="zh-CN"/>
        </w:rPr>
        <w:t xml:space="preserve"> 09 </w:t>
      </w:r>
      <w:r>
        <w:rPr>
          <w:rFonts w:hint="eastAsia" w:ascii="宋体" w:hAnsi="宋体" w:eastAsia="宋体" w:cs="宋体"/>
          <w:color w:val="auto"/>
          <w:sz w:val="21"/>
          <w:szCs w:val="21"/>
          <w:highlight w:val="none"/>
          <w:u w:val="none"/>
        </w:rPr>
        <w:t>点</w:t>
      </w:r>
      <w:r>
        <w:rPr>
          <w:rFonts w:hint="eastAsia" w:cs="宋体"/>
          <w:color w:val="auto"/>
          <w:sz w:val="21"/>
          <w:szCs w:val="21"/>
          <w:highlight w:val="none"/>
          <w:u w:val="single"/>
          <w:lang w:val="en-US" w:eastAsia="zh-CN"/>
        </w:rPr>
        <w:t xml:space="preserve"> 00 </w:t>
      </w:r>
      <w:r>
        <w:rPr>
          <w:rFonts w:hint="eastAsia" w:ascii="宋体" w:hAnsi="宋体" w:eastAsia="宋体" w:cs="宋体"/>
          <w:color w:val="auto"/>
          <w:sz w:val="21"/>
          <w:szCs w:val="21"/>
          <w:highlight w:val="none"/>
          <w:u w:val="none"/>
        </w:rPr>
        <w:t>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rPr>
        <w:t>北京时间）（自招标文件开始发出之日起至投标人提交投标文件截止之日止，不得少于20日），逾期送达的将予以拒收。</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highlight w:val="yellow"/>
        </w:rPr>
      </w:pPr>
      <w:r>
        <w:rPr>
          <w:rFonts w:hint="eastAsia" w:ascii="宋体" w:hAnsi="宋体" w:eastAsia="宋体" w:cs="宋体"/>
          <w:color w:val="auto"/>
          <w:sz w:val="21"/>
          <w:szCs w:val="21"/>
        </w:rPr>
        <w:t>开标时间：</w:t>
      </w:r>
      <w:r>
        <w:rPr>
          <w:rFonts w:hint="eastAsia"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2020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cs="宋体"/>
          <w:color w:val="auto"/>
          <w:sz w:val="21"/>
          <w:szCs w:val="21"/>
          <w:highlight w:val="none"/>
          <w:u w:val="single"/>
          <w:lang w:val="en-US" w:eastAsia="zh-CN"/>
        </w:rPr>
        <w:t xml:space="preserve">12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cs="宋体"/>
          <w:color w:val="auto"/>
          <w:sz w:val="21"/>
          <w:szCs w:val="21"/>
          <w:highlight w:val="none"/>
          <w:u w:val="single"/>
          <w:lang w:val="en-US" w:eastAsia="zh-CN"/>
        </w:rPr>
        <w:t xml:space="preserve">16 </w:t>
      </w:r>
      <w:r>
        <w:rPr>
          <w:rFonts w:hint="eastAsia" w:ascii="宋体" w:hAnsi="宋体" w:eastAsia="宋体" w:cs="宋体"/>
          <w:color w:val="auto"/>
          <w:sz w:val="21"/>
          <w:szCs w:val="21"/>
          <w:highlight w:val="none"/>
        </w:rPr>
        <w:t>日</w:t>
      </w:r>
      <w:r>
        <w:rPr>
          <w:rFonts w:hint="eastAsia" w:cs="宋体"/>
          <w:color w:val="auto"/>
          <w:sz w:val="21"/>
          <w:szCs w:val="21"/>
          <w:highlight w:val="none"/>
          <w:u w:val="single"/>
          <w:lang w:val="en-US" w:eastAsia="zh-CN"/>
        </w:rPr>
        <w:t xml:space="preserve"> 09 </w:t>
      </w:r>
      <w:r>
        <w:rPr>
          <w:rFonts w:hint="eastAsia" w:ascii="宋体" w:hAnsi="宋体" w:eastAsia="宋体" w:cs="宋体"/>
          <w:color w:val="auto"/>
          <w:sz w:val="21"/>
          <w:szCs w:val="21"/>
          <w:highlight w:val="none"/>
          <w:u w:val="none"/>
        </w:rPr>
        <w:t>点</w:t>
      </w:r>
      <w:r>
        <w:rPr>
          <w:rFonts w:hint="eastAsia" w:cs="宋体"/>
          <w:color w:val="auto"/>
          <w:sz w:val="21"/>
          <w:szCs w:val="21"/>
          <w:highlight w:val="none"/>
          <w:u w:val="single"/>
          <w:lang w:val="en-US" w:eastAsia="zh-CN"/>
        </w:rPr>
        <w:t xml:space="preserve"> 00 </w:t>
      </w:r>
      <w:r>
        <w:rPr>
          <w:rFonts w:hint="eastAsia" w:ascii="宋体" w:hAnsi="宋体" w:eastAsia="宋体" w:cs="宋体"/>
          <w:color w:val="auto"/>
          <w:sz w:val="21"/>
          <w:szCs w:val="21"/>
          <w:highlight w:val="none"/>
          <w:u w:val="none"/>
        </w:rPr>
        <w:t>分</w:t>
      </w:r>
      <w:r>
        <w:rPr>
          <w:rFonts w:hint="eastAsia" w:ascii="宋体" w:hAnsi="宋体" w:eastAsia="宋体" w:cs="宋体"/>
          <w:color w:val="auto"/>
          <w:sz w:val="21"/>
          <w:szCs w:val="21"/>
          <w:highlight w:val="none"/>
        </w:rPr>
        <w:t>（北京时间）</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地点：巴马瑶族自治县公共资源交易管理局三楼开标厅。</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五、公告期限</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自本公告发布之日起5个工作日。</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六、其他补充事宜</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Style w:val="26"/>
          <w:rFonts w:hint="eastAsia" w:ascii="宋体" w:hAnsi="宋体" w:eastAsia="宋体" w:cs="宋体"/>
          <w:color w:val="auto"/>
          <w:sz w:val="21"/>
          <w:szCs w:val="21"/>
        </w:rPr>
        <w:t>投标保证金(人民币)：</w:t>
      </w:r>
      <w:r>
        <w:rPr>
          <w:rFonts w:hint="eastAsia" w:ascii="宋体" w:hAnsi="宋体" w:eastAsia="宋体" w:cs="宋体"/>
          <w:color w:val="auto"/>
          <w:sz w:val="21"/>
          <w:szCs w:val="21"/>
          <w:u w:val="single"/>
        </w:rPr>
        <w:t>壹万元整（¥10000.00）</w:t>
      </w:r>
      <w:r>
        <w:rPr>
          <w:rStyle w:val="26"/>
          <w:rFonts w:hint="eastAsia" w:ascii="宋体" w:hAnsi="宋体" w:eastAsia="宋体" w:cs="宋体"/>
          <w:color w:val="auto"/>
          <w:sz w:val="21"/>
          <w:szCs w:val="21"/>
        </w:rPr>
        <w:t>。</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投标人应于投标截止时间前将投标保证金以电汇、转帐、汇票等非现金形式（必须从投标人银行基本账户转出，否则视为无效投标保证金）交至</w:t>
      </w:r>
      <w:r>
        <w:rPr>
          <w:rFonts w:hint="eastAsia" w:ascii="宋体" w:hAnsi="宋体" w:eastAsia="宋体" w:cs="宋体"/>
          <w:color w:val="auto"/>
          <w:sz w:val="21"/>
          <w:szCs w:val="21"/>
          <w:lang w:eastAsia="zh-CN"/>
        </w:rPr>
        <w:t>巴马瑶族自治县</w:t>
      </w:r>
      <w:r>
        <w:rPr>
          <w:rFonts w:hint="eastAsia" w:ascii="宋体" w:hAnsi="宋体" w:eastAsia="宋体" w:cs="宋体"/>
          <w:color w:val="auto"/>
          <w:sz w:val="21"/>
          <w:szCs w:val="21"/>
        </w:rPr>
        <w:t>公共资源交易中心账户</w:t>
      </w:r>
      <w:r>
        <w:rPr>
          <w:rFonts w:hint="eastAsia" w:cs="宋体"/>
          <w:color w:val="auto"/>
          <w:sz w:val="21"/>
          <w:szCs w:val="21"/>
          <w:lang w:eastAsia="zh-CN"/>
        </w:rPr>
        <w:t>（投标人自行在巴马交易平台系统中查询账户信息）</w:t>
      </w:r>
      <w:r>
        <w:rPr>
          <w:rFonts w:hint="eastAsia" w:ascii="宋体" w:hAnsi="宋体" w:eastAsia="宋体" w:cs="宋体"/>
          <w:color w:val="auto"/>
          <w:sz w:val="21"/>
          <w:szCs w:val="21"/>
        </w:rPr>
        <w:t>。</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七、对本次招标提出询问，请按以下方式联系。</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1.采购人信息</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名 称：</w:t>
      </w:r>
      <w:r>
        <w:rPr>
          <w:rFonts w:hint="eastAsia" w:ascii="宋体" w:hAnsi="宋体" w:eastAsia="宋体" w:cs="宋体"/>
          <w:color w:val="auto"/>
          <w:sz w:val="21"/>
          <w:szCs w:val="21"/>
          <w:lang w:eastAsia="zh-CN"/>
        </w:rPr>
        <w:t>巴马瑶族自治县</w:t>
      </w:r>
      <w:r>
        <w:rPr>
          <w:rFonts w:hint="eastAsia" w:ascii="宋体" w:hAnsi="宋体" w:eastAsia="宋体" w:cs="宋体"/>
          <w:color w:val="auto"/>
          <w:sz w:val="21"/>
          <w:szCs w:val="21"/>
        </w:rPr>
        <w:t>财政局 </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地 址：</w:t>
      </w:r>
      <w:r>
        <w:rPr>
          <w:rFonts w:hint="eastAsia" w:ascii="宋体" w:hAnsi="宋体" w:eastAsia="宋体" w:cs="宋体"/>
          <w:color w:val="auto"/>
          <w:sz w:val="21"/>
          <w:szCs w:val="21"/>
          <w:lang w:val="en-US" w:eastAsia="zh-CN"/>
        </w:rPr>
        <w:t>巴马镇寿乡大道120号</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项目联系人：</w:t>
      </w:r>
      <w:r>
        <w:rPr>
          <w:rFonts w:hint="eastAsia" w:cs="宋体"/>
          <w:color w:val="auto"/>
          <w:sz w:val="21"/>
          <w:szCs w:val="21"/>
          <w:lang w:eastAsia="zh-CN"/>
        </w:rPr>
        <w:t>卢金山</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rPr>
        <w:t>联系方式：</w:t>
      </w:r>
      <w:r>
        <w:rPr>
          <w:rFonts w:hint="eastAsia" w:cs="宋体"/>
          <w:color w:val="auto"/>
          <w:sz w:val="21"/>
          <w:szCs w:val="21"/>
          <w:lang w:val="en-US" w:eastAsia="zh-CN"/>
        </w:rPr>
        <w:t>18176168663</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2.采购代理机构信息</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名 称：广西盾邦工程项目管理有限公司　</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　址：河池市任香路旁市体育训练北面金旅国际投资大厦2单元14层1403号</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3.项目联系方式</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项目联系人：</w:t>
      </w:r>
      <w:r>
        <w:rPr>
          <w:rFonts w:hint="eastAsia" w:ascii="宋体" w:hAnsi="宋体" w:eastAsia="宋体" w:cs="宋体"/>
          <w:color w:val="auto"/>
          <w:sz w:val="21"/>
          <w:szCs w:val="21"/>
          <w:lang w:eastAsia="zh-CN"/>
        </w:rPr>
        <w:t>韦姣</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电　话：</w:t>
      </w:r>
      <w:r>
        <w:rPr>
          <w:rFonts w:hint="eastAsia" w:ascii="宋体" w:hAnsi="宋体" w:eastAsia="宋体" w:cs="宋体"/>
          <w:color w:val="auto"/>
          <w:sz w:val="21"/>
          <w:szCs w:val="21"/>
          <w:lang w:val="en-US" w:eastAsia="zh-CN"/>
        </w:rPr>
        <w:t>0778-2777722</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50" w:lineRule="exact"/>
        <w:textAlignment w:val="auto"/>
        <w:rPr>
          <w:rFonts w:cs="宋体"/>
          <w:color w:val="auto"/>
          <w:szCs w:val="24"/>
        </w:rPr>
      </w:pPr>
      <w:r>
        <w:rPr>
          <w:rFonts w:hint="eastAsia" w:cs="宋体"/>
          <w:color w:val="auto"/>
          <w:sz w:val="21"/>
          <w:szCs w:val="21"/>
        </w:rPr>
        <w:t> </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50" w:lineRule="exact"/>
        <w:ind w:left="240"/>
        <w:jc w:val="center"/>
        <w:textAlignment w:val="auto"/>
        <w:rPr>
          <w:rFonts w:cs="宋体"/>
          <w:color w:val="auto"/>
          <w:szCs w:val="24"/>
          <w:highlight w:val="yellow"/>
        </w:rPr>
      </w:pPr>
      <w:r>
        <w:rPr>
          <w:rFonts w:hint="eastAsia" w:cs="宋体"/>
          <w:color w:val="auto"/>
          <w:sz w:val="21"/>
          <w:szCs w:val="21"/>
        </w:rPr>
        <w:t xml:space="preserve">                                              </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40" w:lineRule="exact"/>
        <w:ind w:left="240"/>
        <w:jc w:val="center"/>
        <w:textAlignment w:val="auto"/>
        <w:rPr>
          <w:rFonts w:cs="宋体"/>
          <w:color w:val="auto"/>
          <w:szCs w:val="24"/>
        </w:rPr>
      </w:pPr>
      <w:r>
        <w:rPr>
          <w:rFonts w:hint="eastAsia" w:cs="宋体"/>
          <w:color w:val="auto"/>
          <w:sz w:val="21"/>
          <w:szCs w:val="21"/>
        </w:rPr>
        <w:t xml:space="preserve">                                                   </w:t>
      </w:r>
    </w:p>
    <w:p>
      <w:pPr>
        <w:pStyle w:val="5"/>
        <w:ind w:right="277" w:firstLine="1687" w:firstLineChars="600"/>
        <w:jc w:val="both"/>
        <w:outlineLvl w:val="9"/>
        <w:rPr>
          <w:color w:val="auto"/>
        </w:rPr>
      </w:pPr>
    </w:p>
    <w:p>
      <w:pPr>
        <w:pStyle w:val="5"/>
        <w:ind w:right="277" w:firstLine="1687" w:firstLineChars="600"/>
        <w:jc w:val="both"/>
        <w:outlineLvl w:val="9"/>
        <w:rPr>
          <w:color w:val="auto"/>
        </w:rPr>
      </w:pPr>
    </w:p>
    <w:p>
      <w:pPr>
        <w:rPr>
          <w:color w:val="auto"/>
        </w:rPr>
      </w:pPr>
    </w:p>
    <w:p>
      <w:pPr>
        <w:pStyle w:val="5"/>
        <w:outlineLvl w:val="9"/>
        <w:rPr>
          <w:color w:val="auto"/>
        </w:rPr>
      </w:pPr>
    </w:p>
    <w:p>
      <w:pPr>
        <w:rPr>
          <w:color w:val="auto"/>
        </w:rPr>
      </w:pPr>
    </w:p>
    <w:p>
      <w:pPr>
        <w:pStyle w:val="5"/>
        <w:outlineLvl w:val="9"/>
        <w:rPr>
          <w:color w:val="auto"/>
        </w:rPr>
      </w:pPr>
    </w:p>
    <w:p>
      <w:pPr>
        <w:rPr>
          <w:color w:val="auto"/>
        </w:rPr>
      </w:pPr>
    </w:p>
    <w:p>
      <w:pPr>
        <w:pStyle w:val="5"/>
        <w:outlineLvl w:val="9"/>
        <w:rPr>
          <w:color w:val="auto"/>
        </w:rPr>
      </w:pPr>
    </w:p>
    <w:p>
      <w:pPr>
        <w:ind w:right="88" w:rightChars="40"/>
        <w:rPr>
          <w:color w:val="auto"/>
        </w:rPr>
      </w:pPr>
    </w:p>
    <w:p>
      <w:pPr>
        <w:pStyle w:val="5"/>
        <w:outlineLvl w:val="9"/>
        <w:rPr>
          <w:color w:val="auto"/>
        </w:rPr>
      </w:pPr>
    </w:p>
    <w:p>
      <w:pPr>
        <w:rPr>
          <w:color w:val="auto"/>
        </w:rPr>
      </w:pPr>
    </w:p>
    <w:p>
      <w:pPr>
        <w:rPr>
          <w:color w:val="auto"/>
        </w:rPr>
      </w:pPr>
    </w:p>
    <w:p>
      <w:pPr>
        <w:pStyle w:val="5"/>
        <w:outlineLvl w:val="9"/>
        <w:rPr>
          <w:color w:val="auto"/>
        </w:rPr>
      </w:pPr>
    </w:p>
    <w:p>
      <w:pPr>
        <w:ind w:right="350" w:rightChars="159"/>
        <w:rPr>
          <w:color w:val="auto"/>
        </w:rPr>
      </w:pPr>
    </w:p>
    <w:p>
      <w:pPr>
        <w:spacing w:line="417" w:lineRule="auto"/>
        <w:rPr>
          <w:color w:val="auto"/>
        </w:rPr>
        <w:sectPr>
          <w:footerReference r:id="rId9" w:type="default"/>
          <w:pgSz w:w="11910" w:h="16840"/>
          <w:pgMar w:top="1134" w:right="1134" w:bottom="1134" w:left="1180" w:header="1020" w:footer="850" w:gutter="0"/>
          <w:pgNumType w:fmt="decimal" w:start="1"/>
          <w:cols w:equalWidth="0" w:num="1">
            <w:col w:w="10250"/>
          </w:cols>
          <w:rtlGutter w:val="0"/>
        </w:sectPr>
      </w:pPr>
    </w:p>
    <w:p>
      <w:pPr>
        <w:pStyle w:val="12"/>
        <w:spacing w:before="5"/>
        <w:rPr>
          <w:color w:val="auto"/>
          <w:sz w:val="12"/>
        </w:rPr>
      </w:pPr>
    </w:p>
    <w:p>
      <w:pPr>
        <w:pStyle w:val="3"/>
        <w:tabs>
          <w:tab w:val="left" w:pos="1286"/>
        </w:tabs>
        <w:spacing w:before="54"/>
        <w:ind w:left="0" w:right="7"/>
        <w:jc w:val="center"/>
        <w:rPr>
          <w:color w:val="auto"/>
        </w:rPr>
      </w:pPr>
      <w:bookmarkStart w:id="3" w:name="_TOC_250011"/>
      <w:bookmarkEnd w:id="3"/>
      <w:bookmarkStart w:id="4" w:name="_Toc32407"/>
      <w:r>
        <w:rPr>
          <w:rFonts w:hint="eastAsia"/>
          <w:color w:val="auto"/>
        </w:rPr>
        <w:t>第二章</w:t>
      </w:r>
      <w:r>
        <w:rPr>
          <w:rFonts w:hint="eastAsia"/>
          <w:color w:val="auto"/>
        </w:rPr>
        <w:tab/>
      </w:r>
      <w:r>
        <w:rPr>
          <w:rFonts w:hint="eastAsia"/>
          <w:color w:val="auto"/>
        </w:rPr>
        <w:t>投标人须知</w:t>
      </w:r>
      <w:bookmarkEnd w:id="4"/>
    </w:p>
    <w:p>
      <w:pPr>
        <w:pStyle w:val="7"/>
        <w:ind w:firstLine="2891" w:firstLineChars="1200"/>
        <w:jc w:val="both"/>
        <w:rPr>
          <w:color w:val="auto"/>
        </w:rPr>
      </w:pPr>
      <w:r>
        <w:rPr>
          <w:rFonts w:hint="eastAsia"/>
          <w:color w:val="auto"/>
        </w:rPr>
        <w:t>投 标 人 须 知 前 附 表</w:t>
      </w:r>
    </w:p>
    <w:tbl>
      <w:tblPr>
        <w:tblStyle w:val="23"/>
        <w:tblW w:w="9831"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7"/>
        <w:gridCol w:w="915"/>
        <w:gridCol w:w="1566"/>
        <w:gridCol w:w="66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17" w:type="dxa"/>
          </w:tcPr>
          <w:p>
            <w:pPr>
              <w:pStyle w:val="32"/>
              <w:spacing w:before="94" w:line="360" w:lineRule="auto"/>
              <w:ind w:left="129" w:right="120"/>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915" w:type="dxa"/>
          </w:tcPr>
          <w:p>
            <w:pPr>
              <w:pStyle w:val="32"/>
              <w:spacing w:before="94" w:line="360" w:lineRule="auto"/>
              <w:ind w:left="123" w:right="114"/>
              <w:jc w:val="center"/>
              <w:rPr>
                <w:rFonts w:hint="eastAsia" w:ascii="宋体" w:hAnsi="宋体" w:eastAsia="宋体" w:cs="宋体"/>
                <w:color w:val="auto"/>
                <w:sz w:val="21"/>
                <w:szCs w:val="21"/>
              </w:rPr>
            </w:pPr>
            <w:r>
              <w:rPr>
                <w:rFonts w:hint="eastAsia" w:ascii="宋体" w:hAnsi="宋体" w:eastAsia="宋体" w:cs="宋体"/>
                <w:color w:val="auto"/>
                <w:sz w:val="21"/>
                <w:szCs w:val="21"/>
              </w:rPr>
              <w:t>条款号</w:t>
            </w:r>
          </w:p>
        </w:tc>
        <w:tc>
          <w:tcPr>
            <w:tcW w:w="1566" w:type="dxa"/>
          </w:tcPr>
          <w:p>
            <w:pPr>
              <w:pStyle w:val="32"/>
              <w:spacing w:before="116" w:line="360" w:lineRule="auto"/>
              <w:ind w:left="132" w:right="126"/>
              <w:jc w:val="center"/>
              <w:rPr>
                <w:rFonts w:hint="eastAsia" w:ascii="宋体" w:hAnsi="宋体" w:eastAsia="宋体" w:cs="宋体"/>
                <w:color w:val="auto"/>
                <w:sz w:val="21"/>
                <w:szCs w:val="21"/>
              </w:rPr>
            </w:pPr>
            <w:r>
              <w:rPr>
                <w:rFonts w:hint="eastAsia" w:ascii="宋体" w:hAnsi="宋体" w:eastAsia="宋体" w:cs="宋体"/>
                <w:color w:val="auto"/>
                <w:sz w:val="21"/>
                <w:szCs w:val="21"/>
              </w:rPr>
              <w:t>条款名称</w:t>
            </w:r>
          </w:p>
        </w:tc>
        <w:tc>
          <w:tcPr>
            <w:tcW w:w="6633" w:type="dxa"/>
          </w:tcPr>
          <w:p>
            <w:pPr>
              <w:pStyle w:val="32"/>
              <w:spacing w:before="116" w:line="360" w:lineRule="auto"/>
              <w:ind w:right="2858" w:firstLine="2100" w:firstLineChars="1000"/>
              <w:jc w:val="both"/>
              <w:rPr>
                <w:rFonts w:hint="eastAsia" w:ascii="宋体" w:hAnsi="宋体" w:eastAsia="宋体" w:cs="宋体"/>
                <w:color w:val="auto"/>
                <w:sz w:val="21"/>
                <w:szCs w:val="21"/>
              </w:rPr>
            </w:pPr>
            <w:r>
              <w:rPr>
                <w:rFonts w:hint="eastAsia" w:ascii="宋体" w:hAnsi="宋体" w:eastAsia="宋体" w:cs="宋体"/>
                <w:color w:val="auto"/>
                <w:sz w:val="21"/>
                <w:szCs w:val="21"/>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717" w:type="dxa"/>
          </w:tcPr>
          <w:p>
            <w:pPr>
              <w:pStyle w:val="32"/>
              <w:spacing w:before="2" w:line="360" w:lineRule="auto"/>
              <w:rPr>
                <w:rFonts w:hint="eastAsia" w:ascii="宋体" w:hAnsi="宋体" w:eastAsia="宋体" w:cs="宋体"/>
                <w:b/>
                <w:color w:val="auto"/>
                <w:sz w:val="21"/>
                <w:szCs w:val="21"/>
              </w:rPr>
            </w:pPr>
          </w:p>
          <w:p>
            <w:pPr>
              <w:pStyle w:val="32"/>
              <w:spacing w:line="360" w:lineRule="auto"/>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915" w:type="dxa"/>
          </w:tcPr>
          <w:p>
            <w:pPr>
              <w:pStyle w:val="32"/>
              <w:spacing w:before="2" w:line="360" w:lineRule="auto"/>
              <w:rPr>
                <w:rFonts w:hint="eastAsia" w:ascii="宋体" w:hAnsi="宋体" w:eastAsia="宋体" w:cs="宋体"/>
                <w:b/>
                <w:color w:val="auto"/>
                <w:sz w:val="21"/>
                <w:szCs w:val="21"/>
              </w:rPr>
            </w:pPr>
          </w:p>
          <w:p>
            <w:pPr>
              <w:pStyle w:val="32"/>
              <w:spacing w:line="360" w:lineRule="auto"/>
              <w:ind w:left="4"/>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566" w:type="dxa"/>
          </w:tcPr>
          <w:p>
            <w:pPr>
              <w:pStyle w:val="32"/>
              <w:spacing w:before="41" w:line="360" w:lineRule="auto"/>
              <w:ind w:left="134" w:right="126"/>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项目名称及项</w:t>
            </w:r>
          </w:p>
          <w:p>
            <w:pPr>
              <w:pStyle w:val="32"/>
              <w:spacing w:before="53" w:line="360" w:lineRule="auto"/>
              <w:ind w:left="134" w:right="126"/>
              <w:jc w:val="center"/>
              <w:rPr>
                <w:rFonts w:hint="eastAsia" w:ascii="宋体" w:hAnsi="宋体" w:eastAsia="宋体" w:cs="宋体"/>
                <w:color w:val="auto"/>
                <w:sz w:val="21"/>
                <w:szCs w:val="21"/>
              </w:rPr>
            </w:pPr>
            <w:r>
              <w:rPr>
                <w:rFonts w:hint="eastAsia" w:ascii="宋体" w:hAnsi="宋体" w:eastAsia="宋体" w:cs="宋体"/>
                <w:color w:val="auto"/>
                <w:sz w:val="21"/>
                <w:szCs w:val="21"/>
              </w:rPr>
              <w:t>目编号</w:t>
            </w:r>
          </w:p>
        </w:tc>
        <w:tc>
          <w:tcPr>
            <w:tcW w:w="6633" w:type="dxa"/>
          </w:tcPr>
          <w:p>
            <w:pPr>
              <w:pStyle w:val="32"/>
              <w:keepNext w:val="0"/>
              <w:keepLines w:val="0"/>
              <w:pageBreakBefore w:val="0"/>
              <w:widowControl w:val="0"/>
              <w:kinsoku/>
              <w:wordWrap/>
              <w:overflowPunct/>
              <w:topLinePunct w:val="0"/>
              <w:autoSpaceDE w:val="0"/>
              <w:autoSpaceDN w:val="0"/>
              <w:bidi w:val="0"/>
              <w:adjustRightInd/>
              <w:snapToGrid/>
              <w:spacing w:before="41" w:line="360" w:lineRule="auto"/>
              <w:ind w:left="108"/>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项目名称：</w:t>
            </w:r>
            <w:r>
              <w:rPr>
                <w:rFonts w:hint="eastAsia" w:ascii="宋体" w:hAnsi="宋体" w:eastAsia="宋体" w:cs="宋体"/>
                <w:color w:val="auto"/>
                <w:sz w:val="21"/>
                <w:szCs w:val="21"/>
                <w:lang w:eastAsia="zh-CN"/>
              </w:rPr>
              <w:t>巴马瑶族自治县财政投资评审中心造价咨询服务机构采购</w:t>
            </w:r>
          </w:p>
          <w:p>
            <w:pPr>
              <w:pStyle w:val="32"/>
              <w:spacing w:before="53" w:line="360" w:lineRule="auto"/>
              <w:ind w:left="105"/>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lang w:eastAsia="zh-CN"/>
              </w:rPr>
              <w:t>HCZC2020-G3-270071-DBXM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0" w:hRule="atLeast"/>
        </w:trPr>
        <w:tc>
          <w:tcPr>
            <w:tcW w:w="717" w:type="dxa"/>
            <w:vAlign w:val="center"/>
          </w:tcPr>
          <w:p>
            <w:pPr>
              <w:pStyle w:val="32"/>
              <w:spacing w:line="360" w:lineRule="auto"/>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915" w:type="dxa"/>
            <w:vAlign w:val="center"/>
          </w:tcPr>
          <w:p>
            <w:pPr>
              <w:pStyle w:val="32"/>
              <w:spacing w:line="360" w:lineRule="auto"/>
              <w:ind w:left="4"/>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566" w:type="dxa"/>
            <w:vAlign w:val="center"/>
          </w:tcPr>
          <w:p>
            <w:pPr>
              <w:pStyle w:val="32"/>
              <w:spacing w:line="360" w:lineRule="auto"/>
              <w:ind w:left="132" w:right="126"/>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投标人资格</w:t>
            </w:r>
          </w:p>
        </w:tc>
        <w:tc>
          <w:tcPr>
            <w:tcW w:w="6633" w:type="dxa"/>
          </w:tcPr>
          <w:p>
            <w:pPr>
              <w:pStyle w:val="20"/>
              <w:widowControl/>
              <w:spacing w:before="75" w:beforeAutospacing="0" w:after="75"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1.满足《中华人民共和国政府采购法》第二十二条规定；</w:t>
            </w:r>
          </w:p>
          <w:p>
            <w:pPr>
              <w:pStyle w:val="20"/>
              <w:widowControl/>
              <w:spacing w:before="75" w:beforeAutospacing="0" w:after="75"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2.落实政府采购政策需满足的资格要求：《政府采购促进中小企业发展暂行办法》（财库[2011]181 号）、《财政部、司法部关于政府采购支持监狱企业发展有关问题的通知》（财库〔2014〕68号）、《财政部民政部中国残疾人联合会关于促进残疾人就业政府采购政策的通知》（财库〔2017〕141 号）、等政府采购相关政策。</w:t>
            </w:r>
          </w:p>
          <w:p>
            <w:pPr>
              <w:pStyle w:val="20"/>
              <w:widowControl/>
              <w:spacing w:before="75" w:beforeAutospacing="0" w:after="75"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3.本项目的特定资格要求：</w:t>
            </w:r>
          </w:p>
          <w:p>
            <w:pPr>
              <w:pStyle w:val="20"/>
              <w:widowControl/>
              <w:spacing w:before="75" w:beforeAutospacing="0" w:after="75"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3.1国内注册（指按国家有关规定要求注册的），具有提供本次招标采购服务能力的合法供应商；</w:t>
            </w:r>
          </w:p>
          <w:p>
            <w:pPr>
              <w:pStyle w:val="20"/>
              <w:widowControl/>
              <w:spacing w:before="75" w:beforeAutospacing="0" w:after="75"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3.2在中国境内注册，具有建设行政主管部门颁发的工程造价咨询企业乙级及以上资质；</w:t>
            </w:r>
          </w:p>
          <w:p>
            <w:pPr>
              <w:pStyle w:val="20"/>
              <w:widowControl/>
              <w:spacing w:before="75" w:beforeAutospacing="0" w:after="75"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3.3具有良好的商业信誉和健全的财务会计制度，良好的财务状况；</w:t>
            </w:r>
          </w:p>
          <w:p>
            <w:pPr>
              <w:pStyle w:val="20"/>
              <w:widowControl/>
              <w:spacing w:before="75" w:beforeAutospacing="0" w:after="75"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3.4具有履行合同所必须的设备和专业技术能力，</w:t>
            </w:r>
          </w:p>
          <w:p>
            <w:pPr>
              <w:pStyle w:val="20"/>
              <w:widowControl/>
              <w:spacing w:before="75" w:beforeAutospacing="0" w:after="75"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3.5有依法缴纳税收和社会保障资金的良好记录；</w:t>
            </w:r>
          </w:p>
          <w:p>
            <w:pPr>
              <w:pStyle w:val="20"/>
              <w:widowControl/>
              <w:spacing w:before="75" w:beforeAutospacing="0" w:after="75"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3.6本项目不接受未成功报名的供应商投标；</w:t>
            </w:r>
          </w:p>
          <w:p>
            <w:pPr>
              <w:pStyle w:val="20"/>
              <w:widowControl/>
              <w:spacing w:before="75" w:beforeAutospacing="0" w:after="75"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3.7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20"/>
              <w:widowControl/>
              <w:spacing w:before="75" w:beforeAutospacing="0" w:after="75"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717" w:type="dxa"/>
          </w:tcPr>
          <w:p>
            <w:pPr>
              <w:pStyle w:val="32"/>
              <w:spacing w:before="58" w:line="360" w:lineRule="auto"/>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915" w:type="dxa"/>
          </w:tcPr>
          <w:p>
            <w:pPr>
              <w:pStyle w:val="32"/>
              <w:spacing w:before="58" w:line="360" w:lineRule="auto"/>
              <w:ind w:left="4"/>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566" w:type="dxa"/>
          </w:tcPr>
          <w:p>
            <w:pPr>
              <w:pStyle w:val="32"/>
              <w:spacing w:before="53" w:line="360" w:lineRule="auto"/>
              <w:ind w:left="132" w:right="126"/>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投标费用</w:t>
            </w:r>
          </w:p>
        </w:tc>
        <w:tc>
          <w:tcPr>
            <w:tcW w:w="6633" w:type="dxa"/>
          </w:tcPr>
          <w:p>
            <w:pPr>
              <w:pStyle w:val="32"/>
              <w:spacing w:before="53" w:line="360" w:lineRule="auto"/>
              <w:ind w:left="105"/>
              <w:rPr>
                <w:rFonts w:hint="eastAsia" w:ascii="宋体" w:hAnsi="宋体" w:eastAsia="宋体" w:cs="宋体"/>
                <w:color w:val="auto"/>
                <w:sz w:val="21"/>
                <w:szCs w:val="21"/>
              </w:rPr>
            </w:pPr>
            <w:r>
              <w:rPr>
                <w:rFonts w:hint="eastAsia" w:ascii="宋体" w:hAnsi="宋体" w:eastAsia="宋体" w:cs="宋体"/>
                <w:color w:val="auto"/>
                <w:sz w:val="21"/>
                <w:szCs w:val="21"/>
              </w:rPr>
              <w:t>不论投标结果如何，投标人均应自行承担所有与投标有关的全部费用。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717" w:type="dxa"/>
          </w:tcPr>
          <w:p>
            <w:pPr>
              <w:pStyle w:val="32"/>
              <w:spacing w:before="2" w:line="360" w:lineRule="auto"/>
              <w:rPr>
                <w:rFonts w:hint="eastAsia" w:ascii="宋体" w:hAnsi="宋体" w:eastAsia="宋体" w:cs="宋体"/>
                <w:b/>
                <w:color w:val="auto"/>
                <w:sz w:val="21"/>
                <w:szCs w:val="21"/>
              </w:rPr>
            </w:pPr>
          </w:p>
          <w:p>
            <w:pPr>
              <w:pStyle w:val="32"/>
              <w:spacing w:line="360" w:lineRule="auto"/>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915" w:type="dxa"/>
          </w:tcPr>
          <w:p>
            <w:pPr>
              <w:pStyle w:val="32"/>
              <w:spacing w:before="8" w:line="360" w:lineRule="auto"/>
              <w:rPr>
                <w:rFonts w:hint="eastAsia" w:ascii="宋体" w:hAnsi="宋体" w:eastAsia="宋体" w:cs="宋体"/>
                <w:b/>
                <w:color w:val="auto"/>
                <w:sz w:val="21"/>
                <w:szCs w:val="21"/>
              </w:rPr>
            </w:pPr>
          </w:p>
          <w:p>
            <w:pPr>
              <w:pStyle w:val="32"/>
              <w:spacing w:line="360" w:lineRule="auto"/>
              <w:ind w:left="118" w:right="114"/>
              <w:jc w:val="center"/>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1566" w:type="dxa"/>
          </w:tcPr>
          <w:p>
            <w:pPr>
              <w:pStyle w:val="32"/>
              <w:spacing w:before="10" w:line="360" w:lineRule="auto"/>
              <w:rPr>
                <w:rFonts w:hint="eastAsia" w:ascii="宋体" w:hAnsi="宋体" w:eastAsia="宋体" w:cs="宋体"/>
                <w:b/>
                <w:color w:val="auto"/>
                <w:sz w:val="21"/>
                <w:szCs w:val="21"/>
              </w:rPr>
            </w:pPr>
          </w:p>
          <w:p>
            <w:pPr>
              <w:pStyle w:val="32"/>
              <w:spacing w:line="360" w:lineRule="auto"/>
              <w:ind w:left="132" w:right="126"/>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投标报价</w:t>
            </w:r>
          </w:p>
        </w:tc>
        <w:tc>
          <w:tcPr>
            <w:tcW w:w="6633" w:type="dxa"/>
          </w:tcPr>
          <w:p>
            <w:pPr>
              <w:pStyle w:val="32"/>
              <w:spacing w:before="41" w:line="360" w:lineRule="auto"/>
              <w:ind w:left="160"/>
              <w:rPr>
                <w:rFonts w:hint="eastAsia" w:ascii="宋体" w:hAnsi="宋体" w:eastAsia="宋体" w:cs="宋体"/>
                <w:color w:val="auto"/>
                <w:sz w:val="21"/>
                <w:szCs w:val="21"/>
              </w:rPr>
            </w:pPr>
            <w:r>
              <w:rPr>
                <w:rFonts w:hint="eastAsia" w:ascii="宋体" w:hAnsi="宋体" w:eastAsia="宋体" w:cs="宋体"/>
                <w:color w:val="auto"/>
                <w:sz w:val="21"/>
                <w:szCs w:val="21"/>
              </w:rPr>
              <w:t>1.本项目投标应以</w:t>
            </w:r>
            <w:r>
              <w:rPr>
                <w:rFonts w:hint="eastAsia" w:ascii="宋体" w:hAnsi="宋体" w:eastAsia="宋体" w:cs="宋体"/>
                <w:b/>
                <w:bCs/>
                <w:color w:val="auto"/>
                <w:sz w:val="21"/>
                <w:szCs w:val="21"/>
              </w:rPr>
              <w:t>费率报价</w:t>
            </w:r>
            <w:r>
              <w:rPr>
                <w:rFonts w:hint="eastAsia" w:ascii="宋体" w:hAnsi="宋体" w:eastAsia="宋体" w:cs="宋体"/>
                <w:color w:val="auto"/>
                <w:sz w:val="21"/>
                <w:szCs w:val="21"/>
              </w:rPr>
              <w:t>；2.不论投标结果如何，投标人均应自行承担所有与投标有关的全部费用。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17" w:type="dxa"/>
          </w:tcPr>
          <w:p>
            <w:pPr>
              <w:pStyle w:val="32"/>
              <w:spacing w:before="56" w:line="360" w:lineRule="auto"/>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915" w:type="dxa"/>
          </w:tcPr>
          <w:p>
            <w:pPr>
              <w:pStyle w:val="32"/>
              <w:spacing w:before="56" w:line="360" w:lineRule="auto"/>
              <w:ind w:left="123" w:right="114"/>
              <w:jc w:val="center"/>
              <w:rPr>
                <w:rFonts w:hint="eastAsia" w:ascii="宋体" w:hAnsi="宋体" w:eastAsia="宋体" w:cs="宋体"/>
                <w:color w:val="auto"/>
                <w:sz w:val="21"/>
                <w:szCs w:val="21"/>
              </w:rPr>
            </w:pPr>
            <w:r>
              <w:rPr>
                <w:rFonts w:hint="eastAsia" w:ascii="宋体" w:hAnsi="宋体" w:eastAsia="宋体" w:cs="宋体"/>
                <w:color w:val="auto"/>
                <w:sz w:val="21"/>
                <w:szCs w:val="21"/>
              </w:rPr>
              <w:t>16.1</w:t>
            </w:r>
          </w:p>
        </w:tc>
        <w:tc>
          <w:tcPr>
            <w:tcW w:w="1566" w:type="dxa"/>
          </w:tcPr>
          <w:p>
            <w:pPr>
              <w:pStyle w:val="32"/>
              <w:spacing w:before="51" w:line="360" w:lineRule="auto"/>
              <w:ind w:left="132" w:right="126"/>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投标有效期</w:t>
            </w:r>
          </w:p>
        </w:tc>
        <w:tc>
          <w:tcPr>
            <w:tcW w:w="6633" w:type="dxa"/>
          </w:tcPr>
          <w:p>
            <w:pPr>
              <w:pStyle w:val="32"/>
              <w:spacing w:before="51" w:line="360" w:lineRule="auto"/>
              <w:ind w:left="105"/>
              <w:rPr>
                <w:rFonts w:hint="eastAsia" w:ascii="宋体" w:hAnsi="宋体" w:eastAsia="宋体" w:cs="宋体"/>
                <w:color w:val="auto"/>
                <w:sz w:val="21"/>
                <w:szCs w:val="21"/>
                <w:lang w:eastAsia="zh-CN"/>
              </w:rPr>
            </w:pPr>
            <w:r>
              <w:rPr>
                <w:rFonts w:hint="eastAsia" w:ascii="宋体" w:hAnsi="宋体" w:eastAsia="宋体" w:cs="宋体"/>
                <w:color w:val="auto"/>
                <w:sz w:val="21"/>
                <w:szCs w:val="21"/>
              </w:rPr>
              <w:t xml:space="preserve"> 60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717" w:type="dxa"/>
            <w:vAlign w:val="center"/>
          </w:tcPr>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before="11" w:line="360" w:lineRule="auto"/>
              <w:jc w:val="center"/>
              <w:rPr>
                <w:rFonts w:hint="eastAsia" w:ascii="宋体" w:hAnsi="宋体" w:eastAsia="宋体" w:cs="宋体"/>
                <w:b/>
                <w:color w:val="auto"/>
                <w:sz w:val="21"/>
                <w:szCs w:val="21"/>
              </w:rPr>
            </w:pPr>
          </w:p>
          <w:p>
            <w:pPr>
              <w:pStyle w:val="32"/>
              <w:spacing w:line="360" w:lineRule="auto"/>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915" w:type="dxa"/>
            <w:vAlign w:val="center"/>
          </w:tcPr>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before="11" w:line="360" w:lineRule="auto"/>
              <w:jc w:val="center"/>
              <w:rPr>
                <w:rFonts w:hint="eastAsia" w:ascii="宋体" w:hAnsi="宋体" w:eastAsia="宋体" w:cs="宋体"/>
                <w:b/>
                <w:color w:val="auto"/>
                <w:sz w:val="21"/>
                <w:szCs w:val="21"/>
              </w:rPr>
            </w:pPr>
          </w:p>
          <w:p>
            <w:pPr>
              <w:pStyle w:val="32"/>
              <w:spacing w:line="360" w:lineRule="auto"/>
              <w:ind w:left="118" w:right="114"/>
              <w:jc w:val="center"/>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1566" w:type="dxa"/>
            <w:vAlign w:val="center"/>
          </w:tcPr>
          <w:p>
            <w:pPr>
              <w:pStyle w:val="32"/>
              <w:spacing w:before="1" w:line="360" w:lineRule="auto"/>
              <w:ind w:left="132" w:right="126"/>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投标保证金</w:t>
            </w:r>
          </w:p>
        </w:tc>
        <w:tc>
          <w:tcPr>
            <w:tcW w:w="6633" w:type="dxa"/>
            <w:vAlign w:val="center"/>
          </w:tcPr>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投标保证金：</w:t>
            </w:r>
            <w:r>
              <w:rPr>
                <w:rFonts w:hint="eastAsia" w:ascii="宋体" w:hAnsi="宋体" w:eastAsia="宋体" w:cs="宋体"/>
                <w:color w:val="auto"/>
                <w:kern w:val="0"/>
                <w:sz w:val="21"/>
                <w:szCs w:val="21"/>
                <w:u w:val="single"/>
              </w:rPr>
              <w:t xml:space="preserve"> 壹 </w:t>
            </w:r>
            <w:r>
              <w:rPr>
                <w:rFonts w:hint="eastAsia" w:ascii="宋体" w:hAnsi="宋体" w:eastAsia="宋体" w:cs="宋体"/>
                <w:color w:val="auto"/>
                <w:kern w:val="0"/>
                <w:sz w:val="21"/>
                <w:szCs w:val="21"/>
              </w:rPr>
              <w:t>万元整</w:t>
            </w:r>
          </w:p>
          <w:p>
            <w:pPr>
              <w:pStyle w:val="2"/>
              <w:spacing w:line="360" w:lineRule="auto"/>
              <w:ind w:left="0" w:leftChars="0"/>
              <w:rPr>
                <w:rFonts w:hint="eastAsia" w:ascii="宋体" w:hAnsi="宋体" w:eastAsia="宋体" w:cs="宋体"/>
                <w:color w:val="auto"/>
                <w:sz w:val="21"/>
                <w:szCs w:val="21"/>
              </w:rPr>
            </w:pPr>
            <w:r>
              <w:rPr>
                <w:rFonts w:hint="eastAsia" w:ascii="宋体" w:hAnsi="宋体" w:eastAsia="宋体" w:cs="宋体"/>
                <w:color w:val="auto"/>
                <w:sz w:val="21"/>
                <w:szCs w:val="21"/>
              </w:rPr>
              <w:t>投标保证金的形式：银行转账、电汇或网上支付、银行保函。禁止采用现钞交纳方式。</w:t>
            </w:r>
          </w:p>
          <w:p>
            <w:pPr>
              <w:snapToGrid w:val="0"/>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shd w:val="clear" w:color="auto" w:fill="FFFFFF"/>
              </w:rPr>
              <w:t>本项目不接受现金形式或从个人账户转出的投标保证金，投标人必须将投标保证金从投标人的基本账户以转账或电汇形式转出，注明项目编号，并于截标日期前到达</w:t>
            </w:r>
            <w:r>
              <w:rPr>
                <w:rFonts w:hint="eastAsia" w:ascii="宋体" w:hAnsi="宋体" w:eastAsia="宋体" w:cs="宋体"/>
                <w:color w:val="auto"/>
                <w:sz w:val="21"/>
                <w:szCs w:val="21"/>
                <w:shd w:val="clear" w:color="auto" w:fill="FFFFFF"/>
                <w:lang w:val="en-US" w:eastAsia="zh-CN"/>
              </w:rPr>
              <w:t>指定</w:t>
            </w:r>
            <w:r>
              <w:rPr>
                <w:rFonts w:hint="eastAsia" w:ascii="宋体" w:hAnsi="宋体" w:eastAsia="宋体" w:cs="宋体"/>
                <w:color w:val="auto"/>
                <w:sz w:val="21"/>
                <w:szCs w:val="21"/>
                <w:shd w:val="clear" w:color="auto" w:fill="FFFFFF"/>
              </w:rPr>
              <w:t>账户</w:t>
            </w:r>
            <w:r>
              <w:rPr>
                <w:rFonts w:hint="eastAsia" w:ascii="宋体" w:hAnsi="宋体" w:eastAsia="宋体" w:cs="宋体"/>
                <w:color w:val="auto"/>
                <w:sz w:val="21"/>
                <w:szCs w:val="21"/>
                <w:shd w:val="clear" w:color="auto" w:fill="FFFFFF"/>
                <w:lang w:eastAsia="zh-CN"/>
              </w:rPr>
              <w:t>。</w:t>
            </w:r>
            <w:r>
              <w:rPr>
                <w:rFonts w:hint="eastAsia" w:cs="宋体"/>
                <w:color w:val="auto"/>
                <w:sz w:val="21"/>
                <w:szCs w:val="21"/>
                <w:shd w:val="clear" w:color="auto" w:fill="FFFFFF"/>
                <w:lang w:eastAsia="zh-CN"/>
              </w:rPr>
              <w:t>（检查保证金缴纳情况时，除采用银行保函的形式外，其余形式均以交易中心实际到账为准）</w:t>
            </w:r>
          </w:p>
          <w:p>
            <w:pPr>
              <w:spacing w:line="36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b/>
                <w:color w:val="auto"/>
                <w:sz w:val="21"/>
                <w:szCs w:val="21"/>
                <w:lang w:bidi="ar"/>
              </w:rPr>
              <w:t>银行账号：投标人在</w:t>
            </w:r>
            <w:r>
              <w:rPr>
                <w:rFonts w:hint="eastAsia" w:ascii="宋体" w:hAnsi="宋体" w:eastAsia="宋体" w:cs="宋体"/>
                <w:b/>
                <w:color w:val="auto"/>
                <w:sz w:val="21"/>
                <w:szCs w:val="21"/>
                <w:lang w:eastAsia="zh-CN" w:bidi="ar"/>
              </w:rPr>
              <w:t>巴马瑶族自治县</w:t>
            </w:r>
            <w:r>
              <w:rPr>
                <w:rFonts w:hint="eastAsia" w:ascii="宋体" w:hAnsi="宋体" w:eastAsia="宋体" w:cs="宋体"/>
                <w:b/>
                <w:color w:val="auto"/>
                <w:sz w:val="21"/>
                <w:szCs w:val="21"/>
                <w:lang w:bidi="ar"/>
              </w:rPr>
              <w:t>公共资源交易中心电子交易平台</w:t>
            </w:r>
            <w:r>
              <w:rPr>
                <w:rFonts w:hint="eastAsia" w:ascii="宋体" w:hAnsi="宋体" w:eastAsia="宋体" w:cs="宋体"/>
                <w:b/>
                <w:color w:val="auto"/>
                <w:sz w:val="21"/>
                <w:szCs w:val="21"/>
                <w:lang w:eastAsia="zh-CN" w:bidi="ar"/>
              </w:rPr>
              <w:t>系统内</w:t>
            </w:r>
            <w:r>
              <w:rPr>
                <w:rFonts w:hint="eastAsia" w:ascii="宋体" w:hAnsi="宋体" w:eastAsia="宋体" w:cs="宋体"/>
                <w:b/>
                <w:color w:val="auto"/>
                <w:sz w:val="21"/>
                <w:szCs w:val="21"/>
                <w:lang w:bidi="ar"/>
              </w:rPr>
              <w:t>自行查询本项目相应的保证金账户信息</w:t>
            </w:r>
            <w:r>
              <w:rPr>
                <w:rFonts w:hint="eastAsia" w:cs="宋体"/>
                <w:b/>
                <w:color w:val="auto"/>
                <w:sz w:val="21"/>
                <w:szCs w:val="21"/>
                <w:lang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717" w:type="dxa"/>
            <w:vAlign w:val="center"/>
          </w:tcPr>
          <w:p>
            <w:pPr>
              <w:pStyle w:val="32"/>
              <w:spacing w:before="56" w:line="360" w:lineRule="auto"/>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915" w:type="dxa"/>
            <w:vAlign w:val="center"/>
          </w:tcPr>
          <w:p>
            <w:pPr>
              <w:pStyle w:val="32"/>
              <w:spacing w:before="56" w:line="360" w:lineRule="auto"/>
              <w:ind w:left="123" w:right="114"/>
              <w:jc w:val="center"/>
              <w:rPr>
                <w:rFonts w:hint="eastAsia" w:ascii="宋体" w:hAnsi="宋体" w:eastAsia="宋体" w:cs="宋体"/>
                <w:color w:val="auto"/>
                <w:sz w:val="21"/>
                <w:szCs w:val="21"/>
              </w:rPr>
            </w:pPr>
            <w:r>
              <w:rPr>
                <w:rFonts w:hint="eastAsia" w:ascii="宋体" w:hAnsi="宋体" w:eastAsia="宋体" w:cs="宋体"/>
                <w:color w:val="auto"/>
                <w:sz w:val="21"/>
                <w:szCs w:val="21"/>
              </w:rPr>
              <w:t>18.1</w:t>
            </w:r>
          </w:p>
        </w:tc>
        <w:tc>
          <w:tcPr>
            <w:tcW w:w="1566" w:type="dxa"/>
            <w:vAlign w:val="center"/>
          </w:tcPr>
          <w:p>
            <w:pPr>
              <w:pStyle w:val="32"/>
              <w:spacing w:before="51" w:line="360" w:lineRule="auto"/>
              <w:ind w:left="134" w:right="126"/>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投标文件组成</w:t>
            </w:r>
          </w:p>
        </w:tc>
        <w:tc>
          <w:tcPr>
            <w:tcW w:w="6633" w:type="dxa"/>
            <w:vAlign w:val="center"/>
          </w:tcPr>
          <w:p>
            <w:pPr>
              <w:pStyle w:val="32"/>
              <w:spacing w:before="51" w:line="360" w:lineRule="auto"/>
              <w:ind w:left="105"/>
              <w:jc w:val="both"/>
              <w:rPr>
                <w:rFonts w:hint="eastAsia" w:ascii="宋体" w:hAnsi="宋体" w:eastAsia="宋体" w:cs="宋体"/>
                <w:color w:val="auto"/>
                <w:sz w:val="21"/>
                <w:szCs w:val="21"/>
              </w:rPr>
            </w:pPr>
            <w:r>
              <w:rPr>
                <w:rFonts w:hint="eastAsia" w:ascii="宋体" w:hAnsi="宋体" w:eastAsia="宋体" w:cs="宋体"/>
                <w:color w:val="auto"/>
                <w:sz w:val="21"/>
                <w:szCs w:val="21"/>
              </w:rPr>
              <w:t>投标文件：正本壹册，副本</w:t>
            </w:r>
            <w:r>
              <w:rPr>
                <w:rFonts w:hint="eastAsia" w:ascii="宋体" w:hAnsi="宋体" w:eastAsia="宋体" w:cs="宋体"/>
                <w:color w:val="auto"/>
                <w:sz w:val="21"/>
                <w:szCs w:val="21"/>
                <w:lang w:eastAsia="zh-CN"/>
              </w:rPr>
              <w:t>肆</w:t>
            </w:r>
            <w:r>
              <w:rPr>
                <w:rFonts w:hint="eastAsia" w:ascii="宋体" w:hAnsi="宋体" w:eastAsia="宋体" w:cs="宋体"/>
                <w:color w:val="auto"/>
                <w:sz w:val="21"/>
                <w:szCs w:val="21"/>
              </w:rPr>
              <w:t>册及</w:t>
            </w:r>
            <w:r>
              <w:rPr>
                <w:rFonts w:hint="eastAsia" w:ascii="宋体" w:hAnsi="宋体" w:eastAsia="宋体" w:cs="宋体"/>
                <w:color w:val="auto"/>
                <w:spacing w:val="-6"/>
                <w:sz w:val="21"/>
                <w:szCs w:val="21"/>
              </w:rPr>
              <w:t xml:space="preserve">电子版投标文件 </w:t>
            </w:r>
            <w:r>
              <w:rPr>
                <w:rFonts w:hint="eastAsia" w:ascii="宋体" w:hAnsi="宋体" w:eastAsia="宋体" w:cs="宋体"/>
                <w:color w:val="auto"/>
                <w:sz w:val="21"/>
                <w:szCs w:val="21"/>
              </w:rPr>
              <w:t xml:space="preserve">1 </w:t>
            </w:r>
            <w:r>
              <w:rPr>
                <w:rFonts w:hint="eastAsia" w:ascii="宋体" w:hAnsi="宋体" w:eastAsia="宋体" w:cs="宋体"/>
                <w:color w:val="auto"/>
                <w:spacing w:val="-17"/>
                <w:sz w:val="21"/>
                <w:szCs w:val="21"/>
              </w:rPr>
              <w:t>份</w:t>
            </w:r>
            <w:r>
              <w:rPr>
                <w:rFonts w:hint="eastAsia" w:ascii="宋体" w:hAnsi="宋体" w:eastAsia="宋体" w:cs="宋体"/>
                <w:color w:val="auto"/>
                <w:sz w:val="21"/>
                <w:szCs w:val="21"/>
              </w:rPr>
              <w:t>（U 盘），须完整提交。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7" w:hRule="atLeast"/>
        </w:trPr>
        <w:tc>
          <w:tcPr>
            <w:tcW w:w="717" w:type="dxa"/>
            <w:vAlign w:val="center"/>
          </w:tcPr>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before="174" w:line="360" w:lineRule="auto"/>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915" w:type="dxa"/>
            <w:vAlign w:val="center"/>
          </w:tcPr>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before="174" w:line="360" w:lineRule="auto"/>
              <w:ind w:left="123" w:right="114"/>
              <w:jc w:val="center"/>
              <w:rPr>
                <w:rFonts w:hint="eastAsia" w:ascii="宋体" w:hAnsi="宋体" w:eastAsia="宋体" w:cs="宋体"/>
                <w:color w:val="auto"/>
                <w:sz w:val="21"/>
                <w:szCs w:val="21"/>
              </w:rPr>
            </w:pPr>
            <w:r>
              <w:rPr>
                <w:rFonts w:hint="eastAsia" w:ascii="宋体" w:hAnsi="宋体" w:eastAsia="宋体" w:cs="宋体"/>
                <w:color w:val="auto"/>
                <w:sz w:val="21"/>
                <w:szCs w:val="21"/>
              </w:rPr>
              <w:t>18.2</w:t>
            </w:r>
          </w:p>
        </w:tc>
        <w:tc>
          <w:tcPr>
            <w:tcW w:w="1566" w:type="dxa"/>
            <w:vAlign w:val="center"/>
          </w:tcPr>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before="169" w:line="360" w:lineRule="auto"/>
              <w:ind w:left="134" w:right="126"/>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投标文件装订</w:t>
            </w:r>
          </w:p>
        </w:tc>
        <w:tc>
          <w:tcPr>
            <w:tcW w:w="6633" w:type="dxa"/>
            <w:vAlign w:val="center"/>
          </w:tcPr>
          <w:p>
            <w:pPr>
              <w:pStyle w:val="32"/>
              <w:spacing w:before="41" w:line="360" w:lineRule="auto"/>
              <w:ind w:left="105" w:right="-15"/>
              <w:jc w:val="both"/>
              <w:rPr>
                <w:rFonts w:hint="eastAsia" w:ascii="宋体" w:hAnsi="宋体" w:eastAsia="宋体" w:cs="宋体"/>
                <w:color w:val="auto"/>
                <w:sz w:val="21"/>
                <w:szCs w:val="21"/>
              </w:rPr>
            </w:pPr>
            <w:r>
              <w:rPr>
                <w:rFonts w:hint="eastAsia" w:ascii="宋体" w:hAnsi="宋体" w:eastAsia="宋体" w:cs="宋体"/>
                <w:color w:val="auto"/>
                <w:spacing w:val="-7"/>
                <w:sz w:val="21"/>
                <w:szCs w:val="21"/>
              </w:rPr>
              <w:t xml:space="preserve">投标人应按投标人须知第 </w:t>
            </w:r>
            <w:r>
              <w:rPr>
                <w:rFonts w:hint="eastAsia" w:ascii="宋体" w:hAnsi="宋体" w:eastAsia="宋体" w:cs="宋体"/>
                <w:color w:val="auto"/>
                <w:sz w:val="21"/>
                <w:szCs w:val="21"/>
              </w:rPr>
              <w:t>13.1</w:t>
            </w:r>
            <w:r>
              <w:rPr>
                <w:rFonts w:hint="eastAsia" w:ascii="宋体" w:hAnsi="宋体" w:eastAsia="宋体" w:cs="宋体"/>
                <w:color w:val="auto"/>
                <w:spacing w:val="-9"/>
                <w:sz w:val="21"/>
                <w:szCs w:val="21"/>
              </w:rPr>
              <w:t xml:space="preserve"> 条“投标文件的组成”规定的顺序自编目</w:t>
            </w:r>
            <w:r>
              <w:rPr>
                <w:rFonts w:hint="eastAsia" w:ascii="宋体" w:hAnsi="宋体" w:eastAsia="宋体" w:cs="宋体"/>
                <w:color w:val="auto"/>
                <w:spacing w:val="-19"/>
                <w:sz w:val="21"/>
                <w:szCs w:val="21"/>
              </w:rPr>
              <w:t xml:space="preserve">录及页码，投标文件的“正本”、“副本”应当单独装订成册并标注页码， </w:t>
            </w:r>
            <w:r>
              <w:rPr>
                <w:rFonts w:hint="eastAsia" w:ascii="宋体" w:hAnsi="宋体" w:eastAsia="宋体" w:cs="宋体"/>
                <w:color w:val="auto"/>
                <w:spacing w:val="-15"/>
                <w:sz w:val="21"/>
                <w:szCs w:val="21"/>
              </w:rPr>
              <w:t>胶装装订应牢固，不易拆散和换页</w:t>
            </w:r>
            <w:r>
              <w:rPr>
                <w:rFonts w:hint="eastAsia" w:ascii="宋体" w:hAnsi="宋体" w:eastAsia="宋体" w:cs="宋体"/>
                <w:color w:val="auto"/>
                <w:sz w:val="21"/>
                <w:szCs w:val="21"/>
              </w:rPr>
              <w:t>（A4</w:t>
            </w:r>
            <w:r>
              <w:rPr>
                <w:rFonts w:hint="eastAsia" w:ascii="宋体" w:hAnsi="宋体" w:eastAsia="宋体" w:cs="宋体"/>
                <w:color w:val="auto"/>
                <w:spacing w:val="-6"/>
                <w:sz w:val="21"/>
                <w:szCs w:val="21"/>
              </w:rPr>
              <w:t xml:space="preserve"> 标准纸装订</w:t>
            </w:r>
            <w:r>
              <w:rPr>
                <w:rFonts w:hint="eastAsia" w:ascii="宋体" w:hAnsi="宋体" w:eastAsia="宋体" w:cs="宋体"/>
                <w:color w:val="auto"/>
                <w:spacing w:val="-106"/>
                <w:sz w:val="21"/>
                <w:szCs w:val="21"/>
              </w:rPr>
              <w:t>）</w:t>
            </w:r>
            <w:r>
              <w:rPr>
                <w:rFonts w:hint="eastAsia" w:ascii="宋体" w:hAnsi="宋体" w:eastAsia="宋体" w:cs="宋体"/>
                <w:color w:val="auto"/>
                <w:spacing w:val="-26"/>
                <w:sz w:val="21"/>
                <w:szCs w:val="21"/>
              </w:rPr>
              <w:t>。封面应注明“正本”、“副本”字样</w:t>
            </w:r>
            <w:r>
              <w:rPr>
                <w:rFonts w:hint="eastAsia" w:ascii="宋体" w:hAnsi="宋体" w:eastAsia="宋体" w:cs="宋体"/>
                <w:color w:val="auto"/>
                <w:spacing w:val="-26"/>
                <w:sz w:val="21"/>
                <w:szCs w:val="21"/>
                <w:lang w:eastAsia="zh-CN"/>
              </w:rPr>
              <w:t>，封面内容见招标文件</w:t>
            </w:r>
            <w:r>
              <w:rPr>
                <w:rFonts w:hint="eastAsia" w:ascii="宋体" w:hAnsi="宋体" w:eastAsia="宋体" w:cs="宋体"/>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before="6" w:line="360" w:lineRule="auto"/>
              <w:jc w:val="center"/>
              <w:rPr>
                <w:rFonts w:hint="eastAsia" w:ascii="宋体" w:hAnsi="宋体" w:eastAsia="宋体" w:cs="宋体"/>
                <w:b/>
                <w:color w:val="auto"/>
                <w:sz w:val="21"/>
                <w:szCs w:val="21"/>
              </w:rPr>
            </w:pPr>
          </w:p>
          <w:p>
            <w:pPr>
              <w:pStyle w:val="32"/>
              <w:spacing w:line="360" w:lineRule="auto"/>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915" w:type="dxa"/>
            <w:vAlign w:val="center"/>
          </w:tcPr>
          <w:p>
            <w:pPr>
              <w:pStyle w:val="32"/>
              <w:spacing w:before="6" w:line="360" w:lineRule="auto"/>
              <w:jc w:val="center"/>
              <w:rPr>
                <w:rFonts w:hint="eastAsia" w:ascii="宋体" w:hAnsi="宋体" w:eastAsia="宋体" w:cs="宋体"/>
                <w:b/>
                <w:color w:val="auto"/>
                <w:sz w:val="21"/>
                <w:szCs w:val="21"/>
              </w:rPr>
            </w:pPr>
          </w:p>
          <w:p>
            <w:pPr>
              <w:pStyle w:val="32"/>
              <w:spacing w:line="360" w:lineRule="auto"/>
              <w:ind w:left="123" w:right="114"/>
              <w:jc w:val="center"/>
              <w:rPr>
                <w:rFonts w:hint="eastAsia" w:ascii="宋体" w:hAnsi="宋体" w:eastAsia="宋体" w:cs="宋体"/>
                <w:color w:val="auto"/>
                <w:sz w:val="21"/>
                <w:szCs w:val="21"/>
              </w:rPr>
            </w:pPr>
            <w:r>
              <w:rPr>
                <w:rFonts w:hint="eastAsia" w:ascii="宋体" w:hAnsi="宋体" w:eastAsia="宋体" w:cs="宋体"/>
                <w:color w:val="auto"/>
                <w:sz w:val="21"/>
                <w:szCs w:val="21"/>
              </w:rPr>
              <w:t>18.6</w:t>
            </w:r>
          </w:p>
        </w:tc>
        <w:tc>
          <w:tcPr>
            <w:tcW w:w="1566" w:type="dxa"/>
            <w:vAlign w:val="center"/>
          </w:tcPr>
          <w:p>
            <w:pPr>
              <w:pStyle w:val="32"/>
              <w:spacing w:before="1" w:line="360" w:lineRule="auto"/>
              <w:jc w:val="center"/>
              <w:rPr>
                <w:rFonts w:hint="eastAsia" w:ascii="宋体" w:hAnsi="宋体" w:eastAsia="宋体" w:cs="宋体"/>
                <w:b/>
                <w:color w:val="auto"/>
                <w:sz w:val="21"/>
                <w:szCs w:val="21"/>
              </w:rPr>
            </w:pPr>
          </w:p>
          <w:p>
            <w:pPr>
              <w:pStyle w:val="32"/>
              <w:spacing w:before="1" w:line="360" w:lineRule="auto"/>
              <w:ind w:left="132" w:right="126"/>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投标人公章</w:t>
            </w:r>
          </w:p>
        </w:tc>
        <w:tc>
          <w:tcPr>
            <w:tcW w:w="6633" w:type="dxa"/>
            <w:vAlign w:val="center"/>
          </w:tcPr>
          <w:p>
            <w:pPr>
              <w:pStyle w:val="32"/>
              <w:spacing w:before="41" w:line="360" w:lineRule="auto"/>
              <w:ind w:left="105" w:right="98"/>
              <w:jc w:val="both"/>
              <w:rPr>
                <w:rFonts w:hint="eastAsia" w:ascii="宋体" w:hAnsi="宋体" w:eastAsia="宋体" w:cs="宋体"/>
                <w:color w:val="auto"/>
                <w:sz w:val="21"/>
                <w:szCs w:val="21"/>
              </w:rPr>
            </w:pPr>
            <w:r>
              <w:rPr>
                <w:rFonts w:hint="eastAsia" w:ascii="宋体" w:hAnsi="宋体" w:eastAsia="宋体" w:cs="宋体"/>
                <w:color w:val="auto"/>
                <w:spacing w:val="-1"/>
                <w:sz w:val="21"/>
                <w:szCs w:val="21"/>
              </w:rPr>
              <w:t>本招标文件中描述投标人的“公章”是指根据我国对公章的管理规定， 用投标人法定主体行为名称制作的印章，除本招标文件有特殊规定外，</w:t>
            </w:r>
            <w:r>
              <w:rPr>
                <w:rFonts w:hint="eastAsia" w:ascii="宋体" w:hAnsi="宋体" w:eastAsia="宋体" w:cs="宋体"/>
                <w:color w:val="auto"/>
                <w:sz w:val="21"/>
                <w:szCs w:val="21"/>
              </w:rPr>
              <w:t>投标人的财务章、部门章、分公司章、工会章、合同章、投标专用章、业务专用章等其它形式印章均不能代替公章。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line="360" w:lineRule="auto"/>
              <w:ind w:left="9"/>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915" w:type="dxa"/>
            <w:vAlign w:val="center"/>
          </w:tcPr>
          <w:p>
            <w:pPr>
              <w:pStyle w:val="32"/>
              <w:spacing w:line="360" w:lineRule="auto"/>
              <w:jc w:val="center"/>
              <w:rPr>
                <w:rFonts w:hint="eastAsia" w:ascii="宋体" w:hAnsi="宋体" w:eastAsia="宋体" w:cs="宋体"/>
                <w:b/>
                <w:color w:val="auto"/>
                <w:sz w:val="21"/>
                <w:szCs w:val="21"/>
              </w:rPr>
            </w:pPr>
          </w:p>
          <w:p>
            <w:pPr>
              <w:pStyle w:val="32"/>
              <w:spacing w:before="6" w:line="360" w:lineRule="auto"/>
              <w:jc w:val="center"/>
              <w:rPr>
                <w:rFonts w:hint="eastAsia" w:ascii="宋体" w:hAnsi="宋体" w:eastAsia="宋体" w:cs="宋体"/>
                <w:b/>
                <w:color w:val="auto"/>
                <w:sz w:val="21"/>
                <w:szCs w:val="21"/>
              </w:rPr>
            </w:pPr>
          </w:p>
          <w:p>
            <w:pPr>
              <w:pStyle w:val="32"/>
              <w:spacing w:line="360" w:lineRule="auto"/>
              <w:ind w:left="123" w:leftChars="0" w:right="11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18.7</w:t>
            </w:r>
          </w:p>
        </w:tc>
        <w:tc>
          <w:tcPr>
            <w:tcW w:w="1566" w:type="dxa"/>
            <w:vAlign w:val="center"/>
          </w:tcPr>
          <w:p>
            <w:pPr>
              <w:pStyle w:val="32"/>
              <w:spacing w:before="7" w:line="360" w:lineRule="auto"/>
              <w:jc w:val="center"/>
              <w:rPr>
                <w:rFonts w:hint="eastAsia" w:ascii="宋体" w:hAnsi="宋体" w:eastAsia="宋体" w:cs="宋体"/>
                <w:b/>
                <w:color w:val="auto"/>
                <w:sz w:val="21"/>
                <w:szCs w:val="21"/>
              </w:rPr>
            </w:pPr>
          </w:p>
          <w:p>
            <w:pPr>
              <w:pStyle w:val="32"/>
              <w:spacing w:line="360" w:lineRule="auto"/>
              <w:ind w:left="256" w:leftChars="0" w:right="248"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投标文件包装、密封、</w:t>
            </w:r>
          </w:p>
        </w:tc>
        <w:tc>
          <w:tcPr>
            <w:tcW w:w="6633" w:type="dxa"/>
            <w:vAlign w:val="center"/>
          </w:tcPr>
          <w:p>
            <w:pPr>
              <w:pStyle w:val="32"/>
              <w:spacing w:before="47" w:line="360" w:lineRule="auto"/>
              <w:ind w:left="105" w:leftChars="0" w:right="-15" w:rightChars="0"/>
              <w:jc w:val="both"/>
              <w:rPr>
                <w:rFonts w:hint="eastAsia" w:ascii="宋体" w:hAnsi="宋体" w:eastAsia="宋体" w:cs="宋体"/>
                <w:color w:val="auto"/>
                <w:spacing w:val="-1"/>
                <w:sz w:val="21"/>
                <w:szCs w:val="21"/>
              </w:rPr>
            </w:pPr>
            <w:r>
              <w:rPr>
                <w:rFonts w:hint="eastAsia" w:ascii="宋体" w:hAnsi="宋体" w:eastAsia="宋体" w:cs="宋体"/>
                <w:color w:val="auto"/>
                <w:spacing w:val="-15"/>
                <w:sz w:val="21"/>
                <w:szCs w:val="21"/>
              </w:rPr>
              <w:t>将投标文件“正本”、“副本”一并装入并密封在一个投标文件袋</w:t>
            </w:r>
            <w:r>
              <w:rPr>
                <w:rFonts w:hint="eastAsia" w:ascii="宋体" w:hAnsi="宋体" w:eastAsia="宋体" w:cs="宋体"/>
                <w:color w:val="auto"/>
                <w:sz w:val="21"/>
                <w:szCs w:val="21"/>
              </w:rPr>
              <w:t>（盒、箱）中，并在密封处密封签章（公章、密封章、法定代表人（企业负责人</w:t>
            </w:r>
            <w:r>
              <w:rPr>
                <w:rFonts w:hint="eastAsia" w:ascii="宋体" w:hAnsi="宋体" w:eastAsia="宋体" w:cs="宋体"/>
                <w:color w:val="auto"/>
                <w:spacing w:val="-60"/>
                <w:sz w:val="21"/>
                <w:szCs w:val="21"/>
              </w:rPr>
              <w:t>）</w:t>
            </w:r>
            <w:r>
              <w:rPr>
                <w:rFonts w:hint="eastAsia" w:ascii="宋体" w:hAnsi="宋体" w:eastAsia="宋体" w:cs="宋体"/>
                <w:color w:val="auto"/>
                <w:spacing w:val="-3"/>
                <w:sz w:val="21"/>
                <w:szCs w:val="21"/>
              </w:rPr>
              <w:t>或其授权委托代理人签字均可</w:t>
            </w:r>
            <w:r>
              <w:rPr>
                <w:rFonts w:hint="eastAsia" w:ascii="宋体" w:hAnsi="宋体" w:eastAsia="宋体" w:cs="宋体"/>
                <w:color w:val="auto"/>
                <w:spacing w:val="-84"/>
                <w:sz w:val="21"/>
                <w:szCs w:val="21"/>
              </w:rPr>
              <w:t>）</w:t>
            </w:r>
            <w:r>
              <w:rPr>
                <w:rFonts w:hint="eastAsia" w:ascii="宋体" w:hAnsi="宋体" w:eastAsia="宋体" w:cs="宋体"/>
                <w:color w:val="auto"/>
                <w:spacing w:val="-11"/>
                <w:sz w:val="21"/>
                <w:szCs w:val="21"/>
              </w:rPr>
              <w:t>，所有投标密封文件应保证其密封性，</w:t>
            </w:r>
            <w:r>
              <w:rPr>
                <w:rFonts w:hint="eastAsia" w:ascii="宋体" w:hAnsi="宋体" w:eastAsia="宋体" w:cs="宋体"/>
                <w:color w:val="auto"/>
                <w:sz w:val="21"/>
                <w:szCs w:val="21"/>
              </w:rPr>
              <w:t>并在骑缝处加盖投标人单位公章。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line="360" w:lineRule="auto"/>
              <w:ind w:left="9"/>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915" w:type="dxa"/>
            <w:vAlign w:val="center"/>
          </w:tcPr>
          <w:p>
            <w:pPr>
              <w:pStyle w:val="32"/>
              <w:spacing w:line="360" w:lineRule="auto"/>
              <w:jc w:val="center"/>
              <w:rPr>
                <w:rFonts w:hint="eastAsia" w:ascii="宋体" w:hAnsi="宋体" w:eastAsia="宋体" w:cs="宋体"/>
                <w:b/>
                <w:color w:val="auto"/>
                <w:sz w:val="21"/>
                <w:szCs w:val="21"/>
              </w:rPr>
            </w:pPr>
          </w:p>
          <w:p>
            <w:pPr>
              <w:pStyle w:val="32"/>
              <w:spacing w:line="360" w:lineRule="auto"/>
              <w:ind w:left="123" w:leftChars="0" w:right="11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18.8</w:t>
            </w:r>
          </w:p>
        </w:tc>
        <w:tc>
          <w:tcPr>
            <w:tcW w:w="1566" w:type="dxa"/>
            <w:vAlign w:val="center"/>
          </w:tcPr>
          <w:p>
            <w:pPr>
              <w:pStyle w:val="32"/>
              <w:spacing w:line="360" w:lineRule="auto"/>
              <w:jc w:val="center"/>
              <w:rPr>
                <w:rFonts w:hint="eastAsia" w:ascii="宋体" w:hAnsi="宋体" w:eastAsia="宋体" w:cs="宋体"/>
                <w:b/>
                <w:color w:val="auto"/>
                <w:sz w:val="21"/>
                <w:szCs w:val="21"/>
              </w:rPr>
            </w:pPr>
          </w:p>
          <w:p>
            <w:pPr>
              <w:pStyle w:val="32"/>
              <w:spacing w:line="360" w:lineRule="auto"/>
              <w:ind w:right="95"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投标文件袋标记</w:t>
            </w:r>
          </w:p>
        </w:tc>
        <w:tc>
          <w:tcPr>
            <w:tcW w:w="6633" w:type="dxa"/>
            <w:vAlign w:val="top"/>
          </w:tcPr>
          <w:p>
            <w:pPr>
              <w:pStyle w:val="32"/>
              <w:tabs>
                <w:tab w:val="left" w:pos="1458"/>
                <w:tab w:val="left" w:pos="1984"/>
                <w:tab w:val="left" w:pos="2661"/>
              </w:tabs>
              <w:spacing w:line="360" w:lineRule="auto"/>
              <w:ind w:left="105"/>
              <w:rPr>
                <w:rFonts w:hint="eastAsia" w:ascii="宋体" w:hAnsi="宋体" w:eastAsia="宋体" w:cs="宋体"/>
                <w:color w:val="auto"/>
                <w:sz w:val="21"/>
                <w:szCs w:val="21"/>
                <w:lang w:eastAsia="zh-CN"/>
              </w:rPr>
            </w:pPr>
          </w:p>
          <w:p>
            <w:pPr>
              <w:pStyle w:val="32"/>
              <w:tabs>
                <w:tab w:val="left" w:pos="1458"/>
                <w:tab w:val="left" w:pos="1984"/>
                <w:tab w:val="left" w:pos="2661"/>
              </w:tabs>
              <w:spacing w:line="360" w:lineRule="auto"/>
              <w:ind w:left="105" w:leftChars="0"/>
              <w:rPr>
                <w:rFonts w:hint="eastAsia" w:ascii="宋体" w:hAnsi="宋体" w:eastAsia="宋体" w:cs="宋体"/>
                <w:color w:val="auto"/>
                <w:spacing w:val="-15"/>
                <w:sz w:val="21"/>
                <w:szCs w:val="21"/>
              </w:rPr>
            </w:pPr>
            <w:r>
              <w:rPr>
                <w:rFonts w:hint="eastAsia" w:ascii="宋体" w:hAnsi="宋体" w:eastAsia="宋体" w:cs="宋体"/>
                <w:color w:val="auto"/>
                <w:sz w:val="21"/>
                <w:szCs w:val="21"/>
                <w:lang w:eastAsia="zh-CN"/>
              </w:rPr>
              <w:t>详见招标文件第六章格式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line="360" w:lineRule="auto"/>
              <w:ind w:left="9"/>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915" w:type="dxa"/>
            <w:vAlign w:val="center"/>
          </w:tcPr>
          <w:p>
            <w:pPr>
              <w:pStyle w:val="32"/>
              <w:spacing w:before="9" w:line="360" w:lineRule="auto"/>
              <w:jc w:val="center"/>
              <w:rPr>
                <w:rFonts w:hint="eastAsia" w:ascii="宋体" w:hAnsi="宋体" w:eastAsia="宋体" w:cs="宋体"/>
                <w:b/>
                <w:color w:val="auto"/>
                <w:sz w:val="21"/>
                <w:szCs w:val="21"/>
              </w:rPr>
            </w:pPr>
          </w:p>
          <w:p>
            <w:pPr>
              <w:pStyle w:val="32"/>
              <w:spacing w:line="360" w:lineRule="auto"/>
              <w:ind w:left="123" w:leftChars="0" w:right="11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20.1</w:t>
            </w:r>
          </w:p>
        </w:tc>
        <w:tc>
          <w:tcPr>
            <w:tcW w:w="1566" w:type="dxa"/>
            <w:vAlign w:val="center"/>
          </w:tcPr>
          <w:p>
            <w:pPr>
              <w:pStyle w:val="32"/>
              <w:spacing w:before="44" w:line="360" w:lineRule="auto"/>
              <w:ind w:left="153" w:right="142"/>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投标文件递交时间及投标截</w:t>
            </w:r>
          </w:p>
          <w:p>
            <w:pPr>
              <w:pStyle w:val="32"/>
              <w:spacing w:line="360" w:lineRule="auto"/>
              <w:ind w:left="134" w:leftChars="0" w:right="126"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止时间</w:t>
            </w:r>
          </w:p>
        </w:tc>
        <w:tc>
          <w:tcPr>
            <w:tcW w:w="6633" w:type="dxa"/>
            <w:vAlign w:val="top"/>
          </w:tcPr>
          <w:p>
            <w:pPr>
              <w:pStyle w:val="32"/>
              <w:spacing w:line="360" w:lineRule="auto"/>
              <w:rPr>
                <w:rFonts w:hint="eastAsia" w:ascii="宋体" w:hAnsi="宋体" w:eastAsia="宋体" w:cs="宋体"/>
                <w:b/>
                <w:color w:val="auto"/>
                <w:sz w:val="21"/>
                <w:szCs w:val="21"/>
                <w:highlight w:val="none"/>
              </w:rPr>
            </w:pPr>
          </w:p>
          <w:p>
            <w:pPr>
              <w:pStyle w:val="32"/>
              <w:spacing w:line="360" w:lineRule="auto"/>
              <w:ind w:left="105"/>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投标文件递交时间：</w:t>
            </w:r>
            <w:r>
              <w:rPr>
                <w:rFonts w:hint="eastAsia"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2020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cs="宋体"/>
                <w:color w:val="auto"/>
                <w:sz w:val="21"/>
                <w:szCs w:val="21"/>
                <w:highlight w:val="none"/>
                <w:u w:val="single"/>
                <w:lang w:val="en-US" w:eastAsia="zh-CN"/>
              </w:rPr>
              <w:t>12</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cs="宋体"/>
                <w:color w:val="auto"/>
                <w:sz w:val="21"/>
                <w:szCs w:val="21"/>
                <w:highlight w:val="none"/>
                <w:u w:val="single"/>
                <w:lang w:val="en-US" w:eastAsia="zh-CN"/>
              </w:rPr>
              <w:t>16</w:t>
            </w:r>
            <w:r>
              <w:rPr>
                <w:rFonts w:hint="eastAsia" w:ascii="宋体" w:hAnsi="宋体" w:eastAsia="宋体" w:cs="宋体"/>
                <w:color w:val="auto"/>
                <w:sz w:val="21"/>
                <w:szCs w:val="21"/>
                <w:highlight w:val="none"/>
                <w:u w:val="single"/>
                <w:lang w:val="en-US" w:eastAsia="zh-CN"/>
              </w:rPr>
              <w:t xml:space="preserve"> </w:t>
            </w:r>
            <w:r>
              <w:rPr>
                <w:rFonts w:hint="eastAsia"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r>
              <w:rPr>
                <w:rFonts w:hint="eastAsia" w:cs="宋体"/>
                <w:color w:val="auto"/>
                <w:sz w:val="21"/>
                <w:szCs w:val="21"/>
                <w:highlight w:val="none"/>
                <w:u w:val="single"/>
                <w:lang w:val="en-US" w:eastAsia="zh-CN"/>
              </w:rPr>
              <w:t xml:space="preserve"> 09 </w:t>
            </w:r>
            <w:r>
              <w:rPr>
                <w:rFonts w:hint="eastAsia" w:ascii="宋体" w:hAnsi="宋体" w:eastAsia="宋体" w:cs="宋体"/>
                <w:color w:val="auto"/>
                <w:sz w:val="21"/>
                <w:szCs w:val="21"/>
                <w:highlight w:val="none"/>
                <w:u w:val="none"/>
              </w:rPr>
              <w:t>点</w:t>
            </w:r>
            <w:r>
              <w:rPr>
                <w:rFonts w:hint="eastAsia" w:cs="宋体"/>
                <w:color w:val="auto"/>
                <w:sz w:val="21"/>
                <w:szCs w:val="21"/>
                <w:highlight w:val="none"/>
                <w:u w:val="single"/>
                <w:lang w:val="en-US" w:eastAsia="zh-CN"/>
              </w:rPr>
              <w:t xml:space="preserve"> 00 </w:t>
            </w:r>
            <w:r>
              <w:rPr>
                <w:rFonts w:hint="eastAsia" w:ascii="宋体" w:hAnsi="宋体" w:eastAsia="宋体" w:cs="宋体"/>
                <w:color w:val="auto"/>
                <w:sz w:val="21"/>
                <w:szCs w:val="21"/>
                <w:highlight w:val="none"/>
                <w:u w:val="none"/>
              </w:rPr>
              <w:t>分</w:t>
            </w:r>
            <w:r>
              <w:rPr>
                <w:rFonts w:hint="eastAsia" w:ascii="宋体" w:hAnsi="宋体" w:eastAsia="宋体" w:cs="宋体"/>
                <w:color w:val="auto"/>
                <w:sz w:val="21"/>
                <w:szCs w:val="21"/>
                <w:highlight w:val="none"/>
              </w:rPr>
              <w:t>；</w:t>
            </w:r>
          </w:p>
          <w:p>
            <w:pPr>
              <w:pStyle w:val="32"/>
              <w:spacing w:before="50" w:line="360" w:lineRule="auto"/>
              <w:ind w:left="105" w:leftChars="0"/>
              <w:rPr>
                <w:rFonts w:hint="eastAsia" w:ascii="宋体" w:hAnsi="宋体" w:eastAsia="宋体" w:cs="宋体"/>
                <w:color w:val="auto"/>
                <w:sz w:val="21"/>
                <w:szCs w:val="21"/>
                <w:lang w:eastAsia="zh-CN"/>
              </w:rPr>
            </w:pPr>
            <w:r>
              <w:rPr>
                <w:rFonts w:hint="eastAsia" w:ascii="宋体" w:hAnsi="宋体" w:eastAsia="宋体" w:cs="宋体"/>
                <w:b/>
                <w:color w:val="auto"/>
                <w:sz w:val="21"/>
                <w:szCs w:val="21"/>
                <w:highlight w:val="none"/>
              </w:rPr>
              <w:t>投标截止时间：</w:t>
            </w:r>
            <w:r>
              <w:rPr>
                <w:rFonts w:hint="eastAsia"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2020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cs="宋体"/>
                <w:color w:val="auto"/>
                <w:sz w:val="21"/>
                <w:szCs w:val="21"/>
                <w:highlight w:val="none"/>
                <w:u w:val="single"/>
                <w:lang w:val="en-US" w:eastAsia="zh-CN"/>
              </w:rPr>
              <w:t xml:space="preserve">12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cs="宋体"/>
                <w:color w:val="auto"/>
                <w:sz w:val="21"/>
                <w:szCs w:val="21"/>
                <w:highlight w:val="none"/>
                <w:u w:val="single"/>
                <w:lang w:val="en-US" w:eastAsia="zh-CN"/>
              </w:rPr>
              <w:t xml:space="preserve">16 </w:t>
            </w:r>
            <w:r>
              <w:rPr>
                <w:rFonts w:hint="eastAsia" w:ascii="宋体" w:hAnsi="宋体" w:eastAsia="宋体" w:cs="宋体"/>
                <w:color w:val="auto"/>
                <w:sz w:val="21"/>
                <w:szCs w:val="21"/>
                <w:highlight w:val="none"/>
              </w:rPr>
              <w:t>日</w:t>
            </w:r>
            <w:r>
              <w:rPr>
                <w:rFonts w:hint="eastAsia" w:cs="宋体"/>
                <w:color w:val="auto"/>
                <w:sz w:val="21"/>
                <w:szCs w:val="21"/>
                <w:highlight w:val="none"/>
                <w:u w:val="single"/>
                <w:lang w:val="en-US" w:eastAsia="zh-CN"/>
              </w:rPr>
              <w:t xml:space="preserve"> 09 </w:t>
            </w:r>
            <w:r>
              <w:rPr>
                <w:rFonts w:hint="eastAsia" w:ascii="宋体" w:hAnsi="宋体" w:eastAsia="宋体" w:cs="宋体"/>
                <w:color w:val="auto"/>
                <w:sz w:val="21"/>
                <w:szCs w:val="21"/>
                <w:highlight w:val="none"/>
                <w:u w:val="none"/>
              </w:rPr>
              <w:t>点</w:t>
            </w:r>
            <w:r>
              <w:rPr>
                <w:rFonts w:hint="eastAsia" w:cs="宋体"/>
                <w:color w:val="auto"/>
                <w:sz w:val="21"/>
                <w:szCs w:val="21"/>
                <w:highlight w:val="none"/>
                <w:u w:val="single"/>
                <w:lang w:val="en-US" w:eastAsia="zh-CN"/>
              </w:rPr>
              <w:t xml:space="preserve"> 00 </w:t>
            </w:r>
            <w:r>
              <w:rPr>
                <w:rFonts w:hint="eastAsia" w:ascii="宋体" w:hAnsi="宋体" w:eastAsia="宋体" w:cs="宋体"/>
                <w:color w:val="auto"/>
                <w:sz w:val="21"/>
                <w:szCs w:val="21"/>
                <w:highlight w:val="none"/>
                <w:u w:val="none"/>
              </w:rPr>
              <w:t>分</w:t>
            </w: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line="360" w:lineRule="auto"/>
              <w:ind w:left="9"/>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915" w:type="dxa"/>
            <w:vAlign w:val="center"/>
          </w:tcPr>
          <w:p>
            <w:pPr>
              <w:pStyle w:val="32"/>
              <w:spacing w:before="7" w:line="360" w:lineRule="auto"/>
              <w:jc w:val="center"/>
              <w:rPr>
                <w:rFonts w:hint="eastAsia" w:ascii="宋体" w:hAnsi="宋体" w:eastAsia="宋体" w:cs="宋体"/>
                <w:b/>
                <w:color w:val="auto"/>
                <w:sz w:val="21"/>
                <w:szCs w:val="21"/>
              </w:rPr>
            </w:pPr>
          </w:p>
          <w:p>
            <w:pPr>
              <w:pStyle w:val="32"/>
              <w:spacing w:line="360" w:lineRule="auto"/>
              <w:ind w:left="123" w:leftChars="0" w:right="11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20.2</w:t>
            </w:r>
          </w:p>
        </w:tc>
        <w:tc>
          <w:tcPr>
            <w:tcW w:w="1566" w:type="dxa"/>
            <w:vAlign w:val="center"/>
          </w:tcPr>
          <w:p>
            <w:pPr>
              <w:pStyle w:val="32"/>
              <w:spacing w:line="360" w:lineRule="auto"/>
              <w:ind w:left="573" w:leftChars="0" w:right="142" w:rightChars="0" w:hanging="42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投标文件递交地点</w:t>
            </w:r>
          </w:p>
        </w:tc>
        <w:tc>
          <w:tcPr>
            <w:tcW w:w="6633" w:type="dxa"/>
            <w:vAlign w:val="center"/>
          </w:tcPr>
          <w:p>
            <w:pPr>
              <w:pStyle w:val="32"/>
              <w:keepNext w:val="0"/>
              <w:keepLines w:val="0"/>
              <w:pageBreakBefore w:val="0"/>
              <w:widowControl w:val="0"/>
              <w:kinsoku/>
              <w:wordWrap/>
              <w:overflowPunct/>
              <w:topLinePunct w:val="0"/>
              <w:autoSpaceDE w:val="0"/>
              <w:autoSpaceDN w:val="0"/>
              <w:bidi w:val="0"/>
              <w:adjustRightInd/>
              <w:snapToGrid/>
              <w:spacing w:line="360" w:lineRule="auto"/>
              <w:ind w:left="105" w:leftChars="0" w:right="102" w:rightChars="0"/>
              <w:jc w:val="both"/>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巴马瑶族自治县公共资源交易管理局三楼开标厅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before="5" w:line="360" w:lineRule="auto"/>
              <w:jc w:val="center"/>
              <w:rPr>
                <w:rFonts w:hint="eastAsia" w:ascii="宋体" w:hAnsi="宋体" w:eastAsia="宋体" w:cs="宋体"/>
                <w:b/>
                <w:color w:val="auto"/>
                <w:sz w:val="21"/>
                <w:szCs w:val="21"/>
              </w:rPr>
            </w:pPr>
          </w:p>
          <w:p>
            <w:pPr>
              <w:pStyle w:val="32"/>
              <w:spacing w:line="360" w:lineRule="auto"/>
              <w:ind w:left="129" w:leftChars="0" w:right="12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14</w:t>
            </w:r>
          </w:p>
        </w:tc>
        <w:tc>
          <w:tcPr>
            <w:tcW w:w="915" w:type="dxa"/>
            <w:vAlign w:val="center"/>
          </w:tcPr>
          <w:p>
            <w:pPr>
              <w:pStyle w:val="32"/>
              <w:spacing w:before="5" w:line="360" w:lineRule="auto"/>
              <w:jc w:val="center"/>
              <w:rPr>
                <w:rFonts w:hint="eastAsia" w:ascii="宋体" w:hAnsi="宋体" w:eastAsia="宋体" w:cs="宋体"/>
                <w:b/>
                <w:color w:val="auto"/>
                <w:sz w:val="21"/>
                <w:szCs w:val="21"/>
              </w:rPr>
            </w:pPr>
          </w:p>
          <w:p>
            <w:pPr>
              <w:pStyle w:val="32"/>
              <w:spacing w:line="360" w:lineRule="auto"/>
              <w:ind w:left="123" w:leftChars="0" w:right="11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21.1</w:t>
            </w:r>
          </w:p>
        </w:tc>
        <w:tc>
          <w:tcPr>
            <w:tcW w:w="1566" w:type="dxa"/>
            <w:vAlign w:val="center"/>
          </w:tcPr>
          <w:p>
            <w:pPr>
              <w:pStyle w:val="32"/>
              <w:spacing w:before="6" w:line="360" w:lineRule="auto"/>
              <w:jc w:val="center"/>
              <w:rPr>
                <w:rFonts w:hint="eastAsia" w:ascii="宋体" w:hAnsi="宋体" w:eastAsia="宋体" w:cs="宋体"/>
                <w:b/>
                <w:color w:val="auto"/>
                <w:sz w:val="21"/>
                <w:szCs w:val="21"/>
              </w:rPr>
            </w:pPr>
          </w:p>
          <w:p>
            <w:pPr>
              <w:pStyle w:val="32"/>
              <w:spacing w:line="360" w:lineRule="auto"/>
              <w:ind w:left="467" w:leftChars="0" w:right="142" w:rightChars="0" w:hanging="315"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开标时间及开标地点</w:t>
            </w:r>
          </w:p>
        </w:tc>
        <w:tc>
          <w:tcPr>
            <w:tcW w:w="6633" w:type="dxa"/>
            <w:vAlign w:val="center"/>
          </w:tcPr>
          <w:p>
            <w:pPr>
              <w:pStyle w:val="32"/>
              <w:keepNext w:val="0"/>
              <w:keepLines w:val="0"/>
              <w:pageBreakBefore w:val="0"/>
              <w:widowControl w:val="0"/>
              <w:kinsoku/>
              <w:wordWrap/>
              <w:overflowPunct/>
              <w:topLinePunct w:val="0"/>
              <w:autoSpaceDE w:val="0"/>
              <w:autoSpaceDN w:val="0"/>
              <w:bidi w:val="0"/>
              <w:adjustRightInd/>
              <w:snapToGrid/>
              <w:spacing w:before="46" w:line="360" w:lineRule="auto"/>
              <w:ind w:left="105"/>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w:t>
            </w:r>
            <w:r>
              <w:rPr>
                <w:rFonts w:hint="eastAsia"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2020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cs="宋体"/>
                <w:color w:val="auto"/>
                <w:sz w:val="21"/>
                <w:szCs w:val="21"/>
                <w:highlight w:val="none"/>
                <w:u w:val="single"/>
                <w:lang w:val="en-US" w:eastAsia="zh-CN"/>
              </w:rPr>
              <w:t xml:space="preserve">12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cs="宋体"/>
                <w:color w:val="auto"/>
                <w:sz w:val="21"/>
                <w:szCs w:val="21"/>
                <w:highlight w:val="none"/>
                <w:u w:val="single"/>
                <w:lang w:val="en-US" w:eastAsia="zh-CN"/>
              </w:rPr>
              <w:t xml:space="preserve">16 </w:t>
            </w:r>
            <w:r>
              <w:rPr>
                <w:rFonts w:hint="eastAsia" w:ascii="宋体" w:hAnsi="宋体" w:eastAsia="宋体" w:cs="宋体"/>
                <w:color w:val="auto"/>
                <w:sz w:val="21"/>
                <w:szCs w:val="21"/>
                <w:highlight w:val="none"/>
              </w:rPr>
              <w:t>日</w:t>
            </w:r>
            <w:r>
              <w:rPr>
                <w:rFonts w:hint="eastAsia" w:cs="宋体"/>
                <w:color w:val="auto"/>
                <w:sz w:val="21"/>
                <w:szCs w:val="21"/>
                <w:highlight w:val="none"/>
                <w:u w:val="single"/>
                <w:lang w:val="en-US" w:eastAsia="zh-CN"/>
              </w:rPr>
              <w:t xml:space="preserve"> 09 </w:t>
            </w:r>
            <w:r>
              <w:rPr>
                <w:rFonts w:hint="eastAsia" w:ascii="宋体" w:hAnsi="宋体" w:eastAsia="宋体" w:cs="宋体"/>
                <w:color w:val="auto"/>
                <w:sz w:val="21"/>
                <w:szCs w:val="21"/>
                <w:highlight w:val="none"/>
                <w:u w:val="none"/>
              </w:rPr>
              <w:t>点</w:t>
            </w:r>
            <w:r>
              <w:rPr>
                <w:rFonts w:hint="eastAsia" w:cs="宋体"/>
                <w:color w:val="auto"/>
                <w:sz w:val="21"/>
                <w:szCs w:val="21"/>
                <w:highlight w:val="none"/>
                <w:u w:val="single"/>
                <w:lang w:val="en-US" w:eastAsia="zh-CN"/>
              </w:rPr>
              <w:t xml:space="preserve"> 00 </w:t>
            </w:r>
            <w:r>
              <w:rPr>
                <w:rFonts w:hint="eastAsia" w:ascii="宋体" w:hAnsi="宋体" w:eastAsia="宋体" w:cs="宋体"/>
                <w:color w:val="auto"/>
                <w:sz w:val="21"/>
                <w:szCs w:val="21"/>
                <w:highlight w:val="none"/>
                <w:u w:val="none"/>
              </w:rPr>
              <w:t>分</w:t>
            </w:r>
            <w:r>
              <w:rPr>
                <w:rFonts w:hint="eastAsia" w:ascii="宋体" w:hAnsi="宋体" w:eastAsia="宋体" w:cs="宋体"/>
                <w:color w:val="auto"/>
                <w:sz w:val="21"/>
                <w:szCs w:val="21"/>
                <w:highlight w:val="none"/>
              </w:rPr>
              <w:t>；</w:t>
            </w:r>
          </w:p>
          <w:p>
            <w:pPr>
              <w:pStyle w:val="32"/>
              <w:keepNext w:val="0"/>
              <w:keepLines w:val="0"/>
              <w:pageBreakBefore w:val="0"/>
              <w:widowControl w:val="0"/>
              <w:kinsoku/>
              <w:wordWrap/>
              <w:overflowPunct/>
              <w:topLinePunct w:val="0"/>
              <w:autoSpaceDE w:val="0"/>
              <w:autoSpaceDN w:val="0"/>
              <w:bidi w:val="0"/>
              <w:adjustRightInd/>
              <w:snapToGrid/>
              <w:spacing w:before="3" w:line="360" w:lineRule="auto"/>
              <w:ind w:left="1142" w:leftChars="0" w:right="185" w:rightChars="0" w:hanging="1037"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开标地点：巴马瑶族自治县公共资源交易管理局三楼开标厅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before="4" w:line="360" w:lineRule="auto"/>
              <w:jc w:val="center"/>
              <w:rPr>
                <w:rFonts w:hint="eastAsia" w:ascii="宋体" w:hAnsi="宋体" w:eastAsia="宋体" w:cs="宋体"/>
                <w:b/>
                <w:color w:val="auto"/>
                <w:sz w:val="21"/>
                <w:szCs w:val="21"/>
              </w:rPr>
            </w:pPr>
          </w:p>
          <w:p>
            <w:pPr>
              <w:pStyle w:val="32"/>
              <w:spacing w:line="360" w:lineRule="auto"/>
              <w:ind w:left="129" w:leftChars="0" w:right="12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915" w:type="dxa"/>
            <w:vAlign w:val="center"/>
          </w:tcPr>
          <w:p>
            <w:pPr>
              <w:pStyle w:val="32"/>
              <w:spacing w:before="4" w:line="360" w:lineRule="auto"/>
              <w:jc w:val="center"/>
              <w:rPr>
                <w:rFonts w:hint="eastAsia" w:ascii="宋体" w:hAnsi="宋体" w:eastAsia="宋体" w:cs="宋体"/>
                <w:b/>
                <w:color w:val="auto"/>
                <w:sz w:val="21"/>
                <w:szCs w:val="21"/>
              </w:rPr>
            </w:pPr>
          </w:p>
          <w:p>
            <w:pPr>
              <w:pStyle w:val="32"/>
              <w:spacing w:line="360" w:lineRule="auto"/>
              <w:ind w:left="118" w:leftChars="0" w:right="11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1566" w:type="dxa"/>
            <w:vAlign w:val="center"/>
          </w:tcPr>
          <w:p>
            <w:pPr>
              <w:pStyle w:val="32"/>
              <w:spacing w:before="123" w:line="360" w:lineRule="auto"/>
              <w:ind w:left="107" w:leftChars="0" w:right="97"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评标委员会组成</w:t>
            </w:r>
          </w:p>
        </w:tc>
        <w:tc>
          <w:tcPr>
            <w:tcW w:w="6633" w:type="dxa"/>
            <w:vAlign w:val="top"/>
          </w:tcPr>
          <w:p>
            <w:pPr>
              <w:pStyle w:val="32"/>
              <w:keepNext w:val="0"/>
              <w:keepLines w:val="0"/>
              <w:pageBreakBefore w:val="0"/>
              <w:widowControl w:val="0"/>
              <w:kinsoku/>
              <w:wordWrap/>
              <w:overflowPunct/>
              <w:topLinePunct w:val="0"/>
              <w:autoSpaceDE w:val="0"/>
              <w:autoSpaceDN w:val="0"/>
              <w:bidi w:val="0"/>
              <w:adjustRightInd/>
              <w:snapToGrid/>
              <w:spacing w:before="123" w:line="360" w:lineRule="auto"/>
              <w:ind w:left="313" w:leftChars="47" w:right="96" w:rightChars="0" w:hanging="210" w:hanging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rPr>
              <w:t>评标委员会由采购单位代表和有关技术、经济等方面的专家共</w:t>
            </w:r>
            <w:r>
              <w:rPr>
                <w:rFonts w:hint="eastAsia" w:ascii="宋体" w:hAnsi="宋体" w:eastAsia="宋体" w:cs="宋体"/>
                <w:color w:val="auto"/>
                <w:sz w:val="21"/>
                <w:szCs w:val="21"/>
                <w:u w:val="single"/>
              </w:rPr>
              <w:t>5</w:t>
            </w:r>
            <w:r>
              <w:rPr>
                <w:rFonts w:hint="eastAsia" w:ascii="宋体" w:hAnsi="宋体" w:eastAsia="宋体" w:cs="宋体"/>
                <w:color w:val="auto"/>
                <w:sz w:val="21"/>
                <w:szCs w:val="21"/>
              </w:rPr>
              <w:t xml:space="preserve">人组成，其中采购单位代表 </w:t>
            </w:r>
            <w:r>
              <w:rPr>
                <w:rFonts w:hint="eastAsia" w:ascii="宋体" w:hAnsi="宋体" w:eastAsia="宋体" w:cs="宋体"/>
                <w:color w:val="auto"/>
                <w:sz w:val="21"/>
                <w:szCs w:val="21"/>
                <w:u w:val="single"/>
              </w:rPr>
              <w:t>1</w:t>
            </w:r>
            <w:r>
              <w:rPr>
                <w:rFonts w:hint="eastAsia" w:ascii="宋体" w:hAnsi="宋体" w:eastAsia="宋体" w:cs="宋体"/>
                <w:color w:val="auto"/>
                <w:sz w:val="21"/>
                <w:szCs w:val="21"/>
              </w:rPr>
              <w:t xml:space="preserve"> 人，技术、经济等专家</w:t>
            </w:r>
            <w:r>
              <w:rPr>
                <w:rFonts w:hint="eastAsia" w:ascii="宋体" w:hAnsi="宋体" w:eastAsia="宋体" w:cs="宋体"/>
                <w:color w:val="auto"/>
                <w:sz w:val="21"/>
                <w:szCs w:val="21"/>
                <w:u w:val="single"/>
              </w:rPr>
              <w:t xml:space="preserve"> 4 </w:t>
            </w:r>
            <w:r>
              <w:rPr>
                <w:rFonts w:hint="eastAsia" w:ascii="宋体" w:hAnsi="宋体" w:eastAsia="宋体" w:cs="宋体"/>
                <w:color w:val="auto"/>
                <w:sz w:val="21"/>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before="128" w:line="360" w:lineRule="auto"/>
              <w:ind w:left="129" w:leftChars="0" w:right="12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915" w:type="dxa"/>
            <w:vAlign w:val="center"/>
          </w:tcPr>
          <w:p>
            <w:pPr>
              <w:pStyle w:val="32"/>
              <w:spacing w:before="128" w:line="360" w:lineRule="auto"/>
              <w:ind w:left="123" w:leftChars="0" w:right="11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24.2</w:t>
            </w:r>
          </w:p>
        </w:tc>
        <w:tc>
          <w:tcPr>
            <w:tcW w:w="1566" w:type="dxa"/>
            <w:vAlign w:val="center"/>
          </w:tcPr>
          <w:p>
            <w:pPr>
              <w:pStyle w:val="32"/>
              <w:spacing w:before="123" w:line="360" w:lineRule="auto"/>
              <w:ind w:left="132" w:leftChars="0" w:right="126"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评标办法</w:t>
            </w:r>
          </w:p>
        </w:tc>
        <w:tc>
          <w:tcPr>
            <w:tcW w:w="6633" w:type="dxa"/>
            <w:vAlign w:val="top"/>
          </w:tcPr>
          <w:p>
            <w:pPr>
              <w:pStyle w:val="32"/>
              <w:keepNext w:val="0"/>
              <w:keepLines w:val="0"/>
              <w:pageBreakBefore w:val="0"/>
              <w:widowControl w:val="0"/>
              <w:kinsoku/>
              <w:wordWrap/>
              <w:overflowPunct/>
              <w:topLinePunct w:val="0"/>
              <w:autoSpaceDE w:val="0"/>
              <w:autoSpaceDN w:val="0"/>
              <w:bidi w:val="0"/>
              <w:adjustRightInd/>
              <w:snapToGrid/>
              <w:spacing w:before="123" w:line="360" w:lineRule="auto"/>
              <w:ind w:left="105"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综合评分法，具体评标内容及标准详见第四章：评标办法。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before="147" w:line="360" w:lineRule="auto"/>
              <w:ind w:left="129" w:leftChars="0" w:right="12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915" w:type="dxa"/>
            <w:vAlign w:val="center"/>
          </w:tcPr>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line="360" w:lineRule="auto"/>
              <w:jc w:val="center"/>
              <w:rPr>
                <w:rFonts w:hint="eastAsia" w:ascii="宋体" w:hAnsi="宋体" w:eastAsia="宋体" w:cs="宋体"/>
                <w:b/>
                <w:color w:val="auto"/>
                <w:sz w:val="21"/>
                <w:szCs w:val="21"/>
              </w:rPr>
            </w:pPr>
          </w:p>
          <w:p>
            <w:pPr>
              <w:pStyle w:val="32"/>
              <w:spacing w:before="147" w:line="360" w:lineRule="auto"/>
              <w:ind w:left="118" w:leftChars="0" w:right="11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1566" w:type="dxa"/>
            <w:vAlign w:val="center"/>
          </w:tcPr>
          <w:p>
            <w:pPr>
              <w:pStyle w:val="32"/>
              <w:spacing w:line="360" w:lineRule="auto"/>
              <w:ind w:left="0" w:leftChars="0" w:right="142" w:rightChars="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中标公告及中标通知书</w:t>
            </w:r>
          </w:p>
        </w:tc>
        <w:tc>
          <w:tcPr>
            <w:tcW w:w="6633" w:type="dxa"/>
            <w:vAlign w:val="top"/>
          </w:tcPr>
          <w:p>
            <w:pPr>
              <w:pStyle w:val="32"/>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108" w:right="-15"/>
              <w:textAlignment w:val="auto"/>
              <w:rPr>
                <w:rFonts w:hint="eastAsia" w:ascii="宋体" w:hAnsi="宋体" w:eastAsia="宋体" w:cs="宋体"/>
                <w:color w:val="auto"/>
                <w:spacing w:val="-5"/>
                <w:sz w:val="21"/>
                <w:szCs w:val="21"/>
              </w:rPr>
            </w:pPr>
            <w:r>
              <w:rPr>
                <w:rFonts w:hint="eastAsia" w:ascii="宋体" w:hAnsi="宋体" w:eastAsia="宋体" w:cs="宋体"/>
                <w:color w:val="auto"/>
                <w:spacing w:val="-5"/>
                <w:sz w:val="21"/>
                <w:szCs w:val="21"/>
              </w:rPr>
              <w:t>招标代理机构于评标结束后</w:t>
            </w:r>
            <w:r>
              <w:rPr>
                <w:rFonts w:hint="eastAsia" w:ascii="宋体" w:hAnsi="宋体" w:eastAsia="宋体" w:cs="宋体"/>
                <w:color w:val="auto"/>
                <w:spacing w:val="-5"/>
                <w:sz w:val="21"/>
                <w:szCs w:val="21"/>
                <w:lang w:eastAsia="zh-CN"/>
              </w:rPr>
              <w:t>两</w:t>
            </w:r>
            <w:r>
              <w:rPr>
                <w:rFonts w:hint="eastAsia" w:ascii="宋体" w:hAnsi="宋体" w:eastAsia="宋体" w:cs="宋体"/>
                <w:color w:val="auto"/>
                <w:spacing w:val="-5"/>
                <w:sz w:val="21"/>
                <w:szCs w:val="21"/>
              </w:rPr>
              <w:t>个工作日内将</w:t>
            </w:r>
            <w:r>
              <w:rPr>
                <w:rFonts w:hint="eastAsia" w:ascii="宋体" w:hAnsi="宋体" w:eastAsia="宋体" w:cs="宋体"/>
                <w:color w:val="auto"/>
                <w:spacing w:val="-5"/>
                <w:sz w:val="21"/>
                <w:szCs w:val="21"/>
                <w:lang w:eastAsia="zh-CN"/>
              </w:rPr>
              <w:t>审核</w:t>
            </w:r>
            <w:r>
              <w:rPr>
                <w:rFonts w:hint="eastAsia" w:ascii="宋体" w:hAnsi="宋体" w:eastAsia="宋体" w:cs="宋体"/>
                <w:color w:val="auto"/>
                <w:spacing w:val="-5"/>
                <w:sz w:val="21"/>
                <w:szCs w:val="21"/>
              </w:rPr>
              <w:t>报告送交</w:t>
            </w:r>
            <w:r>
              <w:rPr>
                <w:rFonts w:hint="eastAsia" w:ascii="宋体" w:hAnsi="宋体" w:eastAsia="宋体" w:cs="宋体"/>
                <w:color w:val="auto"/>
                <w:spacing w:val="-5"/>
                <w:sz w:val="21"/>
                <w:szCs w:val="21"/>
                <w:lang w:eastAsia="zh-CN"/>
              </w:rPr>
              <w:t>采购</w:t>
            </w:r>
            <w:r>
              <w:rPr>
                <w:rFonts w:hint="eastAsia" w:ascii="宋体" w:hAnsi="宋体" w:eastAsia="宋体" w:cs="宋体"/>
                <w:color w:val="auto"/>
                <w:spacing w:val="-5"/>
                <w:sz w:val="21"/>
                <w:szCs w:val="21"/>
              </w:rPr>
              <w:t>单位，</w:t>
            </w:r>
            <w:r>
              <w:rPr>
                <w:rFonts w:hint="eastAsia" w:ascii="宋体" w:hAnsi="宋体" w:eastAsia="宋体" w:cs="宋体"/>
                <w:color w:val="auto"/>
                <w:spacing w:val="-5"/>
                <w:sz w:val="21"/>
                <w:szCs w:val="21"/>
                <w:lang w:eastAsia="zh-CN"/>
              </w:rPr>
              <w:t>采购</w:t>
            </w:r>
            <w:r>
              <w:rPr>
                <w:rFonts w:hint="eastAsia" w:ascii="宋体" w:hAnsi="宋体" w:eastAsia="宋体" w:cs="宋体"/>
                <w:color w:val="auto"/>
                <w:spacing w:val="-5"/>
                <w:sz w:val="21"/>
                <w:szCs w:val="21"/>
              </w:rPr>
              <w:t>单位应当自收到</w:t>
            </w:r>
            <w:r>
              <w:rPr>
                <w:rFonts w:hint="eastAsia" w:ascii="宋体" w:hAnsi="宋体" w:eastAsia="宋体" w:cs="宋体"/>
                <w:color w:val="auto"/>
                <w:spacing w:val="-5"/>
                <w:sz w:val="21"/>
                <w:szCs w:val="21"/>
                <w:lang w:eastAsia="zh-CN"/>
              </w:rPr>
              <w:t>审核</w:t>
            </w:r>
            <w:r>
              <w:rPr>
                <w:rFonts w:hint="eastAsia" w:ascii="宋体" w:hAnsi="宋体" w:eastAsia="宋体" w:cs="宋体"/>
                <w:color w:val="auto"/>
                <w:spacing w:val="-5"/>
                <w:sz w:val="21"/>
                <w:szCs w:val="21"/>
              </w:rPr>
              <w:t>报告五个工作日内在</w:t>
            </w:r>
            <w:r>
              <w:rPr>
                <w:rFonts w:hint="eastAsia" w:ascii="宋体" w:hAnsi="宋体" w:eastAsia="宋体" w:cs="宋体"/>
                <w:color w:val="auto"/>
                <w:spacing w:val="-5"/>
                <w:sz w:val="21"/>
                <w:szCs w:val="21"/>
                <w:lang w:eastAsia="zh-CN"/>
              </w:rPr>
              <w:t>审核</w:t>
            </w:r>
            <w:r>
              <w:rPr>
                <w:rFonts w:hint="eastAsia" w:ascii="宋体" w:hAnsi="宋体" w:eastAsia="宋体" w:cs="宋体"/>
                <w:color w:val="auto"/>
                <w:spacing w:val="-5"/>
                <w:sz w:val="21"/>
                <w:szCs w:val="21"/>
              </w:rPr>
              <w:t>报告推荐的中标候选供应商中按顺序确定中标人，招标代理机构在中标人确定之日起两个工作日内发出中标通知书，并在指定媒体上公告中标信息。</w:t>
            </w:r>
          </w:p>
          <w:p>
            <w:pPr>
              <w:pStyle w:val="32"/>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108" w:leftChars="0" w:right="-15" w:rightChars="0"/>
              <w:textAlignment w:val="auto"/>
              <w:rPr>
                <w:rFonts w:hint="eastAsia" w:ascii="宋体" w:hAnsi="宋体" w:eastAsia="宋体" w:cs="宋体"/>
                <w:color w:val="auto"/>
                <w:sz w:val="21"/>
                <w:szCs w:val="21"/>
              </w:rPr>
            </w:pPr>
            <w:r>
              <w:rPr>
                <w:rFonts w:hint="eastAsia" w:ascii="宋体" w:hAnsi="宋体" w:eastAsia="宋体" w:cs="宋体"/>
                <w:color w:val="auto"/>
                <w:spacing w:val="-5"/>
                <w:sz w:val="21"/>
                <w:szCs w:val="21"/>
              </w:rPr>
              <w:t>在发布中标公告的同时，招标代理机构向中标人发出中标通知书。如中标人自接到通知之日起</w:t>
            </w:r>
            <w:r>
              <w:rPr>
                <w:rFonts w:hint="eastAsia" w:ascii="宋体" w:hAnsi="宋体" w:eastAsia="宋体" w:cs="宋体"/>
                <w:color w:val="auto"/>
                <w:spacing w:val="-5"/>
                <w:sz w:val="21"/>
                <w:szCs w:val="21"/>
                <w:lang w:eastAsia="zh-CN"/>
              </w:rPr>
              <w:t>五</w:t>
            </w:r>
            <w:r>
              <w:rPr>
                <w:rFonts w:hint="eastAsia" w:ascii="宋体" w:hAnsi="宋体" w:eastAsia="宋体" w:cs="宋体"/>
                <w:color w:val="auto"/>
                <w:spacing w:val="-5"/>
                <w:sz w:val="21"/>
                <w:szCs w:val="21"/>
              </w:rPr>
              <w:t>个工作日内，不办理中标通知书领取手续的， 按违约处理。招标单位将取消其中标资格，不予退还中标人所投标的投标保证金，从评标委员会推荐的中标候选供应商中按顺序重新确定中标</w:t>
            </w:r>
            <w:r>
              <w:rPr>
                <w:rFonts w:hint="eastAsia" w:ascii="宋体" w:hAnsi="宋体" w:eastAsia="宋体" w:cs="宋体"/>
                <w:color w:val="auto"/>
                <w:sz w:val="21"/>
                <w:szCs w:val="21"/>
              </w:rPr>
              <w:t>人，组织供需双方签订合同。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before="12" w:line="360" w:lineRule="auto"/>
              <w:jc w:val="center"/>
              <w:rPr>
                <w:rFonts w:hint="eastAsia" w:ascii="宋体" w:hAnsi="宋体" w:eastAsia="宋体" w:cs="宋体"/>
                <w:b/>
                <w:color w:val="auto"/>
                <w:sz w:val="21"/>
                <w:szCs w:val="21"/>
              </w:rPr>
            </w:pPr>
          </w:p>
          <w:p>
            <w:pPr>
              <w:pStyle w:val="32"/>
              <w:spacing w:line="360" w:lineRule="auto"/>
              <w:ind w:left="129" w:leftChars="0" w:right="12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915" w:type="dxa"/>
            <w:vAlign w:val="center"/>
          </w:tcPr>
          <w:p>
            <w:pPr>
              <w:pStyle w:val="32"/>
              <w:spacing w:before="12" w:line="360" w:lineRule="auto"/>
              <w:jc w:val="center"/>
              <w:rPr>
                <w:rFonts w:hint="eastAsia" w:ascii="宋体" w:hAnsi="宋体" w:eastAsia="宋体" w:cs="宋体"/>
                <w:b/>
                <w:color w:val="auto"/>
                <w:sz w:val="21"/>
                <w:szCs w:val="21"/>
              </w:rPr>
            </w:pPr>
          </w:p>
          <w:p>
            <w:pPr>
              <w:pStyle w:val="32"/>
              <w:spacing w:line="360" w:lineRule="auto"/>
              <w:ind w:left="123" w:leftChars="0" w:right="11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32.1</w:t>
            </w:r>
          </w:p>
        </w:tc>
        <w:tc>
          <w:tcPr>
            <w:tcW w:w="1566" w:type="dxa"/>
            <w:vAlign w:val="center"/>
          </w:tcPr>
          <w:p>
            <w:pPr>
              <w:pStyle w:val="32"/>
              <w:spacing w:before="7" w:line="360" w:lineRule="auto"/>
              <w:jc w:val="center"/>
              <w:rPr>
                <w:rFonts w:hint="eastAsia" w:ascii="宋体" w:hAnsi="宋体" w:eastAsia="宋体" w:cs="宋体"/>
                <w:b/>
                <w:color w:val="auto"/>
                <w:sz w:val="21"/>
                <w:szCs w:val="21"/>
              </w:rPr>
            </w:pPr>
          </w:p>
          <w:p>
            <w:pPr>
              <w:pStyle w:val="32"/>
              <w:spacing w:line="360" w:lineRule="auto"/>
              <w:ind w:left="132" w:leftChars="0" w:right="126"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履约保证金</w:t>
            </w:r>
          </w:p>
        </w:tc>
        <w:tc>
          <w:tcPr>
            <w:tcW w:w="6633" w:type="dxa"/>
            <w:vAlign w:val="top"/>
          </w:tcPr>
          <w:p>
            <w:pPr>
              <w:pStyle w:val="32"/>
              <w:keepNext w:val="0"/>
              <w:keepLines w:val="0"/>
              <w:pageBreakBefore w:val="0"/>
              <w:widowControl w:val="0"/>
              <w:kinsoku/>
              <w:wordWrap/>
              <w:overflowPunct/>
              <w:topLinePunct w:val="0"/>
              <w:autoSpaceDE w:val="0"/>
              <w:autoSpaceDN w:val="0"/>
              <w:bidi w:val="0"/>
              <w:adjustRightInd/>
              <w:snapToGrid/>
              <w:spacing w:before="46" w:line="360" w:lineRule="auto"/>
              <w:ind w:left="108" w:leftChars="0" w:right="102" w:rightChars="0"/>
              <w:textAlignment w:val="auto"/>
              <w:rPr>
                <w:rFonts w:hint="eastAsia" w:ascii="宋体" w:hAnsi="宋体" w:eastAsia="宋体" w:cs="宋体"/>
                <w:color w:val="auto"/>
                <w:spacing w:val="-5"/>
                <w:sz w:val="21"/>
                <w:szCs w:val="21"/>
              </w:rPr>
            </w:pPr>
            <w:r>
              <w:rPr>
                <w:rFonts w:hint="eastAsia" w:ascii="宋体" w:hAnsi="宋体" w:eastAsia="宋体" w:cs="宋体"/>
                <w:color w:val="auto"/>
                <w:sz w:val="21"/>
                <w:szCs w:val="21"/>
              </w:rPr>
              <w:t>履约保证金的形式：转账、电汇形式；履约保证金额为人民币</w:t>
            </w:r>
            <w:r>
              <w:rPr>
                <w:rFonts w:hint="eastAsia" w:ascii="宋体" w:hAnsi="宋体" w:eastAsia="宋体" w:cs="宋体"/>
                <w:color w:val="auto"/>
                <w:sz w:val="21"/>
                <w:szCs w:val="21"/>
                <w:u w:val="single"/>
              </w:rPr>
              <w:t>壹万元</w:t>
            </w:r>
            <w:r>
              <w:rPr>
                <w:rFonts w:hint="eastAsia" w:ascii="宋体" w:hAnsi="宋体" w:eastAsia="宋体" w:cs="宋体"/>
                <w:color w:val="auto"/>
                <w:sz w:val="21"/>
                <w:szCs w:val="21"/>
                <w:u w:val="single"/>
                <w:lang w:eastAsia="zh-CN"/>
              </w:rPr>
              <w:t>整</w:t>
            </w:r>
            <w:r>
              <w:rPr>
                <w:rFonts w:hint="eastAsia" w:ascii="宋体" w:hAnsi="宋体" w:eastAsia="宋体" w:cs="宋体"/>
                <w:color w:val="auto"/>
                <w:sz w:val="21"/>
                <w:szCs w:val="21"/>
              </w:rPr>
              <w:t>，中标人在收到中标通知书后</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日内向采购人指定账户缴纳，否则采购人将取消其中标资格。履约保证金在合同期内中标人提供的服务无违约情况，待合同期满后，中标人提出退付申请经采购人按有关规定审核同意后无息退还。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top"/>
          </w:tcPr>
          <w:p>
            <w:pPr>
              <w:pStyle w:val="32"/>
              <w:spacing w:before="7" w:line="360" w:lineRule="auto"/>
              <w:rPr>
                <w:rFonts w:hint="eastAsia" w:ascii="宋体" w:hAnsi="宋体" w:eastAsia="宋体" w:cs="宋体"/>
                <w:b/>
                <w:color w:val="auto"/>
                <w:sz w:val="21"/>
                <w:szCs w:val="21"/>
              </w:rPr>
            </w:pPr>
          </w:p>
          <w:p>
            <w:pPr>
              <w:pStyle w:val="32"/>
              <w:spacing w:line="360" w:lineRule="auto"/>
              <w:ind w:left="129" w:leftChars="0" w:right="12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19</w:t>
            </w:r>
          </w:p>
        </w:tc>
        <w:tc>
          <w:tcPr>
            <w:tcW w:w="915" w:type="dxa"/>
            <w:vAlign w:val="top"/>
          </w:tcPr>
          <w:p>
            <w:pPr>
              <w:pStyle w:val="32"/>
              <w:spacing w:before="7" w:line="360" w:lineRule="auto"/>
              <w:rPr>
                <w:rFonts w:hint="eastAsia" w:ascii="宋体" w:hAnsi="宋体" w:eastAsia="宋体" w:cs="宋体"/>
                <w:b/>
                <w:color w:val="auto"/>
                <w:sz w:val="21"/>
                <w:szCs w:val="21"/>
              </w:rPr>
            </w:pPr>
          </w:p>
          <w:p>
            <w:pPr>
              <w:pStyle w:val="32"/>
              <w:spacing w:line="360" w:lineRule="auto"/>
              <w:ind w:left="123" w:leftChars="0" w:right="11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33.1</w:t>
            </w:r>
          </w:p>
        </w:tc>
        <w:tc>
          <w:tcPr>
            <w:tcW w:w="1566" w:type="dxa"/>
            <w:vAlign w:val="top"/>
          </w:tcPr>
          <w:p>
            <w:pPr>
              <w:pStyle w:val="32"/>
              <w:spacing w:before="2" w:line="360" w:lineRule="auto"/>
              <w:rPr>
                <w:rFonts w:hint="eastAsia" w:ascii="宋体" w:hAnsi="宋体" w:eastAsia="宋体" w:cs="宋体"/>
                <w:b/>
                <w:color w:val="auto"/>
                <w:sz w:val="21"/>
                <w:szCs w:val="21"/>
              </w:rPr>
            </w:pPr>
          </w:p>
          <w:p>
            <w:pPr>
              <w:pStyle w:val="32"/>
              <w:spacing w:line="360" w:lineRule="auto"/>
              <w:ind w:left="132" w:leftChars="0" w:right="126"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签订合同</w:t>
            </w:r>
          </w:p>
        </w:tc>
        <w:tc>
          <w:tcPr>
            <w:tcW w:w="6633" w:type="dxa"/>
            <w:vAlign w:val="top"/>
          </w:tcPr>
          <w:p>
            <w:pPr>
              <w:pStyle w:val="12"/>
              <w:tabs>
                <w:tab w:val="left" w:pos="220"/>
              </w:tabs>
              <w:spacing w:before="71" w:line="360" w:lineRule="auto"/>
              <w:ind w:left="10" w:leftChars="0" w:right="180" w:rightChars="82" w:hanging="1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bidi="ar-SA"/>
              </w:rPr>
              <w:t>中标通知书发出后15日内。中标人领取中标通知书后，应按规定与采购单位签订合同。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top"/>
          </w:tcPr>
          <w:p>
            <w:pPr>
              <w:pStyle w:val="32"/>
              <w:spacing w:before="11" w:line="360" w:lineRule="auto"/>
              <w:rPr>
                <w:rFonts w:hint="eastAsia" w:ascii="宋体" w:hAnsi="宋体" w:eastAsia="宋体" w:cs="宋体"/>
                <w:b/>
                <w:color w:val="auto"/>
                <w:sz w:val="21"/>
                <w:szCs w:val="21"/>
              </w:rPr>
            </w:pPr>
          </w:p>
          <w:p>
            <w:pPr>
              <w:pStyle w:val="32"/>
              <w:spacing w:before="1" w:line="360" w:lineRule="auto"/>
              <w:ind w:left="129" w:leftChars="0" w:right="12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915" w:type="dxa"/>
            <w:vAlign w:val="top"/>
          </w:tcPr>
          <w:p>
            <w:pPr>
              <w:pStyle w:val="32"/>
              <w:spacing w:before="11" w:line="360" w:lineRule="auto"/>
              <w:rPr>
                <w:rFonts w:hint="eastAsia" w:ascii="宋体" w:hAnsi="宋体" w:eastAsia="宋体" w:cs="宋体"/>
                <w:b/>
                <w:color w:val="auto"/>
                <w:sz w:val="21"/>
                <w:szCs w:val="21"/>
              </w:rPr>
            </w:pPr>
          </w:p>
          <w:p>
            <w:pPr>
              <w:pStyle w:val="32"/>
              <w:spacing w:before="1" w:line="360" w:lineRule="auto"/>
              <w:ind w:left="123" w:leftChars="0" w:right="11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33.5</w:t>
            </w:r>
          </w:p>
        </w:tc>
        <w:tc>
          <w:tcPr>
            <w:tcW w:w="1566" w:type="dxa"/>
            <w:vAlign w:val="top"/>
          </w:tcPr>
          <w:p>
            <w:pPr>
              <w:pStyle w:val="32"/>
              <w:spacing w:before="7" w:line="360" w:lineRule="auto"/>
              <w:rPr>
                <w:rFonts w:hint="eastAsia" w:ascii="宋体" w:hAnsi="宋体" w:eastAsia="宋体" w:cs="宋体"/>
                <w:b/>
                <w:color w:val="auto"/>
                <w:sz w:val="21"/>
                <w:szCs w:val="21"/>
              </w:rPr>
            </w:pPr>
          </w:p>
          <w:p>
            <w:pPr>
              <w:pStyle w:val="32"/>
              <w:spacing w:line="360" w:lineRule="auto"/>
              <w:ind w:left="134" w:leftChars="0" w:right="126"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合同备案存档</w:t>
            </w:r>
          </w:p>
        </w:tc>
        <w:tc>
          <w:tcPr>
            <w:tcW w:w="6633" w:type="dxa"/>
            <w:vAlign w:val="top"/>
          </w:tcPr>
          <w:p>
            <w:pPr>
              <w:pStyle w:val="32"/>
              <w:keepNext w:val="0"/>
              <w:keepLines w:val="0"/>
              <w:pageBreakBefore w:val="0"/>
              <w:widowControl w:val="0"/>
              <w:kinsoku/>
              <w:wordWrap/>
              <w:overflowPunct/>
              <w:topLinePunct w:val="0"/>
              <w:autoSpaceDE w:val="0"/>
              <w:autoSpaceDN w:val="0"/>
              <w:bidi w:val="0"/>
              <w:adjustRightInd/>
              <w:snapToGrid/>
              <w:spacing w:before="46" w:line="360" w:lineRule="auto"/>
              <w:ind w:left="105" w:leftChars="0" w:right="102" w:righ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政府采购合同双方自签订之日起</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个工作日内将合同原件</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份交招标代理机构。招标代理机构将</w:t>
            </w:r>
            <w:r>
              <w:rPr>
                <w:rFonts w:hint="eastAsia" w:ascii="宋体" w:hAnsi="宋体" w:eastAsia="宋体" w:cs="宋体"/>
                <w:color w:val="auto"/>
                <w:sz w:val="21"/>
                <w:szCs w:val="21"/>
                <w:lang w:eastAsia="zh-CN"/>
              </w:rPr>
              <w:t>依据有关规定发布合同公告</w:t>
            </w:r>
            <w:r>
              <w:rPr>
                <w:rFonts w:hint="eastAsia" w:ascii="宋体" w:hAnsi="宋体" w:eastAsia="宋体" w:cs="宋体"/>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top"/>
          </w:tcPr>
          <w:p>
            <w:pPr>
              <w:pStyle w:val="32"/>
              <w:spacing w:line="360" w:lineRule="auto"/>
              <w:rPr>
                <w:rFonts w:hint="eastAsia" w:ascii="宋体" w:hAnsi="宋体" w:eastAsia="宋体" w:cs="宋体"/>
                <w:b/>
                <w:color w:val="auto"/>
                <w:sz w:val="21"/>
                <w:szCs w:val="21"/>
              </w:rPr>
            </w:pPr>
          </w:p>
          <w:p>
            <w:pPr>
              <w:pStyle w:val="32"/>
              <w:spacing w:before="6" w:line="360" w:lineRule="auto"/>
              <w:rPr>
                <w:rFonts w:hint="eastAsia" w:ascii="宋体" w:hAnsi="宋体" w:eastAsia="宋体" w:cs="宋体"/>
                <w:b/>
                <w:color w:val="auto"/>
                <w:sz w:val="21"/>
                <w:szCs w:val="21"/>
              </w:rPr>
            </w:pPr>
          </w:p>
          <w:p>
            <w:pPr>
              <w:pStyle w:val="32"/>
              <w:spacing w:line="360" w:lineRule="auto"/>
              <w:ind w:left="129" w:leftChars="0" w:right="12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915" w:type="dxa"/>
            <w:vAlign w:val="top"/>
          </w:tcPr>
          <w:p>
            <w:pPr>
              <w:pStyle w:val="32"/>
              <w:spacing w:line="360" w:lineRule="auto"/>
              <w:rPr>
                <w:rFonts w:hint="eastAsia" w:ascii="宋体" w:hAnsi="宋体" w:eastAsia="宋体" w:cs="宋体"/>
                <w:b/>
                <w:color w:val="auto"/>
                <w:sz w:val="21"/>
                <w:szCs w:val="21"/>
              </w:rPr>
            </w:pPr>
          </w:p>
          <w:p>
            <w:pPr>
              <w:pStyle w:val="32"/>
              <w:spacing w:before="6" w:line="360" w:lineRule="auto"/>
              <w:rPr>
                <w:rFonts w:hint="eastAsia" w:ascii="宋体" w:hAnsi="宋体" w:eastAsia="宋体" w:cs="宋体"/>
                <w:b/>
                <w:color w:val="auto"/>
                <w:sz w:val="21"/>
                <w:szCs w:val="21"/>
              </w:rPr>
            </w:pPr>
          </w:p>
          <w:p>
            <w:pPr>
              <w:pStyle w:val="32"/>
              <w:spacing w:line="360" w:lineRule="auto"/>
              <w:ind w:left="118" w:leftChars="0" w:right="11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1566" w:type="dxa"/>
            <w:vAlign w:val="top"/>
          </w:tcPr>
          <w:p>
            <w:pPr>
              <w:pStyle w:val="32"/>
              <w:spacing w:before="7" w:line="360" w:lineRule="auto"/>
              <w:rPr>
                <w:rFonts w:hint="eastAsia" w:ascii="宋体" w:hAnsi="宋体" w:eastAsia="宋体" w:cs="宋体"/>
                <w:b/>
                <w:color w:val="auto"/>
                <w:sz w:val="21"/>
                <w:szCs w:val="21"/>
              </w:rPr>
            </w:pPr>
          </w:p>
          <w:p>
            <w:pPr>
              <w:pStyle w:val="32"/>
              <w:spacing w:line="360" w:lineRule="auto"/>
              <w:ind w:left="676" w:leftChars="0" w:right="142" w:rightChars="0" w:hanging="524" w:firstLineChars="0"/>
              <w:rPr>
                <w:rFonts w:hint="eastAsia" w:ascii="宋体" w:hAnsi="宋体" w:eastAsia="宋体" w:cs="宋体"/>
                <w:color w:val="auto"/>
                <w:sz w:val="21"/>
                <w:szCs w:val="21"/>
              </w:rPr>
            </w:pPr>
            <w:r>
              <w:rPr>
                <w:rFonts w:hint="eastAsia" w:ascii="宋体" w:hAnsi="宋体" w:eastAsia="宋体" w:cs="宋体"/>
                <w:color w:val="auto"/>
                <w:sz w:val="21"/>
                <w:szCs w:val="21"/>
              </w:rPr>
              <w:t>招标代理服务费</w:t>
            </w:r>
          </w:p>
        </w:tc>
        <w:tc>
          <w:tcPr>
            <w:tcW w:w="6633" w:type="dxa"/>
            <w:vAlign w:val="top"/>
          </w:tcPr>
          <w:p>
            <w:pPr>
              <w:pStyle w:val="32"/>
              <w:keepNext w:val="0"/>
              <w:keepLines w:val="0"/>
              <w:pageBreakBefore w:val="0"/>
              <w:widowControl w:val="0"/>
              <w:kinsoku/>
              <w:wordWrap/>
              <w:overflowPunct/>
              <w:topLinePunct w:val="0"/>
              <w:autoSpaceDE w:val="0"/>
              <w:autoSpaceDN w:val="0"/>
              <w:bidi w:val="0"/>
              <w:adjustRightInd/>
              <w:snapToGrid/>
              <w:spacing w:before="46" w:line="360" w:lineRule="auto"/>
              <w:ind w:left="105" w:leftChars="0" w:right="94" w:rightChars="0"/>
              <w:jc w:val="both"/>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本项目的招标代理服务费</w:t>
            </w:r>
            <w:r>
              <w:rPr>
                <w:rFonts w:hint="eastAsia" w:cs="宋体"/>
                <w:color w:val="auto"/>
                <w:spacing w:val="-3"/>
                <w:sz w:val="21"/>
                <w:szCs w:val="21"/>
                <w:lang w:eastAsia="zh-CN"/>
              </w:rPr>
              <w:t>由</w:t>
            </w:r>
            <w:r>
              <w:rPr>
                <w:rFonts w:hint="eastAsia" w:ascii="宋体" w:hAnsi="宋体" w:eastAsia="宋体" w:cs="宋体"/>
                <w:color w:val="auto"/>
                <w:spacing w:val="-2"/>
                <w:sz w:val="21"/>
                <w:szCs w:val="21"/>
              </w:rPr>
              <w:t>中标人</w:t>
            </w:r>
            <w:r>
              <w:rPr>
                <w:rFonts w:hint="eastAsia" w:cs="宋体"/>
                <w:color w:val="auto"/>
                <w:spacing w:val="-2"/>
                <w:sz w:val="21"/>
                <w:szCs w:val="21"/>
                <w:lang w:eastAsia="zh-CN"/>
              </w:rPr>
              <w:t>支付</w:t>
            </w:r>
            <w:r>
              <w:rPr>
                <w:rFonts w:hint="eastAsia" w:ascii="宋体" w:hAnsi="宋体" w:eastAsia="宋体" w:cs="宋体"/>
                <w:color w:val="auto"/>
                <w:spacing w:val="-2"/>
                <w:sz w:val="21"/>
                <w:szCs w:val="21"/>
              </w:rPr>
              <w:t>，在领取中</w:t>
            </w:r>
            <w:r>
              <w:rPr>
                <w:rFonts w:hint="eastAsia" w:ascii="宋体" w:hAnsi="宋体" w:eastAsia="宋体" w:cs="宋体"/>
                <w:color w:val="auto"/>
                <w:sz w:val="21"/>
                <w:szCs w:val="21"/>
              </w:rPr>
              <w:t>标通知书前，每个中标人须一次性向招标代理机构交纳中标服务费人民币</w:t>
            </w:r>
            <w:r>
              <w:rPr>
                <w:rFonts w:hint="eastAsia" w:ascii="宋体" w:hAnsi="宋体" w:eastAsia="宋体" w:cs="宋体"/>
                <w:b/>
                <w:bCs/>
                <w:color w:val="auto"/>
                <w:sz w:val="21"/>
                <w:szCs w:val="21"/>
                <w:u w:val="single"/>
              </w:rPr>
              <w:t>壹万元整（¥10000.00）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before="89" w:line="360" w:lineRule="auto"/>
              <w:ind w:left="129" w:leftChars="0" w:right="12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915" w:type="dxa"/>
            <w:vAlign w:val="center"/>
          </w:tcPr>
          <w:p>
            <w:pPr>
              <w:pStyle w:val="32"/>
              <w:spacing w:before="89" w:line="360" w:lineRule="auto"/>
              <w:ind w:left="350" w:lef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36</w:t>
            </w:r>
          </w:p>
        </w:tc>
        <w:tc>
          <w:tcPr>
            <w:tcW w:w="1566" w:type="dxa"/>
            <w:vAlign w:val="center"/>
          </w:tcPr>
          <w:p>
            <w:pPr>
              <w:pStyle w:val="32"/>
              <w:spacing w:before="85" w:line="360" w:lineRule="auto"/>
              <w:ind w:left="134" w:leftChars="0" w:right="126"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解释权</w:t>
            </w:r>
          </w:p>
        </w:tc>
        <w:tc>
          <w:tcPr>
            <w:tcW w:w="6633" w:type="dxa"/>
            <w:vAlign w:val="center"/>
          </w:tcPr>
          <w:p>
            <w:pPr>
              <w:pStyle w:val="32"/>
              <w:keepNext w:val="0"/>
              <w:keepLines w:val="0"/>
              <w:pageBreakBefore w:val="0"/>
              <w:widowControl w:val="0"/>
              <w:kinsoku/>
              <w:wordWrap/>
              <w:overflowPunct/>
              <w:topLinePunct w:val="0"/>
              <w:autoSpaceDE w:val="0"/>
              <w:autoSpaceDN w:val="0"/>
              <w:bidi w:val="0"/>
              <w:adjustRightInd/>
              <w:snapToGrid/>
              <w:spacing w:before="85" w:line="360" w:lineRule="auto"/>
              <w:ind w:left="105" w:left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本招标文件的解释权属于招标代理机构。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before="124" w:line="360" w:lineRule="auto"/>
              <w:ind w:left="129" w:leftChars="0" w:right="12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915" w:type="dxa"/>
            <w:vAlign w:val="center"/>
          </w:tcPr>
          <w:p>
            <w:pPr>
              <w:pStyle w:val="32"/>
              <w:spacing w:before="124" w:line="360" w:lineRule="auto"/>
              <w:ind w:left="350" w:lef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37</w:t>
            </w:r>
          </w:p>
        </w:tc>
        <w:tc>
          <w:tcPr>
            <w:tcW w:w="1566" w:type="dxa"/>
            <w:vAlign w:val="center"/>
          </w:tcPr>
          <w:p>
            <w:pPr>
              <w:pStyle w:val="32"/>
              <w:spacing w:before="119" w:line="360" w:lineRule="auto"/>
              <w:ind w:left="134" w:leftChars="0" w:right="126"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监督管理机构</w:t>
            </w:r>
          </w:p>
        </w:tc>
        <w:tc>
          <w:tcPr>
            <w:tcW w:w="6633" w:type="dxa"/>
            <w:vAlign w:val="center"/>
          </w:tcPr>
          <w:p>
            <w:pPr>
              <w:pStyle w:val="32"/>
              <w:keepNext w:val="0"/>
              <w:keepLines w:val="0"/>
              <w:pageBreakBefore w:val="0"/>
              <w:widowControl w:val="0"/>
              <w:tabs>
                <w:tab w:val="left" w:pos="4308"/>
              </w:tabs>
              <w:kinsoku/>
              <w:wordWrap/>
              <w:overflowPunct/>
              <w:topLinePunct w:val="0"/>
              <w:autoSpaceDE w:val="0"/>
              <w:autoSpaceDN w:val="0"/>
              <w:bidi w:val="0"/>
              <w:adjustRightInd/>
              <w:snapToGrid/>
              <w:spacing w:before="119" w:line="360" w:lineRule="auto"/>
              <w:ind w:left="105" w:left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巴马瑶族自治县政府采购管理办公室</w:t>
            </w:r>
          </w:p>
          <w:p>
            <w:pPr>
              <w:pStyle w:val="32"/>
              <w:keepNext w:val="0"/>
              <w:keepLines w:val="0"/>
              <w:pageBreakBefore w:val="0"/>
              <w:widowControl w:val="0"/>
              <w:tabs>
                <w:tab w:val="left" w:pos="4308"/>
              </w:tabs>
              <w:kinsoku/>
              <w:wordWrap/>
              <w:overflowPunct/>
              <w:topLinePunct w:val="0"/>
              <w:autoSpaceDE w:val="0"/>
              <w:autoSpaceDN w:val="0"/>
              <w:bidi w:val="0"/>
              <w:adjustRightInd/>
              <w:snapToGrid/>
              <w:spacing w:before="119" w:line="360" w:lineRule="auto"/>
              <w:ind w:left="105" w:left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0778-6221733</w:t>
            </w:r>
            <w:r>
              <w:rPr>
                <w:rFonts w:hint="eastAsia" w:ascii="宋体" w:hAnsi="宋体" w:eastAsia="宋体" w:cs="宋体"/>
                <w:color w:val="auto"/>
                <w:sz w:val="21"/>
                <w:szCs w:val="21"/>
                <w:lang w:val="en-US" w:eastAsia="zh-CN"/>
              </w:rPr>
              <w:t xml:space="preserve"> </w:t>
            </w:r>
          </w:p>
        </w:tc>
      </w:tr>
    </w:tbl>
    <w:p>
      <w:pPr>
        <w:spacing w:line="257" w:lineRule="exact"/>
        <w:rPr>
          <w:color w:val="auto"/>
          <w:sz w:val="21"/>
        </w:rPr>
        <w:sectPr>
          <w:pgSz w:w="11910" w:h="16840"/>
          <w:pgMar w:top="1134" w:right="1134" w:bottom="1134" w:left="1180" w:header="1191" w:footer="894" w:gutter="0"/>
          <w:pgNumType w:fmt="decimal"/>
          <w:cols w:equalWidth="0" w:num="1">
            <w:col w:w="10250"/>
          </w:cols>
          <w:rtlGutter w:val="0"/>
        </w:sectPr>
      </w:pPr>
    </w:p>
    <w:p>
      <w:pPr>
        <w:pStyle w:val="4"/>
        <w:spacing w:before="44"/>
        <w:ind w:left="0" w:firstLine="3614" w:firstLineChars="1200"/>
        <w:jc w:val="both"/>
        <w:rPr>
          <w:rFonts w:ascii="宋体" w:hAnsi="宋体" w:eastAsia="宋体" w:cs="宋体"/>
          <w:b/>
          <w:bCs/>
          <w:color w:val="auto"/>
          <w:sz w:val="38"/>
        </w:rPr>
      </w:pPr>
      <w:bookmarkStart w:id="5" w:name="_TOC_250010"/>
      <w:bookmarkEnd w:id="5"/>
      <w:r>
        <w:rPr>
          <w:rFonts w:hint="eastAsia" w:ascii="宋体" w:hAnsi="宋体" w:eastAsia="宋体" w:cs="宋体"/>
          <w:b/>
          <w:bCs/>
          <w:color w:val="auto"/>
        </w:rPr>
        <w:t>一、总则</w:t>
      </w:r>
    </w:p>
    <w:p>
      <w:pPr>
        <w:pStyle w:val="9"/>
        <w:ind w:left="1030"/>
        <w:outlineLvl w:val="9"/>
        <w:rPr>
          <w:color w:val="auto"/>
        </w:rPr>
      </w:pPr>
    </w:p>
    <w:p>
      <w:pPr>
        <w:pStyle w:val="9"/>
        <w:ind w:left="0"/>
        <w:outlineLvl w:val="9"/>
        <w:rPr>
          <w:color w:val="auto"/>
        </w:rPr>
      </w:pPr>
    </w:p>
    <w:p>
      <w:pPr>
        <w:pStyle w:val="9"/>
        <w:tabs>
          <w:tab w:val="left" w:pos="1320"/>
        </w:tabs>
        <w:spacing w:line="360" w:lineRule="auto"/>
        <w:ind w:left="0" w:right="-128" w:rightChars="-58"/>
        <w:rPr>
          <w:color w:val="auto"/>
          <w:sz w:val="21"/>
          <w:szCs w:val="21"/>
        </w:rPr>
      </w:pPr>
      <w:r>
        <w:rPr>
          <w:rFonts w:hint="eastAsia"/>
          <w:color w:val="auto"/>
          <w:sz w:val="21"/>
          <w:szCs w:val="21"/>
        </w:rPr>
        <w:t>1、项目名称及项目编号</w:t>
      </w:r>
    </w:p>
    <w:p>
      <w:pPr>
        <w:pStyle w:val="12"/>
        <w:tabs>
          <w:tab w:val="left" w:pos="1320"/>
        </w:tabs>
        <w:spacing w:before="130" w:line="360" w:lineRule="auto"/>
        <w:ind w:right="-128" w:rightChars="-58" w:firstLine="420" w:firstLineChars="200"/>
        <w:rPr>
          <w:color w:val="auto"/>
          <w:sz w:val="21"/>
          <w:szCs w:val="21"/>
        </w:rPr>
      </w:pPr>
      <w:r>
        <w:rPr>
          <w:rFonts w:hint="eastAsia"/>
          <w:color w:val="auto"/>
          <w:sz w:val="21"/>
          <w:szCs w:val="21"/>
        </w:rPr>
        <w:t xml:space="preserve">项目名称： </w:t>
      </w:r>
      <w:r>
        <w:rPr>
          <w:rFonts w:hint="eastAsia"/>
          <w:color w:val="auto"/>
          <w:sz w:val="21"/>
          <w:szCs w:val="21"/>
          <w:lang w:eastAsia="zh-CN"/>
        </w:rPr>
        <w:t>巴马瑶族自治县财政投资评审中心造价咨询服务机构采购</w:t>
      </w:r>
      <w:r>
        <w:rPr>
          <w:rFonts w:hint="eastAsia"/>
          <w:color w:val="auto"/>
          <w:sz w:val="21"/>
          <w:szCs w:val="21"/>
        </w:rPr>
        <w:t xml:space="preserve">； </w:t>
      </w:r>
    </w:p>
    <w:p>
      <w:pPr>
        <w:pStyle w:val="12"/>
        <w:tabs>
          <w:tab w:val="left" w:pos="1320"/>
        </w:tabs>
        <w:spacing w:before="130" w:line="360" w:lineRule="auto"/>
        <w:ind w:right="-128" w:rightChars="-58" w:firstLine="420" w:firstLineChars="200"/>
        <w:rPr>
          <w:rFonts w:hint="eastAsia" w:eastAsia="宋体"/>
          <w:color w:val="auto"/>
          <w:sz w:val="21"/>
          <w:szCs w:val="21"/>
          <w:lang w:eastAsia="zh-CN"/>
        </w:rPr>
      </w:pPr>
      <w:r>
        <w:rPr>
          <w:rFonts w:hint="eastAsia"/>
          <w:color w:val="auto"/>
          <w:sz w:val="21"/>
          <w:szCs w:val="21"/>
        </w:rPr>
        <w:t xml:space="preserve">项目编号： </w:t>
      </w:r>
      <w:r>
        <w:rPr>
          <w:rFonts w:hint="eastAsia"/>
          <w:color w:val="auto"/>
          <w:sz w:val="21"/>
          <w:szCs w:val="21"/>
          <w:lang w:eastAsia="zh-CN"/>
        </w:rPr>
        <w:t>HCZC2020-G3-270071-DBXM</w:t>
      </w:r>
    </w:p>
    <w:p>
      <w:pPr>
        <w:pStyle w:val="9"/>
        <w:tabs>
          <w:tab w:val="left" w:pos="1320"/>
        </w:tabs>
        <w:spacing w:line="360" w:lineRule="auto"/>
        <w:ind w:left="0" w:right="-128" w:rightChars="-58"/>
        <w:rPr>
          <w:color w:val="auto"/>
          <w:sz w:val="21"/>
          <w:szCs w:val="21"/>
        </w:rPr>
      </w:pPr>
      <w:r>
        <w:rPr>
          <w:rFonts w:hint="eastAsia"/>
          <w:color w:val="auto"/>
          <w:sz w:val="21"/>
          <w:szCs w:val="21"/>
        </w:rPr>
        <w:t>2、适应范围</w:t>
      </w:r>
    </w:p>
    <w:p>
      <w:pPr>
        <w:pStyle w:val="12"/>
        <w:tabs>
          <w:tab w:val="left" w:pos="1320"/>
        </w:tabs>
        <w:spacing w:before="129" w:line="360" w:lineRule="auto"/>
        <w:ind w:right="-128" w:rightChars="-58" w:firstLine="408" w:firstLineChars="200"/>
        <w:rPr>
          <w:color w:val="auto"/>
          <w:sz w:val="21"/>
          <w:szCs w:val="21"/>
        </w:rPr>
      </w:pPr>
      <w:r>
        <w:rPr>
          <w:rFonts w:hint="eastAsia"/>
          <w:color w:val="auto"/>
          <w:spacing w:val="-3"/>
          <w:sz w:val="21"/>
          <w:szCs w:val="21"/>
        </w:rPr>
        <w:t>本招标文件适用本招标采购项目的招标、投标、评标、合同履约、验收、付款等行为（</w:t>
      </w:r>
      <w:r>
        <w:rPr>
          <w:rFonts w:hint="eastAsia"/>
          <w:color w:val="auto"/>
          <w:spacing w:val="-2"/>
          <w:sz w:val="21"/>
          <w:szCs w:val="21"/>
        </w:rPr>
        <w:t>法律、</w:t>
      </w:r>
      <w:r>
        <w:rPr>
          <w:rFonts w:hint="eastAsia"/>
          <w:color w:val="auto"/>
          <w:spacing w:val="-3"/>
          <w:sz w:val="21"/>
          <w:szCs w:val="21"/>
        </w:rPr>
        <w:t>法规另有规定的，从其规定</w:t>
      </w:r>
      <w:r>
        <w:rPr>
          <w:rFonts w:hint="eastAsia"/>
          <w:color w:val="auto"/>
          <w:spacing w:val="-106"/>
          <w:sz w:val="21"/>
          <w:szCs w:val="21"/>
        </w:rPr>
        <w:t>）</w:t>
      </w:r>
      <w:r>
        <w:rPr>
          <w:rFonts w:hint="eastAsia"/>
          <w:color w:val="auto"/>
          <w:sz w:val="21"/>
          <w:szCs w:val="21"/>
        </w:rPr>
        <w:t>。</w:t>
      </w:r>
    </w:p>
    <w:p>
      <w:pPr>
        <w:pStyle w:val="9"/>
        <w:tabs>
          <w:tab w:val="left" w:pos="1320"/>
        </w:tabs>
        <w:spacing w:line="360" w:lineRule="auto"/>
        <w:ind w:left="0" w:right="-128" w:rightChars="-58"/>
        <w:rPr>
          <w:color w:val="auto"/>
          <w:sz w:val="21"/>
          <w:szCs w:val="21"/>
        </w:rPr>
      </w:pPr>
      <w:r>
        <w:rPr>
          <w:rFonts w:hint="eastAsia"/>
          <w:color w:val="auto"/>
          <w:sz w:val="21"/>
          <w:szCs w:val="21"/>
        </w:rPr>
        <w:t>3、定义</w:t>
      </w:r>
    </w:p>
    <w:p>
      <w:pPr>
        <w:pStyle w:val="12"/>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eastAsia="宋体"/>
          <w:color w:val="auto"/>
          <w:spacing w:val="-3"/>
          <w:lang w:eastAsia="zh-CN"/>
        </w:rPr>
      </w:pPr>
      <w:r>
        <w:rPr>
          <w:rFonts w:hint="eastAsia"/>
          <w:color w:val="auto"/>
          <w:spacing w:val="-3"/>
        </w:rPr>
        <w:t>3.1、“招标单位”是指组织本次招标的采购人及招标代理机构</w:t>
      </w:r>
      <w:r>
        <w:rPr>
          <w:rFonts w:hint="eastAsia"/>
          <w:color w:val="auto"/>
          <w:spacing w:val="-3"/>
          <w:lang w:eastAsia="zh-CN"/>
        </w:rPr>
        <w:t>。</w:t>
      </w:r>
    </w:p>
    <w:p>
      <w:pPr>
        <w:pStyle w:val="12"/>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auto"/>
          <w:spacing w:val="-3"/>
        </w:rPr>
      </w:pPr>
      <w:r>
        <w:rPr>
          <w:rFonts w:hint="eastAsia"/>
          <w:color w:val="auto"/>
          <w:spacing w:val="-3"/>
        </w:rPr>
        <w:t>3.</w:t>
      </w:r>
      <w:r>
        <w:rPr>
          <w:rFonts w:hint="eastAsia"/>
          <w:color w:val="auto"/>
          <w:spacing w:val="-3"/>
          <w:lang w:val="en-US" w:eastAsia="zh-CN"/>
        </w:rPr>
        <w:t>2、</w:t>
      </w:r>
      <w:r>
        <w:rPr>
          <w:rFonts w:hint="eastAsia"/>
          <w:color w:val="auto"/>
          <w:spacing w:val="-3"/>
        </w:rPr>
        <w:t>“采购人”是指本次项目的</w:t>
      </w:r>
      <w:r>
        <w:rPr>
          <w:rFonts w:hint="eastAsia"/>
          <w:color w:val="auto"/>
          <w:spacing w:val="-3"/>
          <w:lang w:eastAsia="zh-CN"/>
        </w:rPr>
        <w:t>采购方</w:t>
      </w:r>
      <w:r>
        <w:rPr>
          <w:rFonts w:hint="eastAsia"/>
          <w:color w:val="auto"/>
          <w:spacing w:val="-3"/>
        </w:rPr>
        <w:t>。</w:t>
      </w:r>
    </w:p>
    <w:p>
      <w:pPr>
        <w:pStyle w:val="12"/>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auto"/>
          <w:spacing w:val="-3"/>
        </w:rPr>
      </w:pPr>
      <w:r>
        <w:rPr>
          <w:rFonts w:hint="eastAsia"/>
          <w:color w:val="auto"/>
          <w:spacing w:val="-3"/>
        </w:rPr>
        <w:t>3.</w:t>
      </w:r>
      <w:r>
        <w:rPr>
          <w:rFonts w:hint="eastAsia"/>
          <w:color w:val="auto"/>
          <w:spacing w:val="-3"/>
          <w:lang w:val="en-US" w:eastAsia="zh-CN"/>
        </w:rPr>
        <w:t>3</w:t>
      </w:r>
      <w:r>
        <w:rPr>
          <w:rFonts w:hint="eastAsia"/>
          <w:color w:val="auto"/>
          <w:spacing w:val="-3"/>
        </w:rPr>
        <w:t>、“投标人”是指向</w:t>
      </w:r>
      <w:r>
        <w:rPr>
          <w:rFonts w:hint="eastAsia"/>
          <w:color w:val="auto"/>
          <w:spacing w:val="-3"/>
          <w:lang w:eastAsia="zh-CN"/>
        </w:rPr>
        <w:t>采购</w:t>
      </w:r>
      <w:r>
        <w:rPr>
          <w:rFonts w:hint="eastAsia"/>
          <w:color w:val="auto"/>
          <w:spacing w:val="-3"/>
        </w:rPr>
        <w:t>方提交投标文件的供应商。</w:t>
      </w:r>
    </w:p>
    <w:p>
      <w:pPr>
        <w:pStyle w:val="12"/>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auto"/>
          <w:spacing w:val="-3"/>
        </w:rPr>
      </w:pPr>
      <w:r>
        <w:rPr>
          <w:rFonts w:hint="eastAsia"/>
          <w:color w:val="auto"/>
          <w:spacing w:val="-3"/>
        </w:rPr>
        <w:t>3.</w:t>
      </w:r>
      <w:r>
        <w:rPr>
          <w:rFonts w:hint="eastAsia"/>
          <w:color w:val="auto"/>
          <w:spacing w:val="-3"/>
          <w:lang w:val="en-US" w:eastAsia="zh-CN"/>
        </w:rPr>
        <w:t>4</w:t>
      </w:r>
      <w:r>
        <w:rPr>
          <w:rFonts w:hint="eastAsia"/>
          <w:color w:val="auto"/>
          <w:spacing w:val="-3"/>
        </w:rPr>
        <w:t>、“货物”系指按招标文件规定，投标人须向招标单位提供的一切设备、保险、税金、备品备件、工具、手册及其它有关技术资料和材料。</w:t>
      </w:r>
    </w:p>
    <w:p>
      <w:pPr>
        <w:pStyle w:val="12"/>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auto"/>
          <w:spacing w:val="-3"/>
        </w:rPr>
      </w:pPr>
      <w:r>
        <w:rPr>
          <w:rFonts w:hint="eastAsia"/>
          <w:color w:val="auto"/>
          <w:spacing w:val="-3"/>
        </w:rPr>
        <w:t>3.</w:t>
      </w:r>
      <w:r>
        <w:rPr>
          <w:rFonts w:hint="eastAsia"/>
          <w:color w:val="auto"/>
          <w:spacing w:val="-3"/>
          <w:lang w:val="en-US" w:eastAsia="zh-CN"/>
        </w:rPr>
        <w:t>5</w:t>
      </w:r>
      <w:r>
        <w:rPr>
          <w:rFonts w:hint="eastAsia"/>
          <w:color w:val="auto"/>
          <w:spacing w:val="-3"/>
        </w:rPr>
        <w:t>、“服务”系指招标文件规定，投标人须承担的安装、调试、技术协助、校准、培训、技术指导以及其他类似的义务。</w:t>
      </w:r>
    </w:p>
    <w:p>
      <w:pPr>
        <w:pStyle w:val="12"/>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auto"/>
          <w:spacing w:val="-3"/>
        </w:rPr>
      </w:pPr>
      <w:r>
        <w:rPr>
          <w:rFonts w:hint="eastAsia"/>
          <w:color w:val="auto"/>
          <w:spacing w:val="-3"/>
        </w:rPr>
        <w:t>3.</w:t>
      </w:r>
      <w:r>
        <w:rPr>
          <w:rFonts w:hint="eastAsia"/>
          <w:color w:val="auto"/>
          <w:spacing w:val="-3"/>
          <w:lang w:val="en-US" w:eastAsia="zh-CN"/>
        </w:rPr>
        <w:t>6</w:t>
      </w:r>
      <w:r>
        <w:rPr>
          <w:rFonts w:hint="eastAsia"/>
          <w:color w:val="auto"/>
          <w:spacing w:val="-3"/>
        </w:rPr>
        <w:t>、“项目”系指投标人按招标文件规定向招标单位提供的货物和服务。</w:t>
      </w:r>
    </w:p>
    <w:p>
      <w:pPr>
        <w:pStyle w:val="12"/>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auto"/>
          <w:spacing w:val="-3"/>
        </w:rPr>
      </w:pPr>
      <w:r>
        <w:rPr>
          <w:rFonts w:hint="eastAsia"/>
          <w:color w:val="auto"/>
          <w:spacing w:val="-3"/>
        </w:rPr>
        <w:t>3.</w:t>
      </w:r>
      <w:r>
        <w:rPr>
          <w:rFonts w:hint="eastAsia"/>
          <w:color w:val="auto"/>
          <w:spacing w:val="-3"/>
          <w:lang w:val="en-US" w:eastAsia="zh-CN"/>
        </w:rPr>
        <w:t>7</w:t>
      </w:r>
      <w:r>
        <w:rPr>
          <w:rFonts w:hint="eastAsia"/>
          <w:color w:val="auto"/>
          <w:spacing w:val="-3"/>
        </w:rPr>
        <w:t>、“书面形式”包括信函、传真、电报。</w:t>
      </w:r>
    </w:p>
    <w:p>
      <w:pPr>
        <w:pStyle w:val="12"/>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auto"/>
          <w:spacing w:val="-3"/>
        </w:rPr>
      </w:pPr>
      <w:r>
        <w:rPr>
          <w:rFonts w:hint="eastAsia"/>
          <w:color w:val="auto"/>
          <w:spacing w:val="-3"/>
        </w:rPr>
        <w:t>3.</w:t>
      </w:r>
      <w:r>
        <w:rPr>
          <w:rFonts w:hint="eastAsia"/>
          <w:color w:val="auto"/>
          <w:spacing w:val="-3"/>
          <w:lang w:val="en-US" w:eastAsia="zh-CN"/>
        </w:rPr>
        <w:t>8</w:t>
      </w:r>
      <w:r>
        <w:rPr>
          <w:rFonts w:hint="eastAsia"/>
          <w:color w:val="auto"/>
          <w:spacing w:val="-3"/>
        </w:rPr>
        <w:t>、“★”系指实质性要求条款。</w:t>
      </w:r>
    </w:p>
    <w:p>
      <w:pPr>
        <w:tabs>
          <w:tab w:val="left" w:pos="1320"/>
        </w:tabs>
        <w:spacing w:before="130" w:line="360" w:lineRule="auto"/>
        <w:ind w:right="-128" w:rightChars="-58"/>
        <w:rPr>
          <w:rFonts w:hint="eastAsia"/>
          <w:color w:val="auto"/>
          <w:spacing w:val="-4"/>
          <w:sz w:val="21"/>
          <w:szCs w:val="21"/>
        </w:rPr>
      </w:pPr>
      <w:r>
        <w:rPr>
          <w:rFonts w:hint="eastAsia"/>
          <w:b/>
          <w:color w:val="auto"/>
          <w:sz w:val="21"/>
          <w:szCs w:val="21"/>
        </w:rPr>
        <w:t xml:space="preserve">4、招标方式  </w:t>
      </w:r>
      <w:r>
        <w:rPr>
          <w:rFonts w:hint="eastAsia"/>
          <w:color w:val="auto"/>
          <w:spacing w:val="-4"/>
          <w:sz w:val="21"/>
          <w:szCs w:val="21"/>
        </w:rPr>
        <w:t>公开招标方式。</w:t>
      </w:r>
    </w:p>
    <w:p>
      <w:pPr>
        <w:tabs>
          <w:tab w:val="left" w:pos="1320"/>
        </w:tabs>
        <w:spacing w:before="130" w:line="360" w:lineRule="auto"/>
        <w:ind w:right="-128" w:rightChars="-58"/>
        <w:rPr>
          <w:b/>
          <w:color w:val="auto"/>
          <w:sz w:val="21"/>
          <w:szCs w:val="21"/>
        </w:rPr>
      </w:pPr>
      <w:r>
        <w:rPr>
          <w:rFonts w:hint="eastAsia"/>
          <w:b/>
          <w:color w:val="auto"/>
          <w:sz w:val="21"/>
          <w:szCs w:val="21"/>
        </w:rPr>
        <w:t>5、投标人资格</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lang w:val="en-US" w:eastAsia="zh-CN"/>
        </w:rPr>
        <w:t>5.1、</w:t>
      </w:r>
      <w:r>
        <w:rPr>
          <w:rFonts w:hint="eastAsia" w:cs="宋体"/>
          <w:color w:val="auto"/>
          <w:sz w:val="21"/>
          <w:szCs w:val="21"/>
        </w:rPr>
        <w:t>满足《中华人民共和国政府采购法》第二十二条规定；</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lang w:val="en-US" w:eastAsia="zh-CN"/>
        </w:rPr>
        <w:t>5.2、</w:t>
      </w:r>
      <w:r>
        <w:rPr>
          <w:rFonts w:hint="eastAsia" w:cs="宋体"/>
          <w:color w:val="auto"/>
          <w:sz w:val="21"/>
          <w:szCs w:val="21"/>
        </w:rPr>
        <w:t>落实政府采购政策需满足的资格要求：《政府采购促进中小企业发展暂行办法》（财库[2011]181 号）、《财政部、司法部关于政府采购支持监狱企业发展有关问题的通知》（财库〔2014〕68 号）、《财政部民政部中国残疾人联合会关于促进残疾人就业政府采购政策的通知》（财库〔2017〕141 号）等政府采购相关政策。</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rPr>
        <w:t>本项目的特定资格要求：</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lang w:val="en-US" w:eastAsia="zh-CN"/>
        </w:rPr>
        <w:t>5.3、</w:t>
      </w:r>
      <w:r>
        <w:rPr>
          <w:rFonts w:hint="eastAsia" w:cs="宋体"/>
          <w:color w:val="auto"/>
          <w:sz w:val="21"/>
          <w:szCs w:val="21"/>
        </w:rPr>
        <w:t>国内注册（指按国家有关规定要求注册的），具有提供本次招标采购服务能力的合法供应商；</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lang w:val="en-US" w:eastAsia="zh-CN"/>
        </w:rPr>
        <w:t>5.4、</w:t>
      </w:r>
      <w:r>
        <w:rPr>
          <w:rFonts w:hint="eastAsia" w:cs="宋体"/>
          <w:color w:val="auto"/>
          <w:sz w:val="21"/>
          <w:szCs w:val="21"/>
        </w:rPr>
        <w:t>在中国境内注册，具有建设行政主管部门颁发的工程造价咨询企业乙级及以上资质；</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lang w:val="en-US" w:eastAsia="zh-CN"/>
        </w:rPr>
        <w:t>5.5、</w:t>
      </w:r>
      <w:r>
        <w:rPr>
          <w:rFonts w:hint="eastAsia" w:cs="宋体"/>
          <w:color w:val="auto"/>
          <w:sz w:val="21"/>
          <w:szCs w:val="21"/>
        </w:rPr>
        <w:t>具有良好的商业信誉和健全的财务会计制度，良好的财务状况；</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lang w:val="en-US" w:eastAsia="zh-CN"/>
        </w:rPr>
        <w:t>5.6、</w:t>
      </w:r>
      <w:r>
        <w:rPr>
          <w:rFonts w:hint="eastAsia" w:cs="宋体"/>
          <w:color w:val="auto"/>
          <w:sz w:val="21"/>
          <w:szCs w:val="21"/>
        </w:rPr>
        <w:t>具有履行合同所必须的设备和专业技术能力，</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lang w:val="en-US" w:eastAsia="zh-CN"/>
        </w:rPr>
        <w:t>5.7、</w:t>
      </w:r>
      <w:r>
        <w:rPr>
          <w:rFonts w:hint="eastAsia" w:cs="宋体"/>
          <w:color w:val="auto"/>
          <w:sz w:val="21"/>
          <w:szCs w:val="21"/>
        </w:rPr>
        <w:t>有依法缴纳税收和社会保障资金的良好记录；</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lang w:val="en-US" w:eastAsia="zh-CN"/>
        </w:rPr>
        <w:t>5.8、</w:t>
      </w:r>
      <w:r>
        <w:rPr>
          <w:rFonts w:hint="eastAsia" w:cs="宋体"/>
          <w:color w:val="auto"/>
          <w:sz w:val="21"/>
          <w:szCs w:val="21"/>
        </w:rPr>
        <w:t>本项目不接受未成功报名的供应商投标；</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right="75" w:rightChars="34" w:firstLine="420"/>
        <w:textAlignment w:val="auto"/>
        <w:rPr>
          <w:rFonts w:cs="宋体"/>
          <w:color w:val="auto"/>
          <w:sz w:val="21"/>
          <w:szCs w:val="21"/>
        </w:rPr>
      </w:pPr>
      <w:r>
        <w:rPr>
          <w:rFonts w:hint="eastAsia" w:cs="宋体"/>
          <w:color w:val="auto"/>
          <w:sz w:val="21"/>
          <w:szCs w:val="21"/>
          <w:lang w:val="en-US" w:eastAsia="zh-CN"/>
        </w:rPr>
        <w:t>5.9、</w:t>
      </w:r>
      <w:r>
        <w:rPr>
          <w:rFonts w:hint="eastAsia" w:cs="宋体"/>
          <w:color w:val="auto"/>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right="75" w:rightChars="34" w:firstLine="420"/>
        <w:textAlignment w:val="auto"/>
        <w:rPr>
          <w:rFonts w:hint="eastAsia" w:cs="宋体"/>
          <w:color w:val="auto"/>
          <w:sz w:val="21"/>
          <w:szCs w:val="21"/>
        </w:rPr>
      </w:pPr>
      <w:r>
        <w:rPr>
          <w:rFonts w:hint="eastAsia" w:cs="宋体"/>
          <w:color w:val="auto"/>
          <w:sz w:val="21"/>
          <w:szCs w:val="21"/>
          <w:lang w:val="en-US" w:eastAsia="zh-CN"/>
        </w:rPr>
        <w:t>5.10、</w:t>
      </w:r>
      <w:r>
        <w:rPr>
          <w:rFonts w:hint="eastAsia" w:cs="宋体"/>
          <w:color w:val="auto"/>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9"/>
        <w:tabs>
          <w:tab w:val="left" w:pos="1320"/>
        </w:tabs>
        <w:spacing w:before="130" w:line="360" w:lineRule="auto"/>
        <w:ind w:left="479" w:right="-128" w:rightChars="-58" w:hanging="479" w:hangingChars="227"/>
        <w:rPr>
          <w:color w:val="auto"/>
          <w:sz w:val="21"/>
          <w:szCs w:val="21"/>
        </w:rPr>
      </w:pPr>
      <w:r>
        <w:rPr>
          <w:rFonts w:hint="eastAsia"/>
          <w:color w:val="auto"/>
          <w:sz w:val="21"/>
          <w:szCs w:val="21"/>
        </w:rPr>
        <w:t>6、投标费用</w:t>
      </w:r>
    </w:p>
    <w:p>
      <w:pPr>
        <w:tabs>
          <w:tab w:val="left" w:pos="1320"/>
        </w:tabs>
        <w:spacing w:before="131" w:line="360" w:lineRule="auto"/>
        <w:ind w:left="454" w:leftChars="183" w:right="-128" w:rightChars="-58" w:hanging="51" w:hangingChars="25"/>
        <w:rPr>
          <w:color w:val="auto"/>
          <w:spacing w:val="-3"/>
          <w:sz w:val="21"/>
          <w:szCs w:val="21"/>
        </w:rPr>
      </w:pPr>
      <w:r>
        <w:rPr>
          <w:rFonts w:hint="eastAsia"/>
          <w:color w:val="auto"/>
          <w:spacing w:val="-3"/>
          <w:sz w:val="21"/>
          <w:szCs w:val="21"/>
        </w:rPr>
        <w:t>不论投标结果如何，投标人均应自行承担所有与投标有关的全部费用。</w:t>
      </w:r>
    </w:p>
    <w:p>
      <w:pPr>
        <w:tabs>
          <w:tab w:val="left" w:pos="1320"/>
        </w:tabs>
        <w:spacing w:before="131" w:line="360" w:lineRule="auto"/>
        <w:ind w:left="472" w:right="-128" w:rightChars="-58" w:hanging="465" w:hangingChars="227"/>
        <w:rPr>
          <w:b/>
          <w:color w:val="auto"/>
          <w:sz w:val="21"/>
          <w:szCs w:val="21"/>
        </w:rPr>
      </w:pPr>
      <w:r>
        <w:rPr>
          <w:rFonts w:hint="eastAsia"/>
          <w:b/>
          <w:color w:val="auto"/>
          <w:spacing w:val="-3"/>
          <w:sz w:val="21"/>
          <w:szCs w:val="21"/>
        </w:rPr>
        <w:t>7、联合体投标要求</w:t>
      </w:r>
    </w:p>
    <w:p>
      <w:pPr>
        <w:tabs>
          <w:tab w:val="left" w:pos="1320"/>
        </w:tabs>
        <w:spacing w:line="360" w:lineRule="auto"/>
        <w:ind w:left="470" w:leftChars="190" w:right="-128" w:rightChars="-58" w:hanging="52" w:hangingChars="25"/>
        <w:rPr>
          <w:color w:val="auto"/>
          <w:sz w:val="21"/>
          <w:szCs w:val="21"/>
        </w:rPr>
      </w:pPr>
      <w:r>
        <w:rPr>
          <w:rFonts w:hint="eastAsia"/>
          <w:color w:val="auto"/>
          <w:sz w:val="21"/>
          <w:szCs w:val="21"/>
        </w:rPr>
        <w:t>本项目不接受联合体投标</w:t>
      </w:r>
    </w:p>
    <w:p>
      <w:pPr>
        <w:tabs>
          <w:tab w:val="left" w:pos="1320"/>
        </w:tabs>
        <w:spacing w:line="360" w:lineRule="auto"/>
        <w:ind w:left="479" w:right="-128" w:rightChars="-58" w:hanging="479" w:hangingChars="227"/>
        <w:rPr>
          <w:b/>
          <w:color w:val="auto"/>
          <w:sz w:val="21"/>
          <w:szCs w:val="21"/>
        </w:rPr>
      </w:pPr>
      <w:r>
        <w:rPr>
          <w:rFonts w:hint="eastAsia"/>
          <w:b/>
          <w:color w:val="auto"/>
          <w:sz w:val="21"/>
          <w:szCs w:val="21"/>
        </w:rPr>
        <w:t>8、转包与分包</w:t>
      </w:r>
    </w:p>
    <w:p>
      <w:pPr>
        <w:pStyle w:val="12"/>
        <w:tabs>
          <w:tab w:val="left" w:pos="1320"/>
        </w:tabs>
        <w:spacing w:before="129" w:line="360" w:lineRule="auto"/>
        <w:ind w:right="-128" w:rightChars="-58" w:firstLine="408" w:firstLineChars="200"/>
        <w:rPr>
          <w:rFonts w:hint="eastAsia"/>
          <w:color w:val="auto"/>
          <w:spacing w:val="-3"/>
          <w:sz w:val="21"/>
          <w:szCs w:val="21"/>
        </w:rPr>
      </w:pPr>
      <w:r>
        <w:rPr>
          <w:rFonts w:hint="eastAsia"/>
          <w:color w:val="auto"/>
          <w:spacing w:val="-3"/>
          <w:sz w:val="21"/>
          <w:szCs w:val="21"/>
          <w:lang w:val="en-US" w:eastAsia="zh-CN"/>
        </w:rPr>
        <w:t>8.1</w:t>
      </w:r>
      <w:r>
        <w:rPr>
          <w:rFonts w:hint="eastAsia"/>
          <w:color w:val="auto"/>
          <w:spacing w:val="-3"/>
          <w:sz w:val="21"/>
          <w:szCs w:val="21"/>
        </w:rPr>
        <w:t>、本项目不允许转包。</w:t>
      </w:r>
    </w:p>
    <w:p>
      <w:pPr>
        <w:pStyle w:val="12"/>
        <w:tabs>
          <w:tab w:val="left" w:pos="1320"/>
        </w:tabs>
        <w:spacing w:before="129" w:line="360" w:lineRule="auto"/>
        <w:ind w:right="-128" w:rightChars="-58" w:firstLine="408" w:firstLineChars="200"/>
        <w:rPr>
          <w:rFonts w:hint="eastAsia"/>
          <w:color w:val="auto"/>
          <w:spacing w:val="-3"/>
          <w:sz w:val="21"/>
          <w:szCs w:val="21"/>
        </w:rPr>
      </w:pPr>
      <w:r>
        <w:rPr>
          <w:rFonts w:hint="eastAsia"/>
          <w:color w:val="auto"/>
          <w:spacing w:val="-3"/>
          <w:sz w:val="21"/>
          <w:szCs w:val="21"/>
          <w:lang w:val="en-US" w:eastAsia="zh-CN"/>
        </w:rPr>
        <w:t>8.2</w:t>
      </w:r>
      <w:r>
        <w:rPr>
          <w:rFonts w:hint="eastAsia"/>
          <w:color w:val="auto"/>
          <w:spacing w:val="-3"/>
          <w:sz w:val="21"/>
          <w:szCs w:val="21"/>
        </w:rPr>
        <w:t>、本项目不可以分包。</w:t>
      </w:r>
    </w:p>
    <w:p>
      <w:pPr>
        <w:pStyle w:val="9"/>
        <w:tabs>
          <w:tab w:val="left" w:pos="1320"/>
        </w:tabs>
        <w:spacing w:before="132" w:line="360" w:lineRule="auto"/>
        <w:ind w:left="470" w:right="-128" w:rightChars="-58" w:hanging="470" w:hangingChars="223"/>
        <w:rPr>
          <w:color w:val="auto"/>
          <w:sz w:val="21"/>
          <w:szCs w:val="21"/>
        </w:rPr>
      </w:pPr>
      <w:r>
        <w:rPr>
          <w:rFonts w:hint="eastAsia"/>
          <w:color w:val="auto"/>
          <w:sz w:val="21"/>
          <w:szCs w:val="21"/>
        </w:rPr>
        <w:t>9、特别说明</w:t>
      </w:r>
    </w:p>
    <w:p>
      <w:pPr>
        <w:pStyle w:val="12"/>
        <w:tabs>
          <w:tab w:val="left" w:pos="1320"/>
        </w:tabs>
        <w:spacing w:before="129" w:line="360" w:lineRule="auto"/>
        <w:ind w:right="-128" w:rightChars="-58" w:firstLine="408" w:firstLineChars="200"/>
        <w:rPr>
          <w:rFonts w:hint="eastAsia"/>
          <w:color w:val="auto"/>
          <w:spacing w:val="-3"/>
          <w:sz w:val="21"/>
          <w:szCs w:val="21"/>
          <w:lang w:val="en-US" w:eastAsia="zh-CN"/>
        </w:rPr>
      </w:pPr>
      <w:r>
        <w:rPr>
          <w:rFonts w:hint="eastAsia"/>
          <w:color w:val="auto"/>
          <w:spacing w:val="-3"/>
          <w:sz w:val="21"/>
          <w:szCs w:val="21"/>
          <w:lang w:val="en-US" w:eastAsia="zh-CN"/>
        </w:rPr>
        <w:t>9.1、单位负责人为同一人或者存在直接控股、管理关系的，不得参加同一分标投标或未划分分标的同一招标项目投标，否则，投标无效。除单一来源采购项目外，为采购项目提供整体设计、规范编制或者项目管理、监理、检测等服务的供应商，不得再参加该采购项目的其他采购活动，否则投标无效。多家代理商或经销商参加投标，如其中两家或两家以上供应商存在分级代理或代销关系，且提供的是其所代理品牌产品的，审核时，取其中通过资格审查后的报价最低一方为有效供应商；当报价相同时，则以售后服务最优一家为有效供应商；均相同时，由评标委员会决定。</w:t>
      </w:r>
    </w:p>
    <w:p>
      <w:pPr>
        <w:pStyle w:val="12"/>
        <w:tabs>
          <w:tab w:val="left" w:pos="1320"/>
        </w:tabs>
        <w:spacing w:before="129" w:line="360" w:lineRule="auto"/>
        <w:ind w:right="-128" w:rightChars="-58" w:firstLine="408" w:firstLineChars="200"/>
        <w:rPr>
          <w:rFonts w:hint="eastAsia"/>
          <w:color w:val="auto"/>
          <w:spacing w:val="-3"/>
          <w:sz w:val="21"/>
          <w:szCs w:val="21"/>
          <w:lang w:val="en-US" w:eastAsia="zh-CN"/>
        </w:rPr>
      </w:pPr>
      <w:r>
        <w:rPr>
          <w:rFonts w:hint="eastAsia"/>
          <w:color w:val="auto"/>
          <w:spacing w:val="-3"/>
          <w:sz w:val="21"/>
          <w:szCs w:val="21"/>
          <w:lang w:val="en-US" w:eastAsia="zh-CN"/>
        </w:rPr>
        <w:t>多家供应商投同一品牌同一型号的，应当按一个供应商认定（如果某一分标为多项号货物组成的，所有项号货物均为同一品牌同一型号的，应当按一个供应商认定），审核时，按上述规定确定其中一家为有效供应商。同一家原生产厂商授权多家代理商参加投标的，审核时，按上述规定确定其中一家为有效供应商。</w:t>
      </w:r>
    </w:p>
    <w:p>
      <w:pPr>
        <w:pStyle w:val="12"/>
        <w:tabs>
          <w:tab w:val="left" w:pos="1320"/>
        </w:tabs>
        <w:spacing w:before="129" w:line="360" w:lineRule="auto"/>
        <w:ind w:right="-128" w:rightChars="-58" w:firstLine="408" w:firstLineChars="200"/>
        <w:rPr>
          <w:rFonts w:hint="eastAsia"/>
          <w:color w:val="auto"/>
          <w:spacing w:val="-3"/>
          <w:sz w:val="21"/>
          <w:szCs w:val="21"/>
          <w:lang w:val="en-US" w:eastAsia="zh-CN"/>
        </w:rPr>
      </w:pPr>
      <w:r>
        <w:rPr>
          <w:rFonts w:hint="eastAsia"/>
          <w:color w:val="auto"/>
          <w:spacing w:val="-3"/>
          <w:sz w:val="21"/>
          <w:szCs w:val="21"/>
          <w:lang w:val="en-US" w:eastAsia="zh-CN"/>
        </w:rPr>
        <w:t>9.2、投标人投标所使用的资格、信誉、荣誉、业绩与企业认证必须为本企业所拥有，投标人</w:t>
      </w:r>
    </w:p>
    <w:p>
      <w:pPr>
        <w:pStyle w:val="12"/>
        <w:tabs>
          <w:tab w:val="left" w:pos="1320"/>
        </w:tabs>
        <w:spacing w:before="129" w:line="360" w:lineRule="auto"/>
        <w:ind w:right="-128" w:rightChars="-58" w:firstLine="408" w:firstLineChars="200"/>
        <w:rPr>
          <w:rFonts w:hint="eastAsia"/>
          <w:color w:val="auto"/>
          <w:spacing w:val="-3"/>
          <w:sz w:val="21"/>
          <w:szCs w:val="21"/>
          <w:lang w:val="en-US" w:eastAsia="zh-CN"/>
        </w:rPr>
      </w:pPr>
      <w:r>
        <w:rPr>
          <w:rFonts w:hint="eastAsia"/>
          <w:color w:val="auto"/>
          <w:spacing w:val="-3"/>
          <w:sz w:val="21"/>
          <w:szCs w:val="21"/>
          <w:lang w:val="en-US" w:eastAsia="zh-CN"/>
        </w:rPr>
        <w:t>投标所使用的采购项目实施人员必须为本企业员工。</w:t>
      </w:r>
    </w:p>
    <w:p>
      <w:pPr>
        <w:pStyle w:val="12"/>
        <w:tabs>
          <w:tab w:val="left" w:pos="1320"/>
        </w:tabs>
        <w:spacing w:before="129" w:line="360" w:lineRule="auto"/>
        <w:ind w:right="-128" w:rightChars="-58" w:firstLine="408" w:firstLineChars="200"/>
        <w:rPr>
          <w:rFonts w:hint="eastAsia"/>
          <w:color w:val="auto"/>
          <w:spacing w:val="-3"/>
          <w:sz w:val="21"/>
          <w:szCs w:val="21"/>
          <w:lang w:val="en-US" w:eastAsia="zh-CN"/>
        </w:rPr>
      </w:pPr>
      <w:r>
        <w:rPr>
          <w:rFonts w:hint="eastAsia"/>
          <w:color w:val="auto"/>
          <w:spacing w:val="-3"/>
          <w:sz w:val="21"/>
          <w:szCs w:val="21"/>
          <w:lang w:val="en-US" w:eastAsia="zh-CN"/>
        </w:rPr>
        <w:t>9.3、投标人应仔细阅读招标文件的所有内容，按照招标文件的要求提交投标文件，并对所提供的全部资料的真实性承担法律责任。</w:t>
      </w:r>
    </w:p>
    <w:p>
      <w:pPr>
        <w:pStyle w:val="12"/>
        <w:tabs>
          <w:tab w:val="left" w:pos="1320"/>
        </w:tabs>
        <w:spacing w:before="129" w:line="360" w:lineRule="auto"/>
        <w:ind w:right="-128" w:rightChars="-58" w:firstLine="408" w:firstLineChars="200"/>
        <w:rPr>
          <w:rFonts w:hint="eastAsia"/>
          <w:color w:val="auto"/>
          <w:spacing w:val="-3"/>
          <w:sz w:val="21"/>
          <w:szCs w:val="21"/>
          <w:lang w:val="en-US" w:eastAsia="zh-CN"/>
        </w:rPr>
      </w:pPr>
      <w:r>
        <w:rPr>
          <w:rFonts w:hint="eastAsia"/>
          <w:color w:val="auto"/>
          <w:spacing w:val="-3"/>
          <w:sz w:val="21"/>
          <w:szCs w:val="21"/>
          <w:lang w:val="en-US" w:eastAsia="zh-CN"/>
        </w:rPr>
        <w:t>9.4、投标人在投标活动中提供任何虚假材料，其投标无效，并报监管部门查处；中标后发现的，中标人须依照《中华人民共和国消费者权益保护法》第49 条之规定双倍赔偿招标单位，且民事赔偿并不免除违法投标人的行政与刑事责任。</w:t>
      </w:r>
    </w:p>
    <w:p>
      <w:pPr>
        <w:pStyle w:val="9"/>
        <w:tabs>
          <w:tab w:val="left" w:pos="1320"/>
        </w:tabs>
        <w:spacing w:line="360" w:lineRule="auto"/>
        <w:ind w:left="470" w:right="-128" w:rightChars="-58" w:hanging="470" w:hangingChars="223"/>
        <w:rPr>
          <w:color w:val="auto"/>
          <w:sz w:val="21"/>
          <w:szCs w:val="21"/>
        </w:rPr>
      </w:pPr>
      <w:r>
        <w:rPr>
          <w:rFonts w:hint="eastAsia"/>
          <w:color w:val="auto"/>
          <w:sz w:val="21"/>
          <w:szCs w:val="21"/>
        </w:rPr>
        <w:t>10、质疑和投诉</w:t>
      </w:r>
    </w:p>
    <w:p>
      <w:pPr>
        <w:pStyle w:val="31"/>
        <w:tabs>
          <w:tab w:val="left" w:pos="1320"/>
          <w:tab w:val="left" w:pos="1371"/>
        </w:tabs>
        <w:spacing w:before="130" w:line="360" w:lineRule="auto"/>
        <w:ind w:left="0" w:right="-128" w:rightChars="-58" w:firstLine="368" w:firstLineChars="200"/>
        <w:rPr>
          <w:color w:val="auto"/>
          <w:spacing w:val="-13"/>
          <w:sz w:val="21"/>
          <w:szCs w:val="21"/>
        </w:rPr>
      </w:pPr>
      <w:r>
        <w:rPr>
          <w:rFonts w:hint="eastAsia"/>
          <w:color w:val="auto"/>
          <w:spacing w:val="-13"/>
          <w:sz w:val="21"/>
          <w:szCs w:val="21"/>
        </w:rPr>
        <w:t>10.1</w:t>
      </w:r>
      <w:r>
        <w:rPr>
          <w:rFonts w:hint="eastAsia"/>
          <w:color w:val="auto"/>
          <w:spacing w:val="-13"/>
          <w:sz w:val="21"/>
          <w:szCs w:val="21"/>
          <w:lang w:val="en-US" w:eastAsia="zh-CN"/>
        </w:rPr>
        <w:t xml:space="preserve"> </w:t>
      </w:r>
      <w:r>
        <w:rPr>
          <w:rFonts w:hint="eastAsia"/>
          <w:color w:val="auto"/>
          <w:spacing w:val="-13"/>
          <w:sz w:val="21"/>
          <w:szCs w:val="21"/>
          <w:lang w:eastAsia="zh-CN"/>
        </w:rPr>
        <w:t>、</w:t>
      </w:r>
      <w:r>
        <w:rPr>
          <w:rFonts w:hint="eastAsia"/>
          <w:color w:val="auto"/>
          <w:spacing w:val="-13"/>
          <w:sz w:val="21"/>
          <w:szCs w:val="21"/>
        </w:rPr>
        <w:t>投标人认为招标文件、招标过程或中标结果使自己的合法权益受到损害的，应当在知道或者应知其权益受到损害之日起七个工作日内，以书面形式向招标代理机构提出质疑。招标代理机构应认真做好质疑处理工作。</w:t>
      </w:r>
    </w:p>
    <w:p>
      <w:pPr>
        <w:pStyle w:val="31"/>
        <w:tabs>
          <w:tab w:val="left" w:pos="1320"/>
          <w:tab w:val="left" w:pos="1371"/>
        </w:tabs>
        <w:spacing w:before="130" w:line="360" w:lineRule="auto"/>
        <w:ind w:left="0" w:right="-128" w:rightChars="-58" w:firstLine="368" w:firstLineChars="200"/>
        <w:rPr>
          <w:color w:val="auto"/>
          <w:spacing w:val="-13"/>
          <w:sz w:val="21"/>
          <w:szCs w:val="21"/>
        </w:rPr>
      </w:pPr>
      <w:r>
        <w:rPr>
          <w:rFonts w:hint="eastAsia"/>
          <w:color w:val="auto"/>
          <w:spacing w:val="-13"/>
          <w:sz w:val="21"/>
          <w:szCs w:val="21"/>
        </w:rPr>
        <w:t>10.2</w:t>
      </w:r>
      <w:r>
        <w:rPr>
          <w:rFonts w:hint="eastAsia"/>
          <w:color w:val="auto"/>
          <w:spacing w:val="-13"/>
          <w:sz w:val="21"/>
          <w:szCs w:val="21"/>
          <w:lang w:val="en-US" w:eastAsia="zh-CN"/>
        </w:rPr>
        <w:t xml:space="preserve"> </w:t>
      </w:r>
      <w:r>
        <w:rPr>
          <w:rFonts w:hint="eastAsia"/>
          <w:color w:val="auto"/>
          <w:spacing w:val="-13"/>
          <w:sz w:val="21"/>
          <w:szCs w:val="21"/>
        </w:rPr>
        <w:t>、投标人对招标代理机构的答复不满意或者招标代理机构未在规定的时间内作出答复的，可以在答复期满后十五个工作日内向</w:t>
      </w:r>
      <w:r>
        <w:rPr>
          <w:rFonts w:hint="eastAsia"/>
          <w:color w:val="auto"/>
          <w:spacing w:val="-13"/>
          <w:sz w:val="21"/>
          <w:szCs w:val="21"/>
          <w:lang w:eastAsia="zh-CN"/>
        </w:rPr>
        <w:t>巴马瑶族自治县</w:t>
      </w:r>
      <w:r>
        <w:rPr>
          <w:rFonts w:hint="eastAsia"/>
          <w:color w:val="auto"/>
          <w:spacing w:val="-13"/>
          <w:sz w:val="21"/>
          <w:szCs w:val="21"/>
        </w:rPr>
        <w:t>政府采购监督管理机构投诉。</w:t>
      </w:r>
    </w:p>
    <w:p>
      <w:pPr>
        <w:pStyle w:val="31"/>
        <w:tabs>
          <w:tab w:val="left" w:pos="1320"/>
          <w:tab w:val="left" w:pos="1371"/>
        </w:tabs>
        <w:spacing w:before="130" w:line="360" w:lineRule="auto"/>
        <w:ind w:left="0" w:right="-128" w:rightChars="-58" w:firstLine="368" w:firstLineChars="200"/>
        <w:rPr>
          <w:color w:val="auto"/>
          <w:spacing w:val="-13"/>
          <w:sz w:val="21"/>
          <w:szCs w:val="21"/>
        </w:rPr>
      </w:pPr>
      <w:r>
        <w:rPr>
          <w:rFonts w:hint="eastAsia"/>
          <w:color w:val="auto"/>
          <w:spacing w:val="-13"/>
          <w:sz w:val="21"/>
          <w:szCs w:val="21"/>
        </w:rPr>
        <w:t>10.3、投标人提出质疑、投诉，应当遵守中华人民共和国财政部令第 94 号《政府采购质疑和投诉办法》的相关规定，且采用书面形式。质疑书、投诉书实行实名制，均应明确阐述招标文件、招标过程或中标结果中使自己合法权益受到损害的实质性内容，并提供相关事实、依据和证据及其来源。</w:t>
      </w:r>
    </w:p>
    <w:p>
      <w:pPr>
        <w:pStyle w:val="31"/>
        <w:tabs>
          <w:tab w:val="left" w:pos="1320"/>
          <w:tab w:val="left" w:pos="1371"/>
        </w:tabs>
        <w:spacing w:before="130" w:line="360" w:lineRule="auto"/>
        <w:ind w:left="0" w:right="-128" w:rightChars="-58" w:firstLine="368" w:firstLineChars="200"/>
        <w:rPr>
          <w:color w:val="auto"/>
          <w:spacing w:val="-13"/>
          <w:sz w:val="21"/>
          <w:szCs w:val="21"/>
        </w:rPr>
      </w:pPr>
      <w:r>
        <w:rPr>
          <w:rFonts w:hint="eastAsia"/>
          <w:color w:val="auto"/>
          <w:spacing w:val="-13"/>
          <w:sz w:val="21"/>
          <w:szCs w:val="21"/>
        </w:rPr>
        <w:t>10.4、供应商应在法定质疑期内一次性提出针对同一采购程序环节的质疑。</w:t>
      </w:r>
    </w:p>
    <w:p>
      <w:pPr>
        <w:pStyle w:val="31"/>
        <w:tabs>
          <w:tab w:val="left" w:pos="1320"/>
          <w:tab w:val="left" w:pos="1371"/>
        </w:tabs>
        <w:spacing w:before="130" w:line="360" w:lineRule="auto"/>
        <w:ind w:left="0" w:right="-128" w:rightChars="-58" w:firstLine="368" w:firstLineChars="200"/>
        <w:rPr>
          <w:color w:val="auto"/>
          <w:spacing w:val="-13"/>
          <w:sz w:val="21"/>
          <w:szCs w:val="21"/>
        </w:rPr>
      </w:pPr>
      <w:r>
        <w:rPr>
          <w:rFonts w:hint="eastAsia"/>
          <w:color w:val="auto"/>
          <w:spacing w:val="-13"/>
          <w:sz w:val="21"/>
          <w:szCs w:val="21"/>
        </w:rPr>
        <w:t>10.5、接收质疑函方式：供应商递交质疑函应以书面形式现场递交到广西盾邦工程项目管理有限公司。</w:t>
      </w:r>
    </w:p>
    <w:p>
      <w:pPr>
        <w:pStyle w:val="31"/>
        <w:numPr>
          <w:ilvl w:val="0"/>
          <w:numId w:val="0"/>
        </w:numPr>
        <w:tabs>
          <w:tab w:val="left" w:pos="1320"/>
          <w:tab w:val="left" w:pos="1462"/>
        </w:tabs>
        <w:spacing w:before="52" w:line="360" w:lineRule="auto"/>
        <w:ind w:leftChars="-223" w:right="-128" w:rightChars="-58" w:firstLine="1020" w:firstLineChars="500"/>
        <w:jc w:val="left"/>
        <w:rPr>
          <w:color w:val="auto"/>
          <w:sz w:val="21"/>
          <w:szCs w:val="21"/>
        </w:rPr>
      </w:pPr>
      <w:r>
        <w:rPr>
          <w:rFonts w:hint="eastAsia"/>
          <w:color w:val="auto"/>
          <w:spacing w:val="-3"/>
          <w:sz w:val="21"/>
          <w:szCs w:val="21"/>
          <w:lang w:val="en-US" w:eastAsia="zh-CN"/>
        </w:rPr>
        <w:t>10.6</w:t>
      </w:r>
      <w:r>
        <w:rPr>
          <w:rFonts w:hint="eastAsia"/>
          <w:color w:val="auto"/>
          <w:spacing w:val="-3"/>
          <w:sz w:val="21"/>
          <w:szCs w:val="21"/>
        </w:rPr>
        <w:t>、递交质疑函的联系方式：</w:t>
      </w:r>
    </w:p>
    <w:p>
      <w:pPr>
        <w:pStyle w:val="31"/>
        <w:tabs>
          <w:tab w:val="left" w:pos="1320"/>
          <w:tab w:val="left" w:pos="1371"/>
        </w:tabs>
        <w:spacing w:before="130" w:line="360" w:lineRule="auto"/>
        <w:ind w:left="0" w:right="-128" w:rightChars="-58" w:firstLine="420" w:firstLineChars="200"/>
        <w:rPr>
          <w:rFonts w:hint="eastAsia"/>
          <w:color w:val="auto"/>
          <w:spacing w:val="-7"/>
          <w:sz w:val="21"/>
          <w:szCs w:val="21"/>
        </w:rPr>
      </w:pPr>
      <w:r>
        <w:rPr>
          <w:rFonts w:hint="eastAsia"/>
          <w:color w:val="auto"/>
          <w:sz w:val="21"/>
          <w:szCs w:val="21"/>
        </w:rPr>
        <w:t>广西盾邦工程项目管理有限公司（招标代理</w:t>
      </w:r>
      <w:r>
        <w:rPr>
          <w:rFonts w:hint="eastAsia"/>
          <w:color w:val="auto"/>
          <w:sz w:val="21"/>
          <w:szCs w:val="21"/>
          <w:lang w:eastAsia="zh-CN"/>
        </w:rPr>
        <w:t>机构）</w:t>
      </w:r>
      <w:r>
        <w:rPr>
          <w:rFonts w:hint="eastAsia"/>
          <w:color w:val="auto"/>
          <w:sz w:val="21"/>
          <w:szCs w:val="21"/>
        </w:rPr>
        <w:t xml:space="preserve">  </w:t>
      </w:r>
      <w:r>
        <w:rPr>
          <w:rFonts w:hint="eastAsia"/>
          <w:color w:val="auto"/>
          <w:spacing w:val="-7"/>
          <w:sz w:val="21"/>
          <w:szCs w:val="21"/>
        </w:rPr>
        <w:t xml:space="preserve"> </w:t>
      </w:r>
    </w:p>
    <w:p>
      <w:pPr>
        <w:pStyle w:val="31"/>
        <w:tabs>
          <w:tab w:val="left" w:pos="1320"/>
          <w:tab w:val="left" w:pos="1371"/>
        </w:tabs>
        <w:spacing w:before="130" w:line="360" w:lineRule="auto"/>
        <w:ind w:left="0" w:right="-128" w:rightChars="-58" w:firstLine="392" w:firstLineChars="200"/>
        <w:rPr>
          <w:color w:val="auto"/>
          <w:spacing w:val="-13"/>
          <w:sz w:val="21"/>
          <w:szCs w:val="21"/>
        </w:rPr>
      </w:pPr>
      <w:r>
        <w:rPr>
          <w:rFonts w:hint="eastAsia"/>
          <w:color w:val="auto"/>
          <w:spacing w:val="-7"/>
          <w:sz w:val="21"/>
          <w:szCs w:val="21"/>
        </w:rPr>
        <w:t>联系地址：</w:t>
      </w:r>
      <w:r>
        <w:rPr>
          <w:rFonts w:hint="eastAsia"/>
          <w:color w:val="auto"/>
          <w:spacing w:val="-13"/>
          <w:sz w:val="21"/>
          <w:szCs w:val="21"/>
        </w:rPr>
        <w:t>河池市任香路旁市体育训练北面金旅国际投资大厦2单元14层1403号</w:t>
      </w:r>
    </w:p>
    <w:p>
      <w:pPr>
        <w:pStyle w:val="31"/>
        <w:tabs>
          <w:tab w:val="left" w:pos="1320"/>
          <w:tab w:val="left" w:pos="1371"/>
        </w:tabs>
        <w:spacing w:before="130" w:line="360" w:lineRule="auto"/>
        <w:ind w:left="0" w:leftChars="0" w:right="-128" w:rightChars="-58" w:firstLine="368" w:firstLineChars="200"/>
        <w:rPr>
          <w:rFonts w:hint="default" w:eastAsia="宋体"/>
          <w:color w:val="auto"/>
          <w:spacing w:val="-13"/>
          <w:sz w:val="21"/>
          <w:szCs w:val="21"/>
          <w:lang w:val="en-US" w:eastAsia="zh-CN"/>
        </w:rPr>
      </w:pPr>
      <w:r>
        <w:rPr>
          <w:rFonts w:hint="eastAsia"/>
          <w:color w:val="auto"/>
          <w:spacing w:val="-13"/>
          <w:sz w:val="21"/>
          <w:szCs w:val="21"/>
        </w:rPr>
        <w:t>联系电话：</w:t>
      </w:r>
      <w:r>
        <w:rPr>
          <w:rFonts w:hint="eastAsia"/>
          <w:color w:val="auto"/>
          <w:spacing w:val="-13"/>
          <w:sz w:val="21"/>
          <w:szCs w:val="21"/>
          <w:lang w:val="en-US" w:eastAsia="zh-CN"/>
        </w:rPr>
        <w:t>0778-2777722</w:t>
      </w:r>
    </w:p>
    <w:p>
      <w:pPr>
        <w:pStyle w:val="31"/>
        <w:tabs>
          <w:tab w:val="left" w:pos="1320"/>
          <w:tab w:val="left" w:pos="1371"/>
        </w:tabs>
        <w:spacing w:before="130" w:line="360" w:lineRule="auto"/>
        <w:ind w:left="0" w:right="-128" w:rightChars="-58" w:firstLine="0"/>
        <w:rPr>
          <w:color w:val="auto"/>
          <w:spacing w:val="-13"/>
          <w:sz w:val="21"/>
        </w:rPr>
      </w:pPr>
    </w:p>
    <w:p>
      <w:pPr>
        <w:pStyle w:val="31"/>
        <w:tabs>
          <w:tab w:val="left" w:pos="1320"/>
          <w:tab w:val="left" w:pos="1371"/>
        </w:tabs>
        <w:spacing w:before="130" w:line="360" w:lineRule="auto"/>
        <w:ind w:left="0" w:right="-128" w:rightChars="-58" w:firstLine="0"/>
        <w:rPr>
          <w:color w:val="auto"/>
          <w:spacing w:val="-13"/>
          <w:sz w:val="21"/>
        </w:rPr>
        <w:sectPr>
          <w:pgSz w:w="11910" w:h="16840"/>
          <w:pgMar w:top="1134" w:right="1134" w:bottom="1134" w:left="1400" w:header="964" w:footer="894" w:gutter="0"/>
          <w:pgNumType w:fmt="decimal"/>
          <w:cols w:equalWidth="0" w:num="1">
            <w:col w:w="10250"/>
          </w:cols>
          <w:rtlGutter w:val="0"/>
        </w:sectPr>
      </w:pPr>
    </w:p>
    <w:p>
      <w:pPr>
        <w:pStyle w:val="31"/>
        <w:numPr>
          <w:ilvl w:val="1"/>
          <w:numId w:val="3"/>
        </w:numPr>
        <w:tabs>
          <w:tab w:val="left" w:pos="1320"/>
          <w:tab w:val="left" w:pos="1462"/>
        </w:tabs>
        <w:spacing w:before="52"/>
        <w:ind w:left="462" w:right="-128" w:rightChars="-58" w:hanging="454" w:hangingChars="223"/>
        <w:jc w:val="center"/>
        <w:rPr>
          <w:color w:val="auto"/>
          <w:sz w:val="21"/>
        </w:rPr>
      </w:pPr>
      <w:r>
        <w:rPr>
          <w:rFonts w:hint="eastAsia"/>
          <w:color w:val="auto"/>
          <w:spacing w:val="-3"/>
          <w:sz w:val="21"/>
          <w:lang w:val="en-US" w:eastAsia="zh-CN"/>
        </w:rPr>
        <w:t xml:space="preserve"> </w:t>
      </w:r>
      <w:r>
        <w:rPr>
          <w:rFonts w:hint="eastAsia"/>
          <w:color w:val="auto"/>
          <w:spacing w:val="-3"/>
          <w:sz w:val="21"/>
        </w:rPr>
        <w:t>、递交质疑函的联系方式：</w:t>
      </w:r>
    </w:p>
    <w:p>
      <w:pPr>
        <w:pStyle w:val="31"/>
        <w:tabs>
          <w:tab w:val="left" w:pos="1320"/>
          <w:tab w:val="left" w:pos="1371"/>
        </w:tabs>
        <w:spacing w:before="130" w:line="360" w:lineRule="auto"/>
        <w:ind w:left="0" w:right="-128" w:rightChars="-58" w:firstLine="220" w:firstLineChars="100"/>
        <w:rPr>
          <w:color w:val="auto"/>
        </w:rPr>
      </w:pPr>
      <w:r>
        <w:rPr>
          <w:rFonts w:hint="eastAsia"/>
          <w:color w:val="auto"/>
        </w:rPr>
        <w:t>广西</w:t>
      </w:r>
      <w:r>
        <w:rPr>
          <w:rFonts w:hint="eastAsia"/>
          <w:color w:val="auto"/>
          <w:lang w:val="en-US" w:eastAsia="zh-CN"/>
        </w:rPr>
        <w:t xml:space="preserve">     </w:t>
      </w:r>
      <w:r>
        <w:rPr>
          <w:rFonts w:hint="eastAsia"/>
          <w:color w:val="auto"/>
        </w:rPr>
        <w:t>盾邦工程项目管理有限公司</w:t>
      </w:r>
      <w:r>
        <w:rPr>
          <w:rFonts w:hint="eastAsia"/>
          <w:color w:val="auto"/>
          <w:lang w:val="en-US" w:eastAsia="zh-CN"/>
        </w:rPr>
        <w:t xml:space="preserve">  </w:t>
      </w:r>
      <w:r>
        <w:rPr>
          <w:rFonts w:hint="eastAsia"/>
          <w:color w:val="auto"/>
        </w:rPr>
        <w:t xml:space="preserve">（招标代理宁       联  </w:t>
      </w:r>
      <w:r>
        <w:rPr>
          <w:rFonts w:hint="eastAsia"/>
          <w:color w:val="auto"/>
          <w:spacing w:val="-7"/>
          <w:sz w:val="21"/>
        </w:rPr>
        <w:t xml:space="preserve"> </w:t>
      </w:r>
      <w:r>
        <w:rPr>
          <w:rFonts w:hint="eastAsia"/>
          <w:color w:val="auto"/>
          <w:spacing w:val="-7"/>
          <w:sz w:val="21"/>
          <w:lang w:val="en-US" w:eastAsia="zh-CN"/>
        </w:rPr>
        <w:t xml:space="preserve">  </w:t>
      </w:r>
    </w:p>
    <w:p>
      <w:pPr>
        <w:pStyle w:val="4"/>
        <w:ind w:right="-128" w:rightChars="-58" w:firstLine="2711" w:firstLineChars="900"/>
        <w:jc w:val="both"/>
        <w:rPr>
          <w:rFonts w:ascii="宋体" w:hAnsi="宋体" w:eastAsia="宋体" w:cs="宋体"/>
          <w:b/>
          <w:bCs/>
          <w:color w:val="auto"/>
        </w:rPr>
      </w:pPr>
      <w:bookmarkStart w:id="6" w:name="_TOC_250009"/>
      <w:bookmarkEnd w:id="6"/>
      <w:r>
        <w:rPr>
          <w:rFonts w:hint="eastAsia" w:ascii="宋体" w:hAnsi="宋体" w:eastAsia="宋体" w:cs="宋体"/>
          <w:b/>
          <w:bCs/>
          <w:color w:val="auto"/>
        </w:rPr>
        <w:t>二、招标文件</w:t>
      </w:r>
    </w:p>
    <w:p>
      <w:pPr>
        <w:pStyle w:val="12"/>
        <w:spacing w:before="4"/>
        <w:ind w:right="-128" w:rightChars="-58"/>
        <w:rPr>
          <w:color w:val="auto"/>
          <w:sz w:val="38"/>
        </w:rPr>
      </w:pPr>
    </w:p>
    <w:p>
      <w:pPr>
        <w:pStyle w:val="9"/>
        <w:spacing w:line="360" w:lineRule="auto"/>
        <w:ind w:left="13" w:right="-128" w:rightChars="-58" w:hanging="13" w:hangingChars="6"/>
        <w:rPr>
          <w:color w:val="auto"/>
        </w:rPr>
      </w:pPr>
      <w:r>
        <w:rPr>
          <w:rFonts w:hint="eastAsia"/>
          <w:color w:val="auto"/>
        </w:rPr>
        <w:t>11、招标文件的构成</w:t>
      </w:r>
    </w:p>
    <w:p>
      <w:pPr>
        <w:pStyle w:val="31"/>
        <w:numPr>
          <w:ilvl w:val="0"/>
          <w:numId w:val="4"/>
        </w:numPr>
        <w:spacing w:before="129" w:line="360" w:lineRule="auto"/>
        <w:ind w:left="11" w:leftChars="5" w:right="-128" w:rightChars="-58" w:firstLine="191" w:firstLineChars="94"/>
        <w:rPr>
          <w:color w:val="auto"/>
          <w:sz w:val="21"/>
        </w:rPr>
      </w:pPr>
      <w:r>
        <w:rPr>
          <w:rFonts w:hint="eastAsia"/>
          <w:color w:val="auto"/>
          <w:spacing w:val="-3"/>
          <w:sz w:val="21"/>
        </w:rPr>
        <w:t>招标公告；</w:t>
      </w:r>
    </w:p>
    <w:p>
      <w:pPr>
        <w:pStyle w:val="31"/>
        <w:numPr>
          <w:ilvl w:val="0"/>
          <w:numId w:val="4"/>
        </w:numPr>
        <w:spacing w:before="133" w:line="360" w:lineRule="auto"/>
        <w:ind w:left="11" w:leftChars="5" w:right="-128" w:rightChars="-58" w:firstLine="191" w:firstLineChars="94"/>
        <w:rPr>
          <w:color w:val="auto"/>
          <w:sz w:val="21"/>
        </w:rPr>
      </w:pPr>
      <w:r>
        <w:rPr>
          <w:rFonts w:hint="eastAsia"/>
          <w:color w:val="auto"/>
          <w:spacing w:val="-3"/>
          <w:sz w:val="21"/>
        </w:rPr>
        <w:t>投标人须知；</w:t>
      </w:r>
    </w:p>
    <w:p>
      <w:pPr>
        <w:pStyle w:val="31"/>
        <w:numPr>
          <w:ilvl w:val="0"/>
          <w:numId w:val="4"/>
        </w:numPr>
        <w:spacing w:before="131" w:line="360" w:lineRule="auto"/>
        <w:ind w:left="11" w:leftChars="5" w:right="-128" w:rightChars="-58" w:firstLine="191" w:firstLineChars="94"/>
        <w:rPr>
          <w:color w:val="auto"/>
          <w:sz w:val="21"/>
        </w:rPr>
      </w:pPr>
      <w:r>
        <w:rPr>
          <w:rFonts w:hint="eastAsia"/>
          <w:color w:val="auto"/>
          <w:spacing w:val="-3"/>
          <w:sz w:val="21"/>
        </w:rPr>
        <w:t>项目需求和说明</w:t>
      </w:r>
      <w:r>
        <w:rPr>
          <w:rFonts w:hint="eastAsia"/>
          <w:color w:val="auto"/>
          <w:spacing w:val="-106"/>
          <w:sz w:val="21"/>
        </w:rPr>
        <w:t>（</w:t>
      </w:r>
      <w:r>
        <w:rPr>
          <w:rFonts w:hint="eastAsia"/>
          <w:color w:val="auto"/>
          <w:spacing w:val="-3"/>
          <w:sz w:val="21"/>
        </w:rPr>
        <w:t>“项目需求和说明”中标注★号项的要求为实质性要求</w:t>
      </w:r>
      <w:r>
        <w:rPr>
          <w:rFonts w:hint="eastAsia"/>
          <w:color w:val="auto"/>
          <w:spacing w:val="-106"/>
          <w:sz w:val="21"/>
        </w:rPr>
        <w:t>）</w:t>
      </w:r>
      <w:r>
        <w:rPr>
          <w:rFonts w:hint="eastAsia"/>
          <w:color w:val="auto"/>
          <w:sz w:val="21"/>
        </w:rPr>
        <w:t>；</w:t>
      </w:r>
    </w:p>
    <w:p>
      <w:pPr>
        <w:pStyle w:val="31"/>
        <w:numPr>
          <w:ilvl w:val="0"/>
          <w:numId w:val="4"/>
        </w:numPr>
        <w:spacing w:before="130" w:line="360" w:lineRule="auto"/>
        <w:ind w:left="11" w:leftChars="5" w:right="-128" w:rightChars="-58" w:firstLine="191" w:firstLineChars="94"/>
        <w:rPr>
          <w:color w:val="auto"/>
          <w:sz w:val="21"/>
        </w:rPr>
      </w:pPr>
      <w:r>
        <w:rPr>
          <w:rFonts w:hint="eastAsia"/>
          <w:color w:val="auto"/>
          <w:spacing w:val="-3"/>
          <w:sz w:val="21"/>
        </w:rPr>
        <w:t>评标办法；</w:t>
      </w:r>
    </w:p>
    <w:p>
      <w:pPr>
        <w:pStyle w:val="31"/>
        <w:numPr>
          <w:ilvl w:val="0"/>
          <w:numId w:val="4"/>
        </w:numPr>
        <w:spacing w:before="131" w:line="360" w:lineRule="auto"/>
        <w:ind w:left="11" w:leftChars="5" w:right="-128" w:rightChars="-58" w:firstLine="191" w:firstLineChars="94"/>
        <w:rPr>
          <w:color w:val="auto"/>
          <w:sz w:val="21"/>
        </w:rPr>
      </w:pPr>
      <w:r>
        <w:rPr>
          <w:rFonts w:hint="eastAsia"/>
          <w:color w:val="auto"/>
          <w:spacing w:val="-3"/>
          <w:sz w:val="21"/>
        </w:rPr>
        <w:t>合同主要条款及格式；</w:t>
      </w:r>
    </w:p>
    <w:p>
      <w:pPr>
        <w:pStyle w:val="31"/>
        <w:numPr>
          <w:ilvl w:val="0"/>
          <w:numId w:val="4"/>
        </w:numPr>
        <w:spacing w:before="132" w:line="360" w:lineRule="auto"/>
        <w:ind w:left="11" w:leftChars="5" w:right="-128" w:rightChars="-58" w:firstLine="191" w:firstLineChars="94"/>
        <w:rPr>
          <w:color w:val="auto"/>
          <w:sz w:val="21"/>
        </w:rPr>
      </w:pPr>
      <w:r>
        <w:rPr>
          <w:rFonts w:hint="eastAsia"/>
          <w:color w:val="auto"/>
          <w:spacing w:val="-3"/>
          <w:sz w:val="21"/>
        </w:rPr>
        <w:t>投标文件格式。</w:t>
      </w:r>
    </w:p>
    <w:p>
      <w:pPr>
        <w:pStyle w:val="9"/>
        <w:spacing w:before="129" w:line="360" w:lineRule="auto"/>
        <w:ind w:left="13" w:right="-128" w:rightChars="-58" w:hanging="13" w:hangingChars="6"/>
        <w:rPr>
          <w:color w:val="auto"/>
        </w:rPr>
      </w:pPr>
      <w:r>
        <w:rPr>
          <w:rFonts w:hint="eastAsia"/>
          <w:color w:val="auto"/>
        </w:rPr>
        <w:t>12、招标文件的澄清与修改</w:t>
      </w:r>
    </w:p>
    <w:p>
      <w:pPr>
        <w:pStyle w:val="31"/>
        <w:numPr>
          <w:ilvl w:val="1"/>
          <w:numId w:val="5"/>
        </w:numPr>
        <w:tabs>
          <w:tab w:val="left" w:pos="440"/>
        </w:tabs>
        <w:spacing w:before="132" w:line="360" w:lineRule="auto"/>
        <w:ind w:left="11" w:leftChars="5" w:right="-128" w:rightChars="-58" w:firstLine="243" w:firstLineChars="124"/>
        <w:jc w:val="both"/>
        <w:rPr>
          <w:color w:val="auto"/>
          <w:sz w:val="21"/>
        </w:rPr>
      </w:pPr>
      <w:r>
        <w:rPr>
          <w:rFonts w:hint="eastAsia"/>
          <w:color w:val="auto"/>
          <w:spacing w:val="-7"/>
          <w:sz w:val="21"/>
        </w:rPr>
        <w:t>、投标人应认真阅读招标文件，发现其中有误或有不合理要求的，投标人必须在招标文件</w:t>
      </w:r>
      <w:r>
        <w:rPr>
          <w:rFonts w:hint="eastAsia"/>
          <w:color w:val="auto"/>
          <w:spacing w:val="-13"/>
          <w:sz w:val="21"/>
        </w:rPr>
        <w:t xml:space="preserve">购买之日起 </w:t>
      </w:r>
      <w:r>
        <w:rPr>
          <w:rFonts w:hint="eastAsia"/>
          <w:color w:val="auto"/>
          <w:sz w:val="21"/>
        </w:rPr>
        <w:t>7</w:t>
      </w:r>
      <w:r>
        <w:rPr>
          <w:rFonts w:hint="eastAsia"/>
          <w:color w:val="auto"/>
          <w:spacing w:val="-9"/>
          <w:sz w:val="21"/>
        </w:rPr>
        <w:t xml:space="preserve"> 个工作日内以书面形式要求招标代理机构澄清。</w:t>
      </w:r>
    </w:p>
    <w:p>
      <w:pPr>
        <w:pStyle w:val="31"/>
        <w:numPr>
          <w:ilvl w:val="1"/>
          <w:numId w:val="5"/>
        </w:numPr>
        <w:tabs>
          <w:tab w:val="left" w:pos="440"/>
        </w:tabs>
        <w:spacing w:line="360" w:lineRule="auto"/>
        <w:ind w:left="11" w:leftChars="5" w:right="-128" w:rightChars="-58" w:firstLine="243" w:firstLineChars="124"/>
        <w:jc w:val="both"/>
        <w:rPr>
          <w:color w:val="auto"/>
          <w:sz w:val="21"/>
        </w:rPr>
      </w:pPr>
      <w:r>
        <w:rPr>
          <w:rFonts w:hint="eastAsia"/>
          <w:color w:val="auto"/>
          <w:spacing w:val="-7"/>
          <w:sz w:val="21"/>
        </w:rPr>
        <w:t>、招标代理机构可以对已发出的招标文件进行必要澄清、修改。澄清或者修改的内容可能</w:t>
      </w:r>
      <w:r>
        <w:rPr>
          <w:rFonts w:hint="eastAsia"/>
          <w:color w:val="auto"/>
          <w:spacing w:val="-8"/>
          <w:sz w:val="21"/>
        </w:rPr>
        <w:t>影响投标文件编制的，代理机构应当在投标截止时间至少十五日前在本招标项目招标公告发布的同一媒体上发布更正公告，并以书面形式通知所有获取招标文件的潜在投标人；不足十五日的，招标</w:t>
      </w:r>
      <w:r>
        <w:rPr>
          <w:rFonts w:hint="eastAsia"/>
          <w:color w:val="auto"/>
          <w:spacing w:val="-5"/>
          <w:sz w:val="21"/>
        </w:rPr>
        <w:t>代理机构应当顺延投标文件的截止时间。</w:t>
      </w:r>
    </w:p>
    <w:p>
      <w:pPr>
        <w:pStyle w:val="31"/>
        <w:numPr>
          <w:ilvl w:val="1"/>
          <w:numId w:val="5"/>
        </w:numPr>
        <w:tabs>
          <w:tab w:val="left" w:pos="440"/>
        </w:tabs>
        <w:spacing w:line="360" w:lineRule="auto"/>
        <w:ind w:left="11" w:leftChars="5" w:right="-128" w:rightChars="-58" w:firstLine="238" w:firstLineChars="124"/>
        <w:rPr>
          <w:color w:val="auto"/>
          <w:sz w:val="21"/>
        </w:rPr>
      </w:pPr>
      <w:r>
        <w:rPr>
          <w:rFonts w:hint="eastAsia"/>
          <w:color w:val="auto"/>
          <w:spacing w:val="-9"/>
          <w:sz w:val="21"/>
        </w:rPr>
        <w:t>、必要的澄清、修改的内容为招标文件的组成部分。当澄清、修改通知就同一内容的表述</w:t>
      </w:r>
      <w:r>
        <w:rPr>
          <w:rFonts w:hint="eastAsia"/>
          <w:color w:val="auto"/>
          <w:spacing w:val="-5"/>
          <w:sz w:val="21"/>
        </w:rPr>
        <w:t>不一致时，以最后发出的书面文件为准。</w:t>
      </w:r>
    </w:p>
    <w:p>
      <w:pPr>
        <w:pStyle w:val="31"/>
        <w:numPr>
          <w:ilvl w:val="1"/>
          <w:numId w:val="5"/>
        </w:numPr>
        <w:tabs>
          <w:tab w:val="left" w:pos="440"/>
        </w:tabs>
        <w:spacing w:line="360" w:lineRule="auto"/>
        <w:ind w:left="11" w:leftChars="5" w:right="-128" w:rightChars="-58" w:firstLine="240" w:firstLineChars="124"/>
        <w:rPr>
          <w:color w:val="auto"/>
          <w:sz w:val="21"/>
        </w:rPr>
      </w:pPr>
      <w:r>
        <w:rPr>
          <w:rFonts w:hint="eastAsia"/>
          <w:color w:val="auto"/>
          <w:spacing w:val="-8"/>
          <w:sz w:val="21"/>
        </w:rPr>
        <w:t>、招标文件的澄清、修改都应该通过招标代理机构以法定形式发布，招标单位非通过本机</w:t>
      </w:r>
      <w:r>
        <w:rPr>
          <w:rFonts w:hint="eastAsia"/>
          <w:color w:val="auto"/>
          <w:spacing w:val="-5"/>
          <w:sz w:val="21"/>
        </w:rPr>
        <w:t>构，不得擅自澄清、修改招标文件。</w:t>
      </w:r>
    </w:p>
    <w:p>
      <w:pPr>
        <w:pStyle w:val="12"/>
        <w:spacing w:before="6"/>
        <w:ind w:right="-128" w:rightChars="-58"/>
        <w:rPr>
          <w:color w:val="auto"/>
          <w:sz w:val="19"/>
        </w:rPr>
      </w:pPr>
    </w:p>
    <w:p>
      <w:pPr>
        <w:spacing w:before="1"/>
        <w:ind w:left="830" w:right="-128" w:rightChars="-58"/>
        <w:jc w:val="center"/>
        <w:rPr>
          <w:b/>
          <w:bCs/>
          <w:color w:val="auto"/>
          <w:sz w:val="30"/>
          <w:szCs w:val="30"/>
        </w:rPr>
      </w:pPr>
      <w:bookmarkStart w:id="7" w:name="_TOC_250008"/>
      <w:bookmarkEnd w:id="7"/>
      <w:r>
        <w:rPr>
          <w:rFonts w:hint="eastAsia"/>
          <w:b/>
          <w:bCs/>
          <w:color w:val="auto"/>
          <w:sz w:val="30"/>
          <w:szCs w:val="30"/>
        </w:rPr>
        <w:t>三、投标文件的编制</w:t>
      </w:r>
    </w:p>
    <w:p>
      <w:pPr>
        <w:pStyle w:val="12"/>
        <w:spacing w:before="1"/>
        <w:ind w:right="-128" w:rightChars="-58"/>
        <w:rPr>
          <w:color w:val="auto"/>
          <w:sz w:val="37"/>
        </w:rPr>
      </w:pPr>
    </w:p>
    <w:p>
      <w:pPr>
        <w:pStyle w:val="9"/>
        <w:spacing w:line="360" w:lineRule="auto"/>
        <w:ind w:left="0" w:right="-128" w:rightChars="-58"/>
        <w:rPr>
          <w:rFonts w:hint="eastAsia" w:ascii="宋体" w:hAnsi="宋体" w:eastAsia="宋体" w:cs="宋体"/>
          <w:color w:val="auto"/>
          <w:sz w:val="21"/>
          <w:szCs w:val="21"/>
        </w:rPr>
      </w:pPr>
      <w:r>
        <w:rPr>
          <w:rFonts w:hint="eastAsia"/>
          <w:color w:val="auto"/>
        </w:rPr>
        <w:t>13、</w:t>
      </w:r>
      <w:r>
        <w:rPr>
          <w:rFonts w:hint="eastAsia" w:ascii="宋体" w:hAnsi="宋体" w:eastAsia="宋体" w:cs="宋体"/>
          <w:color w:val="auto"/>
          <w:sz w:val="21"/>
          <w:szCs w:val="21"/>
        </w:rPr>
        <w:t>投标文件的组成</w:t>
      </w:r>
    </w:p>
    <w:p>
      <w:pPr>
        <w:pStyle w:val="12"/>
        <w:spacing w:before="132" w:line="360" w:lineRule="auto"/>
        <w:ind w:left="0" w:leftChars="0" w:right="-128" w:rightChars="-58" w:firstLine="379" w:firstLineChars="180"/>
        <w:rPr>
          <w:rFonts w:hint="eastAsia" w:ascii="宋体" w:hAnsi="宋体" w:eastAsia="宋体" w:cs="宋体"/>
          <w:b/>
          <w:bCs/>
          <w:color w:val="auto"/>
          <w:sz w:val="21"/>
          <w:szCs w:val="21"/>
        </w:rPr>
      </w:pPr>
      <w:r>
        <w:rPr>
          <w:rFonts w:hint="eastAsia" w:ascii="宋体" w:hAnsi="宋体" w:eastAsia="宋体" w:cs="宋体"/>
          <w:b/>
          <w:bCs/>
          <w:color w:val="auto"/>
          <w:sz w:val="21"/>
          <w:szCs w:val="21"/>
        </w:rPr>
        <w:t>13.1</w:t>
      </w:r>
      <w:r>
        <w:rPr>
          <w:rFonts w:hint="eastAsia" w:ascii="宋体" w:hAnsi="宋体" w:eastAsia="宋体" w:cs="宋体"/>
          <w:b/>
          <w:bCs/>
          <w:color w:val="auto"/>
          <w:spacing w:val="-3"/>
          <w:sz w:val="21"/>
          <w:szCs w:val="21"/>
        </w:rPr>
        <w:t>、开标一览表（装进开标一览表文件袋内</w:t>
      </w:r>
      <w:r>
        <w:rPr>
          <w:rFonts w:hint="eastAsia" w:ascii="宋体" w:hAnsi="宋体" w:eastAsia="宋体" w:cs="宋体"/>
          <w:b/>
          <w:bCs/>
          <w:color w:val="auto"/>
          <w:spacing w:val="-106"/>
          <w:sz w:val="21"/>
          <w:szCs w:val="21"/>
        </w:rPr>
        <w:t>）</w:t>
      </w:r>
      <w:r>
        <w:rPr>
          <w:rFonts w:hint="eastAsia" w:ascii="宋体" w:hAnsi="宋体" w:eastAsia="宋体" w:cs="宋体"/>
          <w:b/>
          <w:bCs/>
          <w:color w:val="auto"/>
          <w:sz w:val="21"/>
          <w:szCs w:val="21"/>
        </w:rPr>
        <w:t>：</w:t>
      </w:r>
    </w:p>
    <w:p>
      <w:pPr>
        <w:pStyle w:val="12"/>
        <w:spacing w:before="131" w:line="360" w:lineRule="auto"/>
        <w:ind w:left="0" w:leftChars="0" w:right="-128" w:rightChars="-58" w:firstLine="378" w:firstLineChars="180"/>
        <w:rPr>
          <w:rFonts w:hint="eastAsia" w:ascii="宋体" w:hAnsi="宋体" w:eastAsia="宋体" w:cs="宋体"/>
          <w:color w:val="auto"/>
          <w:spacing w:val="-3"/>
          <w:sz w:val="21"/>
          <w:szCs w:val="21"/>
        </w:rPr>
      </w:pPr>
      <w:r>
        <w:rPr>
          <w:rFonts w:hint="eastAsia" w:ascii="宋体" w:hAnsi="宋体" w:eastAsia="宋体" w:cs="宋体"/>
          <w:color w:val="auto"/>
          <w:sz w:val="21"/>
          <w:szCs w:val="21"/>
        </w:rPr>
        <w:t>★13.1.1</w:t>
      </w:r>
      <w:r>
        <w:rPr>
          <w:rFonts w:hint="eastAsia" w:ascii="宋体" w:hAnsi="宋体" w:eastAsia="宋体" w:cs="宋体"/>
          <w:color w:val="auto"/>
          <w:spacing w:val="-3"/>
          <w:sz w:val="21"/>
          <w:szCs w:val="21"/>
        </w:rPr>
        <w:t xml:space="preserve">、 开标一览表(按招标文件第六章《开标一览表》格式要求填写)； </w:t>
      </w:r>
    </w:p>
    <w:p>
      <w:pPr>
        <w:pStyle w:val="12"/>
        <w:spacing w:before="131" w:line="360" w:lineRule="auto"/>
        <w:ind w:left="0" w:leftChars="0" w:right="-128" w:rightChars="-58" w:firstLine="369" w:firstLineChars="180"/>
        <w:rPr>
          <w:rFonts w:hint="eastAsia" w:ascii="宋体" w:hAnsi="宋体" w:eastAsia="宋体" w:cs="宋体"/>
          <w:b/>
          <w:bCs/>
          <w:color w:val="auto"/>
          <w:sz w:val="21"/>
          <w:szCs w:val="21"/>
        </w:rPr>
      </w:pPr>
      <w:r>
        <w:rPr>
          <w:rFonts w:hint="eastAsia" w:ascii="宋体" w:hAnsi="宋体" w:eastAsia="宋体" w:cs="宋体"/>
          <w:b/>
          <w:bCs/>
          <w:color w:val="auto"/>
          <w:spacing w:val="-3"/>
          <w:sz w:val="21"/>
          <w:szCs w:val="21"/>
        </w:rPr>
        <w:t>13.2、投标文件</w:t>
      </w:r>
      <w:r>
        <w:rPr>
          <w:rFonts w:hint="eastAsia" w:ascii="宋体" w:hAnsi="宋体" w:eastAsia="宋体" w:cs="宋体"/>
          <w:b/>
          <w:bCs/>
          <w:color w:val="auto"/>
          <w:sz w:val="21"/>
          <w:szCs w:val="21"/>
        </w:rPr>
        <w:t>（</w:t>
      </w:r>
      <w:r>
        <w:rPr>
          <w:rFonts w:hint="eastAsia" w:ascii="宋体" w:hAnsi="宋体" w:eastAsia="宋体" w:cs="宋体"/>
          <w:b/>
          <w:bCs/>
          <w:color w:val="auto"/>
          <w:spacing w:val="-3"/>
          <w:sz w:val="21"/>
          <w:szCs w:val="21"/>
        </w:rPr>
        <w:t>装进投标文件袋内</w:t>
      </w:r>
      <w:r>
        <w:rPr>
          <w:rFonts w:hint="eastAsia" w:ascii="宋体" w:hAnsi="宋体" w:eastAsia="宋体" w:cs="宋体"/>
          <w:b/>
          <w:bCs/>
          <w:color w:val="auto"/>
          <w:spacing w:val="-106"/>
          <w:sz w:val="21"/>
          <w:szCs w:val="21"/>
        </w:rPr>
        <w:t>）</w:t>
      </w:r>
      <w:r>
        <w:rPr>
          <w:rFonts w:hint="eastAsia" w:ascii="宋体" w:hAnsi="宋体" w:eastAsia="宋体" w:cs="宋体"/>
          <w:b/>
          <w:bCs/>
          <w:color w:val="auto"/>
          <w:sz w:val="21"/>
          <w:szCs w:val="21"/>
        </w:rPr>
        <w:t>：</w:t>
      </w:r>
    </w:p>
    <w:p>
      <w:pPr>
        <w:pStyle w:val="12"/>
        <w:spacing w:before="3" w:line="360" w:lineRule="auto"/>
        <w:ind w:left="0" w:leftChars="0" w:right="-128" w:rightChars="-58" w:firstLine="378" w:firstLineChars="180"/>
        <w:rPr>
          <w:rFonts w:hint="eastAsia" w:ascii="宋体" w:hAnsi="宋体" w:eastAsia="宋体" w:cs="宋体"/>
          <w:color w:val="auto"/>
          <w:sz w:val="21"/>
          <w:szCs w:val="21"/>
        </w:rPr>
      </w:pPr>
      <w:r>
        <w:rPr>
          <w:rFonts w:hint="eastAsia" w:ascii="宋体" w:hAnsi="宋体" w:eastAsia="宋体" w:cs="宋体"/>
          <w:color w:val="auto"/>
          <w:sz w:val="21"/>
          <w:szCs w:val="21"/>
        </w:rPr>
        <w:t>★ 13.2.1 投标文件分为两册。第一册为资格审查部分，第二册为商务及技术部分</w:t>
      </w:r>
    </w:p>
    <w:p>
      <w:pPr>
        <w:pStyle w:val="12"/>
        <w:spacing w:before="3" w:line="360" w:lineRule="auto"/>
        <w:ind w:left="0" w:leftChars="0" w:right="-128" w:rightChars="-58" w:firstLine="379" w:firstLineChars="180"/>
        <w:rPr>
          <w:rFonts w:hint="eastAsia" w:ascii="宋体" w:hAnsi="宋体" w:eastAsia="宋体" w:cs="宋体"/>
          <w:color w:val="auto"/>
          <w:sz w:val="21"/>
          <w:szCs w:val="21"/>
        </w:rPr>
      </w:pPr>
      <w:r>
        <w:rPr>
          <w:rFonts w:hint="eastAsia" w:ascii="宋体" w:hAnsi="宋体" w:eastAsia="宋体" w:cs="宋体"/>
          <w:b/>
          <w:bCs/>
          <w:color w:val="auto"/>
          <w:sz w:val="21"/>
          <w:szCs w:val="21"/>
        </w:rPr>
        <w:t>13.2.2、资格审查部分 ：</w:t>
      </w:r>
    </w:p>
    <w:p>
      <w:pPr>
        <w:pStyle w:val="12"/>
        <w:spacing w:line="360" w:lineRule="auto"/>
        <w:ind w:left="0" w:leftChars="0" w:right="-128" w:rightChars="-58" w:firstLine="378" w:firstLineChars="180"/>
        <w:rPr>
          <w:rFonts w:hint="eastAsia" w:ascii="宋体" w:hAnsi="宋体" w:eastAsia="宋体" w:cs="宋体"/>
          <w:color w:val="auto"/>
          <w:sz w:val="21"/>
          <w:szCs w:val="21"/>
        </w:rPr>
      </w:pPr>
      <w:r>
        <w:rPr>
          <w:rFonts w:hint="eastAsia" w:ascii="宋体" w:hAnsi="宋体" w:eastAsia="宋体" w:cs="宋体"/>
          <w:color w:val="auto"/>
          <w:sz w:val="21"/>
          <w:szCs w:val="21"/>
        </w:rPr>
        <w:t>★（1）投标保证金声明(格式见第六章)；</w:t>
      </w:r>
    </w:p>
    <w:p>
      <w:pPr>
        <w:spacing w:line="360" w:lineRule="auto"/>
        <w:ind w:right="-128" w:rightChars="-58"/>
        <w:rPr>
          <w:rFonts w:hint="eastAsia" w:ascii="宋体" w:hAnsi="宋体" w:eastAsia="宋体" w:cs="宋体"/>
          <w:color w:val="auto"/>
          <w:sz w:val="21"/>
          <w:szCs w:val="21"/>
        </w:rPr>
        <w:sectPr>
          <w:pgSz w:w="11910" w:h="16840"/>
          <w:pgMar w:top="1134" w:right="1134" w:bottom="1134" w:left="1180" w:header="1020" w:footer="896" w:gutter="0"/>
          <w:pgNumType w:fmt="decimal"/>
          <w:cols w:equalWidth="0" w:num="2">
            <w:col w:w="0" w:space="0"/>
            <w:col w:w="9596"/>
          </w:cols>
          <w:rtlGutter w:val="0"/>
        </w:sectPr>
      </w:pPr>
    </w:p>
    <w:p>
      <w:pPr>
        <w:pStyle w:val="12"/>
        <w:keepNext w:val="0"/>
        <w:keepLines w:val="0"/>
        <w:pageBreakBefore w:val="0"/>
        <w:widowControl w:val="0"/>
        <w:kinsoku/>
        <w:wordWrap/>
        <w:overflowPunct/>
        <w:topLinePunct w:val="0"/>
        <w:autoSpaceDE w:val="0"/>
        <w:autoSpaceDN w:val="0"/>
        <w:bidi w:val="0"/>
        <w:adjustRightInd/>
        <w:snapToGrid/>
        <w:spacing w:before="54" w:line="360" w:lineRule="auto"/>
        <w:ind w:right="-128" w:rightChars="-58"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★（2）有效的营业执照副本或具有独立承担民事责任能力的注册登记证书的证明文件复印件；</w:t>
      </w:r>
    </w:p>
    <w:p>
      <w:pPr>
        <w:pStyle w:val="12"/>
        <w:keepNext w:val="0"/>
        <w:keepLines w:val="0"/>
        <w:pageBreakBefore w:val="0"/>
        <w:widowControl w:val="0"/>
        <w:kinsoku/>
        <w:wordWrap/>
        <w:overflowPunct/>
        <w:topLinePunct w:val="0"/>
        <w:autoSpaceDE w:val="0"/>
        <w:autoSpaceDN w:val="0"/>
        <w:bidi w:val="0"/>
        <w:adjustRightInd/>
        <w:snapToGrid/>
        <w:spacing w:line="360" w:lineRule="auto"/>
        <w:ind w:right="-128" w:rightChars="-58"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★（3）2020</w:t>
      </w:r>
      <w:r>
        <w:rPr>
          <w:rFonts w:hint="eastAsia" w:ascii="宋体" w:hAnsi="宋体" w:eastAsia="宋体" w:cs="宋体"/>
          <w:color w:val="auto"/>
          <w:spacing w:val="-30"/>
          <w:sz w:val="21"/>
          <w:szCs w:val="21"/>
        </w:rPr>
        <w:t xml:space="preserve"> 年 </w:t>
      </w:r>
      <w:r>
        <w:rPr>
          <w:rFonts w:hint="eastAsia" w:ascii="宋体" w:hAnsi="宋体" w:eastAsia="宋体" w:cs="宋体"/>
          <w:color w:val="auto"/>
          <w:sz w:val="21"/>
          <w:szCs w:val="21"/>
        </w:rPr>
        <w:t>1</w:t>
      </w:r>
      <w:r>
        <w:rPr>
          <w:rFonts w:hint="eastAsia" w:ascii="宋体" w:hAnsi="宋体" w:eastAsia="宋体" w:cs="宋体"/>
          <w:color w:val="auto"/>
          <w:spacing w:val="-30"/>
          <w:sz w:val="21"/>
          <w:szCs w:val="21"/>
        </w:rPr>
        <w:t xml:space="preserve"> 月 </w:t>
      </w:r>
      <w:r>
        <w:rPr>
          <w:rFonts w:hint="eastAsia" w:ascii="宋体" w:hAnsi="宋体" w:eastAsia="宋体" w:cs="宋体"/>
          <w:color w:val="auto"/>
          <w:sz w:val="21"/>
          <w:szCs w:val="21"/>
        </w:rPr>
        <w:t>1</w:t>
      </w:r>
      <w:r>
        <w:rPr>
          <w:rFonts w:hint="eastAsia" w:ascii="宋体" w:hAnsi="宋体" w:eastAsia="宋体" w:cs="宋体"/>
          <w:color w:val="auto"/>
          <w:spacing w:val="-8"/>
          <w:sz w:val="21"/>
          <w:szCs w:val="21"/>
        </w:rPr>
        <w:t xml:space="preserve"> 日以来，投标人连续三个月</w:t>
      </w:r>
      <w:r>
        <w:rPr>
          <w:rFonts w:hint="eastAsia" w:ascii="宋体" w:hAnsi="宋体" w:eastAsia="宋体" w:cs="宋体"/>
          <w:color w:val="auto"/>
          <w:sz w:val="21"/>
          <w:szCs w:val="21"/>
        </w:rPr>
        <w:t>（</w:t>
      </w:r>
      <w:r>
        <w:rPr>
          <w:rFonts w:hint="eastAsia" w:ascii="宋体" w:hAnsi="宋体" w:eastAsia="宋体" w:cs="宋体"/>
          <w:color w:val="auto"/>
          <w:spacing w:val="-3"/>
          <w:sz w:val="21"/>
          <w:szCs w:val="21"/>
        </w:rPr>
        <w:t>如属新成立的公司不足三个月的递交工商注册之月起的纳税证明</w:t>
      </w:r>
      <w:r>
        <w:rPr>
          <w:rFonts w:hint="eastAsia" w:ascii="宋体" w:hAnsi="宋体" w:eastAsia="宋体" w:cs="宋体"/>
          <w:color w:val="auto"/>
          <w:spacing w:val="-10"/>
          <w:sz w:val="21"/>
          <w:szCs w:val="21"/>
        </w:rPr>
        <w:t>）</w:t>
      </w:r>
      <w:r>
        <w:rPr>
          <w:rFonts w:hint="eastAsia" w:ascii="宋体" w:hAnsi="宋体" w:eastAsia="宋体" w:cs="宋体"/>
          <w:color w:val="auto"/>
          <w:spacing w:val="-4"/>
          <w:sz w:val="21"/>
          <w:szCs w:val="21"/>
        </w:rPr>
        <w:t>依法缴纳税收</w:t>
      </w:r>
      <w:r>
        <w:rPr>
          <w:rFonts w:hint="eastAsia" w:ascii="宋体" w:hAnsi="宋体" w:eastAsia="宋体" w:cs="宋体"/>
          <w:color w:val="auto"/>
          <w:sz w:val="21"/>
          <w:szCs w:val="21"/>
        </w:rPr>
        <w:t>（</w:t>
      </w:r>
      <w:r>
        <w:rPr>
          <w:rFonts w:hint="eastAsia" w:ascii="宋体" w:hAnsi="宋体" w:eastAsia="宋体" w:cs="宋体"/>
          <w:color w:val="auto"/>
          <w:spacing w:val="-3"/>
          <w:sz w:val="21"/>
          <w:szCs w:val="21"/>
        </w:rPr>
        <w:t>国税或地税</w:t>
      </w:r>
      <w:r>
        <w:rPr>
          <w:rFonts w:hint="eastAsia" w:ascii="宋体" w:hAnsi="宋体" w:eastAsia="宋体" w:cs="宋体"/>
          <w:color w:val="auto"/>
          <w:spacing w:val="-10"/>
          <w:sz w:val="21"/>
          <w:szCs w:val="21"/>
        </w:rPr>
        <w:t>）</w:t>
      </w:r>
      <w:r>
        <w:rPr>
          <w:rFonts w:hint="eastAsia" w:ascii="宋体" w:hAnsi="宋体" w:eastAsia="宋体" w:cs="宋体"/>
          <w:color w:val="auto"/>
          <w:spacing w:val="-5"/>
          <w:sz w:val="21"/>
          <w:szCs w:val="21"/>
        </w:rPr>
        <w:t>的凭证复印件</w:t>
      </w:r>
      <w:r>
        <w:rPr>
          <w:rFonts w:hint="eastAsia" w:ascii="宋体" w:hAnsi="宋体" w:eastAsia="宋体" w:cs="宋体"/>
          <w:color w:val="auto"/>
          <w:sz w:val="21"/>
          <w:szCs w:val="21"/>
        </w:rPr>
        <w:t>（</w:t>
      </w:r>
      <w:r>
        <w:rPr>
          <w:rFonts w:hint="eastAsia" w:ascii="宋体" w:hAnsi="宋体" w:eastAsia="宋体" w:cs="宋体"/>
          <w:color w:val="auto"/>
          <w:spacing w:val="-3"/>
          <w:sz w:val="21"/>
          <w:szCs w:val="21"/>
        </w:rPr>
        <w:t>如税务机关开具的完</w:t>
      </w:r>
      <w:r>
        <w:rPr>
          <w:rFonts w:hint="eastAsia" w:ascii="宋体" w:hAnsi="宋体" w:eastAsia="宋体" w:cs="宋体"/>
          <w:color w:val="auto"/>
          <w:spacing w:val="-8"/>
          <w:sz w:val="21"/>
          <w:szCs w:val="21"/>
        </w:rPr>
        <w:t>税证、银行缴税付款凭证或缴款回单等；如为非税务机关开具的凭证或回单的，应清晰反映：付款人名称、帐号，征收机关名称，缴款金额，税种名称，所属时期等内容</w:t>
      </w:r>
      <w:r>
        <w:rPr>
          <w:rFonts w:hint="eastAsia" w:ascii="宋体" w:hAnsi="宋体" w:eastAsia="宋体" w:cs="宋体"/>
          <w:color w:val="auto"/>
          <w:spacing w:val="-106"/>
          <w:sz w:val="21"/>
          <w:szCs w:val="21"/>
        </w:rPr>
        <w:t>）</w:t>
      </w:r>
      <w:r>
        <w:rPr>
          <w:rFonts w:hint="eastAsia" w:ascii="宋体" w:hAnsi="宋体" w:eastAsia="宋体" w:cs="宋体"/>
          <w:color w:val="auto"/>
          <w:spacing w:val="-1"/>
          <w:sz w:val="21"/>
          <w:szCs w:val="21"/>
        </w:rPr>
        <w:t>。无纳税记录的，应提供</w:t>
      </w:r>
      <w:r>
        <w:rPr>
          <w:rFonts w:hint="eastAsia" w:ascii="宋体" w:hAnsi="宋体" w:eastAsia="宋体" w:cs="宋体"/>
          <w:color w:val="auto"/>
          <w:spacing w:val="-3"/>
          <w:sz w:val="21"/>
          <w:szCs w:val="21"/>
        </w:rPr>
        <w:t>投标人所在地的税务部门出具的《依法纳税或依法免税证明》复印件；</w:t>
      </w:r>
    </w:p>
    <w:p>
      <w:pPr>
        <w:pStyle w:val="12"/>
        <w:keepNext w:val="0"/>
        <w:keepLines w:val="0"/>
        <w:pageBreakBefore w:val="0"/>
        <w:widowControl w:val="0"/>
        <w:kinsoku/>
        <w:wordWrap/>
        <w:overflowPunct/>
        <w:topLinePunct w:val="0"/>
        <w:autoSpaceDE w:val="0"/>
        <w:autoSpaceDN w:val="0"/>
        <w:bidi w:val="0"/>
        <w:adjustRightInd/>
        <w:snapToGrid/>
        <w:spacing w:line="360" w:lineRule="auto"/>
        <w:ind w:right="-128" w:rightChars="-58" w:firstLine="384"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pacing w:val="-9"/>
          <w:sz w:val="21"/>
          <w:szCs w:val="21"/>
        </w:rPr>
        <w:t>★（4）2020</w:t>
      </w:r>
      <w:r>
        <w:rPr>
          <w:rFonts w:hint="eastAsia" w:ascii="宋体" w:hAnsi="宋体" w:eastAsia="宋体" w:cs="宋体"/>
          <w:color w:val="auto"/>
          <w:spacing w:val="-30"/>
          <w:sz w:val="21"/>
          <w:szCs w:val="21"/>
        </w:rPr>
        <w:t xml:space="preserve"> 年 </w:t>
      </w:r>
      <w:r>
        <w:rPr>
          <w:rFonts w:hint="eastAsia" w:ascii="宋体" w:hAnsi="宋体" w:eastAsia="宋体" w:cs="宋体"/>
          <w:color w:val="auto"/>
          <w:sz w:val="21"/>
          <w:szCs w:val="21"/>
        </w:rPr>
        <w:t>1</w:t>
      </w:r>
      <w:r>
        <w:rPr>
          <w:rFonts w:hint="eastAsia" w:ascii="宋体" w:hAnsi="宋体" w:eastAsia="宋体" w:cs="宋体"/>
          <w:color w:val="auto"/>
          <w:spacing w:val="-30"/>
          <w:sz w:val="21"/>
          <w:szCs w:val="21"/>
        </w:rPr>
        <w:t xml:space="preserve"> 月 </w:t>
      </w:r>
      <w:r>
        <w:rPr>
          <w:rFonts w:hint="eastAsia" w:ascii="宋体" w:hAnsi="宋体" w:eastAsia="宋体" w:cs="宋体"/>
          <w:color w:val="auto"/>
          <w:sz w:val="21"/>
          <w:szCs w:val="21"/>
        </w:rPr>
        <w:t>1</w:t>
      </w:r>
      <w:r>
        <w:rPr>
          <w:rFonts w:hint="eastAsia" w:ascii="宋体" w:hAnsi="宋体" w:eastAsia="宋体" w:cs="宋体"/>
          <w:color w:val="auto"/>
          <w:spacing w:val="-11"/>
          <w:sz w:val="21"/>
          <w:szCs w:val="21"/>
        </w:rPr>
        <w:t xml:space="preserve"> 日以来，投标人连续三个月(如属新成立的公司不足三个月的递交工商注册之月起的社保证明)依法缴纳社会保障资金的凭证复印件（</w:t>
      </w:r>
      <w:r>
        <w:rPr>
          <w:rFonts w:hint="eastAsia" w:ascii="宋体" w:hAnsi="宋体" w:eastAsia="宋体" w:cs="宋体"/>
          <w:color w:val="auto"/>
          <w:spacing w:val="-12"/>
          <w:sz w:val="21"/>
          <w:szCs w:val="21"/>
        </w:rPr>
        <w:t>如社保部门开具的证明、收款</w:t>
      </w:r>
      <w:r>
        <w:rPr>
          <w:rFonts w:hint="eastAsia" w:ascii="宋体" w:hAnsi="宋体" w:eastAsia="宋体" w:cs="宋体"/>
          <w:color w:val="auto"/>
          <w:spacing w:val="-7"/>
          <w:sz w:val="21"/>
          <w:szCs w:val="21"/>
        </w:rPr>
        <w:t>收据等，或银行缴款凭证、回单等；如为非社保部门开具的凭证或回单的，应清晰反映：缴款单位名称、社保单位名称、保险险种名称、缴款金额等内容</w:t>
      </w:r>
      <w:r>
        <w:rPr>
          <w:rFonts w:hint="eastAsia" w:ascii="宋体" w:hAnsi="宋体" w:eastAsia="宋体" w:cs="宋体"/>
          <w:color w:val="auto"/>
          <w:spacing w:val="-106"/>
          <w:sz w:val="21"/>
          <w:szCs w:val="21"/>
        </w:rPr>
        <w:t>）</w:t>
      </w:r>
      <w:r>
        <w:rPr>
          <w:rFonts w:hint="eastAsia" w:ascii="宋体" w:hAnsi="宋体" w:eastAsia="宋体" w:cs="宋体"/>
          <w:color w:val="auto"/>
          <w:spacing w:val="-1"/>
          <w:sz w:val="21"/>
          <w:szCs w:val="21"/>
        </w:rPr>
        <w:t>。无缴费记录的，应提供投标人所在地社</w:t>
      </w:r>
      <w:r>
        <w:rPr>
          <w:rFonts w:hint="eastAsia" w:ascii="宋体" w:hAnsi="宋体" w:eastAsia="宋体" w:cs="宋体"/>
          <w:color w:val="auto"/>
          <w:spacing w:val="-3"/>
          <w:sz w:val="21"/>
          <w:szCs w:val="21"/>
        </w:rPr>
        <w:t>保部门出具的《依法缴纳或依法免缴社保费证明》复印件；</w:t>
      </w:r>
    </w:p>
    <w:p>
      <w:pPr>
        <w:pStyle w:val="12"/>
        <w:keepNext w:val="0"/>
        <w:keepLines w:val="0"/>
        <w:pageBreakBefore w:val="0"/>
        <w:widowControl w:val="0"/>
        <w:kinsoku/>
        <w:wordWrap/>
        <w:overflowPunct/>
        <w:topLinePunct w:val="0"/>
        <w:autoSpaceDE w:val="0"/>
        <w:autoSpaceDN w:val="0"/>
        <w:bidi w:val="0"/>
        <w:adjustRightInd/>
        <w:snapToGrid/>
        <w:spacing w:line="360" w:lineRule="auto"/>
        <w:ind w:right="-128" w:rightChars="-58" w:firstLine="388"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pacing w:val="-8"/>
          <w:sz w:val="21"/>
          <w:szCs w:val="21"/>
        </w:rPr>
        <w:t>★（5）</w:t>
      </w:r>
      <w:r>
        <w:rPr>
          <w:rFonts w:hint="eastAsia" w:ascii="宋体" w:hAnsi="宋体" w:eastAsia="宋体" w:cs="宋体"/>
          <w:color w:val="auto"/>
          <w:spacing w:val="-10"/>
          <w:sz w:val="21"/>
          <w:szCs w:val="21"/>
        </w:rPr>
        <w:t xml:space="preserve">投标人 </w:t>
      </w:r>
      <w:r>
        <w:rPr>
          <w:rFonts w:hint="eastAsia" w:ascii="宋体" w:hAnsi="宋体" w:eastAsia="宋体" w:cs="宋体"/>
          <w:color w:val="auto"/>
          <w:sz w:val="21"/>
          <w:szCs w:val="21"/>
        </w:rPr>
        <w:t>2019</w:t>
      </w:r>
      <w:r>
        <w:rPr>
          <w:rFonts w:hint="eastAsia" w:ascii="宋体" w:hAnsi="宋体" w:eastAsia="宋体" w:cs="宋体"/>
          <w:color w:val="auto"/>
          <w:spacing w:val="-9"/>
          <w:sz w:val="21"/>
          <w:szCs w:val="21"/>
        </w:rPr>
        <w:t xml:space="preserve"> 年度财务报表</w:t>
      </w:r>
      <w:r>
        <w:rPr>
          <w:rFonts w:hint="eastAsia" w:ascii="宋体" w:hAnsi="宋体" w:eastAsia="宋体" w:cs="宋体"/>
          <w:color w:val="auto"/>
          <w:spacing w:val="-3"/>
          <w:sz w:val="21"/>
          <w:szCs w:val="21"/>
        </w:rPr>
        <w:t>（至少包括：资产负债表、利润表、现金流量表）复印件（新成立的公司递交注册后最近投标截止期一个月度的月度财务报表</w:t>
      </w:r>
      <w:r>
        <w:rPr>
          <w:rFonts w:hint="eastAsia" w:ascii="宋体" w:hAnsi="宋体" w:eastAsia="宋体" w:cs="宋体"/>
          <w:color w:val="auto"/>
          <w:spacing w:val="-108"/>
          <w:sz w:val="21"/>
          <w:szCs w:val="21"/>
        </w:rPr>
        <w:t>）</w:t>
      </w:r>
      <w:r>
        <w:rPr>
          <w:rFonts w:hint="eastAsia" w:ascii="宋体" w:hAnsi="宋体" w:eastAsia="宋体" w:cs="宋体"/>
          <w:color w:val="auto"/>
          <w:sz w:val="21"/>
          <w:szCs w:val="21"/>
        </w:rPr>
        <w:t>；</w:t>
      </w:r>
    </w:p>
    <w:p>
      <w:pPr>
        <w:pStyle w:val="12"/>
        <w:keepNext w:val="0"/>
        <w:keepLines w:val="0"/>
        <w:pageBreakBefore w:val="0"/>
        <w:widowControl w:val="0"/>
        <w:kinsoku/>
        <w:wordWrap/>
        <w:overflowPunct/>
        <w:topLinePunct w:val="0"/>
        <w:autoSpaceDE w:val="0"/>
        <w:autoSpaceDN w:val="0"/>
        <w:bidi w:val="0"/>
        <w:adjustRightInd/>
        <w:snapToGrid/>
        <w:spacing w:line="360" w:lineRule="auto"/>
        <w:ind w:right="-128" w:rightChars="-58"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w:t>
      </w:r>
      <w:r>
        <w:rPr>
          <w:rFonts w:hint="eastAsia" w:ascii="宋体" w:hAnsi="宋体" w:eastAsia="宋体" w:cs="宋体"/>
          <w:color w:val="auto"/>
          <w:spacing w:val="-3"/>
          <w:sz w:val="21"/>
          <w:szCs w:val="21"/>
        </w:rPr>
        <w:t>参加政府采购活动前</w:t>
      </w:r>
      <w:r>
        <w:rPr>
          <w:rFonts w:hint="eastAsia" w:ascii="宋体" w:hAnsi="宋体" w:eastAsia="宋体" w:cs="宋体"/>
          <w:color w:val="auto"/>
          <w:sz w:val="21"/>
          <w:szCs w:val="21"/>
        </w:rPr>
        <w:t>3</w:t>
      </w:r>
      <w:r>
        <w:rPr>
          <w:rFonts w:hint="eastAsia" w:ascii="宋体" w:hAnsi="宋体" w:eastAsia="宋体" w:cs="宋体"/>
          <w:color w:val="auto"/>
          <w:spacing w:val="-3"/>
          <w:sz w:val="21"/>
          <w:szCs w:val="21"/>
        </w:rPr>
        <w:t>年内在经营活动中没有重大违法记录的书面声明</w:t>
      </w:r>
      <w:r>
        <w:rPr>
          <w:rFonts w:hint="eastAsia" w:ascii="宋体" w:hAnsi="宋体" w:eastAsia="宋体" w:cs="宋体"/>
          <w:color w:val="auto"/>
          <w:sz w:val="21"/>
          <w:szCs w:val="21"/>
        </w:rPr>
        <w:t>（</w:t>
      </w:r>
      <w:r>
        <w:rPr>
          <w:rFonts w:hint="eastAsia" w:ascii="宋体" w:hAnsi="宋体" w:eastAsia="宋体" w:cs="宋体"/>
          <w:color w:val="auto"/>
          <w:spacing w:val="-3"/>
          <w:sz w:val="21"/>
          <w:szCs w:val="21"/>
        </w:rPr>
        <w:t>格式见第六章</w:t>
      </w:r>
      <w:r>
        <w:rPr>
          <w:rFonts w:hint="eastAsia" w:ascii="宋体" w:hAnsi="宋体" w:eastAsia="宋体" w:cs="宋体"/>
          <w:color w:val="auto"/>
          <w:spacing w:val="-106"/>
          <w:sz w:val="21"/>
          <w:szCs w:val="21"/>
        </w:rPr>
        <w:t>）</w:t>
      </w:r>
      <w:r>
        <w:rPr>
          <w:rFonts w:hint="eastAsia" w:ascii="宋体" w:hAnsi="宋体" w:eastAsia="宋体" w:cs="宋体"/>
          <w:color w:val="auto"/>
          <w:sz w:val="21"/>
          <w:szCs w:val="21"/>
        </w:rPr>
        <w:t>；</w:t>
      </w:r>
    </w:p>
    <w:p>
      <w:pPr>
        <w:pStyle w:val="12"/>
        <w:keepNext w:val="0"/>
        <w:keepLines w:val="0"/>
        <w:pageBreakBefore w:val="0"/>
        <w:widowControl w:val="0"/>
        <w:kinsoku/>
        <w:wordWrap/>
        <w:overflowPunct/>
        <w:topLinePunct w:val="0"/>
        <w:autoSpaceDE w:val="0"/>
        <w:autoSpaceDN w:val="0"/>
        <w:bidi w:val="0"/>
        <w:adjustRightInd/>
        <w:snapToGrid/>
        <w:spacing w:line="360" w:lineRule="auto"/>
        <w:ind w:right="-128" w:rightChars="-58"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★（7）特殊资质要求：工程造价咨询资质证书复印件。</w:t>
      </w:r>
    </w:p>
    <w:p>
      <w:pPr>
        <w:pStyle w:val="12"/>
        <w:keepNext w:val="0"/>
        <w:keepLines w:val="0"/>
        <w:pageBreakBefore w:val="0"/>
        <w:widowControl w:val="0"/>
        <w:kinsoku/>
        <w:wordWrap/>
        <w:overflowPunct/>
        <w:topLinePunct w:val="0"/>
        <w:autoSpaceDE w:val="0"/>
        <w:autoSpaceDN w:val="0"/>
        <w:bidi w:val="0"/>
        <w:adjustRightInd/>
        <w:snapToGrid/>
        <w:spacing w:before="119" w:line="360" w:lineRule="auto"/>
        <w:ind w:right="-128" w:rightChars="-58"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w:t>
      </w:r>
      <w:r>
        <w:rPr>
          <w:rFonts w:hint="eastAsia" w:ascii="宋体" w:hAnsi="宋体" w:eastAsia="宋体" w:cs="宋体"/>
          <w:color w:val="auto"/>
          <w:spacing w:val="-3"/>
          <w:sz w:val="21"/>
          <w:szCs w:val="21"/>
        </w:rPr>
        <w:t>）投标人营业场所的相关证明复印件</w:t>
      </w:r>
      <w:r>
        <w:rPr>
          <w:rFonts w:hint="eastAsia" w:ascii="宋体" w:hAnsi="宋体" w:eastAsia="宋体" w:cs="宋体"/>
          <w:color w:val="auto"/>
          <w:sz w:val="21"/>
          <w:szCs w:val="21"/>
        </w:rPr>
        <w:t>；</w:t>
      </w:r>
    </w:p>
    <w:p>
      <w:pPr>
        <w:pStyle w:val="12"/>
        <w:keepNext w:val="0"/>
        <w:keepLines w:val="0"/>
        <w:pageBreakBefore w:val="0"/>
        <w:widowControl w:val="0"/>
        <w:kinsoku/>
        <w:wordWrap/>
        <w:overflowPunct/>
        <w:topLinePunct w:val="0"/>
        <w:autoSpaceDE w:val="0"/>
        <w:autoSpaceDN w:val="0"/>
        <w:bidi w:val="0"/>
        <w:adjustRightInd/>
        <w:snapToGrid/>
        <w:spacing w:before="132" w:line="360" w:lineRule="auto"/>
        <w:ind w:right="-128" w:rightChars="-58"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w:t>
      </w:r>
      <w:r>
        <w:rPr>
          <w:rFonts w:hint="eastAsia" w:ascii="宋体" w:hAnsi="宋体" w:eastAsia="宋体" w:cs="宋体"/>
          <w:color w:val="auto"/>
          <w:spacing w:val="-13"/>
          <w:sz w:val="21"/>
          <w:szCs w:val="21"/>
        </w:rPr>
        <w:t xml:space="preserve"> 投标人符合中小企业划型标准的，按《政府采购促进中小企业发展暂行办法</w:t>
      </w:r>
      <w:r>
        <w:rPr>
          <w:rFonts w:hint="eastAsia" w:ascii="宋体" w:hAnsi="宋体" w:eastAsia="宋体" w:cs="宋体"/>
          <w:color w:val="auto"/>
          <w:spacing w:val="-195"/>
          <w:sz w:val="21"/>
          <w:szCs w:val="21"/>
        </w:rPr>
        <w:t>》</w:t>
      </w:r>
      <w:r>
        <w:rPr>
          <w:rFonts w:hint="eastAsia" w:ascii="宋体" w:hAnsi="宋体" w:eastAsia="宋体" w:cs="宋体"/>
          <w:color w:val="auto"/>
          <w:spacing w:val="-3"/>
          <w:sz w:val="21"/>
          <w:szCs w:val="21"/>
        </w:rPr>
        <w:t>（</w:t>
      </w:r>
      <w:r>
        <w:rPr>
          <w:rFonts w:hint="eastAsia" w:ascii="宋体" w:hAnsi="宋体" w:eastAsia="宋体" w:cs="宋体"/>
          <w:color w:val="auto"/>
          <w:spacing w:val="-31"/>
          <w:sz w:val="21"/>
          <w:szCs w:val="21"/>
        </w:rPr>
        <w:t>财库〔</w:t>
      </w:r>
      <w:r>
        <w:rPr>
          <w:rFonts w:hint="eastAsia" w:ascii="宋体" w:hAnsi="宋体" w:eastAsia="宋体" w:cs="宋体"/>
          <w:color w:val="auto"/>
          <w:sz w:val="21"/>
          <w:szCs w:val="21"/>
        </w:rPr>
        <w:t>2011〕181</w:t>
      </w:r>
      <w:r>
        <w:rPr>
          <w:rFonts w:hint="eastAsia" w:ascii="宋体" w:hAnsi="宋体" w:eastAsia="宋体" w:cs="宋体"/>
          <w:color w:val="auto"/>
          <w:spacing w:val="-5"/>
          <w:sz w:val="21"/>
          <w:szCs w:val="21"/>
        </w:rPr>
        <w:t xml:space="preserve"> 号</w:t>
      </w:r>
      <w:r>
        <w:rPr>
          <w:rFonts w:hint="eastAsia" w:ascii="宋体" w:hAnsi="宋体" w:eastAsia="宋体" w:cs="宋体"/>
          <w:color w:val="auto"/>
          <w:spacing w:val="-3"/>
          <w:sz w:val="21"/>
          <w:szCs w:val="21"/>
        </w:rPr>
        <w:t>）要求，提供中小企业声明函。监狱企业参加政府采购活动时，应当提供由省级以上监狱管理局、戒毒管理局（含新疆生产建设兵团）</w:t>
      </w:r>
      <w:r>
        <w:rPr>
          <w:rFonts w:hint="eastAsia" w:ascii="宋体" w:hAnsi="宋体" w:eastAsia="宋体" w:cs="宋体"/>
          <w:color w:val="auto"/>
          <w:spacing w:val="-10"/>
          <w:sz w:val="21"/>
          <w:szCs w:val="21"/>
        </w:rPr>
        <w:t>出具的属于监狱企业的证明文件。</w:t>
      </w:r>
      <w:r>
        <w:rPr>
          <w:rFonts w:hint="eastAsia" w:ascii="宋体" w:hAnsi="宋体" w:eastAsia="宋体" w:cs="宋体"/>
          <w:color w:val="auto"/>
          <w:sz w:val="21"/>
          <w:szCs w:val="21"/>
        </w:rPr>
        <w:t>（证明文件在有效期</w:t>
      </w:r>
      <w:r>
        <w:rPr>
          <w:rFonts w:hint="eastAsia" w:ascii="宋体" w:hAnsi="宋体" w:eastAsia="宋体" w:cs="宋体"/>
          <w:color w:val="auto"/>
          <w:spacing w:val="-10"/>
          <w:sz w:val="21"/>
          <w:szCs w:val="21"/>
        </w:rPr>
        <w:t xml:space="preserve">内或注明为 </w:t>
      </w:r>
      <w:r>
        <w:rPr>
          <w:rFonts w:hint="eastAsia" w:ascii="宋体" w:hAnsi="宋体" w:eastAsia="宋体" w:cs="宋体"/>
          <w:color w:val="auto"/>
          <w:sz w:val="21"/>
          <w:szCs w:val="21"/>
        </w:rPr>
        <w:t>2019</w:t>
      </w:r>
      <w:r>
        <w:rPr>
          <w:rFonts w:hint="eastAsia" w:ascii="宋体" w:hAnsi="宋体" w:eastAsia="宋体" w:cs="宋体"/>
          <w:color w:val="auto"/>
          <w:spacing w:val="-12"/>
          <w:sz w:val="21"/>
          <w:szCs w:val="21"/>
        </w:rPr>
        <w:t xml:space="preserve"> 年度的为有效；未注明有效期或 </w:t>
      </w:r>
      <w:r>
        <w:rPr>
          <w:rFonts w:hint="eastAsia" w:ascii="宋体" w:hAnsi="宋体" w:eastAsia="宋体" w:cs="宋体"/>
          <w:color w:val="auto"/>
          <w:sz w:val="21"/>
          <w:szCs w:val="21"/>
        </w:rPr>
        <w:t>2019</w:t>
      </w:r>
      <w:r>
        <w:rPr>
          <w:rFonts w:hint="eastAsia" w:ascii="宋体" w:hAnsi="宋体" w:eastAsia="宋体" w:cs="宋体"/>
          <w:color w:val="auto"/>
          <w:spacing w:val="-10"/>
          <w:sz w:val="21"/>
          <w:szCs w:val="21"/>
        </w:rPr>
        <w:t xml:space="preserve"> 年度的，开具时间在一年内的为有效，其余</w:t>
      </w:r>
      <w:r>
        <w:rPr>
          <w:rFonts w:hint="eastAsia" w:ascii="宋体" w:hAnsi="宋体" w:eastAsia="宋体" w:cs="宋体"/>
          <w:color w:val="auto"/>
          <w:spacing w:val="-5"/>
          <w:sz w:val="21"/>
          <w:szCs w:val="21"/>
        </w:rPr>
        <w:t>由评标委员会认定，原件备查</w:t>
      </w:r>
      <w:r>
        <w:rPr>
          <w:rFonts w:hint="eastAsia" w:ascii="宋体" w:hAnsi="宋体" w:eastAsia="宋体" w:cs="宋体"/>
          <w:color w:val="auto"/>
          <w:sz w:val="21"/>
          <w:szCs w:val="21"/>
        </w:rPr>
        <w:t>）</w:t>
      </w:r>
      <w:r>
        <w:rPr>
          <w:rFonts w:hint="eastAsia" w:ascii="宋体" w:hAnsi="宋体" w:eastAsia="宋体" w:cs="宋体"/>
          <w:color w:val="auto"/>
          <w:spacing w:val="-3"/>
          <w:sz w:val="21"/>
          <w:szCs w:val="21"/>
        </w:rPr>
        <w:t>(格式见第</w:t>
      </w:r>
      <w:r>
        <w:rPr>
          <w:rFonts w:hint="eastAsia" w:ascii="宋体" w:hAnsi="宋体" w:eastAsia="宋体" w:cs="宋体"/>
          <w:color w:val="auto"/>
          <w:spacing w:val="-3"/>
          <w:sz w:val="21"/>
          <w:szCs w:val="21"/>
          <w:lang w:eastAsia="zh-CN"/>
        </w:rPr>
        <w:t>六</w:t>
      </w:r>
      <w:r>
        <w:rPr>
          <w:rFonts w:hint="eastAsia" w:ascii="宋体" w:hAnsi="宋体" w:eastAsia="宋体" w:cs="宋体"/>
          <w:color w:val="auto"/>
          <w:spacing w:val="-3"/>
          <w:sz w:val="21"/>
          <w:szCs w:val="21"/>
        </w:rPr>
        <w:t>章)；</w:t>
      </w:r>
    </w:p>
    <w:p>
      <w:pPr>
        <w:pStyle w:val="9"/>
        <w:spacing w:line="360" w:lineRule="auto"/>
        <w:ind w:left="0" w:right="-128" w:rightChars="-58" w:firstLine="422" w:firstLineChars="200"/>
        <w:rPr>
          <w:rFonts w:hint="eastAsia" w:ascii="宋体" w:hAnsi="宋体" w:eastAsia="宋体" w:cs="宋体"/>
          <w:color w:val="auto"/>
          <w:sz w:val="21"/>
          <w:szCs w:val="21"/>
        </w:rPr>
      </w:pPr>
      <w:r>
        <w:rPr>
          <w:rFonts w:hint="eastAsia" w:ascii="宋体" w:hAnsi="宋体" w:eastAsia="宋体" w:cs="宋体"/>
          <w:color w:val="auto"/>
          <w:sz w:val="21"/>
          <w:szCs w:val="21"/>
        </w:rPr>
        <w:t>注：上述（1）-（</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）项材料必须提交并加盖投标人单位公章。</w:t>
      </w:r>
    </w:p>
    <w:p>
      <w:pPr>
        <w:pStyle w:val="12"/>
        <w:spacing w:before="132" w:line="360" w:lineRule="auto"/>
        <w:ind w:right="-128" w:rightChars="-58"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13.2.3 商务及技术部分</w:t>
      </w:r>
    </w:p>
    <w:p>
      <w:pPr>
        <w:pStyle w:val="12"/>
        <w:spacing w:before="132" w:line="360" w:lineRule="auto"/>
        <w:ind w:right="-128" w:rightChars="-58"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★（1）投标函(格式见第六章)；</w:t>
      </w:r>
    </w:p>
    <w:p>
      <w:pPr>
        <w:pStyle w:val="12"/>
        <w:spacing w:before="129" w:line="360" w:lineRule="auto"/>
        <w:ind w:right="-128" w:rightChars="-58" w:firstLine="416" w:firstLineChars="200"/>
        <w:rPr>
          <w:rFonts w:hint="eastAsia" w:ascii="宋体" w:hAnsi="宋体" w:eastAsia="宋体" w:cs="宋体"/>
          <w:color w:val="auto"/>
          <w:spacing w:val="-3"/>
          <w:sz w:val="21"/>
          <w:szCs w:val="21"/>
        </w:rPr>
      </w:pPr>
      <w:r>
        <w:rPr>
          <w:rFonts w:hint="eastAsia" w:ascii="宋体" w:hAnsi="宋体" w:eastAsia="宋体" w:cs="宋体"/>
          <w:color w:val="auto"/>
          <w:spacing w:val="-1"/>
          <w:sz w:val="21"/>
          <w:szCs w:val="21"/>
        </w:rPr>
        <w:t>★（2）</w:t>
      </w:r>
      <w:r>
        <w:rPr>
          <w:rFonts w:hint="eastAsia" w:ascii="宋体" w:hAnsi="宋体" w:eastAsia="宋体" w:cs="宋体"/>
          <w:color w:val="auto"/>
          <w:spacing w:val="-3"/>
          <w:sz w:val="21"/>
          <w:szCs w:val="21"/>
        </w:rPr>
        <w:t>投标声明书(格式见第六章)；</w:t>
      </w:r>
    </w:p>
    <w:p>
      <w:pPr>
        <w:pStyle w:val="12"/>
        <w:spacing w:before="132" w:line="360" w:lineRule="auto"/>
        <w:ind w:right="-128" w:rightChars="-58" w:firstLine="380" w:firstLineChars="200"/>
        <w:jc w:val="both"/>
        <w:rPr>
          <w:rFonts w:hint="eastAsia" w:ascii="宋体" w:hAnsi="宋体" w:eastAsia="宋体" w:cs="宋体"/>
          <w:color w:val="auto"/>
          <w:spacing w:val="-3"/>
          <w:sz w:val="21"/>
          <w:szCs w:val="21"/>
        </w:rPr>
      </w:pPr>
      <w:r>
        <w:rPr>
          <w:rFonts w:hint="eastAsia" w:ascii="宋体" w:hAnsi="宋体" w:eastAsia="宋体" w:cs="宋体"/>
          <w:color w:val="auto"/>
          <w:spacing w:val="-10"/>
          <w:sz w:val="21"/>
          <w:szCs w:val="21"/>
        </w:rPr>
        <w:t>★</w:t>
      </w:r>
      <w:r>
        <w:rPr>
          <w:rFonts w:hint="eastAsia" w:ascii="宋体" w:hAnsi="宋体" w:eastAsia="宋体" w:cs="宋体"/>
          <w:color w:val="auto"/>
          <w:spacing w:val="-3"/>
          <w:sz w:val="21"/>
          <w:szCs w:val="21"/>
        </w:rPr>
        <w:t>（</w:t>
      </w:r>
      <w:r>
        <w:rPr>
          <w:rFonts w:hint="eastAsia" w:ascii="宋体" w:hAnsi="宋体" w:eastAsia="宋体" w:cs="宋体"/>
          <w:color w:val="auto"/>
          <w:sz w:val="21"/>
          <w:szCs w:val="21"/>
        </w:rPr>
        <w:t>3</w:t>
      </w:r>
      <w:r>
        <w:rPr>
          <w:rFonts w:hint="eastAsia" w:ascii="宋体" w:hAnsi="宋体" w:eastAsia="宋体" w:cs="宋体"/>
          <w:color w:val="auto"/>
          <w:spacing w:val="-13"/>
          <w:sz w:val="21"/>
          <w:szCs w:val="21"/>
        </w:rPr>
        <w:t>）法定代表人授权委托书；</w:t>
      </w:r>
      <w:r>
        <w:rPr>
          <w:rFonts w:hint="eastAsia" w:ascii="宋体" w:hAnsi="宋体" w:eastAsia="宋体" w:cs="宋体"/>
          <w:color w:val="auto"/>
          <w:sz w:val="21"/>
          <w:szCs w:val="21"/>
        </w:rPr>
        <w:t>（</w:t>
      </w:r>
      <w:r>
        <w:rPr>
          <w:rFonts w:hint="eastAsia" w:ascii="宋体" w:hAnsi="宋体" w:eastAsia="宋体" w:cs="宋体"/>
          <w:color w:val="auto"/>
          <w:spacing w:val="-2"/>
          <w:sz w:val="21"/>
          <w:szCs w:val="21"/>
        </w:rPr>
        <w:t>委托代理时必须提供）</w:t>
      </w:r>
    </w:p>
    <w:p>
      <w:pPr>
        <w:pStyle w:val="12"/>
        <w:spacing w:before="132" w:line="360" w:lineRule="auto"/>
        <w:ind w:right="-128" w:rightChars="-58" w:firstLine="416" w:firstLineChars="200"/>
        <w:rPr>
          <w:rFonts w:hint="eastAsia" w:ascii="宋体" w:hAnsi="宋体" w:eastAsia="宋体" w:cs="宋体"/>
          <w:color w:val="auto"/>
          <w:sz w:val="21"/>
          <w:szCs w:val="21"/>
        </w:rPr>
      </w:pPr>
      <w:r>
        <w:rPr>
          <w:rFonts w:hint="eastAsia" w:ascii="宋体" w:hAnsi="宋体" w:eastAsia="宋体" w:cs="宋体"/>
          <w:color w:val="auto"/>
          <w:spacing w:val="-1"/>
          <w:sz w:val="21"/>
          <w:szCs w:val="21"/>
        </w:rPr>
        <w:t>★（4）</w:t>
      </w:r>
      <w:r>
        <w:rPr>
          <w:rFonts w:hint="eastAsia" w:ascii="宋体" w:hAnsi="宋体" w:eastAsia="宋体" w:cs="宋体"/>
          <w:color w:val="auto"/>
          <w:spacing w:val="-3"/>
          <w:sz w:val="21"/>
          <w:szCs w:val="21"/>
        </w:rPr>
        <w:t>投标报价表(格式见第六章)；</w:t>
      </w:r>
    </w:p>
    <w:p>
      <w:pPr>
        <w:pStyle w:val="12"/>
        <w:spacing w:before="131" w:line="360" w:lineRule="auto"/>
        <w:ind w:right="-128" w:rightChars="-58"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★（5）服务方案(格式见第六章)；</w:t>
      </w:r>
    </w:p>
    <w:p>
      <w:pPr>
        <w:pStyle w:val="12"/>
        <w:spacing w:before="130" w:line="360" w:lineRule="auto"/>
        <w:ind w:right="-128" w:rightChars="-58"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★（6）承诺书(格式见第六章)；</w:t>
      </w:r>
    </w:p>
    <w:p>
      <w:pPr>
        <w:pStyle w:val="12"/>
        <w:spacing w:before="130" w:line="360" w:lineRule="auto"/>
        <w:ind w:right="-128" w:rightChars="-58"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项目拟投入服务团队人员一览表</w:t>
      </w:r>
      <w:r>
        <w:rPr>
          <w:rFonts w:hint="eastAsia" w:ascii="宋体" w:hAnsi="宋体" w:eastAsia="宋体" w:cs="宋体"/>
          <w:color w:val="auto"/>
          <w:sz w:val="21"/>
          <w:szCs w:val="21"/>
        </w:rPr>
        <w:t>(格式见第六章)</w:t>
      </w:r>
      <w:r>
        <w:rPr>
          <w:rFonts w:hint="eastAsia" w:ascii="宋体" w:hAnsi="宋体" w:eastAsia="宋体" w:cs="宋体"/>
          <w:color w:val="auto"/>
          <w:sz w:val="21"/>
          <w:szCs w:val="21"/>
          <w:lang w:val="en-US" w:eastAsia="zh-CN"/>
        </w:rPr>
        <w:t>；</w:t>
      </w:r>
    </w:p>
    <w:p>
      <w:pPr>
        <w:pStyle w:val="12"/>
        <w:spacing w:before="132" w:line="360" w:lineRule="auto"/>
        <w:ind w:right="-128" w:rightChars="-58" w:firstLine="420" w:firstLineChars="200"/>
        <w:jc w:val="both"/>
        <w:rPr>
          <w:rFonts w:hint="eastAsia" w:ascii="宋体" w:hAnsi="宋体" w:eastAsia="宋体" w:cs="宋体"/>
          <w:color w:val="auto"/>
          <w:spacing w:val="-13"/>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w:t>
      </w:r>
      <w:r>
        <w:rPr>
          <w:rFonts w:hint="eastAsia" w:ascii="宋体" w:hAnsi="宋体" w:eastAsia="宋体" w:cs="宋体"/>
          <w:color w:val="auto"/>
          <w:spacing w:val="-13"/>
          <w:sz w:val="21"/>
          <w:szCs w:val="21"/>
        </w:rPr>
        <w:t>投标人承接的项目业绩一览表</w:t>
      </w:r>
      <w:r>
        <w:rPr>
          <w:rFonts w:hint="eastAsia" w:ascii="宋体" w:hAnsi="宋体" w:eastAsia="宋体" w:cs="宋体"/>
          <w:color w:val="auto"/>
          <w:sz w:val="21"/>
          <w:szCs w:val="21"/>
        </w:rPr>
        <w:t>(格式见第六章)</w:t>
      </w:r>
      <w:r>
        <w:rPr>
          <w:rFonts w:hint="eastAsia" w:ascii="宋体" w:hAnsi="宋体" w:eastAsia="宋体" w:cs="宋体"/>
          <w:color w:val="auto"/>
          <w:spacing w:val="-13"/>
          <w:sz w:val="21"/>
          <w:szCs w:val="21"/>
        </w:rPr>
        <w:t>；</w:t>
      </w:r>
    </w:p>
    <w:p>
      <w:pPr>
        <w:pStyle w:val="12"/>
        <w:spacing w:before="132" w:line="360" w:lineRule="auto"/>
        <w:ind w:right="-128" w:rightChars="-58" w:firstLine="368" w:firstLineChars="200"/>
        <w:jc w:val="both"/>
        <w:rPr>
          <w:rFonts w:hint="eastAsia" w:ascii="宋体" w:hAnsi="宋体" w:eastAsia="宋体" w:cs="宋体"/>
          <w:color w:val="auto"/>
          <w:sz w:val="21"/>
          <w:szCs w:val="21"/>
        </w:rPr>
      </w:pPr>
      <w:r>
        <w:rPr>
          <w:rFonts w:hint="eastAsia" w:ascii="宋体" w:hAnsi="宋体" w:eastAsia="宋体" w:cs="宋体"/>
          <w:color w:val="auto"/>
          <w:spacing w:val="-13"/>
          <w:sz w:val="21"/>
          <w:szCs w:val="21"/>
          <w:lang w:eastAsia="zh-CN"/>
        </w:rPr>
        <w:t>（</w:t>
      </w:r>
      <w:r>
        <w:rPr>
          <w:rFonts w:hint="eastAsia" w:ascii="宋体" w:hAnsi="宋体" w:eastAsia="宋体" w:cs="宋体"/>
          <w:color w:val="auto"/>
          <w:spacing w:val="-13"/>
          <w:sz w:val="21"/>
          <w:szCs w:val="21"/>
          <w:lang w:val="en-US" w:eastAsia="zh-CN"/>
        </w:rPr>
        <w:t>9</w:t>
      </w:r>
      <w:r>
        <w:rPr>
          <w:rFonts w:hint="eastAsia" w:ascii="宋体" w:hAnsi="宋体" w:eastAsia="宋体" w:cs="宋体"/>
          <w:color w:val="auto"/>
          <w:spacing w:val="-13"/>
          <w:sz w:val="21"/>
          <w:szCs w:val="21"/>
          <w:lang w:eastAsia="zh-CN"/>
        </w:rPr>
        <w:t>）</w:t>
      </w:r>
      <w:r>
        <w:rPr>
          <w:rFonts w:hint="eastAsia" w:ascii="宋体" w:hAnsi="宋体" w:eastAsia="宋体" w:cs="宋体"/>
          <w:color w:val="auto"/>
          <w:spacing w:val="-13"/>
          <w:sz w:val="21"/>
          <w:szCs w:val="21"/>
        </w:rPr>
        <w:t>投标人需要说明的其他</w:t>
      </w:r>
      <w:r>
        <w:rPr>
          <w:rFonts w:hint="eastAsia" w:ascii="宋体" w:hAnsi="宋体" w:eastAsia="宋体" w:cs="宋体"/>
          <w:color w:val="auto"/>
          <w:spacing w:val="-3"/>
          <w:sz w:val="21"/>
          <w:szCs w:val="21"/>
        </w:rPr>
        <w:t>文件和说明。</w:t>
      </w:r>
    </w:p>
    <w:p>
      <w:pPr>
        <w:pStyle w:val="12"/>
        <w:spacing w:before="131" w:line="360" w:lineRule="auto"/>
        <w:ind w:right="-128" w:rightChars="-58"/>
        <w:jc w:val="both"/>
        <w:rPr>
          <w:rFonts w:hint="eastAsia" w:ascii="宋体" w:hAnsi="宋体" w:eastAsia="宋体" w:cs="宋体"/>
          <w:color w:val="auto"/>
          <w:sz w:val="21"/>
          <w:szCs w:val="21"/>
        </w:rPr>
      </w:pPr>
      <w:r>
        <w:rPr>
          <w:rFonts w:hint="eastAsia" w:ascii="宋体" w:hAnsi="宋体" w:eastAsia="宋体" w:cs="宋体"/>
          <w:color w:val="auto"/>
          <w:sz w:val="21"/>
          <w:szCs w:val="21"/>
        </w:rPr>
        <w:t>注：上述（1）-（</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w:t>
      </w:r>
      <w:r>
        <w:rPr>
          <w:rFonts w:hint="eastAsia" w:ascii="宋体" w:hAnsi="宋体" w:eastAsia="宋体" w:cs="宋体"/>
          <w:color w:val="auto"/>
          <w:spacing w:val="-1"/>
          <w:sz w:val="21"/>
          <w:szCs w:val="21"/>
        </w:rPr>
        <w:t>项材料必须提交，并加盖投标人单位公章。</w:t>
      </w:r>
    </w:p>
    <w:p>
      <w:pPr>
        <w:pStyle w:val="9"/>
        <w:spacing w:line="360" w:lineRule="auto"/>
        <w:ind w:left="0" w:right="-128" w:rightChars="-58"/>
        <w:rPr>
          <w:rFonts w:hint="eastAsia" w:ascii="宋体" w:hAnsi="宋体" w:eastAsia="宋体" w:cs="宋体"/>
          <w:color w:val="auto"/>
          <w:sz w:val="21"/>
          <w:szCs w:val="21"/>
        </w:rPr>
      </w:pPr>
      <w:r>
        <w:rPr>
          <w:rFonts w:hint="eastAsia" w:ascii="宋体" w:hAnsi="宋体" w:eastAsia="宋体" w:cs="宋体"/>
          <w:color w:val="auto"/>
          <w:sz w:val="21"/>
          <w:szCs w:val="21"/>
        </w:rPr>
        <w:t>14、投标文件的语言及计量</w:t>
      </w:r>
    </w:p>
    <w:p>
      <w:pPr>
        <w:pStyle w:val="12"/>
        <w:spacing w:before="130" w:line="360" w:lineRule="auto"/>
        <w:ind w:right="-128" w:rightChars="-58"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★14.1</w:t>
      </w:r>
      <w:r>
        <w:rPr>
          <w:rFonts w:hint="eastAsia" w:ascii="宋体" w:hAnsi="宋体" w:eastAsia="宋体" w:cs="宋体"/>
          <w:color w:val="auto"/>
          <w:spacing w:val="-13"/>
          <w:sz w:val="21"/>
          <w:szCs w:val="21"/>
        </w:rPr>
        <w:t>、投标文件以及投标方与招标方就有关投标事宜的所有来往函电，均应以中文汉语书写。</w:t>
      </w:r>
      <w:r>
        <w:rPr>
          <w:rFonts w:hint="eastAsia" w:ascii="宋体" w:hAnsi="宋体" w:eastAsia="宋体" w:cs="宋体"/>
          <w:color w:val="auto"/>
          <w:spacing w:val="-6"/>
          <w:sz w:val="21"/>
          <w:szCs w:val="21"/>
        </w:rPr>
        <w:t>除签名、盖章、专用名称等特殊情形外，以中文汉语以外的文字表述的投标文件视同未提供。</w:t>
      </w:r>
    </w:p>
    <w:p>
      <w:pPr>
        <w:pStyle w:val="12"/>
        <w:spacing w:line="360" w:lineRule="auto"/>
        <w:ind w:right="-128" w:rightChars="-58"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★14.</w:t>
      </w:r>
      <w:r>
        <w:rPr>
          <w:rFonts w:hint="eastAsia" w:ascii="宋体" w:hAnsi="宋体" w:eastAsia="宋体" w:cs="宋体"/>
          <w:color w:val="auto"/>
          <w:spacing w:val="-3"/>
          <w:sz w:val="21"/>
          <w:szCs w:val="21"/>
        </w:rPr>
        <w:t>2、投标计量单位，招标文件已有明确规定的，使用招标文件规定的计量单位；招标文件没有规定的，应采用中华人民共和国法定计量单位</w:t>
      </w:r>
      <w:r>
        <w:rPr>
          <w:rFonts w:hint="eastAsia" w:ascii="宋体" w:hAnsi="宋体" w:eastAsia="宋体" w:cs="宋体"/>
          <w:color w:val="auto"/>
          <w:sz w:val="21"/>
          <w:szCs w:val="21"/>
        </w:rPr>
        <w:t>（</w:t>
      </w:r>
      <w:r>
        <w:rPr>
          <w:rFonts w:hint="eastAsia" w:ascii="宋体" w:hAnsi="宋体" w:eastAsia="宋体" w:cs="宋体"/>
          <w:color w:val="auto"/>
          <w:spacing w:val="-3"/>
          <w:sz w:val="21"/>
          <w:szCs w:val="21"/>
        </w:rPr>
        <w:t>货币单位：人民币</w:t>
      </w:r>
      <w:r>
        <w:rPr>
          <w:rFonts w:hint="eastAsia" w:ascii="宋体" w:hAnsi="宋体" w:eastAsia="宋体" w:cs="宋体"/>
          <w:color w:val="auto"/>
          <w:spacing w:val="-108"/>
          <w:sz w:val="21"/>
          <w:szCs w:val="21"/>
        </w:rPr>
        <w:t>）</w:t>
      </w:r>
      <w:r>
        <w:rPr>
          <w:rFonts w:hint="eastAsia" w:ascii="宋体" w:hAnsi="宋体" w:eastAsia="宋体" w:cs="宋体"/>
          <w:color w:val="auto"/>
          <w:spacing w:val="-3"/>
          <w:sz w:val="21"/>
          <w:szCs w:val="21"/>
        </w:rPr>
        <w:t>，否则视同未响应。</w:t>
      </w:r>
    </w:p>
    <w:p>
      <w:pPr>
        <w:pStyle w:val="9"/>
        <w:spacing w:before="3" w:line="360" w:lineRule="auto"/>
        <w:ind w:left="0" w:right="-128" w:rightChars="-58"/>
        <w:rPr>
          <w:rFonts w:hint="eastAsia" w:ascii="宋体" w:hAnsi="宋体" w:eastAsia="宋体" w:cs="宋体"/>
          <w:color w:val="auto"/>
          <w:sz w:val="21"/>
          <w:szCs w:val="21"/>
        </w:rPr>
      </w:pPr>
      <w:r>
        <w:rPr>
          <w:rFonts w:hint="eastAsia" w:ascii="宋体" w:hAnsi="宋体" w:eastAsia="宋体" w:cs="宋体"/>
          <w:color w:val="auto"/>
          <w:sz w:val="21"/>
          <w:szCs w:val="21"/>
        </w:rPr>
        <w:t>15、投标报价</w:t>
      </w:r>
    </w:p>
    <w:p>
      <w:pPr>
        <w:pStyle w:val="31"/>
        <w:numPr>
          <w:ilvl w:val="1"/>
          <w:numId w:val="6"/>
        </w:numPr>
        <w:tabs>
          <w:tab w:val="left" w:pos="440"/>
        </w:tabs>
        <w:spacing w:before="132" w:line="360" w:lineRule="auto"/>
        <w:ind w:left="0" w:leftChars="0" w:right="-128" w:rightChars="-58" w:firstLine="326" w:firstLineChars="160"/>
        <w:rPr>
          <w:rFonts w:hint="eastAsia" w:ascii="宋体" w:hAnsi="宋体" w:eastAsia="宋体" w:cs="宋体"/>
          <w:color w:val="auto"/>
          <w:sz w:val="21"/>
          <w:szCs w:val="21"/>
        </w:rPr>
      </w:pPr>
      <w:r>
        <w:rPr>
          <w:rFonts w:hint="eastAsia" w:ascii="宋体" w:hAnsi="宋体" w:eastAsia="宋体" w:cs="宋体"/>
          <w:color w:val="auto"/>
          <w:spacing w:val="-3"/>
          <w:sz w:val="21"/>
          <w:szCs w:val="21"/>
        </w:rPr>
        <w:t>、本项目以</w:t>
      </w:r>
      <w:r>
        <w:rPr>
          <w:rFonts w:hint="eastAsia" w:ascii="宋体" w:hAnsi="宋体" w:eastAsia="宋体" w:cs="宋体"/>
          <w:b/>
          <w:color w:val="auto"/>
          <w:spacing w:val="-1"/>
          <w:sz w:val="21"/>
          <w:szCs w:val="21"/>
        </w:rPr>
        <w:t>投标费率</w:t>
      </w:r>
      <w:r>
        <w:rPr>
          <w:rFonts w:hint="eastAsia" w:ascii="宋体" w:hAnsi="宋体" w:eastAsia="宋体" w:cs="宋体"/>
          <w:color w:val="auto"/>
          <w:spacing w:val="-3"/>
          <w:sz w:val="21"/>
          <w:szCs w:val="21"/>
        </w:rPr>
        <w:t>的形式进行投标报价。对不同文字文本投标文件的解释发生异议的， 以中文文本为准。如果投标人不接受对其错误的更正，其投标报价无效。</w:t>
      </w:r>
    </w:p>
    <w:p>
      <w:pPr>
        <w:pStyle w:val="31"/>
        <w:numPr>
          <w:ilvl w:val="1"/>
          <w:numId w:val="6"/>
        </w:numPr>
        <w:tabs>
          <w:tab w:val="left" w:pos="440"/>
        </w:tabs>
        <w:spacing w:before="2" w:line="360" w:lineRule="auto"/>
        <w:ind w:left="0" w:leftChars="0" w:right="-128" w:rightChars="-58" w:firstLine="326" w:firstLineChars="160"/>
        <w:rPr>
          <w:rFonts w:hint="eastAsia" w:ascii="宋体" w:hAnsi="宋体" w:eastAsia="宋体" w:cs="宋体"/>
          <w:color w:val="auto"/>
          <w:sz w:val="21"/>
          <w:szCs w:val="21"/>
        </w:rPr>
      </w:pPr>
      <w:r>
        <w:rPr>
          <w:rFonts w:hint="eastAsia" w:ascii="宋体" w:hAnsi="宋体" w:eastAsia="宋体" w:cs="宋体"/>
          <w:color w:val="auto"/>
          <w:spacing w:val="-3"/>
          <w:sz w:val="21"/>
          <w:szCs w:val="21"/>
        </w:rPr>
        <w:t>、投标人必须就《项目需求和说明》中的全部服务内容作完整唯一的报价。</w:t>
      </w:r>
    </w:p>
    <w:p>
      <w:pPr>
        <w:pStyle w:val="31"/>
        <w:numPr>
          <w:ilvl w:val="1"/>
          <w:numId w:val="6"/>
        </w:numPr>
        <w:tabs>
          <w:tab w:val="left" w:pos="440"/>
        </w:tabs>
        <w:spacing w:before="132" w:line="360" w:lineRule="auto"/>
        <w:ind w:left="0" w:leftChars="0" w:right="-128" w:rightChars="-58" w:firstLine="310" w:firstLineChars="160"/>
        <w:jc w:val="both"/>
        <w:rPr>
          <w:rFonts w:hint="eastAsia" w:ascii="宋体" w:hAnsi="宋体" w:eastAsia="宋体" w:cs="宋体"/>
          <w:color w:val="auto"/>
          <w:sz w:val="21"/>
          <w:szCs w:val="21"/>
        </w:rPr>
      </w:pPr>
      <w:r>
        <w:rPr>
          <w:rFonts w:hint="eastAsia" w:ascii="宋体" w:hAnsi="宋体" w:eastAsia="宋体" w:cs="宋体"/>
          <w:color w:val="auto"/>
          <w:spacing w:val="-8"/>
          <w:sz w:val="21"/>
          <w:szCs w:val="21"/>
        </w:rPr>
        <w:t>、投标人的报价已包括了实施和完成服务所需的劳务费、技术服务费、交通、通讯、办公场地、管理费、税费和利润等费用和政策性文件规定及合同包含的所有风险、责任等各项应有的费</w:t>
      </w:r>
      <w:r>
        <w:rPr>
          <w:rFonts w:hint="eastAsia" w:ascii="宋体" w:hAnsi="宋体" w:eastAsia="宋体" w:cs="宋体"/>
          <w:color w:val="auto"/>
          <w:spacing w:val="-5"/>
          <w:sz w:val="21"/>
          <w:szCs w:val="21"/>
        </w:rPr>
        <w:t>用，除非上述费用在合同中另有说明。除有特殊项目另外约定外，合同期内，费率不再调整。</w:t>
      </w:r>
    </w:p>
    <w:p>
      <w:pPr>
        <w:pStyle w:val="31"/>
        <w:numPr>
          <w:ilvl w:val="1"/>
          <w:numId w:val="6"/>
        </w:numPr>
        <w:tabs>
          <w:tab w:val="left" w:pos="440"/>
        </w:tabs>
        <w:spacing w:line="360" w:lineRule="auto"/>
        <w:ind w:left="0" w:leftChars="0" w:right="-128" w:rightChars="-58" w:firstLine="326" w:firstLineChars="160"/>
        <w:rPr>
          <w:rFonts w:hint="eastAsia" w:ascii="宋体" w:hAnsi="宋体" w:eastAsia="宋体" w:cs="宋体"/>
          <w:color w:val="auto"/>
          <w:sz w:val="21"/>
          <w:szCs w:val="21"/>
        </w:rPr>
      </w:pPr>
      <w:r>
        <w:rPr>
          <w:rFonts w:hint="eastAsia" w:ascii="宋体" w:hAnsi="宋体" w:eastAsia="宋体" w:cs="宋体"/>
          <w:color w:val="auto"/>
          <w:spacing w:val="-3"/>
          <w:sz w:val="21"/>
          <w:szCs w:val="21"/>
        </w:rPr>
        <w:t>、不论投标结果如何，投标人均应自行承担与编制和递交投标文件有关的全部费用。</w:t>
      </w:r>
    </w:p>
    <w:p>
      <w:pPr>
        <w:pStyle w:val="9"/>
        <w:spacing w:before="129" w:line="360" w:lineRule="auto"/>
        <w:ind w:left="0" w:right="-128" w:rightChars="-58"/>
        <w:rPr>
          <w:rFonts w:hint="eastAsia" w:ascii="宋体" w:hAnsi="宋体" w:eastAsia="宋体" w:cs="宋体"/>
          <w:color w:val="auto"/>
          <w:sz w:val="21"/>
          <w:szCs w:val="21"/>
        </w:rPr>
      </w:pPr>
      <w:r>
        <w:rPr>
          <w:rFonts w:hint="eastAsia" w:ascii="宋体" w:hAnsi="宋体" w:eastAsia="宋体" w:cs="宋体"/>
          <w:color w:val="auto"/>
          <w:sz w:val="21"/>
          <w:szCs w:val="21"/>
        </w:rPr>
        <w:t>16、投标有效期</w:t>
      </w:r>
    </w:p>
    <w:p>
      <w:pPr>
        <w:pStyle w:val="12"/>
        <w:spacing w:before="101" w:line="360" w:lineRule="auto"/>
        <w:ind w:right="-128" w:rightChars="-58" w:firstLine="420" w:firstLineChars="200"/>
        <w:rPr>
          <w:rFonts w:hint="eastAsia" w:ascii="宋体" w:hAnsi="宋体" w:eastAsia="宋体" w:cs="宋体"/>
          <w:color w:val="auto"/>
          <w:spacing w:val="-9"/>
          <w:sz w:val="21"/>
          <w:szCs w:val="21"/>
        </w:rPr>
      </w:pPr>
      <w:r>
        <w:rPr>
          <w:rFonts w:hint="eastAsia" w:ascii="宋体" w:hAnsi="宋体" w:eastAsia="宋体" w:cs="宋体"/>
          <w:color w:val="auto"/>
          <w:sz w:val="21"/>
          <w:szCs w:val="21"/>
        </w:rPr>
        <w:t>★16.1</w:t>
      </w:r>
      <w:r>
        <w:rPr>
          <w:rFonts w:hint="eastAsia" w:ascii="宋体" w:hAnsi="宋体" w:eastAsia="宋体" w:cs="宋体"/>
          <w:color w:val="auto"/>
          <w:spacing w:val="-7"/>
          <w:sz w:val="21"/>
          <w:szCs w:val="21"/>
        </w:rPr>
        <w:t xml:space="preserve">、 自投标截止日起 </w:t>
      </w:r>
      <w:r>
        <w:rPr>
          <w:rFonts w:hint="eastAsia" w:ascii="宋体" w:hAnsi="宋体" w:eastAsia="宋体" w:cs="宋体"/>
          <w:color w:val="auto"/>
          <w:sz w:val="21"/>
          <w:szCs w:val="21"/>
        </w:rPr>
        <w:t>60</w:t>
      </w:r>
      <w:r>
        <w:rPr>
          <w:rFonts w:hint="eastAsia" w:ascii="宋体" w:hAnsi="宋体" w:eastAsia="宋体" w:cs="宋体"/>
          <w:color w:val="auto"/>
          <w:spacing w:val="-9"/>
          <w:sz w:val="21"/>
          <w:szCs w:val="21"/>
        </w:rPr>
        <w:t xml:space="preserve"> 天投标文件应保持有效。有效期不足的投标文件将被拒绝。</w:t>
      </w:r>
    </w:p>
    <w:p>
      <w:pPr>
        <w:pStyle w:val="12"/>
        <w:spacing w:before="101" w:line="360" w:lineRule="auto"/>
        <w:ind w:right="-128" w:rightChars="-58" w:firstLine="384" w:firstLineChars="200"/>
        <w:rPr>
          <w:rFonts w:hint="eastAsia" w:ascii="宋体" w:hAnsi="宋体" w:eastAsia="宋体" w:cs="宋体"/>
          <w:color w:val="auto"/>
          <w:sz w:val="21"/>
          <w:szCs w:val="21"/>
        </w:rPr>
      </w:pPr>
      <w:r>
        <w:rPr>
          <w:rFonts w:hint="eastAsia" w:ascii="宋体" w:hAnsi="宋体" w:eastAsia="宋体" w:cs="宋体"/>
          <w:color w:val="auto"/>
          <w:spacing w:val="-9"/>
          <w:sz w:val="21"/>
          <w:szCs w:val="21"/>
        </w:rPr>
        <w:t>16.2</w:t>
      </w:r>
      <w:r>
        <w:rPr>
          <w:rFonts w:hint="eastAsia" w:ascii="宋体" w:hAnsi="宋体" w:eastAsia="宋体" w:cs="宋体"/>
          <w:color w:val="auto"/>
          <w:spacing w:val="-6"/>
          <w:sz w:val="21"/>
          <w:szCs w:val="21"/>
        </w:rPr>
        <w:t>、在特殊情况下，招标采购单位可与投标人协商延长投标书的有效期，这种要求和答复均</w:t>
      </w:r>
    </w:p>
    <w:p>
      <w:pPr>
        <w:pStyle w:val="12"/>
        <w:spacing w:line="360" w:lineRule="auto"/>
        <w:ind w:right="-128" w:rightChars="-58"/>
        <w:rPr>
          <w:rFonts w:hint="eastAsia" w:ascii="宋体" w:hAnsi="宋体" w:eastAsia="宋体" w:cs="宋体"/>
          <w:color w:val="auto"/>
          <w:sz w:val="21"/>
          <w:szCs w:val="21"/>
        </w:rPr>
      </w:pPr>
      <w:r>
        <w:rPr>
          <w:rFonts w:hint="eastAsia" w:ascii="宋体" w:hAnsi="宋体" w:eastAsia="宋体" w:cs="宋体"/>
          <w:color w:val="auto"/>
          <w:sz w:val="21"/>
          <w:szCs w:val="21"/>
        </w:rPr>
        <w:t>以书面形式进行。</w:t>
      </w:r>
    </w:p>
    <w:p>
      <w:pPr>
        <w:pStyle w:val="31"/>
        <w:numPr>
          <w:ilvl w:val="1"/>
          <w:numId w:val="7"/>
        </w:numPr>
        <w:tabs>
          <w:tab w:val="left" w:pos="440"/>
        </w:tabs>
        <w:spacing w:before="91" w:line="360" w:lineRule="auto"/>
        <w:ind w:left="0" w:leftChars="0" w:right="-128" w:rightChars="-58" w:firstLine="297" w:firstLineChars="150"/>
        <w:rPr>
          <w:rFonts w:hint="eastAsia" w:ascii="宋体" w:hAnsi="宋体" w:eastAsia="宋体" w:cs="宋体"/>
          <w:color w:val="auto"/>
          <w:sz w:val="21"/>
          <w:szCs w:val="21"/>
        </w:rPr>
      </w:pPr>
      <w:r>
        <w:rPr>
          <w:rFonts w:hint="eastAsia" w:ascii="宋体" w:hAnsi="宋体" w:eastAsia="宋体" w:cs="宋体"/>
          <w:color w:val="auto"/>
          <w:spacing w:val="-6"/>
          <w:sz w:val="21"/>
          <w:szCs w:val="21"/>
        </w:rPr>
        <w:t>、投标人可拒绝接受延期要求而不会导致投标保证金被没收。同意延长有效期的投标人需</w:t>
      </w:r>
      <w:r>
        <w:rPr>
          <w:rFonts w:hint="eastAsia" w:ascii="宋体" w:hAnsi="宋体" w:eastAsia="宋体" w:cs="宋体"/>
          <w:color w:val="auto"/>
          <w:spacing w:val="-4"/>
          <w:sz w:val="21"/>
          <w:szCs w:val="21"/>
        </w:rPr>
        <w:t>要相应延长投标保证金的有效期，但不能修改投标文件。</w:t>
      </w:r>
    </w:p>
    <w:p>
      <w:pPr>
        <w:pStyle w:val="31"/>
        <w:numPr>
          <w:ilvl w:val="1"/>
          <w:numId w:val="7"/>
        </w:numPr>
        <w:tabs>
          <w:tab w:val="left" w:pos="440"/>
        </w:tabs>
        <w:spacing w:line="360" w:lineRule="auto"/>
        <w:ind w:left="0" w:leftChars="0" w:right="-128" w:rightChars="-58" w:firstLine="306" w:firstLineChars="150"/>
        <w:rPr>
          <w:rFonts w:hint="eastAsia" w:ascii="宋体" w:hAnsi="宋体" w:eastAsia="宋体" w:cs="宋体"/>
          <w:color w:val="auto"/>
          <w:sz w:val="21"/>
          <w:szCs w:val="21"/>
        </w:rPr>
      </w:pPr>
      <w:r>
        <w:rPr>
          <w:rFonts w:hint="eastAsia" w:ascii="宋体" w:hAnsi="宋体" w:eastAsia="宋体" w:cs="宋体"/>
          <w:color w:val="auto"/>
          <w:spacing w:val="-3"/>
          <w:sz w:val="21"/>
          <w:szCs w:val="21"/>
        </w:rPr>
        <w:t>、中标人的投标文件自开标之日起至合同履行完毕止均应保持有效。</w:t>
      </w:r>
    </w:p>
    <w:p>
      <w:pPr>
        <w:pStyle w:val="9"/>
        <w:spacing w:before="91" w:line="360" w:lineRule="auto"/>
        <w:ind w:left="0" w:right="-128" w:rightChars="-58"/>
        <w:rPr>
          <w:rFonts w:hint="eastAsia" w:ascii="宋体" w:hAnsi="宋体" w:eastAsia="宋体" w:cs="宋体"/>
          <w:color w:val="auto"/>
          <w:sz w:val="21"/>
          <w:szCs w:val="21"/>
        </w:rPr>
      </w:pPr>
      <w:r>
        <w:rPr>
          <w:rFonts w:hint="eastAsia" w:ascii="宋体" w:hAnsi="宋体" w:eastAsia="宋体" w:cs="宋体"/>
          <w:color w:val="auto"/>
          <w:sz w:val="21"/>
          <w:szCs w:val="21"/>
        </w:rPr>
        <w:t>17、投标保证金</w:t>
      </w:r>
    </w:p>
    <w:p>
      <w:pPr>
        <w:pStyle w:val="12"/>
        <w:spacing w:before="54" w:line="360" w:lineRule="auto"/>
        <w:ind w:left="0" w:leftChars="0" w:right="-128" w:rightChars="-58" w:firstLine="359" w:firstLineChars="171"/>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17.1  </w:t>
      </w:r>
      <w:r>
        <w:rPr>
          <w:rFonts w:hint="eastAsia" w:ascii="宋体" w:hAnsi="宋体" w:eastAsia="宋体" w:cs="宋体"/>
          <w:color w:val="auto"/>
          <w:sz w:val="21"/>
          <w:szCs w:val="21"/>
          <w:lang w:eastAsia="zh-CN"/>
        </w:rPr>
        <w:t>详见投标人须知前附表</w:t>
      </w:r>
    </w:p>
    <w:p>
      <w:pPr>
        <w:pStyle w:val="12"/>
        <w:spacing w:before="54" w:line="360" w:lineRule="auto"/>
        <w:ind w:left="0" w:leftChars="0" w:right="-128" w:rightChars="-58" w:firstLine="359" w:firstLineChars="171"/>
        <w:rPr>
          <w:rFonts w:hint="eastAsia" w:ascii="宋体" w:hAnsi="宋体" w:eastAsia="宋体" w:cs="宋体"/>
          <w:color w:val="auto"/>
          <w:sz w:val="21"/>
          <w:szCs w:val="21"/>
        </w:rPr>
      </w:pPr>
      <w:r>
        <w:rPr>
          <w:rFonts w:hint="eastAsia" w:ascii="宋体" w:hAnsi="宋体" w:eastAsia="宋体" w:cs="宋体"/>
          <w:color w:val="auto"/>
          <w:sz w:val="21"/>
          <w:szCs w:val="21"/>
        </w:rPr>
        <w:t>17.2、凡未在规定时间内足额交纳或以其它方式交纳的投标保证金均视为无效，其投标文件一律作无投标人应按上述要求交纳投标保证金，并自行考虑到账时间，妥善安排投标保证金交纳工作， 确保按时到账。投标人应将投标保证金交纳凭证复印件放入投标文件中，确保按时递交投标文件。</w:t>
      </w:r>
    </w:p>
    <w:p>
      <w:pPr>
        <w:pStyle w:val="12"/>
        <w:spacing w:before="54" w:line="360" w:lineRule="auto"/>
        <w:ind w:left="0" w:leftChars="0" w:right="-128" w:rightChars="-58" w:firstLine="359" w:firstLineChars="171"/>
        <w:rPr>
          <w:rFonts w:hint="eastAsia" w:ascii="宋体" w:hAnsi="宋体" w:eastAsia="宋体" w:cs="宋体"/>
          <w:color w:val="auto"/>
          <w:sz w:val="21"/>
          <w:szCs w:val="21"/>
        </w:rPr>
      </w:pPr>
      <w:r>
        <w:rPr>
          <w:rFonts w:hint="eastAsia" w:ascii="宋体" w:hAnsi="宋体" w:eastAsia="宋体" w:cs="宋体"/>
          <w:color w:val="auto"/>
          <w:sz w:val="21"/>
          <w:szCs w:val="21"/>
        </w:rPr>
        <w:t>17.3、对未足额、按时交纳投标保证金的，均按未交纳投标保证金处理，并由评标委员会现场核定该投标无效。</w:t>
      </w:r>
    </w:p>
    <w:p>
      <w:pPr>
        <w:pStyle w:val="31"/>
        <w:numPr>
          <w:ilvl w:val="1"/>
          <w:numId w:val="8"/>
        </w:numPr>
        <w:tabs>
          <w:tab w:val="left" w:pos="420"/>
          <w:tab w:val="left" w:pos="720"/>
          <w:tab w:val="left" w:pos="880"/>
        </w:tabs>
        <w:spacing w:before="131" w:line="360" w:lineRule="auto"/>
        <w:ind w:left="0" w:leftChars="0" w:right="-128" w:rightChars="-58" w:firstLine="340" w:firstLineChars="170"/>
        <w:jc w:val="both"/>
        <w:rPr>
          <w:rFonts w:hint="eastAsia" w:ascii="宋体" w:hAnsi="宋体" w:eastAsia="宋体" w:cs="宋体"/>
          <w:color w:val="auto"/>
          <w:sz w:val="21"/>
          <w:szCs w:val="21"/>
        </w:rPr>
      </w:pPr>
      <w:r>
        <w:rPr>
          <w:rFonts w:hint="eastAsia" w:ascii="宋体" w:hAnsi="宋体" w:eastAsia="宋体" w:cs="宋体"/>
          <w:color w:val="auto"/>
          <w:spacing w:val="-5"/>
          <w:sz w:val="21"/>
          <w:szCs w:val="21"/>
        </w:rPr>
        <w:t>、投标保证金的退还均以转账形式</w:t>
      </w:r>
      <w:r>
        <w:rPr>
          <w:rFonts w:hint="eastAsia" w:ascii="宋体" w:hAnsi="宋体" w:eastAsia="宋体" w:cs="宋体"/>
          <w:color w:val="auto"/>
          <w:spacing w:val="-3"/>
          <w:sz w:val="21"/>
          <w:szCs w:val="21"/>
        </w:rPr>
        <w:t>（</w:t>
      </w:r>
      <w:r>
        <w:rPr>
          <w:rFonts w:hint="eastAsia" w:ascii="宋体" w:hAnsi="宋体" w:eastAsia="宋体" w:cs="宋体"/>
          <w:color w:val="auto"/>
          <w:spacing w:val="-2"/>
          <w:sz w:val="21"/>
          <w:szCs w:val="21"/>
        </w:rPr>
        <w:t>无息</w:t>
      </w:r>
      <w:r>
        <w:rPr>
          <w:rFonts w:hint="eastAsia" w:ascii="宋体" w:hAnsi="宋体" w:eastAsia="宋体" w:cs="宋体"/>
          <w:color w:val="auto"/>
          <w:spacing w:val="-8"/>
          <w:sz w:val="21"/>
          <w:szCs w:val="21"/>
        </w:rPr>
        <w:t>）</w:t>
      </w:r>
      <w:r>
        <w:rPr>
          <w:rFonts w:hint="eastAsia" w:ascii="宋体" w:hAnsi="宋体" w:eastAsia="宋体" w:cs="宋体"/>
          <w:color w:val="auto"/>
          <w:spacing w:val="-4"/>
          <w:sz w:val="21"/>
          <w:szCs w:val="21"/>
        </w:rPr>
        <w:t>退回到投标人银行账户。除招标文件规定不予</w:t>
      </w:r>
      <w:r>
        <w:rPr>
          <w:rFonts w:hint="eastAsia" w:ascii="宋体" w:hAnsi="宋体" w:eastAsia="宋体" w:cs="宋体"/>
          <w:color w:val="auto"/>
          <w:spacing w:val="-6"/>
          <w:sz w:val="21"/>
          <w:szCs w:val="21"/>
        </w:rPr>
        <w:t>退还保证金的情形外，未中标人的投标保证金在中标通知书发出后五个工作日内</w:t>
      </w:r>
      <w:r>
        <w:rPr>
          <w:rFonts w:hint="eastAsia" w:ascii="宋体" w:hAnsi="宋体" w:eastAsia="宋体" w:cs="宋体"/>
          <w:color w:val="auto"/>
          <w:spacing w:val="-7"/>
          <w:sz w:val="21"/>
          <w:szCs w:val="21"/>
        </w:rPr>
        <w:t>退还。中标人将政府采购合同一式两份送招标代理机构备案并通过验收完毕后，招标</w:t>
      </w:r>
      <w:r>
        <w:rPr>
          <w:rFonts w:hint="eastAsia" w:ascii="宋体" w:hAnsi="宋体" w:eastAsia="宋体" w:cs="宋体"/>
          <w:color w:val="auto"/>
          <w:spacing w:val="-13"/>
          <w:sz w:val="21"/>
          <w:szCs w:val="21"/>
        </w:rPr>
        <w:t xml:space="preserve">代理机构在 </w:t>
      </w:r>
      <w:r>
        <w:rPr>
          <w:rFonts w:hint="eastAsia" w:ascii="宋体" w:hAnsi="宋体" w:eastAsia="宋体" w:cs="宋体"/>
          <w:color w:val="auto"/>
          <w:sz w:val="21"/>
          <w:szCs w:val="21"/>
        </w:rPr>
        <w:t>5</w:t>
      </w:r>
      <w:r>
        <w:rPr>
          <w:rFonts w:hint="eastAsia" w:ascii="宋体" w:hAnsi="宋体" w:eastAsia="宋体" w:cs="宋体"/>
          <w:color w:val="auto"/>
          <w:spacing w:val="-9"/>
          <w:sz w:val="21"/>
          <w:szCs w:val="21"/>
        </w:rPr>
        <w:t xml:space="preserve"> 个工作日内予以退还其投标保证金。</w:t>
      </w:r>
    </w:p>
    <w:p>
      <w:pPr>
        <w:pStyle w:val="31"/>
        <w:numPr>
          <w:ilvl w:val="1"/>
          <w:numId w:val="8"/>
        </w:numPr>
        <w:tabs>
          <w:tab w:val="left" w:pos="420"/>
          <w:tab w:val="left" w:pos="720"/>
          <w:tab w:val="left" w:pos="880"/>
        </w:tabs>
        <w:spacing w:line="360" w:lineRule="auto"/>
        <w:ind w:left="0" w:leftChars="0" w:right="-128" w:rightChars="-58" w:firstLine="346" w:firstLineChars="170"/>
        <w:rPr>
          <w:rFonts w:hint="eastAsia" w:ascii="宋体" w:hAnsi="宋体" w:eastAsia="宋体" w:cs="宋体"/>
          <w:color w:val="auto"/>
          <w:sz w:val="21"/>
          <w:szCs w:val="21"/>
        </w:rPr>
      </w:pPr>
      <w:r>
        <w:rPr>
          <w:rFonts w:hint="eastAsia" w:ascii="宋体" w:hAnsi="宋体" w:eastAsia="宋体" w:cs="宋体"/>
          <w:color w:val="auto"/>
          <w:spacing w:val="-3"/>
          <w:sz w:val="21"/>
          <w:szCs w:val="21"/>
        </w:rPr>
        <w:t>、投标人有下列情形之一的，投标保证金将不予退还：</w:t>
      </w:r>
    </w:p>
    <w:p>
      <w:pPr>
        <w:pStyle w:val="31"/>
        <w:numPr>
          <w:ilvl w:val="0"/>
          <w:numId w:val="9"/>
        </w:numPr>
        <w:tabs>
          <w:tab w:val="left" w:pos="420"/>
          <w:tab w:val="left" w:pos="720"/>
          <w:tab w:val="left" w:pos="880"/>
        </w:tabs>
        <w:spacing w:before="130" w:line="360" w:lineRule="auto"/>
        <w:ind w:left="0" w:leftChars="0" w:right="-128" w:rightChars="-58" w:firstLine="346" w:firstLineChars="170"/>
        <w:rPr>
          <w:rFonts w:hint="eastAsia" w:ascii="宋体" w:hAnsi="宋体" w:eastAsia="宋体" w:cs="宋体"/>
          <w:color w:val="auto"/>
          <w:sz w:val="21"/>
          <w:szCs w:val="21"/>
        </w:rPr>
      </w:pPr>
      <w:r>
        <w:rPr>
          <w:rFonts w:hint="eastAsia" w:ascii="宋体" w:hAnsi="宋体" w:eastAsia="宋体" w:cs="宋体"/>
          <w:color w:val="auto"/>
          <w:spacing w:val="-3"/>
          <w:sz w:val="21"/>
          <w:szCs w:val="21"/>
        </w:rPr>
        <w:t>投标人在投标有效期内撤回投标文件的；</w:t>
      </w:r>
    </w:p>
    <w:p>
      <w:pPr>
        <w:pStyle w:val="31"/>
        <w:numPr>
          <w:ilvl w:val="0"/>
          <w:numId w:val="9"/>
        </w:numPr>
        <w:tabs>
          <w:tab w:val="left" w:pos="420"/>
          <w:tab w:val="left" w:pos="720"/>
          <w:tab w:val="left" w:pos="880"/>
        </w:tabs>
        <w:spacing w:before="132" w:line="360" w:lineRule="auto"/>
        <w:ind w:left="0" w:leftChars="0" w:right="-128" w:rightChars="-58" w:firstLine="346" w:firstLineChars="170"/>
        <w:rPr>
          <w:rFonts w:hint="eastAsia" w:ascii="宋体" w:hAnsi="宋体" w:eastAsia="宋体" w:cs="宋体"/>
          <w:color w:val="auto"/>
          <w:sz w:val="21"/>
          <w:szCs w:val="21"/>
        </w:rPr>
      </w:pPr>
      <w:r>
        <w:rPr>
          <w:rFonts w:hint="eastAsia" w:ascii="宋体" w:hAnsi="宋体" w:eastAsia="宋体" w:cs="宋体"/>
          <w:color w:val="auto"/>
          <w:spacing w:val="-3"/>
          <w:sz w:val="21"/>
          <w:szCs w:val="21"/>
        </w:rPr>
        <w:t>中标人未按规定提交履约保证金的；</w:t>
      </w:r>
    </w:p>
    <w:p>
      <w:pPr>
        <w:pStyle w:val="31"/>
        <w:numPr>
          <w:ilvl w:val="0"/>
          <w:numId w:val="9"/>
        </w:numPr>
        <w:tabs>
          <w:tab w:val="left" w:pos="420"/>
          <w:tab w:val="left" w:pos="720"/>
          <w:tab w:val="left" w:pos="880"/>
        </w:tabs>
        <w:spacing w:before="132" w:line="360" w:lineRule="auto"/>
        <w:ind w:left="0" w:leftChars="0" w:right="-128" w:rightChars="-58" w:firstLine="346" w:firstLineChars="170"/>
        <w:rPr>
          <w:rFonts w:hint="eastAsia" w:ascii="宋体" w:hAnsi="宋体" w:eastAsia="宋体" w:cs="宋体"/>
          <w:color w:val="auto"/>
          <w:sz w:val="21"/>
          <w:szCs w:val="21"/>
        </w:rPr>
      </w:pPr>
      <w:r>
        <w:rPr>
          <w:rFonts w:hint="eastAsia" w:ascii="宋体" w:hAnsi="宋体" w:eastAsia="宋体" w:cs="宋体"/>
          <w:color w:val="auto"/>
          <w:spacing w:val="-3"/>
          <w:sz w:val="21"/>
          <w:szCs w:val="21"/>
        </w:rPr>
        <w:t>投标人在投标过程中弄虚作假，提供虚假材料的；</w:t>
      </w:r>
    </w:p>
    <w:p>
      <w:pPr>
        <w:pStyle w:val="31"/>
        <w:numPr>
          <w:ilvl w:val="0"/>
          <w:numId w:val="9"/>
        </w:numPr>
        <w:tabs>
          <w:tab w:val="left" w:pos="420"/>
          <w:tab w:val="left" w:pos="720"/>
          <w:tab w:val="left" w:pos="880"/>
        </w:tabs>
        <w:spacing w:before="129" w:line="360" w:lineRule="auto"/>
        <w:ind w:left="0" w:leftChars="0" w:right="-128" w:rightChars="-58" w:firstLine="346" w:firstLineChars="170"/>
        <w:rPr>
          <w:rFonts w:hint="eastAsia" w:ascii="宋体" w:hAnsi="宋体" w:eastAsia="宋体" w:cs="宋体"/>
          <w:color w:val="auto"/>
          <w:sz w:val="21"/>
          <w:szCs w:val="21"/>
        </w:rPr>
      </w:pPr>
      <w:r>
        <w:rPr>
          <w:rFonts w:hint="eastAsia" w:ascii="宋体" w:hAnsi="宋体" w:eastAsia="宋体" w:cs="宋体"/>
          <w:color w:val="auto"/>
          <w:spacing w:val="-3"/>
          <w:sz w:val="21"/>
          <w:szCs w:val="21"/>
        </w:rPr>
        <w:t>中标人不与招标单位签订合同的</w:t>
      </w:r>
      <w:r>
        <w:rPr>
          <w:rFonts w:hint="eastAsia" w:ascii="宋体" w:hAnsi="宋体" w:eastAsia="宋体" w:cs="宋体"/>
          <w:color w:val="auto"/>
          <w:sz w:val="21"/>
          <w:szCs w:val="21"/>
        </w:rPr>
        <w:t>（</w:t>
      </w:r>
      <w:r>
        <w:rPr>
          <w:rFonts w:hint="eastAsia" w:ascii="宋体" w:hAnsi="宋体" w:eastAsia="宋体" w:cs="宋体"/>
          <w:color w:val="auto"/>
          <w:spacing w:val="-3"/>
          <w:sz w:val="21"/>
          <w:szCs w:val="21"/>
        </w:rPr>
        <w:t>不可抗力除外</w:t>
      </w:r>
      <w:r>
        <w:rPr>
          <w:rFonts w:hint="eastAsia" w:ascii="宋体" w:hAnsi="宋体" w:eastAsia="宋体" w:cs="宋体"/>
          <w:color w:val="auto"/>
          <w:spacing w:val="-106"/>
          <w:sz w:val="21"/>
          <w:szCs w:val="21"/>
        </w:rPr>
        <w:t>）</w:t>
      </w:r>
      <w:r>
        <w:rPr>
          <w:rFonts w:hint="eastAsia" w:ascii="宋体" w:hAnsi="宋体" w:eastAsia="宋体" w:cs="宋体"/>
          <w:color w:val="auto"/>
          <w:sz w:val="21"/>
          <w:szCs w:val="21"/>
        </w:rPr>
        <w:t>；</w:t>
      </w:r>
    </w:p>
    <w:p>
      <w:pPr>
        <w:pStyle w:val="31"/>
        <w:numPr>
          <w:ilvl w:val="0"/>
          <w:numId w:val="9"/>
        </w:numPr>
        <w:tabs>
          <w:tab w:val="left" w:pos="420"/>
          <w:tab w:val="left" w:pos="720"/>
          <w:tab w:val="left" w:pos="880"/>
        </w:tabs>
        <w:spacing w:before="132" w:line="360" w:lineRule="auto"/>
        <w:ind w:left="0" w:leftChars="0" w:right="-128" w:rightChars="-58" w:firstLine="353" w:firstLineChars="170"/>
        <w:rPr>
          <w:rFonts w:hint="eastAsia" w:ascii="宋体" w:hAnsi="宋体" w:eastAsia="宋体" w:cs="宋体"/>
          <w:color w:val="auto"/>
          <w:sz w:val="21"/>
          <w:szCs w:val="21"/>
        </w:rPr>
      </w:pPr>
      <w:r>
        <w:rPr>
          <w:rFonts w:hint="eastAsia" w:ascii="宋体" w:hAnsi="宋体" w:eastAsia="宋体" w:cs="宋体"/>
          <w:color w:val="auto"/>
          <w:spacing w:val="-1"/>
          <w:sz w:val="21"/>
          <w:szCs w:val="21"/>
        </w:rPr>
        <w:t>将中标项目转让给他人或者在投标文件中未说明且未经招标单位同意，将中标项目分包给他人的；</w:t>
      </w:r>
    </w:p>
    <w:p>
      <w:pPr>
        <w:pStyle w:val="31"/>
        <w:numPr>
          <w:ilvl w:val="0"/>
          <w:numId w:val="9"/>
        </w:numPr>
        <w:tabs>
          <w:tab w:val="left" w:pos="420"/>
          <w:tab w:val="left" w:pos="720"/>
          <w:tab w:val="left" w:pos="880"/>
        </w:tabs>
        <w:spacing w:line="360" w:lineRule="auto"/>
        <w:ind w:left="0" w:leftChars="0" w:right="-128" w:rightChars="-58" w:firstLine="346" w:firstLineChars="170"/>
        <w:rPr>
          <w:rFonts w:hint="eastAsia" w:ascii="宋体" w:hAnsi="宋体" w:eastAsia="宋体" w:cs="宋体"/>
          <w:color w:val="auto"/>
          <w:sz w:val="21"/>
          <w:szCs w:val="21"/>
        </w:rPr>
      </w:pPr>
      <w:r>
        <w:rPr>
          <w:rFonts w:hint="eastAsia" w:ascii="宋体" w:hAnsi="宋体" w:eastAsia="宋体" w:cs="宋体"/>
          <w:color w:val="auto"/>
          <w:spacing w:val="-3"/>
          <w:sz w:val="21"/>
          <w:szCs w:val="21"/>
        </w:rPr>
        <w:t>拒绝履行合同义务的；</w:t>
      </w:r>
    </w:p>
    <w:p>
      <w:pPr>
        <w:pStyle w:val="31"/>
        <w:numPr>
          <w:ilvl w:val="0"/>
          <w:numId w:val="9"/>
        </w:numPr>
        <w:tabs>
          <w:tab w:val="left" w:pos="420"/>
          <w:tab w:val="left" w:pos="720"/>
          <w:tab w:val="left" w:pos="880"/>
        </w:tabs>
        <w:spacing w:before="132" w:line="360" w:lineRule="auto"/>
        <w:ind w:left="0" w:leftChars="0" w:right="-128" w:rightChars="-58" w:firstLine="346" w:firstLineChars="170"/>
        <w:rPr>
          <w:rFonts w:hint="eastAsia" w:ascii="宋体" w:hAnsi="宋体" w:eastAsia="宋体" w:cs="宋体"/>
          <w:color w:val="auto"/>
          <w:sz w:val="21"/>
          <w:szCs w:val="21"/>
        </w:rPr>
      </w:pPr>
      <w:r>
        <w:rPr>
          <w:rFonts w:hint="eastAsia" w:ascii="宋体" w:hAnsi="宋体" w:eastAsia="宋体" w:cs="宋体"/>
          <w:color w:val="auto"/>
          <w:spacing w:val="-3"/>
          <w:sz w:val="21"/>
          <w:szCs w:val="21"/>
        </w:rPr>
        <w:t>其他严重扰乱招标程序的。</w:t>
      </w:r>
    </w:p>
    <w:p>
      <w:pPr>
        <w:pStyle w:val="9"/>
        <w:spacing w:before="131" w:line="360" w:lineRule="auto"/>
        <w:ind w:left="0" w:right="-128" w:rightChars="-58"/>
        <w:rPr>
          <w:rFonts w:hint="eastAsia" w:ascii="宋体" w:hAnsi="宋体" w:eastAsia="宋体" w:cs="宋体"/>
          <w:color w:val="auto"/>
          <w:sz w:val="21"/>
          <w:szCs w:val="21"/>
        </w:rPr>
      </w:pPr>
      <w:r>
        <w:rPr>
          <w:rFonts w:hint="eastAsia" w:ascii="宋体" w:hAnsi="宋体" w:eastAsia="宋体" w:cs="宋体"/>
          <w:color w:val="auto"/>
          <w:sz w:val="21"/>
          <w:szCs w:val="21"/>
        </w:rPr>
        <w:t>18、投标文件的份数、装订、签署和包装、密封</w:t>
      </w:r>
    </w:p>
    <w:p>
      <w:pPr>
        <w:pStyle w:val="31"/>
        <w:numPr>
          <w:ilvl w:val="1"/>
          <w:numId w:val="10"/>
        </w:numPr>
        <w:tabs>
          <w:tab w:val="left" w:pos="420"/>
          <w:tab w:val="left" w:pos="880"/>
        </w:tabs>
        <w:spacing w:before="130" w:line="360" w:lineRule="auto"/>
        <w:ind w:left="0" w:leftChars="0" w:right="-128" w:rightChars="-58" w:firstLine="426" w:firstLineChars="209"/>
        <w:rPr>
          <w:rFonts w:hint="eastAsia" w:ascii="宋体" w:hAnsi="宋体" w:eastAsia="宋体" w:cs="宋体"/>
          <w:color w:val="auto"/>
          <w:sz w:val="21"/>
          <w:szCs w:val="21"/>
        </w:rPr>
      </w:pPr>
      <w:r>
        <w:rPr>
          <w:rFonts w:hint="eastAsia" w:ascii="宋体" w:hAnsi="宋体" w:eastAsia="宋体" w:cs="宋体"/>
          <w:color w:val="auto"/>
          <w:spacing w:val="-3"/>
          <w:sz w:val="21"/>
          <w:szCs w:val="21"/>
        </w:rPr>
        <w:t>、</w:t>
      </w:r>
      <w:r>
        <w:rPr>
          <w:rFonts w:hint="eastAsia" w:ascii="宋体" w:hAnsi="宋体" w:eastAsia="宋体" w:cs="宋体"/>
          <w:b/>
          <w:color w:val="auto"/>
          <w:spacing w:val="-1"/>
          <w:sz w:val="21"/>
          <w:szCs w:val="21"/>
        </w:rPr>
        <w:t>投标文件份数：</w:t>
      </w:r>
      <w:r>
        <w:rPr>
          <w:rFonts w:hint="eastAsia" w:ascii="宋体" w:hAnsi="宋体" w:eastAsia="宋体" w:cs="宋体"/>
          <w:color w:val="auto"/>
          <w:sz w:val="21"/>
          <w:szCs w:val="21"/>
        </w:rPr>
        <w:t>正本壹册，副本</w:t>
      </w:r>
      <w:r>
        <w:rPr>
          <w:rFonts w:hint="eastAsia" w:ascii="宋体" w:hAnsi="宋体" w:eastAsia="宋体" w:cs="宋体"/>
          <w:color w:val="auto"/>
          <w:sz w:val="21"/>
          <w:szCs w:val="21"/>
          <w:lang w:eastAsia="zh-CN"/>
        </w:rPr>
        <w:t>肆</w:t>
      </w:r>
      <w:r>
        <w:rPr>
          <w:rFonts w:hint="eastAsia" w:ascii="宋体" w:hAnsi="宋体" w:eastAsia="宋体" w:cs="宋体"/>
          <w:color w:val="auto"/>
          <w:sz w:val="21"/>
          <w:szCs w:val="21"/>
        </w:rPr>
        <w:t>册及</w:t>
      </w:r>
      <w:r>
        <w:rPr>
          <w:rFonts w:hint="eastAsia" w:ascii="宋体" w:hAnsi="宋体" w:eastAsia="宋体" w:cs="宋体"/>
          <w:color w:val="auto"/>
          <w:spacing w:val="-6"/>
          <w:sz w:val="21"/>
          <w:szCs w:val="21"/>
        </w:rPr>
        <w:t xml:space="preserve">电子版投标文件 </w:t>
      </w:r>
      <w:r>
        <w:rPr>
          <w:rFonts w:hint="eastAsia" w:ascii="宋体" w:hAnsi="宋体" w:eastAsia="宋体" w:cs="宋体"/>
          <w:color w:val="auto"/>
          <w:sz w:val="21"/>
          <w:szCs w:val="21"/>
        </w:rPr>
        <w:t xml:space="preserve">1 </w:t>
      </w:r>
      <w:r>
        <w:rPr>
          <w:rFonts w:hint="eastAsia" w:ascii="宋体" w:hAnsi="宋体" w:eastAsia="宋体" w:cs="宋体"/>
          <w:color w:val="auto"/>
          <w:spacing w:val="-17"/>
          <w:sz w:val="21"/>
          <w:szCs w:val="21"/>
        </w:rPr>
        <w:t>份</w:t>
      </w:r>
      <w:r>
        <w:rPr>
          <w:rFonts w:hint="eastAsia" w:ascii="宋体" w:hAnsi="宋体" w:eastAsia="宋体" w:cs="宋体"/>
          <w:color w:val="auto"/>
          <w:sz w:val="21"/>
          <w:szCs w:val="21"/>
        </w:rPr>
        <w:t>（U 盘），须完整提交（</w:t>
      </w:r>
      <w:r>
        <w:rPr>
          <w:rFonts w:hint="eastAsia" w:ascii="宋体" w:hAnsi="宋体" w:eastAsia="宋体" w:cs="宋体"/>
          <w:b/>
          <w:color w:val="auto"/>
          <w:spacing w:val="-1"/>
          <w:sz w:val="21"/>
          <w:szCs w:val="21"/>
        </w:rPr>
        <w:t>投标</w:t>
      </w:r>
    </w:p>
    <w:p>
      <w:pPr>
        <w:pStyle w:val="31"/>
        <w:tabs>
          <w:tab w:val="left" w:pos="420"/>
          <w:tab w:val="left" w:pos="1462"/>
        </w:tabs>
        <w:spacing w:before="130" w:line="360" w:lineRule="auto"/>
        <w:ind w:left="0" w:leftChars="0" w:right="-128" w:rightChars="-58" w:firstLine="436" w:firstLineChars="209"/>
        <w:rPr>
          <w:rFonts w:hint="eastAsia" w:ascii="宋体" w:hAnsi="宋体" w:eastAsia="宋体" w:cs="宋体"/>
          <w:color w:val="auto"/>
          <w:sz w:val="21"/>
          <w:szCs w:val="21"/>
        </w:rPr>
      </w:pPr>
      <w:r>
        <w:rPr>
          <w:rFonts w:hint="eastAsia" w:ascii="宋体" w:hAnsi="宋体" w:eastAsia="宋体" w:cs="宋体"/>
          <w:b/>
          <w:color w:val="auto"/>
          <w:spacing w:val="-1"/>
          <w:sz w:val="21"/>
          <w:szCs w:val="21"/>
        </w:rPr>
        <w:t>文件分为两册：第一册为资格审查部分，第二册为商务及技术部分）</w:t>
      </w:r>
      <w:r>
        <w:rPr>
          <w:rFonts w:hint="eastAsia" w:ascii="宋体" w:hAnsi="宋体" w:eastAsia="宋体" w:cs="宋体"/>
          <w:color w:val="auto"/>
          <w:spacing w:val="-3"/>
          <w:sz w:val="21"/>
          <w:szCs w:val="21"/>
        </w:rPr>
        <w:t>。</w:t>
      </w:r>
    </w:p>
    <w:p>
      <w:pPr>
        <w:pStyle w:val="31"/>
        <w:numPr>
          <w:ilvl w:val="0"/>
          <w:numId w:val="0"/>
        </w:numPr>
        <w:tabs>
          <w:tab w:val="left" w:pos="420"/>
          <w:tab w:val="left" w:pos="1462"/>
        </w:tabs>
        <w:spacing w:before="132" w:line="360" w:lineRule="auto"/>
        <w:ind w:right="-128" w:rightChars="-58" w:firstLine="408" w:firstLineChars="200"/>
        <w:jc w:val="both"/>
        <w:rPr>
          <w:rFonts w:hint="eastAsia" w:ascii="宋体" w:hAnsi="宋体" w:eastAsia="宋体" w:cs="宋体"/>
          <w:color w:val="auto"/>
          <w:sz w:val="21"/>
          <w:szCs w:val="21"/>
        </w:rPr>
      </w:pPr>
      <w:r>
        <w:rPr>
          <w:rFonts w:hint="eastAsia" w:ascii="宋体" w:hAnsi="宋体" w:eastAsia="宋体" w:cs="宋体"/>
          <w:color w:val="auto"/>
          <w:spacing w:val="-3"/>
          <w:sz w:val="21"/>
          <w:szCs w:val="21"/>
          <w:lang w:val="en-US" w:eastAsia="zh-CN"/>
        </w:rPr>
        <w:t>18.2</w:t>
      </w:r>
      <w:r>
        <w:rPr>
          <w:rFonts w:hint="eastAsia" w:ascii="宋体" w:hAnsi="宋体" w:eastAsia="宋体" w:cs="宋体"/>
          <w:color w:val="auto"/>
          <w:spacing w:val="-3"/>
          <w:sz w:val="21"/>
          <w:szCs w:val="21"/>
        </w:rPr>
        <w:t>、</w:t>
      </w:r>
      <w:r>
        <w:rPr>
          <w:rFonts w:hint="eastAsia" w:ascii="宋体" w:hAnsi="宋体" w:eastAsia="宋体" w:cs="宋体"/>
          <w:b/>
          <w:color w:val="auto"/>
          <w:spacing w:val="-1"/>
          <w:sz w:val="21"/>
          <w:szCs w:val="21"/>
        </w:rPr>
        <w:t>投标文件装订：</w:t>
      </w:r>
      <w:r>
        <w:rPr>
          <w:rFonts w:hint="eastAsia" w:ascii="宋体" w:hAnsi="宋体" w:eastAsia="宋体" w:cs="宋体"/>
          <w:color w:val="auto"/>
          <w:spacing w:val="-3"/>
          <w:sz w:val="21"/>
          <w:szCs w:val="21"/>
        </w:rPr>
        <w:t xml:space="preserve">投标人应按投标人须知第 </w:t>
      </w:r>
      <w:r>
        <w:rPr>
          <w:rFonts w:hint="eastAsia" w:ascii="宋体" w:hAnsi="宋体" w:eastAsia="宋体" w:cs="宋体"/>
          <w:color w:val="auto"/>
          <w:sz w:val="21"/>
          <w:szCs w:val="21"/>
        </w:rPr>
        <w:t>13.1</w:t>
      </w:r>
      <w:r>
        <w:rPr>
          <w:rFonts w:hint="eastAsia" w:ascii="宋体" w:hAnsi="宋体" w:eastAsia="宋体" w:cs="宋体"/>
          <w:color w:val="auto"/>
          <w:spacing w:val="-3"/>
          <w:sz w:val="21"/>
          <w:szCs w:val="21"/>
        </w:rPr>
        <w:t xml:space="preserve"> 条“投标文件的组成”规定的顺序自编</w:t>
      </w:r>
      <w:r>
        <w:rPr>
          <w:rFonts w:hint="eastAsia" w:ascii="宋体" w:hAnsi="宋体" w:eastAsia="宋体" w:cs="宋体"/>
          <w:color w:val="auto"/>
          <w:spacing w:val="-18"/>
          <w:sz w:val="21"/>
          <w:szCs w:val="21"/>
        </w:rPr>
        <w:t>目录及页码。投标文件的“正本”、“副本”应当单独装订成册并标注页码，胶装装订应牢固，不易</w:t>
      </w:r>
      <w:r>
        <w:rPr>
          <w:rFonts w:hint="eastAsia" w:ascii="宋体" w:hAnsi="宋体" w:eastAsia="宋体" w:cs="宋体"/>
          <w:color w:val="auto"/>
          <w:spacing w:val="-9"/>
          <w:sz w:val="21"/>
          <w:szCs w:val="21"/>
        </w:rPr>
        <w:t>拆散和换页</w:t>
      </w:r>
      <w:r>
        <w:rPr>
          <w:rFonts w:hint="eastAsia" w:ascii="宋体" w:hAnsi="宋体" w:eastAsia="宋体" w:cs="宋体"/>
          <w:color w:val="auto"/>
          <w:sz w:val="21"/>
          <w:szCs w:val="21"/>
        </w:rPr>
        <w:t>（A4</w:t>
      </w:r>
      <w:r>
        <w:rPr>
          <w:rFonts w:hint="eastAsia" w:ascii="宋体" w:hAnsi="宋体" w:eastAsia="宋体" w:cs="宋体"/>
          <w:color w:val="auto"/>
          <w:spacing w:val="-1"/>
          <w:sz w:val="21"/>
          <w:szCs w:val="21"/>
        </w:rPr>
        <w:t xml:space="preserve"> 标准纸装订</w:t>
      </w:r>
      <w:r>
        <w:rPr>
          <w:rFonts w:hint="eastAsia" w:ascii="宋体" w:hAnsi="宋体" w:eastAsia="宋体" w:cs="宋体"/>
          <w:color w:val="auto"/>
          <w:spacing w:val="-106"/>
          <w:sz w:val="21"/>
          <w:szCs w:val="21"/>
        </w:rPr>
        <w:t>）</w:t>
      </w:r>
      <w:r>
        <w:rPr>
          <w:rFonts w:hint="eastAsia" w:ascii="宋体" w:hAnsi="宋体" w:eastAsia="宋体" w:cs="宋体"/>
          <w:color w:val="auto"/>
          <w:spacing w:val="-17"/>
          <w:sz w:val="21"/>
          <w:szCs w:val="21"/>
        </w:rPr>
        <w:t>。封面应注明“正本”、“副本”字样，封面</w:t>
      </w:r>
      <w:r>
        <w:rPr>
          <w:rFonts w:hint="eastAsia" w:ascii="宋体" w:hAnsi="宋体" w:eastAsia="宋体" w:cs="宋体"/>
          <w:color w:val="auto"/>
          <w:spacing w:val="-17"/>
          <w:sz w:val="21"/>
          <w:szCs w:val="21"/>
          <w:lang w:eastAsia="zh-CN"/>
        </w:rPr>
        <w:t>格式按第六章</w:t>
      </w:r>
      <w:r>
        <w:rPr>
          <w:rFonts w:hint="eastAsia" w:ascii="宋体" w:hAnsi="宋体" w:eastAsia="宋体" w:cs="宋体"/>
          <w:color w:val="auto"/>
          <w:spacing w:val="-7"/>
          <w:sz w:val="21"/>
          <w:szCs w:val="21"/>
        </w:rPr>
        <w:t>。</w:t>
      </w:r>
    </w:p>
    <w:p>
      <w:pPr>
        <w:pStyle w:val="31"/>
        <w:numPr>
          <w:ilvl w:val="0"/>
          <w:numId w:val="0"/>
        </w:numPr>
        <w:tabs>
          <w:tab w:val="left" w:pos="420"/>
          <w:tab w:val="left" w:pos="1462"/>
        </w:tabs>
        <w:spacing w:line="360" w:lineRule="auto"/>
        <w:ind w:right="-128" w:rightChars="-58" w:firstLine="396" w:firstLineChars="200"/>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18.2</w:t>
      </w:r>
      <w:r>
        <w:rPr>
          <w:rFonts w:hint="eastAsia" w:ascii="宋体" w:hAnsi="宋体" w:eastAsia="宋体" w:cs="宋体"/>
          <w:color w:val="auto"/>
          <w:spacing w:val="-6"/>
          <w:sz w:val="21"/>
          <w:szCs w:val="21"/>
        </w:rPr>
        <w:t>、</w:t>
      </w:r>
      <w:r>
        <w:rPr>
          <w:rFonts w:hint="eastAsia" w:ascii="宋体" w:hAnsi="宋体" w:eastAsia="宋体" w:cs="宋体"/>
          <w:color w:val="auto"/>
          <w:spacing w:val="-6"/>
          <w:sz w:val="21"/>
          <w:szCs w:val="21"/>
          <w:lang w:val="en-US" w:eastAsia="zh-CN"/>
        </w:rPr>
        <w:t xml:space="preserve"> </w:t>
      </w:r>
      <w:r>
        <w:rPr>
          <w:rFonts w:hint="eastAsia" w:ascii="宋体" w:hAnsi="宋体" w:eastAsia="宋体" w:cs="宋体"/>
          <w:color w:val="auto"/>
          <w:spacing w:val="-6"/>
          <w:sz w:val="21"/>
          <w:szCs w:val="21"/>
        </w:rPr>
        <w:t>投标文件的正本需打印或用不褪色的墨水填写，投标文件正本除本招标文件中规定的可</w:t>
      </w:r>
      <w:r>
        <w:rPr>
          <w:rFonts w:hint="eastAsia" w:ascii="宋体" w:hAnsi="宋体" w:eastAsia="宋体" w:cs="宋体"/>
          <w:color w:val="auto"/>
          <w:spacing w:val="-4"/>
          <w:sz w:val="21"/>
          <w:szCs w:val="21"/>
        </w:rPr>
        <w:t>提供复印件外均须提供原件。副本为正本的复印件。</w:t>
      </w:r>
    </w:p>
    <w:p>
      <w:pPr>
        <w:pStyle w:val="31"/>
        <w:numPr>
          <w:ilvl w:val="0"/>
          <w:numId w:val="0"/>
        </w:numPr>
        <w:tabs>
          <w:tab w:val="left" w:pos="420"/>
          <w:tab w:val="left" w:pos="1462"/>
        </w:tabs>
        <w:spacing w:line="360" w:lineRule="auto"/>
        <w:ind w:right="-128" w:rightChars="-58" w:firstLine="368" w:firstLineChars="200"/>
        <w:jc w:val="both"/>
        <w:rPr>
          <w:rFonts w:hint="eastAsia" w:ascii="宋体" w:hAnsi="宋体" w:eastAsia="宋体" w:cs="宋体"/>
          <w:color w:val="auto"/>
          <w:sz w:val="21"/>
          <w:szCs w:val="21"/>
        </w:rPr>
      </w:pPr>
      <w:r>
        <w:rPr>
          <w:rFonts w:hint="eastAsia" w:ascii="宋体" w:hAnsi="宋体" w:eastAsia="宋体" w:cs="宋体"/>
          <w:color w:val="auto"/>
          <w:spacing w:val="-13"/>
          <w:sz w:val="21"/>
          <w:szCs w:val="21"/>
          <w:lang w:val="en-US" w:eastAsia="zh-CN"/>
        </w:rPr>
        <w:t>18.3</w:t>
      </w:r>
      <w:r>
        <w:rPr>
          <w:rFonts w:hint="eastAsia" w:ascii="宋体" w:hAnsi="宋体" w:eastAsia="宋体" w:cs="宋体"/>
          <w:color w:val="auto"/>
          <w:spacing w:val="-13"/>
          <w:sz w:val="21"/>
          <w:szCs w:val="21"/>
        </w:rPr>
        <w:t>、投标文件正本须由投标人在规定位置盖投标人公章</w:t>
      </w:r>
      <w:r>
        <w:rPr>
          <w:rFonts w:hint="eastAsia" w:ascii="宋体" w:hAnsi="宋体" w:eastAsia="宋体" w:cs="宋体"/>
          <w:color w:val="auto"/>
          <w:sz w:val="21"/>
          <w:szCs w:val="21"/>
        </w:rPr>
        <w:t>（</w:t>
      </w:r>
      <w:r>
        <w:rPr>
          <w:rFonts w:hint="eastAsia" w:ascii="宋体" w:hAnsi="宋体" w:eastAsia="宋体" w:cs="宋体"/>
          <w:color w:val="auto"/>
          <w:spacing w:val="-3"/>
          <w:sz w:val="21"/>
          <w:szCs w:val="21"/>
        </w:rPr>
        <w:t>扫描公章无效</w:t>
      </w:r>
      <w:r>
        <w:rPr>
          <w:rFonts w:hint="eastAsia" w:ascii="宋体" w:hAnsi="宋体" w:eastAsia="宋体" w:cs="宋体"/>
          <w:color w:val="auto"/>
          <w:spacing w:val="-60"/>
          <w:sz w:val="21"/>
          <w:szCs w:val="21"/>
        </w:rPr>
        <w:t>）</w:t>
      </w:r>
      <w:r>
        <w:rPr>
          <w:rFonts w:hint="eastAsia" w:ascii="宋体" w:hAnsi="宋体" w:eastAsia="宋体" w:cs="宋体"/>
          <w:color w:val="auto"/>
          <w:spacing w:val="-12"/>
          <w:sz w:val="21"/>
          <w:szCs w:val="21"/>
        </w:rPr>
        <w:t>并由法定代表人</w:t>
      </w:r>
      <w:r>
        <w:rPr>
          <w:rFonts w:hint="eastAsia" w:ascii="宋体" w:hAnsi="宋体" w:eastAsia="宋体" w:cs="宋体"/>
          <w:color w:val="auto"/>
          <w:spacing w:val="-3"/>
          <w:sz w:val="21"/>
          <w:szCs w:val="21"/>
        </w:rPr>
        <w:t>（</w:t>
      </w:r>
      <w:r>
        <w:rPr>
          <w:rFonts w:hint="eastAsia" w:ascii="宋体" w:hAnsi="宋体" w:eastAsia="宋体" w:cs="宋体"/>
          <w:color w:val="auto"/>
          <w:sz w:val="21"/>
          <w:szCs w:val="21"/>
        </w:rPr>
        <w:t>企</w:t>
      </w:r>
      <w:r>
        <w:rPr>
          <w:rFonts w:hint="eastAsia" w:ascii="宋体" w:hAnsi="宋体" w:eastAsia="宋体" w:cs="宋体"/>
          <w:color w:val="auto"/>
          <w:spacing w:val="-1"/>
          <w:sz w:val="21"/>
          <w:szCs w:val="21"/>
        </w:rPr>
        <w:t>业负责人</w:t>
      </w:r>
      <w:r>
        <w:rPr>
          <w:rFonts w:hint="eastAsia" w:ascii="宋体" w:hAnsi="宋体" w:eastAsia="宋体" w:cs="宋体"/>
          <w:color w:val="auto"/>
          <w:spacing w:val="-10"/>
          <w:sz w:val="21"/>
          <w:szCs w:val="21"/>
        </w:rPr>
        <w:t>）</w:t>
      </w:r>
      <w:r>
        <w:rPr>
          <w:rFonts w:hint="eastAsia" w:ascii="宋体" w:hAnsi="宋体" w:eastAsia="宋体" w:cs="宋体"/>
          <w:color w:val="auto"/>
          <w:spacing w:val="-6"/>
          <w:sz w:val="21"/>
          <w:szCs w:val="21"/>
        </w:rPr>
        <w:t>或授权委托代理人签署，投标人应写全称，投标文件副本可以是正本的复印件，当正本</w:t>
      </w:r>
      <w:r>
        <w:rPr>
          <w:rFonts w:hint="eastAsia" w:ascii="宋体" w:hAnsi="宋体" w:eastAsia="宋体" w:cs="宋体"/>
          <w:color w:val="auto"/>
          <w:spacing w:val="-4"/>
          <w:sz w:val="21"/>
          <w:szCs w:val="21"/>
        </w:rPr>
        <w:t>与副本不一致时，以正本为准。</w:t>
      </w:r>
    </w:p>
    <w:p>
      <w:pPr>
        <w:pStyle w:val="31"/>
        <w:numPr>
          <w:ilvl w:val="0"/>
          <w:numId w:val="0"/>
        </w:numPr>
        <w:tabs>
          <w:tab w:val="left" w:pos="420"/>
          <w:tab w:val="left" w:pos="1462"/>
        </w:tabs>
        <w:spacing w:line="360" w:lineRule="auto"/>
        <w:ind w:right="-128" w:rightChars="-58" w:firstLine="408" w:firstLineChars="200"/>
        <w:jc w:val="both"/>
        <w:rPr>
          <w:rFonts w:hint="eastAsia" w:ascii="宋体" w:hAnsi="宋体" w:eastAsia="宋体" w:cs="宋体"/>
          <w:color w:val="auto"/>
          <w:sz w:val="21"/>
          <w:szCs w:val="21"/>
        </w:rPr>
      </w:pPr>
      <w:r>
        <w:rPr>
          <w:rFonts w:hint="eastAsia" w:ascii="宋体" w:hAnsi="宋体" w:eastAsia="宋体" w:cs="宋体"/>
          <w:color w:val="auto"/>
          <w:spacing w:val="-3"/>
          <w:sz w:val="21"/>
          <w:szCs w:val="21"/>
          <w:lang w:val="en-US" w:eastAsia="zh-CN"/>
        </w:rPr>
        <w:t>18.4</w:t>
      </w:r>
      <w:r>
        <w:rPr>
          <w:rFonts w:hint="eastAsia" w:ascii="宋体" w:hAnsi="宋体" w:eastAsia="宋体" w:cs="宋体"/>
          <w:color w:val="auto"/>
          <w:spacing w:val="-3"/>
          <w:sz w:val="21"/>
          <w:szCs w:val="21"/>
        </w:rPr>
        <w:t>、投标文件不得涂改，若有修改错漏处，须加盖投标人公章及法定代表人</w:t>
      </w:r>
      <w:r>
        <w:rPr>
          <w:rFonts w:hint="eastAsia" w:ascii="宋体" w:hAnsi="宋体" w:eastAsia="宋体" w:cs="宋体"/>
          <w:color w:val="auto"/>
          <w:sz w:val="21"/>
          <w:szCs w:val="21"/>
        </w:rPr>
        <w:t>（</w:t>
      </w:r>
      <w:r>
        <w:rPr>
          <w:rFonts w:hint="eastAsia" w:ascii="宋体" w:hAnsi="宋体" w:eastAsia="宋体" w:cs="宋体"/>
          <w:color w:val="auto"/>
          <w:spacing w:val="-3"/>
          <w:sz w:val="21"/>
          <w:szCs w:val="21"/>
        </w:rPr>
        <w:t>企业负责人</w:t>
      </w:r>
      <w:r>
        <w:rPr>
          <w:rFonts w:hint="eastAsia" w:ascii="宋体" w:hAnsi="宋体" w:eastAsia="宋体" w:cs="宋体"/>
          <w:color w:val="auto"/>
          <w:sz w:val="21"/>
          <w:szCs w:val="21"/>
        </w:rPr>
        <w:t xml:space="preserve">） </w:t>
      </w:r>
      <w:r>
        <w:rPr>
          <w:rFonts w:hint="eastAsia" w:ascii="宋体" w:hAnsi="宋体" w:eastAsia="宋体" w:cs="宋体"/>
          <w:color w:val="auto"/>
          <w:spacing w:val="-4"/>
          <w:sz w:val="21"/>
          <w:szCs w:val="21"/>
        </w:rPr>
        <w:t>或授权委托代理人签字或盖法定代表人</w:t>
      </w:r>
      <w:r>
        <w:rPr>
          <w:rFonts w:hint="eastAsia" w:ascii="宋体" w:hAnsi="宋体" w:eastAsia="宋体" w:cs="宋体"/>
          <w:color w:val="auto"/>
          <w:spacing w:val="-3"/>
          <w:sz w:val="21"/>
          <w:szCs w:val="21"/>
        </w:rPr>
        <w:t>（企业负责人</w:t>
      </w:r>
      <w:r>
        <w:rPr>
          <w:rFonts w:hint="eastAsia" w:ascii="宋体" w:hAnsi="宋体" w:eastAsia="宋体" w:cs="宋体"/>
          <w:color w:val="auto"/>
          <w:spacing w:val="-10"/>
          <w:sz w:val="21"/>
          <w:szCs w:val="21"/>
        </w:rPr>
        <w:t>）</w:t>
      </w:r>
      <w:r>
        <w:rPr>
          <w:rFonts w:hint="eastAsia" w:ascii="宋体" w:hAnsi="宋体" w:eastAsia="宋体" w:cs="宋体"/>
          <w:color w:val="auto"/>
          <w:spacing w:val="-4"/>
          <w:sz w:val="21"/>
          <w:szCs w:val="21"/>
        </w:rPr>
        <w:t>印章。投标文件因字迹潦草或表达不清所引</w:t>
      </w:r>
      <w:r>
        <w:rPr>
          <w:rFonts w:hint="eastAsia" w:ascii="宋体" w:hAnsi="宋体" w:eastAsia="宋体" w:cs="宋体"/>
          <w:color w:val="auto"/>
          <w:spacing w:val="-3"/>
          <w:sz w:val="21"/>
          <w:szCs w:val="21"/>
        </w:rPr>
        <w:t>起的后果由投标人负责。</w:t>
      </w:r>
    </w:p>
    <w:p>
      <w:pPr>
        <w:pStyle w:val="31"/>
        <w:numPr>
          <w:ilvl w:val="0"/>
          <w:numId w:val="0"/>
        </w:numPr>
        <w:tabs>
          <w:tab w:val="left" w:pos="420"/>
          <w:tab w:val="left" w:pos="1462"/>
        </w:tabs>
        <w:spacing w:line="360" w:lineRule="auto"/>
        <w:ind w:right="-128" w:rightChars="-58" w:firstLine="408" w:firstLineChars="200"/>
        <w:jc w:val="both"/>
        <w:rPr>
          <w:rFonts w:hint="eastAsia" w:ascii="宋体" w:hAnsi="宋体" w:eastAsia="宋体" w:cs="宋体"/>
          <w:color w:val="auto"/>
          <w:sz w:val="21"/>
          <w:szCs w:val="21"/>
        </w:rPr>
      </w:pPr>
      <w:r>
        <w:rPr>
          <w:rFonts w:hint="eastAsia" w:ascii="宋体" w:hAnsi="宋体" w:eastAsia="宋体" w:cs="宋体"/>
          <w:color w:val="auto"/>
          <w:spacing w:val="-3"/>
          <w:sz w:val="21"/>
          <w:szCs w:val="21"/>
          <w:lang w:val="en-US" w:eastAsia="zh-CN"/>
        </w:rPr>
        <w:t>18.5</w:t>
      </w:r>
      <w:r>
        <w:rPr>
          <w:rFonts w:hint="eastAsia" w:ascii="宋体" w:hAnsi="宋体" w:eastAsia="宋体" w:cs="宋体"/>
          <w:color w:val="auto"/>
          <w:spacing w:val="-3"/>
          <w:sz w:val="21"/>
          <w:szCs w:val="21"/>
        </w:rPr>
        <w:t>、</w:t>
      </w:r>
      <w:r>
        <w:rPr>
          <w:rFonts w:hint="eastAsia" w:ascii="宋体" w:hAnsi="宋体" w:eastAsia="宋体" w:cs="宋体"/>
          <w:b/>
          <w:color w:val="auto"/>
          <w:spacing w:val="-1"/>
          <w:sz w:val="21"/>
          <w:szCs w:val="21"/>
        </w:rPr>
        <w:t>投标人的公章：</w:t>
      </w:r>
      <w:r>
        <w:rPr>
          <w:rFonts w:hint="eastAsia" w:ascii="宋体" w:hAnsi="宋体" w:eastAsia="宋体" w:cs="宋体"/>
          <w:color w:val="auto"/>
          <w:spacing w:val="-3"/>
          <w:sz w:val="21"/>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pStyle w:val="32"/>
        <w:tabs>
          <w:tab w:val="left" w:pos="420"/>
          <w:tab w:val="left" w:pos="1462"/>
        </w:tabs>
        <w:spacing w:before="31" w:line="360" w:lineRule="auto"/>
        <w:ind w:left="0" w:leftChars="0" w:right="-128" w:rightChars="-58" w:firstLine="426" w:firstLineChars="209"/>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18.</w:t>
      </w:r>
      <w:r>
        <w:rPr>
          <w:rFonts w:hint="eastAsia" w:ascii="宋体" w:hAnsi="宋体" w:eastAsia="宋体" w:cs="宋体"/>
          <w:color w:val="auto"/>
          <w:spacing w:val="-3"/>
          <w:sz w:val="21"/>
          <w:szCs w:val="21"/>
          <w:lang w:val="en-US" w:eastAsia="zh-CN"/>
        </w:rPr>
        <w:t>6</w:t>
      </w:r>
      <w:r>
        <w:rPr>
          <w:rFonts w:hint="eastAsia" w:ascii="宋体" w:hAnsi="宋体" w:eastAsia="宋体" w:cs="宋体"/>
          <w:color w:val="auto"/>
          <w:spacing w:val="-3"/>
          <w:sz w:val="21"/>
          <w:szCs w:val="21"/>
        </w:rPr>
        <w:t>、</w:t>
      </w:r>
      <w:r>
        <w:rPr>
          <w:rFonts w:hint="eastAsia" w:ascii="宋体" w:hAnsi="宋体" w:eastAsia="宋体" w:cs="宋体"/>
          <w:color w:val="auto"/>
          <w:spacing w:val="-3"/>
          <w:sz w:val="21"/>
          <w:szCs w:val="21"/>
          <w:lang w:val="en-US" w:eastAsia="zh-CN"/>
        </w:rPr>
        <w:t xml:space="preserve"> </w:t>
      </w:r>
      <w:r>
        <w:rPr>
          <w:rFonts w:hint="eastAsia" w:ascii="宋体" w:hAnsi="宋体" w:eastAsia="宋体" w:cs="宋体"/>
          <w:b/>
          <w:bCs/>
          <w:color w:val="auto"/>
          <w:spacing w:val="-3"/>
          <w:sz w:val="21"/>
          <w:szCs w:val="21"/>
        </w:rPr>
        <w:t>投标文件包装、密封：</w:t>
      </w:r>
      <w:r>
        <w:rPr>
          <w:rFonts w:hint="eastAsia" w:ascii="宋体" w:hAnsi="宋体" w:eastAsia="宋体" w:cs="宋体"/>
          <w:color w:val="auto"/>
          <w:spacing w:val="-3"/>
          <w:sz w:val="21"/>
          <w:szCs w:val="21"/>
        </w:rPr>
        <w:t>所有投标文件应包装为两个密封袋，密封后应保证投标文件内容不外露。</w:t>
      </w:r>
    </w:p>
    <w:p>
      <w:pPr>
        <w:pStyle w:val="32"/>
        <w:tabs>
          <w:tab w:val="left" w:pos="420"/>
          <w:tab w:val="left" w:pos="1462"/>
        </w:tabs>
        <w:spacing w:before="3" w:line="360" w:lineRule="auto"/>
        <w:ind w:left="0" w:leftChars="0" w:right="-128" w:rightChars="-58" w:firstLine="426" w:firstLineChars="209"/>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①第 1 个密封袋：包括纸质版投标文件第一册资格审查部分、第二册商务及技术部分、电子版投标文件 1 份（U 盘）。</w:t>
      </w:r>
    </w:p>
    <w:p>
      <w:pPr>
        <w:pStyle w:val="32"/>
        <w:tabs>
          <w:tab w:val="left" w:pos="420"/>
          <w:tab w:val="left" w:pos="1462"/>
        </w:tabs>
        <w:spacing w:before="2" w:line="360" w:lineRule="auto"/>
        <w:ind w:left="0" w:leftChars="0" w:right="-128" w:rightChars="-58" w:firstLine="426" w:firstLineChars="209"/>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②第 2 个密封袋：包括开标一览表 1 份。</w:t>
      </w:r>
    </w:p>
    <w:p>
      <w:pPr>
        <w:pStyle w:val="12"/>
        <w:tabs>
          <w:tab w:val="left" w:pos="420"/>
          <w:tab w:val="left" w:pos="1462"/>
        </w:tabs>
        <w:spacing w:before="54" w:line="360" w:lineRule="auto"/>
        <w:ind w:left="0" w:leftChars="0" w:right="-128" w:rightChars="-58" w:firstLine="426" w:firstLineChars="209"/>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注：密封袋的封面标识详见第六章投标文件格式要求，并加盖供应商公章。封贴处须盖章（公章或密封章）或法定代表人或其授权代表签字。并在密封处密封签章（公章、密封章、法定代表人（企业负责人）或其授权委托代理人签字均可），所有投标密封文件应保证其密封性，并在骑缝处加盖投标人单位公章。</w:t>
      </w:r>
    </w:p>
    <w:p>
      <w:pPr>
        <w:pStyle w:val="12"/>
        <w:tabs>
          <w:tab w:val="left" w:pos="420"/>
          <w:tab w:val="left" w:pos="1462"/>
        </w:tabs>
        <w:spacing w:before="54" w:line="360" w:lineRule="auto"/>
        <w:ind w:left="0" w:leftChars="0" w:right="-128" w:rightChars="-58" w:firstLine="426" w:firstLineChars="209"/>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投标文件电子版外包装封面格式：</w:t>
      </w:r>
    </w:p>
    <w:p>
      <w:pPr>
        <w:pStyle w:val="12"/>
        <w:tabs>
          <w:tab w:val="left" w:pos="420"/>
          <w:tab w:val="left" w:pos="1462"/>
        </w:tabs>
        <w:spacing w:before="54" w:line="360" w:lineRule="auto"/>
        <w:ind w:left="0" w:leftChars="0" w:right="-128" w:rightChars="-58" w:firstLine="0" w:firstLineChars="0"/>
        <w:jc w:val="center"/>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投 标 文 件</w:t>
      </w:r>
    </w:p>
    <w:p>
      <w:pPr>
        <w:pStyle w:val="12"/>
        <w:tabs>
          <w:tab w:val="left" w:pos="420"/>
          <w:tab w:val="left" w:pos="1462"/>
        </w:tabs>
        <w:spacing w:before="54" w:line="360" w:lineRule="auto"/>
        <w:ind w:right="-128" w:rightChars="-58" w:firstLine="612" w:firstLineChars="300"/>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 xml:space="preserve">项目名称： </w:t>
      </w:r>
    </w:p>
    <w:p>
      <w:pPr>
        <w:pStyle w:val="12"/>
        <w:tabs>
          <w:tab w:val="left" w:pos="420"/>
          <w:tab w:val="left" w:pos="1462"/>
        </w:tabs>
        <w:spacing w:before="54" w:line="360" w:lineRule="auto"/>
        <w:ind w:right="-128" w:rightChars="-58" w:firstLine="612" w:firstLineChars="300"/>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项目编号：</w:t>
      </w:r>
    </w:p>
    <w:p>
      <w:pPr>
        <w:pStyle w:val="12"/>
        <w:tabs>
          <w:tab w:val="left" w:pos="420"/>
          <w:tab w:val="left" w:pos="1462"/>
        </w:tabs>
        <w:spacing w:before="54" w:line="360" w:lineRule="auto"/>
        <w:ind w:right="-128" w:rightChars="-58" w:firstLine="612" w:firstLineChars="300"/>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投标文件名称：投标文件电子版</w:t>
      </w:r>
    </w:p>
    <w:p>
      <w:pPr>
        <w:pStyle w:val="12"/>
        <w:tabs>
          <w:tab w:val="left" w:pos="420"/>
          <w:tab w:val="left" w:pos="1462"/>
        </w:tabs>
        <w:spacing w:before="54" w:line="360" w:lineRule="auto"/>
        <w:ind w:right="-128" w:rightChars="-58" w:firstLine="612" w:firstLineChars="300"/>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投标人名称（加盖单位公章）：</w:t>
      </w:r>
    </w:p>
    <w:p>
      <w:pPr>
        <w:pStyle w:val="12"/>
        <w:tabs>
          <w:tab w:val="left" w:pos="420"/>
          <w:tab w:val="left" w:pos="1462"/>
        </w:tabs>
        <w:spacing w:before="54" w:line="360" w:lineRule="auto"/>
        <w:ind w:right="-128" w:rightChars="-58" w:firstLine="612" w:firstLineChars="300"/>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投标人地址：</w:t>
      </w:r>
    </w:p>
    <w:p>
      <w:pPr>
        <w:pStyle w:val="12"/>
        <w:tabs>
          <w:tab w:val="left" w:pos="420"/>
          <w:tab w:val="left" w:pos="1462"/>
        </w:tabs>
        <w:spacing w:before="54" w:line="360" w:lineRule="auto"/>
        <w:ind w:right="-128" w:rightChars="-58" w:firstLine="612" w:firstLineChars="300"/>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开 标 时 启 封</w:t>
      </w:r>
    </w:p>
    <w:p>
      <w:pPr>
        <w:pStyle w:val="9"/>
        <w:tabs>
          <w:tab w:val="left" w:pos="420"/>
          <w:tab w:val="left" w:pos="1462"/>
        </w:tabs>
        <w:spacing w:line="360" w:lineRule="auto"/>
        <w:ind w:left="0" w:right="-128" w:rightChars="-58"/>
        <w:rPr>
          <w:rFonts w:hint="eastAsia" w:ascii="宋体" w:hAnsi="宋体" w:eastAsia="宋体" w:cs="宋体"/>
          <w:color w:val="auto"/>
          <w:sz w:val="21"/>
          <w:szCs w:val="21"/>
        </w:rPr>
      </w:pPr>
      <w:r>
        <w:rPr>
          <w:rFonts w:hint="eastAsia" w:ascii="宋体" w:hAnsi="宋体" w:eastAsia="宋体" w:cs="宋体"/>
          <w:color w:val="auto"/>
          <w:sz w:val="21"/>
          <w:szCs w:val="21"/>
        </w:rPr>
        <w:t>19、投标文件的修改和撤回</w:t>
      </w:r>
    </w:p>
    <w:p>
      <w:pPr>
        <w:pStyle w:val="12"/>
        <w:tabs>
          <w:tab w:val="left" w:pos="420"/>
          <w:tab w:val="left" w:pos="1462"/>
        </w:tabs>
        <w:spacing w:before="129" w:line="360" w:lineRule="auto"/>
        <w:ind w:right="-128" w:rightChars="-58"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19.1</w:t>
      </w:r>
      <w:r>
        <w:rPr>
          <w:rFonts w:hint="eastAsia" w:ascii="宋体" w:hAnsi="宋体" w:eastAsia="宋体" w:cs="宋体"/>
          <w:color w:val="auto"/>
          <w:spacing w:val="-7"/>
          <w:sz w:val="21"/>
          <w:szCs w:val="21"/>
        </w:rPr>
        <w:t>、投标人在投标截止时间之前，可以对已递交的投标文件进行修改或撤回，并书面通知招</w:t>
      </w:r>
      <w:r>
        <w:rPr>
          <w:rFonts w:hint="eastAsia" w:ascii="宋体" w:hAnsi="宋体" w:eastAsia="宋体" w:cs="宋体"/>
          <w:color w:val="auto"/>
          <w:spacing w:val="-5"/>
          <w:sz w:val="21"/>
          <w:szCs w:val="21"/>
        </w:rPr>
        <w:t>标代理机构。</w:t>
      </w:r>
    </w:p>
    <w:p>
      <w:pPr>
        <w:pStyle w:val="9"/>
        <w:tabs>
          <w:tab w:val="left" w:pos="420"/>
          <w:tab w:val="left" w:pos="1462"/>
        </w:tabs>
        <w:spacing w:line="360" w:lineRule="auto"/>
        <w:ind w:left="0" w:right="-128" w:rightChars="-58"/>
        <w:rPr>
          <w:rFonts w:hint="eastAsia" w:ascii="宋体" w:hAnsi="宋体" w:eastAsia="宋体" w:cs="宋体"/>
          <w:color w:val="auto"/>
          <w:sz w:val="21"/>
          <w:szCs w:val="21"/>
        </w:rPr>
      </w:pPr>
      <w:r>
        <w:rPr>
          <w:rFonts w:hint="eastAsia" w:ascii="宋体" w:hAnsi="宋体" w:eastAsia="宋体" w:cs="宋体"/>
          <w:color w:val="auto"/>
          <w:sz w:val="21"/>
          <w:szCs w:val="21"/>
        </w:rPr>
        <w:t>20、投标文件的递交</w:t>
      </w:r>
    </w:p>
    <w:p>
      <w:pPr>
        <w:pStyle w:val="31"/>
        <w:numPr>
          <w:ilvl w:val="0"/>
          <w:numId w:val="0"/>
        </w:numPr>
        <w:tabs>
          <w:tab w:val="left" w:pos="420"/>
          <w:tab w:val="left" w:pos="1462"/>
        </w:tabs>
        <w:spacing w:before="130" w:line="360" w:lineRule="auto"/>
        <w:ind w:leftChars="220" w:right="-128" w:rightChars="-58"/>
        <w:rPr>
          <w:rFonts w:hint="eastAsia" w:ascii="宋体" w:hAnsi="宋体" w:eastAsia="宋体" w:cs="宋体"/>
          <w:color w:val="auto"/>
          <w:sz w:val="21"/>
          <w:szCs w:val="21"/>
        </w:rPr>
      </w:pPr>
      <w:r>
        <w:rPr>
          <w:rFonts w:hint="eastAsia" w:ascii="宋体" w:hAnsi="宋体" w:eastAsia="宋体" w:cs="宋体"/>
          <w:color w:val="auto"/>
          <w:spacing w:val="-3"/>
          <w:sz w:val="21"/>
          <w:szCs w:val="21"/>
          <w:lang w:val="en-US" w:eastAsia="zh-CN"/>
        </w:rPr>
        <w:t>20.1</w:t>
      </w:r>
      <w:r>
        <w:rPr>
          <w:rFonts w:hint="eastAsia" w:ascii="宋体" w:hAnsi="宋体" w:eastAsia="宋体" w:cs="宋体"/>
          <w:color w:val="auto"/>
          <w:spacing w:val="-3"/>
          <w:sz w:val="21"/>
          <w:szCs w:val="21"/>
        </w:rPr>
        <w:t>、投标人应按投标人须知前附表规定的投标文件截止时间前递交投标文件。</w:t>
      </w:r>
    </w:p>
    <w:p>
      <w:pPr>
        <w:pStyle w:val="31"/>
        <w:numPr>
          <w:ilvl w:val="0"/>
          <w:numId w:val="0"/>
        </w:numPr>
        <w:tabs>
          <w:tab w:val="left" w:pos="420"/>
          <w:tab w:val="left" w:pos="1462"/>
        </w:tabs>
        <w:spacing w:before="131" w:line="360" w:lineRule="auto"/>
        <w:ind w:leftChars="220" w:right="-128" w:rightChars="-58"/>
        <w:rPr>
          <w:rFonts w:hint="eastAsia" w:ascii="宋体" w:hAnsi="宋体" w:eastAsia="宋体" w:cs="宋体"/>
          <w:color w:val="auto"/>
          <w:sz w:val="21"/>
          <w:szCs w:val="21"/>
        </w:rPr>
      </w:pPr>
      <w:r>
        <w:rPr>
          <w:rFonts w:hint="eastAsia" w:ascii="宋体" w:hAnsi="宋体" w:eastAsia="宋体" w:cs="宋体"/>
          <w:color w:val="auto"/>
          <w:spacing w:val="-3"/>
          <w:sz w:val="21"/>
          <w:szCs w:val="21"/>
          <w:lang w:val="en-US" w:eastAsia="zh-CN"/>
        </w:rPr>
        <w:t>20.2</w:t>
      </w:r>
      <w:r>
        <w:rPr>
          <w:rFonts w:hint="eastAsia" w:ascii="宋体" w:hAnsi="宋体" w:eastAsia="宋体" w:cs="宋体"/>
          <w:color w:val="auto"/>
          <w:spacing w:val="-3"/>
          <w:sz w:val="21"/>
          <w:szCs w:val="21"/>
        </w:rPr>
        <w:t>、投标人递交投标文件的地点：见投标人须知前附表</w:t>
      </w:r>
    </w:p>
    <w:p>
      <w:pPr>
        <w:pStyle w:val="31"/>
        <w:numPr>
          <w:ilvl w:val="0"/>
          <w:numId w:val="0"/>
        </w:numPr>
        <w:tabs>
          <w:tab w:val="left" w:pos="420"/>
          <w:tab w:val="left" w:pos="1462"/>
        </w:tabs>
        <w:spacing w:before="132" w:line="360" w:lineRule="auto"/>
        <w:ind w:leftChars="220" w:right="-128" w:rightChars="-58"/>
        <w:rPr>
          <w:rFonts w:hint="eastAsia" w:ascii="宋体" w:hAnsi="宋体" w:eastAsia="宋体" w:cs="宋体"/>
          <w:color w:val="auto"/>
          <w:sz w:val="21"/>
          <w:szCs w:val="21"/>
        </w:rPr>
      </w:pPr>
      <w:r>
        <w:rPr>
          <w:rFonts w:hint="eastAsia" w:ascii="宋体" w:hAnsi="宋体" w:eastAsia="宋体" w:cs="宋体"/>
          <w:color w:val="auto"/>
          <w:spacing w:val="-3"/>
          <w:sz w:val="21"/>
          <w:szCs w:val="21"/>
          <w:lang w:val="en-US" w:eastAsia="zh-CN"/>
        </w:rPr>
        <w:t>20.3</w:t>
      </w:r>
      <w:r>
        <w:rPr>
          <w:rFonts w:hint="eastAsia" w:ascii="宋体" w:hAnsi="宋体" w:eastAsia="宋体" w:cs="宋体"/>
          <w:color w:val="auto"/>
          <w:spacing w:val="-3"/>
          <w:sz w:val="21"/>
          <w:szCs w:val="21"/>
        </w:rPr>
        <w:t>、除投标人须知前附表另有规定外，投标人所递交的投标文件不予退还。</w:t>
      </w:r>
    </w:p>
    <w:p>
      <w:pPr>
        <w:pStyle w:val="31"/>
        <w:numPr>
          <w:ilvl w:val="0"/>
          <w:numId w:val="0"/>
        </w:numPr>
        <w:tabs>
          <w:tab w:val="left" w:pos="420"/>
          <w:tab w:val="left" w:pos="1462"/>
        </w:tabs>
        <w:spacing w:before="130" w:line="360" w:lineRule="auto"/>
        <w:ind w:leftChars="220" w:right="-128" w:rightChars="-58"/>
        <w:rPr>
          <w:color w:val="auto"/>
          <w:sz w:val="21"/>
        </w:rPr>
      </w:pPr>
      <w:r>
        <w:rPr>
          <w:rFonts w:hint="eastAsia" w:ascii="宋体" w:hAnsi="宋体" w:eastAsia="宋体" w:cs="宋体"/>
          <w:color w:val="auto"/>
          <w:spacing w:val="-3"/>
          <w:sz w:val="21"/>
          <w:szCs w:val="21"/>
          <w:lang w:val="en-US" w:eastAsia="zh-CN"/>
        </w:rPr>
        <w:t>20.4</w:t>
      </w:r>
      <w:r>
        <w:rPr>
          <w:rFonts w:hint="eastAsia" w:ascii="宋体" w:hAnsi="宋体" w:eastAsia="宋体" w:cs="宋体"/>
          <w:color w:val="auto"/>
          <w:spacing w:val="-3"/>
          <w:sz w:val="21"/>
          <w:szCs w:val="21"/>
        </w:rPr>
        <w:t>、逾期送达的或者未送达指定地点的投标文件，招标代理机构不予受理</w:t>
      </w:r>
      <w:r>
        <w:rPr>
          <w:rFonts w:hint="eastAsia"/>
          <w:color w:val="auto"/>
          <w:spacing w:val="-3"/>
          <w:sz w:val="21"/>
        </w:rPr>
        <w:t>。</w:t>
      </w:r>
    </w:p>
    <w:p>
      <w:pPr>
        <w:pStyle w:val="4"/>
        <w:spacing w:before="145"/>
        <w:ind w:left="0" w:right="-128" w:rightChars="-58"/>
        <w:rPr>
          <w:rFonts w:ascii="宋体" w:hAnsi="宋体" w:eastAsia="宋体" w:cs="宋体"/>
          <w:b/>
          <w:bCs/>
          <w:color w:val="auto"/>
        </w:rPr>
      </w:pPr>
      <w:r>
        <w:rPr>
          <w:rFonts w:hint="eastAsia" w:ascii="宋体" w:hAnsi="宋体" w:eastAsia="宋体" w:cs="宋体"/>
          <w:b/>
          <w:bCs/>
          <w:color w:val="auto"/>
        </w:rPr>
        <w:t>四、开标</w:t>
      </w:r>
    </w:p>
    <w:p>
      <w:pPr>
        <w:pStyle w:val="12"/>
        <w:spacing w:before="4"/>
        <w:ind w:right="-128" w:rightChars="-58"/>
        <w:rPr>
          <w:color w:val="auto"/>
          <w:sz w:val="38"/>
        </w:rPr>
      </w:pPr>
    </w:p>
    <w:p>
      <w:pPr>
        <w:pStyle w:val="9"/>
        <w:tabs>
          <w:tab w:val="left" w:pos="420"/>
          <w:tab w:val="left" w:pos="660"/>
        </w:tabs>
        <w:spacing w:line="360" w:lineRule="auto"/>
        <w:ind w:left="0" w:right="-128" w:rightChars="-58"/>
        <w:rPr>
          <w:rFonts w:hint="eastAsia" w:ascii="宋体" w:hAnsi="宋体" w:eastAsia="宋体" w:cs="宋体"/>
          <w:color w:val="auto"/>
        </w:rPr>
      </w:pPr>
      <w:r>
        <w:rPr>
          <w:rFonts w:hint="eastAsia" w:ascii="宋体" w:hAnsi="宋体" w:eastAsia="宋体" w:cs="宋体"/>
          <w:color w:val="auto"/>
        </w:rPr>
        <w:t>21、开标的时间和地点</w:t>
      </w:r>
    </w:p>
    <w:p>
      <w:pPr>
        <w:pStyle w:val="31"/>
        <w:numPr>
          <w:ilvl w:val="0"/>
          <w:numId w:val="0"/>
        </w:numPr>
        <w:tabs>
          <w:tab w:val="left" w:pos="420"/>
          <w:tab w:val="left" w:pos="660"/>
        </w:tabs>
        <w:spacing w:before="129" w:line="360" w:lineRule="auto"/>
        <w:ind w:leftChars="0" w:right="-128" w:rightChars="-58" w:firstLine="396" w:firstLineChars="200"/>
        <w:rPr>
          <w:rFonts w:hint="eastAsia" w:ascii="宋体" w:hAnsi="宋体" w:eastAsia="宋体" w:cs="宋体"/>
          <w:color w:val="auto"/>
          <w:sz w:val="21"/>
        </w:rPr>
      </w:pPr>
      <w:r>
        <w:rPr>
          <w:rFonts w:hint="eastAsia" w:ascii="宋体" w:hAnsi="宋体" w:eastAsia="宋体" w:cs="宋体"/>
          <w:color w:val="auto"/>
          <w:spacing w:val="-6"/>
          <w:sz w:val="21"/>
          <w:lang w:val="en-US" w:eastAsia="zh-CN"/>
        </w:rPr>
        <w:t>21.1</w:t>
      </w:r>
      <w:r>
        <w:rPr>
          <w:rFonts w:hint="eastAsia" w:ascii="宋体" w:hAnsi="宋体" w:eastAsia="宋体" w:cs="宋体"/>
          <w:color w:val="auto"/>
          <w:spacing w:val="-6"/>
          <w:sz w:val="21"/>
        </w:rPr>
        <w:t>、招标代理机构按投标人须知前附表规定的时间和地点公开开标，投标人按前附表所列相</w:t>
      </w:r>
      <w:r>
        <w:rPr>
          <w:rFonts w:hint="eastAsia" w:ascii="宋体" w:hAnsi="宋体" w:eastAsia="宋体" w:cs="宋体"/>
          <w:color w:val="auto"/>
          <w:spacing w:val="-4"/>
          <w:sz w:val="21"/>
        </w:rPr>
        <w:t>关人员准时参加开标会并签到，如未按时签到的，视同放弃开标监督权利，认可开标结果。</w:t>
      </w:r>
    </w:p>
    <w:p>
      <w:pPr>
        <w:pStyle w:val="31"/>
        <w:numPr>
          <w:ilvl w:val="0"/>
          <w:numId w:val="0"/>
        </w:numPr>
        <w:tabs>
          <w:tab w:val="left" w:pos="420"/>
          <w:tab w:val="left" w:pos="660"/>
        </w:tabs>
        <w:spacing w:line="360" w:lineRule="auto"/>
        <w:ind w:leftChars="0" w:right="-128" w:rightChars="-58" w:firstLine="388" w:firstLineChars="200"/>
        <w:rPr>
          <w:rFonts w:hint="eastAsia" w:ascii="宋体" w:hAnsi="宋体" w:eastAsia="宋体" w:cs="宋体"/>
          <w:color w:val="auto"/>
          <w:sz w:val="21"/>
        </w:rPr>
      </w:pPr>
      <w:r>
        <w:rPr>
          <w:rFonts w:hint="eastAsia" w:ascii="宋体" w:hAnsi="宋体" w:eastAsia="宋体" w:cs="宋体"/>
          <w:color w:val="auto"/>
          <w:spacing w:val="-8"/>
          <w:sz w:val="21"/>
          <w:lang w:val="en-US" w:eastAsia="zh-CN"/>
        </w:rPr>
        <w:t>21.2</w:t>
      </w:r>
      <w:r>
        <w:rPr>
          <w:rFonts w:hint="eastAsia" w:ascii="宋体" w:hAnsi="宋体" w:eastAsia="宋体" w:cs="宋体"/>
          <w:color w:val="auto"/>
          <w:spacing w:val="-8"/>
          <w:sz w:val="21"/>
        </w:rPr>
        <w:t xml:space="preserve">、投标人少于 </w:t>
      </w:r>
      <w:r>
        <w:rPr>
          <w:rFonts w:hint="eastAsia" w:ascii="宋体" w:hAnsi="宋体" w:eastAsia="宋体" w:cs="宋体"/>
          <w:color w:val="auto"/>
          <w:sz w:val="21"/>
        </w:rPr>
        <w:t>3</w:t>
      </w:r>
      <w:r>
        <w:rPr>
          <w:rFonts w:hint="eastAsia" w:ascii="宋体" w:hAnsi="宋体" w:eastAsia="宋体" w:cs="宋体"/>
          <w:color w:val="auto"/>
          <w:spacing w:val="-8"/>
          <w:sz w:val="21"/>
        </w:rPr>
        <w:t xml:space="preserve"> 家的，不得开标，招标单位应当重新组织采购。</w:t>
      </w:r>
    </w:p>
    <w:p>
      <w:pPr>
        <w:pStyle w:val="9"/>
        <w:tabs>
          <w:tab w:val="left" w:pos="420"/>
          <w:tab w:val="left" w:pos="660"/>
        </w:tabs>
        <w:spacing w:before="130" w:line="360" w:lineRule="auto"/>
        <w:ind w:left="0" w:right="-128" w:rightChars="-58"/>
        <w:rPr>
          <w:rFonts w:hint="eastAsia" w:ascii="宋体" w:hAnsi="宋体" w:eastAsia="宋体" w:cs="宋体"/>
          <w:color w:val="auto"/>
        </w:rPr>
      </w:pPr>
      <w:r>
        <w:rPr>
          <w:rFonts w:hint="eastAsia" w:ascii="宋体" w:hAnsi="宋体" w:eastAsia="宋体" w:cs="宋体"/>
          <w:color w:val="auto"/>
        </w:rPr>
        <w:t>22、开标程序</w:t>
      </w:r>
    </w:p>
    <w:p>
      <w:pPr>
        <w:pStyle w:val="9"/>
        <w:tabs>
          <w:tab w:val="left" w:pos="420"/>
          <w:tab w:val="left" w:pos="660"/>
        </w:tabs>
        <w:spacing w:before="131" w:line="360" w:lineRule="auto"/>
        <w:ind w:left="0" w:leftChars="0" w:right="-128" w:rightChars="-58" w:firstLine="394" w:firstLineChars="200"/>
        <w:jc w:val="both"/>
        <w:rPr>
          <w:rFonts w:hint="eastAsia" w:ascii="宋体" w:hAnsi="宋体" w:eastAsia="宋体" w:cs="宋体"/>
          <w:color w:val="auto"/>
        </w:rPr>
      </w:pPr>
      <w:r>
        <w:rPr>
          <w:rFonts w:hint="eastAsia" w:ascii="宋体" w:hAnsi="宋体" w:eastAsia="宋体" w:cs="宋体"/>
          <w:color w:val="auto"/>
          <w:spacing w:val="-7"/>
        </w:rPr>
        <w:t>投标人代表应携带如下资料参加开标会，否则，作无效投标处理：①</w:t>
      </w:r>
      <w:r>
        <w:rPr>
          <w:rFonts w:hint="eastAsia" w:ascii="宋体" w:hAnsi="宋体" w:eastAsia="宋体" w:cs="宋体"/>
          <w:color w:val="auto"/>
          <w:sz w:val="21"/>
          <w:szCs w:val="21"/>
        </w:rPr>
        <w:t>法定代表人</w:t>
      </w:r>
      <w:r>
        <w:rPr>
          <w:rFonts w:hint="eastAsia" w:cs="宋体"/>
          <w:color w:val="auto"/>
          <w:sz w:val="21"/>
          <w:szCs w:val="21"/>
          <w:lang w:eastAsia="zh-CN"/>
        </w:rPr>
        <w:t>参加投标时提供</w:t>
      </w:r>
      <w:r>
        <w:rPr>
          <w:rFonts w:hint="eastAsia" w:ascii="宋体" w:hAnsi="宋体" w:eastAsia="宋体" w:cs="宋体"/>
          <w:color w:val="auto"/>
          <w:sz w:val="21"/>
          <w:szCs w:val="21"/>
        </w:rPr>
        <w:t>法定代表人身份证明和身份证</w:t>
      </w:r>
      <w:r>
        <w:rPr>
          <w:rFonts w:hint="eastAsia" w:cs="宋体"/>
          <w:color w:val="auto"/>
          <w:sz w:val="21"/>
          <w:szCs w:val="21"/>
          <w:lang w:eastAsia="zh-CN"/>
        </w:rPr>
        <w:t>原件，</w:t>
      </w:r>
      <w:r>
        <w:rPr>
          <w:rFonts w:hint="eastAsia" w:ascii="宋体" w:hAnsi="宋体" w:eastAsia="宋体" w:cs="宋体"/>
          <w:color w:val="auto"/>
          <w:sz w:val="21"/>
          <w:szCs w:val="21"/>
        </w:rPr>
        <w:t>委托代理人</w:t>
      </w:r>
      <w:r>
        <w:rPr>
          <w:rFonts w:hint="eastAsia" w:cs="宋体"/>
          <w:color w:val="auto"/>
          <w:sz w:val="21"/>
          <w:szCs w:val="21"/>
          <w:lang w:eastAsia="zh-CN"/>
        </w:rPr>
        <w:t>参加投标时提供</w:t>
      </w:r>
      <w:r>
        <w:rPr>
          <w:rFonts w:hint="eastAsia" w:ascii="宋体" w:hAnsi="宋体" w:eastAsia="宋体" w:cs="宋体"/>
          <w:color w:val="auto"/>
          <w:sz w:val="21"/>
          <w:szCs w:val="21"/>
        </w:rPr>
        <w:t>法人授权委托书原件和身份证原件</w:t>
      </w:r>
      <w:r>
        <w:rPr>
          <w:rFonts w:hint="eastAsia" w:cs="宋体"/>
          <w:color w:val="auto"/>
          <w:sz w:val="21"/>
          <w:szCs w:val="21"/>
          <w:lang w:eastAsia="zh-CN"/>
        </w:rPr>
        <w:t>；</w:t>
      </w:r>
      <w:r>
        <w:rPr>
          <w:rFonts w:hint="eastAsia" w:ascii="宋体" w:hAnsi="宋体" w:eastAsia="宋体" w:cs="宋体"/>
          <w:color w:val="auto"/>
          <w:spacing w:val="-7"/>
        </w:rPr>
        <w:t>②营业执照副本复印件</w:t>
      </w:r>
      <w:r>
        <w:rPr>
          <w:rFonts w:hint="eastAsia" w:cs="宋体"/>
          <w:color w:val="auto"/>
          <w:spacing w:val="-7"/>
          <w:lang w:eastAsia="zh-CN"/>
        </w:rPr>
        <w:t>（加盖公章）</w:t>
      </w:r>
      <w:r>
        <w:rPr>
          <w:rFonts w:hint="eastAsia" w:ascii="宋体" w:hAnsi="宋体" w:eastAsia="宋体" w:cs="宋体"/>
          <w:color w:val="auto"/>
          <w:spacing w:val="-7"/>
          <w:lang w:eastAsia="zh-CN"/>
        </w:rPr>
        <w:t>；③</w:t>
      </w:r>
      <w:r>
        <w:rPr>
          <w:rFonts w:hint="eastAsia" w:cs="宋体"/>
          <w:color w:val="auto"/>
          <w:spacing w:val="-7"/>
          <w:lang w:eastAsia="zh-CN"/>
        </w:rPr>
        <w:t>投标</w:t>
      </w:r>
      <w:r>
        <w:rPr>
          <w:rFonts w:hint="eastAsia" w:ascii="宋体" w:hAnsi="宋体" w:eastAsia="宋体" w:cs="宋体"/>
          <w:color w:val="auto"/>
          <w:spacing w:val="-7"/>
          <w:lang w:eastAsia="zh-CN"/>
        </w:rPr>
        <w:t>保证金缴纳</w:t>
      </w:r>
      <w:r>
        <w:rPr>
          <w:rFonts w:hint="eastAsia" w:cs="宋体"/>
          <w:color w:val="auto"/>
          <w:spacing w:val="-7"/>
          <w:lang w:eastAsia="zh-CN"/>
        </w:rPr>
        <w:t>凭证（加盖公章）</w:t>
      </w:r>
      <w:r>
        <w:rPr>
          <w:rFonts w:hint="eastAsia" w:ascii="宋体" w:hAnsi="宋体" w:eastAsia="宋体" w:cs="宋体"/>
          <w:color w:val="auto"/>
          <w:spacing w:val="-7"/>
          <w:lang w:eastAsia="zh-CN"/>
        </w:rPr>
        <w:t>。</w:t>
      </w:r>
      <w:r>
        <w:rPr>
          <w:rFonts w:hint="eastAsia" w:ascii="宋体" w:hAnsi="宋体" w:eastAsia="宋体" w:cs="宋体"/>
          <w:color w:val="auto"/>
          <w:spacing w:val="-7"/>
        </w:rPr>
        <w:t>开标时将上述材料交由采购单位代表及监督人员验证，不能提供</w:t>
      </w:r>
      <w:r>
        <w:rPr>
          <w:rFonts w:hint="eastAsia" w:ascii="宋体" w:hAnsi="宋体" w:eastAsia="宋体" w:cs="宋体"/>
          <w:color w:val="auto"/>
          <w:spacing w:val="-10"/>
        </w:rPr>
        <w:t>上述资格证明文件或资格证明文件审核不通过的，作无效投标处理。材料不齐全或不符合招标要求</w:t>
      </w:r>
      <w:r>
        <w:rPr>
          <w:rFonts w:hint="eastAsia" w:ascii="宋体" w:hAnsi="宋体" w:eastAsia="宋体" w:cs="宋体"/>
          <w:color w:val="auto"/>
          <w:spacing w:val="-9"/>
        </w:rPr>
        <w:t>的，审核不能通过，作无效投标处理。开标会结束后退还。</w:t>
      </w:r>
    </w:p>
    <w:p>
      <w:pPr>
        <w:numPr>
          <w:ilvl w:val="0"/>
          <w:numId w:val="0"/>
        </w:numPr>
        <w:tabs>
          <w:tab w:val="left" w:pos="420"/>
          <w:tab w:val="left" w:pos="660"/>
        </w:tabs>
        <w:spacing w:line="360" w:lineRule="auto"/>
        <w:ind w:right="-128" w:rightChars="-58"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开标会由招标代理机构主持，主持人宣布开标程序、开标纪律；</w:t>
      </w:r>
    </w:p>
    <w:p>
      <w:pPr>
        <w:numPr>
          <w:ilvl w:val="0"/>
          <w:numId w:val="0"/>
        </w:numPr>
        <w:tabs>
          <w:tab w:val="left" w:pos="420"/>
          <w:tab w:val="left" w:pos="660"/>
        </w:tabs>
        <w:spacing w:line="360" w:lineRule="auto"/>
        <w:ind w:right="-128" w:rightChars="-58"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主持人介绍参加开标会的人员名单；</w:t>
      </w:r>
    </w:p>
    <w:p>
      <w:pPr>
        <w:numPr>
          <w:ilvl w:val="0"/>
          <w:numId w:val="0"/>
        </w:numPr>
        <w:tabs>
          <w:tab w:val="left" w:pos="420"/>
          <w:tab w:val="left" w:pos="660"/>
        </w:tabs>
        <w:spacing w:line="360" w:lineRule="auto"/>
        <w:ind w:right="-128" w:rightChars="-58"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主持人宣布评标期间的有关事项；</w:t>
      </w:r>
    </w:p>
    <w:p>
      <w:pPr>
        <w:numPr>
          <w:ilvl w:val="0"/>
          <w:numId w:val="0"/>
        </w:numPr>
        <w:tabs>
          <w:tab w:val="left" w:pos="420"/>
          <w:tab w:val="left" w:pos="660"/>
        </w:tabs>
        <w:spacing w:line="360" w:lineRule="auto"/>
        <w:ind w:right="-128" w:rightChars="-58"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投标人全体代表或投标人推选的代表检查投标文件密封性并签字确认；</w:t>
      </w:r>
    </w:p>
    <w:p>
      <w:pPr>
        <w:numPr>
          <w:ilvl w:val="0"/>
          <w:numId w:val="0"/>
        </w:numPr>
        <w:tabs>
          <w:tab w:val="left" w:pos="420"/>
          <w:tab w:val="left" w:pos="660"/>
        </w:tabs>
        <w:spacing w:line="360" w:lineRule="auto"/>
        <w:ind w:right="-128" w:rightChars="-58"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经投标人确认投标文件密封无误后，由现场的监督及采购单位代表检查各投标单位开标现场携带的授权委托书、身份证原件等资格证件；资格证件审查后由采购代理机构工作人员当众拆封，宣布 “开标一览表（报价表）”的投标人名称、投标价格和其他需要宣布的内容；</w:t>
      </w:r>
    </w:p>
    <w:p>
      <w:pPr>
        <w:numPr>
          <w:ilvl w:val="0"/>
          <w:numId w:val="0"/>
        </w:numPr>
        <w:tabs>
          <w:tab w:val="left" w:pos="420"/>
          <w:tab w:val="left" w:pos="660"/>
        </w:tabs>
        <w:spacing w:line="360" w:lineRule="auto"/>
        <w:ind w:right="-128" w:rightChars="-58"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开标过程由采购代理机构如实记录, 由参加开标的各投标人代表对开标记录进行当场校核及勘误，并签字确认；同时由记录人、监督人当场签字确认。投标人代表未到场签字确认或者拒绝签字确认的，视同认可开标结果，不影响评标过程；</w:t>
      </w:r>
    </w:p>
    <w:p>
      <w:pPr>
        <w:numPr>
          <w:ilvl w:val="0"/>
          <w:numId w:val="0"/>
        </w:numPr>
        <w:tabs>
          <w:tab w:val="left" w:pos="420"/>
          <w:tab w:val="left" w:pos="660"/>
        </w:tabs>
        <w:spacing w:line="360" w:lineRule="auto"/>
        <w:ind w:right="-128" w:rightChars="-58"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numPr>
          <w:ilvl w:val="0"/>
          <w:numId w:val="0"/>
        </w:numPr>
        <w:tabs>
          <w:tab w:val="left" w:pos="420"/>
          <w:tab w:val="left" w:pos="660"/>
        </w:tabs>
        <w:spacing w:line="360" w:lineRule="auto"/>
        <w:ind w:right="-128" w:rightChars="-58"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勘误修正原则</w:t>
      </w:r>
    </w:p>
    <w:p>
      <w:pPr>
        <w:numPr>
          <w:ilvl w:val="0"/>
          <w:numId w:val="0"/>
        </w:numPr>
        <w:tabs>
          <w:tab w:val="left" w:pos="420"/>
          <w:tab w:val="left" w:pos="660"/>
        </w:tabs>
        <w:spacing w:line="360" w:lineRule="auto"/>
        <w:ind w:right="-9" w:rightChars="0"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投标文件如果出现计算或表达上的错误，修正错误的原则如下：投标文件中投标函内容与投标文件中投标报价明细表内容不一致的，以投标函为准；</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投标文件的大写金额和小写金额不一致的， 以大写金额为准；总价金额与按单价汇总金额不一致的，以单价金额计算结果为准；单价金额小数点明显错位的，应以总价为准，并修改单价；</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对不同文字文本投标文件的解释发生异议的，以中文文本为准。</w:t>
      </w:r>
    </w:p>
    <w:p>
      <w:pPr>
        <w:numPr>
          <w:ilvl w:val="0"/>
          <w:numId w:val="0"/>
        </w:numPr>
        <w:tabs>
          <w:tab w:val="left" w:pos="420"/>
          <w:tab w:val="left" w:pos="660"/>
        </w:tabs>
        <w:spacing w:line="360" w:lineRule="auto"/>
        <w:ind w:right="-128" w:rightChars="-58" w:firstLine="420" w:firstLineChars="200"/>
        <w:jc w:val="left"/>
        <w:rPr>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按上述勘误修正原则及方法调整或修正投标文件的投标报价，投标人签字确认。</w:t>
      </w:r>
    </w:p>
    <w:p>
      <w:pPr>
        <w:numPr>
          <w:ilvl w:val="0"/>
          <w:numId w:val="0"/>
        </w:numPr>
        <w:tabs>
          <w:tab w:val="left" w:pos="420"/>
          <w:tab w:val="left" w:pos="660"/>
        </w:tabs>
        <w:spacing w:line="360" w:lineRule="auto"/>
        <w:ind w:right="-128" w:rightChars="-58" w:firstLine="420" w:firstLineChars="200"/>
        <w:jc w:val="left"/>
        <w:rPr>
          <w:color w:val="auto"/>
          <w:sz w:val="21"/>
          <w:szCs w:val="21"/>
        </w:rPr>
      </w:pPr>
      <w:r>
        <w:rPr>
          <w:rFonts w:hint="eastAsia"/>
          <w:color w:val="auto"/>
          <w:sz w:val="21"/>
          <w:szCs w:val="21"/>
          <w:lang w:eastAsia="zh-CN"/>
        </w:rPr>
        <w:t>（</w:t>
      </w:r>
      <w:r>
        <w:rPr>
          <w:rFonts w:hint="eastAsia"/>
          <w:color w:val="auto"/>
          <w:sz w:val="21"/>
          <w:szCs w:val="21"/>
          <w:lang w:val="en-US" w:eastAsia="zh-CN"/>
        </w:rPr>
        <w:t>11</w:t>
      </w:r>
      <w:r>
        <w:rPr>
          <w:rFonts w:hint="eastAsia"/>
          <w:color w:val="auto"/>
          <w:sz w:val="21"/>
          <w:szCs w:val="21"/>
          <w:lang w:eastAsia="zh-CN"/>
        </w:rPr>
        <w:t>）</w:t>
      </w:r>
      <w:r>
        <w:rPr>
          <w:rFonts w:hint="eastAsia"/>
          <w:color w:val="auto"/>
          <w:sz w:val="21"/>
          <w:szCs w:val="21"/>
        </w:rPr>
        <w:t>开标会议结束。</w:t>
      </w:r>
    </w:p>
    <w:p>
      <w:pPr>
        <w:pStyle w:val="4"/>
        <w:tabs>
          <w:tab w:val="left" w:pos="420"/>
          <w:tab w:val="left" w:pos="660"/>
        </w:tabs>
        <w:ind w:left="0" w:right="-128" w:rightChars="-58"/>
        <w:rPr>
          <w:rFonts w:ascii="宋体" w:hAnsi="宋体" w:eastAsia="宋体" w:cs="宋体"/>
          <w:b/>
          <w:bCs/>
          <w:color w:val="auto"/>
        </w:rPr>
      </w:pPr>
      <w:bookmarkStart w:id="8" w:name="_TOC_250006"/>
      <w:bookmarkEnd w:id="8"/>
      <w:r>
        <w:rPr>
          <w:rFonts w:hint="eastAsia" w:ascii="宋体" w:hAnsi="宋体" w:eastAsia="宋体" w:cs="宋体"/>
          <w:b/>
          <w:bCs/>
          <w:color w:val="auto"/>
        </w:rPr>
        <w:t>五、评标</w:t>
      </w:r>
    </w:p>
    <w:p>
      <w:pPr>
        <w:pStyle w:val="12"/>
        <w:tabs>
          <w:tab w:val="left" w:pos="420"/>
          <w:tab w:val="left" w:pos="660"/>
        </w:tabs>
        <w:ind w:right="-128" w:rightChars="-58"/>
        <w:rPr>
          <w:color w:val="auto"/>
          <w:sz w:val="37"/>
        </w:rPr>
      </w:pPr>
    </w:p>
    <w:p>
      <w:pPr>
        <w:pStyle w:val="9"/>
        <w:tabs>
          <w:tab w:val="left" w:pos="420"/>
          <w:tab w:val="left" w:pos="660"/>
        </w:tabs>
        <w:spacing w:line="360" w:lineRule="auto"/>
        <w:ind w:left="0" w:right="-128" w:rightChars="-58"/>
        <w:rPr>
          <w:rFonts w:hint="eastAsia" w:ascii="宋体" w:hAnsi="宋体" w:eastAsia="宋体" w:cs="宋体"/>
          <w:color w:val="auto"/>
          <w:sz w:val="21"/>
          <w:szCs w:val="21"/>
        </w:rPr>
      </w:pPr>
      <w:r>
        <w:rPr>
          <w:rFonts w:hint="eastAsia" w:ascii="宋体" w:hAnsi="宋体" w:eastAsia="宋体" w:cs="宋体"/>
          <w:color w:val="auto"/>
          <w:sz w:val="21"/>
          <w:szCs w:val="21"/>
        </w:rPr>
        <w:t>23、评标委员会组成</w:t>
      </w:r>
    </w:p>
    <w:p>
      <w:pPr>
        <w:pStyle w:val="12"/>
        <w:tabs>
          <w:tab w:val="left" w:pos="420"/>
          <w:tab w:val="left" w:pos="660"/>
        </w:tabs>
        <w:spacing w:before="113" w:line="360" w:lineRule="auto"/>
        <w:ind w:right="-128" w:rightChars="-58" w:firstLine="400" w:firstLineChars="200"/>
        <w:jc w:val="both"/>
        <w:rPr>
          <w:rFonts w:hint="eastAsia" w:ascii="宋体" w:hAnsi="宋体" w:eastAsia="宋体" w:cs="宋体"/>
          <w:color w:val="auto"/>
          <w:sz w:val="21"/>
          <w:szCs w:val="21"/>
        </w:rPr>
      </w:pPr>
      <w:r>
        <w:rPr>
          <w:rFonts w:hint="eastAsia" w:ascii="宋体" w:hAnsi="宋体" w:eastAsia="宋体" w:cs="宋体"/>
          <w:color w:val="auto"/>
          <w:spacing w:val="-5"/>
          <w:sz w:val="21"/>
          <w:szCs w:val="21"/>
        </w:rPr>
        <w:t>评标工作由招标单位负责组织，具体评标工作由依法组建的评标委员会负责，评标委员会由采购</w:t>
      </w:r>
      <w:r>
        <w:rPr>
          <w:rFonts w:hint="eastAsia" w:ascii="宋体" w:hAnsi="宋体" w:eastAsia="宋体" w:cs="宋体"/>
          <w:color w:val="auto"/>
          <w:spacing w:val="-4"/>
          <w:sz w:val="21"/>
          <w:szCs w:val="21"/>
        </w:rPr>
        <w:t>单位代表和有关技术、经济等方面的专家共</w:t>
      </w:r>
      <w:r>
        <w:rPr>
          <w:rFonts w:hint="eastAsia" w:ascii="宋体" w:hAnsi="宋体" w:eastAsia="宋体" w:cs="宋体"/>
          <w:color w:val="auto"/>
          <w:spacing w:val="-4"/>
          <w:sz w:val="21"/>
          <w:szCs w:val="21"/>
          <w:u w:val="single"/>
        </w:rPr>
        <w:t xml:space="preserve"> 5 </w:t>
      </w:r>
      <w:r>
        <w:rPr>
          <w:rFonts w:hint="eastAsia" w:ascii="宋体" w:hAnsi="宋体" w:eastAsia="宋体" w:cs="宋体"/>
          <w:color w:val="auto"/>
          <w:spacing w:val="-4"/>
          <w:sz w:val="21"/>
          <w:szCs w:val="21"/>
        </w:rPr>
        <w:t>人组成，其中采购单位代表</w:t>
      </w:r>
      <w:r>
        <w:rPr>
          <w:rFonts w:hint="eastAsia" w:ascii="宋体" w:hAnsi="宋体" w:eastAsia="宋体" w:cs="宋体"/>
          <w:color w:val="auto"/>
          <w:spacing w:val="-4"/>
          <w:sz w:val="21"/>
          <w:szCs w:val="21"/>
          <w:u w:val="single"/>
        </w:rPr>
        <w:t xml:space="preserve"> </w:t>
      </w:r>
      <w:r>
        <w:rPr>
          <w:rFonts w:hint="eastAsia" w:ascii="宋体" w:hAnsi="宋体" w:eastAsia="宋体" w:cs="宋体"/>
          <w:color w:val="auto"/>
          <w:sz w:val="21"/>
          <w:szCs w:val="21"/>
          <w:u w:val="single"/>
        </w:rPr>
        <w:t xml:space="preserve">1 </w:t>
      </w:r>
      <w:r>
        <w:rPr>
          <w:rFonts w:hint="eastAsia" w:ascii="宋体" w:hAnsi="宋体" w:eastAsia="宋体" w:cs="宋体"/>
          <w:color w:val="auto"/>
          <w:sz w:val="21"/>
          <w:szCs w:val="21"/>
        </w:rPr>
        <w:t>人，技术、经济等专家</w:t>
      </w:r>
      <w:r>
        <w:rPr>
          <w:rFonts w:hint="eastAsia" w:ascii="宋体" w:hAnsi="宋体" w:eastAsia="宋体" w:cs="宋体"/>
          <w:color w:val="auto"/>
          <w:sz w:val="21"/>
          <w:szCs w:val="21"/>
          <w:u w:val="single"/>
        </w:rPr>
        <w:t>4</w:t>
      </w:r>
      <w:r>
        <w:rPr>
          <w:rFonts w:hint="eastAsia" w:ascii="宋体" w:hAnsi="宋体" w:eastAsia="宋体" w:cs="宋体"/>
          <w:color w:val="auto"/>
          <w:spacing w:val="-15"/>
          <w:sz w:val="21"/>
          <w:szCs w:val="21"/>
          <w:u w:val="single"/>
        </w:rPr>
        <w:t xml:space="preserve"> </w:t>
      </w:r>
      <w:r>
        <w:rPr>
          <w:rFonts w:hint="eastAsia" w:ascii="宋体" w:hAnsi="宋体" w:eastAsia="宋体" w:cs="宋体"/>
          <w:color w:val="auto"/>
          <w:sz w:val="21"/>
          <w:szCs w:val="21"/>
        </w:rPr>
        <w:t>人。</w:t>
      </w:r>
    </w:p>
    <w:p>
      <w:pPr>
        <w:pStyle w:val="9"/>
        <w:tabs>
          <w:tab w:val="left" w:pos="420"/>
          <w:tab w:val="left" w:pos="660"/>
        </w:tabs>
        <w:spacing w:before="1" w:line="360" w:lineRule="auto"/>
        <w:ind w:left="0" w:right="-128" w:rightChars="-58"/>
        <w:rPr>
          <w:rFonts w:hint="eastAsia" w:ascii="宋体" w:hAnsi="宋体" w:eastAsia="宋体" w:cs="宋体"/>
          <w:color w:val="auto"/>
          <w:sz w:val="21"/>
          <w:szCs w:val="21"/>
        </w:rPr>
      </w:pPr>
      <w:r>
        <w:rPr>
          <w:rFonts w:hint="eastAsia" w:ascii="宋体" w:hAnsi="宋体" w:eastAsia="宋体" w:cs="宋体"/>
          <w:color w:val="auto"/>
          <w:sz w:val="21"/>
          <w:szCs w:val="21"/>
        </w:rPr>
        <w:t>24、评标原则和评标办法</w:t>
      </w:r>
    </w:p>
    <w:p>
      <w:pPr>
        <w:pStyle w:val="31"/>
        <w:numPr>
          <w:ilvl w:val="1"/>
          <w:numId w:val="11"/>
        </w:numPr>
        <w:tabs>
          <w:tab w:val="left" w:pos="420"/>
          <w:tab w:val="left" w:pos="660"/>
        </w:tabs>
        <w:spacing w:before="111" w:line="360" w:lineRule="auto"/>
        <w:ind w:left="0" w:leftChars="0" w:right="-128" w:rightChars="-58" w:firstLine="306" w:firstLineChars="150"/>
        <w:rPr>
          <w:rFonts w:hint="eastAsia" w:ascii="宋体" w:hAnsi="宋体" w:eastAsia="宋体" w:cs="宋体"/>
          <w:color w:val="auto"/>
          <w:sz w:val="21"/>
          <w:szCs w:val="21"/>
        </w:rPr>
      </w:pPr>
      <w:r>
        <w:rPr>
          <w:rFonts w:hint="eastAsia" w:ascii="宋体" w:hAnsi="宋体" w:eastAsia="宋体" w:cs="宋体"/>
          <w:color w:val="auto"/>
          <w:spacing w:val="-3"/>
          <w:sz w:val="21"/>
          <w:szCs w:val="21"/>
        </w:rPr>
        <w:t>、评标委员会必须坚持公平、公正、科学和择优的原则。</w:t>
      </w:r>
    </w:p>
    <w:p>
      <w:pPr>
        <w:pStyle w:val="31"/>
        <w:numPr>
          <w:ilvl w:val="1"/>
          <w:numId w:val="11"/>
        </w:numPr>
        <w:tabs>
          <w:tab w:val="left" w:pos="420"/>
          <w:tab w:val="left" w:pos="660"/>
        </w:tabs>
        <w:spacing w:before="110" w:line="360" w:lineRule="auto"/>
        <w:ind w:left="0" w:leftChars="0" w:right="-128" w:rightChars="-58" w:firstLine="306" w:firstLineChars="150"/>
        <w:rPr>
          <w:rFonts w:hint="eastAsia" w:ascii="宋体" w:hAnsi="宋体" w:eastAsia="宋体" w:cs="宋体"/>
          <w:color w:val="auto"/>
          <w:sz w:val="21"/>
          <w:szCs w:val="21"/>
        </w:rPr>
      </w:pPr>
      <w:r>
        <w:rPr>
          <w:rFonts w:hint="eastAsia" w:ascii="宋体" w:hAnsi="宋体" w:eastAsia="宋体" w:cs="宋体"/>
          <w:color w:val="auto"/>
          <w:spacing w:val="-3"/>
          <w:sz w:val="21"/>
          <w:szCs w:val="21"/>
        </w:rPr>
        <w:t>、评标办法：综合评分法，具体评标内容及标准详见第四章：评标办法。</w:t>
      </w:r>
    </w:p>
    <w:p>
      <w:pPr>
        <w:pStyle w:val="31"/>
        <w:numPr>
          <w:ilvl w:val="1"/>
          <w:numId w:val="11"/>
        </w:numPr>
        <w:tabs>
          <w:tab w:val="left" w:pos="420"/>
          <w:tab w:val="left" w:pos="660"/>
        </w:tabs>
        <w:spacing w:before="112" w:line="360" w:lineRule="auto"/>
        <w:ind w:left="0" w:leftChars="0" w:right="-128" w:rightChars="-58" w:firstLine="306" w:firstLineChars="150"/>
        <w:rPr>
          <w:rFonts w:hint="eastAsia" w:ascii="宋体" w:hAnsi="宋体" w:eastAsia="宋体" w:cs="宋体"/>
          <w:color w:val="auto"/>
          <w:sz w:val="21"/>
          <w:szCs w:val="21"/>
        </w:rPr>
      </w:pPr>
      <w:r>
        <w:rPr>
          <w:rFonts w:hint="eastAsia" w:ascii="宋体" w:hAnsi="宋体" w:eastAsia="宋体" w:cs="宋体"/>
          <w:color w:val="auto"/>
          <w:spacing w:val="-3"/>
          <w:sz w:val="21"/>
          <w:szCs w:val="21"/>
        </w:rPr>
        <w:t>、评标委员会应按招标文件进行评标，不得擅自更改评标办法。</w:t>
      </w:r>
    </w:p>
    <w:p>
      <w:pPr>
        <w:pStyle w:val="31"/>
        <w:numPr>
          <w:ilvl w:val="1"/>
          <w:numId w:val="11"/>
        </w:numPr>
        <w:tabs>
          <w:tab w:val="left" w:pos="420"/>
          <w:tab w:val="left" w:pos="660"/>
        </w:tabs>
        <w:spacing w:before="110" w:line="360" w:lineRule="auto"/>
        <w:ind w:left="0" w:leftChars="0" w:right="-128" w:rightChars="-58" w:firstLine="294" w:firstLineChars="150"/>
        <w:rPr>
          <w:rFonts w:hint="eastAsia" w:ascii="宋体" w:hAnsi="宋体" w:eastAsia="宋体" w:cs="宋体"/>
          <w:color w:val="auto"/>
          <w:sz w:val="21"/>
          <w:szCs w:val="21"/>
        </w:rPr>
      </w:pPr>
      <w:r>
        <w:rPr>
          <w:rFonts w:hint="eastAsia" w:ascii="宋体" w:hAnsi="宋体" w:eastAsia="宋体" w:cs="宋体"/>
          <w:color w:val="auto"/>
          <w:spacing w:val="-7"/>
          <w:sz w:val="21"/>
          <w:szCs w:val="21"/>
        </w:rPr>
        <w:t>、在</w:t>
      </w:r>
      <w:r>
        <w:rPr>
          <w:rFonts w:hint="eastAsia" w:ascii="宋体" w:hAnsi="宋体" w:eastAsia="宋体" w:cs="宋体"/>
          <w:color w:val="auto"/>
          <w:spacing w:val="-7"/>
          <w:sz w:val="21"/>
          <w:szCs w:val="21"/>
          <w:lang w:eastAsia="zh-CN"/>
        </w:rPr>
        <w:t>审核</w:t>
      </w:r>
      <w:r>
        <w:rPr>
          <w:rFonts w:hint="eastAsia" w:ascii="宋体" w:hAnsi="宋体" w:eastAsia="宋体" w:cs="宋体"/>
          <w:color w:val="auto"/>
          <w:spacing w:val="-7"/>
          <w:sz w:val="21"/>
          <w:szCs w:val="21"/>
        </w:rPr>
        <w:t>过程中，评标委员会任何人不得对某个投标人发表任何倾向性意见，不得向其他</w:t>
      </w:r>
      <w:r>
        <w:rPr>
          <w:rFonts w:hint="eastAsia" w:ascii="宋体" w:hAnsi="宋体" w:eastAsia="宋体" w:cs="宋体"/>
          <w:color w:val="auto"/>
          <w:spacing w:val="-5"/>
          <w:sz w:val="21"/>
          <w:szCs w:val="21"/>
        </w:rPr>
        <w:t>专家评委明示或者暗示自己的</w:t>
      </w:r>
      <w:r>
        <w:rPr>
          <w:rFonts w:hint="eastAsia" w:ascii="宋体" w:hAnsi="宋体" w:eastAsia="宋体" w:cs="宋体"/>
          <w:color w:val="auto"/>
          <w:spacing w:val="-5"/>
          <w:sz w:val="21"/>
          <w:szCs w:val="21"/>
          <w:lang w:eastAsia="zh-CN"/>
        </w:rPr>
        <w:t>审核</w:t>
      </w:r>
      <w:r>
        <w:rPr>
          <w:rFonts w:hint="eastAsia" w:ascii="宋体" w:hAnsi="宋体" w:eastAsia="宋体" w:cs="宋体"/>
          <w:color w:val="auto"/>
          <w:spacing w:val="-5"/>
          <w:sz w:val="21"/>
          <w:szCs w:val="21"/>
        </w:rPr>
        <w:t>意见。</w:t>
      </w:r>
    </w:p>
    <w:p>
      <w:pPr>
        <w:pStyle w:val="31"/>
        <w:numPr>
          <w:ilvl w:val="1"/>
          <w:numId w:val="11"/>
        </w:numPr>
        <w:tabs>
          <w:tab w:val="left" w:pos="420"/>
          <w:tab w:val="left" w:pos="660"/>
        </w:tabs>
        <w:spacing w:before="3" w:line="360" w:lineRule="auto"/>
        <w:ind w:left="0" w:leftChars="0" w:right="-128" w:rightChars="-58" w:firstLine="276" w:firstLineChars="150"/>
        <w:rPr>
          <w:rFonts w:hint="eastAsia" w:ascii="宋体" w:hAnsi="宋体" w:eastAsia="宋体" w:cs="宋体"/>
          <w:color w:val="auto"/>
          <w:sz w:val="21"/>
          <w:szCs w:val="21"/>
        </w:rPr>
      </w:pPr>
      <w:r>
        <w:rPr>
          <w:rFonts w:hint="eastAsia" w:ascii="宋体" w:hAnsi="宋体" w:eastAsia="宋体" w:cs="宋体"/>
          <w:color w:val="auto"/>
          <w:spacing w:val="-13"/>
          <w:sz w:val="21"/>
          <w:szCs w:val="21"/>
        </w:rPr>
        <w:t>、</w:t>
      </w:r>
      <w:r>
        <w:rPr>
          <w:rFonts w:hint="eastAsia" w:ascii="宋体" w:hAnsi="宋体" w:eastAsia="宋体" w:cs="宋体"/>
          <w:color w:val="auto"/>
          <w:spacing w:val="-13"/>
          <w:sz w:val="21"/>
          <w:szCs w:val="21"/>
          <w:lang w:val="en-US" w:eastAsia="zh-CN"/>
        </w:rPr>
        <w:t xml:space="preserve"> </w:t>
      </w:r>
      <w:r>
        <w:rPr>
          <w:rFonts w:hint="eastAsia" w:ascii="宋体" w:hAnsi="宋体" w:eastAsia="宋体" w:cs="宋体"/>
          <w:color w:val="auto"/>
          <w:spacing w:val="-13"/>
          <w:sz w:val="21"/>
          <w:szCs w:val="21"/>
        </w:rPr>
        <w:t>评标委员会成员对需要共同认定的事项存在争议的，按照少数服从多数的原则作出结论。</w:t>
      </w:r>
      <w:r>
        <w:rPr>
          <w:rFonts w:hint="eastAsia" w:ascii="宋体" w:hAnsi="宋体" w:eastAsia="宋体" w:cs="宋体"/>
          <w:color w:val="auto"/>
          <w:spacing w:val="-6"/>
          <w:sz w:val="21"/>
          <w:szCs w:val="21"/>
        </w:rPr>
        <w:t>持不同意见的评标委员会成员应当在</w:t>
      </w:r>
      <w:r>
        <w:rPr>
          <w:rFonts w:hint="eastAsia" w:ascii="宋体" w:hAnsi="宋体" w:eastAsia="宋体" w:cs="宋体"/>
          <w:color w:val="auto"/>
          <w:spacing w:val="-6"/>
          <w:sz w:val="21"/>
          <w:szCs w:val="21"/>
          <w:lang w:eastAsia="zh-CN"/>
        </w:rPr>
        <w:t>审核</w:t>
      </w:r>
      <w:r>
        <w:rPr>
          <w:rFonts w:hint="eastAsia" w:ascii="宋体" w:hAnsi="宋体" w:eastAsia="宋体" w:cs="宋体"/>
          <w:color w:val="auto"/>
          <w:spacing w:val="-6"/>
          <w:sz w:val="21"/>
          <w:szCs w:val="21"/>
        </w:rPr>
        <w:t>报告上签署不同意见并说明理由，否则视为同意。</w:t>
      </w:r>
    </w:p>
    <w:p>
      <w:pPr>
        <w:pStyle w:val="9"/>
        <w:tabs>
          <w:tab w:val="left" w:pos="420"/>
          <w:tab w:val="left" w:pos="660"/>
        </w:tabs>
        <w:spacing w:line="360" w:lineRule="auto"/>
        <w:ind w:left="0" w:right="-128" w:rightChars="-58"/>
        <w:rPr>
          <w:rFonts w:hint="eastAsia" w:ascii="宋体" w:hAnsi="宋体" w:eastAsia="宋体" w:cs="宋体"/>
          <w:color w:val="auto"/>
          <w:sz w:val="21"/>
          <w:szCs w:val="21"/>
        </w:rPr>
      </w:pPr>
      <w:r>
        <w:rPr>
          <w:rFonts w:hint="eastAsia" w:ascii="宋体" w:hAnsi="宋体" w:eastAsia="宋体" w:cs="宋体"/>
          <w:color w:val="auto"/>
          <w:sz w:val="21"/>
          <w:szCs w:val="21"/>
        </w:rPr>
        <w:t>25、评标程序及要求</w:t>
      </w:r>
    </w:p>
    <w:p>
      <w:pPr>
        <w:pStyle w:val="31"/>
        <w:numPr>
          <w:ilvl w:val="0"/>
          <w:numId w:val="0"/>
        </w:numPr>
        <w:tabs>
          <w:tab w:val="left" w:pos="420"/>
          <w:tab w:val="left" w:pos="660"/>
        </w:tabs>
        <w:spacing w:before="113" w:line="360" w:lineRule="auto"/>
        <w:ind w:leftChars="0" w:right="-128" w:rightChars="-58"/>
        <w:rPr>
          <w:rFonts w:hint="eastAsia" w:ascii="宋体" w:hAnsi="宋体" w:eastAsia="宋体" w:cs="宋体"/>
          <w:color w:val="auto"/>
          <w:sz w:val="21"/>
          <w:szCs w:val="21"/>
        </w:rPr>
      </w:pPr>
      <w:r>
        <w:rPr>
          <w:rFonts w:hint="eastAsia" w:ascii="宋体" w:hAnsi="宋体" w:eastAsia="宋体" w:cs="宋体"/>
          <w:b w:val="0"/>
          <w:bCs/>
          <w:color w:val="auto"/>
          <w:sz w:val="21"/>
          <w:szCs w:val="21"/>
          <w:lang w:val="en-US" w:eastAsia="zh-CN" w:bidi="ar-SA"/>
        </w:rPr>
        <w:t>25.1 评</w:t>
      </w:r>
      <w:r>
        <w:rPr>
          <w:rFonts w:hint="eastAsia" w:ascii="宋体" w:hAnsi="宋体" w:eastAsia="宋体" w:cs="宋体"/>
          <w:b w:val="0"/>
          <w:bCs/>
          <w:color w:val="auto"/>
          <w:sz w:val="21"/>
          <w:szCs w:val="21"/>
        </w:rPr>
        <w:t>标程序：</w:t>
      </w:r>
      <w:r>
        <w:rPr>
          <w:rFonts w:hint="eastAsia" w:ascii="宋体" w:hAnsi="宋体" w:eastAsia="宋体" w:cs="宋体"/>
          <w:color w:val="auto"/>
          <w:sz w:val="21"/>
          <w:szCs w:val="21"/>
        </w:rPr>
        <w:t xml:space="preserve"> 资格审查。由采购人和招标代理机构依法对投标人的资格进行审查。</w:t>
      </w:r>
    </w:p>
    <w:p>
      <w:pPr>
        <w:pStyle w:val="12"/>
        <w:keepNext w:val="0"/>
        <w:keepLines w:val="0"/>
        <w:pageBreakBefore w:val="0"/>
        <w:widowControl w:val="0"/>
        <w:tabs>
          <w:tab w:val="left" w:pos="420"/>
          <w:tab w:val="left" w:pos="660"/>
        </w:tabs>
        <w:kinsoku/>
        <w:wordWrap/>
        <w:overflowPunct/>
        <w:topLinePunct w:val="0"/>
        <w:autoSpaceDE w:val="0"/>
        <w:autoSpaceDN w:val="0"/>
        <w:bidi w:val="0"/>
        <w:adjustRightInd/>
        <w:snapToGrid/>
        <w:spacing w:before="173" w:line="360" w:lineRule="auto"/>
        <w:ind w:right="-128" w:rightChars="-58"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1、初步</w:t>
      </w:r>
      <w:r>
        <w:rPr>
          <w:rFonts w:hint="eastAsia" w:ascii="宋体" w:hAnsi="宋体" w:eastAsia="宋体" w:cs="宋体"/>
          <w:color w:val="auto"/>
          <w:sz w:val="21"/>
          <w:szCs w:val="21"/>
          <w:lang w:eastAsia="zh-CN"/>
        </w:rPr>
        <w:t>审核</w:t>
      </w:r>
      <w:r>
        <w:rPr>
          <w:rFonts w:hint="eastAsia" w:ascii="宋体" w:hAnsi="宋体" w:eastAsia="宋体" w:cs="宋体"/>
          <w:color w:val="auto"/>
          <w:sz w:val="21"/>
          <w:szCs w:val="21"/>
        </w:rPr>
        <w:t>：初步</w:t>
      </w:r>
      <w:r>
        <w:rPr>
          <w:rFonts w:hint="eastAsia" w:ascii="宋体" w:hAnsi="宋体" w:eastAsia="宋体" w:cs="宋体"/>
          <w:color w:val="auto"/>
          <w:sz w:val="21"/>
          <w:szCs w:val="21"/>
          <w:lang w:eastAsia="zh-CN"/>
        </w:rPr>
        <w:t>审核</w:t>
      </w:r>
      <w:r>
        <w:rPr>
          <w:rFonts w:hint="eastAsia" w:ascii="宋体" w:hAnsi="宋体" w:eastAsia="宋体" w:cs="宋体"/>
          <w:color w:val="auto"/>
          <w:sz w:val="21"/>
          <w:szCs w:val="21"/>
        </w:rPr>
        <w:t>包括资格检查及符合性检查。</w:t>
      </w:r>
    </w:p>
    <w:p>
      <w:pPr>
        <w:pStyle w:val="12"/>
        <w:keepNext w:val="0"/>
        <w:keepLines w:val="0"/>
        <w:pageBreakBefore w:val="0"/>
        <w:widowControl w:val="0"/>
        <w:tabs>
          <w:tab w:val="left" w:pos="420"/>
          <w:tab w:val="left" w:pos="660"/>
        </w:tabs>
        <w:kinsoku/>
        <w:wordWrap/>
        <w:overflowPunct/>
        <w:topLinePunct w:val="0"/>
        <w:autoSpaceDE w:val="0"/>
        <w:autoSpaceDN w:val="0"/>
        <w:bidi w:val="0"/>
        <w:adjustRightInd/>
        <w:snapToGrid/>
        <w:spacing w:before="170" w:line="360" w:lineRule="auto"/>
        <w:ind w:right="-128" w:rightChars="-58"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2、澄清（如需要）。</w:t>
      </w:r>
    </w:p>
    <w:p>
      <w:pPr>
        <w:pStyle w:val="12"/>
        <w:keepNext w:val="0"/>
        <w:keepLines w:val="0"/>
        <w:pageBreakBefore w:val="0"/>
        <w:widowControl w:val="0"/>
        <w:tabs>
          <w:tab w:val="left" w:pos="420"/>
          <w:tab w:val="left" w:pos="660"/>
        </w:tabs>
        <w:kinsoku/>
        <w:wordWrap/>
        <w:overflowPunct/>
        <w:topLinePunct w:val="0"/>
        <w:autoSpaceDE w:val="0"/>
        <w:autoSpaceDN w:val="0"/>
        <w:bidi w:val="0"/>
        <w:adjustRightInd/>
        <w:snapToGrid/>
        <w:spacing w:before="170" w:line="360" w:lineRule="auto"/>
        <w:ind w:right="-128" w:rightChars="-58"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3、详细</w:t>
      </w:r>
      <w:r>
        <w:rPr>
          <w:rFonts w:hint="eastAsia" w:ascii="宋体" w:hAnsi="宋体" w:eastAsia="宋体" w:cs="宋体"/>
          <w:color w:val="auto"/>
          <w:sz w:val="21"/>
          <w:szCs w:val="21"/>
          <w:lang w:eastAsia="zh-CN"/>
        </w:rPr>
        <w:t>评审</w:t>
      </w:r>
      <w:r>
        <w:rPr>
          <w:rFonts w:hint="eastAsia" w:ascii="宋体" w:hAnsi="宋体" w:eastAsia="宋体" w:cs="宋体"/>
          <w:color w:val="auto"/>
          <w:sz w:val="21"/>
          <w:szCs w:val="21"/>
        </w:rPr>
        <w:t>。</w:t>
      </w:r>
    </w:p>
    <w:p>
      <w:pPr>
        <w:keepNext w:val="0"/>
        <w:keepLines w:val="0"/>
        <w:pageBreakBefore w:val="0"/>
        <w:widowControl w:val="0"/>
        <w:tabs>
          <w:tab w:val="left" w:pos="420"/>
          <w:tab w:val="left" w:pos="660"/>
        </w:tabs>
        <w:kinsoku/>
        <w:wordWrap/>
        <w:overflowPunct/>
        <w:topLinePunct w:val="0"/>
        <w:autoSpaceDE w:val="0"/>
        <w:autoSpaceDN w:val="0"/>
        <w:bidi w:val="0"/>
        <w:adjustRightInd/>
        <w:snapToGrid/>
        <w:spacing w:before="172" w:line="360" w:lineRule="auto"/>
        <w:ind w:right="-128" w:rightChars="-58"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4、推荐中标候选人。</w:t>
      </w:r>
      <w:bookmarkStart w:id="9" w:name="三、评标内容"/>
      <w:bookmarkEnd w:id="9"/>
    </w:p>
    <w:p>
      <w:pPr>
        <w:tabs>
          <w:tab w:val="left" w:pos="420"/>
          <w:tab w:val="left" w:pos="660"/>
        </w:tabs>
        <w:spacing w:before="172" w:line="360" w:lineRule="auto"/>
        <w:ind w:right="-128" w:rightChars="-58"/>
        <w:rPr>
          <w:rFonts w:hint="eastAsia" w:ascii="宋体" w:hAnsi="宋体" w:eastAsia="宋体" w:cs="宋体"/>
          <w:b/>
          <w:color w:val="auto"/>
          <w:sz w:val="21"/>
          <w:szCs w:val="21"/>
        </w:rPr>
      </w:pPr>
      <w:r>
        <w:rPr>
          <w:rFonts w:hint="eastAsia" w:ascii="宋体" w:hAnsi="宋体" w:eastAsia="宋体" w:cs="宋体"/>
          <w:b w:val="0"/>
          <w:bCs/>
          <w:color w:val="auto"/>
          <w:sz w:val="21"/>
          <w:szCs w:val="21"/>
        </w:rPr>
        <w:t>25.2</w:t>
      </w:r>
      <w:r>
        <w:rPr>
          <w:rFonts w:hint="eastAsia" w:ascii="宋体" w:hAnsi="宋体" w:eastAsia="宋体" w:cs="宋体"/>
          <w:b w:val="0"/>
          <w:bCs/>
          <w:color w:val="auto"/>
          <w:sz w:val="21"/>
          <w:szCs w:val="21"/>
          <w:lang w:val="en-US" w:eastAsia="zh-CN"/>
        </w:rPr>
        <w:t xml:space="preserve"> </w:t>
      </w:r>
      <w:r>
        <w:rPr>
          <w:rFonts w:hint="eastAsia" w:ascii="宋体" w:hAnsi="宋体" w:eastAsia="宋体" w:cs="宋体"/>
          <w:b w:val="0"/>
          <w:bCs/>
          <w:color w:val="auto"/>
          <w:sz w:val="21"/>
          <w:szCs w:val="21"/>
          <w:lang w:eastAsia="zh-CN"/>
        </w:rPr>
        <w:t>初步审核的</w:t>
      </w:r>
      <w:r>
        <w:rPr>
          <w:rFonts w:hint="eastAsia" w:ascii="宋体" w:hAnsi="宋体" w:eastAsia="宋体" w:cs="宋体"/>
          <w:b w:val="0"/>
          <w:bCs/>
          <w:color w:val="auto"/>
          <w:sz w:val="21"/>
          <w:szCs w:val="21"/>
        </w:rPr>
        <w:t>内容</w:t>
      </w:r>
    </w:p>
    <w:p>
      <w:pPr>
        <w:pStyle w:val="8"/>
        <w:tabs>
          <w:tab w:val="left" w:pos="420"/>
          <w:tab w:val="left" w:pos="660"/>
        </w:tabs>
        <w:spacing w:before="2" w:line="360" w:lineRule="auto"/>
        <w:ind w:left="0" w:right="-128" w:rightChars="-58" w:firstLine="420" w:firstLineChars="200"/>
        <w:rPr>
          <w:rFonts w:hint="eastAsia" w:ascii="宋体" w:hAnsi="宋体" w:eastAsia="宋体" w:cs="宋体"/>
          <w:color w:val="auto"/>
          <w:sz w:val="21"/>
          <w:szCs w:val="21"/>
        </w:rPr>
      </w:pPr>
      <w:bookmarkStart w:id="10" w:name="1、资格审查"/>
      <w:bookmarkEnd w:id="10"/>
      <w:r>
        <w:rPr>
          <w:rFonts w:hint="eastAsia" w:ascii="宋体" w:hAnsi="宋体" w:eastAsia="宋体" w:cs="宋体"/>
          <w:color w:val="auto"/>
          <w:sz w:val="21"/>
          <w:szCs w:val="21"/>
        </w:rPr>
        <w:t>1、资格审查</w:t>
      </w:r>
    </w:p>
    <w:p>
      <w:pPr>
        <w:spacing w:line="360" w:lineRule="auto"/>
        <w:ind w:right="-84" w:rightChars="-38"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采购人和采购代理机构对所有供应商的投标文件进行资格审查。以确定供应商是否具备投标资格。资格审查表如下，缺少任何一项或有任何一项不合格者，其资格审查视为不合格。</w:t>
      </w:r>
    </w:p>
    <w:tbl>
      <w:tblPr>
        <w:tblStyle w:val="23"/>
        <w:tblpPr w:leftFromText="180" w:rightFromText="180" w:vertAnchor="text" w:horzAnchor="page" w:tblpX="1309" w:tblpY="742"/>
        <w:tblOverlap w:val="never"/>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851"/>
        <w:gridCol w:w="1843"/>
        <w:gridCol w:w="6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675" w:type="dxa"/>
          </w:tcPr>
          <w:p>
            <w:pPr>
              <w:pStyle w:val="32"/>
              <w:spacing w:before="96"/>
              <w:ind w:left="127"/>
              <w:rPr>
                <w:b/>
                <w:color w:val="auto"/>
                <w:sz w:val="21"/>
              </w:rPr>
            </w:pPr>
            <w:r>
              <w:rPr>
                <w:b/>
                <w:color w:val="auto"/>
                <w:sz w:val="21"/>
              </w:rPr>
              <w:t>序号</w:t>
            </w:r>
          </w:p>
        </w:tc>
        <w:tc>
          <w:tcPr>
            <w:tcW w:w="2694" w:type="dxa"/>
            <w:gridSpan w:val="2"/>
          </w:tcPr>
          <w:p>
            <w:pPr>
              <w:pStyle w:val="32"/>
              <w:spacing w:before="96"/>
              <w:ind w:left="905" w:right="895"/>
              <w:jc w:val="center"/>
              <w:rPr>
                <w:b/>
                <w:color w:val="auto"/>
                <w:sz w:val="21"/>
              </w:rPr>
            </w:pPr>
            <w:r>
              <w:rPr>
                <w:b/>
                <w:color w:val="auto"/>
                <w:sz w:val="21"/>
              </w:rPr>
              <w:t>评标因素</w:t>
            </w:r>
          </w:p>
        </w:tc>
        <w:tc>
          <w:tcPr>
            <w:tcW w:w="6027" w:type="dxa"/>
          </w:tcPr>
          <w:p>
            <w:pPr>
              <w:pStyle w:val="32"/>
              <w:spacing w:before="96"/>
              <w:ind w:right="1837" w:rightChars="0" w:firstLine="1897" w:firstLineChars="900"/>
              <w:jc w:val="both"/>
              <w:rPr>
                <w:b/>
                <w:color w:val="auto"/>
                <w:sz w:val="21"/>
              </w:rPr>
            </w:pPr>
            <w:r>
              <w:rPr>
                <w:b/>
                <w:color w:val="auto"/>
                <w:sz w:val="21"/>
              </w:rPr>
              <w:t>评标内容及评标标准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75" w:type="dxa"/>
            <w:vMerge w:val="restart"/>
            <w:vAlign w:val="center"/>
          </w:tcPr>
          <w:p>
            <w:pPr>
              <w:pStyle w:val="32"/>
              <w:spacing w:line="280" w:lineRule="exact"/>
              <w:jc w:val="center"/>
              <w:rPr>
                <w:rFonts w:ascii="Times New Roman"/>
                <w:color w:val="auto"/>
                <w:sz w:val="21"/>
              </w:rPr>
            </w:pPr>
            <w:r>
              <w:rPr>
                <w:rFonts w:hint="eastAsia" w:ascii="Times New Roman"/>
                <w:color w:val="auto"/>
                <w:sz w:val="21"/>
              </w:rPr>
              <w:t>1</w:t>
            </w:r>
          </w:p>
        </w:tc>
        <w:tc>
          <w:tcPr>
            <w:tcW w:w="851" w:type="dxa"/>
            <w:vMerge w:val="restart"/>
          </w:tcPr>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r>
              <w:rPr>
                <w:color w:val="auto"/>
                <w:sz w:val="21"/>
              </w:rPr>
              <w:t>供应商应符合的基本资格条件</w:t>
            </w:r>
          </w:p>
        </w:tc>
        <w:tc>
          <w:tcPr>
            <w:tcW w:w="1843" w:type="dxa"/>
          </w:tcPr>
          <w:p>
            <w:pPr>
              <w:pStyle w:val="32"/>
              <w:spacing w:line="280" w:lineRule="exact"/>
              <w:ind w:left="108" w:right="28"/>
              <w:rPr>
                <w:color w:val="auto"/>
                <w:sz w:val="21"/>
              </w:rPr>
            </w:pPr>
          </w:p>
          <w:p>
            <w:pPr>
              <w:pStyle w:val="32"/>
              <w:spacing w:line="280" w:lineRule="exact"/>
              <w:ind w:left="108" w:right="28"/>
              <w:rPr>
                <w:color w:val="auto"/>
                <w:sz w:val="21"/>
              </w:rPr>
            </w:pPr>
          </w:p>
          <w:p>
            <w:pPr>
              <w:pStyle w:val="32"/>
              <w:spacing w:line="280" w:lineRule="exact"/>
              <w:ind w:left="108" w:right="28"/>
              <w:rPr>
                <w:color w:val="auto"/>
                <w:sz w:val="21"/>
              </w:rPr>
            </w:pPr>
            <w:r>
              <w:rPr>
                <w:color w:val="auto"/>
                <w:sz w:val="21"/>
              </w:rPr>
              <w:t>（1）</w:t>
            </w:r>
            <w:r>
              <w:rPr>
                <w:rFonts w:hint="eastAsia"/>
                <w:color w:val="auto"/>
                <w:sz w:val="21"/>
                <w:szCs w:val="21"/>
              </w:rPr>
              <w:t>具有提供本次招标采购服务能力的合法供应商</w:t>
            </w:r>
          </w:p>
        </w:tc>
        <w:tc>
          <w:tcPr>
            <w:tcW w:w="6027" w:type="dxa"/>
          </w:tcPr>
          <w:p>
            <w:pPr>
              <w:pStyle w:val="32"/>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auto"/>
                <w:sz w:val="21"/>
              </w:rPr>
            </w:pPr>
            <w:r>
              <w:rPr>
                <w:color w:val="auto"/>
                <w:sz w:val="21"/>
              </w:rPr>
              <w:t>审查</w:t>
            </w:r>
            <w:r>
              <w:rPr>
                <w:rFonts w:hint="eastAsia"/>
                <w:color w:val="auto"/>
                <w:sz w:val="21"/>
              </w:rPr>
              <w:t>有效的营业执照副本或具有独立承担民事责任能力的注册登记证书的证明文件复印件</w:t>
            </w:r>
            <w:r>
              <w:rPr>
                <w:color w:val="auto"/>
                <w:sz w:val="21"/>
              </w:rPr>
              <w:t>。须按以下要求提供，材料须有效。</w:t>
            </w:r>
          </w:p>
          <w:p>
            <w:pPr>
              <w:pStyle w:val="32"/>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auto"/>
                <w:sz w:val="21"/>
              </w:rPr>
            </w:pPr>
            <w:r>
              <w:rPr>
                <w:color w:val="auto"/>
                <w:sz w:val="21"/>
              </w:rPr>
              <w:t>供应商是企业则审查营业执照（副本）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 自然人的，则提供国家规定的相关证明材料。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675" w:type="dxa"/>
            <w:vMerge w:val="continue"/>
          </w:tcPr>
          <w:p>
            <w:pPr>
              <w:spacing w:line="280" w:lineRule="exact"/>
              <w:jc w:val="both"/>
              <w:rPr>
                <w:color w:val="auto"/>
                <w:sz w:val="2"/>
                <w:szCs w:val="2"/>
              </w:rPr>
            </w:pPr>
          </w:p>
        </w:tc>
        <w:tc>
          <w:tcPr>
            <w:tcW w:w="851" w:type="dxa"/>
            <w:vMerge w:val="continue"/>
          </w:tcPr>
          <w:p>
            <w:pPr>
              <w:spacing w:line="280" w:lineRule="exact"/>
              <w:jc w:val="both"/>
              <w:rPr>
                <w:color w:val="auto"/>
                <w:sz w:val="2"/>
                <w:szCs w:val="2"/>
              </w:rPr>
            </w:pPr>
          </w:p>
        </w:tc>
        <w:tc>
          <w:tcPr>
            <w:tcW w:w="1843" w:type="dxa"/>
          </w:tcPr>
          <w:p>
            <w:pPr>
              <w:pStyle w:val="32"/>
              <w:spacing w:line="280" w:lineRule="exact"/>
              <w:ind w:left="108" w:right="28"/>
              <w:rPr>
                <w:color w:val="auto"/>
                <w:sz w:val="21"/>
              </w:rPr>
            </w:pPr>
          </w:p>
          <w:p>
            <w:pPr>
              <w:pStyle w:val="32"/>
              <w:spacing w:line="280" w:lineRule="exact"/>
              <w:ind w:left="108" w:right="28"/>
              <w:rPr>
                <w:color w:val="auto"/>
                <w:sz w:val="21"/>
              </w:rPr>
            </w:pPr>
            <w:r>
              <w:rPr>
                <w:color w:val="auto"/>
                <w:sz w:val="21"/>
              </w:rPr>
              <w:t>（2）具有良好的商业信誉和健全的财务会计制度</w:t>
            </w:r>
          </w:p>
        </w:tc>
        <w:tc>
          <w:tcPr>
            <w:tcW w:w="6027" w:type="dxa"/>
          </w:tcPr>
          <w:p>
            <w:pPr>
              <w:pStyle w:val="32"/>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auto"/>
                <w:sz w:val="21"/>
              </w:rPr>
            </w:pPr>
          </w:p>
          <w:p>
            <w:pPr>
              <w:pStyle w:val="32"/>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auto"/>
                <w:sz w:val="21"/>
              </w:rPr>
            </w:pPr>
            <w:r>
              <w:rPr>
                <w:color w:val="auto"/>
                <w:sz w:val="21"/>
              </w:rPr>
              <w:t>①审查经第三方审计 2019 年度财务状况报告（表）复印件或银行出具的资信证明复印件，对于从取得营业执照时间起到投标文件递交截止时间为止不足 1 年的供应商，只需提交投标文件递交截止时间前一个月的财务状况报告（表）复印件。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6" w:hRule="atLeast"/>
        </w:trPr>
        <w:tc>
          <w:tcPr>
            <w:tcW w:w="675" w:type="dxa"/>
            <w:vMerge w:val="continue"/>
          </w:tcPr>
          <w:p>
            <w:pPr>
              <w:pStyle w:val="32"/>
              <w:spacing w:line="280" w:lineRule="exact"/>
              <w:jc w:val="both"/>
              <w:rPr>
                <w:rFonts w:ascii="Times New Roman"/>
                <w:color w:val="auto"/>
                <w:sz w:val="20"/>
              </w:rPr>
            </w:pPr>
          </w:p>
        </w:tc>
        <w:tc>
          <w:tcPr>
            <w:tcW w:w="851" w:type="dxa"/>
            <w:vMerge w:val="continue"/>
          </w:tcPr>
          <w:p>
            <w:pPr>
              <w:pStyle w:val="32"/>
              <w:spacing w:line="280" w:lineRule="exact"/>
              <w:jc w:val="both"/>
              <w:rPr>
                <w:rFonts w:ascii="Times New Roman"/>
                <w:color w:val="auto"/>
                <w:sz w:val="20"/>
              </w:rPr>
            </w:pPr>
          </w:p>
        </w:tc>
        <w:tc>
          <w:tcPr>
            <w:tcW w:w="1843" w:type="dxa"/>
          </w:tcPr>
          <w:p>
            <w:pPr>
              <w:pStyle w:val="32"/>
              <w:spacing w:line="280" w:lineRule="exact"/>
              <w:ind w:left="108" w:right="28"/>
              <w:rPr>
                <w:color w:val="auto"/>
                <w:sz w:val="21"/>
              </w:rPr>
            </w:pPr>
            <w:r>
              <w:rPr>
                <w:color w:val="auto"/>
                <w:sz w:val="21"/>
              </w:rPr>
              <w:t>（3）具有履行合同所必需的设备和专业技术能力</w:t>
            </w:r>
          </w:p>
        </w:tc>
        <w:tc>
          <w:tcPr>
            <w:tcW w:w="6027" w:type="dxa"/>
          </w:tcPr>
          <w:p>
            <w:pPr>
              <w:pStyle w:val="32"/>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auto"/>
                <w:sz w:val="21"/>
              </w:rPr>
            </w:pPr>
            <w:r>
              <w:rPr>
                <w:color w:val="auto"/>
                <w:sz w:val="21"/>
              </w:rPr>
              <w:t>①审查供应商营业执照，须有效；</w:t>
            </w:r>
          </w:p>
          <w:p>
            <w:pPr>
              <w:pStyle w:val="32"/>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rFonts w:hint="eastAsia" w:eastAsia="宋体"/>
                <w:color w:val="auto"/>
                <w:sz w:val="21"/>
                <w:lang w:eastAsia="zh-CN"/>
              </w:rPr>
            </w:pPr>
            <w:r>
              <w:rPr>
                <w:color w:val="auto"/>
                <w:sz w:val="21"/>
              </w:rPr>
              <w:t>②审查</w:t>
            </w:r>
            <w:r>
              <w:rPr>
                <w:rFonts w:hint="eastAsia"/>
                <w:color w:val="auto"/>
                <w:sz w:val="21"/>
              </w:rPr>
              <w:t>承诺书</w:t>
            </w:r>
            <w:r>
              <w:rPr>
                <w:color w:val="auto"/>
                <w:sz w:val="21"/>
              </w:rPr>
              <w:t>。须提供，格式</w:t>
            </w:r>
            <w:r>
              <w:rPr>
                <w:rFonts w:hint="eastAsia"/>
                <w:color w:val="auto"/>
                <w:sz w:val="21"/>
              </w:rPr>
              <w:t>自拟</w:t>
            </w:r>
            <w:r>
              <w:rPr>
                <w:rFonts w:hint="eastAsia"/>
                <w:color w:val="auto"/>
                <w:sz w:val="21"/>
                <w:lang w:eastAsia="zh-CN"/>
              </w:rPr>
              <w:t>；</w:t>
            </w:r>
          </w:p>
          <w:p>
            <w:pPr>
              <w:pStyle w:val="32"/>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auto"/>
                <w:sz w:val="21"/>
              </w:rPr>
            </w:pPr>
            <w:r>
              <w:rPr>
                <w:color w:val="auto"/>
                <w:sz w:val="21"/>
              </w:rPr>
              <w:t>审查①或②，满足其一，即为符合要求。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5" w:hRule="atLeast"/>
        </w:trPr>
        <w:tc>
          <w:tcPr>
            <w:tcW w:w="675" w:type="dxa"/>
            <w:vMerge w:val="continue"/>
          </w:tcPr>
          <w:p>
            <w:pPr>
              <w:pStyle w:val="32"/>
              <w:spacing w:line="280" w:lineRule="exact"/>
              <w:jc w:val="both"/>
              <w:rPr>
                <w:rFonts w:ascii="Times New Roman"/>
                <w:color w:val="auto"/>
                <w:sz w:val="20"/>
              </w:rPr>
            </w:pPr>
          </w:p>
        </w:tc>
        <w:tc>
          <w:tcPr>
            <w:tcW w:w="851" w:type="dxa"/>
            <w:vMerge w:val="continue"/>
          </w:tcPr>
          <w:p>
            <w:pPr>
              <w:pStyle w:val="32"/>
              <w:spacing w:line="280" w:lineRule="exact"/>
              <w:jc w:val="both"/>
              <w:rPr>
                <w:rFonts w:ascii="Times New Roman"/>
                <w:color w:val="auto"/>
                <w:sz w:val="20"/>
              </w:rPr>
            </w:pPr>
          </w:p>
        </w:tc>
        <w:tc>
          <w:tcPr>
            <w:tcW w:w="1843" w:type="dxa"/>
          </w:tcPr>
          <w:p>
            <w:pPr>
              <w:spacing w:line="280" w:lineRule="exact"/>
              <w:rPr>
                <w:color w:val="auto"/>
                <w:sz w:val="21"/>
                <w:szCs w:val="21"/>
              </w:rPr>
            </w:pPr>
          </w:p>
          <w:p>
            <w:pPr>
              <w:spacing w:line="280" w:lineRule="exact"/>
              <w:rPr>
                <w:color w:val="auto"/>
                <w:sz w:val="21"/>
                <w:szCs w:val="21"/>
              </w:rPr>
            </w:pPr>
          </w:p>
          <w:p>
            <w:pPr>
              <w:spacing w:line="280" w:lineRule="exact"/>
              <w:rPr>
                <w:color w:val="auto"/>
                <w:sz w:val="21"/>
                <w:szCs w:val="21"/>
              </w:rPr>
            </w:pPr>
            <w:r>
              <w:rPr>
                <w:color w:val="auto"/>
                <w:sz w:val="21"/>
                <w:szCs w:val="21"/>
              </w:rPr>
              <w:t>（4）</w:t>
            </w:r>
            <w:r>
              <w:rPr>
                <w:rFonts w:hint="eastAsia"/>
                <w:color w:val="auto"/>
                <w:sz w:val="21"/>
                <w:szCs w:val="21"/>
              </w:rPr>
              <w:t>有依法缴纳税收和社会保障资金的良好记录</w:t>
            </w: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rFonts w:hint="eastAsia"/>
                <w:color w:val="auto"/>
                <w:sz w:val="21"/>
                <w:szCs w:val="21"/>
              </w:rPr>
              <w:t>①2020 年 1 月 1 日以来，投标人连续三个月（如属新成立的公司不足三个月的递交工商注册之月起的纳税证明）依法缴纳税收（国税或地税）的凭证复印件加盖供应商公章。</w:t>
            </w: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rFonts w:hint="eastAsia"/>
                <w:color w:val="auto"/>
                <w:sz w:val="21"/>
                <w:szCs w:val="21"/>
              </w:rPr>
              <w:t>②2020 年 1 月 1 日以来，投标人连续三个月(如属新成立的公司不足三个月的递交工商注册之月起的社保证明)依法缴纳社会保障资金的凭证复印件加盖供应商公章。</w:t>
            </w: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rFonts w:hint="eastAsia"/>
                <w:color w:val="auto"/>
                <w:sz w:val="21"/>
                <w:szCs w:val="21"/>
              </w:rPr>
              <w:t>注：依法免税或不需要缴纳社会保障资金的供应商，须提供相应文件证明其依法免税或不需要缴纳社会保障资金。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6" w:hRule="atLeast"/>
        </w:trPr>
        <w:tc>
          <w:tcPr>
            <w:tcW w:w="675" w:type="dxa"/>
            <w:vMerge w:val="continue"/>
          </w:tcPr>
          <w:p>
            <w:pPr>
              <w:pStyle w:val="32"/>
              <w:spacing w:line="280" w:lineRule="exact"/>
              <w:jc w:val="both"/>
              <w:rPr>
                <w:rFonts w:ascii="Times New Roman"/>
                <w:color w:val="auto"/>
                <w:sz w:val="20"/>
              </w:rPr>
            </w:pPr>
          </w:p>
        </w:tc>
        <w:tc>
          <w:tcPr>
            <w:tcW w:w="851" w:type="dxa"/>
            <w:vMerge w:val="continue"/>
          </w:tcPr>
          <w:p>
            <w:pPr>
              <w:pStyle w:val="32"/>
              <w:spacing w:line="280" w:lineRule="exact"/>
              <w:jc w:val="both"/>
              <w:rPr>
                <w:rFonts w:ascii="Times New Roman"/>
                <w:color w:val="auto"/>
                <w:sz w:val="20"/>
              </w:rPr>
            </w:pPr>
          </w:p>
        </w:tc>
        <w:tc>
          <w:tcPr>
            <w:tcW w:w="1843"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（5）参加政府采购活动前三年内， 在经营活动中没有重大违法记录及不良信用记录</w:t>
            </w: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审查无重大违法记录声明。须提供，格式见第六章投标文件格式“声明书”。一旦发现供应商提供的投标声明书不实时，则按照《政府采购法》有关提供虚假材料的规定给予处罚。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6" w:hRule="atLeast"/>
        </w:trPr>
        <w:tc>
          <w:tcPr>
            <w:tcW w:w="675" w:type="dxa"/>
            <w:vMerge w:val="continue"/>
          </w:tcPr>
          <w:p>
            <w:pPr>
              <w:pStyle w:val="32"/>
              <w:spacing w:line="280" w:lineRule="exact"/>
              <w:jc w:val="both"/>
              <w:rPr>
                <w:rFonts w:ascii="Times New Roman"/>
                <w:color w:val="auto"/>
                <w:sz w:val="20"/>
              </w:rPr>
            </w:pPr>
          </w:p>
        </w:tc>
        <w:tc>
          <w:tcPr>
            <w:tcW w:w="851" w:type="dxa"/>
            <w:vMerge w:val="continue"/>
          </w:tcPr>
          <w:p>
            <w:pPr>
              <w:pStyle w:val="32"/>
              <w:spacing w:line="280" w:lineRule="exact"/>
              <w:jc w:val="both"/>
              <w:rPr>
                <w:rFonts w:ascii="Times New Roman"/>
                <w:color w:val="auto"/>
                <w:sz w:val="20"/>
              </w:rPr>
            </w:pPr>
          </w:p>
        </w:tc>
        <w:tc>
          <w:tcPr>
            <w:tcW w:w="1843"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（6）诚信要求</w:t>
            </w: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①审核标准：供应商如被列入失信被执行人、重大税收违法案件当  事人名单、政府采购严重违法失信行为记录名单，则资格审查不予 通过，其投标被否决。</w:t>
            </w: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eastAsia="宋体"/>
                <w:color w:val="auto"/>
                <w:sz w:val="21"/>
                <w:szCs w:val="21"/>
                <w:lang w:eastAsia="zh-CN"/>
              </w:rPr>
            </w:pPr>
            <w:r>
              <w:rPr>
                <w:color w:val="auto"/>
                <w:sz w:val="21"/>
                <w:szCs w:val="21"/>
              </w:rPr>
              <w:t>②信用信息查询渠道：中国政府采购网 “政府采购严重违法失信行为记录名单” 信用中国网：“失信被执行人”、“重大税收违法案件当事人名单”</w:t>
            </w:r>
            <w:r>
              <w:rPr>
                <w:rFonts w:hint="eastAsia"/>
                <w:color w:val="auto"/>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③查询方式：资格审查时，</w:t>
            </w:r>
            <w:r>
              <w:rPr>
                <w:rFonts w:hint="eastAsia"/>
                <w:color w:val="auto"/>
                <w:sz w:val="21"/>
                <w:szCs w:val="21"/>
              </w:rPr>
              <w:t>采购人或采购</w:t>
            </w:r>
            <w:r>
              <w:rPr>
                <w:color w:val="auto"/>
                <w:sz w:val="21"/>
                <w:szCs w:val="21"/>
              </w:rPr>
              <w:t>代理机构通过上述渠道查 询供应商的信用记录供评委审核。</w:t>
            </w: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④信用信息查询记录和证据留存的具体方式：通过上述查询渠道查询的供应商信用记录查询结果，将作为政府采购活动档案留存</w:t>
            </w:r>
            <w:r>
              <w:rPr>
                <w:rFonts w:hint="eastAsia"/>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vMerge w:val="continue"/>
          </w:tcPr>
          <w:p>
            <w:pPr>
              <w:pStyle w:val="32"/>
              <w:spacing w:line="280" w:lineRule="exact"/>
              <w:jc w:val="both"/>
              <w:rPr>
                <w:rFonts w:ascii="Times New Roman"/>
                <w:color w:val="auto"/>
                <w:sz w:val="20"/>
              </w:rPr>
            </w:pPr>
          </w:p>
        </w:tc>
        <w:tc>
          <w:tcPr>
            <w:tcW w:w="851" w:type="dxa"/>
            <w:vMerge w:val="continue"/>
          </w:tcPr>
          <w:p>
            <w:pPr>
              <w:pStyle w:val="32"/>
              <w:spacing w:line="280" w:lineRule="exact"/>
              <w:jc w:val="both"/>
              <w:rPr>
                <w:rFonts w:ascii="Times New Roman"/>
                <w:color w:val="auto"/>
                <w:sz w:val="20"/>
              </w:rPr>
            </w:pPr>
          </w:p>
        </w:tc>
        <w:tc>
          <w:tcPr>
            <w:tcW w:w="1843" w:type="dxa"/>
          </w:tcPr>
          <w:p>
            <w:pPr>
              <w:spacing w:line="280" w:lineRule="exact"/>
              <w:rPr>
                <w:color w:val="auto"/>
                <w:sz w:val="21"/>
                <w:szCs w:val="21"/>
              </w:rPr>
            </w:pPr>
            <w:r>
              <w:rPr>
                <w:color w:val="auto"/>
                <w:sz w:val="21"/>
                <w:szCs w:val="21"/>
              </w:rPr>
              <w:t>（7）具备法律、行政法规规定的其他要求</w:t>
            </w:r>
          </w:p>
        </w:tc>
        <w:tc>
          <w:tcPr>
            <w:tcW w:w="6027" w:type="dxa"/>
          </w:tcPr>
          <w:p>
            <w:pPr>
              <w:spacing w:line="280" w:lineRule="exact"/>
              <w:rPr>
                <w:color w:val="auto"/>
                <w:sz w:val="21"/>
                <w:szCs w:val="21"/>
              </w:rPr>
            </w:pPr>
          </w:p>
          <w:p>
            <w:pPr>
              <w:spacing w:line="280" w:lineRule="exact"/>
              <w:rPr>
                <w:color w:val="auto"/>
                <w:sz w:val="21"/>
                <w:szCs w:val="21"/>
              </w:rPr>
            </w:pPr>
            <w:r>
              <w:rPr>
                <w:color w:val="auto"/>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tcPr>
          <w:p>
            <w:pPr>
              <w:spacing w:line="280" w:lineRule="exact"/>
              <w:jc w:val="center"/>
              <w:rPr>
                <w:color w:val="auto"/>
                <w:sz w:val="21"/>
                <w:szCs w:val="21"/>
              </w:rPr>
            </w:pPr>
          </w:p>
          <w:p>
            <w:pPr>
              <w:spacing w:line="280" w:lineRule="exact"/>
              <w:jc w:val="center"/>
              <w:rPr>
                <w:color w:val="auto"/>
                <w:sz w:val="21"/>
                <w:szCs w:val="21"/>
              </w:rPr>
            </w:pPr>
          </w:p>
          <w:p>
            <w:pPr>
              <w:spacing w:line="280" w:lineRule="exact"/>
              <w:jc w:val="center"/>
              <w:rPr>
                <w:rFonts w:ascii="Times New Roman"/>
                <w:color w:val="auto"/>
                <w:sz w:val="21"/>
                <w:szCs w:val="21"/>
              </w:rPr>
            </w:pPr>
            <w:r>
              <w:rPr>
                <w:color w:val="auto"/>
                <w:sz w:val="21"/>
                <w:szCs w:val="21"/>
              </w:rPr>
              <w:t>2</w:t>
            </w:r>
          </w:p>
        </w:tc>
        <w:tc>
          <w:tcPr>
            <w:tcW w:w="851" w:type="dxa"/>
            <w:vAlign w:val="center"/>
          </w:tcPr>
          <w:p>
            <w:pPr>
              <w:spacing w:line="280" w:lineRule="exact"/>
              <w:jc w:val="center"/>
              <w:rPr>
                <w:rFonts w:ascii="Times New Roman"/>
                <w:color w:val="auto"/>
                <w:sz w:val="21"/>
                <w:szCs w:val="21"/>
              </w:rPr>
            </w:pPr>
            <w:r>
              <w:rPr>
                <w:color w:val="auto"/>
                <w:sz w:val="21"/>
                <w:szCs w:val="21"/>
              </w:rPr>
              <w:t>供应商应符合的特定资格条件</w:t>
            </w:r>
          </w:p>
        </w:tc>
        <w:tc>
          <w:tcPr>
            <w:tcW w:w="1843" w:type="dxa"/>
            <w:vAlign w:val="center"/>
          </w:tcPr>
          <w:p>
            <w:pPr>
              <w:spacing w:line="280" w:lineRule="exact"/>
              <w:rPr>
                <w:color w:val="auto"/>
                <w:sz w:val="21"/>
                <w:szCs w:val="21"/>
              </w:rPr>
            </w:pPr>
            <w:r>
              <w:rPr>
                <w:color w:val="auto"/>
                <w:sz w:val="21"/>
                <w:szCs w:val="21"/>
              </w:rPr>
              <w:t>（1）资质条件</w:t>
            </w:r>
          </w:p>
        </w:tc>
        <w:tc>
          <w:tcPr>
            <w:tcW w:w="6027" w:type="dxa"/>
            <w:vAlign w:val="center"/>
          </w:tcPr>
          <w:p>
            <w:pPr>
              <w:spacing w:line="280" w:lineRule="exact"/>
              <w:rPr>
                <w:color w:val="auto"/>
                <w:sz w:val="21"/>
                <w:szCs w:val="21"/>
              </w:rPr>
            </w:pPr>
            <w:r>
              <w:rPr>
                <w:color w:val="auto"/>
                <w:sz w:val="21"/>
                <w:szCs w:val="21"/>
              </w:rPr>
              <w:t>须符合“招标公告”的要求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vMerge w:val="restart"/>
          </w:tcPr>
          <w:p>
            <w:pPr>
              <w:spacing w:line="280" w:lineRule="exact"/>
              <w:jc w:val="center"/>
              <w:rPr>
                <w:color w:val="auto"/>
              </w:rPr>
            </w:pPr>
          </w:p>
          <w:p>
            <w:pPr>
              <w:spacing w:line="280" w:lineRule="exact"/>
              <w:jc w:val="center"/>
              <w:rPr>
                <w:color w:val="auto"/>
              </w:rPr>
            </w:pPr>
          </w:p>
          <w:p>
            <w:pPr>
              <w:spacing w:line="280" w:lineRule="exact"/>
              <w:jc w:val="center"/>
              <w:rPr>
                <w:color w:val="auto"/>
              </w:rPr>
            </w:pPr>
          </w:p>
          <w:p>
            <w:pPr>
              <w:spacing w:line="280" w:lineRule="exact"/>
              <w:jc w:val="center"/>
              <w:rPr>
                <w:color w:val="auto"/>
              </w:rPr>
            </w:pPr>
          </w:p>
          <w:p>
            <w:pPr>
              <w:spacing w:line="280" w:lineRule="exact"/>
              <w:jc w:val="center"/>
              <w:rPr>
                <w:color w:val="auto"/>
              </w:rPr>
            </w:pPr>
          </w:p>
          <w:p>
            <w:pPr>
              <w:spacing w:line="280" w:lineRule="exact"/>
              <w:jc w:val="center"/>
              <w:rPr>
                <w:rFonts w:ascii="Times New Roman"/>
                <w:color w:val="auto"/>
                <w:sz w:val="20"/>
              </w:rPr>
            </w:pPr>
            <w:r>
              <w:rPr>
                <w:color w:val="auto"/>
              </w:rPr>
              <w:t>3</w:t>
            </w:r>
          </w:p>
        </w:tc>
        <w:tc>
          <w:tcPr>
            <w:tcW w:w="2694" w:type="dxa"/>
            <w:gridSpan w:val="2"/>
            <w:vMerge w:val="restart"/>
          </w:tcPr>
          <w:p>
            <w:pPr>
              <w:spacing w:line="280" w:lineRule="exact"/>
              <w:rPr>
                <w:color w:val="auto"/>
                <w:sz w:val="21"/>
                <w:szCs w:val="21"/>
              </w:rPr>
            </w:pPr>
          </w:p>
          <w:p>
            <w:pPr>
              <w:spacing w:line="280" w:lineRule="exact"/>
              <w:rPr>
                <w:color w:val="auto"/>
                <w:sz w:val="21"/>
                <w:szCs w:val="21"/>
              </w:rPr>
            </w:pPr>
          </w:p>
          <w:p>
            <w:pPr>
              <w:spacing w:line="280" w:lineRule="exact"/>
              <w:rPr>
                <w:color w:val="auto"/>
                <w:sz w:val="21"/>
                <w:szCs w:val="21"/>
              </w:rPr>
            </w:pPr>
          </w:p>
          <w:p>
            <w:pPr>
              <w:spacing w:line="280" w:lineRule="exact"/>
              <w:rPr>
                <w:color w:val="auto"/>
                <w:sz w:val="21"/>
                <w:szCs w:val="21"/>
              </w:rPr>
            </w:pPr>
          </w:p>
          <w:p>
            <w:pPr>
              <w:spacing w:line="280" w:lineRule="exact"/>
              <w:rPr>
                <w:color w:val="auto"/>
                <w:sz w:val="21"/>
                <w:szCs w:val="21"/>
              </w:rPr>
            </w:pPr>
          </w:p>
          <w:p>
            <w:pPr>
              <w:spacing w:line="280" w:lineRule="exact"/>
              <w:rPr>
                <w:color w:val="auto"/>
                <w:sz w:val="21"/>
                <w:szCs w:val="21"/>
              </w:rPr>
            </w:pPr>
            <w:r>
              <w:rPr>
                <w:color w:val="auto"/>
                <w:sz w:val="21"/>
                <w:szCs w:val="21"/>
              </w:rPr>
              <w:t>供应商不得参加资格性审查的情形</w:t>
            </w: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1）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vMerge w:val="continue"/>
          </w:tcPr>
          <w:p>
            <w:pPr>
              <w:spacing w:line="280" w:lineRule="exact"/>
              <w:jc w:val="center"/>
              <w:rPr>
                <w:rFonts w:ascii="Times New Roman"/>
                <w:color w:val="auto"/>
                <w:sz w:val="20"/>
              </w:rPr>
            </w:pPr>
          </w:p>
        </w:tc>
        <w:tc>
          <w:tcPr>
            <w:tcW w:w="2694" w:type="dxa"/>
            <w:gridSpan w:val="2"/>
            <w:vMerge w:val="continue"/>
          </w:tcPr>
          <w:p>
            <w:pPr>
              <w:spacing w:line="280" w:lineRule="exact"/>
              <w:rPr>
                <w:color w:val="auto"/>
                <w:sz w:val="21"/>
                <w:szCs w:val="21"/>
              </w:rPr>
            </w:pP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（2）因违法经营受到刑事处罚或者责令停产停业、吊销许可证或者执照、较大数额罚款等行政处罚，或者存在财政部门认定的其他 重大违法记录，以及在财政部门禁止参加政府采购活动期限以内的。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vMerge w:val="continue"/>
          </w:tcPr>
          <w:p>
            <w:pPr>
              <w:spacing w:line="280" w:lineRule="exact"/>
              <w:jc w:val="center"/>
              <w:rPr>
                <w:rFonts w:ascii="Times New Roman"/>
                <w:color w:val="auto"/>
                <w:sz w:val="20"/>
              </w:rPr>
            </w:pPr>
          </w:p>
        </w:tc>
        <w:tc>
          <w:tcPr>
            <w:tcW w:w="2694" w:type="dxa"/>
            <w:gridSpan w:val="2"/>
            <w:vMerge w:val="continue"/>
          </w:tcPr>
          <w:p>
            <w:pPr>
              <w:spacing w:line="280" w:lineRule="exact"/>
              <w:rPr>
                <w:color w:val="auto"/>
                <w:sz w:val="21"/>
                <w:szCs w:val="21"/>
              </w:rPr>
            </w:pP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（3）公益一类事业单位、使用事业编制且由财政拨款保障的群团 组织，不得参加本项目的采购活动。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vAlign w:val="center"/>
          </w:tcPr>
          <w:p>
            <w:pPr>
              <w:spacing w:line="280" w:lineRule="exact"/>
              <w:jc w:val="center"/>
              <w:rPr>
                <w:rFonts w:ascii="Times New Roman"/>
                <w:color w:val="auto"/>
                <w:sz w:val="20"/>
              </w:rPr>
            </w:pPr>
            <w:r>
              <w:rPr>
                <w:color w:val="auto"/>
              </w:rPr>
              <w:t>4</w:t>
            </w:r>
          </w:p>
        </w:tc>
        <w:tc>
          <w:tcPr>
            <w:tcW w:w="2694" w:type="dxa"/>
            <w:gridSpan w:val="2"/>
            <w:vAlign w:val="center"/>
          </w:tcPr>
          <w:p>
            <w:pPr>
              <w:spacing w:line="280" w:lineRule="exact"/>
              <w:ind w:firstLine="210" w:firstLineChars="100"/>
              <w:jc w:val="center"/>
              <w:rPr>
                <w:color w:val="auto"/>
                <w:sz w:val="21"/>
                <w:szCs w:val="21"/>
              </w:rPr>
            </w:pPr>
            <w:r>
              <w:rPr>
                <w:color w:val="auto"/>
                <w:sz w:val="21"/>
                <w:szCs w:val="21"/>
              </w:rPr>
              <w:t>投标保证金</w:t>
            </w:r>
          </w:p>
        </w:tc>
        <w:tc>
          <w:tcPr>
            <w:tcW w:w="602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left"/>
              <w:textAlignment w:val="auto"/>
              <w:rPr>
                <w:color w:val="auto"/>
                <w:sz w:val="21"/>
                <w:szCs w:val="21"/>
              </w:rPr>
            </w:pPr>
            <w:r>
              <w:rPr>
                <w:color w:val="auto"/>
                <w:sz w:val="21"/>
                <w:szCs w:val="21"/>
              </w:rPr>
              <w:t>足额、及时缴纳投标保证金</w:t>
            </w:r>
          </w:p>
        </w:tc>
      </w:tr>
    </w:tbl>
    <w:p>
      <w:pPr>
        <w:spacing w:line="360" w:lineRule="auto"/>
        <w:rPr>
          <w:color w:val="auto"/>
          <w:sz w:val="21"/>
          <w:szCs w:val="21"/>
        </w:rPr>
      </w:pPr>
      <w:r>
        <w:rPr>
          <w:color w:val="auto"/>
          <w:sz w:val="21"/>
          <w:szCs w:val="21"/>
        </w:rPr>
        <w:t>2、符合性检查</w:t>
      </w:r>
    </w:p>
    <w:p>
      <w:pPr>
        <w:spacing w:line="360" w:lineRule="auto"/>
        <w:ind w:right="134" w:rightChars="61" w:firstLine="420" w:firstLineChars="200"/>
        <w:rPr>
          <w:color w:val="auto"/>
          <w:sz w:val="21"/>
          <w:szCs w:val="21"/>
        </w:rPr>
      </w:pPr>
      <w:r>
        <w:rPr>
          <w:color w:val="auto"/>
          <w:sz w:val="21"/>
          <w:szCs w:val="21"/>
        </w:rPr>
        <w:t>资格审查结束后，由评标委员会对通过资格审查的供应商的投标文件进行符合性审查，以确定其是否满足招标文件的实质性要求。符合性检查表如下，缺少任何一项或有任何一项不合格者，其符合性检查视为不合格。</w:t>
      </w:r>
    </w:p>
    <w:tbl>
      <w:tblPr>
        <w:tblStyle w:val="23"/>
        <w:tblW w:w="9421" w:type="dxa"/>
        <w:tblInd w:w="-3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806"/>
        <w:gridCol w:w="2000"/>
        <w:gridCol w:w="4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705" w:type="dxa"/>
            <w:vAlign w:val="center"/>
          </w:tcPr>
          <w:p>
            <w:pPr>
              <w:pStyle w:val="32"/>
              <w:spacing w:before="22"/>
              <w:ind w:left="127"/>
              <w:jc w:val="center"/>
              <w:rPr>
                <w:b/>
                <w:color w:val="auto"/>
                <w:sz w:val="21"/>
              </w:rPr>
            </w:pPr>
            <w:r>
              <w:rPr>
                <w:b/>
                <w:color w:val="auto"/>
                <w:sz w:val="21"/>
              </w:rPr>
              <w:t>序号</w:t>
            </w:r>
          </w:p>
        </w:tc>
        <w:tc>
          <w:tcPr>
            <w:tcW w:w="3806" w:type="dxa"/>
            <w:gridSpan w:val="2"/>
            <w:vAlign w:val="center"/>
          </w:tcPr>
          <w:p>
            <w:pPr>
              <w:pStyle w:val="32"/>
              <w:spacing w:before="22"/>
              <w:ind w:left="1330" w:right="1320"/>
              <w:jc w:val="center"/>
              <w:rPr>
                <w:b/>
                <w:color w:val="auto"/>
                <w:sz w:val="21"/>
              </w:rPr>
            </w:pPr>
            <w:r>
              <w:rPr>
                <w:b/>
                <w:color w:val="auto"/>
                <w:sz w:val="21"/>
              </w:rPr>
              <w:t>评标因素</w:t>
            </w:r>
          </w:p>
        </w:tc>
        <w:tc>
          <w:tcPr>
            <w:tcW w:w="4910" w:type="dxa"/>
            <w:vAlign w:val="center"/>
          </w:tcPr>
          <w:p>
            <w:pPr>
              <w:pStyle w:val="32"/>
              <w:spacing w:before="22"/>
              <w:ind w:left="164" w:right="155"/>
              <w:jc w:val="center"/>
              <w:rPr>
                <w:b/>
                <w:color w:val="auto"/>
                <w:sz w:val="21"/>
              </w:rPr>
            </w:pPr>
            <w:r>
              <w:rPr>
                <w:b/>
                <w:color w:val="auto"/>
                <w:sz w:val="21"/>
              </w:rPr>
              <w:t>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705" w:type="dxa"/>
            <w:vMerge w:val="restart"/>
            <w:vAlign w:val="center"/>
          </w:tcPr>
          <w:p>
            <w:pPr>
              <w:pStyle w:val="32"/>
              <w:jc w:val="center"/>
              <w:rPr>
                <w:color w:val="auto"/>
                <w:sz w:val="24"/>
              </w:rPr>
            </w:pPr>
          </w:p>
          <w:p>
            <w:pPr>
              <w:pStyle w:val="32"/>
              <w:spacing w:before="1"/>
              <w:ind w:left="108"/>
              <w:jc w:val="center"/>
              <w:rPr>
                <w:color w:val="auto"/>
                <w:sz w:val="21"/>
              </w:rPr>
            </w:pPr>
            <w:r>
              <w:rPr>
                <w:color w:val="auto"/>
                <w:sz w:val="21"/>
              </w:rPr>
              <w:t>（</w:t>
            </w:r>
            <w:r>
              <w:rPr>
                <w:rFonts w:ascii="Times New Roman" w:eastAsia="Times New Roman"/>
                <w:color w:val="auto"/>
                <w:sz w:val="21"/>
              </w:rPr>
              <w:t>1</w:t>
            </w:r>
            <w:r>
              <w:rPr>
                <w:color w:val="auto"/>
                <w:sz w:val="21"/>
              </w:rPr>
              <w:t>）</w:t>
            </w:r>
          </w:p>
        </w:tc>
        <w:tc>
          <w:tcPr>
            <w:tcW w:w="1806" w:type="dxa"/>
            <w:vMerge w:val="restart"/>
            <w:vAlign w:val="center"/>
          </w:tcPr>
          <w:p>
            <w:pPr>
              <w:pStyle w:val="32"/>
              <w:jc w:val="center"/>
              <w:rPr>
                <w:color w:val="auto"/>
                <w:sz w:val="24"/>
              </w:rPr>
            </w:pPr>
          </w:p>
          <w:p>
            <w:pPr>
              <w:pStyle w:val="32"/>
              <w:spacing w:before="1"/>
              <w:ind w:left="107"/>
              <w:jc w:val="center"/>
              <w:rPr>
                <w:color w:val="auto"/>
                <w:sz w:val="21"/>
              </w:rPr>
            </w:pPr>
            <w:r>
              <w:rPr>
                <w:color w:val="auto"/>
                <w:sz w:val="21"/>
              </w:rPr>
              <w:t>有效性审查</w:t>
            </w:r>
          </w:p>
        </w:tc>
        <w:tc>
          <w:tcPr>
            <w:tcW w:w="2000" w:type="dxa"/>
            <w:vAlign w:val="center"/>
          </w:tcPr>
          <w:p>
            <w:pPr>
              <w:pStyle w:val="32"/>
              <w:spacing w:before="166"/>
              <w:ind w:left="107"/>
              <w:jc w:val="center"/>
              <w:rPr>
                <w:color w:val="auto"/>
                <w:sz w:val="21"/>
              </w:rPr>
            </w:pPr>
            <w:r>
              <w:rPr>
                <w:color w:val="auto"/>
                <w:sz w:val="21"/>
              </w:rPr>
              <w:t>投标文件签署</w:t>
            </w:r>
          </w:p>
        </w:tc>
        <w:tc>
          <w:tcPr>
            <w:tcW w:w="4910" w:type="dxa"/>
          </w:tcPr>
          <w:p>
            <w:pPr>
              <w:pStyle w:val="32"/>
              <w:spacing w:before="166"/>
              <w:ind w:left="107"/>
              <w:jc w:val="center"/>
              <w:rPr>
                <w:color w:val="auto"/>
                <w:sz w:val="21"/>
              </w:rPr>
            </w:pPr>
            <w:r>
              <w:rPr>
                <w:color w:val="auto"/>
                <w:sz w:val="21"/>
              </w:rPr>
              <w:t>投标文件上法定代表人或其授权代表人已按要求签字盖 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705" w:type="dxa"/>
            <w:vMerge w:val="continue"/>
          </w:tcPr>
          <w:p>
            <w:pPr>
              <w:rPr>
                <w:color w:val="auto"/>
                <w:sz w:val="2"/>
                <w:szCs w:val="2"/>
              </w:rPr>
            </w:pPr>
          </w:p>
        </w:tc>
        <w:tc>
          <w:tcPr>
            <w:tcW w:w="1806" w:type="dxa"/>
            <w:vMerge w:val="continue"/>
          </w:tcPr>
          <w:p>
            <w:pPr>
              <w:rPr>
                <w:color w:val="auto"/>
                <w:sz w:val="2"/>
                <w:szCs w:val="2"/>
              </w:rPr>
            </w:pPr>
          </w:p>
        </w:tc>
        <w:tc>
          <w:tcPr>
            <w:tcW w:w="2000" w:type="dxa"/>
            <w:vAlign w:val="center"/>
          </w:tcPr>
          <w:p>
            <w:pPr>
              <w:pStyle w:val="32"/>
              <w:spacing w:line="252" w:lineRule="exact"/>
              <w:ind w:left="107"/>
              <w:jc w:val="center"/>
              <w:rPr>
                <w:color w:val="auto"/>
                <w:sz w:val="21"/>
              </w:rPr>
            </w:pPr>
            <w:r>
              <w:rPr>
                <w:color w:val="auto"/>
                <w:sz w:val="21"/>
              </w:rPr>
              <w:t>法定代表人身份证</w:t>
            </w:r>
          </w:p>
          <w:p>
            <w:pPr>
              <w:pStyle w:val="32"/>
              <w:spacing w:line="252" w:lineRule="exact"/>
              <w:ind w:left="107"/>
              <w:jc w:val="center"/>
              <w:rPr>
                <w:color w:val="auto"/>
                <w:sz w:val="21"/>
              </w:rPr>
            </w:pPr>
            <w:r>
              <w:rPr>
                <w:color w:val="auto"/>
                <w:sz w:val="21"/>
              </w:rPr>
              <w:t>明及授权委托书</w:t>
            </w:r>
          </w:p>
        </w:tc>
        <w:tc>
          <w:tcPr>
            <w:tcW w:w="4910" w:type="dxa"/>
          </w:tcPr>
          <w:p>
            <w:pPr>
              <w:pStyle w:val="32"/>
              <w:spacing w:before="166"/>
              <w:ind w:left="107"/>
              <w:jc w:val="both"/>
              <w:rPr>
                <w:color w:val="auto"/>
                <w:sz w:val="21"/>
              </w:rPr>
            </w:pPr>
            <w:r>
              <w:rPr>
                <w:color w:val="auto"/>
                <w:sz w:val="21"/>
              </w:rPr>
              <w:t>授权代表参加投标时审查：法定代表人授权委托书及附件，格式及附件见第六章投标文件格式要求；法定代表人直接参加投标时审查：法定代表人身份证明及</w:t>
            </w:r>
            <w:r>
              <w:rPr>
                <w:rFonts w:hint="eastAsia"/>
                <w:color w:val="auto"/>
                <w:sz w:val="21"/>
              </w:rPr>
              <w:t>身份证复印件</w:t>
            </w:r>
            <w:r>
              <w:rPr>
                <w:color w:val="auto"/>
                <w:sz w:val="21"/>
              </w:rPr>
              <w:t>，格式</w:t>
            </w:r>
            <w:r>
              <w:rPr>
                <w:rFonts w:hint="eastAsia"/>
                <w:color w:val="auto"/>
                <w:sz w:val="21"/>
              </w:rPr>
              <w:t>自拟</w:t>
            </w:r>
            <w:r>
              <w:rPr>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5" w:type="dxa"/>
            <w:vMerge w:val="continue"/>
          </w:tcPr>
          <w:p>
            <w:pPr>
              <w:rPr>
                <w:color w:val="auto"/>
                <w:sz w:val="2"/>
                <w:szCs w:val="2"/>
              </w:rPr>
            </w:pPr>
          </w:p>
        </w:tc>
        <w:tc>
          <w:tcPr>
            <w:tcW w:w="1806" w:type="dxa"/>
            <w:vMerge w:val="continue"/>
          </w:tcPr>
          <w:p>
            <w:pPr>
              <w:rPr>
                <w:color w:val="auto"/>
                <w:sz w:val="2"/>
                <w:szCs w:val="2"/>
              </w:rPr>
            </w:pPr>
          </w:p>
        </w:tc>
        <w:tc>
          <w:tcPr>
            <w:tcW w:w="2000" w:type="dxa"/>
            <w:vAlign w:val="center"/>
          </w:tcPr>
          <w:p>
            <w:pPr>
              <w:pStyle w:val="32"/>
              <w:spacing w:line="240" w:lineRule="exact"/>
              <w:ind w:left="107" w:right="97"/>
              <w:jc w:val="center"/>
              <w:rPr>
                <w:color w:val="auto"/>
                <w:sz w:val="21"/>
              </w:rPr>
            </w:pPr>
            <w:r>
              <w:rPr>
                <w:color w:val="auto"/>
                <w:sz w:val="21"/>
              </w:rPr>
              <w:t>投标文件或者投标报价唯一性</w:t>
            </w:r>
          </w:p>
        </w:tc>
        <w:tc>
          <w:tcPr>
            <w:tcW w:w="4910" w:type="dxa"/>
          </w:tcPr>
          <w:p>
            <w:pPr>
              <w:pStyle w:val="32"/>
              <w:spacing w:before="166"/>
              <w:ind w:left="107"/>
              <w:jc w:val="center"/>
              <w:rPr>
                <w:color w:val="auto"/>
                <w:sz w:val="21"/>
              </w:rPr>
            </w:pPr>
            <w:r>
              <w:rPr>
                <w:color w:val="auto"/>
                <w:sz w:val="21"/>
              </w:rPr>
              <w:t>同一供应商不得提交两个以上不同的投标文件或者投标 报价，但招标文件要求提交备选投标的除外。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5" w:type="dxa"/>
            <w:vMerge w:val="continue"/>
          </w:tcPr>
          <w:p>
            <w:pPr>
              <w:rPr>
                <w:color w:val="auto"/>
                <w:sz w:val="2"/>
                <w:szCs w:val="2"/>
              </w:rPr>
            </w:pPr>
          </w:p>
        </w:tc>
        <w:tc>
          <w:tcPr>
            <w:tcW w:w="1806" w:type="dxa"/>
            <w:vMerge w:val="continue"/>
          </w:tcPr>
          <w:p>
            <w:pPr>
              <w:rPr>
                <w:color w:val="auto"/>
                <w:sz w:val="2"/>
                <w:szCs w:val="2"/>
              </w:rPr>
            </w:pPr>
          </w:p>
        </w:tc>
        <w:tc>
          <w:tcPr>
            <w:tcW w:w="2000" w:type="dxa"/>
            <w:vAlign w:val="center"/>
          </w:tcPr>
          <w:p>
            <w:pPr>
              <w:pStyle w:val="32"/>
              <w:spacing w:before="169"/>
              <w:ind w:left="107"/>
              <w:jc w:val="center"/>
              <w:rPr>
                <w:color w:val="auto"/>
                <w:sz w:val="21"/>
              </w:rPr>
            </w:pPr>
            <w:r>
              <w:rPr>
                <w:color w:val="auto"/>
                <w:sz w:val="21"/>
              </w:rPr>
              <w:t>投标报价</w:t>
            </w:r>
          </w:p>
        </w:tc>
        <w:tc>
          <w:tcPr>
            <w:tcW w:w="4910" w:type="dxa"/>
          </w:tcPr>
          <w:p>
            <w:pPr>
              <w:pStyle w:val="32"/>
              <w:spacing w:before="166"/>
              <w:ind w:left="107"/>
              <w:jc w:val="center"/>
              <w:rPr>
                <w:color w:val="auto"/>
                <w:sz w:val="21"/>
              </w:rPr>
            </w:pPr>
            <w:r>
              <w:rPr>
                <w:color w:val="auto"/>
                <w:sz w:val="21"/>
              </w:rPr>
              <w:t>报价超出采购预算金额或最高限价（如有）的，否决其投标。提交选择性报价的，否决其投标。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5" w:type="dxa"/>
            <w:vMerge w:val="continue"/>
          </w:tcPr>
          <w:p>
            <w:pPr>
              <w:rPr>
                <w:color w:val="auto"/>
                <w:sz w:val="2"/>
                <w:szCs w:val="2"/>
              </w:rPr>
            </w:pPr>
          </w:p>
        </w:tc>
        <w:tc>
          <w:tcPr>
            <w:tcW w:w="1806" w:type="dxa"/>
            <w:vMerge w:val="continue"/>
          </w:tcPr>
          <w:p>
            <w:pPr>
              <w:rPr>
                <w:color w:val="auto"/>
                <w:sz w:val="2"/>
                <w:szCs w:val="2"/>
              </w:rPr>
            </w:pPr>
          </w:p>
        </w:tc>
        <w:tc>
          <w:tcPr>
            <w:tcW w:w="2000" w:type="dxa"/>
            <w:vAlign w:val="center"/>
          </w:tcPr>
          <w:p>
            <w:pPr>
              <w:pStyle w:val="32"/>
              <w:spacing w:before="166"/>
              <w:ind w:left="107"/>
              <w:jc w:val="center"/>
              <w:rPr>
                <w:color w:val="auto"/>
                <w:sz w:val="21"/>
              </w:rPr>
            </w:pPr>
            <w:r>
              <w:rPr>
                <w:color w:val="auto"/>
                <w:sz w:val="21"/>
              </w:rPr>
              <w:t>联合体供应商</w:t>
            </w:r>
          </w:p>
        </w:tc>
        <w:tc>
          <w:tcPr>
            <w:tcW w:w="4910" w:type="dxa"/>
          </w:tcPr>
          <w:p>
            <w:pPr>
              <w:pStyle w:val="32"/>
              <w:spacing w:before="166"/>
              <w:ind w:left="107"/>
              <w:jc w:val="center"/>
              <w:rPr>
                <w:color w:val="auto"/>
                <w:sz w:val="21"/>
              </w:rPr>
            </w:pPr>
            <w:r>
              <w:rPr>
                <w:color w:val="auto"/>
                <w:sz w:val="21"/>
              </w:rPr>
              <w:t>不接受联合体。联合体投标的，作无效投标处理。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705" w:type="dxa"/>
            <w:vMerge w:val="continue"/>
            <w:tcBorders>
              <w:bottom w:val="single" w:color="auto" w:sz="4" w:space="0"/>
            </w:tcBorders>
          </w:tcPr>
          <w:p>
            <w:pPr>
              <w:rPr>
                <w:color w:val="auto"/>
                <w:sz w:val="2"/>
                <w:szCs w:val="2"/>
              </w:rPr>
            </w:pPr>
          </w:p>
        </w:tc>
        <w:tc>
          <w:tcPr>
            <w:tcW w:w="1806" w:type="dxa"/>
            <w:vMerge w:val="continue"/>
            <w:tcBorders>
              <w:bottom w:val="single" w:color="auto" w:sz="4" w:space="0"/>
            </w:tcBorders>
          </w:tcPr>
          <w:p>
            <w:pPr>
              <w:rPr>
                <w:color w:val="auto"/>
                <w:sz w:val="2"/>
                <w:szCs w:val="2"/>
              </w:rPr>
            </w:pPr>
          </w:p>
        </w:tc>
        <w:tc>
          <w:tcPr>
            <w:tcW w:w="2000" w:type="dxa"/>
            <w:vAlign w:val="center"/>
          </w:tcPr>
          <w:p>
            <w:pPr>
              <w:pStyle w:val="32"/>
              <w:spacing w:before="163"/>
              <w:ind w:left="107"/>
              <w:jc w:val="center"/>
              <w:rPr>
                <w:color w:val="auto"/>
                <w:sz w:val="21"/>
              </w:rPr>
            </w:pPr>
            <w:r>
              <w:rPr>
                <w:color w:val="auto"/>
                <w:sz w:val="21"/>
              </w:rPr>
              <w:t>转包及分包</w:t>
            </w:r>
          </w:p>
        </w:tc>
        <w:tc>
          <w:tcPr>
            <w:tcW w:w="4910" w:type="dxa"/>
          </w:tcPr>
          <w:p>
            <w:pPr>
              <w:pStyle w:val="32"/>
              <w:spacing w:before="166"/>
              <w:ind w:left="107"/>
              <w:jc w:val="center"/>
              <w:rPr>
                <w:color w:val="auto"/>
                <w:sz w:val="21"/>
              </w:rPr>
            </w:pPr>
            <w:r>
              <w:rPr>
                <w:color w:val="auto"/>
                <w:sz w:val="21"/>
              </w:rPr>
              <w:t>满足招标文件规定。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705" w:type="dxa"/>
            <w:vMerge w:val="restart"/>
            <w:tcBorders>
              <w:top w:val="single" w:color="auto" w:sz="4" w:space="0"/>
              <w:left w:val="single" w:color="auto" w:sz="4" w:space="0"/>
              <w:right w:val="single" w:color="auto" w:sz="4" w:space="0"/>
            </w:tcBorders>
          </w:tcPr>
          <w:p>
            <w:pPr>
              <w:pStyle w:val="32"/>
              <w:rPr>
                <w:color w:val="auto"/>
              </w:rPr>
            </w:pPr>
          </w:p>
          <w:p>
            <w:pPr>
              <w:pStyle w:val="32"/>
              <w:spacing w:before="154"/>
              <w:ind w:left="108"/>
              <w:rPr>
                <w:color w:val="auto"/>
                <w:sz w:val="2"/>
                <w:szCs w:val="2"/>
              </w:rPr>
            </w:pPr>
            <w:r>
              <w:rPr>
                <w:color w:val="auto"/>
                <w:sz w:val="21"/>
              </w:rPr>
              <w:t>（</w:t>
            </w:r>
            <w:r>
              <w:rPr>
                <w:rFonts w:ascii="Times New Roman" w:eastAsia="Times New Roman"/>
                <w:color w:val="auto"/>
                <w:sz w:val="21"/>
              </w:rPr>
              <w:t>2</w:t>
            </w:r>
            <w:r>
              <w:rPr>
                <w:color w:val="auto"/>
                <w:sz w:val="21"/>
              </w:rPr>
              <w:t>）</w:t>
            </w:r>
          </w:p>
        </w:tc>
        <w:tc>
          <w:tcPr>
            <w:tcW w:w="1806" w:type="dxa"/>
            <w:vMerge w:val="restart"/>
            <w:tcBorders>
              <w:top w:val="single" w:color="auto" w:sz="4" w:space="0"/>
              <w:left w:val="single" w:color="auto" w:sz="4" w:space="0"/>
              <w:right w:val="single" w:color="auto" w:sz="4" w:space="0"/>
            </w:tcBorders>
          </w:tcPr>
          <w:p>
            <w:pPr>
              <w:pStyle w:val="32"/>
              <w:spacing w:before="6"/>
              <w:rPr>
                <w:color w:val="auto"/>
                <w:sz w:val="26"/>
              </w:rPr>
            </w:pPr>
          </w:p>
          <w:p>
            <w:pPr>
              <w:pStyle w:val="32"/>
              <w:spacing w:line="213" w:lineRule="auto"/>
              <w:ind w:left="107" w:right="98"/>
              <w:rPr>
                <w:color w:val="auto"/>
                <w:sz w:val="2"/>
                <w:szCs w:val="2"/>
              </w:rPr>
            </w:pPr>
            <w:r>
              <w:rPr>
                <w:color w:val="auto"/>
                <w:sz w:val="21"/>
              </w:rPr>
              <w:t>对招标文件的响应程度审查</w:t>
            </w:r>
          </w:p>
        </w:tc>
        <w:tc>
          <w:tcPr>
            <w:tcW w:w="2000" w:type="dxa"/>
            <w:tcBorders>
              <w:left w:val="single" w:color="auto" w:sz="4" w:space="0"/>
            </w:tcBorders>
            <w:vAlign w:val="center"/>
          </w:tcPr>
          <w:p>
            <w:pPr>
              <w:pStyle w:val="32"/>
              <w:spacing w:before="167"/>
              <w:ind w:left="107"/>
              <w:jc w:val="center"/>
              <w:rPr>
                <w:color w:val="auto"/>
                <w:sz w:val="21"/>
              </w:rPr>
            </w:pPr>
            <w:r>
              <w:rPr>
                <w:color w:val="auto"/>
                <w:sz w:val="21"/>
              </w:rPr>
              <w:t>实质性条款响应</w:t>
            </w:r>
          </w:p>
        </w:tc>
        <w:tc>
          <w:tcPr>
            <w:tcW w:w="4910" w:type="dxa"/>
          </w:tcPr>
          <w:p>
            <w:pPr>
              <w:pStyle w:val="32"/>
              <w:spacing w:before="166"/>
              <w:ind w:left="107"/>
              <w:jc w:val="center"/>
              <w:rPr>
                <w:color w:val="auto"/>
                <w:sz w:val="21"/>
              </w:rPr>
            </w:pPr>
            <w:r>
              <w:rPr>
                <w:color w:val="auto"/>
                <w:sz w:val="21"/>
              </w:rPr>
              <w:t>对招标文件中所有标注</w:t>
            </w:r>
            <w:r>
              <w:rPr>
                <w:rFonts w:hint="eastAsia"/>
                <w:color w:val="auto"/>
                <w:spacing w:val="-1"/>
                <w:sz w:val="21"/>
              </w:rPr>
              <w:t>★</w:t>
            </w:r>
            <w:r>
              <w:rPr>
                <w:color w:val="auto"/>
                <w:sz w:val="21"/>
              </w:rPr>
              <w:t>号的实质性条款要求响应均无负偏离。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705" w:type="dxa"/>
            <w:vMerge w:val="continue"/>
            <w:tcBorders>
              <w:left w:val="single" w:color="auto" w:sz="4" w:space="0"/>
              <w:bottom w:val="single" w:color="auto" w:sz="4" w:space="0"/>
              <w:right w:val="single" w:color="auto" w:sz="4" w:space="0"/>
            </w:tcBorders>
          </w:tcPr>
          <w:p>
            <w:pPr>
              <w:rPr>
                <w:color w:val="auto"/>
                <w:sz w:val="2"/>
                <w:szCs w:val="2"/>
              </w:rPr>
            </w:pPr>
          </w:p>
        </w:tc>
        <w:tc>
          <w:tcPr>
            <w:tcW w:w="1806" w:type="dxa"/>
            <w:vMerge w:val="continue"/>
            <w:tcBorders>
              <w:left w:val="single" w:color="auto" w:sz="4" w:space="0"/>
              <w:bottom w:val="single" w:color="auto" w:sz="4" w:space="0"/>
              <w:right w:val="single" w:color="auto" w:sz="4" w:space="0"/>
            </w:tcBorders>
          </w:tcPr>
          <w:p>
            <w:pPr>
              <w:rPr>
                <w:color w:val="auto"/>
                <w:sz w:val="2"/>
                <w:szCs w:val="2"/>
              </w:rPr>
            </w:pPr>
          </w:p>
        </w:tc>
        <w:tc>
          <w:tcPr>
            <w:tcW w:w="2000" w:type="dxa"/>
            <w:tcBorders>
              <w:left w:val="single" w:color="auto" w:sz="4" w:space="0"/>
            </w:tcBorders>
            <w:vAlign w:val="center"/>
          </w:tcPr>
          <w:p>
            <w:pPr>
              <w:pStyle w:val="32"/>
              <w:spacing w:before="128"/>
              <w:ind w:left="107"/>
              <w:jc w:val="center"/>
              <w:rPr>
                <w:color w:val="auto"/>
                <w:sz w:val="21"/>
              </w:rPr>
            </w:pPr>
            <w:r>
              <w:rPr>
                <w:color w:val="auto"/>
                <w:sz w:val="21"/>
              </w:rPr>
              <w:t>投标有效期</w:t>
            </w:r>
          </w:p>
        </w:tc>
        <w:tc>
          <w:tcPr>
            <w:tcW w:w="4910" w:type="dxa"/>
            <w:vAlign w:val="center"/>
          </w:tcPr>
          <w:p>
            <w:pPr>
              <w:pStyle w:val="32"/>
              <w:spacing w:before="166"/>
              <w:ind w:left="107"/>
              <w:jc w:val="center"/>
              <w:rPr>
                <w:color w:val="auto"/>
                <w:sz w:val="21"/>
              </w:rPr>
            </w:pPr>
            <w:r>
              <w:rPr>
                <w:color w:val="auto"/>
                <w:sz w:val="21"/>
              </w:rPr>
              <w:t>满足招标文件规定。</w:t>
            </w:r>
          </w:p>
        </w:tc>
      </w:tr>
    </w:tbl>
    <w:p>
      <w:pPr>
        <w:pStyle w:val="31"/>
        <w:numPr>
          <w:ilvl w:val="0"/>
          <w:numId w:val="0"/>
        </w:numPr>
        <w:tabs>
          <w:tab w:val="left" w:pos="0"/>
        </w:tabs>
        <w:spacing w:before="110" w:line="360" w:lineRule="auto"/>
        <w:ind w:leftChars="-5" w:right="180" w:rightChars="82"/>
        <w:rPr>
          <w:rFonts w:hint="eastAsia" w:ascii="宋体" w:hAnsi="宋体" w:eastAsia="宋体" w:cs="宋体"/>
          <w:color w:val="auto"/>
          <w:sz w:val="21"/>
          <w:szCs w:val="21"/>
        </w:rPr>
      </w:pPr>
      <w:r>
        <w:rPr>
          <w:rFonts w:hint="eastAsia" w:ascii="宋体" w:hAnsi="宋体" w:eastAsia="宋体" w:cs="宋体"/>
          <w:color w:val="auto"/>
          <w:spacing w:val="-3"/>
          <w:sz w:val="21"/>
          <w:szCs w:val="21"/>
          <w:lang w:val="en-US" w:eastAsia="zh-CN"/>
        </w:rPr>
        <w:t xml:space="preserve">25.3 </w:t>
      </w:r>
      <w:r>
        <w:rPr>
          <w:rFonts w:hint="eastAsia" w:ascii="宋体" w:hAnsi="宋体" w:eastAsia="宋体" w:cs="宋体"/>
          <w:b w:val="0"/>
          <w:bCs/>
          <w:color w:val="auto"/>
          <w:sz w:val="21"/>
          <w:szCs w:val="21"/>
          <w:lang w:val="en-US" w:eastAsia="zh-CN" w:bidi="ar-SA"/>
        </w:rPr>
        <w:t>实质审查与比较</w:t>
      </w:r>
    </w:p>
    <w:p>
      <w:pPr>
        <w:pStyle w:val="31"/>
        <w:numPr>
          <w:ilvl w:val="0"/>
          <w:numId w:val="0"/>
        </w:numPr>
        <w:spacing w:before="110" w:line="360" w:lineRule="auto"/>
        <w:ind w:right="180" w:rightChars="82" w:firstLine="396" w:firstLineChars="200"/>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 xml:space="preserve">25.3.1 </w:t>
      </w:r>
      <w:r>
        <w:rPr>
          <w:rFonts w:hint="eastAsia" w:ascii="宋体" w:hAnsi="宋体" w:eastAsia="宋体" w:cs="宋体"/>
          <w:color w:val="auto"/>
          <w:spacing w:val="-6"/>
          <w:sz w:val="21"/>
          <w:szCs w:val="21"/>
        </w:rPr>
        <w:t>评标委员会应当对符合资格要求的投标人的投标文件进行商务及技术审查，以确定其</w:t>
      </w:r>
      <w:r>
        <w:rPr>
          <w:rFonts w:hint="eastAsia" w:ascii="宋体" w:hAnsi="宋体" w:eastAsia="宋体" w:cs="宋体"/>
          <w:color w:val="auto"/>
          <w:spacing w:val="-4"/>
          <w:sz w:val="21"/>
          <w:szCs w:val="21"/>
        </w:rPr>
        <w:t>是否满足招标文件的实质性要求。</w:t>
      </w:r>
    </w:p>
    <w:p>
      <w:pPr>
        <w:pStyle w:val="31"/>
        <w:numPr>
          <w:ilvl w:val="0"/>
          <w:numId w:val="0"/>
        </w:numPr>
        <w:spacing w:line="360" w:lineRule="auto"/>
        <w:ind w:right="180" w:rightChars="82" w:firstLine="396" w:firstLineChars="200"/>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25.3.2</w:t>
      </w:r>
      <w:r>
        <w:rPr>
          <w:rFonts w:hint="eastAsia" w:ascii="宋体" w:hAnsi="宋体" w:eastAsia="宋体" w:cs="宋体"/>
          <w:color w:val="auto"/>
          <w:spacing w:val="-6"/>
          <w:sz w:val="21"/>
          <w:szCs w:val="21"/>
        </w:rPr>
        <w:t>评标委员会应当按照招标文件第四章规定的评标原则和评标标准，对商务和技术审查</w:t>
      </w:r>
      <w:r>
        <w:rPr>
          <w:rFonts w:hint="eastAsia" w:ascii="宋体" w:hAnsi="宋体" w:eastAsia="宋体" w:cs="宋体"/>
          <w:color w:val="auto"/>
          <w:spacing w:val="-4"/>
          <w:sz w:val="21"/>
          <w:szCs w:val="21"/>
        </w:rPr>
        <w:t>合格的投标文件进行</w:t>
      </w:r>
      <w:r>
        <w:rPr>
          <w:rFonts w:hint="eastAsia" w:ascii="宋体" w:hAnsi="宋体" w:eastAsia="宋体" w:cs="宋体"/>
          <w:color w:val="auto"/>
          <w:spacing w:val="-4"/>
          <w:sz w:val="21"/>
          <w:szCs w:val="21"/>
          <w:lang w:eastAsia="zh-CN"/>
        </w:rPr>
        <w:t>审核</w:t>
      </w:r>
      <w:r>
        <w:rPr>
          <w:rFonts w:hint="eastAsia" w:ascii="宋体" w:hAnsi="宋体" w:eastAsia="宋体" w:cs="宋体"/>
          <w:color w:val="auto"/>
          <w:spacing w:val="-4"/>
          <w:sz w:val="21"/>
          <w:szCs w:val="21"/>
        </w:rPr>
        <w:t>，综合比较与评价。</w:t>
      </w:r>
    </w:p>
    <w:p>
      <w:pPr>
        <w:pStyle w:val="31"/>
        <w:numPr>
          <w:ilvl w:val="0"/>
          <w:numId w:val="0"/>
        </w:numPr>
        <w:spacing w:before="59" w:line="360" w:lineRule="auto"/>
        <w:ind w:right="180" w:rightChars="82" w:firstLine="360" w:firstLineChars="200"/>
        <w:rPr>
          <w:rFonts w:hint="eastAsia" w:ascii="宋体" w:hAnsi="宋体" w:eastAsia="宋体" w:cs="宋体"/>
          <w:color w:val="auto"/>
          <w:sz w:val="21"/>
          <w:szCs w:val="21"/>
        </w:rPr>
      </w:pPr>
      <w:r>
        <w:rPr>
          <w:rFonts w:hint="eastAsia" w:ascii="宋体" w:hAnsi="宋体" w:eastAsia="宋体" w:cs="宋体"/>
          <w:color w:val="auto"/>
          <w:spacing w:val="-15"/>
          <w:sz w:val="21"/>
          <w:szCs w:val="21"/>
          <w:lang w:val="en-US" w:eastAsia="zh-CN"/>
        </w:rPr>
        <w:t xml:space="preserve">25.3. 3 </w:t>
      </w:r>
      <w:r>
        <w:rPr>
          <w:rFonts w:hint="eastAsia" w:ascii="宋体" w:hAnsi="宋体" w:eastAsia="宋体" w:cs="宋体"/>
          <w:color w:val="auto"/>
          <w:spacing w:val="-15"/>
          <w:sz w:val="21"/>
          <w:szCs w:val="21"/>
        </w:rPr>
        <w:t xml:space="preserve">对于投标文件中含义不明确、同类问题表述不一致或者有明显文字和计算错误的内容， </w:t>
      </w:r>
      <w:r>
        <w:rPr>
          <w:rFonts w:hint="eastAsia" w:ascii="宋体" w:hAnsi="宋体" w:eastAsia="宋体" w:cs="宋体"/>
          <w:color w:val="auto"/>
          <w:spacing w:val="-10"/>
          <w:sz w:val="21"/>
          <w:szCs w:val="21"/>
        </w:rPr>
        <w:t>评标委员会应当以书面形式要求投标人作出必要的澄清、说明或者补正</w:t>
      </w:r>
      <w:r>
        <w:rPr>
          <w:rFonts w:hint="eastAsia" w:ascii="宋体" w:hAnsi="宋体" w:eastAsia="宋体" w:cs="宋体"/>
          <w:color w:val="auto"/>
          <w:spacing w:val="-10"/>
          <w:sz w:val="21"/>
          <w:szCs w:val="21"/>
          <w:lang w:val="en-US" w:eastAsia="zh-CN"/>
        </w:rPr>
        <w:t xml:space="preserve"> </w:t>
      </w:r>
      <w:r>
        <w:rPr>
          <w:rFonts w:hint="eastAsia" w:ascii="宋体" w:hAnsi="宋体" w:eastAsia="宋体" w:cs="宋体"/>
          <w:color w:val="auto"/>
          <w:spacing w:val="-10"/>
          <w:sz w:val="21"/>
          <w:szCs w:val="21"/>
        </w:rPr>
        <w:t>。投标人的澄清、说明或者</w:t>
      </w:r>
      <w:r>
        <w:rPr>
          <w:rFonts w:hint="eastAsia" w:ascii="宋体" w:hAnsi="宋体" w:eastAsia="宋体" w:cs="宋体"/>
          <w:color w:val="auto"/>
          <w:spacing w:val="-9"/>
          <w:sz w:val="21"/>
          <w:szCs w:val="21"/>
        </w:rPr>
        <w:t>补正应当采用书面形式，并加盖公章</w:t>
      </w:r>
      <w:r>
        <w:rPr>
          <w:rFonts w:hint="eastAsia" w:ascii="宋体" w:hAnsi="宋体" w:eastAsia="宋体" w:cs="宋体"/>
          <w:color w:val="auto"/>
          <w:spacing w:val="-9"/>
          <w:sz w:val="21"/>
          <w:szCs w:val="21"/>
          <w:lang w:val="en-US" w:eastAsia="zh-CN"/>
        </w:rPr>
        <w:t xml:space="preserve"> </w:t>
      </w:r>
      <w:r>
        <w:rPr>
          <w:rFonts w:hint="eastAsia" w:ascii="宋体" w:hAnsi="宋体" w:eastAsia="宋体" w:cs="宋体"/>
          <w:color w:val="auto"/>
          <w:spacing w:val="-9"/>
          <w:sz w:val="21"/>
          <w:szCs w:val="21"/>
        </w:rPr>
        <w:t>，或者由法定代表人或其授权的代表签字。投标人的澄清、说</w:t>
      </w:r>
      <w:r>
        <w:rPr>
          <w:rFonts w:hint="eastAsia" w:ascii="宋体" w:hAnsi="宋体" w:eastAsia="宋体" w:cs="宋体"/>
          <w:color w:val="auto"/>
          <w:spacing w:val="-6"/>
          <w:sz w:val="21"/>
          <w:szCs w:val="21"/>
        </w:rPr>
        <w:t>明或者补正不得超出投标文件的范围或者改变投标文件的实质性内容</w:t>
      </w:r>
      <w:r>
        <w:rPr>
          <w:rFonts w:hint="eastAsia" w:ascii="宋体" w:hAnsi="宋体" w:eastAsia="宋体" w:cs="宋体"/>
          <w:color w:val="auto"/>
          <w:spacing w:val="-6"/>
          <w:sz w:val="21"/>
          <w:szCs w:val="21"/>
          <w:lang w:val="en-US" w:eastAsia="zh-CN"/>
        </w:rPr>
        <w:t xml:space="preserve"> </w:t>
      </w:r>
      <w:r>
        <w:rPr>
          <w:rFonts w:hint="eastAsia" w:ascii="宋体" w:hAnsi="宋体" w:eastAsia="宋体" w:cs="宋体"/>
          <w:color w:val="auto"/>
          <w:spacing w:val="-6"/>
          <w:sz w:val="21"/>
          <w:szCs w:val="21"/>
        </w:rPr>
        <w:t>。投标人代表未到场或者拒绝</w:t>
      </w:r>
      <w:r>
        <w:rPr>
          <w:rFonts w:hint="eastAsia" w:ascii="宋体" w:hAnsi="宋体" w:eastAsia="宋体" w:cs="宋体"/>
          <w:color w:val="auto"/>
          <w:spacing w:val="-4"/>
          <w:sz w:val="21"/>
          <w:szCs w:val="21"/>
        </w:rPr>
        <w:t>澄清或者澄清的内容改变了投标文件的实质性内容的，评标委员会有权视该投标文件为无效。</w:t>
      </w:r>
    </w:p>
    <w:p>
      <w:pPr>
        <w:pStyle w:val="31"/>
        <w:numPr>
          <w:ilvl w:val="0"/>
          <w:numId w:val="0"/>
        </w:numPr>
        <w:spacing w:before="5" w:line="360" w:lineRule="auto"/>
        <w:ind w:right="180" w:rightChars="82" w:firstLine="396" w:firstLineChars="200"/>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 xml:space="preserve">25.3.4 </w:t>
      </w:r>
      <w:r>
        <w:rPr>
          <w:rFonts w:hint="eastAsia" w:ascii="宋体" w:hAnsi="宋体" w:eastAsia="宋体" w:cs="宋体"/>
          <w:color w:val="auto"/>
          <w:spacing w:val="-6"/>
          <w:sz w:val="21"/>
          <w:szCs w:val="21"/>
        </w:rPr>
        <w:t>评标委员会完成评标后，评委对各部分得分汇总，计算出本项目进入详评的所有投标</w:t>
      </w:r>
      <w:r>
        <w:rPr>
          <w:rFonts w:hint="eastAsia" w:ascii="宋体" w:hAnsi="宋体" w:eastAsia="宋体" w:cs="宋体"/>
          <w:color w:val="auto"/>
          <w:spacing w:val="-4"/>
          <w:sz w:val="21"/>
          <w:szCs w:val="21"/>
        </w:rPr>
        <w:t>人的最终得分。评标委员会按中标候选供应商推荐原则推荐中标候选供应商同时起草评标报告。</w:t>
      </w:r>
    </w:p>
    <w:p>
      <w:pPr>
        <w:pStyle w:val="31"/>
        <w:numPr>
          <w:ilvl w:val="0"/>
          <w:numId w:val="0"/>
        </w:numPr>
        <w:tabs>
          <w:tab w:val="left" w:pos="220"/>
        </w:tabs>
        <w:spacing w:before="2" w:line="360" w:lineRule="auto"/>
        <w:ind w:leftChars="-5" w:right="180" w:rightChars="82"/>
        <w:rPr>
          <w:rFonts w:hint="eastAsia" w:ascii="宋体" w:hAnsi="宋体" w:eastAsia="宋体" w:cs="宋体"/>
          <w:color w:val="auto"/>
          <w:sz w:val="21"/>
          <w:szCs w:val="21"/>
        </w:rPr>
      </w:pPr>
      <w:r>
        <w:rPr>
          <w:rFonts w:hint="eastAsia" w:ascii="宋体" w:hAnsi="宋体" w:eastAsia="宋体" w:cs="宋体"/>
          <w:color w:val="auto"/>
          <w:spacing w:val="-3"/>
          <w:sz w:val="21"/>
          <w:szCs w:val="21"/>
          <w:lang w:val="en-US" w:eastAsia="zh-CN"/>
        </w:rPr>
        <w:t xml:space="preserve">25.4 </w:t>
      </w:r>
      <w:r>
        <w:rPr>
          <w:rFonts w:hint="eastAsia" w:ascii="宋体" w:hAnsi="宋体" w:eastAsia="宋体" w:cs="宋体"/>
          <w:color w:val="auto"/>
          <w:spacing w:val="-3"/>
          <w:sz w:val="21"/>
          <w:szCs w:val="21"/>
        </w:rPr>
        <w:t>错误修正</w:t>
      </w:r>
    </w:p>
    <w:p>
      <w:pPr>
        <w:pStyle w:val="12"/>
        <w:tabs>
          <w:tab w:val="left" w:pos="220"/>
        </w:tabs>
        <w:spacing w:before="110" w:line="360" w:lineRule="auto"/>
        <w:ind w:right="180" w:rightChars="82"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投标文件如果出现计算或表达上的错误，修正错误的原则如下：</w:t>
      </w:r>
    </w:p>
    <w:p>
      <w:pPr>
        <w:pStyle w:val="31"/>
        <w:numPr>
          <w:ilvl w:val="0"/>
          <w:numId w:val="0"/>
        </w:numPr>
        <w:tabs>
          <w:tab w:val="left" w:pos="220"/>
        </w:tabs>
        <w:spacing w:before="110" w:line="360" w:lineRule="auto"/>
        <w:ind w:leftChars="-5" w:right="180" w:rightChars="82" w:firstLine="432" w:firstLineChars="200"/>
        <w:rPr>
          <w:rFonts w:hint="eastAsia" w:ascii="宋体" w:hAnsi="宋体" w:eastAsia="宋体" w:cs="宋体"/>
          <w:color w:val="auto"/>
          <w:sz w:val="21"/>
          <w:szCs w:val="21"/>
        </w:rPr>
      </w:pPr>
      <w:r>
        <w:rPr>
          <w:rFonts w:hint="eastAsia" w:ascii="宋体" w:hAnsi="宋体" w:eastAsia="宋体" w:cs="宋体"/>
          <w:color w:val="auto"/>
          <w:spacing w:val="3"/>
          <w:sz w:val="21"/>
          <w:szCs w:val="21"/>
          <w:lang w:val="en-US" w:eastAsia="zh-CN"/>
        </w:rPr>
        <w:t xml:space="preserve">25.4.1 </w:t>
      </w:r>
      <w:r>
        <w:rPr>
          <w:rFonts w:hint="eastAsia" w:ascii="宋体" w:hAnsi="宋体" w:eastAsia="宋体" w:cs="宋体"/>
          <w:color w:val="auto"/>
          <w:spacing w:val="3"/>
          <w:sz w:val="21"/>
          <w:szCs w:val="21"/>
        </w:rPr>
        <w:t>投标文件中开标一览表</w:t>
      </w:r>
      <w:r>
        <w:rPr>
          <w:rFonts w:hint="eastAsia" w:ascii="宋体" w:hAnsi="宋体" w:eastAsia="宋体" w:cs="宋体"/>
          <w:color w:val="auto"/>
          <w:sz w:val="21"/>
          <w:szCs w:val="21"/>
        </w:rPr>
        <w:t>（报价表）</w:t>
      </w:r>
      <w:r>
        <w:rPr>
          <w:rFonts w:hint="eastAsia" w:ascii="宋体" w:hAnsi="宋体" w:eastAsia="宋体" w:cs="宋体"/>
          <w:color w:val="auto"/>
          <w:spacing w:val="-1"/>
          <w:sz w:val="21"/>
          <w:szCs w:val="21"/>
        </w:rPr>
        <w:t>内容与投标文件中相应内容不一致的</w:t>
      </w:r>
      <w:r>
        <w:rPr>
          <w:rFonts w:hint="eastAsia" w:ascii="宋体" w:hAnsi="宋体" w:eastAsia="宋体" w:cs="宋体"/>
          <w:color w:val="auto"/>
          <w:spacing w:val="-1"/>
          <w:sz w:val="21"/>
          <w:szCs w:val="21"/>
          <w:lang w:val="en-US" w:eastAsia="zh-CN"/>
        </w:rPr>
        <w:t xml:space="preserve"> </w:t>
      </w:r>
      <w:r>
        <w:rPr>
          <w:rFonts w:hint="eastAsia" w:ascii="宋体" w:hAnsi="宋体" w:eastAsia="宋体" w:cs="宋体"/>
          <w:color w:val="auto"/>
          <w:spacing w:val="-1"/>
          <w:sz w:val="21"/>
          <w:szCs w:val="21"/>
        </w:rPr>
        <w:t>，以开标一</w:t>
      </w:r>
      <w:r>
        <w:rPr>
          <w:rFonts w:hint="eastAsia" w:ascii="宋体" w:hAnsi="宋体" w:eastAsia="宋体" w:cs="宋体"/>
          <w:color w:val="auto"/>
          <w:sz w:val="21"/>
          <w:szCs w:val="21"/>
        </w:rPr>
        <w:t>览表</w:t>
      </w:r>
      <w:r>
        <w:rPr>
          <w:rFonts w:hint="eastAsia" w:ascii="宋体" w:hAnsi="宋体" w:eastAsia="宋体" w:cs="宋体"/>
          <w:color w:val="auto"/>
          <w:spacing w:val="-3"/>
          <w:sz w:val="21"/>
          <w:szCs w:val="21"/>
        </w:rPr>
        <w:t>（</w:t>
      </w:r>
      <w:r>
        <w:rPr>
          <w:rFonts w:hint="eastAsia" w:ascii="宋体" w:hAnsi="宋体" w:eastAsia="宋体" w:cs="宋体"/>
          <w:color w:val="auto"/>
          <w:spacing w:val="-2"/>
          <w:sz w:val="21"/>
          <w:szCs w:val="21"/>
        </w:rPr>
        <w:t>报价表</w:t>
      </w:r>
      <w:r>
        <w:rPr>
          <w:rFonts w:hint="eastAsia" w:ascii="宋体" w:hAnsi="宋体" w:eastAsia="宋体" w:cs="宋体"/>
          <w:color w:val="auto"/>
          <w:spacing w:val="-3"/>
          <w:sz w:val="21"/>
          <w:szCs w:val="21"/>
        </w:rPr>
        <w:t>）</w:t>
      </w:r>
      <w:r>
        <w:rPr>
          <w:rFonts w:hint="eastAsia" w:ascii="宋体" w:hAnsi="宋体" w:eastAsia="宋体" w:cs="宋体"/>
          <w:color w:val="auto"/>
          <w:spacing w:val="-2"/>
          <w:sz w:val="21"/>
          <w:szCs w:val="21"/>
        </w:rPr>
        <w:t>为准；</w:t>
      </w:r>
    </w:p>
    <w:p>
      <w:pPr>
        <w:pStyle w:val="31"/>
        <w:numPr>
          <w:ilvl w:val="0"/>
          <w:numId w:val="0"/>
        </w:numPr>
        <w:tabs>
          <w:tab w:val="left" w:pos="220"/>
        </w:tabs>
        <w:spacing w:line="360" w:lineRule="auto"/>
        <w:ind w:leftChars="-5" w:right="180" w:rightChars="82" w:firstLine="408" w:firstLineChars="200"/>
        <w:rPr>
          <w:rFonts w:hint="eastAsia" w:ascii="宋体" w:hAnsi="宋体" w:eastAsia="宋体" w:cs="宋体"/>
          <w:color w:val="auto"/>
          <w:sz w:val="21"/>
          <w:szCs w:val="21"/>
        </w:rPr>
      </w:pPr>
      <w:r>
        <w:rPr>
          <w:rFonts w:hint="eastAsia" w:ascii="宋体" w:hAnsi="宋体" w:eastAsia="宋体" w:cs="宋体"/>
          <w:color w:val="auto"/>
          <w:spacing w:val="-3"/>
          <w:sz w:val="21"/>
          <w:szCs w:val="21"/>
          <w:lang w:val="en-US" w:eastAsia="zh-CN"/>
        </w:rPr>
        <w:t xml:space="preserve">25.4.2 </w:t>
      </w:r>
      <w:r>
        <w:rPr>
          <w:rFonts w:hint="eastAsia" w:ascii="宋体" w:hAnsi="宋体" w:eastAsia="宋体" w:cs="宋体"/>
          <w:color w:val="auto"/>
          <w:spacing w:val="-3"/>
          <w:sz w:val="21"/>
          <w:szCs w:val="21"/>
        </w:rPr>
        <w:t>大写金额和小写金额不一致的，以大写金额为准；</w:t>
      </w:r>
    </w:p>
    <w:p>
      <w:pPr>
        <w:pStyle w:val="31"/>
        <w:numPr>
          <w:ilvl w:val="0"/>
          <w:numId w:val="0"/>
        </w:numPr>
        <w:tabs>
          <w:tab w:val="left" w:pos="220"/>
        </w:tabs>
        <w:spacing w:before="110" w:line="360" w:lineRule="auto"/>
        <w:ind w:leftChars="-5" w:right="180" w:rightChars="82" w:firstLine="400" w:firstLineChars="200"/>
        <w:rPr>
          <w:rFonts w:hint="eastAsia" w:ascii="宋体" w:hAnsi="宋体" w:eastAsia="宋体" w:cs="宋体"/>
          <w:color w:val="auto"/>
          <w:sz w:val="21"/>
          <w:szCs w:val="21"/>
        </w:rPr>
      </w:pPr>
      <w:r>
        <w:rPr>
          <w:rFonts w:hint="eastAsia" w:ascii="宋体" w:hAnsi="宋体" w:eastAsia="宋体" w:cs="宋体"/>
          <w:color w:val="auto"/>
          <w:spacing w:val="-5"/>
          <w:sz w:val="21"/>
          <w:szCs w:val="21"/>
          <w:lang w:val="en-US" w:eastAsia="zh-CN"/>
        </w:rPr>
        <w:t xml:space="preserve">25.4.3 </w:t>
      </w:r>
      <w:r>
        <w:rPr>
          <w:rFonts w:hint="eastAsia" w:ascii="宋体" w:hAnsi="宋体" w:eastAsia="宋体" w:cs="宋体"/>
          <w:color w:val="auto"/>
          <w:spacing w:val="-5"/>
          <w:sz w:val="21"/>
          <w:szCs w:val="21"/>
        </w:rPr>
        <w:t>单价金额小数点或者百分比有明显错位的，以开标一览表的总价为准，并修改单价；</w:t>
      </w:r>
    </w:p>
    <w:p>
      <w:pPr>
        <w:pStyle w:val="31"/>
        <w:numPr>
          <w:ilvl w:val="0"/>
          <w:numId w:val="0"/>
        </w:numPr>
        <w:tabs>
          <w:tab w:val="left" w:pos="220"/>
        </w:tabs>
        <w:spacing w:before="113" w:line="360" w:lineRule="auto"/>
        <w:ind w:leftChars="-5" w:right="180" w:rightChars="82" w:firstLine="408" w:firstLineChars="200"/>
        <w:rPr>
          <w:rFonts w:hint="eastAsia" w:ascii="宋体" w:hAnsi="宋体" w:eastAsia="宋体" w:cs="宋体"/>
          <w:color w:val="auto"/>
          <w:sz w:val="21"/>
          <w:szCs w:val="21"/>
        </w:rPr>
      </w:pPr>
      <w:r>
        <w:rPr>
          <w:rFonts w:hint="eastAsia" w:ascii="宋体" w:hAnsi="宋体" w:eastAsia="宋体" w:cs="宋体"/>
          <w:color w:val="auto"/>
          <w:spacing w:val="-3"/>
          <w:sz w:val="21"/>
          <w:szCs w:val="21"/>
          <w:lang w:val="en-US" w:eastAsia="zh-CN"/>
        </w:rPr>
        <w:t xml:space="preserve">25.4.4 </w:t>
      </w:r>
      <w:r>
        <w:rPr>
          <w:rFonts w:hint="eastAsia" w:ascii="宋体" w:hAnsi="宋体" w:eastAsia="宋体" w:cs="宋体"/>
          <w:color w:val="auto"/>
          <w:spacing w:val="-3"/>
          <w:sz w:val="21"/>
          <w:szCs w:val="21"/>
        </w:rPr>
        <w:t>总价金额与按单价汇总金额不一致的，以单价金额计算结果为准；</w:t>
      </w:r>
    </w:p>
    <w:p>
      <w:pPr>
        <w:pStyle w:val="31"/>
        <w:numPr>
          <w:ilvl w:val="0"/>
          <w:numId w:val="0"/>
        </w:numPr>
        <w:tabs>
          <w:tab w:val="left" w:pos="220"/>
        </w:tabs>
        <w:spacing w:before="110" w:line="360" w:lineRule="auto"/>
        <w:ind w:right="180" w:rightChars="82" w:firstLine="408" w:firstLineChars="200"/>
        <w:rPr>
          <w:rFonts w:hint="eastAsia" w:ascii="宋体" w:hAnsi="宋体" w:eastAsia="宋体" w:cs="宋体"/>
          <w:color w:val="auto"/>
          <w:sz w:val="21"/>
          <w:szCs w:val="21"/>
        </w:rPr>
      </w:pPr>
      <w:r>
        <w:rPr>
          <w:rFonts w:hint="eastAsia" w:ascii="宋体" w:hAnsi="宋体" w:eastAsia="宋体" w:cs="宋体"/>
          <w:color w:val="auto"/>
          <w:spacing w:val="-3"/>
          <w:sz w:val="21"/>
          <w:szCs w:val="21"/>
          <w:lang w:val="en-US" w:eastAsia="zh-CN"/>
        </w:rPr>
        <w:t xml:space="preserve">25.4.5 </w:t>
      </w:r>
      <w:r>
        <w:rPr>
          <w:rFonts w:hint="eastAsia" w:ascii="宋体" w:hAnsi="宋体" w:eastAsia="宋体" w:cs="宋体"/>
          <w:color w:val="auto"/>
          <w:spacing w:val="-3"/>
          <w:sz w:val="21"/>
          <w:szCs w:val="21"/>
        </w:rPr>
        <w:t>对不同文字文本投标文件的解释发生异议的，以中文文本为准。</w:t>
      </w:r>
    </w:p>
    <w:p>
      <w:pPr>
        <w:pStyle w:val="12"/>
        <w:tabs>
          <w:tab w:val="left" w:pos="220"/>
        </w:tabs>
        <w:spacing w:before="110" w:line="360" w:lineRule="auto"/>
        <w:ind w:left="10" w:right="180" w:rightChars="82" w:hanging="10" w:hangingChars="5"/>
        <w:rPr>
          <w:rFonts w:hint="eastAsia" w:ascii="宋体" w:hAnsi="宋体" w:eastAsia="宋体" w:cs="宋体"/>
          <w:color w:val="auto"/>
          <w:sz w:val="21"/>
          <w:szCs w:val="21"/>
        </w:rPr>
      </w:pPr>
      <w:r>
        <w:rPr>
          <w:rFonts w:hint="eastAsia" w:ascii="宋体" w:hAnsi="宋体" w:eastAsia="宋体" w:cs="宋体"/>
          <w:color w:val="auto"/>
          <w:sz w:val="21"/>
          <w:szCs w:val="21"/>
        </w:rPr>
        <w:t>同时出现两种以上不一致的，按照前款规定的顺序修正</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。修正后的报价经投标人确认后产生约束力，投标人不确认的，其投标无效。</w:t>
      </w:r>
    </w:p>
    <w:p>
      <w:pPr>
        <w:pStyle w:val="31"/>
        <w:numPr>
          <w:ilvl w:val="0"/>
          <w:numId w:val="0"/>
        </w:numPr>
        <w:tabs>
          <w:tab w:val="left" w:pos="220"/>
        </w:tabs>
        <w:spacing w:line="360" w:lineRule="auto"/>
        <w:ind w:leftChars="-5" w:right="180" w:rightChars="82"/>
        <w:rPr>
          <w:rFonts w:hint="eastAsia" w:ascii="宋体" w:hAnsi="宋体" w:eastAsia="宋体" w:cs="宋体"/>
          <w:color w:val="auto"/>
          <w:sz w:val="21"/>
          <w:szCs w:val="21"/>
        </w:rPr>
      </w:pPr>
      <w:r>
        <w:rPr>
          <w:rFonts w:hint="eastAsia" w:ascii="宋体" w:hAnsi="宋体" w:eastAsia="宋体" w:cs="宋体"/>
          <w:color w:val="auto"/>
          <w:spacing w:val="-3"/>
          <w:sz w:val="21"/>
          <w:szCs w:val="21"/>
          <w:lang w:val="en-US" w:eastAsia="zh-CN"/>
        </w:rPr>
        <w:t xml:space="preserve">25.5 </w:t>
      </w:r>
      <w:r>
        <w:rPr>
          <w:rFonts w:hint="eastAsia" w:ascii="宋体" w:hAnsi="宋体" w:eastAsia="宋体" w:cs="宋体"/>
          <w:color w:val="auto"/>
          <w:spacing w:val="-3"/>
          <w:sz w:val="21"/>
          <w:szCs w:val="21"/>
        </w:rPr>
        <w:t>评标过程的监控</w:t>
      </w:r>
    </w:p>
    <w:p>
      <w:pPr>
        <w:pStyle w:val="12"/>
        <w:tabs>
          <w:tab w:val="left" w:pos="220"/>
        </w:tabs>
        <w:spacing w:before="110" w:line="360" w:lineRule="auto"/>
        <w:ind w:right="180" w:rightChars="82"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本项目评标过程实行全程录音、录像监控</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，投标人在评标过程中所进行的试图影响评标结果的不公正活动，可能导致其投标被拒绝。</w:t>
      </w:r>
    </w:p>
    <w:p>
      <w:pPr>
        <w:pStyle w:val="9"/>
        <w:tabs>
          <w:tab w:val="left" w:pos="220"/>
        </w:tabs>
        <w:spacing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z w:val="21"/>
          <w:szCs w:val="21"/>
        </w:rPr>
        <w:t>26</w:t>
      </w:r>
      <w:r>
        <w:rPr>
          <w:rFonts w:hint="eastAsia" w:ascii="宋体" w:hAnsi="宋体" w:eastAsia="宋体" w:cs="宋体"/>
          <w:b w:val="0"/>
          <w:color w:val="auto"/>
          <w:sz w:val="21"/>
          <w:szCs w:val="21"/>
        </w:rPr>
        <w:t>、</w:t>
      </w:r>
      <w:r>
        <w:rPr>
          <w:rFonts w:hint="eastAsia" w:ascii="宋体" w:hAnsi="宋体" w:eastAsia="宋体" w:cs="宋体"/>
          <w:color w:val="auto"/>
          <w:sz w:val="21"/>
          <w:szCs w:val="21"/>
        </w:rPr>
        <w:t>澄清问题的形式</w:t>
      </w:r>
    </w:p>
    <w:p>
      <w:pPr>
        <w:pStyle w:val="12"/>
        <w:tabs>
          <w:tab w:val="left" w:pos="220"/>
        </w:tabs>
        <w:spacing w:before="110" w:line="360" w:lineRule="auto"/>
        <w:ind w:right="180" w:rightChars="82" w:firstLine="400" w:firstLineChars="200"/>
        <w:jc w:val="both"/>
        <w:rPr>
          <w:rFonts w:hint="eastAsia" w:ascii="宋体" w:hAnsi="宋体" w:eastAsia="宋体" w:cs="宋体"/>
          <w:color w:val="auto"/>
          <w:sz w:val="21"/>
          <w:szCs w:val="21"/>
        </w:rPr>
      </w:pPr>
      <w:r>
        <w:rPr>
          <w:rFonts w:hint="eastAsia" w:ascii="宋体" w:hAnsi="宋体" w:eastAsia="宋体" w:cs="宋体"/>
          <w:color w:val="auto"/>
          <w:spacing w:val="-5"/>
          <w:sz w:val="21"/>
          <w:szCs w:val="21"/>
          <w:lang w:val="en-US" w:eastAsia="zh-CN"/>
        </w:rPr>
        <w:t xml:space="preserve">26.1 </w:t>
      </w:r>
      <w:r>
        <w:rPr>
          <w:rFonts w:hint="eastAsia" w:ascii="宋体" w:hAnsi="宋体" w:eastAsia="宋体" w:cs="宋体"/>
          <w:color w:val="auto"/>
          <w:spacing w:val="-5"/>
          <w:sz w:val="21"/>
          <w:szCs w:val="21"/>
        </w:rPr>
        <w:t>对投标文件中含义不明确、同类问题表述不一致或者有明显文字和计算错误的内容，评标委员</w:t>
      </w:r>
      <w:r>
        <w:rPr>
          <w:rFonts w:hint="eastAsia" w:ascii="宋体" w:hAnsi="宋体" w:eastAsia="宋体" w:cs="宋体"/>
          <w:color w:val="auto"/>
          <w:spacing w:val="-7"/>
          <w:sz w:val="21"/>
          <w:szCs w:val="21"/>
        </w:rPr>
        <w:t>会应当要求投标人作出必要的澄清、说明或者纠正。投标人的澄清、说明或者补正应当采用书面形</w:t>
      </w:r>
      <w:r>
        <w:rPr>
          <w:rFonts w:hint="eastAsia" w:ascii="宋体" w:hAnsi="宋体" w:eastAsia="宋体" w:cs="宋体"/>
          <w:color w:val="auto"/>
          <w:spacing w:val="-5"/>
          <w:sz w:val="21"/>
          <w:szCs w:val="21"/>
        </w:rPr>
        <w:t>式，由其授权代表签字或盖章确认，并不得超出投标文件的范围或者改变投标文件的实质性内容。</w:t>
      </w:r>
    </w:p>
    <w:p>
      <w:pPr>
        <w:pStyle w:val="9"/>
        <w:tabs>
          <w:tab w:val="left" w:pos="220"/>
        </w:tabs>
        <w:spacing w:before="2"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z w:val="21"/>
          <w:szCs w:val="21"/>
        </w:rPr>
        <w:t>27、推荐中标候选供应商原则</w:t>
      </w:r>
    </w:p>
    <w:p>
      <w:pPr>
        <w:pStyle w:val="12"/>
        <w:tabs>
          <w:tab w:val="left" w:pos="220"/>
        </w:tabs>
        <w:spacing w:before="110" w:line="360" w:lineRule="auto"/>
        <w:ind w:right="180" w:rightChars="82" w:firstLine="400" w:firstLineChars="200"/>
        <w:jc w:val="both"/>
        <w:rPr>
          <w:rFonts w:hint="eastAsia" w:ascii="宋体" w:hAnsi="宋体" w:eastAsia="宋体" w:cs="宋体"/>
          <w:color w:val="auto"/>
          <w:spacing w:val="-5"/>
          <w:sz w:val="21"/>
          <w:szCs w:val="21"/>
        </w:rPr>
      </w:pPr>
      <w:r>
        <w:rPr>
          <w:rFonts w:hint="eastAsia" w:ascii="宋体" w:hAnsi="宋体" w:eastAsia="宋体" w:cs="宋体"/>
          <w:color w:val="auto"/>
          <w:spacing w:val="-5"/>
          <w:sz w:val="21"/>
          <w:szCs w:val="21"/>
          <w:lang w:val="en-US" w:eastAsia="zh-CN"/>
        </w:rPr>
        <w:t xml:space="preserve">27.1 </w:t>
      </w:r>
      <w:r>
        <w:rPr>
          <w:rFonts w:hint="eastAsia" w:ascii="宋体" w:hAnsi="宋体" w:eastAsia="宋体" w:cs="宋体"/>
          <w:color w:val="auto"/>
          <w:spacing w:val="-5"/>
          <w:sz w:val="21"/>
          <w:szCs w:val="21"/>
        </w:rPr>
        <w:t>评标委员会将根据得分由高到低排列次序（得分相同时，以投标报价由低到高顺序排列； 得分相同且投标报价相同的按服务方案优劣顺序排列）并推荐中标候选供应商，中标候选供应商为具有乙级及以上工程造价咨询资质的协审机构 10 家。</w:t>
      </w:r>
    </w:p>
    <w:p>
      <w:pPr>
        <w:pStyle w:val="12"/>
        <w:tabs>
          <w:tab w:val="left" w:pos="220"/>
        </w:tabs>
        <w:spacing w:before="110" w:line="360" w:lineRule="auto"/>
        <w:ind w:right="180" w:rightChars="82" w:firstLine="400" w:firstLineChars="200"/>
        <w:jc w:val="both"/>
        <w:rPr>
          <w:rFonts w:hint="eastAsia" w:ascii="宋体" w:hAnsi="宋体" w:eastAsia="宋体" w:cs="宋体"/>
          <w:color w:val="auto"/>
          <w:sz w:val="21"/>
          <w:szCs w:val="21"/>
        </w:rPr>
      </w:pPr>
      <w:r>
        <w:rPr>
          <w:rFonts w:hint="eastAsia" w:ascii="宋体" w:hAnsi="宋体" w:eastAsia="宋体" w:cs="宋体"/>
          <w:color w:val="auto"/>
          <w:spacing w:val="-5"/>
          <w:sz w:val="21"/>
          <w:szCs w:val="21"/>
          <w:lang w:val="en-US" w:eastAsia="zh-CN"/>
        </w:rPr>
        <w:t xml:space="preserve">27.2 </w:t>
      </w:r>
      <w:r>
        <w:rPr>
          <w:rFonts w:hint="eastAsia" w:ascii="宋体" w:hAnsi="宋体" w:eastAsia="宋体" w:cs="宋体"/>
          <w:color w:val="auto"/>
          <w:spacing w:val="-5"/>
          <w:sz w:val="21"/>
          <w:szCs w:val="21"/>
        </w:rPr>
        <w:t>中标候选供应商放弃中标、因不可抗力提出</w:t>
      </w:r>
      <w:r>
        <w:rPr>
          <w:rFonts w:hint="eastAsia" w:ascii="宋体" w:hAnsi="宋体" w:eastAsia="宋体" w:cs="宋体"/>
          <w:color w:val="auto"/>
          <w:sz w:val="21"/>
          <w:szCs w:val="21"/>
        </w:rPr>
        <w:t>不能履行合同，或者招标文件规定应当提交</w:t>
      </w:r>
      <w:r>
        <w:rPr>
          <w:rFonts w:hint="eastAsia" w:ascii="宋体" w:hAnsi="宋体" w:eastAsia="宋体" w:cs="宋体"/>
          <w:color w:val="auto"/>
          <w:spacing w:val="-5"/>
          <w:sz w:val="21"/>
          <w:szCs w:val="21"/>
        </w:rPr>
        <w:t>履约保证金而在规定的期限内未能提交的，招标单位可以确定中标人之后排名第一的中标候选供应</w:t>
      </w:r>
      <w:r>
        <w:rPr>
          <w:rFonts w:hint="eastAsia" w:ascii="宋体" w:hAnsi="宋体" w:eastAsia="宋体" w:cs="宋体"/>
          <w:color w:val="auto"/>
          <w:spacing w:val="-4"/>
          <w:sz w:val="21"/>
          <w:szCs w:val="21"/>
        </w:rPr>
        <w:t>商签订采购合同，以此类推。</w:t>
      </w:r>
    </w:p>
    <w:p>
      <w:pPr>
        <w:pStyle w:val="9"/>
        <w:tabs>
          <w:tab w:val="left" w:pos="220"/>
        </w:tabs>
        <w:spacing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z w:val="21"/>
          <w:szCs w:val="21"/>
        </w:rPr>
        <w:t>28、属于下列情况之一者，投标无效：</w:t>
      </w:r>
    </w:p>
    <w:p>
      <w:pPr>
        <w:pStyle w:val="31"/>
        <w:numPr>
          <w:ilvl w:val="1"/>
          <w:numId w:val="12"/>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在资格审查时，如发现下列情形之一的，投标文件将被视为无效：</w:t>
      </w:r>
    </w:p>
    <w:p>
      <w:pPr>
        <w:pStyle w:val="31"/>
        <w:numPr>
          <w:ilvl w:val="0"/>
          <w:numId w:val="13"/>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不具备招标文件中规定的资格要求的；</w:t>
      </w:r>
    </w:p>
    <w:p>
      <w:pPr>
        <w:pStyle w:val="31"/>
        <w:numPr>
          <w:ilvl w:val="0"/>
          <w:numId w:val="13"/>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招标文件要求必须提供的资格部分文件不齐全或者内容虚假的；</w:t>
      </w:r>
    </w:p>
    <w:p>
      <w:pPr>
        <w:pStyle w:val="31"/>
        <w:numPr>
          <w:ilvl w:val="0"/>
          <w:numId w:val="13"/>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法律、法规和招标文件规定的其他无效情形。</w:t>
      </w:r>
    </w:p>
    <w:p>
      <w:pPr>
        <w:pStyle w:val="31"/>
        <w:numPr>
          <w:ilvl w:val="1"/>
          <w:numId w:val="12"/>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在商务性及技术</w:t>
      </w:r>
      <w:r>
        <w:rPr>
          <w:rFonts w:hint="eastAsia" w:ascii="宋体" w:hAnsi="宋体" w:eastAsia="宋体" w:cs="宋体"/>
          <w:color w:val="auto"/>
          <w:spacing w:val="-3"/>
          <w:sz w:val="21"/>
          <w:szCs w:val="21"/>
          <w:lang w:eastAsia="zh-CN"/>
        </w:rPr>
        <w:t>审核</w:t>
      </w:r>
      <w:r>
        <w:rPr>
          <w:rFonts w:hint="eastAsia" w:ascii="宋体" w:hAnsi="宋体" w:eastAsia="宋体" w:cs="宋体"/>
          <w:color w:val="auto"/>
          <w:spacing w:val="-3"/>
          <w:sz w:val="21"/>
          <w:szCs w:val="21"/>
        </w:rPr>
        <w:t>时，如发现下列情形之一的，投标文件将被视为无效：</w:t>
      </w:r>
    </w:p>
    <w:p>
      <w:pPr>
        <w:pStyle w:val="31"/>
        <w:numPr>
          <w:ilvl w:val="0"/>
          <w:numId w:val="14"/>
        </w:numPr>
        <w:tabs>
          <w:tab w:val="left" w:pos="220"/>
        </w:tabs>
        <w:spacing w:before="43"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未按照招标文件的规定提交投标保证金的；</w:t>
      </w:r>
    </w:p>
    <w:p>
      <w:pPr>
        <w:pStyle w:val="31"/>
        <w:numPr>
          <w:ilvl w:val="0"/>
          <w:numId w:val="14"/>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未按照招标文件的规定提交投标声明书的；</w:t>
      </w:r>
    </w:p>
    <w:p>
      <w:pPr>
        <w:pStyle w:val="31"/>
        <w:numPr>
          <w:ilvl w:val="0"/>
          <w:numId w:val="14"/>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投标文件未按招标文件要求签署、盖章的；</w:t>
      </w:r>
    </w:p>
    <w:p>
      <w:pPr>
        <w:pStyle w:val="31"/>
        <w:numPr>
          <w:ilvl w:val="0"/>
          <w:numId w:val="14"/>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招标文件要求必须提供的商务及技术部分的文件不齐全或者内容虚假的；</w:t>
      </w:r>
    </w:p>
    <w:p>
      <w:pPr>
        <w:pStyle w:val="31"/>
        <w:numPr>
          <w:ilvl w:val="0"/>
          <w:numId w:val="14"/>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1"/>
          <w:sz w:val="21"/>
          <w:szCs w:val="21"/>
        </w:rPr>
        <w:t>投标文件的实质性内容未使用中文表述、意思表述不明确、前后矛盾或者使用计量单位</w:t>
      </w:r>
      <w:r>
        <w:rPr>
          <w:rFonts w:hint="eastAsia" w:ascii="宋体" w:hAnsi="宋体" w:eastAsia="宋体" w:cs="宋体"/>
          <w:color w:val="auto"/>
          <w:spacing w:val="-3"/>
          <w:sz w:val="21"/>
          <w:szCs w:val="21"/>
        </w:rPr>
        <w:t>不符合招标文件要求的（经评标委员会认定并允许其当场更正的笔误除外</w:t>
      </w:r>
      <w:r>
        <w:rPr>
          <w:rFonts w:hint="eastAsia" w:ascii="宋体" w:hAnsi="宋体" w:eastAsia="宋体" w:cs="宋体"/>
          <w:color w:val="auto"/>
          <w:sz w:val="21"/>
          <w:szCs w:val="21"/>
        </w:rPr>
        <w:t>）</w:t>
      </w:r>
    </w:p>
    <w:p>
      <w:pPr>
        <w:pStyle w:val="31"/>
        <w:numPr>
          <w:ilvl w:val="0"/>
          <w:numId w:val="14"/>
        </w:numPr>
        <w:tabs>
          <w:tab w:val="left" w:pos="220"/>
        </w:tabs>
        <w:spacing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投标有效期、交货时间、质保期等商务条款不能满足招标文件要求的；</w:t>
      </w:r>
    </w:p>
    <w:p>
      <w:pPr>
        <w:pStyle w:val="31"/>
        <w:numPr>
          <w:ilvl w:val="0"/>
          <w:numId w:val="14"/>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投标文件有采购人不能接受的附加条件的；</w:t>
      </w:r>
    </w:p>
    <w:p>
      <w:pPr>
        <w:pStyle w:val="31"/>
        <w:numPr>
          <w:ilvl w:val="0"/>
          <w:numId w:val="14"/>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1"/>
          <w:sz w:val="21"/>
          <w:szCs w:val="21"/>
        </w:rPr>
        <w:t>未提供或未如实提供投标货物的技术参数，或者投标文件标明的响应或偏离与事实不符</w:t>
      </w:r>
      <w:r>
        <w:rPr>
          <w:rFonts w:hint="eastAsia" w:ascii="宋体" w:hAnsi="宋体" w:eastAsia="宋体" w:cs="宋体"/>
          <w:color w:val="auto"/>
          <w:spacing w:val="-2"/>
          <w:sz w:val="21"/>
          <w:szCs w:val="21"/>
        </w:rPr>
        <w:t>或虚假投标的；</w:t>
      </w:r>
    </w:p>
    <w:p>
      <w:pPr>
        <w:pStyle w:val="31"/>
        <w:numPr>
          <w:ilvl w:val="0"/>
          <w:numId w:val="14"/>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1"/>
          <w:sz w:val="21"/>
          <w:szCs w:val="21"/>
        </w:rPr>
        <w:t>明显不符合招标文件要求的规格型号、质量标准，或者与招标文件中标“★”的技术指</w:t>
      </w:r>
      <w:r>
        <w:rPr>
          <w:rFonts w:hint="eastAsia" w:ascii="宋体" w:hAnsi="宋体" w:eastAsia="宋体" w:cs="宋体"/>
          <w:color w:val="auto"/>
          <w:spacing w:val="-3"/>
          <w:sz w:val="21"/>
          <w:szCs w:val="21"/>
        </w:rPr>
        <w:t>标、主要功能项目、商务条款要求发生实质性偏离的；</w:t>
      </w:r>
    </w:p>
    <w:p>
      <w:pPr>
        <w:pStyle w:val="31"/>
        <w:numPr>
          <w:ilvl w:val="0"/>
          <w:numId w:val="14"/>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17"/>
          <w:sz w:val="21"/>
          <w:szCs w:val="21"/>
        </w:rPr>
        <w:t xml:space="preserve">经评委评定，允许偏离的技术、性能指标或者辅助功能项目发生负偏离的项数达 </w:t>
      </w:r>
      <w:r>
        <w:rPr>
          <w:rFonts w:hint="eastAsia" w:ascii="宋体" w:hAnsi="宋体" w:eastAsia="宋体" w:cs="宋体"/>
          <w:color w:val="auto"/>
          <w:sz w:val="21"/>
          <w:szCs w:val="21"/>
        </w:rPr>
        <w:t>3</w:t>
      </w:r>
      <w:r>
        <w:rPr>
          <w:rFonts w:hint="eastAsia" w:ascii="宋体" w:hAnsi="宋体" w:eastAsia="宋体" w:cs="宋体"/>
          <w:color w:val="auto"/>
          <w:spacing w:val="-65"/>
          <w:sz w:val="21"/>
          <w:szCs w:val="21"/>
        </w:rPr>
        <w:t xml:space="preserve"> 项</w:t>
      </w:r>
      <w:r>
        <w:rPr>
          <w:rFonts w:hint="eastAsia" w:ascii="宋体" w:hAnsi="宋体" w:eastAsia="宋体" w:cs="宋体"/>
          <w:color w:val="auto"/>
          <w:sz w:val="21"/>
          <w:szCs w:val="21"/>
        </w:rPr>
        <w:t>（含）</w:t>
      </w:r>
      <w:r>
        <w:rPr>
          <w:rFonts w:hint="eastAsia" w:ascii="宋体" w:hAnsi="宋体" w:eastAsia="宋体" w:cs="宋体"/>
          <w:color w:val="auto"/>
          <w:spacing w:val="-1"/>
          <w:sz w:val="21"/>
          <w:szCs w:val="21"/>
        </w:rPr>
        <w:t>以上的；</w:t>
      </w:r>
    </w:p>
    <w:p>
      <w:pPr>
        <w:pStyle w:val="31"/>
        <w:numPr>
          <w:ilvl w:val="0"/>
          <w:numId w:val="14"/>
        </w:numPr>
        <w:tabs>
          <w:tab w:val="left" w:pos="220"/>
        </w:tabs>
        <w:spacing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投标技术方案不明确，存在一个或一个以上备选（</w:t>
      </w:r>
      <w:r>
        <w:rPr>
          <w:rFonts w:hint="eastAsia" w:ascii="宋体" w:hAnsi="宋体" w:eastAsia="宋体" w:cs="宋体"/>
          <w:color w:val="auto"/>
          <w:spacing w:val="-2"/>
          <w:sz w:val="21"/>
          <w:szCs w:val="21"/>
        </w:rPr>
        <w:t>替代</w:t>
      </w:r>
      <w:r>
        <w:rPr>
          <w:rFonts w:hint="eastAsia" w:ascii="宋体" w:hAnsi="宋体" w:eastAsia="宋体" w:cs="宋体"/>
          <w:color w:val="auto"/>
          <w:sz w:val="21"/>
          <w:szCs w:val="21"/>
        </w:rPr>
        <w:t>）</w:t>
      </w:r>
      <w:r>
        <w:rPr>
          <w:rFonts w:hint="eastAsia" w:ascii="宋体" w:hAnsi="宋体" w:eastAsia="宋体" w:cs="宋体"/>
          <w:color w:val="auto"/>
          <w:spacing w:val="-3"/>
          <w:sz w:val="21"/>
          <w:szCs w:val="21"/>
        </w:rPr>
        <w:t>投标方案的；</w:t>
      </w:r>
    </w:p>
    <w:p>
      <w:pPr>
        <w:pStyle w:val="31"/>
        <w:numPr>
          <w:ilvl w:val="0"/>
          <w:numId w:val="0"/>
        </w:numPr>
        <w:tabs>
          <w:tab w:val="left" w:pos="220"/>
        </w:tabs>
        <w:spacing w:line="360" w:lineRule="auto"/>
        <w:ind w:leftChars="0" w:right="180" w:rightChars="82"/>
        <w:rPr>
          <w:rFonts w:hint="eastAsia" w:ascii="宋体" w:hAnsi="宋体" w:eastAsia="宋体" w:cs="宋体"/>
          <w:color w:val="auto"/>
          <w:sz w:val="21"/>
          <w:szCs w:val="21"/>
        </w:rPr>
      </w:pPr>
      <w:r>
        <w:rPr>
          <w:rFonts w:hint="eastAsia" w:ascii="宋体" w:hAnsi="宋体" w:eastAsia="宋体" w:cs="宋体"/>
          <w:color w:val="auto"/>
          <w:spacing w:val="-3"/>
          <w:sz w:val="21"/>
          <w:szCs w:val="21"/>
        </w:rPr>
        <w:t xml:space="preserve"> 28.3.</w:t>
      </w:r>
      <w:r>
        <w:rPr>
          <w:rFonts w:hint="eastAsia" w:cs="宋体"/>
          <w:color w:val="auto"/>
          <w:spacing w:val="-3"/>
          <w:sz w:val="21"/>
          <w:szCs w:val="21"/>
          <w:lang w:val="en-US" w:eastAsia="zh-CN"/>
        </w:rPr>
        <w:t xml:space="preserve"> </w:t>
      </w:r>
      <w:r>
        <w:rPr>
          <w:rFonts w:hint="eastAsia" w:ascii="宋体" w:hAnsi="宋体" w:eastAsia="宋体" w:cs="宋体"/>
          <w:color w:val="auto"/>
          <w:spacing w:val="-3"/>
          <w:sz w:val="21"/>
          <w:szCs w:val="21"/>
        </w:rPr>
        <w:t>在报价</w:t>
      </w:r>
      <w:r>
        <w:rPr>
          <w:rFonts w:hint="eastAsia" w:ascii="宋体" w:hAnsi="宋体" w:eastAsia="宋体" w:cs="宋体"/>
          <w:color w:val="auto"/>
          <w:spacing w:val="-3"/>
          <w:sz w:val="21"/>
          <w:szCs w:val="21"/>
          <w:lang w:eastAsia="zh-CN"/>
        </w:rPr>
        <w:t>审核</w:t>
      </w:r>
      <w:r>
        <w:rPr>
          <w:rFonts w:hint="eastAsia" w:ascii="宋体" w:hAnsi="宋体" w:eastAsia="宋体" w:cs="宋体"/>
          <w:color w:val="auto"/>
          <w:spacing w:val="-3"/>
          <w:sz w:val="21"/>
          <w:szCs w:val="21"/>
        </w:rPr>
        <w:t>时，如发现下列情形之一的，投标文件将被视为无效：</w:t>
      </w:r>
    </w:p>
    <w:p>
      <w:pPr>
        <w:pStyle w:val="31"/>
        <w:numPr>
          <w:ilvl w:val="0"/>
          <w:numId w:val="15"/>
        </w:numPr>
        <w:tabs>
          <w:tab w:val="left" w:pos="220"/>
        </w:tabs>
        <w:spacing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未按照招标文件的规定提交投标函的；</w:t>
      </w:r>
    </w:p>
    <w:p>
      <w:pPr>
        <w:pStyle w:val="31"/>
        <w:numPr>
          <w:ilvl w:val="0"/>
          <w:numId w:val="15"/>
        </w:numPr>
        <w:tabs>
          <w:tab w:val="left" w:pos="220"/>
        </w:tabs>
        <w:spacing w:before="88"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未采用人民币报价或者未按照招标文件标明的币种报价的；</w:t>
      </w:r>
    </w:p>
    <w:p>
      <w:pPr>
        <w:pStyle w:val="31"/>
        <w:numPr>
          <w:ilvl w:val="0"/>
          <w:numId w:val="15"/>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报价超出最高限价，或者超出采购预算金额，采购人不能支付的；</w:t>
      </w:r>
    </w:p>
    <w:p>
      <w:pPr>
        <w:pStyle w:val="31"/>
        <w:numPr>
          <w:ilvl w:val="0"/>
          <w:numId w:val="15"/>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投标报价不是唯一报价，具有选择性。</w:t>
      </w:r>
    </w:p>
    <w:p>
      <w:pPr>
        <w:pStyle w:val="12"/>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z w:val="21"/>
          <w:szCs w:val="21"/>
        </w:rPr>
        <w:t>28.4.</w:t>
      </w:r>
      <w:r>
        <w:rPr>
          <w:rFonts w:hint="eastAsia" w:cs="宋体"/>
          <w:color w:val="auto"/>
          <w:sz w:val="21"/>
          <w:szCs w:val="21"/>
          <w:lang w:val="en-US" w:eastAsia="zh-CN"/>
        </w:rPr>
        <w:t xml:space="preserve"> </w:t>
      </w:r>
      <w:r>
        <w:rPr>
          <w:rFonts w:hint="eastAsia" w:ascii="宋体" w:hAnsi="宋体" w:eastAsia="宋体" w:cs="宋体"/>
          <w:color w:val="auto"/>
          <w:sz w:val="21"/>
          <w:szCs w:val="21"/>
        </w:rPr>
        <w:t>有下列情形之一的视为投标人相互串通投标，投标文件将被视为无效：</w:t>
      </w:r>
    </w:p>
    <w:p>
      <w:pPr>
        <w:pStyle w:val="31"/>
        <w:numPr>
          <w:ilvl w:val="0"/>
          <w:numId w:val="16"/>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5"/>
          <w:sz w:val="21"/>
          <w:szCs w:val="21"/>
        </w:rPr>
        <w:t xml:space="preserve">不同投标人的投标文件由同一单位或者个人编制；或不同投标人报名的 </w:t>
      </w:r>
      <w:r>
        <w:rPr>
          <w:rFonts w:hint="eastAsia" w:ascii="宋体" w:hAnsi="宋体" w:eastAsia="宋体" w:cs="宋体"/>
          <w:color w:val="auto"/>
          <w:sz w:val="21"/>
          <w:szCs w:val="21"/>
        </w:rPr>
        <w:t>IP</w:t>
      </w:r>
      <w:r>
        <w:rPr>
          <w:rFonts w:hint="eastAsia" w:ascii="宋体" w:hAnsi="宋体" w:eastAsia="宋体" w:cs="宋体"/>
          <w:color w:val="auto"/>
          <w:spacing w:val="-10"/>
          <w:sz w:val="21"/>
          <w:szCs w:val="21"/>
        </w:rPr>
        <w:t xml:space="preserve"> 地址一致的；</w:t>
      </w:r>
    </w:p>
    <w:p>
      <w:pPr>
        <w:pStyle w:val="31"/>
        <w:numPr>
          <w:ilvl w:val="0"/>
          <w:numId w:val="16"/>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不同投标人委托同一单位或者个人办理投标事宜；</w:t>
      </w:r>
    </w:p>
    <w:p>
      <w:pPr>
        <w:pStyle w:val="31"/>
        <w:numPr>
          <w:ilvl w:val="0"/>
          <w:numId w:val="16"/>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不同的投标人的投标文件载明的项目管理员为同一个人；</w:t>
      </w:r>
    </w:p>
    <w:p>
      <w:pPr>
        <w:pStyle w:val="31"/>
        <w:numPr>
          <w:ilvl w:val="0"/>
          <w:numId w:val="16"/>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不同投标人的投标文件异常一致或投标报价呈规律性差异；</w:t>
      </w:r>
    </w:p>
    <w:p>
      <w:pPr>
        <w:pStyle w:val="31"/>
        <w:numPr>
          <w:ilvl w:val="0"/>
          <w:numId w:val="16"/>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不同投标人的投标文件相互混装；</w:t>
      </w:r>
    </w:p>
    <w:p>
      <w:pPr>
        <w:pStyle w:val="31"/>
        <w:numPr>
          <w:ilvl w:val="0"/>
          <w:numId w:val="16"/>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不同投标人的投标保证金从同一单位或者个人账户转出。28.5.服务商有下列情形之一的，</w:t>
      </w:r>
      <w:r>
        <w:rPr>
          <w:rFonts w:hint="eastAsia" w:cs="宋体"/>
          <w:color w:val="auto"/>
          <w:spacing w:val="-3"/>
          <w:sz w:val="21"/>
          <w:szCs w:val="21"/>
          <w:lang w:val="en-US" w:eastAsia="zh-CN"/>
        </w:rPr>
        <w:t xml:space="preserve">28.5. </w:t>
      </w:r>
      <w:r>
        <w:rPr>
          <w:rFonts w:hint="eastAsia" w:ascii="宋体" w:hAnsi="宋体" w:eastAsia="宋体" w:cs="宋体"/>
          <w:color w:val="auto"/>
          <w:spacing w:val="-3"/>
          <w:sz w:val="21"/>
          <w:szCs w:val="21"/>
        </w:rPr>
        <w:t>属于恶意串通行为：</w:t>
      </w:r>
    </w:p>
    <w:p>
      <w:pPr>
        <w:pStyle w:val="31"/>
        <w:numPr>
          <w:ilvl w:val="0"/>
          <w:numId w:val="17"/>
        </w:numPr>
        <w:tabs>
          <w:tab w:val="left" w:pos="220"/>
        </w:tabs>
        <w:spacing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1"/>
          <w:sz w:val="21"/>
          <w:szCs w:val="21"/>
        </w:rPr>
        <w:t>服务商直接或者间接从采购人或者采购代理机构处获得其他服务商的相关信息并修改其</w:t>
      </w:r>
      <w:r>
        <w:rPr>
          <w:rFonts w:hint="eastAsia" w:ascii="宋体" w:hAnsi="宋体" w:eastAsia="宋体" w:cs="宋体"/>
          <w:color w:val="auto"/>
          <w:spacing w:val="-3"/>
          <w:sz w:val="21"/>
          <w:szCs w:val="21"/>
        </w:rPr>
        <w:t>投标文件或者响应文件;</w:t>
      </w:r>
    </w:p>
    <w:p>
      <w:pPr>
        <w:pStyle w:val="31"/>
        <w:numPr>
          <w:ilvl w:val="0"/>
          <w:numId w:val="17"/>
        </w:numPr>
        <w:tabs>
          <w:tab w:val="left" w:pos="220"/>
        </w:tabs>
        <w:spacing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服务商按照采购人或者采购代理机构的授意撤换、修改投标文件或者响应文件;</w:t>
      </w:r>
    </w:p>
    <w:p>
      <w:pPr>
        <w:pStyle w:val="31"/>
        <w:numPr>
          <w:ilvl w:val="0"/>
          <w:numId w:val="17"/>
        </w:numPr>
        <w:tabs>
          <w:tab w:val="left" w:pos="220"/>
        </w:tabs>
        <w:spacing w:before="89"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服务商之间协商报价、技术方案等投标文件或者响应文件的实质性内容;</w:t>
      </w:r>
    </w:p>
    <w:p>
      <w:pPr>
        <w:pStyle w:val="31"/>
        <w:numPr>
          <w:ilvl w:val="0"/>
          <w:numId w:val="17"/>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5"/>
          <w:sz w:val="21"/>
          <w:szCs w:val="21"/>
        </w:rPr>
        <w:t>属于同一集团、协会、商会等组织成员的服务商按照该组织要求协同参加政府采购活动;</w:t>
      </w:r>
    </w:p>
    <w:p>
      <w:pPr>
        <w:pStyle w:val="31"/>
        <w:numPr>
          <w:ilvl w:val="0"/>
          <w:numId w:val="17"/>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服务商之间事先约定一致抬高或者压低投标报价,或者在招标项目中事先约定轮流以高价位或者低价位中标,或者事先约定由某一特定服务商中标,然后再参加投标;</w:t>
      </w:r>
    </w:p>
    <w:p>
      <w:pPr>
        <w:pStyle w:val="31"/>
        <w:numPr>
          <w:ilvl w:val="0"/>
          <w:numId w:val="17"/>
        </w:numPr>
        <w:tabs>
          <w:tab w:val="left" w:pos="220"/>
        </w:tabs>
        <w:spacing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服务商之间商定部分服务商放弃参加政府采购活动或者放弃中标;</w:t>
      </w:r>
    </w:p>
    <w:p>
      <w:pPr>
        <w:pStyle w:val="31"/>
        <w:numPr>
          <w:ilvl w:val="0"/>
          <w:numId w:val="17"/>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1"/>
          <w:sz w:val="21"/>
          <w:szCs w:val="21"/>
        </w:rPr>
        <w:t>服务商与采购人或者采购代理机构之间、服务商相互之间，为谋求特定服务商中标或者</w:t>
      </w:r>
      <w:r>
        <w:rPr>
          <w:rFonts w:hint="eastAsia" w:ascii="宋体" w:hAnsi="宋体" w:eastAsia="宋体" w:cs="宋体"/>
          <w:color w:val="auto"/>
          <w:spacing w:val="-3"/>
          <w:sz w:val="21"/>
          <w:szCs w:val="21"/>
        </w:rPr>
        <w:t>排斥其他服务商的其他串通行为。</w:t>
      </w:r>
    </w:p>
    <w:p>
      <w:pPr>
        <w:pStyle w:val="31"/>
        <w:numPr>
          <w:ilvl w:val="0"/>
          <w:numId w:val="17"/>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关联服务商不得参加同一合同项下政府采购活动，否则投标文件将被视为无</w:t>
      </w:r>
      <w:r>
        <w:rPr>
          <w:rFonts w:hint="eastAsia" w:ascii="宋体" w:hAnsi="宋体" w:eastAsia="宋体" w:cs="宋体"/>
          <w:color w:val="auto"/>
          <w:sz w:val="21"/>
          <w:szCs w:val="21"/>
        </w:rPr>
        <w:t>效处理。</w:t>
      </w:r>
    </w:p>
    <w:p>
      <w:pPr>
        <w:pStyle w:val="31"/>
        <w:numPr>
          <w:ilvl w:val="0"/>
          <w:numId w:val="17"/>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1"/>
          <w:sz w:val="21"/>
          <w:szCs w:val="21"/>
        </w:rPr>
        <w:t>单位负责人为同一人或者存在直接控股、管理关系的不同的服务商，不得参加同一合同</w:t>
      </w:r>
      <w:r>
        <w:rPr>
          <w:rFonts w:hint="eastAsia" w:ascii="宋体" w:hAnsi="宋体" w:eastAsia="宋体" w:cs="宋体"/>
          <w:color w:val="auto"/>
          <w:spacing w:val="-3"/>
          <w:sz w:val="21"/>
          <w:szCs w:val="21"/>
        </w:rPr>
        <w:t>项下的政府采购活动</w:t>
      </w:r>
    </w:p>
    <w:p>
      <w:pPr>
        <w:pStyle w:val="31"/>
        <w:numPr>
          <w:ilvl w:val="0"/>
          <w:numId w:val="17"/>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1"/>
          <w:sz w:val="21"/>
          <w:szCs w:val="21"/>
        </w:rPr>
        <w:t>生产厂商授权给服务商后自己不得参加同一合同项下的政府采购活动；生产厂商对同一</w:t>
      </w:r>
      <w:r>
        <w:rPr>
          <w:rFonts w:hint="eastAsia" w:ascii="宋体" w:hAnsi="宋体" w:eastAsia="宋体" w:cs="宋体"/>
          <w:color w:val="auto"/>
          <w:spacing w:val="-3"/>
          <w:sz w:val="21"/>
          <w:szCs w:val="21"/>
        </w:rPr>
        <w:t>品牌同一型号的货物，仅能委托一个代理商参加投标。</w:t>
      </w:r>
    </w:p>
    <w:p>
      <w:pPr>
        <w:pStyle w:val="31"/>
        <w:numPr>
          <w:ilvl w:val="1"/>
          <w:numId w:val="18"/>
        </w:numPr>
        <w:tabs>
          <w:tab w:val="left" w:pos="220"/>
        </w:tabs>
        <w:spacing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被拒绝的投标文件为无效。</w:t>
      </w:r>
    </w:p>
    <w:p>
      <w:pPr>
        <w:pStyle w:val="9"/>
        <w:tabs>
          <w:tab w:val="left" w:pos="220"/>
        </w:tabs>
        <w:spacing w:before="90"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z w:val="21"/>
          <w:szCs w:val="21"/>
        </w:rPr>
        <w:t>29、属于下列情形之一的，应予废标：</w:t>
      </w:r>
    </w:p>
    <w:p>
      <w:pPr>
        <w:pStyle w:val="31"/>
        <w:numPr>
          <w:ilvl w:val="0"/>
          <w:numId w:val="19"/>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5"/>
          <w:sz w:val="21"/>
          <w:szCs w:val="21"/>
        </w:rPr>
        <w:t xml:space="preserve">符合专业条件的供应商或者对招标文件作实质响应的供应商不足 </w:t>
      </w:r>
      <w:r>
        <w:rPr>
          <w:rFonts w:hint="eastAsia" w:ascii="宋体" w:hAnsi="宋体" w:eastAsia="宋体" w:cs="宋体"/>
          <w:color w:val="auto"/>
          <w:sz w:val="21"/>
          <w:szCs w:val="21"/>
        </w:rPr>
        <w:t>3</w:t>
      </w:r>
      <w:r>
        <w:rPr>
          <w:rFonts w:hint="eastAsia" w:ascii="宋体" w:hAnsi="宋体" w:eastAsia="宋体" w:cs="宋体"/>
          <w:color w:val="auto"/>
          <w:spacing w:val="-15"/>
          <w:sz w:val="21"/>
          <w:szCs w:val="21"/>
        </w:rPr>
        <w:t xml:space="preserve"> 家的；</w:t>
      </w:r>
    </w:p>
    <w:p>
      <w:pPr>
        <w:pStyle w:val="31"/>
        <w:numPr>
          <w:ilvl w:val="0"/>
          <w:numId w:val="19"/>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出现影响采购公正的违法、违规行为的；</w:t>
      </w:r>
    </w:p>
    <w:p>
      <w:pPr>
        <w:pStyle w:val="31"/>
        <w:numPr>
          <w:ilvl w:val="0"/>
          <w:numId w:val="19"/>
        </w:numPr>
        <w:tabs>
          <w:tab w:val="left" w:pos="220"/>
        </w:tabs>
        <w:spacing w:before="91"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投标人的报价均超过了政府采购预算的，招标单位不能支付的；</w:t>
      </w:r>
    </w:p>
    <w:p>
      <w:pPr>
        <w:pStyle w:val="31"/>
        <w:numPr>
          <w:ilvl w:val="0"/>
          <w:numId w:val="19"/>
        </w:numPr>
        <w:tabs>
          <w:tab w:val="left" w:pos="220"/>
        </w:tabs>
        <w:spacing w:before="90"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pacing w:val="-3"/>
          <w:sz w:val="21"/>
          <w:szCs w:val="21"/>
        </w:rPr>
        <w:t>采购文件内容违反国家有关强制性规定的；</w:t>
      </w:r>
    </w:p>
    <w:p>
      <w:pPr>
        <w:pStyle w:val="31"/>
        <w:numPr>
          <w:ilvl w:val="0"/>
          <w:numId w:val="19"/>
        </w:numPr>
        <w:tabs>
          <w:tab w:val="left" w:pos="220"/>
        </w:tabs>
        <w:spacing w:before="90" w:line="360" w:lineRule="auto"/>
        <w:ind w:left="10" w:right="180" w:rightChars="82" w:hanging="10"/>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因重大变故，采购任务取消的。</w:t>
      </w:r>
    </w:p>
    <w:p>
      <w:pPr>
        <w:pStyle w:val="31"/>
        <w:tabs>
          <w:tab w:val="left" w:pos="220"/>
        </w:tabs>
        <w:spacing w:before="92" w:line="360" w:lineRule="auto"/>
        <w:ind w:left="0" w:right="180" w:rightChars="82" w:firstLine="0"/>
        <w:rPr>
          <w:rFonts w:hint="eastAsia" w:ascii="宋体" w:hAnsi="宋体" w:eastAsia="宋体" w:cs="宋体"/>
          <w:b/>
          <w:color w:val="auto"/>
          <w:sz w:val="21"/>
          <w:szCs w:val="21"/>
        </w:rPr>
      </w:pPr>
      <w:r>
        <w:rPr>
          <w:rFonts w:hint="eastAsia" w:ascii="宋体" w:hAnsi="宋体" w:eastAsia="宋体" w:cs="宋体"/>
          <w:b/>
          <w:color w:val="auto"/>
          <w:sz w:val="21"/>
          <w:szCs w:val="21"/>
        </w:rPr>
        <w:t>30、评标过程的监控</w:t>
      </w:r>
    </w:p>
    <w:p>
      <w:pPr>
        <w:pStyle w:val="12"/>
        <w:tabs>
          <w:tab w:val="left" w:pos="220"/>
        </w:tabs>
        <w:spacing w:line="360" w:lineRule="auto"/>
        <w:ind w:right="180" w:rightChars="82"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本项目评标过程实行全程录音、录像监控</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，投标人在评标过程中所进行的试图影响评标结果的不公正活动，可能导致其投标被拒绝。</w:t>
      </w:r>
    </w:p>
    <w:p>
      <w:pPr>
        <w:pStyle w:val="9"/>
        <w:tabs>
          <w:tab w:val="left" w:pos="220"/>
        </w:tabs>
        <w:spacing w:line="360" w:lineRule="auto"/>
        <w:ind w:left="10" w:right="180" w:rightChars="82" w:hanging="10"/>
        <w:rPr>
          <w:rFonts w:hint="eastAsia" w:ascii="宋体" w:hAnsi="宋体" w:eastAsia="宋体" w:cs="宋体"/>
          <w:color w:val="auto"/>
          <w:sz w:val="21"/>
          <w:szCs w:val="21"/>
        </w:rPr>
      </w:pPr>
      <w:r>
        <w:rPr>
          <w:rFonts w:hint="eastAsia" w:ascii="宋体" w:hAnsi="宋体" w:eastAsia="宋体" w:cs="宋体"/>
          <w:color w:val="auto"/>
          <w:sz w:val="21"/>
          <w:szCs w:val="21"/>
        </w:rPr>
        <w:t>31、中标公告及中标通知书</w:t>
      </w:r>
    </w:p>
    <w:p>
      <w:pPr>
        <w:pStyle w:val="31"/>
        <w:numPr>
          <w:ilvl w:val="1"/>
          <w:numId w:val="20"/>
        </w:numPr>
        <w:tabs>
          <w:tab w:val="left" w:pos="220"/>
        </w:tabs>
        <w:spacing w:before="90" w:line="360" w:lineRule="auto"/>
        <w:ind w:left="10" w:right="180" w:rightChars="82" w:hanging="10"/>
        <w:jc w:val="both"/>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、招标代理机构于评标结束后</w:t>
      </w:r>
      <w:r>
        <w:rPr>
          <w:rFonts w:hint="eastAsia" w:ascii="宋体" w:hAnsi="宋体" w:eastAsia="宋体" w:cs="宋体"/>
          <w:color w:val="auto"/>
          <w:spacing w:val="-6"/>
          <w:sz w:val="21"/>
          <w:szCs w:val="21"/>
          <w:highlight w:val="none"/>
          <w:lang w:eastAsia="zh-CN"/>
        </w:rPr>
        <w:t>两</w:t>
      </w:r>
      <w:r>
        <w:rPr>
          <w:rFonts w:hint="eastAsia" w:ascii="宋体" w:hAnsi="宋体" w:eastAsia="宋体" w:cs="宋体"/>
          <w:color w:val="auto"/>
          <w:spacing w:val="-6"/>
          <w:sz w:val="21"/>
          <w:szCs w:val="21"/>
          <w:highlight w:val="none"/>
        </w:rPr>
        <w:t>个工作日内将</w:t>
      </w:r>
      <w:r>
        <w:rPr>
          <w:rFonts w:hint="eastAsia" w:ascii="宋体" w:hAnsi="宋体" w:eastAsia="宋体" w:cs="宋体"/>
          <w:color w:val="auto"/>
          <w:spacing w:val="-6"/>
          <w:sz w:val="21"/>
          <w:szCs w:val="21"/>
          <w:highlight w:val="none"/>
          <w:lang w:eastAsia="zh-CN"/>
        </w:rPr>
        <w:t>审核</w:t>
      </w:r>
      <w:r>
        <w:rPr>
          <w:rFonts w:hint="eastAsia" w:ascii="宋体" w:hAnsi="宋体" w:eastAsia="宋体" w:cs="宋体"/>
          <w:color w:val="auto"/>
          <w:spacing w:val="-6"/>
          <w:sz w:val="21"/>
          <w:szCs w:val="21"/>
          <w:highlight w:val="none"/>
        </w:rPr>
        <w:t>报告送交</w:t>
      </w:r>
      <w:r>
        <w:rPr>
          <w:rFonts w:hint="eastAsia" w:ascii="宋体" w:hAnsi="宋体" w:eastAsia="宋体" w:cs="宋体"/>
          <w:color w:val="auto"/>
          <w:spacing w:val="-6"/>
          <w:sz w:val="21"/>
          <w:szCs w:val="21"/>
          <w:highlight w:val="none"/>
          <w:lang w:eastAsia="zh-CN"/>
        </w:rPr>
        <w:t>采购</w:t>
      </w:r>
      <w:r>
        <w:rPr>
          <w:rFonts w:hint="eastAsia" w:ascii="宋体" w:hAnsi="宋体" w:eastAsia="宋体" w:cs="宋体"/>
          <w:color w:val="auto"/>
          <w:spacing w:val="-6"/>
          <w:sz w:val="21"/>
          <w:szCs w:val="21"/>
          <w:highlight w:val="none"/>
        </w:rPr>
        <w:t>单位，</w:t>
      </w:r>
      <w:r>
        <w:rPr>
          <w:rFonts w:hint="eastAsia" w:ascii="宋体" w:hAnsi="宋体" w:eastAsia="宋体" w:cs="宋体"/>
          <w:color w:val="auto"/>
          <w:spacing w:val="-6"/>
          <w:sz w:val="21"/>
          <w:szCs w:val="21"/>
          <w:highlight w:val="none"/>
          <w:lang w:eastAsia="zh-CN"/>
        </w:rPr>
        <w:t>采购</w:t>
      </w:r>
      <w:r>
        <w:rPr>
          <w:rFonts w:hint="eastAsia" w:ascii="宋体" w:hAnsi="宋体" w:eastAsia="宋体" w:cs="宋体"/>
          <w:color w:val="auto"/>
          <w:spacing w:val="-6"/>
          <w:sz w:val="21"/>
          <w:szCs w:val="21"/>
          <w:highlight w:val="none"/>
        </w:rPr>
        <w:t>单位应当自收</w:t>
      </w:r>
      <w:r>
        <w:rPr>
          <w:rFonts w:hint="eastAsia" w:ascii="宋体" w:hAnsi="宋体" w:eastAsia="宋体" w:cs="宋体"/>
          <w:color w:val="auto"/>
          <w:spacing w:val="-5"/>
          <w:sz w:val="21"/>
          <w:szCs w:val="21"/>
          <w:highlight w:val="none"/>
        </w:rPr>
        <w:t>到</w:t>
      </w:r>
      <w:r>
        <w:rPr>
          <w:rFonts w:hint="eastAsia" w:ascii="宋体" w:hAnsi="宋体" w:eastAsia="宋体" w:cs="宋体"/>
          <w:color w:val="auto"/>
          <w:spacing w:val="-5"/>
          <w:sz w:val="21"/>
          <w:szCs w:val="21"/>
          <w:highlight w:val="none"/>
          <w:lang w:eastAsia="zh-CN"/>
        </w:rPr>
        <w:t>审核</w:t>
      </w:r>
      <w:r>
        <w:rPr>
          <w:rFonts w:hint="eastAsia" w:ascii="宋体" w:hAnsi="宋体" w:eastAsia="宋体" w:cs="宋体"/>
          <w:color w:val="auto"/>
          <w:spacing w:val="-5"/>
          <w:sz w:val="21"/>
          <w:szCs w:val="21"/>
          <w:highlight w:val="none"/>
        </w:rPr>
        <w:t>报告五个工作日内在</w:t>
      </w:r>
      <w:r>
        <w:rPr>
          <w:rFonts w:hint="eastAsia" w:ascii="宋体" w:hAnsi="宋体" w:eastAsia="宋体" w:cs="宋体"/>
          <w:color w:val="auto"/>
          <w:spacing w:val="-5"/>
          <w:sz w:val="21"/>
          <w:szCs w:val="21"/>
          <w:highlight w:val="none"/>
          <w:lang w:eastAsia="zh-CN"/>
        </w:rPr>
        <w:t>审核</w:t>
      </w:r>
      <w:r>
        <w:rPr>
          <w:rFonts w:hint="eastAsia" w:ascii="宋体" w:hAnsi="宋体" w:eastAsia="宋体" w:cs="宋体"/>
          <w:color w:val="auto"/>
          <w:spacing w:val="-5"/>
          <w:sz w:val="21"/>
          <w:szCs w:val="21"/>
          <w:highlight w:val="none"/>
        </w:rPr>
        <w:t>报告推荐的中标候选供应商中按顺序确定中标人，招标代理机构在</w:t>
      </w:r>
      <w:r>
        <w:rPr>
          <w:rFonts w:hint="eastAsia" w:ascii="宋体" w:hAnsi="宋体" w:eastAsia="宋体" w:cs="宋体"/>
          <w:color w:val="auto"/>
          <w:spacing w:val="-4"/>
          <w:sz w:val="21"/>
          <w:szCs w:val="21"/>
          <w:highlight w:val="none"/>
        </w:rPr>
        <w:t>中标人确定之日起两个工作日内发出中标通知书，并在指定媒体上公告中标信息。</w:t>
      </w:r>
    </w:p>
    <w:p>
      <w:pPr>
        <w:pStyle w:val="31"/>
        <w:numPr>
          <w:ilvl w:val="1"/>
          <w:numId w:val="20"/>
        </w:numPr>
        <w:tabs>
          <w:tab w:val="left" w:pos="220"/>
        </w:tabs>
        <w:spacing w:line="360" w:lineRule="auto"/>
        <w:ind w:left="10" w:right="180" w:rightChars="82" w:hanging="10"/>
        <w:jc w:val="both"/>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、中标人应自接到通知之日起</w:t>
      </w:r>
      <w:r>
        <w:rPr>
          <w:rFonts w:hint="eastAsia" w:ascii="宋体" w:hAnsi="宋体" w:eastAsia="宋体" w:cs="宋体"/>
          <w:color w:val="auto"/>
          <w:spacing w:val="-7"/>
          <w:sz w:val="21"/>
          <w:szCs w:val="21"/>
          <w:highlight w:val="none"/>
          <w:lang w:eastAsia="zh-CN"/>
        </w:rPr>
        <w:t>五</w:t>
      </w:r>
      <w:r>
        <w:rPr>
          <w:rFonts w:hint="eastAsia" w:ascii="宋体" w:hAnsi="宋体" w:eastAsia="宋体" w:cs="宋体"/>
          <w:color w:val="auto"/>
          <w:spacing w:val="-7"/>
          <w:sz w:val="21"/>
          <w:szCs w:val="21"/>
          <w:highlight w:val="none"/>
        </w:rPr>
        <w:t>个工作日内，办理中标通知书领取手续，如不按期办理领</w:t>
      </w:r>
      <w:r>
        <w:rPr>
          <w:rFonts w:hint="eastAsia" w:ascii="宋体" w:hAnsi="宋体" w:eastAsia="宋体" w:cs="宋体"/>
          <w:color w:val="auto"/>
          <w:spacing w:val="-8"/>
          <w:sz w:val="21"/>
          <w:szCs w:val="21"/>
          <w:highlight w:val="none"/>
        </w:rPr>
        <w:t>取手续，按违约处理，</w:t>
      </w:r>
      <w:r>
        <w:rPr>
          <w:rFonts w:hint="eastAsia" w:ascii="宋体" w:hAnsi="宋体" w:eastAsia="宋体" w:cs="宋体"/>
          <w:color w:val="auto"/>
          <w:spacing w:val="-8"/>
          <w:sz w:val="21"/>
          <w:szCs w:val="21"/>
          <w:highlight w:val="none"/>
          <w:lang w:eastAsia="zh-CN"/>
        </w:rPr>
        <w:t>采购</w:t>
      </w:r>
      <w:r>
        <w:rPr>
          <w:rFonts w:hint="eastAsia" w:ascii="宋体" w:hAnsi="宋体" w:eastAsia="宋体" w:cs="宋体"/>
          <w:color w:val="auto"/>
          <w:spacing w:val="-8"/>
          <w:sz w:val="21"/>
          <w:szCs w:val="21"/>
          <w:highlight w:val="none"/>
        </w:rPr>
        <w:t>单位将取消其中标资格，没收中标人所有投标的全部投标保证金，从评</w:t>
      </w:r>
      <w:r>
        <w:rPr>
          <w:rFonts w:hint="eastAsia" w:ascii="宋体" w:hAnsi="宋体" w:eastAsia="宋体" w:cs="宋体"/>
          <w:color w:val="auto"/>
          <w:spacing w:val="-5"/>
          <w:sz w:val="21"/>
          <w:szCs w:val="21"/>
          <w:highlight w:val="none"/>
        </w:rPr>
        <w:t>标委员会推荐的中标候选供应商中按顺序重新确定中标人，组织供需双方签订合同。</w:t>
      </w:r>
    </w:p>
    <w:p>
      <w:pPr>
        <w:pStyle w:val="31"/>
        <w:numPr>
          <w:ilvl w:val="1"/>
          <w:numId w:val="20"/>
        </w:numPr>
        <w:tabs>
          <w:tab w:val="left" w:pos="220"/>
        </w:tabs>
        <w:spacing w:line="360" w:lineRule="auto"/>
        <w:ind w:left="10" w:right="180" w:rightChars="82" w:hanging="10"/>
        <w:rPr>
          <w:color w:val="auto"/>
          <w:sz w:val="21"/>
          <w:highlight w:val="none"/>
        </w:rPr>
      </w:pPr>
      <w:r>
        <w:rPr>
          <w:rFonts w:hint="eastAsia" w:ascii="宋体" w:hAnsi="宋体" w:eastAsia="宋体" w:cs="宋体"/>
          <w:color w:val="auto"/>
          <w:spacing w:val="-3"/>
          <w:sz w:val="21"/>
          <w:szCs w:val="21"/>
          <w:highlight w:val="none"/>
        </w:rPr>
        <w:t>、招标代理机构无义务向未中标投标人退还投标文件</w:t>
      </w:r>
      <w:r>
        <w:rPr>
          <w:rFonts w:hint="eastAsia"/>
          <w:color w:val="auto"/>
          <w:spacing w:val="-3"/>
          <w:sz w:val="21"/>
          <w:highlight w:val="none"/>
        </w:rPr>
        <w:t>。</w:t>
      </w:r>
    </w:p>
    <w:p>
      <w:pPr>
        <w:pStyle w:val="12"/>
        <w:tabs>
          <w:tab w:val="left" w:pos="220"/>
        </w:tabs>
        <w:spacing w:before="7"/>
        <w:ind w:left="10" w:right="180" w:rightChars="82" w:hanging="10"/>
        <w:rPr>
          <w:color w:val="auto"/>
          <w:sz w:val="18"/>
        </w:rPr>
      </w:pPr>
    </w:p>
    <w:p>
      <w:pPr>
        <w:pStyle w:val="4"/>
        <w:tabs>
          <w:tab w:val="left" w:pos="220"/>
        </w:tabs>
        <w:ind w:left="10" w:right="180" w:rightChars="82" w:hanging="10"/>
        <w:rPr>
          <w:rFonts w:ascii="宋体" w:hAnsi="宋体" w:eastAsia="宋体" w:cs="宋体"/>
          <w:color w:val="auto"/>
        </w:rPr>
      </w:pPr>
      <w:bookmarkStart w:id="11" w:name="_TOC_250005"/>
      <w:bookmarkEnd w:id="11"/>
      <w:r>
        <w:rPr>
          <w:rFonts w:hint="eastAsia" w:ascii="宋体" w:hAnsi="宋体" w:eastAsia="宋体" w:cs="宋体"/>
          <w:b/>
          <w:bCs/>
          <w:color w:val="auto"/>
        </w:rPr>
        <w:t>六、履约保证金及签订合同</w:t>
      </w:r>
    </w:p>
    <w:p>
      <w:pPr>
        <w:pStyle w:val="12"/>
        <w:tabs>
          <w:tab w:val="left" w:pos="220"/>
        </w:tabs>
        <w:spacing w:before="11"/>
        <w:ind w:left="10" w:right="180" w:rightChars="82" w:hanging="10"/>
        <w:rPr>
          <w:color w:val="auto"/>
          <w:sz w:val="35"/>
        </w:rPr>
      </w:pPr>
    </w:p>
    <w:p>
      <w:pPr>
        <w:pStyle w:val="9"/>
        <w:tabs>
          <w:tab w:val="left" w:pos="220"/>
        </w:tabs>
        <w:spacing w:line="360" w:lineRule="auto"/>
        <w:ind w:left="10" w:right="180" w:rightChars="82" w:hanging="10"/>
        <w:rPr>
          <w:color w:val="auto"/>
        </w:rPr>
      </w:pPr>
      <w:r>
        <w:rPr>
          <w:rFonts w:hint="eastAsia"/>
          <w:color w:val="auto"/>
        </w:rPr>
        <w:t>32、履约保证金</w:t>
      </w:r>
    </w:p>
    <w:p>
      <w:pPr>
        <w:pStyle w:val="9"/>
        <w:tabs>
          <w:tab w:val="left" w:pos="220"/>
        </w:tabs>
        <w:spacing w:before="1" w:line="360" w:lineRule="auto"/>
        <w:ind w:left="209" w:leftChars="95" w:right="180" w:rightChars="82" w:firstLine="409" w:firstLineChars="195"/>
        <w:rPr>
          <w:b w:val="0"/>
          <w:bCs w:val="0"/>
          <w:color w:val="auto"/>
        </w:rPr>
      </w:pPr>
      <w:r>
        <w:rPr>
          <w:rFonts w:hint="eastAsia"/>
          <w:b w:val="0"/>
          <w:bCs w:val="0"/>
          <w:color w:val="auto"/>
        </w:rPr>
        <w:t>履约保证金的形式：转账、电汇形式；履约保证金额为人民币壹万元，中标人在收到中标通知书后十日内向采购人指定账户缴纳，否则采购人将取消其中标资格。如中标人在协议期内提供的项目造价</w:t>
      </w:r>
      <w:r>
        <w:rPr>
          <w:rFonts w:hint="eastAsia"/>
          <w:b w:val="0"/>
          <w:bCs w:val="0"/>
          <w:color w:val="auto"/>
          <w:lang w:eastAsia="zh-CN"/>
        </w:rPr>
        <w:t>审核</w:t>
      </w:r>
      <w:r>
        <w:rPr>
          <w:rFonts w:hint="eastAsia"/>
          <w:b w:val="0"/>
          <w:bCs w:val="0"/>
          <w:color w:val="auto"/>
        </w:rPr>
        <w:t>服务无违约情况，待协议期满15个工作日后，中标人提出退付申请，经采购人按有关规定审核同意后无息退还。</w:t>
      </w:r>
    </w:p>
    <w:p>
      <w:pPr>
        <w:pStyle w:val="9"/>
        <w:tabs>
          <w:tab w:val="left" w:pos="220"/>
        </w:tabs>
        <w:spacing w:before="1" w:line="360" w:lineRule="auto"/>
        <w:ind w:left="10" w:right="180" w:rightChars="82" w:hanging="10"/>
        <w:rPr>
          <w:color w:val="auto"/>
        </w:rPr>
      </w:pPr>
      <w:r>
        <w:rPr>
          <w:rFonts w:hint="eastAsia"/>
          <w:color w:val="auto"/>
        </w:rPr>
        <w:t>33、签订合同</w:t>
      </w:r>
    </w:p>
    <w:p>
      <w:pPr>
        <w:pStyle w:val="12"/>
        <w:tabs>
          <w:tab w:val="left" w:pos="220"/>
        </w:tabs>
        <w:spacing w:before="71" w:line="360" w:lineRule="auto"/>
        <w:ind w:left="10" w:right="180" w:rightChars="82" w:hanging="10"/>
        <w:rPr>
          <w:color w:val="auto"/>
          <w:highlight w:val="none"/>
        </w:rPr>
      </w:pPr>
      <w:r>
        <w:rPr>
          <w:rFonts w:hint="eastAsia"/>
          <w:color w:val="auto"/>
          <w:highlight w:val="none"/>
        </w:rPr>
        <w:t>33.1、签订合同时间：中标通知书发出后</w:t>
      </w:r>
      <w:r>
        <w:rPr>
          <w:rFonts w:hint="eastAsia"/>
          <w:color w:val="auto"/>
          <w:highlight w:val="none"/>
          <w:lang w:eastAsia="zh-CN"/>
        </w:rPr>
        <w:t>十五</w:t>
      </w:r>
      <w:r>
        <w:rPr>
          <w:rFonts w:hint="eastAsia"/>
          <w:color w:val="auto"/>
          <w:highlight w:val="none"/>
        </w:rPr>
        <w:t>日内。中标人领取中标通知书后，应按规定与采购单位签订合同。</w:t>
      </w:r>
    </w:p>
    <w:p>
      <w:pPr>
        <w:pStyle w:val="12"/>
        <w:tabs>
          <w:tab w:val="left" w:pos="220"/>
        </w:tabs>
        <w:spacing w:before="71" w:line="360" w:lineRule="auto"/>
        <w:ind w:left="10" w:right="180" w:rightChars="82" w:hanging="10"/>
        <w:rPr>
          <w:color w:val="auto"/>
        </w:rPr>
      </w:pPr>
      <w:r>
        <w:rPr>
          <w:rFonts w:hint="eastAsia"/>
          <w:color w:val="auto"/>
        </w:rPr>
        <w:t>33.2、如中标人有下列情形之一的，招标代理机构将没收中标人投标的全部投标保证金，并上缴同级财政国库，情节严重的，由财政部门将其列入不良行为记录名单，在一至三年内禁止参加政府采购活动，并予以通报。招标代理机构可从评标委员会推荐的中标候选供应商中按顺序重新确定中标人，组织供需双方签订合同或重新组织招标。</w:t>
      </w:r>
    </w:p>
    <w:p>
      <w:pPr>
        <w:pStyle w:val="31"/>
        <w:numPr>
          <w:ilvl w:val="0"/>
          <w:numId w:val="21"/>
        </w:numPr>
        <w:tabs>
          <w:tab w:val="left" w:pos="220"/>
        </w:tabs>
        <w:spacing w:before="5" w:line="360" w:lineRule="auto"/>
        <w:ind w:left="10" w:right="180" w:rightChars="82" w:hanging="10"/>
        <w:rPr>
          <w:color w:val="auto"/>
          <w:sz w:val="21"/>
        </w:rPr>
      </w:pPr>
      <w:r>
        <w:rPr>
          <w:rFonts w:hint="eastAsia"/>
          <w:color w:val="auto"/>
          <w:spacing w:val="-3"/>
          <w:sz w:val="21"/>
        </w:rPr>
        <w:t>中标后不与采购单位签订合同的</w:t>
      </w:r>
      <w:r>
        <w:rPr>
          <w:rFonts w:hint="eastAsia"/>
          <w:color w:val="auto"/>
          <w:sz w:val="21"/>
        </w:rPr>
        <w:t>（</w:t>
      </w:r>
      <w:r>
        <w:rPr>
          <w:rFonts w:hint="eastAsia"/>
          <w:color w:val="auto"/>
          <w:spacing w:val="-3"/>
          <w:sz w:val="21"/>
        </w:rPr>
        <w:t>不可抗力除外</w:t>
      </w:r>
      <w:r>
        <w:rPr>
          <w:rFonts w:hint="eastAsia"/>
          <w:color w:val="auto"/>
          <w:spacing w:val="-106"/>
          <w:sz w:val="21"/>
        </w:rPr>
        <w:t>）</w:t>
      </w:r>
      <w:r>
        <w:rPr>
          <w:rFonts w:hint="eastAsia"/>
          <w:color w:val="auto"/>
          <w:sz w:val="21"/>
        </w:rPr>
        <w:t>；</w:t>
      </w:r>
    </w:p>
    <w:p>
      <w:pPr>
        <w:pStyle w:val="31"/>
        <w:numPr>
          <w:ilvl w:val="0"/>
          <w:numId w:val="21"/>
        </w:numPr>
        <w:tabs>
          <w:tab w:val="left" w:pos="220"/>
        </w:tabs>
        <w:spacing w:before="72" w:line="360" w:lineRule="auto"/>
        <w:ind w:left="10" w:right="180" w:rightChars="82" w:hanging="10"/>
        <w:rPr>
          <w:color w:val="auto"/>
          <w:sz w:val="21"/>
        </w:rPr>
      </w:pPr>
      <w:r>
        <w:rPr>
          <w:rFonts w:hint="eastAsia"/>
          <w:color w:val="auto"/>
          <w:spacing w:val="-3"/>
          <w:sz w:val="21"/>
        </w:rPr>
        <w:t>将中标项目转让给他人，或者在投标文件中未说明，且未经招标单位同意，将中标项目分包给他人的；</w:t>
      </w:r>
    </w:p>
    <w:p>
      <w:pPr>
        <w:pStyle w:val="31"/>
        <w:numPr>
          <w:ilvl w:val="0"/>
          <w:numId w:val="21"/>
        </w:numPr>
        <w:tabs>
          <w:tab w:val="left" w:pos="220"/>
        </w:tabs>
        <w:spacing w:before="1" w:line="360" w:lineRule="auto"/>
        <w:ind w:left="10" w:right="180" w:rightChars="82" w:hanging="10"/>
        <w:rPr>
          <w:color w:val="auto"/>
          <w:sz w:val="21"/>
        </w:rPr>
      </w:pPr>
      <w:r>
        <w:rPr>
          <w:rFonts w:hint="eastAsia"/>
          <w:color w:val="auto"/>
          <w:spacing w:val="-3"/>
          <w:sz w:val="21"/>
        </w:rPr>
        <w:t>拒绝履行合同义务的。</w:t>
      </w:r>
    </w:p>
    <w:p>
      <w:pPr>
        <w:pStyle w:val="12"/>
        <w:tabs>
          <w:tab w:val="left" w:pos="220"/>
        </w:tabs>
        <w:spacing w:before="71" w:line="360" w:lineRule="auto"/>
        <w:ind w:right="180" w:rightChars="82"/>
        <w:rPr>
          <w:color w:val="auto"/>
        </w:rPr>
      </w:pPr>
      <w:r>
        <w:rPr>
          <w:rFonts w:hint="eastAsia"/>
          <w:color w:val="auto"/>
        </w:rPr>
        <w:t>33.3</w:t>
      </w:r>
      <w:r>
        <w:rPr>
          <w:rFonts w:hint="eastAsia"/>
          <w:color w:val="auto"/>
          <w:spacing w:val="-3"/>
        </w:rPr>
        <w:t>、</w:t>
      </w:r>
      <w:r>
        <w:rPr>
          <w:rFonts w:hint="eastAsia"/>
          <w:color w:val="auto"/>
          <w:sz w:val="21"/>
        </w:rPr>
        <w:t>政府采购合同双方自签订之日起</w:t>
      </w:r>
      <w:r>
        <w:rPr>
          <w:rFonts w:hint="eastAsia"/>
          <w:color w:val="auto"/>
          <w:sz w:val="21"/>
          <w:lang w:val="en-US" w:eastAsia="zh-CN"/>
        </w:rPr>
        <w:t>2</w:t>
      </w:r>
      <w:r>
        <w:rPr>
          <w:rFonts w:hint="eastAsia"/>
          <w:color w:val="auto"/>
          <w:sz w:val="21"/>
        </w:rPr>
        <w:t>个工作日内将合同原件</w:t>
      </w:r>
      <w:r>
        <w:rPr>
          <w:rFonts w:hint="eastAsia"/>
          <w:color w:val="auto"/>
          <w:sz w:val="21"/>
          <w:lang w:eastAsia="zh-CN"/>
        </w:rPr>
        <w:t>一</w:t>
      </w:r>
      <w:r>
        <w:rPr>
          <w:rFonts w:hint="eastAsia"/>
          <w:color w:val="auto"/>
          <w:sz w:val="21"/>
        </w:rPr>
        <w:t>份交招标代理机构。招标代理机构将</w:t>
      </w:r>
      <w:r>
        <w:rPr>
          <w:rFonts w:hint="eastAsia"/>
          <w:color w:val="auto"/>
          <w:sz w:val="21"/>
          <w:lang w:eastAsia="zh-CN"/>
        </w:rPr>
        <w:t>依据有关规定发布合同公告</w:t>
      </w:r>
      <w:r>
        <w:rPr>
          <w:rFonts w:hint="eastAsia"/>
          <w:color w:val="auto"/>
          <w:sz w:val="21"/>
        </w:rPr>
        <w:t>。</w:t>
      </w:r>
    </w:p>
    <w:p>
      <w:pPr>
        <w:pStyle w:val="12"/>
        <w:tabs>
          <w:tab w:val="left" w:pos="220"/>
        </w:tabs>
        <w:spacing w:before="3"/>
        <w:ind w:left="10" w:right="180" w:rightChars="82" w:hanging="10"/>
        <w:rPr>
          <w:color w:val="auto"/>
          <w:sz w:val="16"/>
        </w:rPr>
      </w:pPr>
    </w:p>
    <w:p>
      <w:pPr>
        <w:pStyle w:val="4"/>
        <w:tabs>
          <w:tab w:val="left" w:pos="220"/>
        </w:tabs>
        <w:ind w:left="10" w:right="180" w:rightChars="82" w:hanging="10"/>
        <w:rPr>
          <w:rFonts w:ascii="宋体" w:hAnsi="宋体" w:eastAsia="宋体" w:cs="宋体"/>
          <w:b/>
          <w:bCs/>
          <w:color w:val="auto"/>
        </w:rPr>
      </w:pPr>
      <w:bookmarkStart w:id="12" w:name="_TOC_250004"/>
      <w:bookmarkEnd w:id="12"/>
      <w:r>
        <w:rPr>
          <w:rFonts w:hint="eastAsia" w:ascii="宋体" w:hAnsi="宋体" w:eastAsia="宋体" w:cs="宋体"/>
          <w:b/>
          <w:bCs/>
          <w:color w:val="auto"/>
        </w:rPr>
        <w:t>七 、其他事项</w:t>
      </w:r>
    </w:p>
    <w:p>
      <w:pPr>
        <w:pStyle w:val="12"/>
        <w:tabs>
          <w:tab w:val="left" w:pos="220"/>
        </w:tabs>
        <w:spacing w:before="3"/>
        <w:ind w:left="10" w:right="180" w:rightChars="82" w:hanging="10"/>
        <w:rPr>
          <w:color w:val="auto"/>
          <w:sz w:val="38"/>
        </w:rPr>
      </w:pPr>
    </w:p>
    <w:p>
      <w:pPr>
        <w:pStyle w:val="9"/>
        <w:tabs>
          <w:tab w:val="left" w:pos="220"/>
        </w:tabs>
        <w:spacing w:line="360" w:lineRule="auto"/>
        <w:ind w:left="10" w:right="180" w:rightChars="82" w:hanging="10"/>
        <w:rPr>
          <w:color w:val="auto"/>
        </w:rPr>
      </w:pPr>
      <w:r>
        <w:rPr>
          <w:rFonts w:hint="eastAsia"/>
          <w:color w:val="auto"/>
        </w:rPr>
        <w:t>34、招标代理服务费</w:t>
      </w:r>
    </w:p>
    <w:p>
      <w:pPr>
        <w:pStyle w:val="12"/>
        <w:tabs>
          <w:tab w:val="left" w:pos="220"/>
        </w:tabs>
        <w:spacing w:before="132" w:line="360" w:lineRule="auto"/>
        <w:ind w:left="10" w:right="180" w:rightChars="82" w:hanging="10"/>
        <w:jc w:val="both"/>
        <w:rPr>
          <w:rFonts w:hint="eastAsia"/>
          <w:color w:val="auto"/>
          <w:spacing w:val="-4"/>
        </w:rPr>
      </w:pPr>
      <w:r>
        <w:rPr>
          <w:rFonts w:hint="eastAsia"/>
          <w:color w:val="auto"/>
          <w:spacing w:val="-5"/>
        </w:rPr>
        <w:t>34.1、中标人领取中标通知书前，向广西盾邦工程项目管理有限公司一次性付清招标代理服务费，本项目</w:t>
      </w:r>
      <w:r>
        <w:rPr>
          <w:rFonts w:hint="eastAsia"/>
          <w:color w:val="auto"/>
          <w:spacing w:val="-4"/>
        </w:rPr>
        <w:t>的招标代理服务收费标准参照桂价费〔2011〕55号文件收费标准（服务招标类型）</w:t>
      </w:r>
      <w:r>
        <w:rPr>
          <w:rFonts w:hint="eastAsia"/>
          <w:color w:val="auto"/>
          <w:spacing w:val="-6"/>
        </w:rPr>
        <w:t>的规定向中</w:t>
      </w:r>
      <w:r>
        <w:rPr>
          <w:rFonts w:hint="eastAsia"/>
          <w:color w:val="auto"/>
          <w:spacing w:val="-4"/>
        </w:rPr>
        <w:t>标人收取。</w:t>
      </w:r>
    </w:p>
    <w:p>
      <w:pPr>
        <w:pStyle w:val="12"/>
        <w:tabs>
          <w:tab w:val="left" w:pos="220"/>
        </w:tabs>
        <w:spacing w:before="132" w:line="360" w:lineRule="auto"/>
        <w:ind w:left="10" w:right="180" w:rightChars="82" w:hanging="10"/>
        <w:jc w:val="both"/>
        <w:rPr>
          <w:rFonts w:hint="eastAsia"/>
          <w:color w:val="auto"/>
          <w:spacing w:val="-4"/>
        </w:rPr>
      </w:pPr>
      <w:r>
        <w:rPr>
          <w:rFonts w:hint="eastAsia"/>
          <w:color w:val="auto"/>
          <w:spacing w:val="-4"/>
        </w:rPr>
        <w:t>34.2、本项目的招标代理服务</w:t>
      </w:r>
      <w:r>
        <w:rPr>
          <w:rFonts w:hint="eastAsia"/>
          <w:color w:val="auto"/>
          <w:spacing w:val="-4"/>
          <w:lang w:eastAsia="zh-CN"/>
        </w:rPr>
        <w:t>费由</w:t>
      </w:r>
      <w:r>
        <w:rPr>
          <w:rFonts w:hint="eastAsia"/>
          <w:color w:val="auto"/>
          <w:spacing w:val="-4"/>
        </w:rPr>
        <w:t>中标人</w:t>
      </w:r>
      <w:r>
        <w:rPr>
          <w:rFonts w:hint="eastAsia"/>
          <w:color w:val="auto"/>
          <w:spacing w:val="-4"/>
          <w:lang w:eastAsia="zh-CN"/>
        </w:rPr>
        <w:t>支付</w:t>
      </w:r>
      <w:r>
        <w:rPr>
          <w:rFonts w:hint="eastAsia"/>
          <w:color w:val="auto"/>
          <w:spacing w:val="-4"/>
        </w:rPr>
        <w:t>，在领取中标通知书前，每个中标人须一次性向招标代理机构交纳中标服务费人民币壹万元整（</w:t>
      </w:r>
      <w:r>
        <w:rPr>
          <w:rFonts w:hint="default"/>
          <w:color w:val="auto"/>
          <w:spacing w:val="-4"/>
        </w:rPr>
        <w:t>¥</w:t>
      </w:r>
      <w:r>
        <w:rPr>
          <w:rFonts w:hint="eastAsia"/>
          <w:color w:val="auto"/>
          <w:spacing w:val="-4"/>
        </w:rPr>
        <w:t>10000.00）。</w:t>
      </w:r>
    </w:p>
    <w:p>
      <w:pPr>
        <w:pStyle w:val="12"/>
        <w:tabs>
          <w:tab w:val="left" w:pos="220"/>
        </w:tabs>
        <w:spacing w:before="132" w:line="360" w:lineRule="auto"/>
        <w:ind w:left="10" w:right="180" w:rightChars="82" w:hanging="10"/>
        <w:jc w:val="both"/>
        <w:rPr>
          <w:rFonts w:hint="eastAsia"/>
          <w:color w:val="auto"/>
          <w:spacing w:val="-4"/>
        </w:rPr>
      </w:pPr>
      <w:r>
        <w:rPr>
          <w:rFonts w:hint="eastAsia"/>
          <w:color w:val="auto"/>
          <w:spacing w:val="-4"/>
        </w:rPr>
        <w:t>开户名称：广西盾邦工程项目管理有限公司</w:t>
      </w:r>
    </w:p>
    <w:p>
      <w:pPr>
        <w:pStyle w:val="12"/>
        <w:tabs>
          <w:tab w:val="left" w:pos="220"/>
        </w:tabs>
        <w:spacing w:before="132" w:line="360" w:lineRule="auto"/>
        <w:ind w:left="10" w:right="180" w:rightChars="82" w:hanging="10"/>
        <w:jc w:val="both"/>
        <w:rPr>
          <w:rFonts w:hint="eastAsia"/>
          <w:color w:val="auto"/>
          <w:spacing w:val="-4"/>
        </w:rPr>
      </w:pPr>
      <w:r>
        <w:rPr>
          <w:rFonts w:hint="eastAsia"/>
          <w:color w:val="auto"/>
          <w:spacing w:val="-4"/>
        </w:rPr>
        <w:t>开户银行：中国建设银行股份有限公司南宁安吉路支行</w:t>
      </w:r>
    </w:p>
    <w:p>
      <w:pPr>
        <w:pStyle w:val="12"/>
        <w:tabs>
          <w:tab w:val="left" w:pos="220"/>
        </w:tabs>
        <w:spacing w:before="132" w:line="360" w:lineRule="auto"/>
        <w:ind w:left="10" w:right="180" w:rightChars="82" w:hanging="10"/>
        <w:jc w:val="both"/>
        <w:rPr>
          <w:rFonts w:hint="eastAsia"/>
          <w:color w:val="auto"/>
          <w:spacing w:val="-4"/>
        </w:rPr>
      </w:pPr>
      <w:r>
        <w:rPr>
          <w:rFonts w:hint="eastAsia"/>
          <w:color w:val="auto"/>
          <w:spacing w:val="-4"/>
        </w:rPr>
        <w:t>帐号：45050160477100000300</w:t>
      </w:r>
    </w:p>
    <w:p>
      <w:pPr>
        <w:pStyle w:val="12"/>
        <w:tabs>
          <w:tab w:val="left" w:pos="220"/>
        </w:tabs>
        <w:spacing w:before="132" w:line="360" w:lineRule="auto"/>
        <w:ind w:left="10" w:right="180" w:rightChars="82" w:hanging="10"/>
        <w:jc w:val="both"/>
        <w:rPr>
          <w:rFonts w:hint="eastAsia"/>
          <w:color w:val="auto"/>
          <w:spacing w:val="-4"/>
        </w:rPr>
      </w:pPr>
      <w:r>
        <w:rPr>
          <w:rFonts w:hint="eastAsia"/>
          <w:color w:val="auto"/>
          <w:spacing w:val="-4"/>
        </w:rPr>
        <w:t>35、解释权：本招标文件是根据《中华人民共和国政府采购法》和政府采购管理有关规定编制，本招标文件的解释权属于招标代理机构。</w:t>
      </w:r>
    </w:p>
    <w:p>
      <w:pPr>
        <w:pStyle w:val="12"/>
        <w:tabs>
          <w:tab w:val="left" w:pos="220"/>
        </w:tabs>
        <w:spacing w:before="132" w:line="360" w:lineRule="auto"/>
        <w:ind w:left="10" w:right="180" w:rightChars="82" w:hanging="10"/>
        <w:jc w:val="both"/>
        <w:rPr>
          <w:rFonts w:hint="eastAsia"/>
          <w:color w:val="auto"/>
          <w:spacing w:val="-4"/>
        </w:rPr>
        <w:sectPr>
          <w:headerReference r:id="rId10" w:type="default"/>
          <w:footerReference r:id="rId11" w:type="default"/>
          <w:pgSz w:w="11910" w:h="16840"/>
          <w:pgMar w:top="1134" w:right="1134" w:bottom="1134" w:left="1620" w:header="964" w:footer="894" w:gutter="0"/>
          <w:pgNumType w:fmt="decimal"/>
          <w:cols w:equalWidth="0" w:num="1">
            <w:col w:w="10250"/>
          </w:cols>
          <w:rtlGutter w:val="0"/>
        </w:sectPr>
      </w:pPr>
      <w:r>
        <w:rPr>
          <w:rFonts w:hint="eastAsia"/>
          <w:color w:val="auto"/>
          <w:spacing w:val="-4"/>
        </w:rPr>
        <w:t>36、监督管理机构：</w:t>
      </w:r>
      <w:r>
        <w:rPr>
          <w:rFonts w:hint="eastAsia"/>
          <w:color w:val="auto"/>
          <w:spacing w:val="-4"/>
          <w:lang w:eastAsia="zh-CN"/>
        </w:rPr>
        <w:t>巴马瑶族自治县</w:t>
      </w:r>
      <w:r>
        <w:rPr>
          <w:rFonts w:hint="eastAsia"/>
          <w:color w:val="auto"/>
          <w:spacing w:val="-4"/>
        </w:rPr>
        <w:t xml:space="preserve">政府采购管理办公室 </w:t>
      </w:r>
      <w:r>
        <w:rPr>
          <w:rFonts w:hint="eastAsia"/>
          <w:color w:val="auto"/>
          <w:spacing w:val="-4"/>
          <w:lang w:val="en-US" w:eastAsia="zh-CN"/>
        </w:rPr>
        <w:t>:</w:t>
      </w:r>
      <w:r>
        <w:rPr>
          <w:rFonts w:hint="eastAsia"/>
          <w:color w:val="auto"/>
          <w:spacing w:val="-4"/>
        </w:rPr>
        <w:t>0778-6221733。</w:t>
      </w:r>
    </w:p>
    <w:p>
      <w:pPr>
        <w:pStyle w:val="31"/>
        <w:tabs>
          <w:tab w:val="left" w:pos="420"/>
          <w:tab w:val="left" w:pos="1462"/>
        </w:tabs>
        <w:spacing w:before="130"/>
        <w:ind w:left="0" w:right="180" w:rightChars="82" w:firstLine="0"/>
        <w:rPr>
          <w:color w:val="auto"/>
          <w:spacing w:val="-3"/>
          <w:sz w:val="21"/>
        </w:rPr>
      </w:pPr>
    </w:p>
    <w:p>
      <w:pPr>
        <w:pStyle w:val="3"/>
        <w:tabs>
          <w:tab w:val="left" w:pos="0"/>
        </w:tabs>
        <w:spacing w:before="54"/>
        <w:ind w:left="0" w:right="180" w:rightChars="82" w:firstLine="2891" w:firstLineChars="900"/>
        <w:jc w:val="both"/>
        <w:rPr>
          <w:color w:val="auto"/>
        </w:rPr>
      </w:pPr>
      <w:bookmarkStart w:id="13" w:name="_TOC_250003"/>
      <w:bookmarkEnd w:id="13"/>
      <w:bookmarkStart w:id="14" w:name="_TOC_250007"/>
      <w:bookmarkEnd w:id="14"/>
      <w:bookmarkStart w:id="15" w:name="_Toc13647"/>
      <w:r>
        <w:rPr>
          <w:rFonts w:hint="eastAsia"/>
          <w:color w:val="auto"/>
        </w:rPr>
        <w:t>第三章</w:t>
      </w:r>
      <w:r>
        <w:rPr>
          <w:rFonts w:hint="eastAsia"/>
          <w:color w:val="auto"/>
        </w:rPr>
        <w:tab/>
      </w:r>
      <w:r>
        <w:rPr>
          <w:rFonts w:hint="eastAsia"/>
          <w:color w:val="auto"/>
        </w:rPr>
        <w:t>项目需求和说明</w:t>
      </w:r>
      <w:bookmarkEnd w:id="15"/>
    </w:p>
    <w:p>
      <w:pPr>
        <w:pStyle w:val="12"/>
        <w:ind w:right="180" w:rightChars="82"/>
        <w:rPr>
          <w:b/>
          <w:color w:val="auto"/>
          <w:sz w:val="32"/>
        </w:rPr>
      </w:pPr>
    </w:p>
    <w:p>
      <w:pPr>
        <w:pStyle w:val="9"/>
        <w:tabs>
          <w:tab w:val="left" w:pos="660"/>
          <w:tab w:val="left" w:pos="8580"/>
        </w:tabs>
        <w:spacing w:line="460" w:lineRule="exact"/>
        <w:ind w:left="0" w:leftChars="0" w:right="134" w:rightChars="61" w:firstLine="0" w:firstLineChars="0"/>
        <w:rPr>
          <w:color w:val="auto"/>
          <w:sz w:val="24"/>
          <w:szCs w:val="24"/>
        </w:rPr>
      </w:pPr>
      <w:r>
        <w:rPr>
          <w:rFonts w:hint="eastAsia"/>
          <w:color w:val="auto"/>
          <w:sz w:val="24"/>
          <w:szCs w:val="24"/>
        </w:rPr>
        <w:t>一、项目概况</w:t>
      </w:r>
    </w:p>
    <w:p>
      <w:pPr>
        <w:pStyle w:val="12"/>
        <w:tabs>
          <w:tab w:val="left" w:pos="660"/>
          <w:tab w:val="left" w:pos="8580"/>
        </w:tabs>
        <w:spacing w:before="91" w:line="360" w:lineRule="auto"/>
        <w:ind w:left="0" w:leftChars="0" w:right="134" w:rightChars="61" w:firstLine="404" w:firstLineChars="200"/>
        <w:jc w:val="both"/>
        <w:rPr>
          <w:color w:val="auto"/>
          <w:spacing w:val="-4"/>
        </w:rPr>
      </w:pPr>
      <w:r>
        <w:rPr>
          <w:rFonts w:hint="eastAsia"/>
          <w:color w:val="auto"/>
          <w:spacing w:val="-4"/>
        </w:rPr>
        <w:t>为加强</w:t>
      </w:r>
      <w:r>
        <w:rPr>
          <w:rFonts w:hint="eastAsia"/>
          <w:color w:val="auto"/>
          <w:spacing w:val="-4"/>
          <w:lang w:eastAsia="zh-CN"/>
        </w:rPr>
        <w:t>巴马瑶族自治县政府</w:t>
      </w:r>
      <w:r>
        <w:rPr>
          <w:rFonts w:hint="eastAsia"/>
          <w:color w:val="auto"/>
          <w:spacing w:val="-4"/>
        </w:rPr>
        <w:t>投资</w:t>
      </w:r>
      <w:r>
        <w:rPr>
          <w:rFonts w:hint="eastAsia"/>
          <w:color w:val="auto"/>
          <w:spacing w:val="-4"/>
          <w:lang w:eastAsia="zh-CN"/>
        </w:rPr>
        <w:t>预算评审</w:t>
      </w:r>
      <w:r>
        <w:rPr>
          <w:rFonts w:hint="eastAsia"/>
          <w:color w:val="auto"/>
          <w:spacing w:val="-4"/>
        </w:rPr>
        <w:t>项目前期服务工作的监督管理，规范政府采购行为，降低采购成本，提高采购效益</w:t>
      </w:r>
      <w:r>
        <w:rPr>
          <w:rFonts w:hint="eastAsia"/>
          <w:color w:val="auto"/>
          <w:spacing w:val="-4"/>
          <w:lang w:val="en-US" w:eastAsia="zh-CN"/>
        </w:rPr>
        <w:t xml:space="preserve"> </w:t>
      </w:r>
      <w:r>
        <w:rPr>
          <w:rFonts w:hint="eastAsia"/>
          <w:color w:val="auto"/>
          <w:spacing w:val="-4"/>
        </w:rPr>
        <w:t>，根据有关规定</w:t>
      </w:r>
      <w:r>
        <w:rPr>
          <w:rFonts w:hint="eastAsia"/>
          <w:color w:val="auto"/>
          <w:spacing w:val="-4"/>
          <w:lang w:val="en-US" w:eastAsia="zh-CN"/>
        </w:rPr>
        <w:t xml:space="preserve"> </w:t>
      </w:r>
      <w:r>
        <w:rPr>
          <w:rFonts w:hint="eastAsia"/>
          <w:color w:val="auto"/>
          <w:spacing w:val="-4"/>
        </w:rPr>
        <w:t>，对我县政府投资项目预算</w:t>
      </w:r>
      <w:r>
        <w:rPr>
          <w:rFonts w:hint="eastAsia"/>
          <w:color w:val="auto"/>
          <w:spacing w:val="-4"/>
          <w:lang w:eastAsia="zh-CN"/>
        </w:rPr>
        <w:t>审核</w:t>
      </w:r>
      <w:r>
        <w:rPr>
          <w:rFonts w:hint="eastAsia"/>
          <w:color w:val="auto"/>
          <w:spacing w:val="-4"/>
        </w:rPr>
        <w:t>工程造价咨询服务采购进行国内公开招标，确定符合条件的造价咨询中介机构</w:t>
      </w:r>
      <w:r>
        <w:rPr>
          <w:rFonts w:hint="eastAsia"/>
          <w:color w:val="auto"/>
          <w:sz w:val="21"/>
          <w:szCs w:val="21"/>
        </w:rPr>
        <w:t>协助</w:t>
      </w:r>
      <w:r>
        <w:rPr>
          <w:rFonts w:hint="eastAsia"/>
          <w:color w:val="auto"/>
          <w:sz w:val="21"/>
          <w:szCs w:val="21"/>
          <w:lang w:eastAsia="zh-CN"/>
        </w:rPr>
        <w:t>巴马瑶族自治县</w:t>
      </w:r>
      <w:r>
        <w:rPr>
          <w:rFonts w:hint="eastAsia"/>
          <w:color w:val="auto"/>
          <w:sz w:val="21"/>
          <w:szCs w:val="21"/>
        </w:rPr>
        <w:t>财政局进行</w:t>
      </w:r>
      <w:r>
        <w:rPr>
          <w:rFonts w:hint="eastAsia"/>
          <w:color w:val="auto"/>
          <w:sz w:val="21"/>
          <w:szCs w:val="21"/>
          <w:lang w:eastAsia="zh-CN"/>
        </w:rPr>
        <w:t>政府</w:t>
      </w:r>
      <w:r>
        <w:rPr>
          <w:rFonts w:hint="eastAsia"/>
          <w:color w:val="auto"/>
          <w:sz w:val="21"/>
          <w:szCs w:val="21"/>
        </w:rPr>
        <w:t>投资</w:t>
      </w:r>
      <w:r>
        <w:rPr>
          <w:rFonts w:hint="eastAsia"/>
          <w:color w:val="auto"/>
          <w:sz w:val="21"/>
          <w:szCs w:val="21"/>
          <w:lang w:eastAsia="zh-CN"/>
        </w:rPr>
        <w:t>预算评审</w:t>
      </w:r>
      <w:r>
        <w:rPr>
          <w:rFonts w:hint="eastAsia"/>
          <w:color w:val="auto"/>
          <w:sz w:val="21"/>
          <w:szCs w:val="21"/>
        </w:rPr>
        <w:t>工作</w:t>
      </w:r>
      <w:r>
        <w:rPr>
          <w:rFonts w:hint="eastAsia"/>
          <w:color w:val="auto"/>
          <w:spacing w:val="-4"/>
        </w:rPr>
        <w:t>。</w:t>
      </w:r>
    </w:p>
    <w:p>
      <w:pPr>
        <w:pStyle w:val="9"/>
        <w:tabs>
          <w:tab w:val="left" w:pos="660"/>
          <w:tab w:val="left" w:pos="8580"/>
        </w:tabs>
        <w:spacing w:line="460" w:lineRule="exact"/>
        <w:ind w:left="0" w:leftChars="0" w:right="134" w:rightChars="61" w:firstLine="0" w:firstLineChars="0"/>
        <w:jc w:val="both"/>
        <w:rPr>
          <w:color w:val="auto"/>
          <w:sz w:val="24"/>
          <w:szCs w:val="24"/>
        </w:rPr>
      </w:pPr>
      <w:r>
        <w:rPr>
          <w:rFonts w:hint="eastAsia"/>
          <w:color w:val="auto"/>
          <w:sz w:val="24"/>
          <w:szCs w:val="24"/>
        </w:rPr>
        <w:t>二、招标内容及主要业务</w:t>
      </w:r>
    </w:p>
    <w:p>
      <w:pPr>
        <w:pStyle w:val="31"/>
        <w:tabs>
          <w:tab w:val="left" w:pos="660"/>
          <w:tab w:val="left" w:pos="8580"/>
        </w:tabs>
        <w:spacing w:before="91" w:line="360" w:lineRule="auto"/>
        <w:ind w:left="0" w:leftChars="0" w:right="134" w:rightChars="61" w:firstLine="408" w:firstLineChars="200"/>
        <w:jc w:val="both"/>
        <w:rPr>
          <w:color w:val="auto"/>
          <w:sz w:val="21"/>
        </w:rPr>
      </w:pPr>
      <w:r>
        <w:rPr>
          <w:rFonts w:hint="eastAsia"/>
          <w:color w:val="auto"/>
          <w:spacing w:val="-3"/>
          <w:sz w:val="21"/>
        </w:rPr>
        <w:t>1、</w:t>
      </w:r>
      <w:r>
        <w:rPr>
          <w:rFonts w:hint="eastAsia"/>
          <w:color w:val="auto"/>
          <w:sz w:val="21"/>
          <w:szCs w:val="21"/>
        </w:rPr>
        <w:t>通过公开招标，按综合评分排名确定10家具备乙级及以上资质的工程造价咨询中介机构作为</w:t>
      </w:r>
      <w:r>
        <w:rPr>
          <w:rFonts w:hint="eastAsia"/>
          <w:color w:val="auto"/>
          <w:sz w:val="21"/>
          <w:szCs w:val="21"/>
          <w:lang w:eastAsia="zh-CN"/>
        </w:rPr>
        <w:t>巴马瑶族自治县政府</w:t>
      </w:r>
      <w:r>
        <w:rPr>
          <w:rFonts w:hint="eastAsia"/>
          <w:color w:val="auto"/>
          <w:sz w:val="21"/>
          <w:szCs w:val="21"/>
        </w:rPr>
        <w:t>投资评审中心造价咨询服务机构（如少于10家，按实际情况确定），协助</w:t>
      </w:r>
      <w:r>
        <w:rPr>
          <w:rFonts w:hint="eastAsia"/>
          <w:color w:val="auto"/>
          <w:sz w:val="21"/>
          <w:szCs w:val="21"/>
          <w:lang w:eastAsia="zh-CN"/>
        </w:rPr>
        <w:t>巴马瑶族自治县</w:t>
      </w:r>
      <w:r>
        <w:rPr>
          <w:rFonts w:hint="eastAsia"/>
          <w:color w:val="auto"/>
          <w:sz w:val="21"/>
          <w:szCs w:val="21"/>
        </w:rPr>
        <w:t>财政局进行</w:t>
      </w:r>
      <w:r>
        <w:rPr>
          <w:rFonts w:hint="eastAsia"/>
          <w:color w:val="auto"/>
          <w:sz w:val="21"/>
          <w:szCs w:val="21"/>
          <w:lang w:eastAsia="zh-CN"/>
        </w:rPr>
        <w:t>政府</w:t>
      </w:r>
      <w:r>
        <w:rPr>
          <w:rFonts w:hint="eastAsia"/>
          <w:color w:val="auto"/>
          <w:sz w:val="21"/>
          <w:szCs w:val="21"/>
        </w:rPr>
        <w:t>投资</w:t>
      </w:r>
      <w:r>
        <w:rPr>
          <w:rFonts w:hint="eastAsia"/>
          <w:color w:val="auto"/>
          <w:sz w:val="21"/>
          <w:szCs w:val="21"/>
          <w:lang w:eastAsia="zh-CN"/>
        </w:rPr>
        <w:t>预算评审</w:t>
      </w:r>
      <w:r>
        <w:rPr>
          <w:rFonts w:hint="eastAsia"/>
          <w:color w:val="auto"/>
          <w:sz w:val="21"/>
          <w:szCs w:val="21"/>
        </w:rPr>
        <w:t>工作。</w:t>
      </w:r>
    </w:p>
    <w:p>
      <w:pPr>
        <w:pStyle w:val="31"/>
        <w:tabs>
          <w:tab w:val="left" w:pos="660"/>
          <w:tab w:val="left" w:pos="8580"/>
        </w:tabs>
        <w:spacing w:before="91" w:line="360" w:lineRule="auto"/>
        <w:ind w:left="0" w:leftChars="0" w:right="134" w:rightChars="61" w:firstLine="420" w:firstLineChars="200"/>
        <w:jc w:val="both"/>
        <w:rPr>
          <w:color w:val="auto"/>
          <w:sz w:val="21"/>
          <w:szCs w:val="21"/>
        </w:rPr>
      </w:pPr>
      <w:r>
        <w:rPr>
          <w:rFonts w:hint="eastAsia"/>
          <w:color w:val="auto"/>
          <w:sz w:val="21"/>
          <w:szCs w:val="21"/>
        </w:rPr>
        <w:t>2、协审机构在</w:t>
      </w:r>
      <w:r>
        <w:rPr>
          <w:rFonts w:hint="eastAsia"/>
          <w:color w:val="auto"/>
          <w:sz w:val="21"/>
          <w:szCs w:val="21"/>
          <w:lang w:eastAsia="zh-CN"/>
        </w:rPr>
        <w:t>审核巴马瑶族自治县</w:t>
      </w:r>
      <w:r>
        <w:rPr>
          <w:rFonts w:hint="eastAsia"/>
          <w:color w:val="auto"/>
          <w:sz w:val="21"/>
          <w:szCs w:val="21"/>
        </w:rPr>
        <w:t>财政局委托</w:t>
      </w:r>
      <w:r>
        <w:rPr>
          <w:rFonts w:hint="eastAsia"/>
          <w:color w:val="auto"/>
          <w:sz w:val="21"/>
          <w:szCs w:val="21"/>
          <w:lang w:eastAsia="zh-CN"/>
        </w:rPr>
        <w:t>审核</w:t>
      </w:r>
      <w:r>
        <w:rPr>
          <w:rFonts w:hint="eastAsia"/>
          <w:color w:val="auto"/>
          <w:sz w:val="21"/>
          <w:szCs w:val="21"/>
        </w:rPr>
        <w:t>的项目时，必须从协审机构拟投入的</w:t>
      </w:r>
      <w:r>
        <w:rPr>
          <w:rFonts w:hint="eastAsia"/>
          <w:color w:val="auto"/>
          <w:sz w:val="21"/>
          <w:szCs w:val="21"/>
          <w:lang w:eastAsia="zh-CN"/>
        </w:rPr>
        <w:t>审核</w:t>
      </w:r>
      <w:r>
        <w:rPr>
          <w:rFonts w:hint="eastAsia"/>
          <w:color w:val="auto"/>
          <w:sz w:val="21"/>
          <w:szCs w:val="21"/>
        </w:rPr>
        <w:t>人员中安排。在有效服务期内，协审机构委派的技术负责人和协审人员必须与投标时承诺的人员一致（增加不限，但不增加服务报酬），未经</w:t>
      </w:r>
      <w:r>
        <w:rPr>
          <w:rFonts w:hint="eastAsia"/>
          <w:color w:val="auto"/>
          <w:sz w:val="21"/>
          <w:szCs w:val="21"/>
          <w:lang w:eastAsia="zh-CN"/>
        </w:rPr>
        <w:t>巴马瑶族自治县</w:t>
      </w:r>
      <w:r>
        <w:rPr>
          <w:rFonts w:hint="eastAsia"/>
          <w:color w:val="auto"/>
          <w:sz w:val="21"/>
          <w:szCs w:val="21"/>
        </w:rPr>
        <w:t>财政局同意，擅自更换投标时承诺的技术负责人和协审人员的，</w:t>
      </w:r>
      <w:r>
        <w:rPr>
          <w:rFonts w:hint="eastAsia"/>
          <w:color w:val="auto"/>
          <w:sz w:val="21"/>
          <w:szCs w:val="21"/>
          <w:lang w:eastAsia="zh-CN"/>
        </w:rPr>
        <w:t>巴马瑶族自治县</w:t>
      </w:r>
      <w:r>
        <w:rPr>
          <w:rFonts w:hint="eastAsia"/>
          <w:color w:val="auto"/>
          <w:sz w:val="21"/>
          <w:szCs w:val="21"/>
        </w:rPr>
        <w:t>财政局有权终止合同。</w:t>
      </w:r>
    </w:p>
    <w:p>
      <w:pPr>
        <w:pStyle w:val="31"/>
        <w:tabs>
          <w:tab w:val="left" w:pos="660"/>
          <w:tab w:val="left" w:pos="8580"/>
        </w:tabs>
        <w:spacing w:before="91" w:line="360" w:lineRule="auto"/>
        <w:ind w:left="0" w:leftChars="0" w:right="134" w:rightChars="61" w:firstLine="420" w:firstLineChars="200"/>
        <w:jc w:val="both"/>
        <w:rPr>
          <w:color w:val="auto"/>
          <w:sz w:val="21"/>
          <w:szCs w:val="21"/>
        </w:rPr>
      </w:pPr>
      <w:r>
        <w:rPr>
          <w:rFonts w:hint="eastAsia"/>
          <w:color w:val="auto"/>
          <w:sz w:val="21"/>
          <w:szCs w:val="21"/>
        </w:rPr>
        <w:t>3、采购人对中标后的技术负责人和协审人员实行登记备案管理。投标人中标后，须将本单位拟投入技术负责人和协审服务人员的花名册以及个人详细资料(附身份证、学历、资质证明文件的复印件)通过书面和电子文档形式报采购人登记备案，并向采购人及时上报合作过程中本单位</w:t>
      </w:r>
      <w:r>
        <w:rPr>
          <w:rFonts w:hint="eastAsia"/>
          <w:color w:val="auto"/>
          <w:sz w:val="21"/>
          <w:szCs w:val="21"/>
          <w:lang w:eastAsia="zh-CN"/>
        </w:rPr>
        <w:t>审核</w:t>
      </w:r>
      <w:r>
        <w:rPr>
          <w:rFonts w:hint="eastAsia"/>
          <w:color w:val="auto"/>
          <w:sz w:val="21"/>
          <w:szCs w:val="21"/>
        </w:rPr>
        <w:t>员的变动情况。</w:t>
      </w:r>
    </w:p>
    <w:p>
      <w:pPr>
        <w:pStyle w:val="31"/>
        <w:tabs>
          <w:tab w:val="left" w:pos="660"/>
          <w:tab w:val="left" w:pos="8580"/>
        </w:tabs>
        <w:spacing w:before="91" w:line="360" w:lineRule="auto"/>
        <w:ind w:left="0" w:leftChars="0" w:right="134" w:rightChars="61" w:firstLine="420" w:firstLineChars="200"/>
        <w:jc w:val="both"/>
        <w:rPr>
          <w:color w:val="auto"/>
          <w:sz w:val="21"/>
          <w:szCs w:val="21"/>
        </w:rPr>
      </w:pPr>
      <w:r>
        <w:rPr>
          <w:rFonts w:hint="eastAsia"/>
          <w:color w:val="auto"/>
          <w:sz w:val="21"/>
          <w:szCs w:val="21"/>
        </w:rPr>
        <w:t xml:space="preserve">4、如投标人拟投入的人员中出现人员重复的，以提供原件的为准。  </w:t>
      </w:r>
    </w:p>
    <w:p>
      <w:pPr>
        <w:pStyle w:val="31"/>
        <w:tabs>
          <w:tab w:val="left" w:pos="660"/>
          <w:tab w:val="left" w:pos="8580"/>
        </w:tabs>
        <w:spacing w:line="360" w:lineRule="auto"/>
        <w:ind w:left="0" w:leftChars="0" w:right="134" w:rightChars="61" w:firstLine="408" w:firstLineChars="200"/>
        <w:jc w:val="both"/>
        <w:rPr>
          <w:color w:val="auto"/>
          <w:sz w:val="21"/>
        </w:rPr>
      </w:pPr>
      <w:r>
        <w:rPr>
          <w:rFonts w:hint="eastAsia"/>
          <w:color w:val="auto"/>
          <w:spacing w:val="-3"/>
          <w:sz w:val="21"/>
        </w:rPr>
        <w:t>5、回避原则：协审机构参与所</w:t>
      </w:r>
      <w:r>
        <w:rPr>
          <w:rFonts w:hint="eastAsia"/>
          <w:color w:val="auto"/>
          <w:spacing w:val="-3"/>
          <w:sz w:val="21"/>
          <w:lang w:eastAsia="zh-CN"/>
        </w:rPr>
        <w:t>审核</w:t>
      </w:r>
      <w:r>
        <w:rPr>
          <w:rFonts w:hint="eastAsia"/>
          <w:color w:val="auto"/>
          <w:spacing w:val="-3"/>
          <w:sz w:val="21"/>
        </w:rPr>
        <w:t>项目的工程造价编制、设计、施工、监理等相关业务，则不得参与所</w:t>
      </w:r>
      <w:r>
        <w:rPr>
          <w:rFonts w:hint="eastAsia"/>
          <w:color w:val="auto"/>
          <w:spacing w:val="-3"/>
          <w:sz w:val="21"/>
          <w:lang w:eastAsia="zh-CN"/>
        </w:rPr>
        <w:t>审核</w:t>
      </w:r>
      <w:r>
        <w:rPr>
          <w:rFonts w:hint="eastAsia"/>
          <w:color w:val="auto"/>
          <w:spacing w:val="-3"/>
          <w:sz w:val="21"/>
        </w:rPr>
        <w:t>项目的协审工作。</w:t>
      </w:r>
    </w:p>
    <w:p>
      <w:pPr>
        <w:pStyle w:val="31"/>
        <w:tabs>
          <w:tab w:val="left" w:pos="660"/>
          <w:tab w:val="left" w:pos="8580"/>
        </w:tabs>
        <w:spacing w:line="360" w:lineRule="auto"/>
        <w:ind w:left="0" w:leftChars="0" w:right="134" w:rightChars="61" w:firstLine="408" w:firstLineChars="200"/>
        <w:jc w:val="both"/>
        <w:rPr>
          <w:color w:val="auto"/>
          <w:sz w:val="21"/>
        </w:rPr>
      </w:pPr>
      <w:r>
        <w:rPr>
          <w:rFonts w:hint="eastAsia"/>
          <w:color w:val="auto"/>
          <w:spacing w:val="-3"/>
          <w:sz w:val="21"/>
        </w:rPr>
        <w:t>6、</w:t>
      </w:r>
      <w:r>
        <w:rPr>
          <w:rFonts w:hint="eastAsia"/>
          <w:color w:val="auto"/>
          <w:spacing w:val="-3"/>
          <w:sz w:val="21"/>
          <w:lang w:eastAsia="zh-CN"/>
        </w:rPr>
        <w:t>巴马瑶族自治县</w:t>
      </w:r>
      <w:r>
        <w:rPr>
          <w:rFonts w:hint="eastAsia"/>
          <w:color w:val="auto"/>
          <w:spacing w:val="-3"/>
          <w:sz w:val="21"/>
        </w:rPr>
        <w:t>财政局对市内外单位进行财政专项资金使用情况专项检查，或进行其他与财</w:t>
      </w:r>
      <w:r>
        <w:rPr>
          <w:rFonts w:hint="eastAsia"/>
          <w:color w:val="auto"/>
          <w:spacing w:val="-3"/>
          <w:sz w:val="21"/>
          <w:lang w:eastAsia="zh-CN"/>
        </w:rPr>
        <w:t>审</w:t>
      </w:r>
      <w:r>
        <w:rPr>
          <w:rFonts w:hint="eastAsia"/>
          <w:color w:val="auto"/>
          <w:spacing w:val="-3"/>
          <w:sz w:val="21"/>
        </w:rPr>
        <w:t>相关的工作需要以上协审机构协助或参与时，协审机构应给予大力支持，费用另行商议支付。</w:t>
      </w:r>
    </w:p>
    <w:p>
      <w:pPr>
        <w:pStyle w:val="9"/>
        <w:tabs>
          <w:tab w:val="left" w:pos="660"/>
          <w:tab w:val="left" w:pos="8580"/>
        </w:tabs>
        <w:spacing w:line="460" w:lineRule="exact"/>
        <w:ind w:left="0" w:leftChars="0" w:right="134" w:rightChars="61" w:firstLine="0" w:firstLineChars="0"/>
        <w:jc w:val="both"/>
        <w:rPr>
          <w:color w:val="auto"/>
          <w:sz w:val="24"/>
          <w:szCs w:val="24"/>
        </w:rPr>
      </w:pPr>
      <w:r>
        <w:rPr>
          <w:rFonts w:hint="eastAsia"/>
          <w:color w:val="auto"/>
          <w:sz w:val="24"/>
          <w:szCs w:val="24"/>
        </w:rPr>
        <w:t>三、服务有效期</w:t>
      </w:r>
    </w:p>
    <w:p>
      <w:pPr>
        <w:pStyle w:val="31"/>
        <w:tabs>
          <w:tab w:val="left" w:pos="660"/>
          <w:tab w:val="left" w:pos="8580"/>
        </w:tabs>
        <w:spacing w:line="360" w:lineRule="auto"/>
        <w:ind w:left="0" w:leftChars="0" w:right="134" w:rightChars="61" w:firstLine="408" w:firstLineChars="200"/>
        <w:jc w:val="both"/>
        <w:rPr>
          <w:color w:val="auto"/>
          <w:spacing w:val="-3"/>
          <w:sz w:val="21"/>
        </w:rPr>
      </w:pPr>
      <w:r>
        <w:rPr>
          <w:rFonts w:hint="eastAsia"/>
          <w:color w:val="auto"/>
          <w:spacing w:val="-3"/>
          <w:sz w:val="21"/>
        </w:rPr>
        <w:t>1、本次服务采购有效期为两年，具体时间以签订合同时间为准。</w:t>
      </w:r>
    </w:p>
    <w:p>
      <w:pPr>
        <w:pStyle w:val="9"/>
        <w:tabs>
          <w:tab w:val="left" w:pos="8580"/>
        </w:tabs>
        <w:spacing w:line="460" w:lineRule="exact"/>
        <w:ind w:left="0" w:leftChars="0" w:right="134" w:rightChars="61" w:firstLine="0" w:firstLineChars="0"/>
        <w:jc w:val="both"/>
        <w:rPr>
          <w:color w:val="auto"/>
          <w:sz w:val="24"/>
          <w:szCs w:val="24"/>
        </w:rPr>
      </w:pPr>
      <w:r>
        <w:rPr>
          <w:rFonts w:hint="eastAsia"/>
          <w:color w:val="auto"/>
          <w:sz w:val="24"/>
          <w:szCs w:val="24"/>
        </w:rPr>
        <w:t>四、</w:t>
      </w:r>
      <w:r>
        <w:rPr>
          <w:rFonts w:hint="eastAsia"/>
          <w:color w:val="auto"/>
          <w:sz w:val="24"/>
          <w:szCs w:val="24"/>
          <w:lang w:eastAsia="zh-CN"/>
        </w:rPr>
        <w:t>审核</w:t>
      </w:r>
      <w:r>
        <w:rPr>
          <w:rFonts w:hint="eastAsia"/>
          <w:color w:val="auto"/>
          <w:sz w:val="24"/>
          <w:szCs w:val="24"/>
        </w:rPr>
        <w:t>服务费费率要求</w:t>
      </w:r>
    </w:p>
    <w:p>
      <w:pPr>
        <w:pStyle w:val="12"/>
        <w:spacing w:line="360" w:lineRule="auto"/>
        <w:ind w:left="0" w:leftChars="0" w:right="134" w:rightChars="61" w:firstLine="563" w:firstLineChars="275"/>
        <w:jc w:val="both"/>
        <w:rPr>
          <w:rFonts w:hint="eastAsia" w:ascii="宋体" w:hAnsi="宋体" w:eastAsia="宋体" w:cs="宋体"/>
          <w:b/>
          <w:bCs/>
          <w:color w:val="auto"/>
          <w:spacing w:val="-3"/>
          <w:sz w:val="21"/>
          <w:szCs w:val="22"/>
          <w:lang w:val="en-US" w:eastAsia="zh-CN" w:bidi="ar-SA"/>
        </w:rPr>
      </w:pPr>
      <w:r>
        <w:rPr>
          <w:rFonts w:hint="eastAsia" w:ascii="宋体" w:hAnsi="宋体" w:eastAsia="宋体" w:cs="宋体"/>
          <w:b/>
          <w:bCs/>
          <w:color w:val="auto"/>
          <w:spacing w:val="-3"/>
          <w:sz w:val="21"/>
          <w:szCs w:val="22"/>
          <w:lang w:val="en-US" w:eastAsia="zh-CN" w:bidi="ar-SA"/>
        </w:rPr>
        <w:t>1、本项目投标报价：工程</w:t>
      </w:r>
      <w:r>
        <w:rPr>
          <w:rFonts w:hint="eastAsia" w:cs="宋体"/>
          <w:b/>
          <w:bCs/>
          <w:color w:val="auto"/>
          <w:spacing w:val="-3"/>
          <w:sz w:val="21"/>
          <w:szCs w:val="22"/>
          <w:lang w:val="en-US" w:eastAsia="zh-CN" w:bidi="ar-SA"/>
        </w:rPr>
        <w:t>预算评审</w:t>
      </w:r>
      <w:r>
        <w:rPr>
          <w:rFonts w:hint="eastAsia" w:ascii="宋体" w:hAnsi="宋体" w:eastAsia="宋体" w:cs="宋体"/>
          <w:b/>
          <w:bCs/>
          <w:color w:val="auto"/>
          <w:spacing w:val="-3"/>
          <w:sz w:val="21"/>
          <w:szCs w:val="22"/>
          <w:lang w:val="en-US" w:eastAsia="zh-CN" w:bidi="ar-SA"/>
        </w:rPr>
        <w:t>基本费部分和审核效益费部分均采用</w:t>
      </w:r>
      <w:r>
        <w:rPr>
          <w:rFonts w:hint="eastAsia" w:cs="宋体"/>
          <w:b/>
          <w:bCs/>
          <w:color w:val="auto"/>
          <w:spacing w:val="-3"/>
          <w:sz w:val="21"/>
          <w:szCs w:val="22"/>
          <w:lang w:val="en-US" w:eastAsia="zh-CN" w:bidi="ar-SA"/>
        </w:rPr>
        <w:t>系数</w:t>
      </w:r>
      <w:r>
        <w:rPr>
          <w:rFonts w:hint="eastAsia" w:ascii="宋体" w:hAnsi="宋体" w:eastAsia="宋体" w:cs="宋体"/>
          <w:b/>
          <w:bCs/>
          <w:color w:val="auto"/>
          <w:spacing w:val="-3"/>
          <w:sz w:val="21"/>
          <w:szCs w:val="22"/>
          <w:lang w:val="en-US" w:eastAsia="zh-CN" w:bidi="ar-SA"/>
        </w:rPr>
        <w:t>报价。（报价取小数点后2位）</w:t>
      </w:r>
    </w:p>
    <w:p>
      <w:pPr>
        <w:pStyle w:val="12"/>
        <w:spacing w:line="360" w:lineRule="auto"/>
        <w:ind w:left="0" w:leftChars="0" w:right="134" w:rightChars="61" w:firstLine="563" w:firstLineChars="275"/>
        <w:jc w:val="both"/>
        <w:rPr>
          <w:rFonts w:hint="eastAsia" w:ascii="宋体" w:hAnsi="宋体" w:eastAsia="宋体" w:cs="宋体"/>
          <w:b/>
          <w:bCs/>
          <w:color w:val="auto"/>
          <w:spacing w:val="-3"/>
          <w:sz w:val="21"/>
          <w:szCs w:val="22"/>
          <w:lang w:val="en-US" w:eastAsia="zh-CN" w:bidi="ar-SA"/>
        </w:rPr>
      </w:pPr>
      <w:r>
        <w:rPr>
          <w:rFonts w:hint="eastAsia" w:cs="宋体"/>
          <w:b/>
          <w:bCs/>
          <w:color w:val="auto"/>
          <w:spacing w:val="-3"/>
          <w:sz w:val="21"/>
          <w:szCs w:val="22"/>
          <w:lang w:val="en-US" w:eastAsia="zh-CN" w:bidi="ar-SA"/>
        </w:rPr>
        <w:t>2、</w:t>
      </w:r>
      <w:r>
        <w:rPr>
          <w:rFonts w:hint="eastAsia" w:ascii="宋体" w:hAnsi="宋体" w:eastAsia="宋体" w:cs="宋体"/>
          <w:b/>
          <w:bCs/>
          <w:color w:val="auto"/>
          <w:spacing w:val="-3"/>
          <w:sz w:val="21"/>
          <w:szCs w:val="22"/>
          <w:lang w:val="en-US" w:eastAsia="zh-CN" w:bidi="ar-SA"/>
        </w:rPr>
        <w:t>有效报价范围为：工程</w:t>
      </w:r>
      <w:r>
        <w:rPr>
          <w:rFonts w:hint="eastAsia" w:cs="宋体"/>
          <w:b/>
          <w:bCs/>
          <w:color w:val="auto"/>
          <w:spacing w:val="-3"/>
          <w:sz w:val="21"/>
          <w:szCs w:val="22"/>
          <w:lang w:val="en-US" w:eastAsia="zh-CN" w:bidi="ar-SA"/>
        </w:rPr>
        <w:t>预算评审</w:t>
      </w:r>
      <w:r>
        <w:rPr>
          <w:rFonts w:hint="eastAsia" w:ascii="宋体" w:hAnsi="宋体" w:eastAsia="宋体" w:cs="宋体"/>
          <w:b/>
          <w:bCs/>
          <w:color w:val="auto"/>
          <w:spacing w:val="-3"/>
          <w:sz w:val="21"/>
          <w:szCs w:val="22"/>
          <w:lang w:val="en-US" w:eastAsia="zh-CN" w:bidi="ar-SA"/>
        </w:rPr>
        <w:t>基本费部分下浮系数(a):</w:t>
      </w:r>
      <w:r>
        <w:rPr>
          <w:rFonts w:hint="eastAsia" w:cs="宋体"/>
          <w:b/>
          <w:bCs/>
          <w:color w:val="auto"/>
          <w:spacing w:val="-3"/>
          <w:sz w:val="21"/>
          <w:szCs w:val="22"/>
          <w:lang w:val="en-US" w:eastAsia="zh-CN" w:bidi="ar-SA"/>
        </w:rPr>
        <w:t>4</w:t>
      </w:r>
      <w:r>
        <w:rPr>
          <w:rFonts w:hint="eastAsia" w:ascii="宋体" w:hAnsi="宋体" w:eastAsia="宋体" w:cs="宋体"/>
          <w:b/>
          <w:bCs/>
          <w:color w:val="auto"/>
          <w:spacing w:val="-3"/>
          <w:sz w:val="21"/>
          <w:szCs w:val="22"/>
          <w:lang w:val="en-US" w:eastAsia="zh-CN" w:bidi="ar-SA"/>
        </w:rPr>
        <w:t>0%≤a＜</w:t>
      </w:r>
      <w:r>
        <w:rPr>
          <w:rFonts w:hint="eastAsia" w:cs="宋体"/>
          <w:b/>
          <w:bCs/>
          <w:color w:val="auto"/>
          <w:spacing w:val="-3"/>
          <w:sz w:val="21"/>
          <w:szCs w:val="22"/>
          <w:lang w:val="en-US" w:eastAsia="zh-CN" w:bidi="ar-SA"/>
        </w:rPr>
        <w:t>5</w:t>
      </w:r>
      <w:r>
        <w:rPr>
          <w:rFonts w:hint="eastAsia" w:ascii="宋体" w:hAnsi="宋体" w:eastAsia="宋体" w:cs="宋体"/>
          <w:b/>
          <w:bCs/>
          <w:color w:val="auto"/>
          <w:spacing w:val="-3"/>
          <w:sz w:val="21"/>
          <w:szCs w:val="22"/>
          <w:lang w:val="en-US" w:eastAsia="zh-CN" w:bidi="ar-SA"/>
        </w:rPr>
        <w:t xml:space="preserve">0%，工程预算评审效益费部分费率(b): </w:t>
      </w:r>
      <w:r>
        <w:rPr>
          <w:rFonts w:hint="eastAsia" w:cs="宋体"/>
          <w:b/>
          <w:bCs/>
          <w:color w:val="auto"/>
          <w:spacing w:val="-3"/>
          <w:sz w:val="21"/>
          <w:szCs w:val="22"/>
          <w:lang w:val="en-US" w:eastAsia="zh-CN" w:bidi="ar-SA"/>
        </w:rPr>
        <w:t>1</w:t>
      </w:r>
      <w:r>
        <w:rPr>
          <w:rFonts w:hint="eastAsia" w:ascii="宋体" w:hAnsi="宋体" w:eastAsia="宋体" w:cs="宋体"/>
          <w:b/>
          <w:bCs/>
          <w:color w:val="auto"/>
          <w:spacing w:val="-3"/>
          <w:sz w:val="21"/>
          <w:szCs w:val="22"/>
          <w:lang w:val="en-US" w:eastAsia="zh-CN" w:bidi="ar-SA"/>
        </w:rPr>
        <w:t>%≤b＜</w:t>
      </w:r>
      <w:r>
        <w:rPr>
          <w:rFonts w:hint="eastAsia" w:cs="宋体"/>
          <w:b/>
          <w:bCs/>
          <w:color w:val="auto"/>
          <w:spacing w:val="-3"/>
          <w:sz w:val="21"/>
          <w:szCs w:val="22"/>
          <w:lang w:val="en-US" w:eastAsia="zh-CN" w:bidi="ar-SA"/>
        </w:rPr>
        <w:t>2</w:t>
      </w:r>
      <w:r>
        <w:rPr>
          <w:rFonts w:hint="eastAsia" w:ascii="宋体" w:hAnsi="宋体" w:eastAsia="宋体" w:cs="宋体"/>
          <w:b/>
          <w:bCs/>
          <w:color w:val="auto"/>
          <w:spacing w:val="-3"/>
          <w:sz w:val="21"/>
          <w:szCs w:val="22"/>
          <w:lang w:val="en-US" w:eastAsia="zh-CN" w:bidi="ar-SA"/>
        </w:rPr>
        <w:t>%，不在有效折扣范围</w:t>
      </w:r>
      <w:r>
        <w:rPr>
          <w:rFonts w:hint="eastAsia" w:cs="宋体"/>
          <w:b/>
          <w:bCs/>
          <w:color w:val="auto"/>
          <w:spacing w:val="-3"/>
          <w:sz w:val="21"/>
          <w:szCs w:val="22"/>
          <w:lang w:val="en-US" w:eastAsia="zh-CN" w:bidi="ar-SA"/>
        </w:rPr>
        <w:t>、费率范围</w:t>
      </w:r>
      <w:r>
        <w:rPr>
          <w:rFonts w:hint="eastAsia" w:ascii="宋体" w:hAnsi="宋体" w:eastAsia="宋体" w:cs="宋体"/>
          <w:b/>
          <w:bCs/>
          <w:color w:val="auto"/>
          <w:spacing w:val="-3"/>
          <w:sz w:val="21"/>
          <w:szCs w:val="22"/>
          <w:lang w:val="en-US" w:eastAsia="zh-CN" w:bidi="ar-SA"/>
        </w:rPr>
        <w:t>内的投标报价按无效投标处理。</w:t>
      </w:r>
    </w:p>
    <w:p>
      <w:pPr>
        <w:pStyle w:val="12"/>
        <w:spacing w:line="360" w:lineRule="auto"/>
        <w:ind w:left="0" w:leftChars="0" w:right="134" w:rightChars="61" w:firstLine="563" w:firstLineChars="275"/>
        <w:jc w:val="both"/>
        <w:rPr>
          <w:rFonts w:hint="eastAsia" w:ascii="宋体" w:hAnsi="宋体" w:eastAsia="宋体" w:cs="宋体"/>
          <w:b/>
          <w:bCs/>
          <w:color w:val="auto"/>
          <w:spacing w:val="-3"/>
          <w:sz w:val="21"/>
          <w:szCs w:val="22"/>
          <w:lang w:val="en-US" w:eastAsia="zh-CN" w:bidi="ar-SA"/>
        </w:rPr>
      </w:pPr>
      <w:r>
        <w:rPr>
          <w:rFonts w:hint="eastAsia" w:ascii="宋体" w:hAnsi="宋体" w:eastAsia="宋体" w:cs="宋体"/>
          <w:b/>
          <w:bCs/>
          <w:color w:val="auto"/>
          <w:spacing w:val="-3"/>
          <w:sz w:val="21"/>
          <w:szCs w:val="22"/>
          <w:lang w:val="en-US" w:eastAsia="zh-CN" w:bidi="ar-SA"/>
        </w:rPr>
        <w:t>3、投标报价由投标人结合工程</w:t>
      </w:r>
      <w:r>
        <w:rPr>
          <w:rFonts w:hint="eastAsia" w:cs="宋体"/>
          <w:b/>
          <w:bCs/>
          <w:color w:val="auto"/>
          <w:spacing w:val="-3"/>
          <w:sz w:val="21"/>
          <w:szCs w:val="22"/>
          <w:lang w:val="en-US" w:eastAsia="zh-CN" w:bidi="ar-SA"/>
        </w:rPr>
        <w:t>预</w:t>
      </w:r>
      <w:r>
        <w:rPr>
          <w:rFonts w:hint="eastAsia" w:ascii="宋体" w:hAnsi="宋体" w:eastAsia="宋体" w:cs="宋体"/>
          <w:b/>
          <w:bCs/>
          <w:color w:val="auto"/>
          <w:spacing w:val="-3"/>
          <w:sz w:val="21"/>
          <w:szCs w:val="22"/>
          <w:lang w:val="en-US" w:eastAsia="zh-CN" w:bidi="ar-SA"/>
        </w:rPr>
        <w:t>算审计编制服务市场情况以及套用国家及项目所在地现行收费标准为计费基础进行报价。</w:t>
      </w:r>
    </w:p>
    <w:p>
      <w:pPr>
        <w:pStyle w:val="12"/>
        <w:spacing w:before="2" w:line="360" w:lineRule="auto"/>
        <w:ind w:left="0" w:leftChars="0" w:right="134" w:rightChars="61" w:firstLine="563" w:firstLineChars="275"/>
        <w:jc w:val="both"/>
        <w:rPr>
          <w:rFonts w:hint="eastAsia" w:ascii="宋体" w:hAnsi="宋体" w:eastAsia="宋体" w:cs="宋体"/>
          <w:b/>
          <w:bCs/>
          <w:color w:val="auto"/>
          <w:spacing w:val="-3"/>
          <w:sz w:val="21"/>
          <w:szCs w:val="22"/>
          <w:lang w:val="en-US" w:eastAsia="zh-CN" w:bidi="ar-SA"/>
        </w:rPr>
      </w:pPr>
      <w:r>
        <w:rPr>
          <w:rFonts w:hint="eastAsia" w:ascii="宋体" w:hAnsi="宋体" w:eastAsia="宋体" w:cs="宋体"/>
          <w:b/>
          <w:bCs/>
          <w:color w:val="auto"/>
          <w:spacing w:val="-3"/>
          <w:sz w:val="21"/>
          <w:szCs w:val="22"/>
          <w:lang w:val="en-US" w:eastAsia="zh-CN" w:bidi="ar-SA"/>
        </w:rPr>
        <w:t>4、投标人的报价已包括了实施和完成服务所需的劳务费、技术服务费、交通、通讯、办公场地、管理费、税费和利润等费用和政策性文件规定及合同包含的所有风险、责任等各项应有的费用，除非上述费用在合同中另有说明。</w:t>
      </w:r>
    </w:p>
    <w:p>
      <w:pPr>
        <w:pStyle w:val="12"/>
        <w:spacing w:line="360" w:lineRule="auto"/>
        <w:ind w:left="0" w:leftChars="0" w:right="134" w:rightChars="61" w:firstLine="563" w:firstLineChars="275"/>
        <w:jc w:val="both"/>
        <w:rPr>
          <w:rFonts w:hint="eastAsia" w:ascii="宋体" w:hAnsi="宋体" w:eastAsia="宋体" w:cs="宋体"/>
          <w:b/>
          <w:bCs/>
          <w:color w:val="auto"/>
          <w:spacing w:val="-3"/>
          <w:sz w:val="21"/>
          <w:szCs w:val="22"/>
          <w:lang w:val="en-US" w:eastAsia="zh-CN" w:bidi="ar-SA"/>
        </w:rPr>
      </w:pPr>
      <w:r>
        <w:rPr>
          <w:rFonts w:hint="eastAsia" w:ascii="宋体" w:hAnsi="宋体" w:eastAsia="宋体" w:cs="宋体"/>
          <w:b/>
          <w:bCs/>
          <w:color w:val="auto"/>
          <w:spacing w:val="-3"/>
          <w:sz w:val="21"/>
          <w:szCs w:val="22"/>
          <w:lang w:val="en-US" w:eastAsia="zh-CN" w:bidi="ar-SA"/>
        </w:rPr>
        <w:t>5、工程</w:t>
      </w:r>
      <w:r>
        <w:rPr>
          <w:rFonts w:hint="eastAsia" w:cs="宋体"/>
          <w:b/>
          <w:bCs/>
          <w:color w:val="auto"/>
          <w:spacing w:val="-3"/>
          <w:sz w:val="21"/>
          <w:szCs w:val="22"/>
          <w:lang w:val="en-US" w:eastAsia="zh-CN" w:bidi="ar-SA"/>
        </w:rPr>
        <w:t>预算评审</w:t>
      </w:r>
      <w:r>
        <w:rPr>
          <w:rFonts w:hint="eastAsia" w:ascii="宋体" w:hAnsi="宋体" w:eastAsia="宋体" w:cs="宋体"/>
          <w:b/>
          <w:bCs/>
          <w:color w:val="auto"/>
          <w:spacing w:val="-3"/>
          <w:sz w:val="21"/>
          <w:szCs w:val="22"/>
          <w:lang w:val="en-US" w:eastAsia="zh-CN" w:bidi="ar-SA"/>
        </w:rPr>
        <w:t>服务费=送审造价×所有中标单位基本费费率报价的平均值+核增（减）造价×所有中标单位投标的效益费费率报价的平均值。</w:t>
      </w:r>
    </w:p>
    <w:p>
      <w:pPr>
        <w:pStyle w:val="12"/>
        <w:spacing w:before="4" w:line="360" w:lineRule="auto"/>
        <w:ind w:left="0" w:leftChars="0" w:right="134" w:rightChars="61" w:firstLine="563" w:firstLineChars="275"/>
        <w:jc w:val="both"/>
        <w:rPr>
          <w:rFonts w:hint="eastAsia" w:ascii="宋体" w:hAnsi="宋体" w:eastAsia="宋体" w:cs="宋体"/>
          <w:b/>
          <w:bCs/>
          <w:color w:val="auto"/>
          <w:spacing w:val="-3"/>
          <w:sz w:val="21"/>
          <w:szCs w:val="22"/>
          <w:lang w:val="en-US" w:eastAsia="zh-CN" w:bidi="ar-SA"/>
        </w:rPr>
      </w:pPr>
      <w:r>
        <w:rPr>
          <w:rFonts w:hint="eastAsia" w:ascii="宋体" w:hAnsi="宋体" w:eastAsia="宋体" w:cs="宋体"/>
          <w:b/>
          <w:bCs/>
          <w:color w:val="auto"/>
          <w:spacing w:val="-3"/>
          <w:sz w:val="21"/>
          <w:szCs w:val="22"/>
          <w:lang w:val="en-US" w:eastAsia="zh-CN" w:bidi="ar-SA"/>
        </w:rPr>
        <w:t>6、如单项工程</w:t>
      </w:r>
      <w:r>
        <w:rPr>
          <w:rFonts w:hint="eastAsia" w:cs="宋体"/>
          <w:b/>
          <w:bCs/>
          <w:color w:val="auto"/>
          <w:spacing w:val="-3"/>
          <w:sz w:val="21"/>
          <w:szCs w:val="22"/>
          <w:lang w:val="en-US" w:eastAsia="zh-CN" w:bidi="ar-SA"/>
        </w:rPr>
        <w:t>预算评审</w:t>
      </w:r>
      <w:r>
        <w:rPr>
          <w:rFonts w:hint="eastAsia" w:ascii="宋体" w:hAnsi="宋体" w:eastAsia="宋体" w:cs="宋体"/>
          <w:b/>
          <w:bCs/>
          <w:color w:val="auto"/>
          <w:spacing w:val="-3"/>
          <w:sz w:val="21"/>
          <w:szCs w:val="22"/>
          <w:lang w:val="en-US" w:eastAsia="zh-CN" w:bidi="ar-SA"/>
        </w:rPr>
        <w:t>服务费按以上收费标准计费不足 3000 元的，按 3000 元计算。</w:t>
      </w:r>
    </w:p>
    <w:p>
      <w:pPr>
        <w:pStyle w:val="12"/>
        <w:spacing w:before="12"/>
        <w:rPr>
          <w:rFonts w:hint="eastAsia" w:ascii="宋体" w:hAnsi="宋体" w:eastAsia="宋体" w:cs="宋体"/>
          <w:b/>
          <w:bCs/>
          <w:color w:val="auto"/>
          <w:spacing w:val="-3"/>
          <w:sz w:val="21"/>
          <w:szCs w:val="22"/>
          <w:lang w:val="en-US" w:eastAsia="zh-CN" w:bidi="ar-SA"/>
        </w:rPr>
      </w:pPr>
    </w:p>
    <w:p>
      <w:pPr>
        <w:widowControl/>
        <w:spacing w:line="360" w:lineRule="auto"/>
        <w:jc w:val="center"/>
        <w:rPr>
          <w:rFonts w:hint="eastAsia" w:ascii="宋体" w:hAnsi="宋体" w:eastAsia="宋体" w:cs="宋体"/>
          <w:color w:val="auto"/>
          <w:sz w:val="21"/>
          <w:szCs w:val="21"/>
          <w:lang w:eastAsia="zh-CN"/>
        </w:rPr>
      </w:pPr>
    </w:p>
    <w:p>
      <w:pPr>
        <w:widowControl/>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附：</w:t>
      </w:r>
      <w:r>
        <w:rPr>
          <w:rFonts w:hint="eastAsia" w:ascii="宋体" w:hAnsi="宋体" w:eastAsia="宋体" w:cs="宋体"/>
          <w:b/>
          <w:bCs/>
          <w:color w:val="auto"/>
          <w:sz w:val="21"/>
          <w:szCs w:val="21"/>
        </w:rPr>
        <w:t>广西建设工程造价咨询</w:t>
      </w:r>
      <w:r>
        <w:rPr>
          <w:rFonts w:hint="eastAsia" w:ascii="宋体" w:hAnsi="宋体" w:eastAsia="宋体" w:cs="宋体"/>
          <w:b/>
          <w:bCs/>
          <w:color w:val="auto"/>
          <w:kern w:val="0"/>
          <w:sz w:val="21"/>
          <w:szCs w:val="21"/>
        </w:rPr>
        <w:t>服务行业收费参考标准</w:t>
      </w:r>
    </w:p>
    <w:tbl>
      <w:tblPr>
        <w:tblStyle w:val="23"/>
        <w:tblpPr w:leftFromText="180" w:rightFromText="180" w:vertAnchor="text" w:horzAnchor="page" w:tblpX="1108" w:tblpY="689"/>
        <w:tblOverlap w:val="never"/>
        <w:tblW w:w="9889" w:type="dxa"/>
        <w:tblInd w:w="0" w:type="dxa"/>
        <w:tblLayout w:type="fixed"/>
        <w:tblCellMar>
          <w:top w:w="0" w:type="dxa"/>
          <w:left w:w="108" w:type="dxa"/>
          <w:bottom w:w="0" w:type="dxa"/>
          <w:right w:w="108" w:type="dxa"/>
        </w:tblCellMar>
      </w:tblPr>
      <w:tblGrid>
        <w:gridCol w:w="392"/>
        <w:gridCol w:w="583"/>
        <w:gridCol w:w="649"/>
        <w:gridCol w:w="611"/>
        <w:gridCol w:w="1134"/>
        <w:gridCol w:w="1984"/>
        <w:gridCol w:w="738"/>
        <w:gridCol w:w="1024"/>
        <w:gridCol w:w="993"/>
        <w:gridCol w:w="850"/>
        <w:gridCol w:w="931"/>
      </w:tblGrid>
      <w:tr>
        <w:tblPrEx>
          <w:tblCellMar>
            <w:top w:w="0" w:type="dxa"/>
            <w:left w:w="108" w:type="dxa"/>
            <w:bottom w:w="0" w:type="dxa"/>
            <w:right w:w="108" w:type="dxa"/>
          </w:tblCellMar>
        </w:tblPrEx>
        <w:trPr>
          <w:trHeight w:val="374" w:hRule="atLeast"/>
        </w:trPr>
        <w:tc>
          <w:tcPr>
            <w:tcW w:w="392"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序号</w:t>
            </w:r>
          </w:p>
        </w:tc>
        <w:tc>
          <w:tcPr>
            <w:tcW w:w="2977" w:type="dxa"/>
            <w:gridSpan w:val="4"/>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咨询项目名称</w:t>
            </w:r>
          </w:p>
        </w:tc>
        <w:tc>
          <w:tcPr>
            <w:tcW w:w="1984"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费用基数</w:t>
            </w:r>
          </w:p>
        </w:tc>
        <w:tc>
          <w:tcPr>
            <w:tcW w:w="4536"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按差额定率分档累进方法计算（费率单位：‰）</w:t>
            </w:r>
          </w:p>
        </w:tc>
      </w:tr>
      <w:tr>
        <w:tblPrEx>
          <w:tblCellMar>
            <w:top w:w="0" w:type="dxa"/>
            <w:left w:w="108" w:type="dxa"/>
            <w:bottom w:w="0" w:type="dxa"/>
            <w:right w:w="108" w:type="dxa"/>
          </w:tblCellMar>
        </w:tblPrEx>
        <w:trPr>
          <w:trHeight w:val="374" w:hRule="atLeast"/>
        </w:trPr>
        <w:tc>
          <w:tcPr>
            <w:tcW w:w="392" w:type="dxa"/>
            <w:vMerge w:val="continue"/>
            <w:tcBorders>
              <w:left w:val="single" w:color="auto" w:sz="4" w:space="0"/>
              <w:bottom w:val="single" w:color="auto" w:sz="4" w:space="0"/>
              <w:right w:val="single" w:color="auto" w:sz="4" w:space="0"/>
            </w:tcBorders>
            <w:noWrap w:val="0"/>
            <w:vAlign w:val="top"/>
          </w:tcPr>
          <w:p>
            <w:pPr>
              <w:widowControl/>
              <w:spacing w:line="240" w:lineRule="exact"/>
              <w:jc w:val="left"/>
              <w:rPr>
                <w:rFonts w:hint="eastAsia" w:ascii="宋体" w:hAnsi="宋体" w:eastAsia="宋体" w:cs="宋体"/>
                <w:color w:val="auto"/>
                <w:spacing w:val="-2"/>
                <w:w w:val="90"/>
                <w:kern w:val="0"/>
                <w:sz w:val="21"/>
                <w:szCs w:val="21"/>
              </w:rPr>
            </w:pPr>
          </w:p>
        </w:tc>
        <w:tc>
          <w:tcPr>
            <w:tcW w:w="2977" w:type="dxa"/>
            <w:gridSpan w:val="4"/>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left"/>
              <w:rPr>
                <w:rFonts w:hint="eastAsia" w:ascii="宋体" w:hAnsi="宋体" w:eastAsia="宋体" w:cs="宋体"/>
                <w:color w:val="auto"/>
                <w:spacing w:val="-2"/>
                <w:w w:val="90"/>
                <w:kern w:val="0"/>
                <w:sz w:val="21"/>
                <w:szCs w:val="21"/>
              </w:rPr>
            </w:pPr>
          </w:p>
        </w:tc>
        <w:tc>
          <w:tcPr>
            <w:tcW w:w="1984"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left"/>
              <w:rPr>
                <w:rFonts w:hint="eastAsia" w:ascii="宋体" w:hAnsi="宋体" w:eastAsia="宋体" w:cs="宋体"/>
                <w:color w:val="auto"/>
                <w:spacing w:val="-2"/>
                <w:w w:val="90"/>
                <w:kern w:val="0"/>
                <w:sz w:val="21"/>
                <w:szCs w:val="21"/>
              </w:rPr>
            </w:pPr>
          </w:p>
        </w:tc>
        <w:tc>
          <w:tcPr>
            <w:tcW w:w="738" w:type="dxa"/>
            <w:tcBorders>
              <w:top w:val="nil"/>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1000万元以下</w:t>
            </w:r>
          </w:p>
        </w:tc>
        <w:tc>
          <w:tcPr>
            <w:tcW w:w="1024" w:type="dxa"/>
            <w:tcBorders>
              <w:top w:val="nil"/>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1000-5000万元（含）</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5000万元-2亿元（含）</w:t>
            </w:r>
          </w:p>
        </w:tc>
        <w:tc>
          <w:tcPr>
            <w:tcW w:w="850" w:type="dxa"/>
            <w:tcBorders>
              <w:top w:val="nil"/>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2亿元-5亿元</w:t>
            </w:r>
          </w:p>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（含）</w:t>
            </w:r>
          </w:p>
        </w:tc>
        <w:tc>
          <w:tcPr>
            <w:tcW w:w="93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5亿元以</w:t>
            </w:r>
          </w:p>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上</w:t>
            </w:r>
          </w:p>
        </w:tc>
      </w:tr>
      <w:tr>
        <w:tblPrEx>
          <w:tblCellMar>
            <w:top w:w="0" w:type="dxa"/>
            <w:left w:w="108" w:type="dxa"/>
            <w:bottom w:w="0" w:type="dxa"/>
            <w:right w:w="108" w:type="dxa"/>
          </w:tblCellMar>
        </w:tblPrEx>
        <w:trPr>
          <w:trHeight w:val="553" w:hRule="atLeast"/>
        </w:trPr>
        <w:tc>
          <w:tcPr>
            <w:tcW w:w="3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w:t>
            </w:r>
          </w:p>
        </w:tc>
        <w:tc>
          <w:tcPr>
            <w:tcW w:w="2977"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投资估算编制</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建设项目总投资</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0.7</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0.5</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0.3</w:t>
            </w:r>
          </w:p>
        </w:tc>
        <w:tc>
          <w:tcPr>
            <w:tcW w:w="850"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0.2</w:t>
            </w:r>
          </w:p>
        </w:tc>
        <w:tc>
          <w:tcPr>
            <w:tcW w:w="93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0.12</w:t>
            </w:r>
          </w:p>
        </w:tc>
      </w:tr>
      <w:tr>
        <w:tblPrEx>
          <w:tblCellMar>
            <w:top w:w="0" w:type="dxa"/>
            <w:left w:w="108" w:type="dxa"/>
            <w:bottom w:w="0" w:type="dxa"/>
            <w:right w:w="108" w:type="dxa"/>
          </w:tblCellMar>
        </w:tblPrEx>
        <w:trPr>
          <w:trHeight w:val="456" w:hRule="atLeast"/>
        </w:trPr>
        <w:tc>
          <w:tcPr>
            <w:tcW w:w="3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w:t>
            </w:r>
          </w:p>
        </w:tc>
        <w:tc>
          <w:tcPr>
            <w:tcW w:w="2977"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工程概算编制</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建设项目总投资</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1.7</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1.4</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1.2</w:t>
            </w:r>
          </w:p>
        </w:tc>
        <w:tc>
          <w:tcPr>
            <w:tcW w:w="850"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w:t>
            </w:r>
          </w:p>
        </w:tc>
        <w:tc>
          <w:tcPr>
            <w:tcW w:w="93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0.8</w:t>
            </w:r>
          </w:p>
        </w:tc>
      </w:tr>
      <w:tr>
        <w:tblPrEx>
          <w:tblCellMar>
            <w:top w:w="0" w:type="dxa"/>
            <w:left w:w="108" w:type="dxa"/>
            <w:bottom w:w="0" w:type="dxa"/>
            <w:right w:w="108" w:type="dxa"/>
          </w:tblCellMar>
        </w:tblPrEx>
        <w:trPr>
          <w:trHeight w:val="563" w:hRule="atLeast"/>
        </w:trPr>
        <w:tc>
          <w:tcPr>
            <w:tcW w:w="3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3</w:t>
            </w:r>
          </w:p>
        </w:tc>
        <w:tc>
          <w:tcPr>
            <w:tcW w:w="2977"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施工图预算编制</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建筑安装工程造价</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3.5</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2.5</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w:t>
            </w:r>
          </w:p>
        </w:tc>
        <w:tc>
          <w:tcPr>
            <w:tcW w:w="850"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1.6</w:t>
            </w:r>
          </w:p>
        </w:tc>
        <w:tc>
          <w:tcPr>
            <w:tcW w:w="93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1.3</w:t>
            </w:r>
          </w:p>
        </w:tc>
      </w:tr>
      <w:tr>
        <w:tblPrEx>
          <w:tblCellMar>
            <w:top w:w="0" w:type="dxa"/>
            <w:left w:w="108" w:type="dxa"/>
            <w:bottom w:w="0" w:type="dxa"/>
            <w:right w:w="108" w:type="dxa"/>
          </w:tblCellMar>
        </w:tblPrEx>
        <w:trPr>
          <w:trHeight w:val="558" w:hRule="atLeast"/>
        </w:trPr>
        <w:tc>
          <w:tcPr>
            <w:tcW w:w="3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4</w:t>
            </w:r>
          </w:p>
        </w:tc>
        <w:tc>
          <w:tcPr>
            <w:tcW w:w="2977"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工程量清单及招标控制价编制</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建筑安装工程造价</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3.9</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3</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2.6</w:t>
            </w:r>
          </w:p>
        </w:tc>
        <w:tc>
          <w:tcPr>
            <w:tcW w:w="850"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2.2</w:t>
            </w:r>
          </w:p>
        </w:tc>
        <w:tc>
          <w:tcPr>
            <w:tcW w:w="93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1.8</w:t>
            </w:r>
          </w:p>
        </w:tc>
      </w:tr>
      <w:tr>
        <w:tblPrEx>
          <w:tblCellMar>
            <w:top w:w="0" w:type="dxa"/>
            <w:left w:w="108" w:type="dxa"/>
            <w:bottom w:w="0" w:type="dxa"/>
            <w:right w:w="108" w:type="dxa"/>
          </w:tblCellMar>
        </w:tblPrEx>
        <w:trPr>
          <w:trHeight w:val="540" w:hRule="atLeast"/>
        </w:trPr>
        <w:tc>
          <w:tcPr>
            <w:tcW w:w="3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5</w:t>
            </w:r>
          </w:p>
        </w:tc>
        <w:tc>
          <w:tcPr>
            <w:tcW w:w="2977"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施工过程造价咨询</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建筑安装工程造价</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5.2</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4</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3.4</w:t>
            </w:r>
          </w:p>
        </w:tc>
        <w:tc>
          <w:tcPr>
            <w:tcW w:w="850"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2.8</w:t>
            </w:r>
          </w:p>
        </w:tc>
        <w:tc>
          <w:tcPr>
            <w:tcW w:w="93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2.4</w:t>
            </w:r>
          </w:p>
        </w:tc>
      </w:tr>
      <w:tr>
        <w:tblPrEx>
          <w:tblCellMar>
            <w:top w:w="0" w:type="dxa"/>
            <w:left w:w="108" w:type="dxa"/>
            <w:bottom w:w="0" w:type="dxa"/>
            <w:right w:w="108" w:type="dxa"/>
          </w:tblCellMar>
        </w:tblPrEx>
        <w:trPr>
          <w:trHeight w:val="476" w:hRule="atLeast"/>
        </w:trPr>
        <w:tc>
          <w:tcPr>
            <w:tcW w:w="39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6</w:t>
            </w:r>
          </w:p>
        </w:tc>
        <w:tc>
          <w:tcPr>
            <w:tcW w:w="583" w:type="dxa"/>
            <w:vMerge w:val="restart"/>
            <w:tcBorders>
              <w:top w:val="single" w:color="auto" w:sz="4" w:space="0"/>
              <w:left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lang w:eastAsia="zh-CN"/>
              </w:rPr>
            </w:pPr>
            <w:r>
              <w:rPr>
                <w:rFonts w:hint="eastAsia" w:ascii="宋体" w:hAnsi="宋体" w:eastAsia="宋体" w:cs="宋体"/>
                <w:color w:val="auto"/>
                <w:spacing w:val="-2"/>
                <w:w w:val="90"/>
                <w:kern w:val="0"/>
                <w:sz w:val="21"/>
                <w:szCs w:val="21"/>
              </w:rPr>
              <w:t>竣工</w:t>
            </w:r>
            <w:r>
              <w:rPr>
                <w:rFonts w:hint="eastAsia" w:cs="宋体"/>
                <w:color w:val="auto"/>
                <w:spacing w:val="-2"/>
                <w:w w:val="90"/>
                <w:kern w:val="0"/>
                <w:sz w:val="21"/>
                <w:szCs w:val="21"/>
                <w:lang w:eastAsia="zh-CN"/>
              </w:rPr>
              <w:t>预算评审</w:t>
            </w:r>
          </w:p>
        </w:tc>
        <w:tc>
          <w:tcPr>
            <w:tcW w:w="1260" w:type="dxa"/>
            <w:gridSpan w:val="2"/>
            <w:vMerge w:val="restart"/>
            <w:tcBorders>
              <w:top w:val="single" w:color="auto" w:sz="4" w:space="0"/>
              <w:left w:val="single" w:color="auto" w:sz="4" w:space="0"/>
              <w:right w:val="single" w:color="auto" w:sz="4" w:space="0"/>
            </w:tcBorders>
            <w:noWrap w:val="0"/>
            <w:tcMar>
              <w:left w:w="28" w:type="dxa"/>
              <w:right w:w="28" w:type="dxa"/>
            </w:tcMar>
            <w:vAlign w:val="center"/>
          </w:tcPr>
          <w:p>
            <w:pPr>
              <w:widowControl/>
              <w:spacing w:line="240" w:lineRule="exact"/>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6.1按“基本费+效益费”计费</w:t>
            </w:r>
          </w:p>
        </w:tc>
        <w:tc>
          <w:tcPr>
            <w:tcW w:w="113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（1）基本费</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送审工程造价</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3</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1.5</w:t>
            </w:r>
          </w:p>
        </w:tc>
        <w:tc>
          <w:tcPr>
            <w:tcW w:w="850"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1.2</w:t>
            </w:r>
          </w:p>
        </w:tc>
        <w:tc>
          <w:tcPr>
            <w:tcW w:w="93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w:t>
            </w:r>
          </w:p>
        </w:tc>
      </w:tr>
      <w:tr>
        <w:tblPrEx>
          <w:tblCellMar>
            <w:top w:w="0" w:type="dxa"/>
            <w:left w:w="108" w:type="dxa"/>
            <w:bottom w:w="0" w:type="dxa"/>
            <w:right w:w="108" w:type="dxa"/>
          </w:tblCellMar>
        </w:tblPrEx>
        <w:trPr>
          <w:trHeight w:val="476" w:hRule="atLeast"/>
        </w:trPr>
        <w:tc>
          <w:tcPr>
            <w:tcW w:w="392" w:type="dxa"/>
            <w:vMerge w:val="continue"/>
            <w:tcBorders>
              <w:left w:val="single" w:color="auto" w:sz="4" w:space="0"/>
              <w:right w:val="single" w:color="auto" w:sz="4" w:space="0"/>
            </w:tcBorders>
            <w:noWrap w:val="0"/>
            <w:vAlign w:val="center"/>
          </w:tcPr>
          <w:p>
            <w:pPr>
              <w:widowControl/>
              <w:spacing w:line="240" w:lineRule="exact"/>
              <w:rPr>
                <w:rFonts w:hint="eastAsia" w:ascii="宋体" w:hAnsi="宋体" w:eastAsia="宋体" w:cs="宋体"/>
                <w:color w:val="auto"/>
                <w:spacing w:val="-2"/>
                <w:w w:val="90"/>
                <w:kern w:val="0"/>
                <w:sz w:val="21"/>
                <w:szCs w:val="21"/>
              </w:rPr>
            </w:pPr>
          </w:p>
        </w:tc>
        <w:tc>
          <w:tcPr>
            <w:tcW w:w="583" w:type="dxa"/>
            <w:vMerge w:val="continue"/>
            <w:tcBorders>
              <w:left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p>
        </w:tc>
        <w:tc>
          <w:tcPr>
            <w:tcW w:w="1260" w:type="dxa"/>
            <w:gridSpan w:val="2"/>
            <w:vMerge w:val="continue"/>
            <w:tcBorders>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（2）效益费</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︱核减额︱+核增额</w:t>
            </w:r>
          </w:p>
        </w:tc>
        <w:tc>
          <w:tcPr>
            <w:tcW w:w="4536" w:type="dxa"/>
            <w:gridSpan w:val="5"/>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(5～8)%</w:t>
            </w:r>
          </w:p>
        </w:tc>
      </w:tr>
      <w:tr>
        <w:tblPrEx>
          <w:tblCellMar>
            <w:top w:w="0" w:type="dxa"/>
            <w:left w:w="108" w:type="dxa"/>
            <w:bottom w:w="0" w:type="dxa"/>
            <w:right w:w="108" w:type="dxa"/>
          </w:tblCellMar>
        </w:tblPrEx>
        <w:trPr>
          <w:trHeight w:val="862" w:hRule="atLeast"/>
        </w:trPr>
        <w:tc>
          <w:tcPr>
            <w:tcW w:w="392"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p>
        </w:tc>
        <w:tc>
          <w:tcPr>
            <w:tcW w:w="583" w:type="dxa"/>
            <w:vMerge w:val="continue"/>
            <w:tcBorders>
              <w:left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p>
        </w:tc>
        <w:tc>
          <w:tcPr>
            <w:tcW w:w="2394" w:type="dxa"/>
            <w:gridSpan w:val="3"/>
            <w:tcBorders>
              <w:top w:val="single" w:color="auto" w:sz="4" w:space="0"/>
              <w:left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6.2按送审工程造价计费</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送审工程造价</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5.4</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4.2</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3.5</w:t>
            </w:r>
          </w:p>
        </w:tc>
        <w:tc>
          <w:tcPr>
            <w:tcW w:w="850" w:type="dxa"/>
            <w:tcBorders>
              <w:top w:val="single" w:color="auto" w:sz="4" w:space="0"/>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2.9</w:t>
            </w:r>
          </w:p>
        </w:tc>
        <w:tc>
          <w:tcPr>
            <w:tcW w:w="93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2.5</w:t>
            </w:r>
          </w:p>
        </w:tc>
      </w:tr>
      <w:tr>
        <w:tblPrEx>
          <w:tblCellMar>
            <w:top w:w="0" w:type="dxa"/>
            <w:left w:w="108" w:type="dxa"/>
            <w:bottom w:w="0" w:type="dxa"/>
            <w:right w:w="108" w:type="dxa"/>
          </w:tblCellMar>
        </w:tblPrEx>
        <w:trPr>
          <w:trHeight w:val="487" w:hRule="atLeast"/>
        </w:trPr>
        <w:tc>
          <w:tcPr>
            <w:tcW w:w="392"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7</w:t>
            </w:r>
          </w:p>
        </w:tc>
        <w:tc>
          <w:tcPr>
            <w:tcW w:w="1232" w:type="dxa"/>
            <w:gridSpan w:val="2"/>
            <w:vMerge w:val="restart"/>
            <w:tcBorders>
              <w:top w:val="single" w:color="auto" w:sz="4" w:space="0"/>
              <w:left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全过程造价咨询</w:t>
            </w:r>
          </w:p>
        </w:tc>
        <w:tc>
          <w:tcPr>
            <w:tcW w:w="1745"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widowControl/>
              <w:spacing w:line="240" w:lineRule="exact"/>
              <w:rPr>
                <w:rFonts w:hint="eastAsia" w:ascii="宋体" w:hAnsi="宋体" w:eastAsia="宋体" w:cs="宋体"/>
                <w:color w:val="auto"/>
                <w:spacing w:val="-8"/>
                <w:w w:val="90"/>
                <w:kern w:val="0"/>
                <w:sz w:val="21"/>
                <w:szCs w:val="21"/>
              </w:rPr>
            </w:pPr>
            <w:r>
              <w:rPr>
                <w:rFonts w:hint="eastAsia" w:ascii="宋体" w:hAnsi="宋体" w:eastAsia="宋体" w:cs="宋体"/>
                <w:color w:val="auto"/>
                <w:spacing w:val="-8"/>
                <w:w w:val="90"/>
                <w:kern w:val="0"/>
                <w:sz w:val="21"/>
                <w:szCs w:val="21"/>
              </w:rPr>
              <w:t>从项目立项阶段起</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建筑安装工程造价</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15</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12</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10</w:t>
            </w:r>
          </w:p>
        </w:tc>
        <w:tc>
          <w:tcPr>
            <w:tcW w:w="850"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8.5</w:t>
            </w:r>
          </w:p>
        </w:tc>
        <w:tc>
          <w:tcPr>
            <w:tcW w:w="93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7</w:t>
            </w:r>
          </w:p>
        </w:tc>
      </w:tr>
      <w:tr>
        <w:tblPrEx>
          <w:tblCellMar>
            <w:top w:w="0" w:type="dxa"/>
            <w:left w:w="108" w:type="dxa"/>
            <w:bottom w:w="0" w:type="dxa"/>
            <w:right w:w="108" w:type="dxa"/>
          </w:tblCellMar>
        </w:tblPrEx>
        <w:trPr>
          <w:trHeight w:val="487" w:hRule="atLeast"/>
        </w:trPr>
        <w:tc>
          <w:tcPr>
            <w:tcW w:w="392" w:type="dxa"/>
            <w:vMerge w:val="continue"/>
            <w:tcBorders>
              <w:left w:val="single" w:color="auto" w:sz="4" w:space="0"/>
              <w:bottom w:val="single" w:color="auto" w:sz="4" w:space="0"/>
              <w:right w:val="single" w:color="auto" w:sz="4" w:space="0"/>
            </w:tcBorders>
            <w:noWrap w:val="0"/>
            <w:vAlign w:val="top"/>
          </w:tcPr>
          <w:p>
            <w:pPr>
              <w:widowControl/>
              <w:spacing w:line="240" w:lineRule="exact"/>
              <w:jc w:val="center"/>
              <w:rPr>
                <w:rFonts w:hint="eastAsia" w:ascii="宋体" w:hAnsi="宋体" w:eastAsia="宋体" w:cs="宋体"/>
                <w:color w:val="auto"/>
                <w:spacing w:val="-2"/>
                <w:w w:val="90"/>
                <w:kern w:val="0"/>
                <w:sz w:val="21"/>
                <w:szCs w:val="21"/>
              </w:rPr>
            </w:pPr>
          </w:p>
        </w:tc>
        <w:tc>
          <w:tcPr>
            <w:tcW w:w="1232" w:type="dxa"/>
            <w:gridSpan w:val="2"/>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p>
        </w:tc>
        <w:tc>
          <w:tcPr>
            <w:tcW w:w="1745"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widowControl/>
              <w:spacing w:line="240" w:lineRule="exact"/>
              <w:rPr>
                <w:rFonts w:hint="eastAsia" w:ascii="宋体" w:hAnsi="宋体" w:eastAsia="宋体" w:cs="宋体"/>
                <w:color w:val="auto"/>
                <w:spacing w:val="-8"/>
                <w:w w:val="90"/>
                <w:kern w:val="0"/>
                <w:sz w:val="21"/>
                <w:szCs w:val="21"/>
              </w:rPr>
            </w:pPr>
            <w:r>
              <w:rPr>
                <w:rFonts w:hint="eastAsia" w:ascii="宋体" w:hAnsi="宋体" w:eastAsia="宋体" w:cs="宋体"/>
                <w:color w:val="auto"/>
                <w:spacing w:val="-8"/>
                <w:w w:val="90"/>
                <w:kern w:val="0"/>
                <w:sz w:val="21"/>
                <w:szCs w:val="21"/>
              </w:rPr>
              <w:t>从项目实施阶段起</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建筑安装工程造价</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13</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10</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8.5</w:t>
            </w:r>
          </w:p>
        </w:tc>
        <w:tc>
          <w:tcPr>
            <w:tcW w:w="850" w:type="dxa"/>
            <w:tcBorders>
              <w:top w:val="nil"/>
              <w:left w:val="nil"/>
              <w:bottom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7.5</w:t>
            </w:r>
          </w:p>
        </w:tc>
        <w:tc>
          <w:tcPr>
            <w:tcW w:w="93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6</w:t>
            </w:r>
          </w:p>
        </w:tc>
      </w:tr>
      <w:tr>
        <w:tblPrEx>
          <w:tblCellMar>
            <w:top w:w="0" w:type="dxa"/>
            <w:left w:w="108" w:type="dxa"/>
            <w:bottom w:w="0" w:type="dxa"/>
            <w:right w:w="108" w:type="dxa"/>
          </w:tblCellMar>
        </w:tblPrEx>
        <w:trPr>
          <w:trHeight w:val="487" w:hRule="atLeast"/>
        </w:trPr>
        <w:tc>
          <w:tcPr>
            <w:tcW w:w="3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8</w:t>
            </w:r>
          </w:p>
        </w:tc>
        <w:tc>
          <w:tcPr>
            <w:tcW w:w="2977"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8"/>
                <w:w w:val="90"/>
                <w:kern w:val="0"/>
                <w:sz w:val="21"/>
                <w:szCs w:val="21"/>
              </w:rPr>
            </w:pPr>
            <w:r>
              <w:rPr>
                <w:rFonts w:hint="eastAsia" w:ascii="宋体" w:hAnsi="宋体" w:eastAsia="宋体" w:cs="宋体"/>
                <w:color w:val="auto"/>
                <w:spacing w:val="-8"/>
                <w:w w:val="90"/>
                <w:kern w:val="0"/>
                <w:sz w:val="21"/>
                <w:szCs w:val="21"/>
              </w:rPr>
              <w:t>工程造价鉴定</w:t>
            </w:r>
          </w:p>
        </w:tc>
        <w:tc>
          <w:tcPr>
            <w:tcW w:w="1984" w:type="dxa"/>
            <w:tcBorders>
              <w:top w:val="single" w:color="auto" w:sz="4" w:space="0"/>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鉴定标的额</w:t>
            </w:r>
          </w:p>
        </w:tc>
        <w:tc>
          <w:tcPr>
            <w:tcW w:w="738" w:type="dxa"/>
            <w:tcBorders>
              <w:top w:val="single" w:color="auto" w:sz="4" w:space="0"/>
              <w:left w:val="nil"/>
              <w:bottom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9</w:t>
            </w:r>
          </w:p>
        </w:tc>
        <w:tc>
          <w:tcPr>
            <w:tcW w:w="1024" w:type="dxa"/>
            <w:tcBorders>
              <w:top w:val="single" w:color="auto" w:sz="4" w:space="0"/>
              <w:left w:val="nil"/>
              <w:bottom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7</w:t>
            </w:r>
          </w:p>
        </w:tc>
        <w:tc>
          <w:tcPr>
            <w:tcW w:w="993" w:type="dxa"/>
            <w:tcBorders>
              <w:top w:val="single" w:color="auto" w:sz="4" w:space="0"/>
              <w:left w:val="nil"/>
              <w:bottom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6</w:t>
            </w:r>
          </w:p>
        </w:tc>
        <w:tc>
          <w:tcPr>
            <w:tcW w:w="850" w:type="dxa"/>
            <w:tcBorders>
              <w:top w:val="single" w:color="auto" w:sz="4" w:space="0"/>
              <w:left w:val="nil"/>
              <w:bottom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5</w:t>
            </w:r>
          </w:p>
        </w:tc>
        <w:tc>
          <w:tcPr>
            <w:tcW w:w="93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4</w:t>
            </w:r>
          </w:p>
        </w:tc>
      </w:tr>
    </w:tbl>
    <w:p>
      <w:pPr>
        <w:spacing w:line="440" w:lineRule="exact"/>
        <w:rPr>
          <w:rFonts w:hint="eastAsia" w:ascii="宋体" w:hAnsi="宋体" w:eastAsia="宋体" w:cs="宋体"/>
          <w:b/>
          <w:bCs/>
          <w:color w:val="auto"/>
          <w:sz w:val="21"/>
          <w:szCs w:val="21"/>
        </w:rPr>
      </w:pPr>
    </w:p>
    <w:p>
      <w:pPr>
        <w:spacing w:line="360" w:lineRule="auto"/>
        <w:ind w:left="-440" w:leftChars="-200" w:right="134" w:rightChars="61"/>
        <w:jc w:val="both"/>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注：1.工程造价咨询服务收费根据不同咨询项目的性质、内容采取差额定率分档累进方法计算。</w:t>
      </w:r>
    </w:p>
    <w:p>
      <w:pPr>
        <w:spacing w:line="360" w:lineRule="auto"/>
        <w:ind w:right="134" w:rightChars="61"/>
        <w:jc w:val="both"/>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2.工程主材无论是否计入工程造价，均应计入取费基数。</w:t>
      </w:r>
    </w:p>
    <w:p>
      <w:pPr>
        <w:spacing w:line="360" w:lineRule="auto"/>
        <w:ind w:right="134" w:rightChars="61"/>
        <w:jc w:val="both"/>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3.单独编制工程量清单按第4项收费的60%计算。</w:t>
      </w:r>
    </w:p>
    <w:p>
      <w:pPr>
        <w:spacing w:line="360" w:lineRule="auto"/>
        <w:ind w:left="0" w:leftChars="0" w:right="134" w:rightChars="61" w:firstLine="0" w:firstLineChars="0"/>
        <w:jc w:val="both"/>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4.竣工</w:t>
      </w:r>
      <w:r>
        <w:rPr>
          <w:rFonts w:hint="eastAsia" w:cs="宋体"/>
          <w:color w:val="auto"/>
          <w:spacing w:val="-3"/>
          <w:sz w:val="21"/>
          <w:szCs w:val="21"/>
          <w:lang w:val="en-US" w:eastAsia="zh-CN" w:bidi="ar-SA"/>
        </w:rPr>
        <w:t>预算评审</w:t>
      </w:r>
      <w:r>
        <w:rPr>
          <w:rFonts w:hint="eastAsia" w:ascii="宋体" w:hAnsi="宋体" w:eastAsia="宋体" w:cs="宋体"/>
          <w:color w:val="auto"/>
          <w:spacing w:val="-3"/>
          <w:sz w:val="21"/>
          <w:szCs w:val="21"/>
          <w:lang w:val="en-US" w:eastAsia="zh-CN" w:bidi="ar-SA"/>
        </w:rPr>
        <w:t>项目分6.1和6.2两种计费方式，由甲乙双方自行选择其中一种。 6.1的计费方式按“基本费+效益费”计算。</w:t>
      </w:r>
    </w:p>
    <w:p>
      <w:pPr>
        <w:spacing w:line="360" w:lineRule="auto"/>
        <w:ind w:left="0" w:leftChars="0" w:right="134" w:rightChars="61" w:firstLine="0" w:firstLineChars="0"/>
        <w:jc w:val="both"/>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 xml:space="preserve">5. 施工过程造价咨询主要工作内容为：进度款审核、工程变更价款审核、工程索赔审核、现场签证审核、材料设备询价与核价等。施工过程造价咨询需要提供全程驻场服务时，驻场人员另行增加费用10000～20000元/人·月。 </w:t>
      </w:r>
    </w:p>
    <w:p>
      <w:pPr>
        <w:spacing w:line="360" w:lineRule="auto"/>
        <w:ind w:left="0" w:leftChars="0" w:right="134" w:rightChars="61" w:firstLine="0" w:firstLineChars="0"/>
        <w:jc w:val="both"/>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6．全过程造价咨询主要工作内容为：（1）从项目立项阶段起：投资估算、初步设计概算、施工图预算、工程量清单及招标控制价编制或审核，施工过程造价咨询，竣工结算编制与审核等。（2）从项目实施阶段起：工程量清单及招标控制价编制或审核，施工过程造价咨询，竣工结算编制与审核等。全过程造价咨询需要提供全程驻场服务时，驻场人员另行增加费用10000～20000元/人·月。</w:t>
      </w:r>
    </w:p>
    <w:p>
      <w:pPr>
        <w:spacing w:line="360" w:lineRule="auto"/>
        <w:ind w:left="0" w:leftChars="0" w:right="134" w:rightChars="61" w:firstLine="0" w:firstLineChars="0"/>
        <w:jc w:val="both"/>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7.单独委托的装饰工程、安装工程、修缮工程和园林景观应在上述费用的基础上乘以1.2的系数。</w:t>
      </w:r>
    </w:p>
    <w:p>
      <w:pPr>
        <w:spacing w:line="360" w:lineRule="auto"/>
        <w:ind w:left="0" w:leftChars="0" w:right="134" w:rightChars="61" w:firstLine="0" w:firstLineChars="0"/>
        <w:jc w:val="both"/>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8.投资估算、工程概算、施工图预算、工程量清单及招标控制价的审核费用应在上述编制费用的基础上乘以0.8的系数。</w:t>
      </w:r>
    </w:p>
    <w:p>
      <w:pPr>
        <w:spacing w:line="360" w:lineRule="auto"/>
        <w:ind w:left="0" w:leftChars="0" w:right="134" w:rightChars="61" w:firstLine="0" w:firstLineChars="0"/>
        <w:jc w:val="both"/>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9.单项建设工程造价咨询收费按行业收费参考标准计算不足3000元的，按3000元计费。</w:t>
      </w:r>
    </w:p>
    <w:p>
      <w:pPr>
        <w:spacing w:line="360" w:lineRule="auto"/>
        <w:ind w:left="0" w:leftChars="0" w:right="134" w:rightChars="61" w:firstLine="0" w:firstLineChars="0"/>
        <w:jc w:val="both"/>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10.单独委托抽钢筋计算，按钢筋重量以12元／吨，另计费用。</w:t>
      </w:r>
    </w:p>
    <w:p>
      <w:pPr>
        <w:spacing w:line="360" w:lineRule="auto"/>
        <w:ind w:left="0" w:leftChars="0" w:right="134" w:rightChars="61" w:firstLine="0" w:firstLineChars="0"/>
        <w:jc w:val="both"/>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11.因委托方原因造成同一项目重复进行咨询，工作量增加或服务期限延长，委托方应增加补偿费用。</w:t>
      </w:r>
    </w:p>
    <w:p>
      <w:pPr>
        <w:pStyle w:val="9"/>
        <w:tabs>
          <w:tab w:val="left" w:pos="660"/>
        </w:tabs>
        <w:spacing w:line="460" w:lineRule="exact"/>
        <w:ind w:left="1" w:leftChars="-99" w:right="134" w:rightChars="61" w:hanging="219" w:hangingChars="91"/>
        <w:jc w:val="both"/>
        <w:rPr>
          <w:color w:val="auto"/>
          <w:sz w:val="24"/>
          <w:szCs w:val="24"/>
        </w:rPr>
      </w:pPr>
      <w:r>
        <w:rPr>
          <w:rFonts w:hint="eastAsia"/>
          <w:color w:val="auto"/>
          <w:sz w:val="24"/>
          <w:szCs w:val="24"/>
        </w:rPr>
        <w:t>五、造价审核质量管理</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360" w:lineRule="auto"/>
        <w:ind w:left="-7" w:leftChars="-3" w:right="134" w:rightChars="61" w:firstLine="408" w:firstLineChars="200"/>
        <w:jc w:val="both"/>
        <w:textAlignment w:val="auto"/>
        <w:rPr>
          <w:color w:val="auto"/>
          <w:spacing w:val="-3"/>
        </w:rPr>
      </w:pPr>
      <w:r>
        <w:rPr>
          <w:rFonts w:hint="eastAsia"/>
          <w:color w:val="auto"/>
          <w:spacing w:val="-3"/>
          <w:lang w:eastAsia="zh-CN"/>
        </w:rPr>
        <w:t>造价咨询</w:t>
      </w:r>
      <w:r>
        <w:rPr>
          <w:rFonts w:hint="eastAsia"/>
          <w:color w:val="auto"/>
          <w:spacing w:val="-3"/>
        </w:rPr>
        <w:t>机构承揽的委托审核项目，必须安排本单位的造价师和造价员完成，不得将受托审核项目转包或分包给其他工程造价咨询机构或个人。否则，采购人有权取消受托方的审核资格并拒绝支付委托项目的审核费。</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360" w:lineRule="auto"/>
        <w:ind w:left="-7" w:leftChars="-3" w:right="134" w:rightChars="61" w:firstLine="408" w:firstLineChars="200"/>
        <w:jc w:val="both"/>
        <w:textAlignment w:val="auto"/>
        <w:rPr>
          <w:rFonts w:hint="eastAsia"/>
          <w:color w:val="auto"/>
          <w:spacing w:val="-3"/>
        </w:rPr>
      </w:pPr>
      <w:r>
        <w:rPr>
          <w:rFonts w:hint="eastAsia"/>
          <w:color w:val="auto"/>
          <w:spacing w:val="-3"/>
        </w:rPr>
        <w:t xml:space="preserve">1、 </w:t>
      </w:r>
      <w:r>
        <w:rPr>
          <w:rFonts w:hint="eastAsia"/>
          <w:color w:val="auto"/>
          <w:spacing w:val="-3"/>
          <w:lang w:eastAsia="zh-CN"/>
        </w:rPr>
        <w:t>造价咨询</w:t>
      </w:r>
      <w:r>
        <w:rPr>
          <w:rFonts w:hint="eastAsia"/>
          <w:color w:val="auto"/>
          <w:spacing w:val="-3"/>
        </w:rPr>
        <w:t>在审核过程中如需项目业主或承包单位增补资料的，应通过委托单位索要。</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360" w:lineRule="auto"/>
        <w:ind w:left="-7" w:leftChars="-3" w:right="134" w:rightChars="61" w:firstLine="408" w:firstLineChars="200"/>
        <w:jc w:val="both"/>
        <w:textAlignment w:val="auto"/>
        <w:rPr>
          <w:rFonts w:hint="eastAsia"/>
          <w:color w:val="auto"/>
          <w:spacing w:val="-3"/>
        </w:rPr>
      </w:pPr>
      <w:r>
        <w:rPr>
          <w:rFonts w:hint="eastAsia"/>
          <w:color w:val="auto"/>
          <w:spacing w:val="-3"/>
        </w:rPr>
        <w:t>2、</w:t>
      </w:r>
      <w:r>
        <w:rPr>
          <w:rFonts w:hint="eastAsia"/>
          <w:color w:val="auto"/>
          <w:spacing w:val="-3"/>
          <w:lang w:eastAsia="zh-CN"/>
        </w:rPr>
        <w:t>造价咨询</w:t>
      </w:r>
      <w:r>
        <w:rPr>
          <w:rFonts w:hint="eastAsia"/>
          <w:color w:val="auto"/>
          <w:spacing w:val="-3"/>
        </w:rPr>
        <w:t>不得承揽同一个项目的预(概)算控制价编审工作又承揽该项目的结算委托审核工作。</w:t>
      </w:r>
    </w:p>
    <w:p>
      <w:pPr>
        <w:pStyle w:val="12"/>
        <w:keepNext w:val="0"/>
        <w:keepLines w:val="0"/>
        <w:pageBreakBefore w:val="0"/>
        <w:widowControl w:val="0"/>
        <w:tabs>
          <w:tab w:val="left" w:pos="660"/>
          <w:tab w:val="left" w:pos="1100"/>
          <w:tab w:val="left" w:pos="9020"/>
        </w:tabs>
        <w:kinsoku/>
        <w:wordWrap/>
        <w:overflowPunct/>
        <w:topLinePunct w:val="0"/>
        <w:autoSpaceDE w:val="0"/>
        <w:autoSpaceDN w:val="0"/>
        <w:bidi w:val="0"/>
        <w:adjustRightInd/>
        <w:snapToGrid/>
        <w:spacing w:line="360" w:lineRule="auto"/>
        <w:ind w:left="-7" w:leftChars="-3" w:right="134" w:rightChars="61" w:firstLine="408" w:firstLineChars="200"/>
        <w:jc w:val="both"/>
        <w:textAlignment w:val="auto"/>
        <w:rPr>
          <w:rFonts w:hint="eastAsia"/>
          <w:color w:val="auto"/>
          <w:spacing w:val="-3"/>
        </w:rPr>
      </w:pPr>
      <w:r>
        <w:rPr>
          <w:rFonts w:hint="eastAsia"/>
          <w:color w:val="auto"/>
          <w:spacing w:val="-3"/>
        </w:rPr>
        <w:t>3、</w:t>
      </w:r>
      <w:r>
        <w:rPr>
          <w:rFonts w:hint="eastAsia"/>
          <w:color w:val="auto"/>
          <w:spacing w:val="-3"/>
          <w:lang w:eastAsia="zh-CN"/>
        </w:rPr>
        <w:t>造价咨询</w:t>
      </w:r>
      <w:r>
        <w:rPr>
          <w:rFonts w:hint="eastAsia"/>
          <w:color w:val="auto"/>
          <w:spacing w:val="-3"/>
        </w:rPr>
        <w:t>接受委托审核项目后，应根据项目特点及专业情况，配置专业胜任、能力胜任、在委托单位留存备案的工程造价审核人员。</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360" w:lineRule="auto"/>
        <w:ind w:left="-7" w:leftChars="-3" w:right="134" w:rightChars="61" w:firstLine="408" w:firstLineChars="200"/>
        <w:jc w:val="both"/>
        <w:textAlignment w:val="auto"/>
        <w:rPr>
          <w:rFonts w:hint="eastAsia"/>
          <w:color w:val="auto"/>
          <w:spacing w:val="-3"/>
        </w:rPr>
      </w:pPr>
      <w:r>
        <w:rPr>
          <w:rFonts w:hint="eastAsia"/>
          <w:color w:val="auto"/>
          <w:spacing w:val="-3"/>
        </w:rPr>
        <w:t>4、在项目审核过程中，</w:t>
      </w:r>
      <w:r>
        <w:rPr>
          <w:rFonts w:hint="eastAsia"/>
          <w:color w:val="auto"/>
          <w:spacing w:val="-3"/>
          <w:lang w:eastAsia="zh-CN"/>
        </w:rPr>
        <w:t>造价咨询</w:t>
      </w:r>
      <w:r>
        <w:rPr>
          <w:rFonts w:hint="eastAsia"/>
          <w:color w:val="auto"/>
          <w:spacing w:val="-3"/>
        </w:rPr>
        <w:t>如需更换造价审核人员需向采购人提出书面申请并得到批准后方可更换。项目采购人也可以向</w:t>
      </w:r>
      <w:r>
        <w:rPr>
          <w:rFonts w:hint="eastAsia"/>
          <w:color w:val="auto"/>
          <w:spacing w:val="-3"/>
          <w:lang w:eastAsia="zh-CN"/>
        </w:rPr>
        <w:t>造价咨询</w:t>
      </w:r>
      <w:r>
        <w:rPr>
          <w:rFonts w:hint="eastAsia"/>
          <w:color w:val="auto"/>
          <w:spacing w:val="-3"/>
        </w:rPr>
        <w:t>提出更换不称职的造价审核人员。</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360" w:lineRule="auto"/>
        <w:ind w:left="-7" w:leftChars="-3" w:right="134" w:rightChars="61" w:firstLine="408" w:firstLineChars="200"/>
        <w:jc w:val="both"/>
        <w:textAlignment w:val="auto"/>
        <w:rPr>
          <w:rFonts w:hint="eastAsia"/>
          <w:color w:val="auto"/>
          <w:spacing w:val="-3"/>
        </w:rPr>
      </w:pPr>
      <w:r>
        <w:rPr>
          <w:rFonts w:hint="eastAsia"/>
          <w:color w:val="auto"/>
          <w:spacing w:val="-3"/>
        </w:rPr>
        <w:t>5、</w:t>
      </w:r>
      <w:r>
        <w:rPr>
          <w:rFonts w:hint="eastAsia"/>
          <w:color w:val="auto"/>
          <w:spacing w:val="-3"/>
          <w:lang w:eastAsia="zh-CN"/>
        </w:rPr>
        <w:t>造价咨询</w:t>
      </w:r>
      <w:r>
        <w:rPr>
          <w:rFonts w:hint="eastAsia"/>
          <w:color w:val="auto"/>
          <w:spacing w:val="-3"/>
        </w:rPr>
        <w:t>接收审核资料后，应根据项目特点编制项目造价《审核实施方案》，其主要内容包括：分析项目造价主要费用构成</w:t>
      </w:r>
      <w:r>
        <w:rPr>
          <w:rFonts w:hint="eastAsia"/>
          <w:color w:val="auto"/>
          <w:spacing w:val="-3"/>
          <w:lang w:val="en-US" w:eastAsia="zh-CN"/>
        </w:rPr>
        <w:t xml:space="preserve"> </w:t>
      </w:r>
      <w:r>
        <w:rPr>
          <w:rFonts w:hint="eastAsia"/>
          <w:color w:val="auto"/>
          <w:spacing w:val="-3"/>
        </w:rPr>
        <w:t>、概</w:t>
      </w:r>
      <w:r>
        <w:rPr>
          <w:rFonts w:hint="eastAsia"/>
          <w:color w:val="auto"/>
          <w:spacing w:val="-3"/>
          <w:lang w:val="en-US" w:eastAsia="zh-CN"/>
        </w:rPr>
        <w:t xml:space="preserve"> </w:t>
      </w:r>
      <w:r>
        <w:rPr>
          <w:rFonts w:hint="eastAsia"/>
          <w:color w:val="auto"/>
          <w:spacing w:val="-3"/>
        </w:rPr>
        <w:t>（预）</w:t>
      </w:r>
      <w:r>
        <w:rPr>
          <w:rFonts w:hint="eastAsia"/>
          <w:color w:val="auto"/>
          <w:spacing w:val="-3"/>
          <w:lang w:val="en-US" w:eastAsia="zh-CN"/>
        </w:rPr>
        <w:t xml:space="preserve"> </w:t>
      </w:r>
      <w:r>
        <w:rPr>
          <w:rFonts w:hint="eastAsia"/>
          <w:color w:val="auto"/>
          <w:spacing w:val="-3"/>
        </w:rPr>
        <w:t>算价增减变动情况，提出造价审核重点与方法；拟订项目审核质量控制措施，其内容包含：审核程序与流程，量、价、费审核质量控制措施与重点，现场踏勘程序与方法、争议问题协调处理机制；组建项目审核组，审核组应由组长、复核员、专业审核员构成，并明确其任务分工；审核方案应报委托方审批。</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360" w:lineRule="auto"/>
        <w:ind w:left="-7" w:leftChars="-3" w:right="134" w:rightChars="61" w:firstLine="408" w:firstLineChars="200"/>
        <w:jc w:val="both"/>
        <w:textAlignment w:val="auto"/>
        <w:rPr>
          <w:rFonts w:hint="eastAsia"/>
          <w:color w:val="auto"/>
          <w:spacing w:val="-3"/>
        </w:rPr>
      </w:pPr>
      <w:r>
        <w:rPr>
          <w:rFonts w:hint="eastAsia"/>
          <w:color w:val="auto"/>
          <w:spacing w:val="-3"/>
        </w:rPr>
        <w:t>6、造价审核质量要求：工程造价审核人应识别或质疑项目建设预算资料的真实性、有效性、合规性，重点关注变更签证费用；审核人员必须根据施工图纸对工程量、清单价格、及各项费用的真实性、准确性进行复核；审核人员应分析并找出工程造价变动的原因。审核程序和质量标准应符合相关法律、法规规定和要求。</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360" w:lineRule="auto"/>
        <w:ind w:left="-7" w:leftChars="-3" w:right="134" w:rightChars="61" w:firstLine="408" w:firstLineChars="200"/>
        <w:jc w:val="both"/>
        <w:textAlignment w:val="auto"/>
        <w:rPr>
          <w:rFonts w:hint="eastAsia"/>
          <w:color w:val="auto"/>
          <w:spacing w:val="-3"/>
        </w:rPr>
      </w:pPr>
      <w:r>
        <w:rPr>
          <w:rFonts w:hint="eastAsia"/>
          <w:color w:val="auto"/>
          <w:spacing w:val="-3"/>
        </w:rPr>
        <w:t>7、</w:t>
      </w:r>
      <w:r>
        <w:rPr>
          <w:rFonts w:hint="eastAsia"/>
          <w:color w:val="auto"/>
          <w:spacing w:val="-3"/>
          <w:lang w:eastAsia="zh-CN"/>
        </w:rPr>
        <w:t>造价咨询</w:t>
      </w:r>
      <w:r>
        <w:rPr>
          <w:rFonts w:hint="eastAsia"/>
          <w:color w:val="auto"/>
          <w:spacing w:val="-3"/>
        </w:rPr>
        <w:t>在审核中遇到项目所在地《造价信息》没有刊登价格的特殊材料和设备应进行市场询价， 询价对象不少于三家，将询价过程及结果形成询价记录表。</w:t>
      </w:r>
    </w:p>
    <w:p>
      <w:pPr>
        <w:pStyle w:val="12"/>
        <w:keepNext w:val="0"/>
        <w:keepLines w:val="0"/>
        <w:pageBreakBefore w:val="0"/>
        <w:widowControl w:val="0"/>
        <w:tabs>
          <w:tab w:val="left" w:pos="660"/>
          <w:tab w:val="left" w:pos="1100"/>
          <w:tab w:val="left" w:pos="8760"/>
        </w:tabs>
        <w:kinsoku/>
        <w:wordWrap/>
        <w:overflowPunct/>
        <w:topLinePunct w:val="0"/>
        <w:autoSpaceDE w:val="0"/>
        <w:autoSpaceDN w:val="0"/>
        <w:bidi w:val="0"/>
        <w:adjustRightInd/>
        <w:snapToGrid/>
        <w:spacing w:line="360" w:lineRule="auto"/>
        <w:ind w:left="-7" w:leftChars="-3" w:right="134" w:rightChars="61" w:firstLine="408" w:firstLineChars="200"/>
        <w:jc w:val="both"/>
        <w:textAlignment w:val="auto"/>
        <w:rPr>
          <w:rFonts w:hint="eastAsia" w:eastAsia="宋体"/>
          <w:color w:val="auto"/>
          <w:spacing w:val="-3"/>
          <w:lang w:val="en-US" w:eastAsia="zh-CN"/>
        </w:rPr>
      </w:pPr>
      <w:r>
        <w:rPr>
          <w:rFonts w:hint="eastAsia"/>
          <w:color w:val="auto"/>
          <w:spacing w:val="-3"/>
        </w:rPr>
        <w:t>8、</w:t>
      </w:r>
      <w:r>
        <w:rPr>
          <w:rFonts w:hint="eastAsia"/>
          <w:color w:val="auto"/>
          <w:spacing w:val="-3"/>
          <w:lang w:val="en-US" w:eastAsia="zh-CN"/>
        </w:rPr>
        <w:t xml:space="preserve"> </w:t>
      </w:r>
      <w:r>
        <w:rPr>
          <w:rFonts w:hint="eastAsia"/>
          <w:color w:val="auto"/>
          <w:spacing w:val="-3"/>
          <w:lang w:eastAsia="zh-CN"/>
        </w:rPr>
        <w:t>造价咨询</w:t>
      </w:r>
      <w:r>
        <w:rPr>
          <w:rFonts w:hint="eastAsia"/>
          <w:color w:val="auto"/>
          <w:spacing w:val="-3"/>
        </w:rPr>
        <w:t>内部质量复核中介机构应建立有效的内部复核制度</w:t>
      </w:r>
      <w:r>
        <w:rPr>
          <w:rFonts w:hint="eastAsia"/>
          <w:color w:val="auto"/>
          <w:spacing w:val="-3"/>
          <w:lang w:val="en-US" w:eastAsia="zh-CN"/>
        </w:rPr>
        <w:t xml:space="preserve"> </w:t>
      </w:r>
      <w:r>
        <w:rPr>
          <w:rFonts w:hint="eastAsia"/>
          <w:color w:val="auto"/>
          <w:spacing w:val="-3"/>
        </w:rPr>
        <w:t>；复核人员应采取有效的技术方法复核各项取费计算的正确性</w:t>
      </w:r>
      <w:r>
        <w:rPr>
          <w:rFonts w:hint="eastAsia"/>
          <w:color w:val="auto"/>
          <w:spacing w:val="-3"/>
          <w:lang w:val="en-US" w:eastAsia="zh-CN"/>
        </w:rPr>
        <w:t xml:space="preserve"> </w:t>
      </w:r>
      <w:r>
        <w:rPr>
          <w:rFonts w:hint="eastAsia"/>
          <w:color w:val="auto"/>
          <w:spacing w:val="-3"/>
        </w:rPr>
        <w:t>；造价复核应有书面记录</w:t>
      </w:r>
      <w:r>
        <w:rPr>
          <w:rFonts w:hint="eastAsia"/>
          <w:color w:val="auto"/>
          <w:spacing w:val="-3"/>
          <w:lang w:val="en-US" w:eastAsia="zh-CN"/>
        </w:rPr>
        <w:t>,</w:t>
      </w:r>
      <w:r>
        <w:rPr>
          <w:rFonts w:hint="eastAsia"/>
          <w:color w:val="auto"/>
          <w:spacing w:val="-3"/>
        </w:rPr>
        <w:t>并作为项目档案的必存材料收归档</w:t>
      </w:r>
      <w:r>
        <w:rPr>
          <w:rFonts w:hint="eastAsia"/>
          <w:color w:val="auto"/>
          <w:spacing w:val="-3"/>
          <w:lang w:eastAsia="zh-CN"/>
        </w:rPr>
        <w:t>案</w:t>
      </w:r>
      <w:r>
        <w:rPr>
          <w:rFonts w:hint="eastAsia"/>
          <w:color w:val="auto"/>
          <w:spacing w:val="-3"/>
          <w:lang w:val="en-US" w:eastAsia="zh-CN"/>
        </w:rPr>
        <w:t>。</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360" w:lineRule="auto"/>
        <w:ind w:left="-7" w:leftChars="-3" w:right="134" w:rightChars="61" w:firstLine="408" w:firstLineChars="200"/>
        <w:textAlignment w:val="auto"/>
        <w:rPr>
          <w:rFonts w:hint="eastAsia"/>
          <w:color w:val="auto"/>
          <w:spacing w:val="-3"/>
        </w:rPr>
      </w:pPr>
      <w:r>
        <w:rPr>
          <w:rFonts w:hint="eastAsia"/>
          <w:color w:val="auto"/>
          <w:spacing w:val="-3"/>
        </w:rPr>
        <w:t>9、接受委托的</w:t>
      </w:r>
      <w:r>
        <w:rPr>
          <w:rFonts w:hint="eastAsia"/>
          <w:color w:val="auto"/>
          <w:spacing w:val="-3"/>
          <w:lang w:eastAsia="zh-CN"/>
        </w:rPr>
        <w:t>造价咨询</w:t>
      </w:r>
      <w:r>
        <w:rPr>
          <w:rFonts w:hint="eastAsia"/>
          <w:color w:val="auto"/>
          <w:spacing w:val="-3"/>
        </w:rPr>
        <w:t>，其审核程序和质量标准还应遵守相关法规的要求。</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360" w:lineRule="auto"/>
        <w:ind w:left="-7" w:leftChars="-3" w:right="134" w:rightChars="61" w:firstLine="408" w:firstLineChars="200"/>
        <w:textAlignment w:val="auto"/>
        <w:rPr>
          <w:rFonts w:hint="eastAsia"/>
          <w:color w:val="auto"/>
          <w:spacing w:val="-3"/>
        </w:rPr>
      </w:pPr>
      <w:r>
        <w:rPr>
          <w:rFonts w:hint="eastAsia"/>
          <w:color w:val="auto"/>
          <w:spacing w:val="-3"/>
        </w:rPr>
        <w:t>10、</w:t>
      </w:r>
      <w:r>
        <w:rPr>
          <w:rFonts w:hint="eastAsia"/>
          <w:color w:val="auto"/>
          <w:spacing w:val="-3"/>
          <w:lang w:eastAsia="zh-CN"/>
        </w:rPr>
        <w:t>造价咨询</w:t>
      </w:r>
      <w:r>
        <w:rPr>
          <w:rFonts w:hint="eastAsia"/>
          <w:color w:val="auto"/>
          <w:spacing w:val="-3"/>
        </w:rPr>
        <w:t>应在合同协议规定时间内完成项目造价审核工作并形成审核结论，由编制人、复核人、建设单位、</w:t>
      </w:r>
      <w:r>
        <w:rPr>
          <w:rFonts w:hint="eastAsia"/>
          <w:color w:val="auto"/>
          <w:spacing w:val="-3"/>
          <w:lang w:eastAsia="zh-CN"/>
        </w:rPr>
        <w:t>造价咨询</w:t>
      </w:r>
      <w:r>
        <w:rPr>
          <w:rFonts w:hint="eastAsia"/>
          <w:color w:val="auto"/>
          <w:spacing w:val="-3"/>
        </w:rPr>
        <w:t>签字盖章并出具审核报告。</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360" w:lineRule="auto"/>
        <w:ind w:left="-7" w:leftChars="-3" w:right="134" w:rightChars="61" w:firstLine="408" w:firstLineChars="200"/>
        <w:textAlignment w:val="auto"/>
        <w:rPr>
          <w:rFonts w:hint="eastAsia"/>
          <w:color w:val="auto"/>
          <w:spacing w:val="-3"/>
        </w:rPr>
      </w:pPr>
      <w:r>
        <w:rPr>
          <w:rFonts w:hint="eastAsia"/>
          <w:color w:val="auto"/>
          <w:spacing w:val="-3"/>
        </w:rPr>
        <w:t>11、 审核工作结束后，</w:t>
      </w:r>
      <w:r>
        <w:rPr>
          <w:rFonts w:hint="eastAsia"/>
          <w:color w:val="auto"/>
          <w:spacing w:val="-3"/>
          <w:lang w:eastAsia="zh-CN"/>
        </w:rPr>
        <w:t>造价咨询</w:t>
      </w:r>
      <w:r>
        <w:rPr>
          <w:rFonts w:hint="eastAsia"/>
          <w:color w:val="auto"/>
          <w:spacing w:val="-3"/>
        </w:rPr>
        <w:t>须向委托单位提供完整详细的项目造价审核档案资料（含书面的和电子版）。</w:t>
      </w:r>
    </w:p>
    <w:p>
      <w:pPr>
        <w:pStyle w:val="9"/>
        <w:tabs>
          <w:tab w:val="left" w:pos="440"/>
          <w:tab w:val="left" w:pos="660"/>
          <w:tab w:val="left" w:pos="1100"/>
        </w:tabs>
        <w:spacing w:line="460" w:lineRule="exact"/>
        <w:ind w:left="1" w:leftChars="-99" w:right="134" w:rightChars="61" w:hanging="219" w:hangingChars="91"/>
        <w:rPr>
          <w:color w:val="auto"/>
          <w:sz w:val="24"/>
          <w:szCs w:val="24"/>
        </w:rPr>
      </w:pPr>
      <w:r>
        <w:rPr>
          <w:rFonts w:hint="eastAsia"/>
          <w:color w:val="auto"/>
          <w:sz w:val="24"/>
          <w:szCs w:val="24"/>
        </w:rPr>
        <w:t>六、人员稳定性要求</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360" w:lineRule="auto"/>
        <w:ind w:left="-7" w:leftChars="-3" w:right="134" w:rightChars="61" w:firstLine="408" w:firstLineChars="200"/>
        <w:jc w:val="left"/>
        <w:textAlignment w:val="auto"/>
        <w:rPr>
          <w:rFonts w:hint="eastAsia"/>
          <w:color w:val="auto"/>
          <w:spacing w:val="-3"/>
        </w:rPr>
      </w:pPr>
      <w:r>
        <w:rPr>
          <w:rFonts w:hint="eastAsia"/>
          <w:color w:val="auto"/>
          <w:spacing w:val="-3"/>
        </w:rPr>
        <w:t>1、协审机构的协审人员在项目</w:t>
      </w:r>
      <w:r>
        <w:rPr>
          <w:rFonts w:hint="eastAsia"/>
          <w:color w:val="auto"/>
          <w:spacing w:val="-3"/>
          <w:lang w:eastAsia="zh-CN"/>
        </w:rPr>
        <w:t>审核</w:t>
      </w:r>
      <w:r>
        <w:rPr>
          <w:rFonts w:hint="eastAsia"/>
          <w:color w:val="auto"/>
          <w:spacing w:val="-3"/>
        </w:rPr>
        <w:t>工程中，应该恪守客观公正、实事求是的原则，确保</w:t>
      </w:r>
      <w:r>
        <w:rPr>
          <w:rFonts w:hint="eastAsia"/>
          <w:color w:val="auto"/>
          <w:spacing w:val="-3"/>
          <w:lang w:eastAsia="zh-CN"/>
        </w:rPr>
        <w:t>审核</w:t>
      </w:r>
      <w:r>
        <w:rPr>
          <w:rFonts w:hint="eastAsia"/>
          <w:color w:val="auto"/>
          <w:spacing w:val="-3"/>
        </w:rPr>
        <w:t>工作的真实完整和准确，保证</w:t>
      </w:r>
      <w:r>
        <w:rPr>
          <w:rFonts w:hint="eastAsia"/>
          <w:color w:val="auto"/>
          <w:spacing w:val="-3"/>
          <w:lang w:eastAsia="zh-CN"/>
        </w:rPr>
        <w:t>审核</w:t>
      </w:r>
      <w:r>
        <w:rPr>
          <w:rFonts w:hint="eastAsia"/>
          <w:color w:val="auto"/>
          <w:spacing w:val="-3"/>
        </w:rPr>
        <w:t>质量。协审机构委派的技术负责人和</w:t>
      </w:r>
      <w:r>
        <w:rPr>
          <w:rFonts w:hint="eastAsia"/>
          <w:color w:val="auto"/>
          <w:spacing w:val="-3"/>
          <w:lang w:eastAsia="zh-CN"/>
        </w:rPr>
        <w:t>审核</w:t>
      </w:r>
      <w:r>
        <w:rPr>
          <w:rFonts w:hint="eastAsia"/>
          <w:color w:val="auto"/>
          <w:spacing w:val="-3"/>
        </w:rPr>
        <w:t>协审人员，必须与投标时和报名参加项目</w:t>
      </w:r>
      <w:r>
        <w:rPr>
          <w:rFonts w:hint="eastAsia"/>
          <w:color w:val="auto"/>
          <w:spacing w:val="-3"/>
          <w:lang w:eastAsia="zh-CN"/>
        </w:rPr>
        <w:t>审核</w:t>
      </w:r>
      <w:r>
        <w:rPr>
          <w:rFonts w:hint="eastAsia"/>
          <w:color w:val="auto"/>
          <w:spacing w:val="-3"/>
        </w:rPr>
        <w:t>方案承诺的人员一致</w:t>
      </w:r>
      <w:r>
        <w:rPr>
          <w:rFonts w:hint="eastAsia"/>
          <w:color w:val="auto"/>
          <w:spacing w:val="-3"/>
          <w:lang w:val="en-US" w:eastAsia="zh-CN"/>
        </w:rPr>
        <w:t xml:space="preserve"> </w:t>
      </w:r>
      <w:r>
        <w:rPr>
          <w:rFonts w:hint="eastAsia"/>
          <w:color w:val="auto"/>
          <w:spacing w:val="-3"/>
        </w:rPr>
        <w:t>，如协审机构要更换技术负责人和协审人员， 必须向</w:t>
      </w:r>
      <w:r>
        <w:rPr>
          <w:rFonts w:hint="eastAsia"/>
          <w:color w:val="auto"/>
          <w:spacing w:val="-3"/>
          <w:lang w:eastAsia="zh-CN"/>
        </w:rPr>
        <w:t>巴马瑶族自治县</w:t>
      </w:r>
      <w:r>
        <w:rPr>
          <w:rFonts w:hint="eastAsia"/>
          <w:color w:val="auto"/>
          <w:spacing w:val="-3"/>
        </w:rPr>
        <w:t>财政局提出申请并得到</w:t>
      </w:r>
      <w:r>
        <w:rPr>
          <w:rFonts w:hint="eastAsia"/>
          <w:color w:val="auto"/>
          <w:spacing w:val="-3"/>
          <w:lang w:eastAsia="zh-CN"/>
        </w:rPr>
        <w:t>巴马瑶族自治县</w:t>
      </w:r>
      <w:r>
        <w:rPr>
          <w:rFonts w:hint="eastAsia"/>
          <w:color w:val="auto"/>
          <w:spacing w:val="-3"/>
        </w:rPr>
        <w:t>财政局的批准。</w:t>
      </w:r>
      <w:r>
        <w:rPr>
          <w:rFonts w:hint="eastAsia"/>
          <w:color w:val="auto"/>
          <w:spacing w:val="-3"/>
          <w:lang w:eastAsia="zh-CN"/>
        </w:rPr>
        <w:t>巴马瑶族自治县</w:t>
      </w:r>
      <w:r>
        <w:rPr>
          <w:rFonts w:hint="eastAsia"/>
          <w:color w:val="auto"/>
          <w:spacing w:val="-3"/>
        </w:rPr>
        <w:t>财政局认为协审机构实际投入的协审人员不足以满足任务需要或认为协审人员不称职时，可向协审机构发出要求增加或更换协审人员的通知，协审机构在收到通知后的 1 天内应增加或更换相应的协审人员， 由此产生的费用由协审机构自行承担。</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360" w:lineRule="auto"/>
        <w:ind w:left="-7" w:leftChars="-3" w:right="134" w:rightChars="61" w:firstLine="408" w:firstLineChars="200"/>
        <w:textAlignment w:val="auto"/>
        <w:rPr>
          <w:rFonts w:hint="eastAsia"/>
          <w:color w:val="auto"/>
          <w:spacing w:val="-3"/>
        </w:rPr>
      </w:pPr>
      <w:r>
        <w:rPr>
          <w:rFonts w:hint="eastAsia"/>
          <w:color w:val="auto"/>
          <w:spacing w:val="-3"/>
        </w:rPr>
        <w:t>2、如协审机构不按投标时承诺投入人员标准和数量，</w:t>
      </w:r>
      <w:r>
        <w:rPr>
          <w:rFonts w:hint="eastAsia"/>
          <w:color w:val="auto"/>
          <w:spacing w:val="-3"/>
          <w:lang w:eastAsia="zh-CN"/>
        </w:rPr>
        <w:t>巴马瑶族自治县</w:t>
      </w:r>
      <w:r>
        <w:rPr>
          <w:rFonts w:hint="eastAsia"/>
          <w:color w:val="auto"/>
          <w:spacing w:val="-3"/>
        </w:rPr>
        <w:t>财政局有权取消协审机构的协审资格。</w:t>
      </w:r>
    </w:p>
    <w:p>
      <w:pPr>
        <w:pStyle w:val="9"/>
        <w:tabs>
          <w:tab w:val="left" w:pos="660"/>
          <w:tab w:val="left" w:pos="1100"/>
        </w:tabs>
        <w:spacing w:line="460" w:lineRule="exact"/>
        <w:ind w:left="1" w:leftChars="-99" w:right="134" w:rightChars="61" w:hanging="219" w:hangingChars="91"/>
        <w:rPr>
          <w:color w:val="auto"/>
          <w:sz w:val="24"/>
          <w:szCs w:val="24"/>
        </w:rPr>
      </w:pPr>
      <w:r>
        <w:rPr>
          <w:rFonts w:hint="eastAsia"/>
          <w:color w:val="auto"/>
          <w:sz w:val="24"/>
          <w:szCs w:val="24"/>
        </w:rPr>
        <w:t>七、廉洁自律要求</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360" w:lineRule="auto"/>
        <w:ind w:left="-7" w:leftChars="-3" w:right="134" w:rightChars="61" w:firstLine="408" w:firstLineChars="200"/>
        <w:textAlignment w:val="auto"/>
        <w:rPr>
          <w:rFonts w:hint="eastAsia"/>
          <w:color w:val="auto"/>
          <w:spacing w:val="-3"/>
        </w:rPr>
      </w:pPr>
      <w:r>
        <w:rPr>
          <w:rFonts w:hint="eastAsia"/>
          <w:color w:val="auto"/>
          <w:spacing w:val="-3"/>
        </w:rPr>
        <w:t>协审机构不得泄露被</w:t>
      </w:r>
      <w:r>
        <w:rPr>
          <w:rFonts w:hint="eastAsia"/>
          <w:color w:val="auto"/>
          <w:spacing w:val="-3"/>
          <w:lang w:eastAsia="zh-CN"/>
        </w:rPr>
        <w:t>审核</w:t>
      </w:r>
      <w:r>
        <w:rPr>
          <w:rFonts w:hint="eastAsia"/>
          <w:color w:val="auto"/>
          <w:spacing w:val="-3"/>
        </w:rPr>
        <w:t>单位的任何商业机密，不得未经</w:t>
      </w:r>
      <w:r>
        <w:rPr>
          <w:rFonts w:hint="eastAsia"/>
          <w:color w:val="auto"/>
          <w:spacing w:val="-3"/>
          <w:lang w:eastAsia="zh-CN"/>
        </w:rPr>
        <w:t>巴马瑶族自治县</w:t>
      </w:r>
      <w:r>
        <w:rPr>
          <w:rFonts w:hint="eastAsia"/>
          <w:color w:val="auto"/>
          <w:spacing w:val="-3"/>
        </w:rPr>
        <w:t>财政局同意擅自对外公开</w:t>
      </w:r>
      <w:r>
        <w:rPr>
          <w:rFonts w:hint="eastAsia"/>
          <w:color w:val="auto"/>
          <w:spacing w:val="-3"/>
          <w:lang w:eastAsia="zh-CN"/>
        </w:rPr>
        <w:t>审核</w:t>
      </w:r>
      <w:r>
        <w:rPr>
          <w:rFonts w:hint="eastAsia"/>
          <w:color w:val="auto"/>
          <w:spacing w:val="-3"/>
        </w:rPr>
        <w:t>结论。协审机构应遵守国家的法律、法规和有关规章制度，遵守《工程造价咨询单位行为准则》和《造价工程师职业道德行为准则》，对</w:t>
      </w:r>
      <w:r>
        <w:rPr>
          <w:rFonts w:hint="eastAsia"/>
          <w:color w:val="auto"/>
          <w:spacing w:val="-3"/>
          <w:lang w:eastAsia="zh-CN"/>
        </w:rPr>
        <w:t>巴马瑶族自治县</w:t>
      </w:r>
      <w:r>
        <w:rPr>
          <w:rFonts w:hint="eastAsia"/>
          <w:color w:val="auto"/>
          <w:spacing w:val="-3"/>
        </w:rPr>
        <w:t>财政局的有关业务规定作出实质性承诺。协审人员应严格遵守廉洁自律的有关规定，客观公正地实施各项</w:t>
      </w:r>
      <w:r>
        <w:rPr>
          <w:rFonts w:hint="eastAsia"/>
          <w:color w:val="auto"/>
          <w:spacing w:val="-3"/>
          <w:lang w:eastAsia="zh-CN"/>
        </w:rPr>
        <w:t>审核</w:t>
      </w:r>
      <w:r>
        <w:rPr>
          <w:rFonts w:hint="eastAsia"/>
          <w:color w:val="auto"/>
          <w:spacing w:val="-3"/>
        </w:rPr>
        <w:t>任务，坚决抵制各种可能影响客观公正</w:t>
      </w:r>
      <w:r>
        <w:rPr>
          <w:rFonts w:hint="eastAsia"/>
          <w:color w:val="auto"/>
          <w:spacing w:val="-3"/>
          <w:lang w:eastAsia="zh-CN"/>
        </w:rPr>
        <w:t>审核</w:t>
      </w:r>
      <w:r>
        <w:rPr>
          <w:rFonts w:hint="eastAsia"/>
          <w:color w:val="auto"/>
          <w:spacing w:val="-3"/>
        </w:rPr>
        <w:t>的商业贿赂，坚决不搞人情</w:t>
      </w:r>
      <w:r>
        <w:rPr>
          <w:rFonts w:hint="eastAsia"/>
          <w:color w:val="auto"/>
          <w:spacing w:val="-3"/>
          <w:lang w:eastAsia="zh-CN"/>
        </w:rPr>
        <w:t>审核</w:t>
      </w:r>
      <w:r>
        <w:rPr>
          <w:rFonts w:hint="eastAsia"/>
          <w:color w:val="auto"/>
          <w:spacing w:val="-3"/>
        </w:rPr>
        <w:t>，避免和杜绝吃拿卡要的不良行为。如因协审人员原因出现违规违纪行为，应及时处理并承担相应法律责任，</w:t>
      </w:r>
      <w:r>
        <w:rPr>
          <w:rFonts w:hint="eastAsia"/>
          <w:color w:val="auto"/>
          <w:spacing w:val="-3"/>
          <w:lang w:eastAsia="zh-CN"/>
        </w:rPr>
        <w:t>巴马瑶族自治县</w:t>
      </w:r>
      <w:r>
        <w:rPr>
          <w:rFonts w:hint="eastAsia"/>
          <w:color w:val="auto"/>
          <w:spacing w:val="-3"/>
        </w:rPr>
        <w:t>财政局有权追究其相关责任。</w:t>
      </w:r>
    </w:p>
    <w:p>
      <w:pPr>
        <w:pStyle w:val="9"/>
        <w:tabs>
          <w:tab w:val="left" w:pos="660"/>
          <w:tab w:val="left" w:pos="1100"/>
        </w:tabs>
        <w:spacing w:line="460" w:lineRule="exact"/>
        <w:ind w:left="1" w:leftChars="-99" w:right="134" w:rightChars="61" w:hanging="219" w:hangingChars="91"/>
        <w:rPr>
          <w:color w:val="auto"/>
          <w:sz w:val="24"/>
          <w:szCs w:val="24"/>
        </w:rPr>
      </w:pPr>
      <w:r>
        <w:rPr>
          <w:rFonts w:hint="eastAsia"/>
          <w:color w:val="auto"/>
          <w:sz w:val="24"/>
          <w:szCs w:val="24"/>
        </w:rPr>
        <w:t>八、考核机制要求</w:t>
      </w:r>
    </w:p>
    <w:p>
      <w:pPr>
        <w:pStyle w:val="31"/>
        <w:tabs>
          <w:tab w:val="left" w:pos="660"/>
          <w:tab w:val="left" w:pos="1100"/>
          <w:tab w:val="left" w:pos="1201"/>
        </w:tabs>
        <w:spacing w:after="11" w:line="360" w:lineRule="auto"/>
        <w:ind w:left="-33" w:leftChars="-99" w:right="134" w:rightChars="61" w:hanging="185" w:hangingChars="91"/>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1、项目审核的时限要求</w:t>
      </w:r>
    </w:p>
    <w:p>
      <w:pPr>
        <w:spacing w:line="360" w:lineRule="auto"/>
        <w:ind w:right="134" w:rightChars="61" w:firstLine="408" w:firstLineChars="200"/>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一、审核时间考评</w:t>
      </w:r>
    </w:p>
    <w:p>
      <w:pPr>
        <w:spacing w:line="360" w:lineRule="auto"/>
        <w:ind w:right="134" w:rightChars="61" w:firstLine="306" w:firstLineChars="150"/>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（一）项目审核的时限要求：（以接受项目委托之日算起）</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265"/>
        <w:gridCol w:w="1265"/>
        <w:gridCol w:w="1265"/>
        <w:gridCol w:w="1265"/>
        <w:gridCol w:w="1553"/>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送审项目</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初审及现场复核工作时限</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出具初审报告工作时限</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对数工作时限</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二次复核工作时限</w:t>
            </w:r>
          </w:p>
        </w:tc>
        <w:tc>
          <w:tcPr>
            <w:tcW w:w="1553"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出具定案表工作时限及审核报告</w:t>
            </w:r>
          </w:p>
        </w:tc>
        <w:tc>
          <w:tcPr>
            <w:tcW w:w="1071"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总审核工作时限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500万元以下</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2</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3</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1</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2</w:t>
            </w:r>
          </w:p>
        </w:tc>
        <w:tc>
          <w:tcPr>
            <w:tcW w:w="1553"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2</w:t>
            </w:r>
          </w:p>
        </w:tc>
        <w:tc>
          <w:tcPr>
            <w:tcW w:w="1071"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500-2000万元以下</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3</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4</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2</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3</w:t>
            </w:r>
          </w:p>
        </w:tc>
        <w:tc>
          <w:tcPr>
            <w:tcW w:w="1553"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2</w:t>
            </w:r>
          </w:p>
        </w:tc>
        <w:tc>
          <w:tcPr>
            <w:tcW w:w="1071"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2000-5000万元以下</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3</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6</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3</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4</w:t>
            </w:r>
          </w:p>
        </w:tc>
        <w:tc>
          <w:tcPr>
            <w:tcW w:w="1553"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2</w:t>
            </w:r>
          </w:p>
        </w:tc>
        <w:tc>
          <w:tcPr>
            <w:tcW w:w="1071"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5000万元以上</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4</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6</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4</w:t>
            </w:r>
          </w:p>
        </w:tc>
        <w:tc>
          <w:tcPr>
            <w:tcW w:w="1265"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7</w:t>
            </w:r>
          </w:p>
        </w:tc>
        <w:tc>
          <w:tcPr>
            <w:tcW w:w="1553"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2</w:t>
            </w:r>
          </w:p>
        </w:tc>
        <w:tc>
          <w:tcPr>
            <w:tcW w:w="1071" w:type="dxa"/>
            <w:noWrap w:val="0"/>
            <w:vAlign w:val="center"/>
          </w:tcPr>
          <w:p>
            <w:pPr>
              <w:spacing w:before="240"/>
              <w:jc w:val="center"/>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23</w:t>
            </w:r>
          </w:p>
        </w:tc>
      </w:tr>
    </w:tbl>
    <w:p>
      <w:pPr>
        <w:spacing w:line="360" w:lineRule="auto"/>
        <w:ind w:right="134" w:rightChars="61" w:firstLine="306" w:firstLineChars="150"/>
        <w:jc w:val="both"/>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（二）中介机构在计算核对过程中因争议问题不能形成审核结论的，应做好书面记录报审核组长，经审核组长批准可延长审核时间。</w:t>
      </w:r>
    </w:p>
    <w:p>
      <w:pPr>
        <w:pStyle w:val="31"/>
        <w:tabs>
          <w:tab w:val="left" w:pos="660"/>
          <w:tab w:val="left" w:pos="1100"/>
          <w:tab w:val="left" w:pos="1201"/>
        </w:tabs>
        <w:spacing w:before="91" w:line="360" w:lineRule="auto"/>
        <w:ind w:left="-7" w:leftChars="-3" w:right="134" w:rightChars="61" w:firstLine="220" w:firstLineChars="108"/>
        <w:jc w:val="both"/>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三）中介机构无故延长审核时间，委托方除扣减委托审核费（按每逾期一天扣减该项目委托审核费的5%计算）外，并将暂停委托项目审核；审核时间延迟15天以上的视为受托方无法完成该项目审核工作，委托方有权收回工程预算资料并扣除该项目的委托审核业务费，当年累计有两项无法完成的审核项目，委托方有权取消受托方的受托审核资格。</w:t>
      </w:r>
    </w:p>
    <w:p>
      <w:pPr>
        <w:pStyle w:val="31"/>
        <w:tabs>
          <w:tab w:val="left" w:pos="660"/>
          <w:tab w:val="left" w:pos="1100"/>
          <w:tab w:val="left" w:pos="1201"/>
        </w:tabs>
        <w:spacing w:before="91" w:line="360" w:lineRule="auto"/>
        <w:ind w:left="-32" w:leftChars="-99" w:right="134" w:rightChars="61" w:hanging="186" w:hangingChars="91"/>
        <w:jc w:val="both"/>
        <w:rPr>
          <w:b/>
          <w:bCs/>
          <w:color w:val="auto"/>
          <w:spacing w:val="-3"/>
          <w:sz w:val="21"/>
        </w:rPr>
      </w:pPr>
      <w:r>
        <w:rPr>
          <w:rFonts w:hint="eastAsia"/>
          <w:b/>
          <w:bCs/>
          <w:color w:val="auto"/>
          <w:spacing w:val="-3"/>
          <w:sz w:val="21"/>
        </w:rPr>
        <w:t>2、审核质量控制</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360" w:lineRule="auto"/>
        <w:ind w:left="-7" w:leftChars="-3" w:right="134" w:rightChars="61" w:firstLine="408" w:firstLineChars="200"/>
        <w:jc w:val="both"/>
        <w:textAlignment w:val="auto"/>
        <w:rPr>
          <w:rFonts w:hint="eastAsia"/>
          <w:color w:val="auto"/>
          <w:spacing w:val="-3"/>
        </w:rPr>
      </w:pPr>
      <w:r>
        <w:rPr>
          <w:rFonts w:hint="eastAsia"/>
          <w:color w:val="auto"/>
          <w:spacing w:val="-3"/>
        </w:rPr>
        <w:t>（1）协审机构要严格遵守国家的法律、法规和有关规章制度，严格遵守《工程造价咨询单位行为准则》、《造价工程师职业道德行为准则》，</w:t>
      </w:r>
      <w:r>
        <w:rPr>
          <w:rFonts w:hint="eastAsia"/>
          <w:color w:val="auto"/>
          <w:spacing w:val="-3"/>
          <w:lang w:eastAsia="zh-CN"/>
        </w:rPr>
        <w:t>审核</w:t>
      </w:r>
      <w:r>
        <w:rPr>
          <w:rFonts w:hint="eastAsia"/>
          <w:color w:val="auto"/>
          <w:spacing w:val="-3"/>
        </w:rPr>
        <w:t>规程及质量要求执行财政部办公厅印发的《财政投资项目</w:t>
      </w:r>
      <w:r>
        <w:rPr>
          <w:rFonts w:hint="eastAsia"/>
          <w:color w:val="auto"/>
          <w:spacing w:val="-3"/>
          <w:lang w:eastAsia="zh-CN"/>
        </w:rPr>
        <w:t>审核</w:t>
      </w:r>
      <w:r>
        <w:rPr>
          <w:rFonts w:hint="eastAsia"/>
          <w:color w:val="auto"/>
          <w:spacing w:val="-3"/>
        </w:rPr>
        <w:t>操作规程》（财办建〔2002〕619号）、《财政投资</w:t>
      </w:r>
      <w:r>
        <w:rPr>
          <w:rFonts w:hint="eastAsia"/>
          <w:color w:val="auto"/>
          <w:spacing w:val="-3"/>
          <w:lang w:eastAsia="zh-CN"/>
        </w:rPr>
        <w:t>审核</w:t>
      </w:r>
      <w:r>
        <w:rPr>
          <w:rFonts w:hint="eastAsia"/>
          <w:color w:val="auto"/>
          <w:spacing w:val="-3"/>
        </w:rPr>
        <w:t>质量控制办法（试行）》（财办建〔2005〕1065号）。</w:t>
      </w:r>
    </w:p>
    <w:p>
      <w:pPr>
        <w:spacing w:line="360" w:lineRule="auto"/>
        <w:ind w:right="134" w:rightChars="61" w:firstLine="306" w:firstLineChars="150"/>
        <w:jc w:val="both"/>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（一）造价审核质量在同一口径下误差不得超过3％(含3％)，经委托方复核如超出误差范围，中介机构应按委托方的复核意见调整项目审核结论，项目重审不计算第二次委托代理业务费。</w:t>
      </w:r>
    </w:p>
    <w:p>
      <w:pPr>
        <w:spacing w:line="360" w:lineRule="auto"/>
        <w:ind w:right="134" w:rightChars="61" w:firstLine="306" w:firstLineChars="150"/>
        <w:jc w:val="both"/>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二）委托方对审核结论进行复核，复核审定项目与中介机构审定项目误差在3%－7%的，扣减委托代理业务费的20%～50%；误差在7%以上的，扣减委托代理业务费的50%～80%；在委托协议期间内有两次误差率超过7%或有一次误差率超过10%以上的，委托方有权取消中介机构受托审核资格。</w:t>
      </w:r>
    </w:p>
    <w:p>
      <w:pPr>
        <w:spacing w:line="360" w:lineRule="auto"/>
        <w:ind w:right="134" w:rightChars="61" w:firstLine="408" w:firstLineChars="200"/>
        <w:jc w:val="both"/>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三、委托方对中介机构受托审核项目的审核准确性及廉政情况进行考评，其考评成果将存档，以备查验，作为评定中介机构业务质量和执业道德的依据。</w:t>
      </w:r>
    </w:p>
    <w:p>
      <w:pPr>
        <w:pStyle w:val="9"/>
        <w:tabs>
          <w:tab w:val="left" w:pos="660"/>
          <w:tab w:val="left" w:pos="1100"/>
        </w:tabs>
        <w:spacing w:line="460" w:lineRule="exact"/>
        <w:ind w:left="1" w:leftChars="-99" w:right="134" w:rightChars="61" w:hanging="219" w:hangingChars="91"/>
        <w:jc w:val="both"/>
        <w:rPr>
          <w:color w:val="auto"/>
          <w:spacing w:val="-3"/>
          <w:sz w:val="24"/>
          <w:szCs w:val="24"/>
        </w:rPr>
      </w:pPr>
      <w:r>
        <w:rPr>
          <w:rFonts w:hint="eastAsia"/>
          <w:color w:val="auto"/>
          <w:sz w:val="24"/>
          <w:szCs w:val="24"/>
        </w:rPr>
        <w:t>九、本项目</w:t>
      </w:r>
      <w:r>
        <w:rPr>
          <w:rFonts w:hint="eastAsia"/>
          <w:color w:val="auto"/>
          <w:sz w:val="24"/>
          <w:szCs w:val="24"/>
          <w:lang w:eastAsia="zh-CN"/>
        </w:rPr>
        <w:t>审核</w:t>
      </w:r>
      <w:r>
        <w:rPr>
          <w:rFonts w:hint="eastAsia"/>
          <w:color w:val="auto"/>
          <w:sz w:val="24"/>
          <w:szCs w:val="24"/>
        </w:rPr>
        <w:t>费按以下办法支付</w:t>
      </w:r>
      <w:r>
        <w:rPr>
          <w:rFonts w:hint="eastAsia"/>
          <w:color w:val="auto"/>
          <w:spacing w:val="-3"/>
          <w:sz w:val="24"/>
          <w:szCs w:val="24"/>
        </w:rPr>
        <w:t>：</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360" w:lineRule="auto"/>
        <w:ind w:left="-7" w:leftChars="-3" w:right="134" w:rightChars="61" w:firstLine="408" w:firstLineChars="200"/>
        <w:jc w:val="both"/>
        <w:textAlignment w:val="auto"/>
        <w:rPr>
          <w:rFonts w:hint="eastAsia"/>
          <w:color w:val="auto"/>
          <w:spacing w:val="-3"/>
        </w:rPr>
      </w:pPr>
      <w:bookmarkStart w:id="16" w:name="_TOC_250002"/>
      <w:bookmarkEnd w:id="16"/>
      <w:r>
        <w:rPr>
          <w:rFonts w:hint="eastAsia"/>
          <w:color w:val="auto"/>
          <w:spacing w:val="-3"/>
        </w:rPr>
        <w:t>1、本项目</w:t>
      </w:r>
      <w:r>
        <w:rPr>
          <w:rFonts w:hint="eastAsia"/>
          <w:color w:val="auto"/>
          <w:spacing w:val="-3"/>
          <w:lang w:eastAsia="zh-CN"/>
        </w:rPr>
        <w:t>审核</w:t>
      </w:r>
      <w:r>
        <w:rPr>
          <w:rFonts w:hint="eastAsia"/>
          <w:color w:val="auto"/>
          <w:spacing w:val="-3"/>
        </w:rPr>
        <w:t>服务费费率计算方法确定：本项目工程预算审核基本费部分及工程预算审核效益费部分最终的中标的费率按所有中标单位费率去掉一个最高值和一个最低值后的平均值确定，中标后招标人和中标人不得以任何理由调整中标人的报价。</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360" w:lineRule="auto"/>
        <w:ind w:left="-7" w:leftChars="-3" w:right="134" w:rightChars="61" w:firstLine="408" w:firstLineChars="200"/>
        <w:jc w:val="both"/>
        <w:textAlignment w:val="auto"/>
        <w:rPr>
          <w:rFonts w:hint="eastAsia"/>
          <w:color w:val="auto"/>
          <w:spacing w:val="-3"/>
        </w:rPr>
      </w:pPr>
      <w:r>
        <w:rPr>
          <w:rFonts w:hint="eastAsia"/>
          <w:color w:val="auto"/>
          <w:spacing w:val="-3"/>
        </w:rPr>
        <w:t>2、本项目无预付款，服务费按项目申请支付。中标人在完成</w:t>
      </w:r>
      <w:r>
        <w:rPr>
          <w:rFonts w:hint="eastAsia"/>
          <w:color w:val="auto"/>
          <w:spacing w:val="-3"/>
          <w:lang w:eastAsia="zh-CN"/>
        </w:rPr>
        <w:t>审核</w:t>
      </w:r>
      <w:r>
        <w:rPr>
          <w:rFonts w:hint="eastAsia"/>
          <w:color w:val="auto"/>
          <w:spacing w:val="-3"/>
        </w:rPr>
        <w:t>工作后应上报支付申请并加盖公章后送采购人签认</w:t>
      </w:r>
      <w:r>
        <w:rPr>
          <w:rFonts w:hint="eastAsia"/>
          <w:color w:val="auto"/>
          <w:spacing w:val="-3"/>
          <w:lang w:val="en-US" w:eastAsia="zh-CN"/>
        </w:rPr>
        <w:t xml:space="preserve"> </w:t>
      </w:r>
      <w:r>
        <w:rPr>
          <w:rFonts w:hint="eastAsia"/>
          <w:color w:val="auto"/>
          <w:spacing w:val="-3"/>
        </w:rPr>
        <w:t>，采购人在审核确认后中标人开具票据由采购人直接向中标人支付服务费。</w:t>
      </w:r>
    </w:p>
    <w:p>
      <w:pPr>
        <w:rPr>
          <w:rFonts w:ascii="宋体"/>
          <w:color w:val="auto"/>
        </w:rPr>
      </w:pPr>
      <w:r>
        <w:rPr>
          <w:rFonts w:ascii="宋体"/>
          <w:color w:val="auto"/>
        </w:rPr>
        <w:br w:type="page"/>
      </w:r>
    </w:p>
    <w:p>
      <w:pPr>
        <w:pStyle w:val="22"/>
        <w:ind w:left="0" w:leftChars="0" w:firstLine="0" w:firstLineChars="0"/>
        <w:rPr>
          <w:rFonts w:ascii="宋体"/>
          <w:color w:val="auto"/>
        </w:rPr>
      </w:pPr>
    </w:p>
    <w:p>
      <w:pPr>
        <w:pStyle w:val="3"/>
        <w:spacing w:before="32"/>
        <w:ind w:right="834" w:firstLine="2570" w:firstLineChars="800"/>
        <w:jc w:val="both"/>
        <w:rPr>
          <w:color w:val="auto"/>
        </w:rPr>
      </w:pPr>
      <w:bookmarkStart w:id="17" w:name="_Toc13203"/>
      <w:r>
        <w:rPr>
          <w:rFonts w:hint="eastAsia"/>
          <w:color w:val="auto"/>
        </w:rPr>
        <w:t>第四章 评标办法</w:t>
      </w:r>
      <w:bookmarkEnd w:id="17"/>
    </w:p>
    <w:p>
      <w:pPr>
        <w:pStyle w:val="12"/>
        <w:spacing w:before="12"/>
        <w:rPr>
          <w:b/>
          <w:color w:val="auto"/>
          <w:sz w:val="35"/>
        </w:rPr>
      </w:pPr>
    </w:p>
    <w:p>
      <w:pPr>
        <w:pStyle w:val="12"/>
        <w:keepNext w:val="0"/>
        <w:keepLines w:val="0"/>
        <w:pageBreakBefore w:val="0"/>
        <w:widowControl w:val="0"/>
        <w:numPr>
          <w:ilvl w:val="0"/>
          <w:numId w:val="22"/>
        </w:numPr>
        <w:kinsoku/>
        <w:wordWrap/>
        <w:overflowPunct/>
        <w:topLinePunct w:val="0"/>
        <w:autoSpaceDE w:val="0"/>
        <w:autoSpaceDN w:val="0"/>
        <w:bidi w:val="0"/>
        <w:adjustRightInd/>
        <w:snapToGrid/>
        <w:spacing w:line="360" w:lineRule="auto"/>
        <w:ind w:left="0" w:leftChars="0" w:right="400" w:rightChars="182" w:firstLine="438" w:firstLineChars="209"/>
        <w:textAlignment w:val="auto"/>
        <w:rPr>
          <w:color w:val="auto"/>
        </w:rPr>
      </w:pPr>
      <w:r>
        <w:rPr>
          <w:rFonts w:hint="eastAsia"/>
          <w:color w:val="auto"/>
        </w:rPr>
        <w:t>采用综合评分法</w:t>
      </w:r>
      <w:r>
        <w:rPr>
          <w:rFonts w:hint="eastAsia"/>
          <w:color w:val="auto"/>
          <w:lang w:val="en-US" w:eastAsia="zh-CN"/>
        </w:rPr>
        <w:t xml:space="preserve"> </w:t>
      </w:r>
      <w:r>
        <w:rPr>
          <w:rFonts w:hint="eastAsia"/>
          <w:color w:val="auto"/>
        </w:rPr>
        <w:t>，评委将以招投标文件为评标依据，对投标人的投标报价、服务方案、本地化服务、人员素质、业绩和信誉等四方面内容按百分制打分，其中：价格分20分；服务方案</w:t>
      </w:r>
      <w:r>
        <w:rPr>
          <w:rFonts w:hint="eastAsia"/>
          <w:color w:val="auto"/>
          <w:spacing w:val="-24"/>
        </w:rPr>
        <w:t>分</w:t>
      </w:r>
      <w:r>
        <w:rPr>
          <w:rFonts w:hint="eastAsia"/>
          <w:color w:val="auto"/>
          <w:spacing w:val="-24"/>
          <w:lang w:val="en-US" w:eastAsia="zh-CN"/>
        </w:rPr>
        <w:t>40</w:t>
      </w:r>
      <w:r>
        <w:rPr>
          <w:rFonts w:hint="eastAsia"/>
          <w:color w:val="auto"/>
          <w:spacing w:val="-12"/>
        </w:rPr>
        <w:t>分；拟投入本项目人员配置分</w:t>
      </w:r>
      <w:r>
        <w:rPr>
          <w:rFonts w:hint="eastAsia"/>
          <w:color w:val="auto"/>
          <w:spacing w:val="-12"/>
          <w:lang w:val="en-US" w:eastAsia="zh-CN"/>
        </w:rPr>
        <w:t>30</w:t>
      </w:r>
      <w:r>
        <w:rPr>
          <w:rFonts w:hint="eastAsia"/>
          <w:color w:val="auto"/>
          <w:spacing w:val="-12"/>
        </w:rPr>
        <w:t>分；业绩和信誉分</w:t>
      </w:r>
      <w:r>
        <w:rPr>
          <w:rFonts w:hint="eastAsia"/>
          <w:color w:val="auto"/>
          <w:spacing w:val="-12"/>
          <w:lang w:val="en-US" w:eastAsia="zh-CN"/>
        </w:rPr>
        <w:t>10</w:t>
      </w:r>
      <w:r>
        <w:rPr>
          <w:rFonts w:hint="eastAsia"/>
          <w:color w:val="auto"/>
          <w:spacing w:val="-54"/>
        </w:rPr>
        <w:t xml:space="preserve"> 分。</w:t>
      </w:r>
      <w:r>
        <w:rPr>
          <w:rFonts w:hint="eastAsia"/>
          <w:color w:val="auto"/>
        </w:rPr>
        <w:t>（</w:t>
      </w:r>
      <w:r>
        <w:rPr>
          <w:rFonts w:hint="eastAsia"/>
          <w:color w:val="auto"/>
          <w:spacing w:val="-5"/>
        </w:rPr>
        <w:t>评标时，对于带有主观因素的评</w:t>
      </w:r>
      <w:r>
        <w:rPr>
          <w:rFonts w:hint="eastAsia"/>
          <w:color w:val="auto"/>
          <w:spacing w:val="-4"/>
        </w:rPr>
        <w:t>分，由各评委独立进行评价、打分，不允许讨论</w:t>
      </w:r>
      <w:r>
        <w:rPr>
          <w:rFonts w:hint="eastAsia"/>
          <w:color w:val="auto"/>
        </w:rPr>
        <w:t>）</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0" w:leftChars="0" w:right="400" w:rightChars="182" w:firstLine="438" w:firstLineChars="209"/>
        <w:textAlignment w:val="auto"/>
        <w:rPr>
          <w:color w:val="auto"/>
        </w:rPr>
      </w:pPr>
      <w:r>
        <w:rPr>
          <w:rFonts w:hint="eastAsia"/>
          <w:color w:val="auto"/>
        </w:rPr>
        <w:t>（二</w:t>
      </w:r>
      <w:r>
        <w:rPr>
          <w:rFonts w:hint="eastAsia"/>
          <w:color w:val="auto"/>
          <w:spacing w:val="-3"/>
        </w:rPr>
        <w:t>）</w:t>
      </w:r>
      <w:r>
        <w:rPr>
          <w:rFonts w:hint="eastAsia"/>
          <w:color w:val="auto"/>
          <w:spacing w:val="-24"/>
        </w:rPr>
        <w:t>评分细则：</w:t>
      </w:r>
      <w:r>
        <w:rPr>
          <w:rFonts w:hint="eastAsia"/>
          <w:color w:val="auto"/>
          <w:spacing w:val="-3"/>
        </w:rPr>
        <w:t>（按四舍五入取至小数点后四位</w:t>
      </w:r>
      <w:r>
        <w:rPr>
          <w:rFonts w:hint="eastAsia"/>
          <w:color w:val="auto"/>
        </w:rPr>
        <w:t>）</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right="400" w:rightChars="182" w:firstLine="504" w:firstLineChars="209"/>
        <w:textAlignment w:val="auto"/>
        <w:rPr>
          <w:color w:val="auto"/>
          <w:sz w:val="24"/>
          <w:szCs w:val="24"/>
        </w:rPr>
      </w:pPr>
      <w:r>
        <w:rPr>
          <w:rFonts w:hint="eastAsia"/>
          <w:color w:val="auto"/>
          <w:sz w:val="24"/>
          <w:szCs w:val="24"/>
        </w:rPr>
        <w:t>1、价格分</w:t>
      </w:r>
      <w:r>
        <w:rPr>
          <w:rFonts w:hint="default" w:ascii="Arial" w:hAnsi="Arial" w:cs="Arial"/>
          <w:color w:val="auto"/>
          <w:sz w:val="24"/>
          <w:szCs w:val="24"/>
        </w:rPr>
        <w:t>…………………………………………………………………</w:t>
      </w:r>
      <w:r>
        <w:rPr>
          <w:rFonts w:hint="eastAsia"/>
          <w:color w:val="auto"/>
          <w:sz w:val="24"/>
          <w:szCs w:val="24"/>
        </w:rPr>
        <w:t>20分</w:t>
      </w:r>
    </w:p>
    <w:p>
      <w:pPr>
        <w:pStyle w:val="31"/>
        <w:keepNext w:val="0"/>
        <w:keepLines w:val="0"/>
        <w:pageBreakBefore w:val="0"/>
        <w:widowControl w:val="0"/>
        <w:numPr>
          <w:ilvl w:val="0"/>
          <w:numId w:val="23"/>
        </w:numPr>
        <w:tabs>
          <w:tab w:val="left" w:pos="1100"/>
        </w:tabs>
        <w:kinsoku/>
        <w:wordWrap/>
        <w:overflowPunct/>
        <w:topLinePunct w:val="0"/>
        <w:autoSpaceDE w:val="0"/>
        <w:autoSpaceDN w:val="0"/>
        <w:bidi w:val="0"/>
        <w:adjustRightInd/>
        <w:snapToGrid/>
        <w:spacing w:line="360" w:lineRule="auto"/>
        <w:ind w:left="0" w:leftChars="0" w:right="400" w:rightChars="182" w:firstLine="422" w:firstLineChars="209"/>
        <w:jc w:val="left"/>
        <w:textAlignment w:val="auto"/>
        <w:rPr>
          <w:color w:val="auto"/>
          <w:spacing w:val="-3"/>
          <w:sz w:val="21"/>
          <w:szCs w:val="21"/>
        </w:rPr>
      </w:pPr>
      <w:r>
        <w:rPr>
          <w:rFonts w:hint="eastAsia"/>
          <w:color w:val="auto"/>
          <w:spacing w:val="-4"/>
          <w:sz w:val="21"/>
          <w:szCs w:val="21"/>
        </w:rPr>
        <w:t>评标费率为投标</w:t>
      </w:r>
      <w:r>
        <w:rPr>
          <w:rFonts w:hint="eastAsia"/>
          <w:color w:val="auto"/>
          <w:sz w:val="21"/>
          <w:szCs w:val="21"/>
        </w:rPr>
        <w:t>人的投标费率</w:t>
      </w:r>
      <w:r>
        <w:rPr>
          <w:rFonts w:hint="eastAsia"/>
          <w:color w:val="auto"/>
          <w:spacing w:val="-1"/>
          <w:sz w:val="21"/>
          <w:szCs w:val="21"/>
        </w:rPr>
        <w:t>进行政策性扣除后的费率，只是作为价格分计算使</w:t>
      </w:r>
      <w:r>
        <w:rPr>
          <w:rFonts w:hint="eastAsia"/>
          <w:color w:val="auto"/>
          <w:spacing w:val="-3"/>
          <w:sz w:val="21"/>
          <w:szCs w:val="21"/>
        </w:rPr>
        <w:t>用。本项目工程预算审核基本费部分及工程预算审核效益费部分最终的中标的费率按所有中标单位费率去掉一个最高值和一个最低值后的平均值</w:t>
      </w:r>
      <w:r>
        <w:rPr>
          <w:color w:val="auto"/>
          <w:spacing w:val="-3"/>
          <w:sz w:val="21"/>
          <w:szCs w:val="21"/>
        </w:rPr>
        <w:t>确定，中标后招标人和中标人不得以任何理由调整中标人的报价</w:t>
      </w:r>
      <w:r>
        <w:rPr>
          <w:rFonts w:hint="eastAsia"/>
          <w:color w:val="auto"/>
          <w:spacing w:val="-3"/>
          <w:sz w:val="21"/>
          <w:szCs w:val="21"/>
        </w:rPr>
        <w:t>。</w:t>
      </w:r>
    </w:p>
    <w:p>
      <w:pPr>
        <w:pStyle w:val="31"/>
        <w:keepNext w:val="0"/>
        <w:keepLines w:val="0"/>
        <w:pageBreakBefore w:val="0"/>
        <w:widowControl w:val="0"/>
        <w:numPr>
          <w:ilvl w:val="0"/>
          <w:numId w:val="23"/>
        </w:numPr>
        <w:tabs>
          <w:tab w:val="left" w:pos="1100"/>
        </w:tabs>
        <w:kinsoku/>
        <w:wordWrap/>
        <w:overflowPunct/>
        <w:topLinePunct w:val="0"/>
        <w:autoSpaceDE w:val="0"/>
        <w:autoSpaceDN w:val="0"/>
        <w:bidi w:val="0"/>
        <w:adjustRightInd/>
        <w:snapToGrid/>
        <w:spacing w:line="360" w:lineRule="auto"/>
        <w:ind w:left="0" w:leftChars="0" w:right="400" w:rightChars="182" w:firstLine="426" w:firstLineChars="209"/>
        <w:jc w:val="left"/>
        <w:textAlignment w:val="auto"/>
        <w:rPr>
          <w:color w:val="auto"/>
          <w:sz w:val="21"/>
          <w:szCs w:val="21"/>
        </w:rPr>
      </w:pPr>
      <w:r>
        <w:rPr>
          <w:rFonts w:hint="eastAsia"/>
          <w:color w:val="auto"/>
          <w:spacing w:val="-3"/>
          <w:sz w:val="21"/>
          <w:szCs w:val="21"/>
        </w:rPr>
        <w:t>政策性扣除计算方法。</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0" w:leftChars="0" w:right="400" w:rightChars="182" w:firstLine="413" w:firstLineChars="209"/>
        <w:textAlignment w:val="auto"/>
        <w:rPr>
          <w:color w:val="auto"/>
        </w:rPr>
      </w:pPr>
      <w:r>
        <w:rPr>
          <w:rFonts w:hint="eastAsia"/>
          <w:color w:val="auto"/>
          <w:spacing w:val="-6"/>
        </w:rPr>
        <w:t>投标人符合小型、微型企业或监狱企业条件的，其投标报价</w:t>
      </w:r>
      <w:r>
        <w:rPr>
          <w:rFonts w:hint="eastAsia"/>
          <w:color w:val="auto"/>
          <w:spacing w:val="-3"/>
        </w:rPr>
        <w:t>（</w:t>
      </w:r>
      <w:r>
        <w:rPr>
          <w:rFonts w:hint="eastAsia"/>
          <w:color w:val="auto"/>
          <w:spacing w:val="-4"/>
        </w:rPr>
        <w:t>注：本项目为投标费率</w:t>
      </w:r>
      <w:r>
        <w:rPr>
          <w:rFonts w:hint="eastAsia"/>
          <w:color w:val="auto"/>
          <w:spacing w:val="-10"/>
        </w:rPr>
        <w:t>）</w:t>
      </w:r>
      <w:r>
        <w:rPr>
          <w:rFonts w:hint="eastAsia"/>
          <w:color w:val="auto"/>
        </w:rPr>
        <w:t>将</w:t>
      </w:r>
      <w:r>
        <w:rPr>
          <w:rFonts w:hint="eastAsia"/>
          <w:color w:val="auto"/>
          <w:spacing w:val="-5"/>
        </w:rPr>
        <w:t>按相应比例进行扣除，用扣除后的价格</w:t>
      </w:r>
      <w:r>
        <w:rPr>
          <w:rFonts w:hint="eastAsia"/>
          <w:color w:val="auto"/>
          <w:spacing w:val="-3"/>
        </w:rPr>
        <w:t>（注：本项目为评标费率</w:t>
      </w:r>
      <w:r>
        <w:rPr>
          <w:rFonts w:hint="eastAsia"/>
          <w:color w:val="auto"/>
          <w:spacing w:val="-8"/>
        </w:rPr>
        <w:t>）</w:t>
      </w:r>
      <w:r>
        <w:rPr>
          <w:rFonts w:hint="eastAsia"/>
          <w:color w:val="auto"/>
          <w:spacing w:val="-4"/>
        </w:rPr>
        <w:t>参与</w:t>
      </w:r>
      <w:r>
        <w:rPr>
          <w:rFonts w:hint="eastAsia"/>
          <w:color w:val="auto"/>
          <w:spacing w:val="-4"/>
          <w:lang w:eastAsia="zh-CN"/>
        </w:rPr>
        <w:t>审核</w:t>
      </w:r>
      <w:r>
        <w:rPr>
          <w:rFonts w:hint="eastAsia"/>
          <w:color w:val="auto"/>
        </w:rPr>
        <w:t>（</w:t>
      </w:r>
      <w:r>
        <w:rPr>
          <w:rFonts w:hint="eastAsia"/>
          <w:color w:val="auto"/>
          <w:spacing w:val="-3"/>
        </w:rPr>
        <w:t>计算价格分</w:t>
      </w:r>
      <w:r>
        <w:rPr>
          <w:rFonts w:hint="eastAsia"/>
          <w:color w:val="auto"/>
          <w:spacing w:val="-106"/>
        </w:rPr>
        <w:t>）</w:t>
      </w:r>
      <w:r>
        <w:rPr>
          <w:rFonts w:hint="eastAsia"/>
          <w:color w:val="auto"/>
          <w:spacing w:val="-3"/>
        </w:rPr>
        <w:t>。小型、微型企业组成联合体参加投标的，联合体视同为小型、微型企业享受扶持政策。</w:t>
      </w:r>
    </w:p>
    <w:p>
      <w:pPr>
        <w:pStyle w:val="31"/>
        <w:keepNext w:val="0"/>
        <w:keepLines w:val="0"/>
        <w:pageBreakBefore w:val="0"/>
        <w:widowControl w:val="0"/>
        <w:numPr>
          <w:ilvl w:val="0"/>
          <w:numId w:val="23"/>
        </w:numPr>
        <w:tabs>
          <w:tab w:val="left" w:pos="1100"/>
        </w:tabs>
        <w:kinsoku/>
        <w:wordWrap/>
        <w:overflowPunct/>
        <w:topLinePunct w:val="0"/>
        <w:autoSpaceDE w:val="0"/>
        <w:autoSpaceDN w:val="0"/>
        <w:bidi w:val="0"/>
        <w:adjustRightInd/>
        <w:snapToGrid/>
        <w:spacing w:line="360" w:lineRule="auto"/>
        <w:ind w:left="0" w:leftChars="0" w:right="400" w:rightChars="182" w:firstLine="418" w:firstLineChars="209"/>
        <w:jc w:val="left"/>
        <w:textAlignment w:val="auto"/>
        <w:rPr>
          <w:color w:val="auto"/>
          <w:sz w:val="21"/>
          <w:szCs w:val="21"/>
        </w:rPr>
      </w:pPr>
      <w:r>
        <w:rPr>
          <w:rFonts w:hint="eastAsia"/>
          <w:color w:val="auto"/>
          <w:spacing w:val="-5"/>
          <w:sz w:val="21"/>
          <w:szCs w:val="21"/>
        </w:rPr>
        <w:t>按照《财政部、司法部关于政府采购支持监狱企业发展有关问题的通知</w:t>
      </w:r>
      <w:r>
        <w:rPr>
          <w:rFonts w:hint="eastAsia"/>
          <w:color w:val="auto"/>
          <w:spacing w:val="-116"/>
          <w:sz w:val="21"/>
          <w:szCs w:val="21"/>
        </w:rPr>
        <w:t>》</w:t>
      </w:r>
      <w:r>
        <w:rPr>
          <w:rFonts w:hint="eastAsia"/>
          <w:color w:val="auto"/>
          <w:sz w:val="21"/>
          <w:szCs w:val="21"/>
        </w:rPr>
        <w:t>（</w:t>
      </w:r>
      <w:r>
        <w:rPr>
          <w:rFonts w:hint="eastAsia"/>
          <w:color w:val="auto"/>
          <w:spacing w:val="-4"/>
          <w:sz w:val="21"/>
          <w:szCs w:val="21"/>
        </w:rPr>
        <w:t>财库〔</w:t>
      </w:r>
      <w:r>
        <w:rPr>
          <w:rFonts w:hint="eastAsia"/>
          <w:color w:val="auto"/>
          <w:sz w:val="21"/>
          <w:szCs w:val="21"/>
        </w:rPr>
        <w:t>2014〕68</w:t>
      </w:r>
      <w:r>
        <w:rPr>
          <w:rFonts w:hint="eastAsia"/>
          <w:color w:val="auto"/>
          <w:spacing w:val="-28"/>
          <w:sz w:val="21"/>
          <w:szCs w:val="21"/>
        </w:rPr>
        <w:t xml:space="preserve"> 号</w:t>
      </w:r>
      <w:r>
        <w:rPr>
          <w:rFonts w:hint="eastAsia"/>
          <w:color w:val="auto"/>
          <w:sz w:val="21"/>
          <w:szCs w:val="21"/>
        </w:rPr>
        <w:t>）</w:t>
      </w:r>
      <w:r>
        <w:rPr>
          <w:rFonts w:hint="eastAsia"/>
          <w:color w:val="auto"/>
          <w:spacing w:val="-3"/>
          <w:sz w:val="21"/>
          <w:szCs w:val="21"/>
        </w:rPr>
        <w:t>之规定，监狱企业视同小型、微型企业。</w:t>
      </w:r>
    </w:p>
    <w:p>
      <w:pPr>
        <w:pStyle w:val="31"/>
        <w:keepNext w:val="0"/>
        <w:keepLines w:val="0"/>
        <w:pageBreakBefore w:val="0"/>
        <w:widowControl w:val="0"/>
        <w:numPr>
          <w:ilvl w:val="0"/>
          <w:numId w:val="23"/>
        </w:numPr>
        <w:tabs>
          <w:tab w:val="left" w:pos="1100"/>
        </w:tabs>
        <w:kinsoku/>
        <w:wordWrap/>
        <w:overflowPunct/>
        <w:topLinePunct w:val="0"/>
        <w:autoSpaceDE w:val="0"/>
        <w:autoSpaceDN w:val="0"/>
        <w:bidi w:val="0"/>
        <w:adjustRightInd/>
        <w:snapToGrid/>
        <w:spacing w:line="360" w:lineRule="auto"/>
        <w:ind w:left="0" w:leftChars="0" w:right="400" w:rightChars="182" w:firstLine="438" w:firstLineChars="209"/>
        <w:jc w:val="left"/>
        <w:textAlignment w:val="auto"/>
        <w:rPr>
          <w:color w:val="auto"/>
        </w:rPr>
      </w:pPr>
      <w:r>
        <w:rPr>
          <w:rFonts w:hint="eastAsia"/>
          <w:color w:val="auto"/>
          <w:sz w:val="21"/>
          <w:szCs w:val="21"/>
        </w:rPr>
        <w:t>按照《财政部、民政部、中国残疾人联合会关于促进残疾人就业政府采购政策的通知》</w:t>
      </w:r>
      <w:r>
        <w:rPr>
          <w:rFonts w:hint="eastAsia"/>
          <w:color w:val="auto"/>
        </w:rPr>
        <w:t>（财库〔2017〕141 号）之规定的残疾人福利性单位视同小型、微型企业。</w:t>
      </w:r>
    </w:p>
    <w:p>
      <w:pPr>
        <w:pStyle w:val="31"/>
        <w:keepNext w:val="0"/>
        <w:keepLines w:val="0"/>
        <w:pageBreakBefore w:val="0"/>
        <w:widowControl w:val="0"/>
        <w:numPr>
          <w:ilvl w:val="0"/>
          <w:numId w:val="23"/>
        </w:numPr>
        <w:tabs>
          <w:tab w:val="left" w:pos="1100"/>
        </w:tabs>
        <w:kinsoku/>
        <w:wordWrap/>
        <w:overflowPunct/>
        <w:topLinePunct w:val="0"/>
        <w:autoSpaceDE w:val="0"/>
        <w:autoSpaceDN w:val="0"/>
        <w:bidi w:val="0"/>
        <w:adjustRightInd/>
        <w:snapToGrid/>
        <w:spacing w:line="360" w:lineRule="auto"/>
        <w:ind w:left="0" w:leftChars="0" w:right="400" w:rightChars="182" w:firstLine="413" w:firstLineChars="209"/>
        <w:jc w:val="left"/>
        <w:textAlignment w:val="auto"/>
        <w:rPr>
          <w:color w:val="auto"/>
          <w:sz w:val="21"/>
          <w:szCs w:val="21"/>
        </w:rPr>
      </w:pPr>
      <w:r>
        <w:rPr>
          <w:rFonts w:hint="eastAsia"/>
          <w:color w:val="auto"/>
          <w:spacing w:val="-6"/>
          <w:sz w:val="21"/>
          <w:szCs w:val="21"/>
        </w:rPr>
        <w:t>按照《政府采购促进中小企业发展暂行办法</w:t>
      </w:r>
      <w:r>
        <w:rPr>
          <w:rFonts w:hint="eastAsia"/>
          <w:color w:val="auto"/>
          <w:spacing w:val="-125"/>
          <w:sz w:val="21"/>
          <w:szCs w:val="21"/>
        </w:rPr>
        <w:t>》</w:t>
      </w:r>
      <w:r>
        <w:rPr>
          <w:rFonts w:hint="eastAsia"/>
          <w:color w:val="auto"/>
          <w:spacing w:val="-125"/>
          <w:sz w:val="21"/>
          <w:szCs w:val="21"/>
          <w:lang w:val="en-US" w:eastAsia="zh-CN"/>
        </w:rPr>
        <w:t xml:space="preserve">  </w:t>
      </w:r>
      <w:r>
        <w:rPr>
          <w:rFonts w:hint="eastAsia"/>
          <w:color w:val="auto"/>
          <w:spacing w:val="-3"/>
          <w:sz w:val="21"/>
          <w:szCs w:val="21"/>
        </w:rPr>
        <w:t>（</w:t>
      </w:r>
      <w:r>
        <w:rPr>
          <w:rFonts w:hint="eastAsia"/>
          <w:color w:val="auto"/>
          <w:sz w:val="21"/>
          <w:szCs w:val="21"/>
        </w:rPr>
        <w:t>财库[2011]181</w:t>
      </w:r>
      <w:r>
        <w:rPr>
          <w:rFonts w:hint="eastAsia"/>
          <w:color w:val="auto"/>
          <w:spacing w:val="-22"/>
          <w:sz w:val="21"/>
          <w:szCs w:val="21"/>
        </w:rPr>
        <w:t xml:space="preserve"> 号</w:t>
      </w:r>
      <w:r>
        <w:rPr>
          <w:rFonts w:hint="eastAsia"/>
          <w:color w:val="auto"/>
          <w:spacing w:val="-17"/>
          <w:sz w:val="21"/>
          <w:szCs w:val="21"/>
        </w:rPr>
        <w:t>）</w:t>
      </w:r>
      <w:r>
        <w:rPr>
          <w:rFonts w:hint="eastAsia"/>
          <w:color w:val="auto"/>
          <w:spacing w:val="-17"/>
          <w:sz w:val="21"/>
          <w:szCs w:val="21"/>
          <w:lang w:val="en-US" w:eastAsia="zh-CN"/>
        </w:rPr>
        <w:t xml:space="preserve"> </w:t>
      </w:r>
      <w:r>
        <w:rPr>
          <w:rFonts w:hint="eastAsia"/>
          <w:color w:val="auto"/>
          <w:spacing w:val="-6"/>
          <w:sz w:val="21"/>
          <w:szCs w:val="21"/>
        </w:rPr>
        <w:t>之规定，投标产品被</w:t>
      </w:r>
      <w:r>
        <w:rPr>
          <w:rFonts w:hint="eastAsia"/>
          <w:color w:val="auto"/>
          <w:spacing w:val="-5"/>
          <w:sz w:val="21"/>
          <w:szCs w:val="21"/>
        </w:rPr>
        <w:t>认定为小型和微型企业产品</w:t>
      </w:r>
      <w:r>
        <w:rPr>
          <w:rFonts w:hint="eastAsia"/>
          <w:color w:val="auto"/>
          <w:sz w:val="21"/>
          <w:szCs w:val="21"/>
        </w:rPr>
        <w:t>（</w:t>
      </w:r>
      <w:r>
        <w:rPr>
          <w:rFonts w:hint="eastAsia"/>
          <w:color w:val="auto"/>
          <w:spacing w:val="-3"/>
          <w:sz w:val="21"/>
          <w:szCs w:val="21"/>
        </w:rPr>
        <w:t>以具有认定职能的部门出具的证明材料为准</w:t>
      </w:r>
      <w:r>
        <w:rPr>
          <w:rFonts w:hint="eastAsia"/>
          <w:color w:val="auto"/>
          <w:spacing w:val="-13"/>
          <w:sz w:val="21"/>
          <w:szCs w:val="21"/>
        </w:rPr>
        <w:t>）</w:t>
      </w:r>
      <w:r>
        <w:rPr>
          <w:rFonts w:hint="eastAsia"/>
          <w:color w:val="auto"/>
          <w:spacing w:val="-4"/>
          <w:sz w:val="21"/>
          <w:szCs w:val="21"/>
        </w:rPr>
        <w:t>的，对小型和微型企业</w:t>
      </w:r>
      <w:r>
        <w:rPr>
          <w:rFonts w:hint="eastAsia"/>
          <w:color w:val="auto"/>
          <w:spacing w:val="-3"/>
          <w:sz w:val="21"/>
          <w:szCs w:val="21"/>
        </w:rPr>
        <w:t>产品的价格</w:t>
      </w:r>
      <w:r>
        <w:rPr>
          <w:rFonts w:hint="eastAsia"/>
          <w:color w:val="auto"/>
          <w:sz w:val="21"/>
          <w:szCs w:val="21"/>
        </w:rPr>
        <w:t>（</w:t>
      </w:r>
      <w:r>
        <w:rPr>
          <w:rFonts w:hint="eastAsia"/>
          <w:color w:val="auto"/>
          <w:spacing w:val="-3"/>
          <w:sz w:val="21"/>
          <w:szCs w:val="21"/>
        </w:rPr>
        <w:t>注：本项目为投标费率，以下相同）</w:t>
      </w:r>
      <w:r>
        <w:rPr>
          <w:rFonts w:hint="eastAsia"/>
          <w:color w:val="auto"/>
          <w:spacing w:val="-7"/>
          <w:sz w:val="21"/>
          <w:szCs w:val="21"/>
        </w:rPr>
        <w:t xml:space="preserve">给予 </w:t>
      </w:r>
      <w:r>
        <w:rPr>
          <w:rFonts w:hint="eastAsia"/>
          <w:color w:val="auto"/>
          <w:sz w:val="21"/>
          <w:szCs w:val="21"/>
          <w:lang w:val="en-US" w:eastAsia="zh-CN"/>
        </w:rPr>
        <w:t>10</w:t>
      </w:r>
      <w:r>
        <w:rPr>
          <w:rFonts w:hint="eastAsia"/>
          <w:color w:val="auto"/>
          <w:spacing w:val="-3"/>
          <w:sz w:val="21"/>
          <w:szCs w:val="21"/>
        </w:rPr>
        <w:t>%的扣除，扣除后的价格为评标报价</w:t>
      </w:r>
      <w:r>
        <w:rPr>
          <w:rFonts w:hint="eastAsia"/>
          <w:color w:val="auto"/>
          <w:sz w:val="21"/>
          <w:szCs w:val="21"/>
        </w:rPr>
        <w:t>（</w:t>
      </w:r>
      <w:r>
        <w:rPr>
          <w:rFonts w:hint="eastAsia"/>
          <w:color w:val="auto"/>
          <w:spacing w:val="-2"/>
          <w:sz w:val="21"/>
          <w:szCs w:val="21"/>
        </w:rPr>
        <w:t xml:space="preserve">注： </w:t>
      </w:r>
      <w:r>
        <w:rPr>
          <w:rFonts w:hint="eastAsia"/>
          <w:color w:val="auto"/>
          <w:sz w:val="21"/>
          <w:szCs w:val="21"/>
        </w:rPr>
        <w:t>本项目为评标费率，以下相同</w:t>
      </w:r>
      <w:r>
        <w:rPr>
          <w:rFonts w:hint="eastAsia"/>
          <w:color w:val="auto"/>
          <w:spacing w:val="-106"/>
          <w:sz w:val="21"/>
          <w:szCs w:val="21"/>
        </w:rPr>
        <w:t>）</w:t>
      </w:r>
      <w:r>
        <w:rPr>
          <w:rFonts w:hint="eastAsia"/>
          <w:color w:val="auto"/>
          <w:sz w:val="21"/>
          <w:szCs w:val="21"/>
        </w:rPr>
        <w:t>，即评标报价=投标报价×</w:t>
      </w:r>
      <w:r>
        <w:rPr>
          <w:rFonts w:hint="eastAsia"/>
          <w:color w:val="auto"/>
          <w:spacing w:val="2"/>
          <w:sz w:val="21"/>
          <w:szCs w:val="21"/>
        </w:rPr>
        <w:t>（</w:t>
      </w:r>
      <w:r>
        <w:rPr>
          <w:rFonts w:hint="eastAsia"/>
          <w:color w:val="auto"/>
          <w:sz w:val="21"/>
          <w:szCs w:val="21"/>
        </w:rPr>
        <w:t>1</w:t>
      </w:r>
      <w:r>
        <w:rPr>
          <w:rFonts w:hint="eastAsia"/>
          <w:color w:val="auto"/>
          <w:spacing w:val="-3"/>
          <w:sz w:val="21"/>
          <w:szCs w:val="21"/>
        </w:rPr>
        <w:t>-</w:t>
      </w:r>
      <w:r>
        <w:rPr>
          <w:rFonts w:hint="eastAsia"/>
          <w:color w:val="auto"/>
          <w:spacing w:val="-3"/>
          <w:sz w:val="21"/>
          <w:szCs w:val="21"/>
          <w:lang w:val="en-US" w:eastAsia="zh-CN"/>
        </w:rPr>
        <w:t>10</w:t>
      </w:r>
      <w:r>
        <w:rPr>
          <w:rFonts w:hint="eastAsia"/>
          <w:color w:val="auto"/>
          <w:sz w:val="21"/>
          <w:szCs w:val="21"/>
        </w:rPr>
        <w:t>%</w:t>
      </w:r>
      <w:r>
        <w:rPr>
          <w:rFonts w:hint="eastAsia"/>
          <w:color w:val="auto"/>
          <w:spacing w:val="-104"/>
          <w:sz w:val="21"/>
          <w:szCs w:val="21"/>
        </w:rPr>
        <w:t>）</w:t>
      </w:r>
      <w:r>
        <w:rPr>
          <w:rFonts w:hint="eastAsia"/>
          <w:color w:val="auto"/>
          <w:sz w:val="21"/>
          <w:szCs w:val="21"/>
        </w:rPr>
        <w:t>。对大中型企业和其他自然人、</w:t>
      </w:r>
      <w:r>
        <w:rPr>
          <w:rFonts w:hint="eastAsia"/>
          <w:color w:val="auto"/>
          <w:spacing w:val="-6"/>
          <w:sz w:val="21"/>
          <w:szCs w:val="21"/>
        </w:rPr>
        <w:t>法人或者其他组织与小型、微型企业组成联合体，且联合体协议中约定小型、微型企业的协议合同</w:t>
      </w:r>
      <w:r>
        <w:rPr>
          <w:rFonts w:hint="eastAsia"/>
          <w:color w:val="auto"/>
          <w:spacing w:val="-7"/>
          <w:sz w:val="21"/>
          <w:szCs w:val="21"/>
        </w:rPr>
        <w:t xml:space="preserve">金额占到联合体协议合同总金额 </w:t>
      </w:r>
      <w:r>
        <w:rPr>
          <w:rFonts w:hint="eastAsia"/>
          <w:color w:val="auto"/>
          <w:sz w:val="21"/>
          <w:szCs w:val="21"/>
        </w:rPr>
        <w:t>30</w:t>
      </w:r>
      <w:r>
        <w:rPr>
          <w:rFonts w:hint="eastAsia"/>
          <w:color w:val="auto"/>
          <w:spacing w:val="-9"/>
          <w:sz w:val="21"/>
          <w:szCs w:val="21"/>
        </w:rPr>
        <w:t xml:space="preserve">%以上的，给予 </w:t>
      </w:r>
      <w:r>
        <w:rPr>
          <w:rFonts w:hint="eastAsia"/>
          <w:color w:val="auto"/>
          <w:sz w:val="21"/>
          <w:szCs w:val="21"/>
        </w:rPr>
        <w:t>2</w:t>
      </w:r>
      <w:r>
        <w:rPr>
          <w:rFonts w:hint="eastAsia"/>
          <w:color w:val="auto"/>
          <w:spacing w:val="-5"/>
          <w:sz w:val="21"/>
          <w:szCs w:val="21"/>
        </w:rPr>
        <w:t>%的价格扣除，扣除后的价格为评标报价，即评</w:t>
      </w:r>
      <w:r>
        <w:rPr>
          <w:rFonts w:hint="eastAsia"/>
          <w:color w:val="auto"/>
          <w:sz w:val="21"/>
          <w:szCs w:val="21"/>
        </w:rPr>
        <w:t>标报价＝投标费率×</w:t>
      </w:r>
      <w:r>
        <w:rPr>
          <w:rFonts w:hint="eastAsia"/>
          <w:color w:val="auto"/>
          <w:spacing w:val="3"/>
          <w:sz w:val="21"/>
          <w:szCs w:val="21"/>
        </w:rPr>
        <w:t>（</w:t>
      </w:r>
      <w:r>
        <w:rPr>
          <w:rFonts w:hint="eastAsia"/>
          <w:color w:val="auto"/>
          <w:spacing w:val="-3"/>
          <w:sz w:val="21"/>
          <w:szCs w:val="21"/>
        </w:rPr>
        <w:t>1</w:t>
      </w:r>
      <w:r>
        <w:rPr>
          <w:rFonts w:hint="eastAsia"/>
          <w:color w:val="auto"/>
          <w:sz w:val="21"/>
          <w:szCs w:val="21"/>
        </w:rPr>
        <w:t>-</w:t>
      </w:r>
      <w:r>
        <w:rPr>
          <w:rFonts w:hint="eastAsia"/>
          <w:color w:val="auto"/>
          <w:spacing w:val="-3"/>
          <w:sz w:val="21"/>
          <w:szCs w:val="21"/>
        </w:rPr>
        <w:t>2</w:t>
      </w:r>
      <w:r>
        <w:rPr>
          <w:rFonts w:hint="eastAsia"/>
          <w:color w:val="auto"/>
          <w:spacing w:val="2"/>
          <w:sz w:val="21"/>
          <w:szCs w:val="21"/>
        </w:rPr>
        <w:t>%</w:t>
      </w:r>
      <w:r>
        <w:rPr>
          <w:rFonts w:hint="eastAsia"/>
          <w:color w:val="auto"/>
          <w:spacing w:val="-106"/>
          <w:sz w:val="21"/>
          <w:szCs w:val="21"/>
        </w:rPr>
        <w:t>）</w:t>
      </w:r>
      <w:r>
        <w:rPr>
          <w:rFonts w:hint="eastAsia"/>
          <w:color w:val="auto"/>
          <w:spacing w:val="-6"/>
          <w:sz w:val="21"/>
          <w:szCs w:val="21"/>
        </w:rPr>
        <w:t>。除上述情况外，评标报价=投标报价。【注：投标人在投标文件中需</w:t>
      </w:r>
      <w:r>
        <w:rPr>
          <w:rFonts w:hint="eastAsia"/>
          <w:color w:val="auto"/>
          <w:spacing w:val="-4"/>
          <w:sz w:val="21"/>
          <w:szCs w:val="21"/>
        </w:rPr>
        <w:t>提供《中小企业声明函》为评分依据】</w:t>
      </w:r>
    </w:p>
    <w:p>
      <w:pPr>
        <w:pStyle w:val="31"/>
        <w:keepNext w:val="0"/>
        <w:keepLines w:val="0"/>
        <w:pageBreakBefore w:val="0"/>
        <w:widowControl w:val="0"/>
        <w:numPr>
          <w:ilvl w:val="0"/>
          <w:numId w:val="23"/>
        </w:numPr>
        <w:tabs>
          <w:tab w:val="left" w:pos="1100"/>
        </w:tabs>
        <w:kinsoku/>
        <w:wordWrap/>
        <w:overflowPunct/>
        <w:topLinePunct w:val="0"/>
        <w:autoSpaceDE w:val="0"/>
        <w:autoSpaceDN w:val="0"/>
        <w:bidi w:val="0"/>
        <w:adjustRightInd/>
        <w:snapToGrid/>
        <w:spacing w:line="360" w:lineRule="auto"/>
        <w:ind w:left="0" w:leftChars="0" w:right="400" w:rightChars="182" w:firstLine="434" w:firstLineChars="209"/>
        <w:jc w:val="left"/>
        <w:textAlignment w:val="auto"/>
        <w:rPr>
          <w:color w:val="auto"/>
          <w:sz w:val="21"/>
          <w:szCs w:val="21"/>
        </w:rPr>
      </w:pPr>
      <w:r>
        <w:rPr>
          <w:rFonts w:hint="eastAsia"/>
          <w:color w:val="auto"/>
          <w:spacing w:val="-1"/>
          <w:sz w:val="21"/>
          <w:szCs w:val="21"/>
        </w:rPr>
        <w:t>以进入综合评分环节的并且在投标费率有效范围的最低评标费率为基准价</w:t>
      </w:r>
      <w:r>
        <w:rPr>
          <w:rFonts w:hint="eastAsia"/>
          <w:color w:val="auto"/>
          <w:spacing w:val="-1"/>
          <w:sz w:val="21"/>
          <w:szCs w:val="21"/>
          <w:lang w:val="zh-CN"/>
        </w:rPr>
        <w:t>（工程预算审核基本费率下浮系数最高报价、评审效益费率最低报价）</w:t>
      </w:r>
      <w:r>
        <w:rPr>
          <w:rFonts w:hint="eastAsia"/>
          <w:color w:val="auto"/>
          <w:spacing w:val="-1"/>
          <w:sz w:val="21"/>
          <w:szCs w:val="21"/>
        </w:rPr>
        <w:t>，其价格分为</w:t>
      </w:r>
      <w:r>
        <w:rPr>
          <w:rFonts w:hint="eastAsia"/>
          <w:color w:val="auto"/>
          <w:sz w:val="21"/>
          <w:szCs w:val="21"/>
        </w:rPr>
        <w:t>满分。</w:t>
      </w:r>
    </w:p>
    <w:p>
      <w:pPr>
        <w:pStyle w:val="10"/>
        <w:keepNext w:val="0"/>
        <w:keepLines w:val="0"/>
        <w:pageBreakBefore w:val="0"/>
        <w:widowControl w:val="0"/>
        <w:numPr>
          <w:ilvl w:val="0"/>
          <w:numId w:val="24"/>
        </w:numPr>
        <w:tabs>
          <w:tab w:val="left" w:pos="1161"/>
        </w:tabs>
        <w:kinsoku/>
        <w:wordWrap/>
        <w:overflowPunct/>
        <w:topLinePunct w:val="0"/>
        <w:autoSpaceDE w:val="0"/>
        <w:autoSpaceDN w:val="0"/>
        <w:bidi w:val="0"/>
        <w:adjustRightInd/>
        <w:snapToGrid/>
        <w:spacing w:before="192" w:after="34" w:line="360" w:lineRule="auto"/>
        <w:ind w:hanging="529"/>
        <w:textAlignment w:val="auto"/>
        <w:rPr>
          <w:color w:val="auto"/>
        </w:rPr>
      </w:pPr>
      <w:r>
        <w:rPr>
          <w:rFonts w:hint="eastAsia"/>
          <w:color w:val="auto"/>
          <w:spacing w:val="-3"/>
        </w:rPr>
        <w:t xml:space="preserve">某投标人工程预算审核基本费部分报价分 </w:t>
      </w:r>
      <w:r>
        <w:rPr>
          <w:rFonts w:hint="eastAsia"/>
          <w:color w:val="auto"/>
        </w:rPr>
        <w:t>A（</w:t>
      </w:r>
      <w:r>
        <w:rPr>
          <w:rFonts w:hint="eastAsia"/>
          <w:color w:val="auto"/>
          <w:spacing w:val="-17"/>
        </w:rPr>
        <w:t>满分</w:t>
      </w:r>
      <w:r>
        <w:rPr>
          <w:rFonts w:hint="eastAsia"/>
          <w:color w:val="auto"/>
          <w:spacing w:val="-17"/>
          <w:lang w:val="en-US"/>
        </w:rPr>
        <w:t>14</w:t>
      </w:r>
      <w:r>
        <w:rPr>
          <w:rFonts w:hint="eastAsia"/>
          <w:color w:val="auto"/>
          <w:spacing w:val="-26"/>
        </w:rPr>
        <w:t xml:space="preserve"> 分</w:t>
      </w:r>
      <w:r>
        <w:rPr>
          <w:rFonts w:hint="eastAsia"/>
          <w:color w:val="auto"/>
        </w:rPr>
        <w:t>）</w:t>
      </w:r>
    </w:p>
    <w:p>
      <w:pPr>
        <w:pStyle w:val="10"/>
        <w:keepNext w:val="0"/>
        <w:keepLines w:val="0"/>
        <w:pageBreakBefore w:val="0"/>
        <w:widowControl w:val="0"/>
        <w:tabs>
          <w:tab w:val="left" w:pos="1161"/>
        </w:tabs>
        <w:kinsoku/>
        <w:wordWrap/>
        <w:overflowPunct/>
        <w:topLinePunct w:val="0"/>
        <w:autoSpaceDE w:val="0"/>
        <w:autoSpaceDN w:val="0"/>
        <w:bidi w:val="0"/>
        <w:adjustRightInd/>
        <w:snapToGrid/>
        <w:spacing w:line="360" w:lineRule="auto"/>
        <w:ind w:left="0" w:leftChars="0" w:right="356" w:rightChars="0" w:firstLine="4080" w:firstLineChars="2000"/>
        <w:jc w:val="both"/>
        <w:textAlignment w:val="auto"/>
        <w:outlineLvl w:val="9"/>
        <w:rPr>
          <w:color w:val="auto"/>
        </w:rPr>
      </w:pPr>
      <w:r>
        <w:rPr>
          <w:rFonts w:hint="eastAsia" w:ascii="宋体" w:hAnsi="Courier New" w:eastAsiaTheme="minorEastAsia" w:cstheme="minorBidi"/>
          <w:b w:val="0"/>
          <w:bCs w:val="0"/>
          <w:color w:val="auto"/>
          <w:spacing w:val="-3"/>
          <w:sz w:val="21"/>
          <w:szCs w:val="21"/>
          <w:highlight w:val="none"/>
          <w:lang w:val="zh-CN" w:eastAsia="zh-CN" w:bidi="ar-SA"/>
        </w:rPr>
        <w:t>（1-有效投标人最高下浮系数）</w:t>
      </w:r>
    </w:p>
    <w:p>
      <w:pPr>
        <w:pStyle w:val="13"/>
        <w:spacing w:line="360" w:lineRule="auto"/>
        <w:ind w:left="4" w:leftChars="-100" w:hanging="224" w:hangingChars="110"/>
        <w:outlineLvl w:val="0"/>
        <w:rPr>
          <w:rFonts w:hint="eastAsia" w:ascii="宋体" w:hAnsi="宋体" w:eastAsia="宋体"/>
          <w:color w:val="auto"/>
          <w:sz w:val="21"/>
          <w:szCs w:val="21"/>
          <w:lang w:val="zh-CN"/>
        </w:rPr>
      </w:pPr>
      <w:r>
        <w:rPr>
          <w:rFonts w:hint="eastAsia"/>
          <w:color w:val="auto"/>
          <w:spacing w:val="-3"/>
          <w:sz w:val="21"/>
          <w:szCs w:val="21"/>
          <w:highlight w:val="none"/>
        </w:rPr>
        <w:t>某投标人工程预算审核基本费报价分</w:t>
      </w:r>
      <w:r>
        <w:rPr>
          <w:rFonts w:hint="eastAsia" w:ascii="宋体" w:hAnsi="宋体" w:eastAsia="宋体"/>
          <w:color w:val="auto"/>
          <w:sz w:val="21"/>
          <w:szCs w:val="21"/>
          <w:lang w:val="zh-CN"/>
        </w:rPr>
        <w:t>A</w:t>
      </w:r>
      <w:r>
        <w:rPr>
          <w:rFonts w:hint="eastAsia"/>
          <w:color w:val="auto"/>
          <w:spacing w:val="-3"/>
          <w:sz w:val="21"/>
          <w:szCs w:val="21"/>
          <w:highlight w:val="none"/>
          <w:lang w:eastAsia="zh-CN"/>
        </w:rPr>
        <w:t>：</w:t>
      </w:r>
      <w:r>
        <w:rPr>
          <w:rFonts w:hint="eastAsia" w:ascii="宋体" w:hAnsi="宋体" w:eastAsia="宋体"/>
          <w:color w:val="auto"/>
          <w:sz w:val="21"/>
          <w:szCs w:val="21"/>
          <w:lang w:val="zh-CN"/>
        </w:rPr>
        <w:t xml:space="preserve">= </w:t>
      </w:r>
      <w:r>
        <w:rPr>
          <w:rFonts w:hint="eastAsia" w:ascii="宋体" w:hAnsi="宋体" w:eastAsia="宋体"/>
          <w:color w:val="auto"/>
          <w:sz w:val="21"/>
          <w:szCs w:val="21"/>
          <w:u w:val="single"/>
          <w:lang w:val="zh-CN"/>
        </w:rPr>
        <w:t xml:space="preserve">                              </w:t>
      </w:r>
      <w:r>
        <w:rPr>
          <w:rFonts w:hint="eastAsia" w:ascii="宋体" w:hAnsi="宋体" w:eastAsia="宋体"/>
          <w:color w:val="auto"/>
          <w:sz w:val="21"/>
          <w:szCs w:val="21"/>
          <w:lang w:val="zh-CN"/>
        </w:rPr>
        <w:t>×</w:t>
      </w:r>
      <w:r>
        <w:rPr>
          <w:rFonts w:hint="eastAsia" w:hAnsi="宋体" w:eastAsia="宋体"/>
          <w:color w:val="auto"/>
          <w:sz w:val="21"/>
          <w:szCs w:val="21"/>
          <w:lang w:val="en-US" w:eastAsia="zh-CN"/>
        </w:rPr>
        <w:t>14</w:t>
      </w:r>
      <w:r>
        <w:rPr>
          <w:rFonts w:hint="eastAsia" w:ascii="宋体" w:hAnsi="宋体" w:eastAsia="宋体"/>
          <w:color w:val="auto"/>
          <w:sz w:val="21"/>
          <w:szCs w:val="21"/>
          <w:lang w:val="zh-CN"/>
        </w:rPr>
        <w:t>分</w:t>
      </w:r>
    </w:p>
    <w:p>
      <w:pPr>
        <w:pStyle w:val="13"/>
        <w:spacing w:line="360" w:lineRule="auto"/>
        <w:ind w:firstLine="417" w:firstLineChars="199"/>
        <w:outlineLvl w:val="0"/>
        <w:rPr>
          <w:rFonts w:hint="eastAsia" w:ascii="宋体" w:hAnsi="宋体" w:eastAsia="宋体"/>
          <w:color w:val="auto"/>
          <w:sz w:val="21"/>
          <w:szCs w:val="21"/>
          <w:lang w:val="zh-CN"/>
        </w:rPr>
      </w:pPr>
      <w:r>
        <w:rPr>
          <w:rFonts w:hint="eastAsia" w:ascii="宋体" w:hAnsi="宋体" w:eastAsia="宋体"/>
          <w:color w:val="auto"/>
          <w:sz w:val="21"/>
          <w:szCs w:val="21"/>
          <w:lang w:val="zh-CN"/>
        </w:rPr>
        <w:t xml:space="preserve">                       </w:t>
      </w:r>
      <w:r>
        <w:rPr>
          <w:rFonts w:hint="eastAsia" w:hAnsi="宋体" w:eastAsia="宋体"/>
          <w:color w:val="auto"/>
          <w:sz w:val="21"/>
          <w:szCs w:val="21"/>
          <w:lang w:val="en-US" w:eastAsia="zh-CN"/>
        </w:rPr>
        <w:t xml:space="preserve">             </w:t>
      </w:r>
      <w:r>
        <w:rPr>
          <w:rFonts w:hint="eastAsia" w:ascii="宋体" w:hAnsi="宋体" w:eastAsia="宋体"/>
          <w:color w:val="auto"/>
          <w:sz w:val="21"/>
          <w:szCs w:val="21"/>
          <w:lang w:val="zh-CN"/>
        </w:rPr>
        <w:t>（1-有效某投标人下浮系数）</w:t>
      </w:r>
    </w:p>
    <w:p>
      <w:pPr>
        <w:pStyle w:val="10"/>
        <w:numPr>
          <w:ilvl w:val="0"/>
          <w:numId w:val="24"/>
        </w:numPr>
        <w:tabs>
          <w:tab w:val="left" w:pos="0"/>
        </w:tabs>
        <w:spacing w:line="360" w:lineRule="auto"/>
        <w:ind w:left="225" w:leftChars="0" w:right="2610" w:hanging="225" w:hangingChars="110"/>
        <w:jc w:val="right"/>
        <w:rPr>
          <w:color w:val="auto"/>
        </w:rPr>
      </w:pPr>
      <w:r>
        <w:rPr>
          <w:rFonts w:hint="eastAsia"/>
          <w:color w:val="auto"/>
          <w:spacing w:val="-3"/>
        </w:rPr>
        <w:t xml:space="preserve">某投标人工程预算审核效益费部分报价分 </w:t>
      </w:r>
      <w:r>
        <w:rPr>
          <w:rFonts w:hint="eastAsia"/>
          <w:color w:val="auto"/>
        </w:rPr>
        <w:t>B（</w:t>
      </w:r>
      <w:r>
        <w:rPr>
          <w:rFonts w:hint="eastAsia"/>
          <w:color w:val="auto"/>
          <w:spacing w:val="-19"/>
        </w:rPr>
        <w:t xml:space="preserve">满分 </w:t>
      </w:r>
      <w:r>
        <w:rPr>
          <w:rFonts w:hint="eastAsia"/>
          <w:color w:val="auto"/>
          <w:lang w:val="en-US"/>
        </w:rPr>
        <w:t>6.0</w:t>
      </w:r>
      <w:r>
        <w:rPr>
          <w:rFonts w:hint="eastAsia"/>
          <w:color w:val="auto"/>
          <w:spacing w:val="-29"/>
        </w:rPr>
        <w:t>分</w:t>
      </w:r>
      <w:r>
        <w:rPr>
          <w:rFonts w:hint="eastAsia"/>
          <w:color w:val="auto"/>
        </w:rPr>
        <w:t>）</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0" w:leftChars="0" w:right="3793" w:firstLine="0" w:firstLineChars="0"/>
        <w:jc w:val="right"/>
        <w:textAlignment w:val="auto"/>
        <w:rPr>
          <w:color w:val="auto"/>
          <w:spacing w:val="-5"/>
        </w:rPr>
      </w:pPr>
      <w:r>
        <w:rPr>
          <w:rFonts w:hint="eastAsia"/>
          <w:color w:val="auto"/>
          <w:spacing w:val="-5"/>
          <w:lang w:val="en-US" w:eastAsia="zh-CN"/>
        </w:rPr>
        <w:t xml:space="preserve">   </w:t>
      </w:r>
      <w:r>
        <w:rPr>
          <w:rFonts w:hint="eastAsia"/>
          <w:color w:val="auto"/>
          <w:spacing w:val="-5"/>
        </w:rPr>
        <w:t>有效投标人效益费最低报价费率</w:t>
      </w:r>
    </w:p>
    <w:p>
      <w:pPr>
        <w:pStyle w:val="12"/>
        <w:keepNext w:val="0"/>
        <w:keepLines w:val="0"/>
        <w:pageBreakBefore w:val="0"/>
        <w:widowControl w:val="0"/>
        <w:tabs>
          <w:tab w:val="left" w:pos="7405"/>
        </w:tabs>
        <w:kinsoku/>
        <w:wordWrap/>
        <w:overflowPunct/>
        <w:topLinePunct w:val="0"/>
        <w:autoSpaceDE w:val="0"/>
        <w:autoSpaceDN w:val="0"/>
        <w:bidi w:val="0"/>
        <w:adjustRightInd/>
        <w:snapToGrid/>
        <w:spacing w:line="360" w:lineRule="auto"/>
        <w:ind w:left="0" w:leftChars="0" w:firstLine="200" w:firstLineChars="100"/>
        <w:textAlignment w:val="auto"/>
        <w:rPr>
          <w:color w:val="auto"/>
          <w:spacing w:val="-5"/>
        </w:rPr>
      </w:pPr>
      <w:r>
        <w:rPr>
          <w:color w:val="auto"/>
          <w:spacing w:val="-5"/>
        </w:rPr>
        <mc:AlternateContent>
          <mc:Choice Requires="wps">
            <w:drawing>
              <wp:anchor distT="0" distB="0" distL="114300" distR="114300" simplePos="0" relativeHeight="249080832" behindDoc="1" locked="0" layoutInCell="1" allowOverlap="1">
                <wp:simplePos x="0" y="0"/>
                <wp:positionH relativeFrom="page">
                  <wp:posOffset>2662555</wp:posOffset>
                </wp:positionH>
                <wp:positionV relativeFrom="paragraph">
                  <wp:posOffset>137160</wp:posOffset>
                </wp:positionV>
                <wp:extent cx="2266950" cy="0"/>
                <wp:effectExtent l="0" t="0" r="0" b="0"/>
                <wp:wrapNone/>
                <wp:docPr id="1" name="直线 11"/>
                <wp:cNvGraphicFramePr/>
                <a:graphic xmlns:a="http://schemas.openxmlformats.org/drawingml/2006/main">
                  <a:graphicData uri="http://schemas.microsoft.com/office/word/2010/wordprocessingShape">
                    <wps:wsp>
                      <wps:cNvCnPr/>
                      <wps:spPr>
                        <a:xfrm>
                          <a:off x="0" y="0"/>
                          <a:ext cx="2266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209.65pt;margin-top:10.8pt;height:0pt;width:178.5pt;mso-position-horizontal-relative:page;z-index:-254235648;mso-width-relative:page;mso-height-relative:page;" filled="f" stroked="t" coordsize="21600,21600" o:gfxdata="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rg47tYAAAAJAQAADwAAAAAAAAABACAAAAAiAAAAZHJz&#10;L2Rvd25yZXYueG1sUEsBAhQAFAAAAAgAh07iQLekRdLNAQAAjgMAAA4AAAAAAAAAAQAgAAAAJQEA&#10;AGRycy9lMm9Eb2MueG1sUEsFBgAAAAAGAAYAWQEAAGQFAAAAAA==&#10;">
                <v:fill on="f" focussize="0,0"/>
                <v:stroke color="#000000" joinstyle="round"/>
                <v:imagedata o:title=""/>
                <o:lock v:ext="edit" aspectratio="f"/>
              </v:line>
            </w:pict>
          </mc:Fallback>
        </mc:AlternateContent>
      </w:r>
      <w:r>
        <w:rPr>
          <w:rFonts w:hint="eastAsia"/>
          <w:color w:val="auto"/>
          <w:spacing w:val="-5"/>
        </w:rPr>
        <w:t xml:space="preserve">某投标人效益费报价分 </w:t>
      </w:r>
      <w:r>
        <w:rPr>
          <w:rFonts w:hint="eastAsia"/>
          <w:color w:val="auto"/>
          <w:spacing w:val="-5"/>
          <w:lang w:val="en-US" w:eastAsia="zh-CN"/>
        </w:rPr>
        <w:t>B=</w:t>
      </w:r>
      <w:r>
        <w:rPr>
          <w:rFonts w:hint="eastAsia"/>
          <w:color w:val="auto"/>
          <w:spacing w:val="-5"/>
          <w:u w:val="none"/>
          <w:lang w:val="en-US" w:eastAsia="zh-CN"/>
        </w:rPr>
        <w:t xml:space="preserve">   </w:t>
      </w:r>
      <w:r>
        <w:rPr>
          <w:rFonts w:hint="eastAsia"/>
          <w:color w:val="auto"/>
          <w:spacing w:val="-5"/>
        </w:rPr>
        <w:tab/>
      </w:r>
      <w:r>
        <w:rPr>
          <w:rFonts w:hint="eastAsia"/>
          <w:color w:val="auto"/>
          <w:spacing w:val="-5"/>
        </w:rPr>
        <w:t>×6.0分</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0" w:leftChars="0" w:right="605" w:firstLine="0" w:firstLineChars="0"/>
        <w:jc w:val="center"/>
        <w:textAlignment w:val="auto"/>
        <w:rPr>
          <w:color w:val="auto"/>
          <w:spacing w:val="-5"/>
        </w:rPr>
      </w:pPr>
      <w:r>
        <w:rPr>
          <w:rFonts w:hint="eastAsia"/>
          <w:color w:val="auto"/>
          <w:spacing w:val="-5"/>
        </w:rPr>
        <w:t>有效某投标人效益费报价费率</w:t>
      </w:r>
    </w:p>
    <w:p>
      <w:pPr>
        <w:pStyle w:val="12"/>
        <w:keepNext w:val="0"/>
        <w:keepLines w:val="0"/>
        <w:pageBreakBefore w:val="0"/>
        <w:widowControl w:val="0"/>
        <w:tabs>
          <w:tab w:val="left" w:pos="9460"/>
        </w:tabs>
        <w:kinsoku/>
        <w:wordWrap/>
        <w:overflowPunct/>
        <w:topLinePunct w:val="0"/>
        <w:autoSpaceDE w:val="0"/>
        <w:autoSpaceDN w:val="0"/>
        <w:bidi w:val="0"/>
        <w:adjustRightInd/>
        <w:snapToGrid/>
        <w:spacing w:line="360" w:lineRule="auto"/>
        <w:ind w:right="502" w:rightChars="228" w:firstLine="416" w:firstLineChars="200"/>
        <w:jc w:val="both"/>
        <w:textAlignment w:val="auto"/>
        <w:rPr>
          <w:color w:val="auto"/>
          <w:spacing w:val="-1"/>
        </w:rPr>
      </w:pPr>
      <w:r>
        <w:rPr>
          <w:rFonts w:hint="eastAsia"/>
          <w:color w:val="auto"/>
          <w:spacing w:val="-1"/>
        </w:rPr>
        <w:t>（3）有效报价范围说明：①上述任何一项投标报价大于“投标报价上限控制费率”的，该投标报价文件视为不响应招标文件要求，作无效投标文件处理；②上述任何一项投标报价低于投标报价下限参考费率或明显低于其他投标人报价的，评标委员会认为投标人的报价明显低于其他通过符合性审查投标人的报价，有可能影响</w:t>
      </w:r>
      <w:r>
        <w:rPr>
          <w:rFonts w:hint="eastAsia"/>
          <w:color w:val="auto"/>
          <w:spacing w:val="-1"/>
          <w:lang w:eastAsia="zh-CN"/>
        </w:rPr>
        <w:t>服务</w:t>
      </w:r>
      <w:r>
        <w:rPr>
          <w:rFonts w:hint="eastAsia"/>
          <w:color w:val="auto"/>
          <w:spacing w:val="-1"/>
        </w:rPr>
        <w:t xml:space="preserve">质量或者不能诚信履约的，应当要求其在评标现场合理的时间内提供书面说明，必要时提交相关证明材料（包含但不限于人员工资组成、经营成本核算、估计营利分析报告）；投标人不能证明其报价合理性的，评标委员会应当将其作为无效投标处理。 </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right="601" w:rightChars="273" w:firstLine="420" w:firstLineChars="200"/>
        <w:textAlignment w:val="auto"/>
        <w:rPr>
          <w:b w:val="0"/>
          <w:bCs w:val="0"/>
          <w:color w:val="auto"/>
        </w:rPr>
      </w:pPr>
      <w:r>
        <w:rPr>
          <w:rFonts w:hint="eastAsia"/>
          <w:b w:val="0"/>
          <w:bCs w:val="0"/>
          <w:color w:val="auto"/>
        </w:rPr>
        <w:t>（4）某投标人报价总得分=各项报价得分之和。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textAlignment w:val="auto"/>
        <w:rPr>
          <w:color w:val="auto"/>
          <w:sz w:val="21"/>
          <w:szCs w:val="21"/>
        </w:rPr>
      </w:pPr>
    </w:p>
    <w:p>
      <w:pPr>
        <w:pStyle w:val="9"/>
        <w:keepNext w:val="0"/>
        <w:keepLines w:val="0"/>
        <w:pageBreakBefore w:val="0"/>
        <w:widowControl w:val="0"/>
        <w:kinsoku/>
        <w:wordWrap/>
        <w:overflowPunct/>
        <w:topLinePunct w:val="0"/>
        <w:autoSpaceDE w:val="0"/>
        <w:autoSpaceDN w:val="0"/>
        <w:bidi w:val="0"/>
        <w:adjustRightInd/>
        <w:snapToGrid/>
        <w:spacing w:line="360" w:lineRule="auto"/>
        <w:ind w:left="265" w:leftChars="0" w:hanging="265" w:hangingChars="110"/>
        <w:textAlignment w:val="auto"/>
        <w:rPr>
          <w:color w:val="auto"/>
          <w:sz w:val="24"/>
          <w:szCs w:val="24"/>
        </w:rPr>
      </w:pPr>
      <w:r>
        <w:rPr>
          <w:rFonts w:hint="eastAsia"/>
          <w:color w:val="auto"/>
          <w:sz w:val="24"/>
          <w:szCs w:val="24"/>
        </w:rPr>
        <w:t>2</w:t>
      </w:r>
      <w:r>
        <w:rPr>
          <w:rFonts w:hint="eastAsia"/>
          <w:color w:val="auto"/>
          <w:sz w:val="24"/>
          <w:szCs w:val="24"/>
          <w:lang w:eastAsia="zh-CN"/>
        </w:rPr>
        <w:t>、</w:t>
      </w:r>
      <w:r>
        <w:rPr>
          <w:rFonts w:hint="eastAsia"/>
          <w:color w:val="auto"/>
          <w:sz w:val="24"/>
          <w:szCs w:val="24"/>
        </w:rPr>
        <w:t>服务方案分</w:t>
      </w:r>
      <w:r>
        <w:rPr>
          <w:rFonts w:hint="default" w:ascii="Arial" w:hAnsi="Arial" w:cs="Arial"/>
          <w:color w:val="auto"/>
          <w:sz w:val="24"/>
          <w:szCs w:val="24"/>
        </w:rPr>
        <w:t>…………………………………………………………………</w:t>
      </w:r>
      <w:r>
        <w:rPr>
          <w:rFonts w:hint="eastAsia"/>
          <w:color w:val="auto"/>
          <w:sz w:val="24"/>
          <w:szCs w:val="24"/>
          <w:lang w:val="en-US" w:eastAsia="zh-CN"/>
        </w:rPr>
        <w:t>40</w:t>
      </w:r>
      <w:r>
        <w:rPr>
          <w:rFonts w:hint="eastAsia"/>
          <w:color w:val="auto"/>
          <w:sz w:val="24"/>
          <w:szCs w:val="24"/>
        </w:rPr>
        <w:t xml:space="preserve"> 分</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228" w:leftChars="0" w:hanging="228" w:hangingChars="110"/>
        <w:textAlignment w:val="auto"/>
        <w:rPr>
          <w:color w:val="auto"/>
          <w:highlight w:val="none"/>
        </w:rPr>
      </w:pPr>
      <w:r>
        <w:rPr>
          <w:rFonts w:hint="eastAsia"/>
          <w:color w:val="auto"/>
          <w:spacing w:val="-1"/>
          <w:highlight w:val="none"/>
        </w:rPr>
        <w:t>服务方案</w:t>
      </w:r>
      <w:r>
        <w:rPr>
          <w:rFonts w:hint="eastAsia"/>
          <w:color w:val="auto"/>
          <w:spacing w:val="-3"/>
          <w:highlight w:val="none"/>
        </w:rPr>
        <w:t>（包含但不限于</w:t>
      </w:r>
      <w:r>
        <w:rPr>
          <w:rFonts w:hint="eastAsia"/>
          <w:color w:val="auto"/>
          <w:spacing w:val="-108"/>
          <w:highlight w:val="none"/>
        </w:rPr>
        <w:t>）</w:t>
      </w:r>
      <w:r>
        <w:rPr>
          <w:rFonts w:hint="eastAsia"/>
          <w:color w:val="auto"/>
          <w:highlight w:val="none"/>
        </w:rPr>
        <w:t>：</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0" w:leftChars="0" w:right="617" w:firstLine="416" w:firstLineChars="200"/>
        <w:jc w:val="both"/>
        <w:textAlignment w:val="auto"/>
        <w:rPr>
          <w:color w:val="auto"/>
          <w:highlight w:val="none"/>
        </w:rPr>
      </w:pPr>
      <w:r>
        <w:rPr>
          <w:rFonts w:hint="eastAsia"/>
          <w:color w:val="auto"/>
          <w:spacing w:val="-1"/>
          <w:highlight w:val="none"/>
        </w:rPr>
        <w:t>①投标人实力；②项目组织计划；③拟投入本项目的</w:t>
      </w:r>
      <w:r>
        <w:rPr>
          <w:rFonts w:hint="eastAsia"/>
          <w:color w:val="auto"/>
          <w:spacing w:val="-1"/>
          <w:highlight w:val="none"/>
          <w:lang w:eastAsia="zh-CN"/>
        </w:rPr>
        <w:t>审核</w:t>
      </w:r>
      <w:r>
        <w:rPr>
          <w:rFonts w:hint="eastAsia"/>
          <w:color w:val="auto"/>
          <w:spacing w:val="-1"/>
          <w:highlight w:val="none"/>
        </w:rPr>
        <w:t>服务；④审核时间控制和质量控制的措施</w:t>
      </w:r>
      <w:r>
        <w:rPr>
          <w:rFonts w:hint="eastAsia"/>
          <w:color w:val="auto"/>
          <w:spacing w:val="-7"/>
          <w:highlight w:val="none"/>
        </w:rPr>
        <w:t>；⑤如何建立和完善内部管理机制；⑥制订内部防范和控制风险制度；⑦接受委托项目时，应遵循什么原则和依据；⑧提出</w:t>
      </w:r>
      <w:r>
        <w:rPr>
          <w:rFonts w:hint="eastAsia"/>
          <w:color w:val="auto"/>
          <w:spacing w:val="-7"/>
          <w:highlight w:val="none"/>
          <w:lang w:eastAsia="zh-CN"/>
        </w:rPr>
        <w:t>审核</w:t>
      </w:r>
      <w:r>
        <w:rPr>
          <w:rFonts w:hint="eastAsia"/>
          <w:color w:val="auto"/>
          <w:spacing w:val="-7"/>
          <w:highlight w:val="none"/>
        </w:rPr>
        <w:t>项目时应实施的程序；⑨</w:t>
      </w:r>
      <w:r>
        <w:rPr>
          <w:rFonts w:hint="eastAsia"/>
          <w:color w:val="auto"/>
          <w:spacing w:val="-7"/>
          <w:highlight w:val="none"/>
          <w:lang w:eastAsia="zh-CN"/>
        </w:rPr>
        <w:t>审核</w:t>
      </w:r>
      <w:r>
        <w:rPr>
          <w:rFonts w:hint="eastAsia"/>
          <w:color w:val="auto"/>
          <w:spacing w:val="-7"/>
          <w:highlight w:val="none"/>
        </w:rPr>
        <w:t>工作人员的廉政要求，廉洁自律</w:t>
      </w:r>
      <w:r>
        <w:rPr>
          <w:rFonts w:hint="eastAsia"/>
          <w:color w:val="auto"/>
          <w:spacing w:val="-7"/>
          <w:highlight w:val="none"/>
          <w:lang w:eastAsia="zh-CN"/>
        </w:rPr>
        <w:t>，</w:t>
      </w:r>
      <w:r>
        <w:rPr>
          <w:rFonts w:hint="eastAsia"/>
          <w:color w:val="auto"/>
          <w:spacing w:val="-7"/>
          <w:highlight w:val="none"/>
        </w:rPr>
        <w:t xml:space="preserve"> </w:t>
      </w:r>
      <w:r>
        <w:rPr>
          <w:rFonts w:hint="eastAsia"/>
          <w:color w:val="auto"/>
          <w:spacing w:val="-3"/>
          <w:highlight w:val="none"/>
        </w:rPr>
        <w:t>避免和杜绝吃拿卡要的不良行为。</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0" w:leftChars="0" w:right="622" w:firstLine="420" w:firstLineChars="200"/>
        <w:textAlignment w:val="auto"/>
        <w:rPr>
          <w:color w:val="auto"/>
          <w:highlight w:val="none"/>
        </w:rPr>
      </w:pPr>
      <w:r>
        <w:rPr>
          <w:rFonts w:hint="eastAsia"/>
          <w:color w:val="auto"/>
          <w:highlight w:val="none"/>
        </w:rPr>
        <w:t>评价标准：是否缺项、内容不完整、没有针对性、没有按照采购单位实际需求制定、没有满足招标文件要求。</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0" w:leftChars="0" w:right="617" w:firstLine="416" w:firstLineChars="200"/>
        <w:jc w:val="both"/>
        <w:textAlignment w:val="auto"/>
        <w:rPr>
          <w:rFonts w:hint="eastAsia"/>
          <w:color w:val="auto"/>
          <w:spacing w:val="-1"/>
          <w:highlight w:val="none"/>
          <w:lang w:eastAsia="zh-CN"/>
        </w:rPr>
      </w:pPr>
      <w:r>
        <w:rPr>
          <w:rFonts w:hint="eastAsia"/>
          <w:color w:val="auto"/>
          <w:spacing w:val="-1"/>
          <w:highlight w:val="none"/>
          <w:lang w:eastAsia="zh-CN"/>
        </w:rPr>
        <w:t>一档（</w:t>
      </w:r>
      <w:r>
        <w:rPr>
          <w:rFonts w:hint="eastAsia"/>
          <w:color w:val="auto"/>
          <w:spacing w:val="-1"/>
          <w:highlight w:val="none"/>
          <w:lang w:val="en-US" w:eastAsia="zh-CN"/>
        </w:rPr>
        <w:t>0分</w:t>
      </w:r>
      <w:r>
        <w:rPr>
          <w:rFonts w:hint="eastAsia"/>
          <w:color w:val="auto"/>
          <w:spacing w:val="-1"/>
          <w:highlight w:val="none"/>
          <w:lang w:eastAsia="zh-CN"/>
        </w:rPr>
        <w:t>）：无项目组织计划，无</w:t>
      </w:r>
      <w:r>
        <w:rPr>
          <w:rFonts w:hint="eastAsia"/>
          <w:color w:val="auto"/>
          <w:spacing w:val="-1"/>
          <w:highlight w:val="none"/>
        </w:rPr>
        <w:t>审核时间控制和质量控制的措施</w:t>
      </w:r>
      <w:r>
        <w:rPr>
          <w:rFonts w:hint="eastAsia"/>
          <w:color w:val="auto"/>
          <w:spacing w:val="-1"/>
          <w:highlight w:val="none"/>
          <w:lang w:eastAsia="zh-CN"/>
        </w:rPr>
        <w:t>，无内部管理机制，无内部防范和控制风险制度，接受委托项目时不明确应遵循的原则和依据，提出审核项目时应实施的程序不明确，无审核工作人员的廉政要求。或投标文件内包含以上内容但是不满足项目要求。</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0" w:leftChars="0" w:right="617" w:firstLine="416" w:firstLineChars="200"/>
        <w:jc w:val="both"/>
        <w:textAlignment w:val="auto"/>
        <w:rPr>
          <w:rFonts w:hint="eastAsia" w:eastAsia="宋体"/>
          <w:color w:val="auto"/>
          <w:spacing w:val="-1"/>
          <w:highlight w:val="none"/>
          <w:lang w:eastAsia="zh-CN"/>
        </w:rPr>
      </w:pPr>
      <w:r>
        <w:rPr>
          <w:rFonts w:hint="eastAsia"/>
          <w:color w:val="auto"/>
          <w:spacing w:val="-1"/>
          <w:highlight w:val="none"/>
          <w:lang w:eastAsia="zh-CN"/>
        </w:rPr>
        <w:t>二档（</w:t>
      </w:r>
      <w:r>
        <w:rPr>
          <w:rFonts w:hint="eastAsia"/>
          <w:color w:val="auto"/>
          <w:spacing w:val="-1"/>
          <w:highlight w:val="none"/>
          <w:lang w:val="en-US" w:eastAsia="zh-CN"/>
        </w:rPr>
        <w:t>10分</w:t>
      </w:r>
      <w:r>
        <w:rPr>
          <w:rFonts w:hint="eastAsia"/>
          <w:color w:val="auto"/>
          <w:spacing w:val="-1"/>
          <w:highlight w:val="none"/>
          <w:lang w:eastAsia="zh-CN"/>
        </w:rPr>
        <w:t>）：项目组织计划、内部管理机制、防范和控制风险制度内容较简单，审核时间、质量控制措施、廉洁自律措施</w:t>
      </w:r>
      <w:r>
        <w:rPr>
          <w:rFonts w:hint="eastAsia"/>
          <w:bCs/>
          <w:color w:val="auto"/>
          <w:highlight w:val="none"/>
        </w:rPr>
        <w:t>先进性、合理性、可行性一般</w:t>
      </w:r>
      <w:r>
        <w:rPr>
          <w:rFonts w:hint="eastAsia"/>
          <w:bCs/>
          <w:color w:val="auto"/>
          <w:highlight w:val="none"/>
          <w:lang w:eastAsia="zh-CN"/>
        </w:rPr>
        <w:t>，对接受委托项目理解程度一般，不能做出正确有效的实施程序。</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0" w:leftChars="0" w:right="617" w:firstLine="416" w:firstLineChars="200"/>
        <w:jc w:val="both"/>
        <w:textAlignment w:val="auto"/>
        <w:rPr>
          <w:rFonts w:hint="eastAsia"/>
          <w:color w:val="auto"/>
          <w:spacing w:val="-1"/>
          <w:highlight w:val="none"/>
          <w:lang w:eastAsia="zh-CN"/>
        </w:rPr>
      </w:pPr>
      <w:r>
        <w:rPr>
          <w:rFonts w:hint="eastAsia"/>
          <w:color w:val="auto"/>
          <w:spacing w:val="-1"/>
          <w:highlight w:val="none"/>
          <w:lang w:eastAsia="zh-CN"/>
        </w:rPr>
        <w:t>三挡（</w:t>
      </w:r>
      <w:r>
        <w:rPr>
          <w:rFonts w:hint="eastAsia"/>
          <w:color w:val="auto"/>
          <w:spacing w:val="-1"/>
          <w:highlight w:val="none"/>
          <w:lang w:val="en-US" w:eastAsia="zh-CN"/>
        </w:rPr>
        <w:t>20分</w:t>
      </w:r>
      <w:r>
        <w:rPr>
          <w:rFonts w:hint="eastAsia"/>
          <w:color w:val="auto"/>
          <w:spacing w:val="-1"/>
          <w:highlight w:val="none"/>
          <w:lang w:eastAsia="zh-CN"/>
        </w:rPr>
        <w:t>）：项目组织计划、内部管理机制、防范和控制风险制度、审核时间、质量控制措施、廉洁自律措施</w:t>
      </w:r>
      <w:r>
        <w:rPr>
          <w:rFonts w:hint="eastAsia"/>
          <w:bCs/>
          <w:color w:val="auto"/>
          <w:highlight w:val="none"/>
        </w:rPr>
        <w:t>先进性、合理性、可行性</w:t>
      </w:r>
      <w:r>
        <w:rPr>
          <w:rFonts w:hint="eastAsia"/>
          <w:bCs/>
          <w:color w:val="auto"/>
          <w:highlight w:val="none"/>
          <w:lang w:eastAsia="zh-CN"/>
        </w:rPr>
        <w:t>良好，对接受委托项目有较好的理解，实施程序良好。</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0" w:leftChars="0" w:right="617" w:firstLine="416" w:firstLineChars="200"/>
        <w:jc w:val="both"/>
        <w:textAlignment w:val="auto"/>
        <w:rPr>
          <w:rFonts w:hint="eastAsia"/>
          <w:color w:val="auto"/>
          <w:spacing w:val="-1"/>
          <w:highlight w:val="none"/>
          <w:lang w:eastAsia="zh-CN"/>
        </w:rPr>
      </w:pPr>
      <w:r>
        <w:rPr>
          <w:rFonts w:hint="eastAsia"/>
          <w:color w:val="auto"/>
          <w:spacing w:val="-1"/>
          <w:highlight w:val="none"/>
          <w:lang w:eastAsia="zh-CN"/>
        </w:rPr>
        <w:t>四挡（</w:t>
      </w:r>
      <w:r>
        <w:rPr>
          <w:rFonts w:hint="eastAsia"/>
          <w:color w:val="auto"/>
          <w:spacing w:val="-1"/>
          <w:highlight w:val="none"/>
          <w:lang w:val="en-US" w:eastAsia="zh-CN"/>
        </w:rPr>
        <w:t>30分</w:t>
      </w:r>
      <w:r>
        <w:rPr>
          <w:rFonts w:hint="eastAsia"/>
          <w:color w:val="auto"/>
          <w:spacing w:val="-1"/>
          <w:highlight w:val="none"/>
          <w:lang w:eastAsia="zh-CN"/>
        </w:rPr>
        <w:t>）：项目组织计划、内部管理机制、防范和控制风险制度、审核时间、质量控制措施、廉洁自律措施内容完整且有针对性，</w:t>
      </w:r>
      <w:r>
        <w:rPr>
          <w:rFonts w:hint="eastAsia"/>
          <w:bCs/>
          <w:color w:val="auto"/>
          <w:highlight w:val="none"/>
        </w:rPr>
        <w:t>先进性、合理性、可行性</w:t>
      </w:r>
      <w:r>
        <w:rPr>
          <w:rFonts w:hint="eastAsia"/>
          <w:bCs/>
          <w:color w:val="auto"/>
          <w:highlight w:val="none"/>
          <w:lang w:eastAsia="zh-CN"/>
        </w:rPr>
        <w:t>较好，对接受委托项目有很好的理解，实施程序较好。</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0" w:leftChars="0" w:right="617" w:firstLine="416" w:firstLineChars="200"/>
        <w:jc w:val="both"/>
        <w:textAlignment w:val="auto"/>
        <w:rPr>
          <w:rFonts w:hint="eastAsia" w:eastAsia="宋体"/>
          <w:color w:val="auto"/>
          <w:spacing w:val="-1"/>
          <w:highlight w:val="none"/>
          <w:lang w:val="en-US" w:eastAsia="zh-CN"/>
        </w:rPr>
      </w:pPr>
      <w:r>
        <w:rPr>
          <w:rFonts w:hint="eastAsia"/>
          <w:color w:val="auto"/>
          <w:spacing w:val="-1"/>
          <w:highlight w:val="none"/>
          <w:lang w:val="en-US" w:eastAsia="zh-CN"/>
        </w:rPr>
        <w:t>五档（40分）：</w:t>
      </w:r>
      <w:r>
        <w:rPr>
          <w:rFonts w:hint="eastAsia"/>
          <w:color w:val="auto"/>
          <w:spacing w:val="-1"/>
          <w:highlight w:val="none"/>
          <w:lang w:eastAsia="zh-CN"/>
        </w:rPr>
        <w:t>项目组织计划、内部管理机制、防范和控制风险制度、审核时间、质量控制措施、廉洁自律措施内容完整且有针对性，</w:t>
      </w:r>
      <w:r>
        <w:rPr>
          <w:rFonts w:hint="eastAsia"/>
          <w:bCs/>
          <w:color w:val="auto"/>
          <w:highlight w:val="none"/>
        </w:rPr>
        <w:t>先进性、合理性、可行性</w:t>
      </w:r>
      <w:r>
        <w:rPr>
          <w:rFonts w:hint="eastAsia"/>
          <w:bCs/>
          <w:color w:val="auto"/>
          <w:highlight w:val="none"/>
          <w:lang w:eastAsia="zh-CN"/>
        </w:rPr>
        <w:t>优秀，对接受委托项目理解透彻，并能</w:t>
      </w:r>
      <w:r>
        <w:rPr>
          <w:rFonts w:hint="eastAsia"/>
          <w:color w:val="auto"/>
          <w:highlight w:val="none"/>
        </w:rPr>
        <w:t>作出建设性的建议</w:t>
      </w:r>
      <w:r>
        <w:rPr>
          <w:rFonts w:hint="eastAsia"/>
          <w:color w:val="auto"/>
          <w:highlight w:val="none"/>
          <w:lang w:eastAsia="zh-CN"/>
        </w:rPr>
        <w:t>。</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18" w:leftChars="8" w:firstLine="202" w:firstLineChars="84"/>
        <w:textAlignment w:val="auto"/>
        <w:rPr>
          <w:color w:val="auto"/>
          <w:sz w:val="24"/>
          <w:szCs w:val="24"/>
        </w:rPr>
      </w:pPr>
      <w:r>
        <w:rPr>
          <w:rFonts w:hint="eastAsia"/>
          <w:color w:val="auto"/>
          <w:sz w:val="24"/>
          <w:szCs w:val="24"/>
        </w:rPr>
        <w:t>3</w:t>
      </w:r>
      <w:r>
        <w:rPr>
          <w:rFonts w:hint="eastAsia"/>
          <w:color w:val="auto"/>
          <w:sz w:val="24"/>
          <w:szCs w:val="24"/>
          <w:lang w:eastAsia="zh-CN"/>
        </w:rPr>
        <w:t>、</w:t>
      </w:r>
      <w:r>
        <w:rPr>
          <w:rFonts w:hint="eastAsia"/>
          <w:color w:val="auto"/>
          <w:sz w:val="24"/>
          <w:szCs w:val="24"/>
        </w:rPr>
        <w:t>拟投入本项目人员配置分</w:t>
      </w:r>
      <w:r>
        <w:rPr>
          <w:rFonts w:hint="default" w:ascii="Arial" w:hAnsi="Arial" w:cs="Arial"/>
          <w:color w:val="auto"/>
          <w:sz w:val="24"/>
          <w:szCs w:val="24"/>
        </w:rPr>
        <w:t>……………………………………………………</w:t>
      </w:r>
      <w:r>
        <w:rPr>
          <w:rFonts w:hint="eastAsia"/>
          <w:color w:val="auto"/>
          <w:sz w:val="24"/>
          <w:szCs w:val="24"/>
          <w:lang w:val="en-US" w:eastAsia="zh-CN"/>
        </w:rPr>
        <w:t>30</w:t>
      </w:r>
      <w:r>
        <w:rPr>
          <w:rFonts w:hint="eastAsia"/>
          <w:color w:val="auto"/>
          <w:sz w:val="24"/>
          <w:szCs w:val="24"/>
        </w:rPr>
        <w:t xml:space="preserve"> 分</w:t>
      </w:r>
    </w:p>
    <w:p>
      <w:pPr>
        <w:pStyle w:val="13"/>
        <w:spacing w:line="360" w:lineRule="auto"/>
        <w:ind w:firstLine="623" w:firstLineChars="297"/>
        <w:rPr>
          <w:rFonts w:hint="eastAsia"/>
          <w:bCs/>
          <w:color w:val="auto"/>
          <w:sz w:val="21"/>
          <w:szCs w:val="21"/>
        </w:rPr>
      </w:pPr>
      <w:r>
        <w:rPr>
          <w:rFonts w:hint="eastAsia"/>
          <w:bCs/>
          <w:color w:val="auto"/>
          <w:sz w:val="21"/>
          <w:szCs w:val="21"/>
        </w:rPr>
        <w:t>评标委员会依据投标人拟投入的人员的专业类别、结构、人员数量进行评审。以资格证书和职称为准，所配备的人员必须为本单位注册人员</w:t>
      </w:r>
      <w:r>
        <w:rPr>
          <w:rFonts w:hint="eastAsia"/>
          <w:bCs/>
          <w:color w:val="auto"/>
          <w:sz w:val="21"/>
          <w:szCs w:val="21"/>
          <w:lang w:eastAsia="zh-CN"/>
        </w:rPr>
        <w:t>（提供注册单位</w:t>
      </w:r>
      <w:r>
        <w:rPr>
          <w:rFonts w:hint="eastAsia"/>
          <w:bCs/>
          <w:color w:val="auto"/>
          <w:sz w:val="21"/>
          <w:szCs w:val="21"/>
          <w:lang w:val="en-US" w:eastAsia="zh-CN"/>
        </w:rPr>
        <w:t>2020年1月以来连续三个月为注册人员缴纳社保证明复印件</w:t>
      </w:r>
      <w:r>
        <w:rPr>
          <w:rFonts w:hint="eastAsia"/>
          <w:bCs/>
          <w:color w:val="auto"/>
          <w:sz w:val="21"/>
          <w:szCs w:val="21"/>
          <w:lang w:eastAsia="zh-CN"/>
        </w:rPr>
        <w:t>）</w:t>
      </w:r>
      <w:r>
        <w:rPr>
          <w:rFonts w:hint="eastAsia"/>
          <w:bCs/>
          <w:color w:val="auto"/>
          <w:sz w:val="21"/>
          <w:szCs w:val="21"/>
        </w:rPr>
        <w:t>，必须提交在本单位登记的造价工程师证书或造价员证书、职称证书、学历证书、社保缴纳证明等相关材料复印件。</w:t>
      </w:r>
    </w:p>
    <w:p>
      <w:pPr>
        <w:pStyle w:val="13"/>
        <w:spacing w:line="360" w:lineRule="auto"/>
        <w:ind w:firstLine="623" w:firstLineChars="297"/>
        <w:rPr>
          <w:bCs/>
          <w:color w:val="auto"/>
          <w:sz w:val="21"/>
          <w:szCs w:val="21"/>
        </w:rPr>
      </w:pPr>
      <w:r>
        <w:rPr>
          <w:rFonts w:hint="eastAsia" w:hAnsi="宋体"/>
          <w:bCs/>
          <w:color w:val="auto"/>
          <w:sz w:val="21"/>
          <w:szCs w:val="21"/>
        </w:rPr>
        <w:t>（1）拟投入本项目</w:t>
      </w:r>
      <w:r>
        <w:rPr>
          <w:rFonts w:hint="eastAsia" w:hAnsi="宋体"/>
          <w:bCs/>
          <w:color w:val="auto"/>
          <w:sz w:val="21"/>
          <w:szCs w:val="21"/>
          <w:lang w:eastAsia="zh-CN"/>
        </w:rPr>
        <w:t>造价</w:t>
      </w:r>
      <w:r>
        <w:rPr>
          <w:rFonts w:hint="eastAsia" w:hAnsi="宋体"/>
          <w:bCs/>
          <w:color w:val="auto"/>
          <w:sz w:val="21"/>
          <w:szCs w:val="21"/>
        </w:rPr>
        <w:t>人员 6 人以下（含 6 人），得5分；拟投入本项目</w:t>
      </w:r>
      <w:r>
        <w:rPr>
          <w:rFonts w:hint="eastAsia" w:hAnsi="宋体"/>
          <w:bCs/>
          <w:color w:val="auto"/>
          <w:sz w:val="21"/>
          <w:szCs w:val="21"/>
          <w:lang w:eastAsia="zh-CN"/>
        </w:rPr>
        <w:t>造价</w:t>
      </w:r>
      <w:r>
        <w:rPr>
          <w:rFonts w:hint="eastAsia" w:hAnsi="宋体"/>
          <w:bCs/>
          <w:color w:val="auto"/>
          <w:sz w:val="21"/>
          <w:szCs w:val="21"/>
        </w:rPr>
        <w:t>人员 6人（含）-12 (不含) 人，得8分；拟投入本项目</w:t>
      </w:r>
      <w:r>
        <w:rPr>
          <w:rFonts w:hint="eastAsia" w:hAnsi="宋体"/>
          <w:bCs/>
          <w:color w:val="auto"/>
          <w:sz w:val="21"/>
          <w:szCs w:val="21"/>
          <w:lang w:eastAsia="zh-CN"/>
        </w:rPr>
        <w:t>造价</w:t>
      </w:r>
      <w:r>
        <w:rPr>
          <w:rFonts w:hint="eastAsia" w:hAnsi="宋体"/>
          <w:bCs/>
          <w:color w:val="auto"/>
          <w:sz w:val="21"/>
          <w:szCs w:val="21"/>
        </w:rPr>
        <w:t>人员 12 人以上（含 12 人），得10分</w:t>
      </w:r>
      <w:r>
        <w:rPr>
          <w:rFonts w:hint="eastAsia" w:hAnsi="宋体"/>
          <w:bCs/>
          <w:color w:val="auto"/>
          <w:sz w:val="21"/>
          <w:szCs w:val="21"/>
          <w:lang w:eastAsia="zh-CN"/>
        </w:rPr>
        <w:t>（审核人员需具有住房和城乡建设部颁发的一级注册工程造价师证书（注册工程造价师证书）或全国建设工程造价员资格证书或者取得二级造价工程师证书</w:t>
      </w:r>
      <w:r>
        <w:rPr>
          <w:rFonts w:hint="eastAsia" w:hAnsi="宋体"/>
          <w:bCs/>
          <w:color w:val="auto"/>
          <w:sz w:val="21"/>
          <w:szCs w:val="21"/>
        </w:rPr>
        <w:t>；</w:t>
      </w:r>
    </w:p>
    <w:p>
      <w:pPr>
        <w:pStyle w:val="13"/>
        <w:spacing w:line="360" w:lineRule="auto"/>
        <w:ind w:firstLine="623" w:firstLineChars="297"/>
        <w:rPr>
          <w:bCs/>
          <w:color w:val="auto"/>
          <w:sz w:val="21"/>
          <w:szCs w:val="21"/>
        </w:rPr>
      </w:pPr>
      <w:r>
        <w:rPr>
          <w:rFonts w:hint="eastAsia" w:hAnsi="宋体"/>
          <w:bCs/>
          <w:color w:val="auto"/>
          <w:sz w:val="21"/>
          <w:szCs w:val="21"/>
        </w:rPr>
        <w:t>（2）</w:t>
      </w:r>
      <w:r>
        <w:rPr>
          <w:rFonts w:hint="eastAsia"/>
          <w:bCs/>
          <w:color w:val="auto"/>
          <w:sz w:val="21"/>
          <w:szCs w:val="21"/>
        </w:rPr>
        <w:t>投入人员中具有有效</w:t>
      </w:r>
      <w:r>
        <w:rPr>
          <w:rFonts w:hint="eastAsia" w:hAnsi="宋体"/>
          <w:bCs/>
          <w:color w:val="auto"/>
          <w:sz w:val="21"/>
          <w:szCs w:val="21"/>
          <w:lang w:eastAsia="zh-CN"/>
        </w:rPr>
        <w:t>一级注册工程造价师证书（注册工程造价师证书）</w:t>
      </w:r>
      <w:r>
        <w:rPr>
          <w:rFonts w:hint="eastAsia"/>
          <w:bCs/>
          <w:color w:val="auto"/>
          <w:sz w:val="21"/>
          <w:szCs w:val="21"/>
        </w:rPr>
        <w:t>的，每有1人得2分。（此项满分1</w:t>
      </w:r>
      <w:r>
        <w:rPr>
          <w:rFonts w:hint="eastAsia"/>
          <w:bCs/>
          <w:color w:val="auto"/>
          <w:sz w:val="21"/>
          <w:szCs w:val="21"/>
          <w:lang w:val="en-US" w:eastAsia="zh-CN"/>
        </w:rPr>
        <w:t>0</w:t>
      </w:r>
      <w:r>
        <w:rPr>
          <w:rFonts w:hint="eastAsia"/>
          <w:bCs/>
          <w:color w:val="auto"/>
          <w:sz w:val="21"/>
          <w:szCs w:val="21"/>
        </w:rPr>
        <w:t>分）；</w:t>
      </w:r>
    </w:p>
    <w:p>
      <w:pPr>
        <w:pStyle w:val="13"/>
        <w:spacing w:line="360" w:lineRule="auto"/>
        <w:ind w:firstLine="623" w:firstLineChars="297"/>
        <w:rPr>
          <w:rFonts w:hint="eastAsia"/>
          <w:bCs/>
          <w:color w:val="auto"/>
          <w:sz w:val="21"/>
          <w:szCs w:val="21"/>
        </w:rPr>
      </w:pPr>
      <w:r>
        <w:rPr>
          <w:rFonts w:hint="eastAsia" w:hAnsi="宋体"/>
          <w:bCs/>
          <w:color w:val="auto"/>
          <w:sz w:val="21"/>
          <w:szCs w:val="21"/>
        </w:rPr>
        <w:t>（3）拟投入人员中具有高级工程师及以上职称的每人得2分，具有工程师职称的每人得1分；</w:t>
      </w:r>
      <w:r>
        <w:rPr>
          <w:rFonts w:hint="eastAsia"/>
          <w:bCs/>
          <w:color w:val="auto"/>
          <w:sz w:val="21"/>
          <w:szCs w:val="21"/>
        </w:rPr>
        <w:t>（此项满分</w:t>
      </w:r>
      <w:r>
        <w:rPr>
          <w:rFonts w:hint="eastAsia"/>
          <w:bCs/>
          <w:color w:val="auto"/>
          <w:sz w:val="21"/>
          <w:szCs w:val="21"/>
          <w:lang w:val="en-US" w:eastAsia="zh-CN"/>
        </w:rPr>
        <w:t>10</w:t>
      </w:r>
      <w:r>
        <w:rPr>
          <w:rFonts w:hint="eastAsia"/>
          <w:bCs/>
          <w:color w:val="auto"/>
          <w:sz w:val="21"/>
          <w:szCs w:val="21"/>
        </w:rPr>
        <w:t>分）。</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1" w:leftChars="-6" w:hanging="14" w:hangingChars="6"/>
        <w:textAlignment w:val="auto"/>
        <w:rPr>
          <w:color w:val="auto"/>
          <w:sz w:val="24"/>
          <w:szCs w:val="24"/>
        </w:rPr>
      </w:pPr>
      <w:r>
        <w:rPr>
          <w:rFonts w:hint="eastAsia"/>
          <w:color w:val="auto"/>
          <w:sz w:val="24"/>
          <w:szCs w:val="24"/>
        </w:rPr>
        <w:t>4</w:t>
      </w:r>
      <w:r>
        <w:rPr>
          <w:rFonts w:hint="eastAsia"/>
          <w:color w:val="auto"/>
          <w:sz w:val="24"/>
          <w:szCs w:val="24"/>
          <w:lang w:eastAsia="zh-CN"/>
        </w:rPr>
        <w:t>、</w:t>
      </w:r>
      <w:r>
        <w:rPr>
          <w:rFonts w:hint="eastAsia"/>
          <w:color w:val="auto"/>
          <w:sz w:val="24"/>
          <w:szCs w:val="24"/>
        </w:rPr>
        <w:t>业绩和信誉分</w:t>
      </w:r>
      <w:r>
        <w:rPr>
          <w:rFonts w:hint="default" w:ascii="Arial" w:hAnsi="Arial" w:cs="Arial"/>
          <w:color w:val="auto"/>
          <w:sz w:val="24"/>
          <w:szCs w:val="24"/>
        </w:rPr>
        <w:t>…………………………………………………………………</w:t>
      </w:r>
      <w:r>
        <w:rPr>
          <w:rFonts w:hint="eastAsia"/>
          <w:color w:val="auto"/>
          <w:sz w:val="24"/>
          <w:szCs w:val="24"/>
          <w:lang w:val="en-US" w:eastAsia="zh-CN"/>
        </w:rPr>
        <w:t>1</w:t>
      </w:r>
      <w:r>
        <w:rPr>
          <w:rFonts w:hint="eastAsia"/>
          <w:color w:val="auto"/>
          <w:sz w:val="24"/>
          <w:szCs w:val="24"/>
        </w:rPr>
        <w:t>0分</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1" w:leftChars="-6" w:right="502" w:rightChars="228" w:hanging="12" w:hangingChars="6"/>
        <w:jc w:val="both"/>
        <w:textAlignment w:val="auto"/>
        <w:rPr>
          <w:color w:val="auto"/>
        </w:rPr>
      </w:pPr>
      <w:r>
        <w:rPr>
          <w:rFonts w:hint="eastAsia"/>
          <w:color w:val="auto"/>
        </w:rPr>
        <w:t>（1）投标人承接完成编制或审核过政府投资工程</w:t>
      </w:r>
      <w:r>
        <w:rPr>
          <w:rFonts w:hint="eastAsia"/>
          <w:color w:val="auto"/>
          <w:lang w:eastAsia="zh-CN"/>
        </w:rPr>
        <w:t>预算评审或者审核</w:t>
      </w:r>
      <w:r>
        <w:rPr>
          <w:rFonts w:hint="eastAsia"/>
          <w:color w:val="auto"/>
        </w:rPr>
        <w:t>项目每个项目得</w:t>
      </w:r>
      <w:r>
        <w:rPr>
          <w:rFonts w:hint="eastAsia"/>
          <w:color w:val="auto"/>
          <w:lang w:val="en-US" w:eastAsia="zh-CN"/>
        </w:rPr>
        <w:t>1</w:t>
      </w:r>
      <w:r>
        <w:rPr>
          <w:rFonts w:hint="eastAsia"/>
          <w:color w:val="auto"/>
        </w:rPr>
        <w:t xml:space="preserve"> 分。（此项考核期为 2017 年 1 月至 2019 年 12 月，考核项目为承接完成编制或审核过政府投资工程预算项目，以委托书复印件和审定单复印件或</w:t>
      </w:r>
      <w:r>
        <w:rPr>
          <w:rFonts w:hint="eastAsia"/>
          <w:color w:val="auto"/>
          <w:lang w:eastAsia="zh-CN"/>
        </w:rPr>
        <w:t>审核</w:t>
      </w:r>
      <w:r>
        <w:rPr>
          <w:rFonts w:hint="eastAsia"/>
          <w:color w:val="auto"/>
        </w:rPr>
        <w:t xml:space="preserve">结论报告复印件为准，原件备查）此项满分 </w:t>
      </w:r>
      <w:r>
        <w:rPr>
          <w:rFonts w:hint="eastAsia"/>
          <w:color w:val="auto"/>
          <w:lang w:val="en-US" w:eastAsia="zh-CN"/>
        </w:rPr>
        <w:t>1</w:t>
      </w:r>
      <w:r>
        <w:rPr>
          <w:rFonts w:hint="eastAsia"/>
          <w:color w:val="auto"/>
        </w:rPr>
        <w:t>0 分。</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0" w:leftChars="-6" w:right="502" w:rightChars="228" w:hanging="13" w:hangingChars="6"/>
        <w:jc w:val="both"/>
        <w:textAlignment w:val="auto"/>
        <w:rPr>
          <w:rFonts w:hint="eastAsia"/>
          <w:b/>
          <w:bCs/>
          <w:color w:val="auto"/>
        </w:rPr>
      </w:pPr>
      <w:r>
        <w:rPr>
          <w:rFonts w:hint="eastAsia"/>
          <w:b/>
          <w:bCs/>
          <w:color w:val="auto"/>
        </w:rPr>
        <w:t>总得分 = 1 + 2 + 3 + 4</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0" w:leftChars="-6" w:right="502" w:rightChars="228" w:hanging="13" w:hangingChars="6"/>
        <w:jc w:val="both"/>
        <w:textAlignment w:val="auto"/>
        <w:rPr>
          <w:rFonts w:hint="eastAsia"/>
          <w:color w:val="auto"/>
          <w:lang w:eastAsia="zh-CN"/>
        </w:rPr>
      </w:pPr>
      <w:r>
        <w:rPr>
          <w:rFonts w:hint="eastAsia"/>
          <w:b/>
          <w:bCs/>
          <w:color w:val="auto"/>
        </w:rPr>
        <w:t>（</w:t>
      </w:r>
      <w:r>
        <w:rPr>
          <w:rFonts w:hint="eastAsia"/>
          <w:b/>
          <w:bCs/>
          <w:color w:val="auto"/>
          <w:lang w:eastAsia="zh-CN"/>
        </w:rPr>
        <w:t>三</w:t>
      </w:r>
      <w:r>
        <w:rPr>
          <w:rFonts w:hint="eastAsia"/>
          <w:b/>
          <w:bCs/>
          <w:color w:val="auto"/>
        </w:rPr>
        <w:t>）、中标候选人推荐原则</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0" w:leftChars="0" w:right="502" w:rightChars="228" w:firstLine="403" w:firstLineChars="192"/>
        <w:jc w:val="both"/>
        <w:textAlignment w:val="auto"/>
        <w:rPr>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评标委员会将根据得分由高到低排列次序（得分相同</w:t>
      </w:r>
      <w:r>
        <w:rPr>
          <w:rFonts w:hint="eastAsia"/>
          <w:b w:val="0"/>
          <w:bCs w:val="0"/>
          <w:color w:val="auto"/>
        </w:rPr>
        <w:t>时，以</w:t>
      </w:r>
      <w:r>
        <w:rPr>
          <w:rFonts w:hint="eastAsia" w:ascii="宋体" w:hAnsi="宋体" w:eastAsia="宋体" w:cs="宋体"/>
          <w:b w:val="0"/>
          <w:bCs w:val="0"/>
          <w:color w:val="auto"/>
          <w:spacing w:val="-3"/>
          <w:sz w:val="21"/>
          <w:szCs w:val="22"/>
          <w:lang w:val="en-US" w:eastAsia="zh-CN" w:bidi="ar-SA"/>
        </w:rPr>
        <w:t>工程</w:t>
      </w:r>
      <w:r>
        <w:rPr>
          <w:rFonts w:hint="eastAsia" w:cs="宋体"/>
          <w:b w:val="0"/>
          <w:bCs w:val="0"/>
          <w:color w:val="auto"/>
          <w:spacing w:val="-3"/>
          <w:sz w:val="21"/>
          <w:szCs w:val="22"/>
          <w:lang w:val="en-US" w:eastAsia="zh-CN" w:bidi="ar-SA"/>
        </w:rPr>
        <w:t>预算评审</w:t>
      </w:r>
      <w:r>
        <w:rPr>
          <w:rFonts w:hint="eastAsia" w:ascii="宋体" w:hAnsi="宋体" w:eastAsia="宋体" w:cs="宋体"/>
          <w:b w:val="0"/>
          <w:bCs w:val="0"/>
          <w:color w:val="auto"/>
          <w:spacing w:val="-3"/>
          <w:sz w:val="21"/>
          <w:szCs w:val="22"/>
          <w:lang w:val="en-US" w:eastAsia="zh-CN" w:bidi="ar-SA"/>
        </w:rPr>
        <w:t>基本费</w:t>
      </w:r>
      <w:r>
        <w:rPr>
          <w:rFonts w:hint="eastAsia" w:cs="宋体"/>
          <w:b w:val="0"/>
          <w:bCs w:val="0"/>
          <w:color w:val="auto"/>
          <w:spacing w:val="-3"/>
          <w:sz w:val="21"/>
          <w:szCs w:val="22"/>
          <w:lang w:val="en-US" w:eastAsia="zh-CN" w:bidi="ar-SA"/>
        </w:rPr>
        <w:t>报价</w:t>
      </w:r>
      <w:r>
        <w:rPr>
          <w:rFonts w:hint="eastAsia"/>
          <w:b w:val="0"/>
          <w:bCs w:val="0"/>
          <w:color w:val="auto"/>
        </w:rPr>
        <w:t>由低到高顺序排列；得分相同且</w:t>
      </w:r>
      <w:r>
        <w:rPr>
          <w:rFonts w:hint="eastAsia" w:ascii="宋体" w:hAnsi="宋体" w:eastAsia="宋体" w:cs="宋体"/>
          <w:b w:val="0"/>
          <w:bCs w:val="0"/>
          <w:color w:val="auto"/>
          <w:spacing w:val="-3"/>
          <w:sz w:val="21"/>
          <w:szCs w:val="22"/>
          <w:lang w:val="en-US" w:eastAsia="zh-CN" w:bidi="ar-SA"/>
        </w:rPr>
        <w:t>工程</w:t>
      </w:r>
      <w:r>
        <w:rPr>
          <w:rFonts w:hint="eastAsia" w:cs="宋体"/>
          <w:b w:val="0"/>
          <w:bCs w:val="0"/>
          <w:color w:val="auto"/>
          <w:spacing w:val="-3"/>
          <w:sz w:val="21"/>
          <w:szCs w:val="22"/>
          <w:lang w:val="en-US" w:eastAsia="zh-CN" w:bidi="ar-SA"/>
        </w:rPr>
        <w:t>预算评审</w:t>
      </w:r>
      <w:r>
        <w:rPr>
          <w:rFonts w:hint="eastAsia" w:ascii="宋体" w:hAnsi="宋体" w:eastAsia="宋体" w:cs="宋体"/>
          <w:b w:val="0"/>
          <w:bCs w:val="0"/>
          <w:color w:val="auto"/>
          <w:spacing w:val="-3"/>
          <w:sz w:val="21"/>
          <w:szCs w:val="22"/>
          <w:lang w:val="en-US" w:eastAsia="zh-CN" w:bidi="ar-SA"/>
        </w:rPr>
        <w:t>基本费</w:t>
      </w:r>
      <w:r>
        <w:rPr>
          <w:rFonts w:hint="eastAsia" w:cs="宋体"/>
          <w:b w:val="0"/>
          <w:bCs w:val="0"/>
          <w:color w:val="auto"/>
          <w:spacing w:val="-3"/>
          <w:sz w:val="21"/>
          <w:szCs w:val="22"/>
          <w:lang w:val="en-US" w:eastAsia="zh-CN" w:bidi="ar-SA"/>
        </w:rPr>
        <w:t>报价</w:t>
      </w:r>
      <w:r>
        <w:rPr>
          <w:rFonts w:hint="eastAsia"/>
          <w:b w:val="0"/>
          <w:bCs w:val="0"/>
          <w:color w:val="auto"/>
        </w:rPr>
        <w:t>相同的</w:t>
      </w:r>
      <w:r>
        <w:rPr>
          <w:rFonts w:hint="eastAsia"/>
          <w:color w:val="auto"/>
        </w:rPr>
        <w:t>按服务方案优劣顺序排列）并推荐中标候选人，中标候选人数量具有乙级及以上工程造价咨询资质的协审机构 10 家。</w:t>
      </w:r>
    </w:p>
    <w:p>
      <w:pPr>
        <w:pStyle w:val="12"/>
        <w:keepNext w:val="0"/>
        <w:keepLines w:val="0"/>
        <w:pageBreakBefore w:val="0"/>
        <w:widowControl w:val="0"/>
        <w:tabs>
          <w:tab w:val="left" w:pos="9460"/>
        </w:tabs>
        <w:kinsoku/>
        <w:wordWrap/>
        <w:overflowPunct/>
        <w:topLinePunct w:val="0"/>
        <w:autoSpaceDE w:val="0"/>
        <w:autoSpaceDN w:val="0"/>
        <w:bidi w:val="0"/>
        <w:adjustRightInd/>
        <w:snapToGrid/>
        <w:spacing w:line="360" w:lineRule="auto"/>
        <w:ind w:right="502" w:rightChars="228" w:firstLine="420" w:firstLineChars="200"/>
        <w:jc w:val="both"/>
        <w:textAlignment w:val="auto"/>
        <w:rPr>
          <w:rFonts w:hint="eastAsia"/>
          <w:color w:val="auto"/>
          <w:sz w:val="36"/>
          <w:szCs w:val="36"/>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评标委员会认为投标人的报价明显低于其他通过符合性审查投标人的报价，有可能影响</w:t>
      </w:r>
      <w:r>
        <w:rPr>
          <w:rFonts w:hint="eastAsia"/>
          <w:color w:val="auto"/>
          <w:lang w:eastAsia="zh-CN"/>
        </w:rPr>
        <w:t>服务</w:t>
      </w:r>
      <w:r>
        <w:rPr>
          <w:rFonts w:hint="eastAsia"/>
          <w:color w:val="auto"/>
        </w:rPr>
        <w:t xml:space="preserve">质量或者不能诚信履约的，应当要求其在评标现场合理的时间内提供书面说明，必要时提交相关证明材料（包含但不限于人员工资组成、经营成本核算、估计营利分析报告）；投标人不能证明其报价合理性的，评标委员会应当将其作为无效投标处理。 </w:t>
      </w:r>
      <w:bookmarkStart w:id="18" w:name="_TOC_250001"/>
      <w:bookmarkEnd w:id="18"/>
      <w:bookmarkStart w:id="19" w:name="_Toc14959"/>
      <w:r>
        <w:rPr>
          <w:rFonts w:hint="eastAsia"/>
          <w:color w:val="auto"/>
          <w:sz w:val="36"/>
          <w:szCs w:val="36"/>
        </w:rPr>
        <w:br w:type="page"/>
      </w:r>
    </w:p>
    <w:p>
      <w:pPr>
        <w:rPr>
          <w:rFonts w:hint="eastAsia"/>
          <w:color w:val="auto"/>
        </w:rPr>
      </w:pPr>
    </w:p>
    <w:p>
      <w:pPr>
        <w:pStyle w:val="3"/>
        <w:tabs>
          <w:tab w:val="left" w:pos="1286"/>
          <w:tab w:val="left" w:pos="2091"/>
        </w:tabs>
        <w:spacing w:before="34"/>
        <w:ind w:left="0" w:leftChars="0" w:right="8" w:firstLine="0" w:firstLineChars="0"/>
        <w:jc w:val="center"/>
        <w:rPr>
          <w:color w:val="auto"/>
          <w:sz w:val="36"/>
          <w:szCs w:val="36"/>
        </w:rPr>
      </w:pPr>
      <w:r>
        <w:rPr>
          <w:rFonts w:hint="eastAsia"/>
          <w:color w:val="auto"/>
          <w:sz w:val="36"/>
          <w:szCs w:val="36"/>
        </w:rPr>
        <w:t>第五章</w:t>
      </w:r>
      <w:r>
        <w:rPr>
          <w:rFonts w:hint="eastAsia"/>
          <w:color w:val="auto"/>
          <w:sz w:val="36"/>
          <w:szCs w:val="36"/>
        </w:rPr>
        <w:tab/>
      </w:r>
      <w:r>
        <w:rPr>
          <w:rFonts w:hint="eastAsia"/>
          <w:color w:val="auto"/>
          <w:sz w:val="36"/>
          <w:szCs w:val="36"/>
        </w:rPr>
        <w:t>合同主要条款及格式</w:t>
      </w:r>
      <w:bookmarkEnd w:id="19"/>
    </w:p>
    <w:p>
      <w:pPr>
        <w:pStyle w:val="3"/>
        <w:tabs>
          <w:tab w:val="left" w:pos="1286"/>
          <w:tab w:val="left" w:pos="2091"/>
        </w:tabs>
        <w:spacing w:before="34"/>
        <w:ind w:right="8" w:firstLine="1285" w:firstLineChars="400"/>
        <w:jc w:val="both"/>
        <w:outlineLvl w:val="9"/>
        <w:rPr>
          <w:rFonts w:hint="eastAsia"/>
          <w:color w:val="auto"/>
          <w:sz w:val="44"/>
        </w:rPr>
      </w:pPr>
      <w:r>
        <w:rPr>
          <w:rFonts w:hint="eastAsia"/>
          <w:color w:val="auto"/>
        </w:rPr>
        <w:tab/>
      </w:r>
      <w:bookmarkStart w:id="20" w:name="_Toc155493659"/>
    </w:p>
    <w:p>
      <w:pPr>
        <w:pStyle w:val="3"/>
        <w:ind w:firstLine="2209" w:firstLineChars="500"/>
        <w:rPr>
          <w:color w:val="auto"/>
        </w:rPr>
      </w:pPr>
      <w:bookmarkStart w:id="21" w:name="_Toc18810"/>
      <w:r>
        <w:rPr>
          <w:rFonts w:hint="eastAsia"/>
          <w:color w:val="auto"/>
          <w:sz w:val="44"/>
        </w:rPr>
        <w:t>政府采购</w:t>
      </w:r>
      <w:bookmarkEnd w:id="20"/>
      <w:r>
        <w:rPr>
          <w:rFonts w:hint="eastAsia"/>
          <w:color w:val="auto"/>
          <w:sz w:val="44"/>
        </w:rPr>
        <w:t>合同</w:t>
      </w:r>
      <w:bookmarkEnd w:id="21"/>
      <w:r>
        <w:rPr>
          <w:rFonts w:hint="eastAsia"/>
          <w:color w:val="auto"/>
          <w:sz w:val="44"/>
        </w:rPr>
        <w:t xml:space="preserve"> </w:t>
      </w:r>
    </w:p>
    <w:p>
      <w:pPr>
        <w:rPr>
          <w:color w:val="auto"/>
          <w:sz w:val="24"/>
          <w:szCs w:val="24"/>
        </w:rPr>
      </w:pPr>
    </w:p>
    <w:p>
      <w:pPr>
        <w:ind w:firstLine="720" w:firstLineChars="300"/>
        <w:rPr>
          <w:rFonts w:hint="eastAsia"/>
          <w:color w:val="auto"/>
          <w:sz w:val="24"/>
          <w:szCs w:val="24"/>
        </w:rPr>
      </w:pPr>
    </w:p>
    <w:p>
      <w:pPr>
        <w:ind w:firstLine="720" w:firstLineChars="300"/>
        <w:rPr>
          <w:rFonts w:hint="eastAsia"/>
          <w:color w:val="auto"/>
          <w:sz w:val="24"/>
          <w:szCs w:val="24"/>
        </w:rPr>
      </w:pPr>
    </w:p>
    <w:p>
      <w:pPr>
        <w:snapToGrid w:val="0"/>
        <w:spacing w:line="500" w:lineRule="exact"/>
        <w:ind w:firstLine="480" w:firstLineChars="200"/>
        <w:rPr>
          <w:rFonts w:hint="eastAsia" w:ascii="宋体" w:hAnsi="宋体"/>
          <w:color w:val="auto"/>
          <w:sz w:val="24"/>
          <w:u w:val="single"/>
        </w:rPr>
      </w:pPr>
      <w:r>
        <w:rPr>
          <w:rFonts w:hint="eastAsia" w:ascii="宋体" w:hAnsi="宋体"/>
          <w:color w:val="auto"/>
          <w:sz w:val="24"/>
        </w:rPr>
        <w:t>采购单位（甲方）</w:t>
      </w:r>
      <w:r>
        <w:rPr>
          <w:rFonts w:hint="eastAsia" w:ascii="宋体" w:hAnsi="宋体"/>
          <w:color w:val="auto"/>
          <w:sz w:val="24"/>
          <w:u w:val="single"/>
        </w:rPr>
        <w:t xml:space="preserve">                          </w:t>
      </w:r>
      <w:r>
        <w:rPr>
          <w:rFonts w:hint="eastAsia" w:ascii="宋体" w:hAnsi="宋体"/>
          <w:color w:val="auto"/>
          <w:sz w:val="24"/>
        </w:rPr>
        <w:t xml:space="preserve">  </w:t>
      </w:r>
    </w:p>
    <w:p>
      <w:pPr>
        <w:snapToGrid w:val="0"/>
        <w:spacing w:line="500" w:lineRule="exact"/>
        <w:ind w:firstLine="480" w:firstLineChars="200"/>
        <w:rPr>
          <w:rFonts w:hint="eastAsia" w:ascii="宋体" w:hAnsi="宋体"/>
          <w:color w:val="auto"/>
          <w:sz w:val="24"/>
          <w:u w:val="single"/>
        </w:rPr>
      </w:pPr>
      <w:r>
        <w:rPr>
          <w:rFonts w:hint="eastAsia" w:ascii="宋体" w:hAnsi="宋体"/>
          <w:color w:val="auto"/>
          <w:sz w:val="24"/>
        </w:rPr>
        <w:t>供 应 商（乙方）</w:t>
      </w:r>
      <w:r>
        <w:rPr>
          <w:rFonts w:hint="eastAsia" w:ascii="宋体" w:hAnsi="宋体"/>
          <w:color w:val="auto"/>
          <w:sz w:val="24"/>
          <w:u w:val="single"/>
        </w:rPr>
        <w:t xml:space="preserve">                          </w:t>
      </w:r>
      <w:r>
        <w:rPr>
          <w:rFonts w:hint="eastAsia" w:ascii="宋体" w:hAnsi="宋体"/>
          <w:color w:val="auto"/>
          <w:sz w:val="24"/>
        </w:rPr>
        <w:t xml:space="preserve">  </w:t>
      </w:r>
    </w:p>
    <w:p>
      <w:pPr>
        <w:snapToGrid w:val="0"/>
        <w:spacing w:line="500" w:lineRule="exact"/>
        <w:ind w:firstLine="480" w:firstLineChars="200"/>
        <w:rPr>
          <w:rFonts w:hint="eastAsia" w:ascii="宋体" w:hAnsi="宋体"/>
          <w:color w:val="auto"/>
          <w:sz w:val="24"/>
        </w:rPr>
      </w:pPr>
      <w:r>
        <w:rPr>
          <w:rFonts w:hint="eastAsia" w:ascii="宋体" w:hAnsi="宋体"/>
          <w:color w:val="auto"/>
          <w:sz w:val="24"/>
        </w:rPr>
        <w:t xml:space="preserve">签  订  地  点  </w:t>
      </w:r>
      <w:r>
        <w:rPr>
          <w:rFonts w:hint="eastAsia" w:ascii="宋体" w:hAnsi="宋体"/>
          <w:color w:val="auto"/>
          <w:sz w:val="24"/>
          <w:u w:val="single"/>
        </w:rPr>
        <w:t xml:space="preserve">                          </w:t>
      </w:r>
      <w:r>
        <w:rPr>
          <w:rFonts w:hint="eastAsia" w:ascii="宋体" w:hAnsi="宋体"/>
          <w:color w:val="auto"/>
          <w:sz w:val="24"/>
        </w:rPr>
        <w:t xml:space="preserve">  </w:t>
      </w:r>
    </w:p>
    <w:p>
      <w:pPr>
        <w:snapToGrid w:val="0"/>
        <w:spacing w:line="500" w:lineRule="exact"/>
        <w:ind w:firstLine="480" w:firstLineChars="200"/>
        <w:rPr>
          <w:rFonts w:hint="eastAsia" w:ascii="宋体" w:hAnsi="宋体"/>
          <w:color w:val="auto"/>
          <w:sz w:val="24"/>
          <w:u w:val="single"/>
        </w:rPr>
      </w:pPr>
      <w:r>
        <w:rPr>
          <w:rFonts w:hint="eastAsia" w:ascii="宋体" w:hAnsi="宋体"/>
          <w:color w:val="auto"/>
          <w:sz w:val="24"/>
        </w:rPr>
        <w:t xml:space="preserve">签  订  时  间  </w:t>
      </w:r>
      <w:r>
        <w:rPr>
          <w:rFonts w:hint="eastAsia" w:ascii="宋体" w:hAnsi="宋体"/>
          <w:color w:val="auto"/>
          <w:sz w:val="24"/>
          <w:u w:val="single"/>
        </w:rPr>
        <w:t xml:space="preserve">                          </w:t>
      </w:r>
    </w:p>
    <w:p>
      <w:pPr>
        <w:snapToGrid w:val="0"/>
        <w:spacing w:line="500" w:lineRule="exact"/>
        <w:ind w:firstLine="480" w:firstLineChars="200"/>
        <w:rPr>
          <w:rFonts w:hint="eastAsia" w:ascii="宋体" w:hAnsi="宋体"/>
          <w:color w:val="auto"/>
          <w:sz w:val="24"/>
        </w:rPr>
      </w:pPr>
    </w:p>
    <w:p>
      <w:pPr>
        <w:snapToGrid w:val="0"/>
        <w:spacing w:line="500" w:lineRule="exact"/>
        <w:ind w:firstLine="480" w:firstLineChars="200"/>
        <w:rPr>
          <w:rFonts w:hint="eastAsia" w:ascii="宋体" w:hAnsi="宋体"/>
          <w:color w:val="auto"/>
          <w:sz w:val="24"/>
        </w:rPr>
      </w:pPr>
      <w:r>
        <w:rPr>
          <w:rFonts w:hint="eastAsia" w:ascii="宋体" w:hAnsi="宋体"/>
          <w:color w:val="auto"/>
          <w:sz w:val="24"/>
        </w:rPr>
        <w:t>根据《中华人民共和国合同法》、《中华人民共和国政府采购法》、《政府采购货物和服务招标投标管理办法》、</w:t>
      </w:r>
      <w:r>
        <w:rPr>
          <w:rFonts w:ascii="宋体" w:hAnsi="宋体"/>
          <w:color w:val="auto"/>
          <w:sz w:val="24"/>
        </w:rPr>
        <w:t>《财政投资评审管理规定》</w:t>
      </w:r>
      <w:r>
        <w:rPr>
          <w:rFonts w:hint="eastAsia" w:ascii="宋体" w:hAnsi="宋体"/>
          <w:color w:val="auto"/>
          <w:sz w:val="24"/>
        </w:rPr>
        <w:t>（财建〔2009〕648号）、《工程造价咨询单位管理办法》（建设部令第149号）、《工程造价咨询业务操作指导规程》（中价协[2002]第016号文）、《广西壮族自治区财政投资评审管理办法》（桂财办〔2012〕98号）、《广西壮族自治区物价局关于我区工程造价咨询服务收费标准的通知》（桂价费 [2013]88号）等法律、法规及规定，按照采购文件、投标文件规定条款和中标供应商承诺，甲乙双方签订本合同。</w:t>
      </w:r>
    </w:p>
    <w:p>
      <w:pPr>
        <w:snapToGrid w:val="0"/>
        <w:spacing w:line="500" w:lineRule="exact"/>
        <w:jc w:val="center"/>
        <w:rPr>
          <w:rFonts w:hint="eastAsia" w:ascii="宋体" w:hAnsi="宋体"/>
          <w:b/>
          <w:color w:val="auto"/>
          <w:sz w:val="24"/>
        </w:rPr>
      </w:pPr>
    </w:p>
    <w:p>
      <w:pPr>
        <w:snapToGrid w:val="0"/>
        <w:spacing w:line="500" w:lineRule="exact"/>
        <w:jc w:val="center"/>
        <w:rPr>
          <w:rFonts w:hint="eastAsia" w:ascii="宋体" w:hAnsi="宋体"/>
          <w:color w:val="auto"/>
          <w:sz w:val="24"/>
        </w:rPr>
      </w:pPr>
      <w:r>
        <w:rPr>
          <w:rFonts w:hint="eastAsia"/>
          <w:b/>
          <w:color w:val="auto"/>
          <w:sz w:val="24"/>
          <w:lang w:eastAsia="zh-CN"/>
        </w:rPr>
        <w:t>一、</w:t>
      </w:r>
      <w:r>
        <w:rPr>
          <w:rFonts w:hint="eastAsia" w:ascii="宋体" w:hAnsi="宋体"/>
          <w:b/>
          <w:color w:val="auto"/>
          <w:sz w:val="24"/>
        </w:rPr>
        <w:t>　服务内容</w:t>
      </w:r>
    </w:p>
    <w:p>
      <w:pPr>
        <w:spacing w:line="500" w:lineRule="exact"/>
        <w:ind w:firstLine="482" w:firstLineChars="200"/>
        <w:rPr>
          <w:rFonts w:hint="eastAsia" w:ascii="宋体" w:hAnsi="宋体"/>
          <w:color w:val="auto"/>
          <w:sz w:val="24"/>
        </w:rPr>
      </w:pPr>
      <w:r>
        <w:rPr>
          <w:rFonts w:hint="eastAsia" w:ascii="宋体" w:hAnsi="宋体"/>
          <w:b/>
          <w:color w:val="auto"/>
          <w:sz w:val="24"/>
        </w:rPr>
        <w:t>一、</w:t>
      </w:r>
      <w:r>
        <w:rPr>
          <w:rFonts w:hint="eastAsia" w:ascii="宋体" w:hAnsi="宋体"/>
          <w:color w:val="auto"/>
          <w:sz w:val="24"/>
        </w:rPr>
        <w:t>委托审核责任主体：</w:t>
      </w:r>
      <w:r>
        <w:rPr>
          <w:rFonts w:hint="eastAsia" w:ascii="宋体" w:hAnsi="宋体"/>
          <w:color w:val="auto"/>
          <w:sz w:val="24"/>
          <w:lang w:eastAsia="zh-CN"/>
        </w:rPr>
        <w:t>巴马瑶族自治县财政局</w:t>
      </w:r>
      <w:r>
        <w:rPr>
          <w:rFonts w:hint="eastAsia" w:ascii="宋体" w:hAnsi="宋体"/>
          <w:color w:val="auto"/>
          <w:sz w:val="24"/>
        </w:rPr>
        <w:t>。</w:t>
      </w:r>
    </w:p>
    <w:p>
      <w:pPr>
        <w:spacing w:line="500" w:lineRule="exact"/>
        <w:ind w:firstLine="482" w:firstLineChars="200"/>
        <w:rPr>
          <w:rFonts w:hint="eastAsia" w:ascii="宋体" w:hAnsi="宋体"/>
          <w:color w:val="auto"/>
          <w:sz w:val="24"/>
        </w:rPr>
      </w:pPr>
      <w:r>
        <w:rPr>
          <w:rFonts w:hint="eastAsia" w:ascii="宋体" w:hAnsi="宋体"/>
          <w:b/>
          <w:color w:val="auto"/>
          <w:sz w:val="24"/>
        </w:rPr>
        <w:t>二、</w:t>
      </w:r>
      <w:r>
        <w:rPr>
          <w:rFonts w:hint="eastAsia" w:ascii="宋体" w:hAnsi="宋体"/>
          <w:color w:val="auto"/>
          <w:sz w:val="24"/>
        </w:rPr>
        <w:t>委托审核范围：</w:t>
      </w:r>
      <w:r>
        <w:rPr>
          <w:rFonts w:hint="eastAsia" w:ascii="宋体" w:hAnsi="宋体"/>
          <w:color w:val="auto"/>
          <w:sz w:val="24"/>
          <w:u w:val="single"/>
        </w:rPr>
        <w:t xml:space="preserve">                          </w:t>
      </w:r>
      <w:r>
        <w:rPr>
          <w:rFonts w:hint="eastAsia" w:ascii="宋体" w:hAnsi="宋体"/>
          <w:color w:val="auto"/>
          <w:sz w:val="24"/>
        </w:rPr>
        <w:t>。</w:t>
      </w:r>
    </w:p>
    <w:p>
      <w:pPr>
        <w:spacing w:line="500" w:lineRule="exact"/>
        <w:ind w:firstLine="480" w:firstLineChars="200"/>
        <w:rPr>
          <w:rFonts w:hint="eastAsia" w:ascii="宋体" w:hAnsi="宋体"/>
          <w:color w:val="auto"/>
          <w:sz w:val="24"/>
        </w:rPr>
      </w:pPr>
      <w:r>
        <w:rPr>
          <w:rFonts w:hint="eastAsia" w:ascii="宋体" w:hAnsi="宋体"/>
          <w:color w:val="auto"/>
          <w:sz w:val="24"/>
        </w:rPr>
        <w:t>三、服务有效期：</w:t>
      </w:r>
      <w:r>
        <w:rPr>
          <w:rFonts w:hint="eastAsia" w:ascii="宋体" w:hAnsi="宋体"/>
          <w:color w:val="auto"/>
          <w:sz w:val="24"/>
          <w:u w:val="single"/>
        </w:rPr>
        <w:t xml:space="preserve"> </w:t>
      </w:r>
      <w:r>
        <w:rPr>
          <w:rFonts w:hint="eastAsia" w:ascii="宋体" w:hAnsi="宋体"/>
          <w:color w:val="auto"/>
          <w:sz w:val="24"/>
          <w:u w:val="single"/>
          <w:lang w:eastAsia="zh-CN"/>
        </w:rPr>
        <w:t>自合同签订之日起</w:t>
      </w:r>
      <w:r>
        <w:rPr>
          <w:rFonts w:hint="eastAsia" w:ascii="宋体" w:hAnsi="宋体"/>
          <w:color w:val="auto"/>
          <w:sz w:val="24"/>
          <w:u w:val="single"/>
          <w:lang w:val="en-US" w:eastAsia="zh-CN"/>
        </w:rPr>
        <w:t>2年</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rPr>
        <w:t>。</w:t>
      </w:r>
    </w:p>
    <w:p>
      <w:pPr>
        <w:spacing w:line="500" w:lineRule="exact"/>
        <w:jc w:val="center"/>
        <w:rPr>
          <w:rFonts w:hint="eastAsia" w:ascii="宋体" w:hAnsi="宋体"/>
          <w:b/>
          <w:color w:val="auto"/>
          <w:sz w:val="24"/>
        </w:rPr>
      </w:pPr>
    </w:p>
    <w:p>
      <w:pPr>
        <w:numPr>
          <w:ilvl w:val="0"/>
          <w:numId w:val="0"/>
        </w:numPr>
        <w:spacing w:line="500" w:lineRule="exact"/>
        <w:jc w:val="center"/>
        <w:rPr>
          <w:rFonts w:hint="eastAsia" w:ascii="宋体" w:hAnsi="宋体"/>
          <w:b/>
          <w:color w:val="auto"/>
          <w:sz w:val="24"/>
        </w:rPr>
      </w:pPr>
      <w:r>
        <w:rPr>
          <w:rFonts w:hint="eastAsia"/>
          <w:b/>
          <w:color w:val="auto"/>
          <w:sz w:val="24"/>
          <w:lang w:eastAsia="zh-CN"/>
        </w:rPr>
        <w:t>二、</w:t>
      </w:r>
      <w:r>
        <w:rPr>
          <w:rFonts w:hint="eastAsia" w:ascii="宋体" w:hAnsi="宋体"/>
          <w:b/>
          <w:color w:val="auto"/>
          <w:sz w:val="24"/>
        </w:rPr>
        <w:t xml:space="preserve"> 质量管理</w:t>
      </w:r>
    </w:p>
    <w:p>
      <w:pPr>
        <w:spacing w:line="500" w:lineRule="exact"/>
        <w:ind w:firstLine="482" w:firstLineChars="200"/>
        <w:rPr>
          <w:rFonts w:hint="eastAsia" w:ascii="宋体" w:hAnsi="宋体"/>
          <w:color w:val="auto"/>
          <w:sz w:val="24"/>
        </w:rPr>
      </w:pPr>
      <w:r>
        <w:rPr>
          <w:rFonts w:hint="eastAsia" w:ascii="宋体" w:hAnsi="宋体"/>
          <w:b/>
          <w:color w:val="auto"/>
          <w:sz w:val="24"/>
        </w:rPr>
        <w:t>三、</w:t>
      </w:r>
      <w:r>
        <w:rPr>
          <w:rFonts w:hint="eastAsia" w:ascii="宋体" w:hAnsi="宋体"/>
          <w:color w:val="auto"/>
          <w:sz w:val="24"/>
        </w:rPr>
        <w:t>中介机构承揽的委托审核项目，必须安排本单位的人员完成，不得将受托审核项目转包或分包给其他工程造价咨询机构或个人。否则，委托方有权取消受托方的审核资格并拒绝支付委托项目的审核费。</w:t>
      </w:r>
    </w:p>
    <w:p>
      <w:pPr>
        <w:spacing w:line="500" w:lineRule="exact"/>
        <w:ind w:firstLine="482" w:firstLineChars="200"/>
        <w:rPr>
          <w:rFonts w:hint="eastAsia" w:ascii="宋体" w:hAnsi="宋体"/>
          <w:color w:val="auto"/>
          <w:sz w:val="24"/>
        </w:rPr>
      </w:pPr>
      <w:r>
        <w:rPr>
          <w:rFonts w:hint="eastAsia" w:ascii="宋体" w:hAnsi="宋体"/>
          <w:b/>
          <w:color w:val="auto"/>
          <w:sz w:val="24"/>
        </w:rPr>
        <w:t>四、</w:t>
      </w:r>
      <w:r>
        <w:rPr>
          <w:rFonts w:hint="eastAsia" w:ascii="宋体" w:hAnsi="宋体"/>
          <w:color w:val="auto"/>
          <w:sz w:val="24"/>
        </w:rPr>
        <w:t>中介机构在审核过程中如需项目业主或承包单位增补资料的，应通过委托单位索要。</w:t>
      </w:r>
    </w:p>
    <w:p>
      <w:pPr>
        <w:spacing w:line="500" w:lineRule="exact"/>
        <w:ind w:firstLine="482" w:firstLineChars="200"/>
        <w:rPr>
          <w:rFonts w:hint="eastAsia" w:ascii="宋体" w:hAnsi="宋体"/>
          <w:color w:val="auto"/>
          <w:sz w:val="24"/>
        </w:rPr>
      </w:pPr>
      <w:r>
        <w:rPr>
          <w:rFonts w:hint="eastAsia" w:ascii="宋体" w:hAnsi="宋体"/>
          <w:b/>
          <w:color w:val="auto"/>
          <w:sz w:val="24"/>
        </w:rPr>
        <w:t>五、</w:t>
      </w:r>
      <w:r>
        <w:rPr>
          <w:rFonts w:hint="eastAsia" w:ascii="宋体" w:hAnsi="宋体"/>
          <w:color w:val="auto"/>
          <w:sz w:val="24"/>
        </w:rPr>
        <w:t>中介机构不得承揽同一个项目的预(概)算控制价编审工作又承揽该项目的预算委托审核工作。</w:t>
      </w:r>
    </w:p>
    <w:p>
      <w:pPr>
        <w:spacing w:line="500" w:lineRule="exact"/>
        <w:ind w:firstLine="482" w:firstLineChars="200"/>
        <w:rPr>
          <w:rFonts w:hint="eastAsia" w:ascii="宋体" w:hAnsi="宋体"/>
          <w:color w:val="auto"/>
          <w:sz w:val="24"/>
        </w:rPr>
      </w:pPr>
      <w:r>
        <w:rPr>
          <w:rFonts w:hint="eastAsia" w:ascii="宋体" w:hAnsi="宋体"/>
          <w:b/>
          <w:color w:val="auto"/>
          <w:sz w:val="24"/>
        </w:rPr>
        <w:t>六、</w:t>
      </w:r>
      <w:r>
        <w:rPr>
          <w:rFonts w:hint="eastAsia" w:ascii="宋体" w:hAnsi="宋体"/>
          <w:color w:val="auto"/>
          <w:sz w:val="24"/>
        </w:rPr>
        <w:t>中介机构接受委托审核项目后，应根据项目特点及专业情况，配置专业胜任、能力胜任、在委托单位留存备案的工程审核服务人员。</w:t>
      </w:r>
    </w:p>
    <w:p>
      <w:pPr>
        <w:spacing w:line="500" w:lineRule="exact"/>
        <w:ind w:firstLine="482" w:firstLineChars="200"/>
        <w:rPr>
          <w:rFonts w:hint="eastAsia" w:ascii="宋体" w:hAnsi="宋体"/>
          <w:color w:val="auto"/>
          <w:sz w:val="24"/>
        </w:rPr>
      </w:pPr>
      <w:r>
        <w:rPr>
          <w:rFonts w:hint="eastAsia" w:ascii="宋体" w:hAnsi="宋体"/>
          <w:b/>
          <w:color w:val="auto"/>
          <w:sz w:val="24"/>
        </w:rPr>
        <w:t>七、</w:t>
      </w:r>
      <w:r>
        <w:rPr>
          <w:rFonts w:hint="eastAsia" w:ascii="宋体" w:hAnsi="宋体"/>
          <w:color w:val="auto"/>
          <w:sz w:val="24"/>
        </w:rPr>
        <w:t>在项目审核过程中，中介机构如需更换项目审核人员需向委托单位提出书面申请并得到批准后方可更换。项目委托单位也可以向中介机构提出更换不称职的项目审核人员。</w:t>
      </w:r>
    </w:p>
    <w:p>
      <w:pPr>
        <w:spacing w:line="500" w:lineRule="exact"/>
        <w:ind w:firstLine="482" w:firstLineChars="200"/>
        <w:rPr>
          <w:rFonts w:hint="eastAsia" w:ascii="宋体" w:hAnsi="宋体"/>
          <w:color w:val="auto"/>
          <w:sz w:val="24"/>
        </w:rPr>
      </w:pPr>
      <w:r>
        <w:rPr>
          <w:rFonts w:hint="eastAsia" w:ascii="宋体" w:hAnsi="宋体"/>
          <w:b/>
          <w:color w:val="auto"/>
          <w:sz w:val="24"/>
        </w:rPr>
        <w:t>八、</w:t>
      </w:r>
      <w:r>
        <w:rPr>
          <w:rFonts w:hint="eastAsia" w:ascii="宋体" w:hAnsi="宋体"/>
          <w:color w:val="auto"/>
          <w:sz w:val="24"/>
        </w:rPr>
        <w:t>项目审核单位接收审核资料后，应根据项目特点编制项目《</w:t>
      </w:r>
      <w:r>
        <w:rPr>
          <w:rFonts w:hint="eastAsia" w:ascii="宋体" w:hAnsi="宋体" w:cs="Arial Unicode MS"/>
          <w:color w:val="auto"/>
          <w:sz w:val="24"/>
          <w:lang w:val="zh-CN"/>
        </w:rPr>
        <w:t>工程造价审核</w:t>
      </w:r>
      <w:r>
        <w:rPr>
          <w:rFonts w:hint="eastAsia" w:ascii="宋体" w:hAnsi="宋体"/>
          <w:color w:val="auto"/>
          <w:sz w:val="24"/>
        </w:rPr>
        <w:t>实施方案》，其主要内容包括：</w:t>
      </w:r>
    </w:p>
    <w:p>
      <w:pPr>
        <w:spacing w:line="500" w:lineRule="exact"/>
        <w:ind w:firstLine="360" w:firstLineChars="150"/>
        <w:rPr>
          <w:rFonts w:hint="eastAsia" w:ascii="宋体" w:hAnsi="宋体"/>
          <w:color w:val="auto"/>
          <w:sz w:val="24"/>
        </w:rPr>
      </w:pPr>
      <w:r>
        <w:rPr>
          <w:rFonts w:hint="eastAsia" w:ascii="宋体" w:hAnsi="宋体"/>
          <w:color w:val="auto"/>
          <w:sz w:val="24"/>
        </w:rPr>
        <w:t>（一）分析项目主要费用构成，提出项目审核重点与方法；</w:t>
      </w:r>
    </w:p>
    <w:p>
      <w:pPr>
        <w:spacing w:line="500" w:lineRule="exact"/>
        <w:ind w:firstLine="360" w:firstLineChars="150"/>
        <w:rPr>
          <w:rFonts w:hint="eastAsia" w:ascii="宋体" w:hAnsi="宋体"/>
          <w:color w:val="auto"/>
          <w:sz w:val="24"/>
        </w:rPr>
      </w:pPr>
      <w:r>
        <w:rPr>
          <w:rFonts w:hint="eastAsia" w:ascii="宋体" w:hAnsi="宋体"/>
          <w:color w:val="auto"/>
          <w:sz w:val="24"/>
        </w:rPr>
        <w:t>（二）拟订项目审核质量控制措施，其内容包含：审核程序与流程，量、价、费审核质量控制措施与重点，现场复核程序与方法、争议问题协调处理机制；</w:t>
      </w:r>
    </w:p>
    <w:p>
      <w:pPr>
        <w:spacing w:line="500" w:lineRule="exact"/>
        <w:ind w:firstLine="360" w:firstLineChars="150"/>
        <w:rPr>
          <w:rFonts w:hint="eastAsia" w:ascii="宋体" w:hAnsi="宋体"/>
          <w:color w:val="auto"/>
          <w:sz w:val="24"/>
        </w:rPr>
      </w:pPr>
      <w:r>
        <w:rPr>
          <w:rFonts w:hint="eastAsia" w:ascii="宋体" w:hAnsi="宋体"/>
          <w:color w:val="auto"/>
          <w:sz w:val="24"/>
        </w:rPr>
        <w:t>（三）组建项目审核组，审核组应由审核组长（由委托单位派员担任）、复核员、专业审核员构成，并明确其任务分工；</w:t>
      </w:r>
    </w:p>
    <w:p>
      <w:pPr>
        <w:spacing w:line="500" w:lineRule="exact"/>
        <w:ind w:firstLine="360" w:firstLineChars="150"/>
        <w:rPr>
          <w:rFonts w:hint="eastAsia" w:ascii="宋体" w:hAnsi="宋体"/>
          <w:color w:val="auto"/>
          <w:sz w:val="24"/>
        </w:rPr>
      </w:pPr>
      <w:r>
        <w:rPr>
          <w:rFonts w:hint="eastAsia" w:ascii="宋体" w:hAnsi="宋体"/>
          <w:color w:val="auto"/>
          <w:sz w:val="24"/>
        </w:rPr>
        <w:t>（四）审核方案应报委托方审批。</w:t>
      </w:r>
    </w:p>
    <w:p>
      <w:pPr>
        <w:spacing w:line="500" w:lineRule="exact"/>
        <w:ind w:firstLine="482" w:firstLineChars="200"/>
        <w:rPr>
          <w:rFonts w:hint="eastAsia" w:ascii="宋体" w:hAnsi="宋体"/>
          <w:color w:val="auto"/>
          <w:sz w:val="24"/>
        </w:rPr>
      </w:pPr>
      <w:r>
        <w:rPr>
          <w:rFonts w:hint="eastAsia" w:ascii="宋体" w:hAnsi="宋体"/>
          <w:b/>
          <w:color w:val="auto"/>
          <w:sz w:val="24"/>
        </w:rPr>
        <w:t>九、</w:t>
      </w:r>
      <w:r>
        <w:rPr>
          <w:rFonts w:hint="eastAsia" w:ascii="宋体" w:hAnsi="宋体"/>
          <w:color w:val="auto"/>
          <w:sz w:val="24"/>
        </w:rPr>
        <w:t>项目审核质量要求：</w:t>
      </w:r>
    </w:p>
    <w:p>
      <w:pPr>
        <w:spacing w:line="500" w:lineRule="exact"/>
        <w:ind w:firstLine="360" w:firstLineChars="150"/>
        <w:rPr>
          <w:rFonts w:hint="eastAsia" w:ascii="宋体" w:hAnsi="宋体"/>
          <w:color w:val="auto"/>
          <w:sz w:val="24"/>
        </w:rPr>
      </w:pPr>
      <w:r>
        <w:rPr>
          <w:rFonts w:hint="eastAsia" w:ascii="宋体" w:hAnsi="宋体"/>
          <w:color w:val="auto"/>
          <w:sz w:val="24"/>
        </w:rPr>
        <w:t>（一）工程项目审核人应识别或质疑项目建设预算资料的真实性、有效性、合规性，重点关注变更签证费用；</w:t>
      </w:r>
    </w:p>
    <w:p>
      <w:pPr>
        <w:spacing w:line="500" w:lineRule="exact"/>
        <w:ind w:firstLine="360" w:firstLineChars="150"/>
        <w:rPr>
          <w:rFonts w:hint="eastAsia" w:ascii="宋体" w:hAnsi="宋体"/>
          <w:color w:val="auto"/>
          <w:sz w:val="24"/>
        </w:rPr>
      </w:pPr>
      <w:r>
        <w:rPr>
          <w:rFonts w:hint="eastAsia" w:ascii="宋体" w:hAnsi="宋体"/>
          <w:color w:val="auto"/>
          <w:sz w:val="24"/>
        </w:rPr>
        <w:t>（二）审核人员必须结合合同文件对工程量、清单价格、及各项费用的真实性、准确性进行复核；</w:t>
      </w:r>
    </w:p>
    <w:p>
      <w:pPr>
        <w:spacing w:line="500" w:lineRule="exact"/>
        <w:ind w:firstLine="360" w:firstLineChars="150"/>
        <w:rPr>
          <w:rFonts w:hint="eastAsia" w:ascii="宋体" w:hAnsi="宋体"/>
          <w:color w:val="auto"/>
          <w:sz w:val="24"/>
        </w:rPr>
      </w:pPr>
      <w:r>
        <w:rPr>
          <w:rFonts w:hint="eastAsia" w:ascii="宋体" w:hAnsi="宋体"/>
          <w:color w:val="auto"/>
          <w:sz w:val="24"/>
        </w:rPr>
        <w:t>（三）审核人员应分析并找出工程项目变动的原因；</w:t>
      </w:r>
    </w:p>
    <w:p>
      <w:pPr>
        <w:spacing w:line="500" w:lineRule="exact"/>
        <w:ind w:firstLine="360" w:firstLineChars="150"/>
        <w:rPr>
          <w:rFonts w:hint="eastAsia" w:ascii="宋体" w:hAnsi="宋体"/>
          <w:color w:val="auto"/>
          <w:sz w:val="24"/>
        </w:rPr>
      </w:pPr>
      <w:r>
        <w:rPr>
          <w:rFonts w:hint="eastAsia" w:ascii="宋体" w:hAnsi="宋体"/>
          <w:color w:val="auto"/>
          <w:sz w:val="24"/>
        </w:rPr>
        <w:t>（四）审核程序和质量标准应符合财政评审相关法律、法规规定和要求。</w:t>
      </w:r>
    </w:p>
    <w:p>
      <w:pPr>
        <w:spacing w:line="500" w:lineRule="exact"/>
        <w:ind w:firstLine="482" w:firstLineChars="200"/>
        <w:rPr>
          <w:rFonts w:hint="eastAsia" w:ascii="宋体" w:hAnsi="宋体"/>
          <w:color w:val="auto"/>
          <w:sz w:val="24"/>
        </w:rPr>
      </w:pPr>
      <w:r>
        <w:rPr>
          <w:rFonts w:hint="eastAsia" w:ascii="宋体" w:hAnsi="宋体"/>
          <w:b/>
          <w:color w:val="auto"/>
          <w:sz w:val="24"/>
        </w:rPr>
        <w:t>十、</w:t>
      </w:r>
      <w:r>
        <w:rPr>
          <w:rFonts w:hint="eastAsia" w:ascii="宋体" w:hAnsi="宋体"/>
          <w:color w:val="auto"/>
          <w:sz w:val="24"/>
        </w:rPr>
        <w:t>工程项目审核按委托方的要求，认真做好现场复核工作，中介机构对送审资料进行初审后，现场复核及计算核对工作均由委托单位负责联系组织，同时计算核对过程在委托单位办公场所进行，并在审核组长的监督下开展。其具体要求是：</w:t>
      </w:r>
    </w:p>
    <w:p>
      <w:pPr>
        <w:spacing w:line="500" w:lineRule="exact"/>
        <w:ind w:firstLine="360" w:firstLineChars="150"/>
        <w:rPr>
          <w:rFonts w:hint="eastAsia" w:ascii="宋体" w:hAnsi="宋体"/>
          <w:color w:val="auto"/>
          <w:sz w:val="24"/>
        </w:rPr>
      </w:pPr>
      <w:r>
        <w:rPr>
          <w:rFonts w:hint="eastAsia" w:ascii="宋体" w:hAnsi="宋体"/>
          <w:color w:val="auto"/>
          <w:sz w:val="24"/>
        </w:rPr>
        <w:t>（一）现场复核前编制现场复核方案并经中介内部审核后，报审核组长审定，审核组长同意后方可开展现场复核工作。</w:t>
      </w:r>
    </w:p>
    <w:p>
      <w:pPr>
        <w:spacing w:line="500" w:lineRule="exact"/>
        <w:ind w:firstLine="360" w:firstLineChars="150"/>
        <w:rPr>
          <w:rFonts w:hint="eastAsia" w:ascii="宋体" w:hAnsi="宋体"/>
          <w:color w:val="auto"/>
          <w:sz w:val="24"/>
        </w:rPr>
      </w:pPr>
      <w:r>
        <w:rPr>
          <w:rFonts w:hint="eastAsia" w:ascii="宋体" w:hAnsi="宋体"/>
          <w:color w:val="auto"/>
          <w:sz w:val="24"/>
        </w:rPr>
        <w:t>（二）审核人员应制作现场复核表，并经中介机构内部审核后提交审核组长审定；</w:t>
      </w:r>
    </w:p>
    <w:p>
      <w:pPr>
        <w:spacing w:line="500" w:lineRule="exact"/>
        <w:ind w:firstLine="360" w:firstLineChars="150"/>
        <w:rPr>
          <w:rFonts w:hint="eastAsia" w:ascii="宋体" w:hAnsi="宋体"/>
          <w:color w:val="auto"/>
          <w:sz w:val="24"/>
        </w:rPr>
      </w:pPr>
      <w:r>
        <w:rPr>
          <w:rFonts w:hint="eastAsia" w:ascii="宋体" w:hAnsi="宋体"/>
          <w:color w:val="auto"/>
          <w:sz w:val="24"/>
        </w:rPr>
        <w:t>（三）现场复核由委托单位牵头联系，邀请项目业主、原预算编制单位及相关单位共同参与，中介机构审核人员不得独自邀请原预算编制单位进行复核；</w:t>
      </w:r>
    </w:p>
    <w:p>
      <w:pPr>
        <w:spacing w:line="500" w:lineRule="exact"/>
        <w:ind w:firstLine="480" w:firstLineChars="200"/>
        <w:rPr>
          <w:rFonts w:hint="eastAsia" w:ascii="宋体" w:hAnsi="宋体"/>
          <w:color w:val="auto"/>
          <w:sz w:val="24"/>
        </w:rPr>
      </w:pPr>
      <w:r>
        <w:rPr>
          <w:rFonts w:hint="eastAsia" w:ascii="宋体" w:hAnsi="宋体"/>
          <w:color w:val="auto"/>
          <w:sz w:val="24"/>
        </w:rPr>
        <w:t>（四）审核时发现项目资料不全、残缺或预算造价偏差在15%及以上，达不到审核要求时，应及时退回给委托单位，建议重新编制项目送审资料，送审时间重新计算。</w:t>
      </w:r>
    </w:p>
    <w:p>
      <w:pPr>
        <w:spacing w:line="500" w:lineRule="exact"/>
        <w:ind w:firstLine="482" w:firstLineChars="200"/>
        <w:rPr>
          <w:rFonts w:hint="eastAsia" w:ascii="宋体" w:hAnsi="宋体"/>
          <w:color w:val="auto"/>
          <w:sz w:val="24"/>
        </w:rPr>
      </w:pPr>
      <w:r>
        <w:rPr>
          <w:rFonts w:hint="eastAsia" w:ascii="宋体" w:hAnsi="宋体"/>
          <w:b/>
          <w:color w:val="auto"/>
          <w:sz w:val="24"/>
        </w:rPr>
        <w:t>十一、</w:t>
      </w:r>
      <w:r>
        <w:rPr>
          <w:rStyle w:val="44"/>
          <w:rFonts w:ascii="宋体" w:hAnsi="宋体" w:eastAsia="宋体" w:cs="宋体"/>
          <w:color w:val="auto"/>
          <w:sz w:val="24"/>
          <w:szCs w:val="24"/>
          <w:lang w:val="zh-TW" w:eastAsia="zh-TW"/>
        </w:rPr>
        <w:t>中介机构在审核中遇到河池市《建设工程造价信息》没有刊登价格的特殊材料和设备</w:t>
      </w:r>
      <w:r>
        <w:rPr>
          <w:rStyle w:val="44"/>
          <w:rFonts w:hint="eastAsia" w:ascii="宋体" w:hAnsi="宋体" w:eastAsia="宋体" w:cs="宋体"/>
          <w:color w:val="auto"/>
          <w:sz w:val="24"/>
          <w:szCs w:val="24"/>
          <w:lang w:val="en-US" w:eastAsia="zh-CN"/>
        </w:rPr>
        <w:t>时，需</w:t>
      </w:r>
      <w:r>
        <w:rPr>
          <w:rStyle w:val="44"/>
          <w:rFonts w:hint="eastAsia" w:ascii="宋体" w:hAnsi="宋体" w:eastAsia="宋体" w:cs="宋体"/>
          <w:color w:val="auto"/>
          <w:sz w:val="24"/>
          <w:szCs w:val="24"/>
          <w:lang w:val="zh-TW"/>
        </w:rPr>
        <w:t>以市场价计价的</w:t>
      </w:r>
      <w:r>
        <w:rPr>
          <w:rStyle w:val="44"/>
          <w:rFonts w:ascii="宋体" w:hAnsi="宋体" w:eastAsia="宋体" w:cs="宋体"/>
          <w:color w:val="auto"/>
          <w:sz w:val="24"/>
          <w:szCs w:val="24"/>
          <w:lang w:val="zh-TW" w:eastAsia="zh-TW"/>
        </w:rPr>
        <w:t>应进行市场询价，询价对象不少于三家，将询价过程及结果形成询价记录表。</w:t>
      </w:r>
    </w:p>
    <w:p>
      <w:pPr>
        <w:spacing w:line="500" w:lineRule="exact"/>
        <w:ind w:firstLine="482" w:firstLineChars="200"/>
        <w:rPr>
          <w:rFonts w:hint="eastAsia" w:ascii="宋体" w:hAnsi="宋体"/>
          <w:color w:val="auto"/>
          <w:sz w:val="24"/>
        </w:rPr>
      </w:pPr>
      <w:r>
        <w:rPr>
          <w:rFonts w:hint="eastAsia" w:ascii="宋体" w:hAnsi="宋体"/>
          <w:b/>
          <w:color w:val="auto"/>
          <w:sz w:val="24"/>
        </w:rPr>
        <w:t>十二、</w:t>
      </w:r>
      <w:r>
        <w:rPr>
          <w:rFonts w:hint="eastAsia" w:ascii="宋体" w:hAnsi="宋体"/>
          <w:color w:val="auto"/>
          <w:sz w:val="24"/>
        </w:rPr>
        <w:t>中介机构内部质量复核</w:t>
      </w:r>
    </w:p>
    <w:p>
      <w:pPr>
        <w:spacing w:line="500" w:lineRule="exact"/>
        <w:ind w:firstLine="360" w:firstLineChars="150"/>
        <w:rPr>
          <w:rFonts w:hint="eastAsia" w:ascii="宋体" w:hAnsi="宋体"/>
          <w:color w:val="auto"/>
          <w:sz w:val="24"/>
        </w:rPr>
      </w:pPr>
      <w:r>
        <w:rPr>
          <w:rFonts w:hint="eastAsia" w:ascii="宋体" w:hAnsi="宋体"/>
          <w:color w:val="auto"/>
          <w:sz w:val="24"/>
        </w:rPr>
        <w:t>（一）中介机构应建立有效的内部复核制度；</w:t>
      </w:r>
    </w:p>
    <w:p>
      <w:pPr>
        <w:spacing w:line="500" w:lineRule="exact"/>
        <w:ind w:firstLine="360" w:firstLineChars="150"/>
        <w:rPr>
          <w:rFonts w:hint="eastAsia" w:ascii="宋体" w:hAnsi="宋体"/>
          <w:color w:val="auto"/>
          <w:sz w:val="24"/>
        </w:rPr>
      </w:pPr>
      <w:r>
        <w:rPr>
          <w:rFonts w:hint="eastAsia" w:ascii="宋体" w:hAnsi="宋体"/>
          <w:color w:val="auto"/>
          <w:sz w:val="24"/>
        </w:rPr>
        <w:t>（二）复核人员应采取有效的技术方法复核各项预算费用计算的正确性；</w:t>
      </w:r>
    </w:p>
    <w:p>
      <w:pPr>
        <w:spacing w:line="500" w:lineRule="exact"/>
        <w:ind w:firstLine="360" w:firstLineChars="150"/>
        <w:rPr>
          <w:rFonts w:hint="eastAsia" w:ascii="宋体" w:hAnsi="宋体"/>
          <w:color w:val="auto"/>
          <w:sz w:val="24"/>
        </w:rPr>
      </w:pPr>
      <w:r>
        <w:rPr>
          <w:rFonts w:hint="eastAsia" w:ascii="宋体" w:hAnsi="宋体"/>
          <w:color w:val="auto"/>
          <w:sz w:val="24"/>
        </w:rPr>
        <w:t>（三）项目复核应有书面记录,并作为项目档案的必存材料收归档案。</w:t>
      </w:r>
    </w:p>
    <w:p>
      <w:pPr>
        <w:spacing w:line="500" w:lineRule="exact"/>
        <w:ind w:firstLine="482" w:firstLineChars="200"/>
        <w:rPr>
          <w:rFonts w:hint="eastAsia" w:ascii="宋体" w:hAnsi="宋体"/>
          <w:color w:val="auto"/>
          <w:sz w:val="24"/>
        </w:rPr>
      </w:pPr>
      <w:r>
        <w:rPr>
          <w:rFonts w:hint="eastAsia" w:ascii="宋体" w:hAnsi="宋体"/>
          <w:b/>
          <w:color w:val="auto"/>
          <w:sz w:val="24"/>
        </w:rPr>
        <w:t>十三、</w:t>
      </w:r>
      <w:r>
        <w:rPr>
          <w:rFonts w:hint="eastAsia" w:ascii="宋体" w:hAnsi="宋体"/>
          <w:color w:val="auto"/>
          <w:sz w:val="24"/>
        </w:rPr>
        <w:t>计算核对工作</w:t>
      </w:r>
    </w:p>
    <w:p>
      <w:pPr>
        <w:spacing w:line="500" w:lineRule="exact"/>
        <w:rPr>
          <w:rFonts w:hint="eastAsia" w:ascii="宋体" w:hAnsi="宋体"/>
          <w:color w:val="auto"/>
          <w:sz w:val="24"/>
        </w:rPr>
      </w:pPr>
      <w:r>
        <w:rPr>
          <w:rFonts w:hint="eastAsia" w:ascii="宋体" w:hAnsi="宋体"/>
          <w:color w:val="auto"/>
          <w:sz w:val="24"/>
        </w:rPr>
        <w:t xml:space="preserve">   （一）经过中介机构内部复核后的初审成果，报经委托单位备案并征得委托单位同意后，由委托单位项目组长组织与施工单位开展计算核对工作；</w:t>
      </w:r>
    </w:p>
    <w:p>
      <w:pPr>
        <w:spacing w:line="500" w:lineRule="exact"/>
        <w:ind w:firstLine="360" w:firstLineChars="150"/>
        <w:rPr>
          <w:rFonts w:hint="eastAsia" w:ascii="宋体" w:hAnsi="宋体"/>
          <w:color w:val="auto"/>
          <w:sz w:val="24"/>
        </w:rPr>
      </w:pPr>
      <w:r>
        <w:rPr>
          <w:rFonts w:hint="eastAsia" w:ascii="宋体" w:hAnsi="宋体"/>
          <w:color w:val="auto"/>
          <w:sz w:val="24"/>
        </w:rPr>
        <w:t>（二）中介机构应配置具有审核模块功能的工程项目软件，为预算计算核对过程须留下痕迹记录。</w:t>
      </w:r>
    </w:p>
    <w:p>
      <w:pPr>
        <w:spacing w:line="500" w:lineRule="exact"/>
        <w:ind w:firstLine="360" w:firstLineChars="150"/>
        <w:rPr>
          <w:rFonts w:hint="eastAsia" w:ascii="宋体" w:hAnsi="宋体"/>
          <w:color w:val="auto"/>
          <w:sz w:val="24"/>
        </w:rPr>
      </w:pPr>
      <w:r>
        <w:rPr>
          <w:rFonts w:hint="eastAsia" w:ascii="宋体" w:hAnsi="宋体"/>
          <w:color w:val="auto"/>
          <w:sz w:val="24"/>
        </w:rPr>
        <w:t>（三）总投资1000万元以上或技术复杂、工艺特殊的项目招标控制价审核，中介机构完成审核后，应组织专家进行复核评审,专家组的产生由审核机构在相关专家库中摇号抽取。组织专家进行复核时，应邀请委托单位相关人员参加。</w:t>
      </w:r>
    </w:p>
    <w:p>
      <w:pPr>
        <w:spacing w:line="500" w:lineRule="exact"/>
        <w:rPr>
          <w:rFonts w:hint="eastAsia" w:ascii="宋体" w:hAnsi="宋体"/>
          <w:color w:val="auto"/>
          <w:sz w:val="24"/>
        </w:rPr>
      </w:pPr>
      <w:r>
        <w:rPr>
          <w:rFonts w:hint="eastAsia" w:ascii="宋体" w:hAnsi="宋体"/>
          <w:b/>
          <w:color w:val="auto"/>
          <w:sz w:val="24"/>
        </w:rPr>
        <w:t xml:space="preserve">    十四、</w:t>
      </w:r>
      <w:r>
        <w:rPr>
          <w:rFonts w:hint="eastAsia" w:ascii="宋体" w:hAnsi="宋体"/>
          <w:color w:val="auto"/>
          <w:sz w:val="24"/>
        </w:rPr>
        <w:t>接受委托的中介机构，其审核程序和质量标准还应遵守财政评审法律法规的要求。</w:t>
      </w:r>
    </w:p>
    <w:p>
      <w:pPr>
        <w:spacing w:line="500" w:lineRule="exact"/>
        <w:ind w:firstLine="482" w:firstLineChars="200"/>
        <w:rPr>
          <w:rFonts w:hint="eastAsia" w:ascii="宋体" w:hAnsi="宋体"/>
          <w:color w:val="auto"/>
          <w:sz w:val="24"/>
        </w:rPr>
      </w:pPr>
      <w:r>
        <w:rPr>
          <w:rFonts w:hint="eastAsia" w:ascii="宋体" w:hAnsi="宋体"/>
          <w:b/>
          <w:color w:val="auto"/>
          <w:sz w:val="24"/>
        </w:rPr>
        <w:t>十五、</w:t>
      </w:r>
      <w:r>
        <w:rPr>
          <w:rFonts w:hint="eastAsia" w:ascii="宋体" w:hAnsi="宋体"/>
          <w:color w:val="auto"/>
          <w:sz w:val="24"/>
        </w:rPr>
        <w:t>中介机构应在合同协议规定时间内完成项目审核与计算核对工作并形成审核结论，由编制人、复核人、原预算编制单位、中介机构签字盖章并出具审核报告。</w:t>
      </w:r>
    </w:p>
    <w:p>
      <w:pPr>
        <w:spacing w:line="500" w:lineRule="exact"/>
        <w:ind w:firstLine="482" w:firstLineChars="200"/>
        <w:rPr>
          <w:rFonts w:hint="eastAsia" w:ascii="宋体" w:hAnsi="宋体"/>
          <w:color w:val="auto"/>
          <w:sz w:val="24"/>
        </w:rPr>
      </w:pPr>
      <w:r>
        <w:rPr>
          <w:rFonts w:hint="eastAsia" w:ascii="宋体" w:hAnsi="宋体"/>
          <w:b/>
          <w:color w:val="auto"/>
          <w:sz w:val="24"/>
        </w:rPr>
        <w:t>十六、</w:t>
      </w:r>
      <w:r>
        <w:rPr>
          <w:rFonts w:hint="eastAsia" w:ascii="宋体" w:hAnsi="宋体"/>
          <w:color w:val="auto"/>
          <w:sz w:val="24"/>
        </w:rPr>
        <w:t>审核工作结束后：①中介机构按委托单位提供的审核报告格式及内容要求出具审核报告，同时在出具审核报告之日起10个工作日内向委托单位提供完整详细的项目审核档案资料，有关审核工作底稿、取证材料(含书面的和电子版，纸质性材料需签字确认），同时按档案管理规定要求整理好保管好项目资料档案，以便备查。②有关部门对经审核的工程造价提出质疑，委托单位无法澄清时，中介机构应及时派出对应项目审核负责人员配合澄清。</w:t>
      </w:r>
    </w:p>
    <w:p>
      <w:pPr>
        <w:spacing w:line="500" w:lineRule="exact"/>
        <w:jc w:val="center"/>
        <w:rPr>
          <w:rFonts w:hint="eastAsia" w:ascii="宋体" w:hAnsi="宋体"/>
          <w:b/>
          <w:color w:val="auto"/>
          <w:sz w:val="24"/>
        </w:rPr>
      </w:pPr>
      <w:r>
        <w:rPr>
          <w:rFonts w:hint="eastAsia" w:ascii="宋体" w:hAnsi="宋体"/>
          <w:b/>
          <w:color w:val="auto"/>
          <w:sz w:val="24"/>
        </w:rPr>
        <w:t>三、监督管理工作</w:t>
      </w:r>
    </w:p>
    <w:p>
      <w:pPr>
        <w:spacing w:line="500" w:lineRule="exact"/>
        <w:ind w:firstLine="482" w:firstLineChars="200"/>
        <w:rPr>
          <w:rFonts w:hint="eastAsia" w:ascii="宋体" w:hAnsi="宋体"/>
          <w:b/>
          <w:color w:val="auto"/>
          <w:sz w:val="24"/>
        </w:rPr>
      </w:pPr>
    </w:p>
    <w:p>
      <w:pPr>
        <w:spacing w:line="500" w:lineRule="exact"/>
        <w:ind w:firstLine="482" w:firstLineChars="200"/>
        <w:rPr>
          <w:rFonts w:hint="eastAsia" w:ascii="宋体" w:hAnsi="宋体"/>
          <w:color w:val="auto"/>
          <w:sz w:val="24"/>
        </w:rPr>
      </w:pPr>
      <w:r>
        <w:rPr>
          <w:rFonts w:hint="eastAsia" w:ascii="宋体" w:hAnsi="宋体"/>
          <w:b/>
          <w:color w:val="auto"/>
          <w:sz w:val="24"/>
        </w:rPr>
        <w:t>一、</w:t>
      </w:r>
      <w:r>
        <w:rPr>
          <w:rFonts w:hint="eastAsia" w:ascii="宋体" w:hAnsi="宋体"/>
          <w:color w:val="auto"/>
          <w:sz w:val="24"/>
        </w:rPr>
        <w:t>委托单位对工程审核服务负有审核责任，项目最终结论以委托单位复核结论为准。</w:t>
      </w:r>
    </w:p>
    <w:p>
      <w:pPr>
        <w:spacing w:line="500" w:lineRule="exact"/>
        <w:ind w:firstLine="482" w:firstLineChars="200"/>
        <w:rPr>
          <w:rFonts w:hint="eastAsia" w:ascii="宋体" w:hAnsi="宋体"/>
          <w:color w:val="auto"/>
          <w:sz w:val="24"/>
        </w:rPr>
      </w:pPr>
      <w:r>
        <w:rPr>
          <w:rFonts w:hint="eastAsia" w:ascii="宋体" w:hAnsi="宋体"/>
          <w:b/>
          <w:color w:val="auto"/>
          <w:sz w:val="24"/>
        </w:rPr>
        <w:t>二、</w:t>
      </w:r>
      <w:r>
        <w:rPr>
          <w:rFonts w:hint="eastAsia" w:ascii="宋体" w:hAnsi="宋体"/>
          <w:color w:val="auto"/>
          <w:sz w:val="24"/>
        </w:rPr>
        <w:t>项目委托单位派出能胜任的工作人员担任项目审核组长，其职责是：</w:t>
      </w:r>
    </w:p>
    <w:p>
      <w:pPr>
        <w:spacing w:line="500" w:lineRule="exact"/>
        <w:ind w:firstLine="360" w:firstLineChars="150"/>
        <w:rPr>
          <w:rFonts w:hint="eastAsia" w:ascii="宋体" w:hAnsi="宋体"/>
          <w:color w:val="auto"/>
          <w:sz w:val="24"/>
        </w:rPr>
      </w:pPr>
      <w:r>
        <w:rPr>
          <w:rFonts w:hint="eastAsia" w:ascii="宋体" w:hAnsi="宋体"/>
          <w:color w:val="auto"/>
          <w:sz w:val="24"/>
        </w:rPr>
        <w:t>（一）负责协调项目建设单位、原预算编制单位、设计单位的工作关系；</w:t>
      </w:r>
    </w:p>
    <w:p>
      <w:pPr>
        <w:spacing w:line="500" w:lineRule="exact"/>
        <w:ind w:firstLine="360" w:firstLineChars="150"/>
        <w:rPr>
          <w:rFonts w:hint="eastAsia" w:ascii="宋体" w:hAnsi="宋体"/>
          <w:color w:val="auto"/>
          <w:sz w:val="24"/>
        </w:rPr>
      </w:pPr>
      <w:r>
        <w:rPr>
          <w:rFonts w:hint="eastAsia" w:ascii="宋体" w:hAnsi="宋体"/>
          <w:color w:val="auto"/>
          <w:sz w:val="24"/>
        </w:rPr>
        <w:t>（二）委托单位依据《工程造价审核实施方案》对工程项目审核质量实施跟踪管理；</w:t>
      </w:r>
    </w:p>
    <w:p>
      <w:pPr>
        <w:spacing w:line="500" w:lineRule="exact"/>
        <w:ind w:firstLine="360" w:firstLineChars="150"/>
        <w:rPr>
          <w:rFonts w:hint="eastAsia" w:ascii="宋体" w:hAnsi="宋体"/>
          <w:color w:val="auto"/>
          <w:sz w:val="24"/>
        </w:rPr>
      </w:pPr>
      <w:r>
        <w:rPr>
          <w:rFonts w:hint="eastAsia" w:ascii="宋体" w:hAnsi="宋体"/>
          <w:color w:val="auto"/>
          <w:sz w:val="24"/>
        </w:rPr>
        <w:t>（三）复核工程预算资料的真实性、有效性、合规性及工程项目编制依据的有效性；</w:t>
      </w:r>
    </w:p>
    <w:p>
      <w:pPr>
        <w:spacing w:line="500" w:lineRule="exact"/>
        <w:ind w:firstLine="360" w:firstLineChars="150"/>
        <w:rPr>
          <w:rFonts w:hint="eastAsia" w:ascii="宋体" w:hAnsi="宋体"/>
          <w:color w:val="auto"/>
          <w:sz w:val="24"/>
        </w:rPr>
      </w:pPr>
      <w:r>
        <w:rPr>
          <w:rFonts w:hint="eastAsia" w:ascii="宋体" w:hAnsi="宋体"/>
          <w:color w:val="auto"/>
          <w:sz w:val="24"/>
        </w:rPr>
        <w:t>（四）抽查复核各项预算费用的真实性、计算的准确性，并向送审单位出具复核意见；</w:t>
      </w:r>
    </w:p>
    <w:p>
      <w:pPr>
        <w:spacing w:line="500" w:lineRule="exact"/>
        <w:ind w:firstLine="360" w:firstLineChars="150"/>
        <w:rPr>
          <w:rFonts w:hint="eastAsia" w:ascii="宋体" w:hAnsi="宋体"/>
          <w:color w:val="auto"/>
          <w:sz w:val="24"/>
        </w:rPr>
      </w:pPr>
      <w:r>
        <w:rPr>
          <w:rFonts w:hint="eastAsia" w:ascii="宋体" w:hAnsi="宋体"/>
          <w:color w:val="auto"/>
          <w:sz w:val="24"/>
        </w:rPr>
        <w:t>（五）协调处理项目审核中出现的争议问题。</w:t>
      </w:r>
    </w:p>
    <w:p>
      <w:pPr>
        <w:spacing w:line="500" w:lineRule="exact"/>
        <w:jc w:val="both"/>
        <w:rPr>
          <w:rFonts w:hint="eastAsia" w:ascii="宋体" w:hAnsi="宋体"/>
          <w:b/>
          <w:color w:val="auto"/>
          <w:sz w:val="24"/>
        </w:rPr>
      </w:pPr>
    </w:p>
    <w:p>
      <w:pPr>
        <w:spacing w:line="500" w:lineRule="exact"/>
        <w:jc w:val="center"/>
        <w:rPr>
          <w:rFonts w:hint="eastAsia" w:ascii="宋体" w:hAnsi="宋体"/>
          <w:b/>
          <w:color w:val="auto"/>
          <w:sz w:val="24"/>
        </w:rPr>
      </w:pPr>
      <w:r>
        <w:rPr>
          <w:rFonts w:hint="eastAsia" w:ascii="宋体" w:hAnsi="宋体"/>
          <w:b/>
          <w:color w:val="auto"/>
          <w:sz w:val="24"/>
        </w:rPr>
        <w:t>四、委托审核工作考评</w:t>
      </w:r>
    </w:p>
    <w:p>
      <w:pPr>
        <w:spacing w:line="500" w:lineRule="exact"/>
        <w:ind w:firstLine="482" w:firstLineChars="200"/>
        <w:rPr>
          <w:rFonts w:hint="eastAsia" w:ascii="宋体" w:hAnsi="宋体"/>
          <w:color w:val="auto"/>
          <w:sz w:val="24"/>
        </w:rPr>
      </w:pPr>
      <w:r>
        <w:rPr>
          <w:rFonts w:hint="eastAsia" w:ascii="宋体" w:hAnsi="宋体"/>
          <w:b/>
          <w:color w:val="auto"/>
          <w:sz w:val="24"/>
        </w:rPr>
        <w:t>一、</w:t>
      </w:r>
      <w:r>
        <w:rPr>
          <w:rFonts w:hint="eastAsia" w:ascii="宋体" w:hAnsi="宋体"/>
          <w:color w:val="auto"/>
          <w:sz w:val="24"/>
        </w:rPr>
        <w:t>审核时间考评</w:t>
      </w:r>
    </w:p>
    <w:p>
      <w:pPr>
        <w:spacing w:line="500" w:lineRule="exact"/>
        <w:ind w:firstLine="360" w:firstLineChars="150"/>
        <w:rPr>
          <w:rFonts w:hint="eastAsia" w:ascii="宋体" w:hAnsi="宋体"/>
          <w:color w:val="auto"/>
          <w:sz w:val="24"/>
        </w:rPr>
      </w:pPr>
      <w:r>
        <w:rPr>
          <w:rFonts w:hint="eastAsia" w:ascii="宋体" w:hAnsi="宋体"/>
          <w:color w:val="auto"/>
          <w:sz w:val="24"/>
        </w:rPr>
        <w:t>（一）项目审核的时限要求：（以接受项目委托之日算起）</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265"/>
        <w:gridCol w:w="1265"/>
        <w:gridCol w:w="1265"/>
        <w:gridCol w:w="1265"/>
        <w:gridCol w:w="1553"/>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noWrap w:val="0"/>
            <w:vAlign w:val="center"/>
          </w:tcPr>
          <w:p>
            <w:pPr>
              <w:spacing w:before="240"/>
              <w:jc w:val="center"/>
              <w:rPr>
                <w:rFonts w:hint="eastAsia" w:ascii="宋体" w:hAnsi="宋体" w:cs="宋体-方正超大字符集"/>
                <w:color w:val="auto"/>
                <w:szCs w:val="21"/>
              </w:rPr>
            </w:pPr>
            <w:r>
              <w:rPr>
                <w:rFonts w:hint="eastAsia" w:ascii="宋体" w:hAnsi="宋体" w:cs="宋体-方正超大字符集"/>
                <w:color w:val="auto"/>
                <w:szCs w:val="21"/>
              </w:rPr>
              <w:t>送审项目</w:t>
            </w:r>
          </w:p>
        </w:tc>
        <w:tc>
          <w:tcPr>
            <w:tcW w:w="1265" w:type="dxa"/>
            <w:noWrap w:val="0"/>
            <w:vAlign w:val="center"/>
          </w:tcPr>
          <w:p>
            <w:pPr>
              <w:spacing w:before="240"/>
              <w:jc w:val="center"/>
              <w:rPr>
                <w:rFonts w:hint="eastAsia" w:ascii="宋体" w:hAnsi="宋体" w:cs="宋体-方正超大字符集"/>
                <w:color w:val="auto"/>
                <w:szCs w:val="21"/>
              </w:rPr>
            </w:pPr>
            <w:r>
              <w:rPr>
                <w:rFonts w:hint="eastAsia" w:ascii="宋体" w:hAnsi="宋体"/>
                <w:color w:val="auto"/>
                <w:szCs w:val="21"/>
              </w:rPr>
              <w:t>初审及现场复核工作时限</w:t>
            </w:r>
          </w:p>
        </w:tc>
        <w:tc>
          <w:tcPr>
            <w:tcW w:w="1265" w:type="dxa"/>
            <w:noWrap w:val="0"/>
            <w:vAlign w:val="center"/>
          </w:tcPr>
          <w:p>
            <w:pPr>
              <w:spacing w:before="240"/>
              <w:jc w:val="center"/>
              <w:rPr>
                <w:rFonts w:hint="eastAsia" w:ascii="宋体" w:hAnsi="宋体" w:cs="宋体-方正超大字符集"/>
                <w:color w:val="auto"/>
                <w:szCs w:val="21"/>
              </w:rPr>
            </w:pPr>
            <w:r>
              <w:rPr>
                <w:rFonts w:hint="eastAsia" w:ascii="宋体" w:hAnsi="宋体"/>
                <w:color w:val="auto"/>
                <w:szCs w:val="21"/>
              </w:rPr>
              <w:t>出具初审报告工作时限</w:t>
            </w:r>
          </w:p>
        </w:tc>
        <w:tc>
          <w:tcPr>
            <w:tcW w:w="1265" w:type="dxa"/>
            <w:noWrap w:val="0"/>
            <w:vAlign w:val="center"/>
          </w:tcPr>
          <w:p>
            <w:pPr>
              <w:spacing w:before="240"/>
              <w:jc w:val="center"/>
              <w:rPr>
                <w:rFonts w:hint="eastAsia" w:ascii="宋体" w:hAnsi="宋体" w:cs="宋体-方正超大字符集"/>
                <w:color w:val="auto"/>
                <w:szCs w:val="21"/>
              </w:rPr>
            </w:pPr>
            <w:r>
              <w:rPr>
                <w:rFonts w:hint="eastAsia" w:ascii="宋体" w:hAnsi="宋体" w:cs="宋体-方正超大字符集"/>
                <w:color w:val="auto"/>
                <w:szCs w:val="21"/>
              </w:rPr>
              <w:t>对数工作时限</w:t>
            </w:r>
          </w:p>
        </w:tc>
        <w:tc>
          <w:tcPr>
            <w:tcW w:w="1265" w:type="dxa"/>
            <w:noWrap w:val="0"/>
            <w:vAlign w:val="center"/>
          </w:tcPr>
          <w:p>
            <w:pPr>
              <w:spacing w:before="240"/>
              <w:jc w:val="center"/>
              <w:rPr>
                <w:rFonts w:hint="eastAsia" w:ascii="宋体" w:hAnsi="宋体" w:cs="宋体-方正超大字符集"/>
                <w:color w:val="auto"/>
                <w:szCs w:val="21"/>
              </w:rPr>
            </w:pPr>
            <w:r>
              <w:rPr>
                <w:rFonts w:hint="eastAsia" w:ascii="宋体" w:hAnsi="宋体" w:cs="宋体-方正超大字符集"/>
                <w:color w:val="auto"/>
                <w:szCs w:val="21"/>
              </w:rPr>
              <w:t>二次复核工作时限</w:t>
            </w:r>
          </w:p>
        </w:tc>
        <w:tc>
          <w:tcPr>
            <w:tcW w:w="1553" w:type="dxa"/>
            <w:noWrap w:val="0"/>
            <w:vAlign w:val="center"/>
          </w:tcPr>
          <w:p>
            <w:pPr>
              <w:spacing w:before="240"/>
              <w:jc w:val="center"/>
              <w:rPr>
                <w:rFonts w:hint="eastAsia" w:ascii="宋体" w:hAnsi="宋体" w:cs="宋体-方正超大字符集"/>
                <w:color w:val="auto"/>
                <w:szCs w:val="21"/>
              </w:rPr>
            </w:pPr>
            <w:r>
              <w:rPr>
                <w:rFonts w:hint="eastAsia" w:ascii="宋体" w:hAnsi="宋体" w:cs="宋体-方正超大字符集"/>
                <w:color w:val="auto"/>
                <w:szCs w:val="21"/>
              </w:rPr>
              <w:t>出具定案表工作时限及审核报告</w:t>
            </w:r>
          </w:p>
        </w:tc>
        <w:tc>
          <w:tcPr>
            <w:tcW w:w="1232" w:type="dxa"/>
            <w:noWrap w:val="0"/>
            <w:vAlign w:val="center"/>
          </w:tcPr>
          <w:p>
            <w:pPr>
              <w:spacing w:before="240"/>
              <w:jc w:val="center"/>
              <w:rPr>
                <w:rFonts w:hint="eastAsia" w:ascii="宋体" w:hAnsi="宋体" w:cs="宋体-方正超大字符集"/>
                <w:color w:val="auto"/>
                <w:szCs w:val="21"/>
              </w:rPr>
            </w:pPr>
            <w:r>
              <w:rPr>
                <w:rFonts w:hint="eastAsia" w:ascii="宋体" w:hAnsi="宋体" w:cs="宋体-方正超大字符集"/>
                <w:color w:val="auto"/>
                <w:szCs w:val="21"/>
              </w:rPr>
              <w:t>总审核工作时限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65" w:type="dxa"/>
            <w:noWrap w:val="0"/>
            <w:vAlign w:val="center"/>
          </w:tcPr>
          <w:p>
            <w:pPr>
              <w:spacing w:before="240"/>
              <w:jc w:val="center"/>
              <w:rPr>
                <w:rFonts w:hint="eastAsia" w:ascii="宋体" w:hAnsi="宋体" w:cs="宋体-方正超大字符集"/>
                <w:color w:val="auto"/>
                <w:sz w:val="18"/>
                <w:szCs w:val="18"/>
              </w:rPr>
            </w:pPr>
            <w:r>
              <w:rPr>
                <w:rFonts w:hint="eastAsia" w:ascii="宋体" w:hAnsi="宋体" w:cs="宋体-方正超大字符集"/>
                <w:color w:val="auto"/>
                <w:sz w:val="18"/>
                <w:szCs w:val="18"/>
              </w:rPr>
              <w:t>500万元以下</w:t>
            </w:r>
          </w:p>
        </w:tc>
        <w:tc>
          <w:tcPr>
            <w:tcW w:w="1265"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2</w:t>
            </w:r>
          </w:p>
        </w:tc>
        <w:tc>
          <w:tcPr>
            <w:tcW w:w="1265"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3</w:t>
            </w:r>
          </w:p>
        </w:tc>
        <w:tc>
          <w:tcPr>
            <w:tcW w:w="1265"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1</w:t>
            </w:r>
          </w:p>
        </w:tc>
        <w:tc>
          <w:tcPr>
            <w:tcW w:w="1265"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2</w:t>
            </w:r>
          </w:p>
        </w:tc>
        <w:tc>
          <w:tcPr>
            <w:tcW w:w="1553"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2</w:t>
            </w:r>
          </w:p>
        </w:tc>
        <w:tc>
          <w:tcPr>
            <w:tcW w:w="1232"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noWrap w:val="0"/>
            <w:vAlign w:val="center"/>
          </w:tcPr>
          <w:p>
            <w:pPr>
              <w:spacing w:before="240"/>
              <w:jc w:val="center"/>
              <w:rPr>
                <w:rFonts w:hint="eastAsia" w:ascii="宋体" w:hAnsi="宋体" w:cs="宋体-方正超大字符集"/>
                <w:color w:val="auto"/>
                <w:sz w:val="18"/>
                <w:szCs w:val="18"/>
              </w:rPr>
            </w:pPr>
            <w:r>
              <w:rPr>
                <w:rFonts w:hint="eastAsia" w:ascii="宋体" w:hAnsi="宋体" w:cs="宋体-方正超大字符集"/>
                <w:color w:val="auto"/>
                <w:sz w:val="18"/>
                <w:szCs w:val="18"/>
              </w:rPr>
              <w:t>500-2000万元以下</w:t>
            </w:r>
          </w:p>
        </w:tc>
        <w:tc>
          <w:tcPr>
            <w:tcW w:w="1265"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3</w:t>
            </w:r>
          </w:p>
        </w:tc>
        <w:tc>
          <w:tcPr>
            <w:tcW w:w="1265"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4</w:t>
            </w:r>
          </w:p>
        </w:tc>
        <w:tc>
          <w:tcPr>
            <w:tcW w:w="1265"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2</w:t>
            </w:r>
          </w:p>
        </w:tc>
        <w:tc>
          <w:tcPr>
            <w:tcW w:w="1265"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3</w:t>
            </w:r>
          </w:p>
        </w:tc>
        <w:tc>
          <w:tcPr>
            <w:tcW w:w="1553"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2</w:t>
            </w:r>
          </w:p>
        </w:tc>
        <w:tc>
          <w:tcPr>
            <w:tcW w:w="1232"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noWrap w:val="0"/>
            <w:vAlign w:val="center"/>
          </w:tcPr>
          <w:p>
            <w:pPr>
              <w:spacing w:before="240"/>
              <w:jc w:val="center"/>
              <w:rPr>
                <w:rFonts w:hint="eastAsia" w:ascii="宋体" w:hAnsi="宋体" w:cs="宋体-方正超大字符集"/>
                <w:color w:val="auto"/>
                <w:sz w:val="18"/>
                <w:szCs w:val="18"/>
              </w:rPr>
            </w:pPr>
            <w:r>
              <w:rPr>
                <w:rFonts w:hint="eastAsia" w:ascii="宋体" w:hAnsi="宋体" w:cs="宋体-方正超大字符集"/>
                <w:color w:val="auto"/>
                <w:sz w:val="18"/>
                <w:szCs w:val="18"/>
              </w:rPr>
              <w:t>2000-5000万元以下</w:t>
            </w:r>
          </w:p>
        </w:tc>
        <w:tc>
          <w:tcPr>
            <w:tcW w:w="1265"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3</w:t>
            </w:r>
          </w:p>
        </w:tc>
        <w:tc>
          <w:tcPr>
            <w:tcW w:w="1265"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6</w:t>
            </w:r>
          </w:p>
        </w:tc>
        <w:tc>
          <w:tcPr>
            <w:tcW w:w="1265"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3</w:t>
            </w:r>
          </w:p>
        </w:tc>
        <w:tc>
          <w:tcPr>
            <w:tcW w:w="1265"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4</w:t>
            </w:r>
          </w:p>
        </w:tc>
        <w:tc>
          <w:tcPr>
            <w:tcW w:w="1553"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2</w:t>
            </w:r>
          </w:p>
        </w:tc>
        <w:tc>
          <w:tcPr>
            <w:tcW w:w="1232"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noWrap w:val="0"/>
            <w:vAlign w:val="center"/>
          </w:tcPr>
          <w:p>
            <w:pPr>
              <w:spacing w:before="240"/>
              <w:jc w:val="center"/>
              <w:rPr>
                <w:rFonts w:hint="eastAsia" w:ascii="宋体" w:hAnsi="宋体" w:cs="宋体-方正超大字符集"/>
                <w:color w:val="auto"/>
                <w:sz w:val="18"/>
                <w:szCs w:val="18"/>
              </w:rPr>
            </w:pPr>
            <w:r>
              <w:rPr>
                <w:rFonts w:hint="eastAsia" w:ascii="宋体" w:hAnsi="宋体" w:cs="宋体-方正超大字符集"/>
                <w:color w:val="auto"/>
                <w:sz w:val="18"/>
                <w:szCs w:val="18"/>
              </w:rPr>
              <w:t>5000万元以上</w:t>
            </w:r>
          </w:p>
        </w:tc>
        <w:tc>
          <w:tcPr>
            <w:tcW w:w="1265"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4</w:t>
            </w:r>
          </w:p>
        </w:tc>
        <w:tc>
          <w:tcPr>
            <w:tcW w:w="1265"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6</w:t>
            </w:r>
          </w:p>
        </w:tc>
        <w:tc>
          <w:tcPr>
            <w:tcW w:w="1265"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4</w:t>
            </w:r>
          </w:p>
        </w:tc>
        <w:tc>
          <w:tcPr>
            <w:tcW w:w="1265"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7</w:t>
            </w:r>
          </w:p>
        </w:tc>
        <w:tc>
          <w:tcPr>
            <w:tcW w:w="1553"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2</w:t>
            </w:r>
          </w:p>
        </w:tc>
        <w:tc>
          <w:tcPr>
            <w:tcW w:w="1232" w:type="dxa"/>
            <w:noWrap w:val="0"/>
            <w:vAlign w:val="center"/>
          </w:tcPr>
          <w:p>
            <w:pPr>
              <w:spacing w:before="240"/>
              <w:jc w:val="center"/>
              <w:rPr>
                <w:rFonts w:hint="eastAsia" w:ascii="宋体" w:hAnsi="宋体" w:cs="宋体-方正超大字符集"/>
                <w:color w:val="auto"/>
                <w:sz w:val="24"/>
              </w:rPr>
            </w:pPr>
            <w:r>
              <w:rPr>
                <w:rFonts w:hint="eastAsia" w:ascii="宋体" w:hAnsi="宋体" w:cs="宋体-方正超大字符集"/>
                <w:color w:val="auto"/>
                <w:sz w:val="24"/>
              </w:rPr>
              <w:t>23</w:t>
            </w:r>
          </w:p>
        </w:tc>
      </w:tr>
    </w:tbl>
    <w:p>
      <w:pPr>
        <w:spacing w:line="500" w:lineRule="exact"/>
        <w:ind w:firstLine="360" w:firstLineChars="150"/>
        <w:rPr>
          <w:rFonts w:hint="eastAsia" w:ascii="宋体" w:hAnsi="宋体"/>
          <w:color w:val="auto"/>
          <w:sz w:val="24"/>
        </w:rPr>
      </w:pPr>
      <w:r>
        <w:rPr>
          <w:rFonts w:hint="eastAsia" w:ascii="宋体" w:hAnsi="宋体"/>
          <w:color w:val="auto"/>
          <w:sz w:val="24"/>
        </w:rPr>
        <w:t>（二）中介机构在计算核对过程中因争议问题不能形成审核结论的，应做好书面记录报审核组长，经审核组长批准可延长审核时间。</w:t>
      </w:r>
    </w:p>
    <w:p>
      <w:pPr>
        <w:spacing w:line="500" w:lineRule="exact"/>
        <w:ind w:firstLine="360" w:firstLineChars="150"/>
        <w:rPr>
          <w:rFonts w:hint="eastAsia" w:ascii="宋体" w:hAnsi="宋体"/>
          <w:color w:val="auto"/>
          <w:sz w:val="24"/>
        </w:rPr>
      </w:pPr>
      <w:r>
        <w:rPr>
          <w:rFonts w:hint="eastAsia" w:ascii="宋体" w:hAnsi="宋体"/>
          <w:color w:val="auto"/>
          <w:sz w:val="24"/>
        </w:rPr>
        <w:t>（三）中介机构无故延长审核时间，委托方除扣减委托审核费（按每逾期一天扣减该项目委托审核费的5%计算）外，并将暂停委托项目审核；审核时间延迟15天以上的视为受托方无法完成该项目审核工作，委托方有权收回工程预算资料并扣除该项目的委托审核业务费，当年累计有两项无法完成的审核项目，委托方有权取消受托方的受托审核资格。</w:t>
      </w:r>
    </w:p>
    <w:p>
      <w:pPr>
        <w:spacing w:line="500" w:lineRule="exact"/>
        <w:ind w:firstLine="482" w:firstLineChars="200"/>
        <w:rPr>
          <w:rFonts w:hint="eastAsia" w:ascii="宋体" w:hAnsi="宋体"/>
          <w:color w:val="auto"/>
          <w:sz w:val="24"/>
        </w:rPr>
      </w:pPr>
      <w:r>
        <w:rPr>
          <w:rFonts w:hint="eastAsia" w:ascii="宋体" w:hAnsi="宋体"/>
          <w:b/>
          <w:color w:val="auto"/>
          <w:sz w:val="24"/>
        </w:rPr>
        <w:t>二、</w:t>
      </w:r>
      <w:r>
        <w:rPr>
          <w:rFonts w:hint="eastAsia" w:ascii="宋体" w:hAnsi="宋体"/>
          <w:color w:val="auto"/>
          <w:sz w:val="24"/>
        </w:rPr>
        <w:t>审核质量偏差考评</w:t>
      </w:r>
    </w:p>
    <w:p>
      <w:pPr>
        <w:spacing w:line="500" w:lineRule="exact"/>
        <w:ind w:firstLine="360" w:firstLineChars="150"/>
        <w:rPr>
          <w:rFonts w:hint="eastAsia" w:ascii="宋体" w:hAnsi="宋体"/>
          <w:color w:val="auto"/>
          <w:sz w:val="24"/>
        </w:rPr>
      </w:pPr>
      <w:r>
        <w:rPr>
          <w:rFonts w:hint="eastAsia" w:ascii="宋体" w:hAnsi="宋体"/>
          <w:color w:val="auto"/>
          <w:sz w:val="24"/>
        </w:rPr>
        <w:t>（一）造价审核质量在同一口径下误差不得超过3％(含3％)，经委托方复核如超出误差范围，中介机构应按委托方的复核意见调整项目审核结论，项目重审不计算第二次委托代理业务费。</w:t>
      </w:r>
    </w:p>
    <w:p>
      <w:pPr>
        <w:spacing w:line="500" w:lineRule="exact"/>
        <w:ind w:firstLine="360" w:firstLineChars="150"/>
        <w:rPr>
          <w:rFonts w:hint="eastAsia" w:ascii="宋体" w:hAnsi="宋体"/>
          <w:color w:val="auto"/>
          <w:sz w:val="24"/>
        </w:rPr>
      </w:pPr>
      <w:r>
        <w:rPr>
          <w:rFonts w:hint="eastAsia" w:ascii="宋体" w:hAnsi="宋体"/>
          <w:color w:val="auto"/>
          <w:sz w:val="24"/>
        </w:rPr>
        <w:t>（二）委托方对审核结论进行复核，复核审定项目与中介机构审定项目误差在3%－7%的，扣减委托代理业务费的20%～50%；误差在7%以上的，扣减委托代理业务费的50%～80%；在委托协议期间内有两次误差率超过7%或有一次误差率超过10%以上的，委托方有权取消中介机构受托审核资格。</w:t>
      </w:r>
    </w:p>
    <w:p>
      <w:pPr>
        <w:spacing w:line="500" w:lineRule="exact"/>
        <w:ind w:firstLine="482" w:firstLineChars="200"/>
        <w:rPr>
          <w:rFonts w:hint="eastAsia" w:ascii="宋体" w:hAnsi="宋体"/>
          <w:color w:val="auto"/>
          <w:sz w:val="24"/>
        </w:rPr>
      </w:pPr>
      <w:r>
        <w:rPr>
          <w:rFonts w:hint="eastAsia" w:ascii="宋体" w:hAnsi="宋体"/>
          <w:b/>
          <w:color w:val="auto"/>
          <w:sz w:val="24"/>
        </w:rPr>
        <w:t>三、</w:t>
      </w:r>
      <w:r>
        <w:rPr>
          <w:rFonts w:hint="eastAsia" w:ascii="宋体" w:hAnsi="宋体"/>
          <w:color w:val="auto"/>
          <w:sz w:val="24"/>
        </w:rPr>
        <w:t>委托方对中介机构受托审核项目的审核准确性及廉政情况进行考评，其考评成果将存档，以备查验，作为评定中介机构业务质量和执业道德的依据。</w:t>
      </w:r>
    </w:p>
    <w:p>
      <w:pPr>
        <w:spacing w:line="500" w:lineRule="exact"/>
        <w:ind w:firstLine="480" w:firstLineChars="200"/>
        <w:rPr>
          <w:rFonts w:hint="eastAsia" w:ascii="宋体" w:hAnsi="宋体"/>
          <w:color w:val="auto"/>
          <w:sz w:val="24"/>
        </w:rPr>
      </w:pPr>
      <w:r>
        <w:rPr>
          <w:rFonts w:hint="eastAsia" w:ascii="宋体" w:hAnsi="宋体"/>
          <w:color w:val="auto"/>
          <w:sz w:val="24"/>
        </w:rPr>
        <w:t>四、 造价审核业务授予方法：</w:t>
      </w:r>
    </w:p>
    <w:p>
      <w:pPr>
        <w:spacing w:line="500" w:lineRule="exact"/>
        <w:ind w:firstLine="480" w:firstLineChars="200"/>
        <w:rPr>
          <w:rFonts w:hint="eastAsia" w:ascii="宋体" w:hAnsi="宋体"/>
          <w:color w:val="auto"/>
          <w:sz w:val="24"/>
        </w:rPr>
      </w:pPr>
      <w:r>
        <w:rPr>
          <w:rFonts w:hint="eastAsia" w:ascii="宋体" w:hAnsi="宋体"/>
          <w:color w:val="auto"/>
          <w:sz w:val="24"/>
        </w:rPr>
        <w:t>（一）采购人不承诺入围供应商在入围有效期内实际承担的工程预算标底审核服务项目数量。采购人委托入围单位进行工程预算标底审核服务时，入围单位不应拒绝。</w:t>
      </w:r>
    </w:p>
    <w:p>
      <w:pPr>
        <w:spacing w:line="500" w:lineRule="exact"/>
        <w:ind w:firstLine="480" w:firstLineChars="200"/>
        <w:rPr>
          <w:rFonts w:hint="eastAsia" w:ascii="宋体" w:hAnsi="宋体"/>
          <w:color w:val="auto"/>
          <w:sz w:val="24"/>
        </w:rPr>
      </w:pPr>
      <w:r>
        <w:rPr>
          <w:rFonts w:hint="eastAsia" w:ascii="宋体" w:hAnsi="宋体"/>
          <w:color w:val="auto"/>
          <w:sz w:val="24"/>
        </w:rPr>
        <w:t>（二）协议期内合同签订</w:t>
      </w:r>
      <w:r>
        <w:rPr>
          <w:rFonts w:hint="eastAsia" w:ascii="宋体" w:hAnsi="宋体"/>
          <w:color w:val="auto"/>
          <w:sz w:val="24"/>
          <w:lang w:val="en-US" w:eastAsia="zh-CN"/>
        </w:rPr>
        <w:t>2</w:t>
      </w:r>
      <w:r>
        <w:rPr>
          <w:rFonts w:hint="eastAsia" w:ascii="宋体" w:hAnsi="宋体"/>
          <w:color w:val="auto"/>
          <w:sz w:val="24"/>
        </w:rPr>
        <w:t>年，期满重新招标确定审核单位，每个年度采购人对入围单位任务完成情况进行考评，视情况决定续聘或解除合同或另行增加入围单位（审核机构少于5家时）。</w:t>
      </w:r>
    </w:p>
    <w:p>
      <w:pPr>
        <w:spacing w:line="700" w:lineRule="exact"/>
        <w:rPr>
          <w:rFonts w:hint="eastAsia" w:ascii="宋体" w:hAnsi="宋体"/>
          <w:b/>
          <w:color w:val="auto"/>
          <w:sz w:val="24"/>
        </w:rPr>
      </w:pPr>
      <w:r>
        <w:rPr>
          <w:rFonts w:hint="eastAsia" w:ascii="宋体" w:hAnsi="宋体"/>
          <w:b/>
          <w:color w:val="auto"/>
          <w:sz w:val="24"/>
        </w:rPr>
        <w:t xml:space="preserve">                              五、廉政规定</w:t>
      </w:r>
    </w:p>
    <w:p>
      <w:pPr>
        <w:spacing w:line="400" w:lineRule="exact"/>
        <w:ind w:firstLine="482" w:firstLineChars="200"/>
        <w:rPr>
          <w:rFonts w:hint="eastAsia" w:ascii="宋体" w:hAnsi="宋体"/>
          <w:color w:val="auto"/>
          <w:sz w:val="24"/>
        </w:rPr>
      </w:pPr>
      <w:r>
        <w:rPr>
          <w:rFonts w:hint="eastAsia" w:ascii="宋体" w:hAnsi="宋体"/>
          <w:b/>
          <w:color w:val="auto"/>
          <w:sz w:val="24"/>
        </w:rPr>
        <w:t>一、</w:t>
      </w:r>
      <w:r>
        <w:rPr>
          <w:rFonts w:hint="eastAsia" w:ascii="宋体" w:hAnsi="宋体"/>
          <w:color w:val="auto"/>
          <w:sz w:val="24"/>
        </w:rPr>
        <w:t>中介机构在政府投资项目委托审核工作过程中，必须严格遵守国家法律法规，加强内部监督管理，廉洁自律，严禁收受利益相关单位和个人的现金、购物卡、各种有价证券及礼品，不得接受利益相关单位的宴请和娱乐活动。</w:t>
      </w:r>
    </w:p>
    <w:p>
      <w:pPr>
        <w:spacing w:line="400" w:lineRule="exact"/>
        <w:ind w:firstLine="482" w:firstLineChars="200"/>
        <w:rPr>
          <w:rFonts w:hint="eastAsia" w:ascii="宋体" w:hAnsi="宋体"/>
          <w:color w:val="auto"/>
          <w:sz w:val="24"/>
        </w:rPr>
      </w:pPr>
      <w:r>
        <w:rPr>
          <w:rFonts w:hint="eastAsia" w:ascii="宋体" w:hAnsi="宋体"/>
          <w:b/>
          <w:color w:val="auto"/>
          <w:sz w:val="24"/>
        </w:rPr>
        <w:t>二、</w:t>
      </w:r>
      <w:r>
        <w:rPr>
          <w:rFonts w:hint="eastAsia" w:ascii="宋体" w:hAnsi="宋体"/>
          <w:color w:val="auto"/>
          <w:sz w:val="24"/>
        </w:rPr>
        <w:t>不得私自与利益相关单位就项目审核问题进行交流、商谈。</w:t>
      </w:r>
    </w:p>
    <w:p>
      <w:pPr>
        <w:spacing w:line="400" w:lineRule="exact"/>
        <w:ind w:firstLine="482" w:firstLineChars="200"/>
        <w:rPr>
          <w:rFonts w:hint="eastAsia" w:ascii="宋体" w:hAnsi="宋体"/>
          <w:color w:val="auto"/>
          <w:sz w:val="24"/>
        </w:rPr>
      </w:pPr>
      <w:r>
        <w:rPr>
          <w:rFonts w:hint="eastAsia" w:ascii="宋体" w:hAnsi="宋体"/>
          <w:b/>
          <w:color w:val="auto"/>
          <w:sz w:val="24"/>
        </w:rPr>
        <w:t>三、</w:t>
      </w:r>
      <w:r>
        <w:rPr>
          <w:rFonts w:hint="eastAsia" w:ascii="宋体" w:hAnsi="宋体"/>
          <w:color w:val="auto"/>
          <w:sz w:val="24"/>
        </w:rPr>
        <w:t>中介机构应核查审核人员与被审核单位是否存在利害关系，如有应实行回避。</w:t>
      </w:r>
    </w:p>
    <w:p>
      <w:pPr>
        <w:spacing w:line="400" w:lineRule="exact"/>
        <w:ind w:firstLine="482" w:firstLineChars="200"/>
        <w:rPr>
          <w:rFonts w:hint="eastAsia" w:ascii="宋体" w:hAnsi="宋体"/>
          <w:color w:val="auto"/>
          <w:sz w:val="24"/>
        </w:rPr>
      </w:pPr>
      <w:r>
        <w:rPr>
          <w:rFonts w:hint="eastAsia" w:ascii="宋体" w:hAnsi="宋体"/>
          <w:b/>
          <w:color w:val="auto"/>
          <w:sz w:val="24"/>
        </w:rPr>
        <w:t>四、</w:t>
      </w:r>
      <w:r>
        <w:rPr>
          <w:rFonts w:hint="eastAsia" w:ascii="宋体" w:hAnsi="宋体"/>
          <w:color w:val="auto"/>
          <w:sz w:val="24"/>
        </w:rPr>
        <w:t>因过失或故意等原因造成送审资料遗失、毁损的应予以赔偿，同时中介机构应承担相应法律责任。</w:t>
      </w:r>
    </w:p>
    <w:p>
      <w:pPr>
        <w:spacing w:line="400" w:lineRule="exact"/>
        <w:ind w:firstLine="482" w:firstLineChars="200"/>
        <w:rPr>
          <w:rFonts w:hint="eastAsia" w:ascii="宋体" w:hAnsi="宋体"/>
          <w:color w:val="auto"/>
          <w:sz w:val="24"/>
        </w:rPr>
      </w:pPr>
      <w:r>
        <w:rPr>
          <w:rFonts w:hint="eastAsia" w:ascii="宋体" w:hAnsi="宋体"/>
          <w:b/>
          <w:color w:val="auto"/>
          <w:sz w:val="24"/>
        </w:rPr>
        <w:t>五、</w:t>
      </w:r>
      <w:r>
        <w:rPr>
          <w:rFonts w:hint="eastAsia" w:ascii="宋体" w:hAnsi="宋体"/>
          <w:color w:val="auto"/>
          <w:sz w:val="24"/>
        </w:rPr>
        <w:t>中介机构在项目审核过程如有隐瞒审核发现的问题、与送审单位进行利益交换出具虚假审核结论并造成实际损失的，中介机构应承担相应法律责任。</w:t>
      </w:r>
    </w:p>
    <w:p>
      <w:pPr>
        <w:spacing w:line="400" w:lineRule="exact"/>
        <w:ind w:firstLine="482" w:firstLineChars="200"/>
        <w:rPr>
          <w:rFonts w:hint="eastAsia" w:ascii="宋体" w:hAnsi="宋体"/>
          <w:color w:val="auto"/>
          <w:sz w:val="24"/>
        </w:rPr>
      </w:pPr>
      <w:r>
        <w:rPr>
          <w:rFonts w:hint="eastAsia" w:ascii="宋体" w:hAnsi="宋体"/>
          <w:b/>
          <w:color w:val="auto"/>
          <w:sz w:val="24"/>
        </w:rPr>
        <w:t>六、</w:t>
      </w:r>
      <w:r>
        <w:rPr>
          <w:rFonts w:hint="eastAsia" w:ascii="宋体" w:hAnsi="宋体"/>
          <w:color w:val="auto"/>
          <w:sz w:val="24"/>
        </w:rPr>
        <w:t>中介机构如有违反上述规定的行为，一经核实，委托方将取消中介机构的受托审核资格。</w:t>
      </w:r>
    </w:p>
    <w:p>
      <w:pPr>
        <w:spacing w:line="400" w:lineRule="exact"/>
        <w:ind w:firstLine="482" w:firstLineChars="200"/>
        <w:rPr>
          <w:rFonts w:hint="eastAsia" w:ascii="宋体" w:hAnsi="宋体"/>
          <w:color w:val="auto"/>
          <w:sz w:val="24"/>
        </w:rPr>
      </w:pPr>
      <w:r>
        <w:rPr>
          <w:rFonts w:hint="eastAsia" w:ascii="宋体" w:hAnsi="宋体"/>
          <w:b/>
          <w:color w:val="auto"/>
          <w:sz w:val="24"/>
        </w:rPr>
        <w:t>七、</w:t>
      </w:r>
      <w:r>
        <w:rPr>
          <w:rFonts w:hint="eastAsia" w:ascii="宋体" w:hAnsi="宋体"/>
          <w:color w:val="auto"/>
          <w:sz w:val="24"/>
        </w:rPr>
        <w:t>委托单位应与中介机构签订廉政责任书。</w:t>
      </w:r>
    </w:p>
    <w:p>
      <w:pPr>
        <w:spacing w:line="500" w:lineRule="exact"/>
        <w:jc w:val="center"/>
        <w:rPr>
          <w:rFonts w:hint="eastAsia" w:ascii="宋体" w:hAnsi="宋体"/>
          <w:b/>
          <w:color w:val="auto"/>
          <w:sz w:val="24"/>
        </w:rPr>
      </w:pPr>
    </w:p>
    <w:p>
      <w:pPr>
        <w:spacing w:line="500" w:lineRule="exact"/>
        <w:jc w:val="center"/>
        <w:rPr>
          <w:rFonts w:hint="eastAsia" w:ascii="宋体" w:hAnsi="宋体"/>
          <w:b/>
          <w:color w:val="auto"/>
          <w:sz w:val="24"/>
        </w:rPr>
      </w:pPr>
      <w:r>
        <w:rPr>
          <w:rFonts w:hint="eastAsia" w:ascii="宋体" w:hAnsi="宋体"/>
          <w:b/>
          <w:color w:val="auto"/>
          <w:sz w:val="24"/>
        </w:rPr>
        <w:t>六、审核费</w:t>
      </w:r>
    </w:p>
    <w:p>
      <w:pPr>
        <w:spacing w:line="460" w:lineRule="exact"/>
        <w:ind w:left="22" w:leftChars="10" w:firstLine="482" w:firstLineChars="200"/>
        <w:rPr>
          <w:rFonts w:hint="eastAsia" w:ascii="宋体" w:hAnsi="宋体"/>
          <w:b/>
          <w:color w:val="auto"/>
          <w:sz w:val="24"/>
        </w:rPr>
      </w:pPr>
      <w:r>
        <w:rPr>
          <w:rFonts w:hint="eastAsia" w:ascii="宋体" w:hAnsi="宋体"/>
          <w:b/>
          <w:color w:val="auto"/>
          <w:sz w:val="24"/>
        </w:rPr>
        <w:t>一、</w:t>
      </w:r>
      <w:r>
        <w:rPr>
          <w:rFonts w:hint="eastAsia" w:ascii="宋体" w:hAnsi="宋体"/>
          <w:b/>
          <w:color w:val="auto"/>
          <w:sz w:val="24"/>
          <w:lang w:val="zh-CN"/>
        </w:rPr>
        <w:t>按招标文件</w:t>
      </w:r>
      <w:r>
        <w:rPr>
          <w:rFonts w:hint="eastAsia" w:ascii="宋体" w:hAnsi="宋体"/>
          <w:b/>
          <w:color w:val="auto"/>
          <w:sz w:val="24"/>
        </w:rPr>
        <w:t>第三十二条规定计取，即工程预算评审服务费＝</w:t>
      </w:r>
      <w:r>
        <w:rPr>
          <w:rFonts w:ascii="宋体" w:hAnsi="宋体"/>
          <w:b/>
          <w:color w:val="auto"/>
          <w:sz w:val="24"/>
        </w:rPr>
        <w:t>送审造价×相对应的收费标准×（1-中标单位投标下浮系数的平均值）+核增（减）造价×中标单位费率的平均值。</w:t>
      </w:r>
    </w:p>
    <w:p>
      <w:pPr>
        <w:snapToGrid w:val="0"/>
        <w:spacing w:line="500" w:lineRule="exact"/>
        <w:ind w:firstLine="472" w:firstLineChars="196"/>
        <w:rPr>
          <w:rFonts w:hint="eastAsia" w:ascii="宋体" w:hAnsi="宋体"/>
          <w:b/>
          <w:color w:val="auto"/>
          <w:sz w:val="24"/>
          <w:lang w:val="zh-CN"/>
        </w:rPr>
      </w:pPr>
      <w:r>
        <w:rPr>
          <w:rFonts w:hint="eastAsia" w:ascii="宋体" w:hAnsi="宋体"/>
          <w:b/>
          <w:color w:val="auto"/>
          <w:sz w:val="24"/>
        </w:rPr>
        <w:t>如单项工程预算评审服务费按以上收费标准计费不足</w:t>
      </w:r>
      <w:r>
        <w:rPr>
          <w:rFonts w:hint="eastAsia"/>
          <w:b/>
          <w:color w:val="auto"/>
          <w:sz w:val="24"/>
          <w:lang w:val="en-US" w:eastAsia="zh-CN"/>
        </w:rPr>
        <w:t>3</w:t>
      </w:r>
      <w:r>
        <w:rPr>
          <w:rFonts w:hint="eastAsia" w:ascii="宋体" w:hAnsi="宋体"/>
          <w:b/>
          <w:color w:val="auto"/>
          <w:sz w:val="24"/>
        </w:rPr>
        <w:t>000元的，按</w:t>
      </w:r>
      <w:r>
        <w:rPr>
          <w:rFonts w:hint="eastAsia"/>
          <w:b/>
          <w:color w:val="auto"/>
          <w:sz w:val="24"/>
          <w:lang w:val="en-US" w:eastAsia="zh-CN"/>
        </w:rPr>
        <w:t>3</w:t>
      </w:r>
      <w:r>
        <w:rPr>
          <w:rFonts w:hint="eastAsia" w:ascii="宋体" w:hAnsi="宋体"/>
          <w:b/>
          <w:color w:val="auto"/>
          <w:sz w:val="24"/>
        </w:rPr>
        <w:t>000元计算。</w:t>
      </w:r>
    </w:p>
    <w:p>
      <w:pPr>
        <w:tabs>
          <w:tab w:val="left" w:pos="3900"/>
        </w:tabs>
        <w:spacing w:line="480" w:lineRule="exact"/>
        <w:jc w:val="center"/>
        <w:rPr>
          <w:rFonts w:hint="eastAsia" w:ascii="宋体" w:hAnsi="宋体"/>
          <w:b/>
          <w:color w:val="auto"/>
          <w:sz w:val="24"/>
        </w:rPr>
      </w:pPr>
      <w:r>
        <w:rPr>
          <w:rFonts w:hint="eastAsia" w:ascii="宋体" w:hAnsi="宋体"/>
          <w:b/>
          <w:color w:val="auto"/>
          <w:sz w:val="24"/>
        </w:rPr>
        <w:t xml:space="preserve"> </w:t>
      </w:r>
    </w:p>
    <w:p>
      <w:pPr>
        <w:tabs>
          <w:tab w:val="left" w:pos="3900"/>
        </w:tabs>
        <w:spacing w:line="480" w:lineRule="exact"/>
        <w:jc w:val="center"/>
        <w:rPr>
          <w:rFonts w:ascii="宋体" w:hAnsi="宋体"/>
          <w:b/>
          <w:color w:val="auto"/>
          <w:sz w:val="24"/>
        </w:rPr>
      </w:pPr>
      <w:r>
        <w:rPr>
          <w:rFonts w:hint="eastAsia" w:ascii="宋体" w:hAnsi="宋体"/>
          <w:b/>
          <w:color w:val="auto"/>
          <w:sz w:val="24"/>
        </w:rPr>
        <w:t xml:space="preserve"> 七   </w:t>
      </w:r>
      <w:r>
        <w:rPr>
          <w:rFonts w:hint="eastAsia" w:ascii="宋体" w:hAnsi="宋体"/>
          <w:b/>
          <w:bCs/>
          <w:color w:val="auto"/>
          <w:sz w:val="24"/>
        </w:rPr>
        <w:t>违约处理</w:t>
      </w:r>
    </w:p>
    <w:p>
      <w:pPr>
        <w:spacing w:line="480" w:lineRule="exact"/>
        <w:ind w:firstLine="453" w:firstLineChars="189"/>
        <w:rPr>
          <w:rFonts w:hint="eastAsia" w:ascii="宋体" w:hAnsi="宋体"/>
          <w:color w:val="auto"/>
          <w:sz w:val="24"/>
        </w:rPr>
      </w:pPr>
      <w:r>
        <w:rPr>
          <w:rFonts w:hint="eastAsia" w:ascii="宋体" w:hAnsi="宋体"/>
          <w:color w:val="auto"/>
          <w:sz w:val="24"/>
        </w:rPr>
        <w:t>一、在进行委托业务期间，甲方无故撤销乙方对某项目的受委托审核资格，需支付该项目的基本付费额。</w:t>
      </w:r>
    </w:p>
    <w:p>
      <w:pPr>
        <w:spacing w:line="480" w:lineRule="exact"/>
        <w:ind w:firstLine="480" w:firstLineChars="200"/>
        <w:rPr>
          <w:rFonts w:hint="eastAsia" w:ascii="宋体" w:hAnsi="宋体"/>
          <w:color w:val="auto"/>
          <w:sz w:val="24"/>
        </w:rPr>
      </w:pPr>
      <w:r>
        <w:rPr>
          <w:rFonts w:hint="eastAsia" w:ascii="宋体" w:hAnsi="宋体"/>
          <w:color w:val="auto"/>
          <w:sz w:val="24"/>
        </w:rPr>
        <w:t>二、乙方无故延长审核时间，甲方除扣除乙方的委托代理业务费（按每逾期一天扣除该项目委托业务费的5%计算）外，并暂停安排委托审核项目；审核时间超过15天以上的视为乙方无法完成该项目委托审核工作，甲方有权收回并扣除乙方该项目的委托代理业务费，甲方有权取消乙方的受托审核资格。</w:t>
      </w:r>
    </w:p>
    <w:p>
      <w:pPr>
        <w:spacing w:line="480" w:lineRule="exact"/>
        <w:ind w:firstLine="453" w:firstLineChars="189"/>
        <w:rPr>
          <w:rFonts w:hint="eastAsia" w:ascii="宋体" w:hAnsi="宋体"/>
          <w:color w:val="auto"/>
          <w:sz w:val="24"/>
        </w:rPr>
      </w:pPr>
      <w:r>
        <w:rPr>
          <w:rFonts w:hint="eastAsia" w:ascii="宋体" w:hAnsi="宋体"/>
          <w:color w:val="auto"/>
          <w:sz w:val="24"/>
        </w:rPr>
        <w:t>三、乙方擅自将甲方委托审核的项目再委托其他工程审核中介机构或非乙方的其他个人审核的，甲方有权取消乙方的受托审核资格并扣除该项目的委托代理业务费。</w:t>
      </w:r>
    </w:p>
    <w:p>
      <w:pPr>
        <w:spacing w:line="500" w:lineRule="exact"/>
        <w:ind w:firstLine="360" w:firstLineChars="150"/>
        <w:rPr>
          <w:rFonts w:hint="eastAsia" w:ascii="宋体" w:hAnsi="宋体"/>
          <w:color w:val="auto"/>
          <w:sz w:val="24"/>
        </w:rPr>
      </w:pPr>
      <w:r>
        <w:rPr>
          <w:rFonts w:hint="eastAsia" w:ascii="宋体" w:hAnsi="宋体"/>
          <w:color w:val="auto"/>
          <w:sz w:val="24"/>
        </w:rPr>
        <w:t>四、甲方对乙方审核的项目进行抽查复核时，如复核结果与乙方审定结论有误差的，甲方有权要求退回乙方重审，重审项目不计算第二次委托代理业务费。甲方对乙方审核的项目进行复核，复核审定造价与中介机构审定造价误差在3%－7%的，扣减委托代理业务费的20%～50%；误差在7%以上的，扣减委托代理业务费的50%～80%；在委托协议期间内有两次误差率超过7%或有一次误差率超过10%以上的，委托方有权取消中介机构受托审核资格。</w:t>
      </w:r>
    </w:p>
    <w:p>
      <w:pPr>
        <w:spacing w:line="500" w:lineRule="exact"/>
        <w:ind w:firstLine="360" w:firstLineChars="150"/>
        <w:rPr>
          <w:rFonts w:hint="eastAsia" w:ascii="宋体" w:hAnsi="宋体"/>
          <w:color w:val="auto"/>
          <w:sz w:val="24"/>
        </w:rPr>
      </w:pPr>
      <w:r>
        <w:rPr>
          <w:rFonts w:hint="eastAsia" w:ascii="宋体" w:hAnsi="宋体"/>
          <w:color w:val="auto"/>
          <w:sz w:val="24"/>
        </w:rPr>
        <w:t>五、甲方退回乙方要求重审的项目，乙方必须重审，并按时（以具体重审通知时间为准）送回甲方。不按时送回的按</w:t>
      </w:r>
      <w:r>
        <w:rPr>
          <w:rFonts w:hint="eastAsia" w:ascii="宋体" w:hAnsi="宋体"/>
          <w:b/>
          <w:color w:val="auto"/>
          <w:sz w:val="24"/>
        </w:rPr>
        <w:t>本章第2款规定执行。</w:t>
      </w:r>
    </w:p>
    <w:p>
      <w:pPr>
        <w:spacing w:line="480" w:lineRule="exact"/>
        <w:ind w:firstLine="453" w:firstLineChars="189"/>
        <w:rPr>
          <w:rFonts w:hint="eastAsia" w:ascii="宋体" w:hAnsi="宋体"/>
          <w:color w:val="auto"/>
          <w:sz w:val="24"/>
        </w:rPr>
      </w:pPr>
      <w:r>
        <w:rPr>
          <w:rFonts w:hint="eastAsia" w:ascii="宋体" w:hAnsi="宋体"/>
          <w:color w:val="auto"/>
          <w:sz w:val="24"/>
        </w:rPr>
        <w:t>六、乙方在审核过程中有下列情形的，其所造成的相应后果，乙方应承担经济责任和法律责任，甲方取消乙方的受托审核资格，并向有关主管部门建议取消其资质：（1）在审核过程中有违反有关审核规定，利用审核之便出现违法违纪、违反廉政建设制度等有可能影响审核公正的行为；（2）有提供不实或内容虚假的审核核结论的行为；（3）因过失或故意等原因造成送审资料遗失、毁损的行为。</w:t>
      </w:r>
    </w:p>
    <w:p>
      <w:pPr>
        <w:spacing w:line="480" w:lineRule="exact"/>
        <w:jc w:val="center"/>
        <w:rPr>
          <w:rFonts w:hint="eastAsia" w:ascii="宋体" w:hAnsi="宋体"/>
          <w:b/>
          <w:color w:val="auto"/>
          <w:sz w:val="24"/>
        </w:rPr>
      </w:pPr>
    </w:p>
    <w:p>
      <w:pPr>
        <w:spacing w:line="480" w:lineRule="exact"/>
        <w:jc w:val="center"/>
        <w:rPr>
          <w:rFonts w:ascii="宋体" w:hAnsi="宋体"/>
          <w:b/>
          <w:color w:val="auto"/>
          <w:sz w:val="24"/>
        </w:rPr>
      </w:pPr>
      <w:r>
        <w:rPr>
          <w:rFonts w:hint="eastAsia" w:ascii="宋体" w:hAnsi="宋体"/>
          <w:b/>
          <w:color w:val="auto"/>
          <w:sz w:val="24"/>
        </w:rPr>
        <w:t>八   争议解决</w:t>
      </w:r>
    </w:p>
    <w:p>
      <w:pPr>
        <w:spacing w:line="480" w:lineRule="exact"/>
        <w:ind w:firstLine="523" w:firstLineChars="218"/>
        <w:rPr>
          <w:rFonts w:ascii="宋体" w:hAnsi="宋体"/>
          <w:color w:val="auto"/>
          <w:sz w:val="24"/>
        </w:rPr>
      </w:pPr>
      <w:r>
        <w:rPr>
          <w:rFonts w:hint="eastAsia" w:ascii="宋体" w:hAnsi="宋体"/>
          <w:color w:val="auto"/>
          <w:sz w:val="24"/>
        </w:rPr>
        <w:t>1、如果合同双方在履行本合同过程中发生争议，双方应首先采取友好协商的方式解决该争议。如协商不成，双方同意按向</w:t>
      </w:r>
      <w:r>
        <w:rPr>
          <w:rFonts w:hint="eastAsia" w:ascii="宋体" w:hAnsi="宋体"/>
          <w:color w:val="auto"/>
          <w:sz w:val="24"/>
          <w:lang w:eastAsia="zh-CN"/>
        </w:rPr>
        <w:t>巴马瑶族自治县</w:t>
      </w:r>
      <w:r>
        <w:rPr>
          <w:rFonts w:hint="eastAsia" w:ascii="宋体" w:hAnsi="宋体"/>
          <w:color w:val="auto"/>
          <w:sz w:val="24"/>
        </w:rPr>
        <w:t>仲裁委员会提起仲裁，并按其仲裁规则进行仲裁；</w:t>
      </w:r>
    </w:p>
    <w:p>
      <w:pPr>
        <w:spacing w:line="480" w:lineRule="exact"/>
        <w:ind w:firstLine="523" w:firstLineChars="218"/>
        <w:rPr>
          <w:rFonts w:hint="eastAsia" w:ascii="宋体" w:hAnsi="宋体"/>
          <w:color w:val="auto"/>
          <w:sz w:val="24"/>
        </w:rPr>
      </w:pPr>
      <w:r>
        <w:rPr>
          <w:rFonts w:hint="eastAsia" w:ascii="宋体" w:hAnsi="宋体"/>
          <w:color w:val="auto"/>
          <w:sz w:val="24"/>
        </w:rPr>
        <w:t>2、如对任何争议进行仲裁或向人民法院提起诉讼，除争议事项或争议事项所涉及的条款外，双方应继续履行本合同项下的其它义务。</w:t>
      </w:r>
    </w:p>
    <w:p>
      <w:pPr>
        <w:spacing w:line="480" w:lineRule="exact"/>
        <w:jc w:val="center"/>
        <w:rPr>
          <w:rFonts w:hint="eastAsia" w:ascii="宋体" w:hAnsi="宋体"/>
          <w:b/>
          <w:color w:val="auto"/>
          <w:sz w:val="24"/>
        </w:rPr>
      </w:pPr>
    </w:p>
    <w:p>
      <w:pPr>
        <w:spacing w:line="480" w:lineRule="exact"/>
        <w:jc w:val="center"/>
        <w:rPr>
          <w:rFonts w:ascii="宋体" w:hAnsi="宋体"/>
          <w:b/>
          <w:color w:val="auto"/>
          <w:sz w:val="24"/>
        </w:rPr>
      </w:pPr>
      <w:r>
        <w:rPr>
          <w:rFonts w:hint="eastAsia" w:ascii="宋体" w:hAnsi="宋体"/>
          <w:b/>
          <w:color w:val="auto"/>
          <w:sz w:val="24"/>
        </w:rPr>
        <w:t>九 合同的生效、变更与终止</w:t>
      </w:r>
    </w:p>
    <w:p>
      <w:pPr>
        <w:spacing w:line="480" w:lineRule="exact"/>
        <w:ind w:firstLine="470" w:firstLineChars="196"/>
        <w:rPr>
          <w:rFonts w:hint="eastAsia" w:ascii="宋体" w:hAnsi="宋体"/>
          <w:color w:val="auto"/>
          <w:sz w:val="24"/>
        </w:rPr>
      </w:pPr>
      <w:r>
        <w:rPr>
          <w:rFonts w:hint="eastAsia" w:ascii="宋体" w:hAnsi="宋体"/>
          <w:color w:val="auto"/>
          <w:sz w:val="24"/>
        </w:rPr>
        <w:t>1、合同经双方法定代表人或授权代表签字并加盖单位公章后生效。</w:t>
      </w:r>
    </w:p>
    <w:p>
      <w:pPr>
        <w:spacing w:line="480" w:lineRule="exact"/>
        <w:ind w:firstLine="470" w:firstLineChars="196"/>
        <w:rPr>
          <w:rFonts w:hint="eastAsia" w:ascii="宋体" w:hAnsi="宋体"/>
          <w:color w:val="auto"/>
          <w:sz w:val="24"/>
        </w:rPr>
      </w:pPr>
      <w:r>
        <w:rPr>
          <w:rFonts w:hint="eastAsia" w:ascii="宋体" w:hAnsi="宋体"/>
          <w:color w:val="auto"/>
          <w:sz w:val="24"/>
        </w:rPr>
        <w:t>2、合同执行中涉及采购资金修改的,应报财政部门审批,并签书面补充协议报财政部门备案,方可作为主合同不可分割的一部分。</w:t>
      </w:r>
    </w:p>
    <w:p>
      <w:pPr>
        <w:spacing w:line="480" w:lineRule="exact"/>
        <w:ind w:firstLine="470" w:firstLineChars="196"/>
        <w:rPr>
          <w:rFonts w:hint="eastAsia" w:ascii="宋体" w:hAnsi="宋体"/>
          <w:color w:val="auto"/>
          <w:sz w:val="24"/>
        </w:rPr>
      </w:pPr>
      <w:r>
        <w:rPr>
          <w:rFonts w:hint="eastAsia" w:ascii="宋体" w:hAnsi="宋体"/>
          <w:color w:val="auto"/>
          <w:sz w:val="24"/>
        </w:rPr>
        <w:t>3、除《中华人民共和国政府采购法》第50条规定的情形外，本合同一经签订，甲、乙双方不得擅自变更、中止或终止。</w:t>
      </w:r>
    </w:p>
    <w:p>
      <w:pPr>
        <w:spacing w:line="480" w:lineRule="exact"/>
        <w:ind w:firstLine="470" w:firstLineChars="196"/>
        <w:rPr>
          <w:rFonts w:hint="eastAsia" w:ascii="宋体" w:hAnsi="宋体"/>
          <w:color w:val="auto"/>
          <w:sz w:val="24"/>
        </w:rPr>
      </w:pPr>
      <w:r>
        <w:rPr>
          <w:rFonts w:hint="eastAsia" w:ascii="宋体" w:hAnsi="宋体"/>
          <w:color w:val="auto"/>
          <w:sz w:val="24"/>
        </w:rPr>
        <w:t>4、本合同未尽事宜，遵照《合同法》有关条文执行。</w:t>
      </w:r>
    </w:p>
    <w:p>
      <w:pPr>
        <w:snapToGrid w:val="0"/>
        <w:spacing w:line="480" w:lineRule="exact"/>
        <w:ind w:firstLine="480" w:firstLineChars="200"/>
        <w:rPr>
          <w:rFonts w:hint="eastAsia" w:ascii="宋体" w:hAnsi="宋体" w:eastAsia="宋体"/>
          <w:color w:val="auto"/>
          <w:sz w:val="24"/>
          <w:lang w:eastAsia="zh-CN"/>
        </w:rPr>
      </w:pPr>
      <w:r>
        <w:rPr>
          <w:rFonts w:hint="eastAsia" w:ascii="宋体" w:hAnsi="宋体"/>
          <w:color w:val="auto"/>
          <w:sz w:val="24"/>
        </w:rPr>
        <w:t>5、本合同书一式</w:t>
      </w:r>
      <w:r>
        <w:rPr>
          <w:rFonts w:hint="eastAsia"/>
          <w:color w:val="auto"/>
          <w:sz w:val="24"/>
          <w:lang w:eastAsia="zh-CN"/>
        </w:rPr>
        <w:t>肆</w:t>
      </w:r>
      <w:r>
        <w:rPr>
          <w:rFonts w:hint="eastAsia" w:ascii="宋体" w:hAnsi="宋体"/>
          <w:color w:val="auto"/>
          <w:sz w:val="24"/>
        </w:rPr>
        <w:t>份，甲方执</w:t>
      </w:r>
      <w:r>
        <w:rPr>
          <w:rFonts w:hint="eastAsia"/>
          <w:color w:val="auto"/>
          <w:sz w:val="24"/>
          <w:lang w:eastAsia="zh-CN"/>
        </w:rPr>
        <w:t>贰</w:t>
      </w:r>
      <w:r>
        <w:rPr>
          <w:rFonts w:hint="eastAsia" w:ascii="宋体" w:hAnsi="宋体"/>
          <w:color w:val="auto"/>
          <w:sz w:val="24"/>
        </w:rPr>
        <w:t>份，乙方执</w:t>
      </w:r>
      <w:r>
        <w:rPr>
          <w:rFonts w:hint="eastAsia"/>
          <w:color w:val="auto"/>
          <w:sz w:val="24"/>
          <w:lang w:eastAsia="zh-CN"/>
        </w:rPr>
        <w:t>贰</w:t>
      </w:r>
      <w:r>
        <w:rPr>
          <w:rFonts w:hint="eastAsia" w:ascii="宋体" w:hAnsi="宋体"/>
          <w:color w:val="auto"/>
          <w:sz w:val="24"/>
        </w:rPr>
        <w:t>份</w:t>
      </w:r>
      <w:r>
        <w:rPr>
          <w:rFonts w:hint="eastAsia"/>
          <w:color w:val="auto"/>
          <w:sz w:val="24"/>
          <w:lang w:eastAsia="zh-CN"/>
        </w:rPr>
        <w:t>。</w:t>
      </w:r>
    </w:p>
    <w:tbl>
      <w:tblPr>
        <w:tblStyle w:val="23"/>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8" w:hRule="atLeast"/>
        </w:trPr>
        <w:tc>
          <w:tcPr>
            <w:tcW w:w="472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 xml:space="preserve">甲方（章）           </w:t>
            </w:r>
          </w:p>
          <w:p>
            <w:pPr>
              <w:snapToGrid w:val="0"/>
              <w:spacing w:line="400" w:lineRule="exact"/>
              <w:ind w:firstLine="1080" w:firstLineChars="450"/>
              <w:jc w:val="right"/>
              <w:rPr>
                <w:rFonts w:hint="eastAsia" w:ascii="宋体" w:hAnsi="宋体"/>
                <w:color w:val="auto"/>
                <w:sz w:val="24"/>
              </w:rPr>
            </w:pPr>
            <w:r>
              <w:rPr>
                <w:rFonts w:hint="eastAsia" w:ascii="宋体" w:hAnsi="宋体"/>
                <w:color w:val="auto"/>
                <w:sz w:val="24"/>
              </w:rPr>
              <w:t>年   月   日</w:t>
            </w:r>
          </w:p>
        </w:tc>
        <w:tc>
          <w:tcPr>
            <w:tcW w:w="493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 xml:space="preserve">乙方（章）              </w:t>
            </w:r>
          </w:p>
          <w:p>
            <w:pPr>
              <w:snapToGrid w:val="0"/>
              <w:spacing w:line="400" w:lineRule="exact"/>
              <w:jc w:val="right"/>
              <w:rPr>
                <w:rFonts w:hint="eastAsia" w:ascii="宋体" w:hAnsi="宋体"/>
                <w:color w:val="auto"/>
                <w:sz w:val="24"/>
              </w:rPr>
            </w:pPr>
            <w:r>
              <w:rPr>
                <w:rFonts w:hint="eastAsia" w:ascii="宋体" w:hAnsi="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72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单位地址：</w:t>
            </w:r>
          </w:p>
        </w:tc>
        <w:tc>
          <w:tcPr>
            <w:tcW w:w="493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472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法定代表人：</w:t>
            </w:r>
          </w:p>
        </w:tc>
        <w:tc>
          <w:tcPr>
            <w:tcW w:w="493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472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委托代理人：</w:t>
            </w:r>
          </w:p>
        </w:tc>
        <w:tc>
          <w:tcPr>
            <w:tcW w:w="493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72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电话：</w:t>
            </w:r>
          </w:p>
        </w:tc>
        <w:tc>
          <w:tcPr>
            <w:tcW w:w="493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472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开户银行：</w:t>
            </w:r>
          </w:p>
        </w:tc>
        <w:tc>
          <w:tcPr>
            <w:tcW w:w="493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472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账号：</w:t>
            </w:r>
          </w:p>
        </w:tc>
        <w:tc>
          <w:tcPr>
            <w:tcW w:w="493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472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邮政编码：</w:t>
            </w:r>
          </w:p>
        </w:tc>
        <w:tc>
          <w:tcPr>
            <w:tcW w:w="493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472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经办人：</w:t>
            </w:r>
          </w:p>
          <w:p>
            <w:pPr>
              <w:snapToGrid w:val="0"/>
              <w:spacing w:line="400" w:lineRule="exact"/>
              <w:ind w:firstLine="2640" w:firstLineChars="1100"/>
              <w:rPr>
                <w:rFonts w:hint="eastAsia" w:ascii="宋体" w:hAnsi="宋体"/>
                <w:color w:val="auto"/>
                <w:sz w:val="24"/>
              </w:rPr>
            </w:pPr>
            <w:r>
              <w:rPr>
                <w:rFonts w:hint="eastAsia" w:ascii="宋体" w:hAnsi="宋体"/>
                <w:color w:val="auto"/>
                <w:sz w:val="24"/>
              </w:rPr>
              <w:t>年    月    日</w:t>
            </w:r>
          </w:p>
        </w:tc>
        <w:tc>
          <w:tcPr>
            <w:tcW w:w="4935" w:type="dxa"/>
            <w:noWrap w:val="0"/>
            <w:vAlign w:val="center"/>
          </w:tcPr>
          <w:p>
            <w:pPr>
              <w:snapToGrid w:val="0"/>
              <w:spacing w:line="400" w:lineRule="exact"/>
              <w:rPr>
                <w:rFonts w:hint="eastAsia" w:ascii="宋体" w:hAnsi="宋体"/>
                <w:color w:val="auto"/>
                <w:sz w:val="24"/>
              </w:rPr>
            </w:pPr>
            <w:r>
              <w:rPr>
                <w:rFonts w:hint="eastAsia" w:ascii="宋体" w:hAnsi="宋体"/>
                <w:color w:val="auto"/>
                <w:sz w:val="24"/>
              </w:rPr>
              <w:t>经办人：</w:t>
            </w:r>
          </w:p>
          <w:p>
            <w:pPr>
              <w:snapToGrid w:val="0"/>
              <w:spacing w:line="400" w:lineRule="exact"/>
              <w:ind w:firstLine="2640" w:firstLineChars="1100"/>
              <w:rPr>
                <w:rFonts w:hint="eastAsia" w:ascii="宋体" w:hAnsi="宋体"/>
                <w:color w:val="auto"/>
                <w:sz w:val="24"/>
              </w:rPr>
            </w:pPr>
            <w:r>
              <w:rPr>
                <w:rFonts w:hint="eastAsia" w:ascii="宋体" w:hAnsi="宋体"/>
                <w:color w:val="auto"/>
                <w:sz w:val="24"/>
              </w:rPr>
              <w:t>年    月    日</w:t>
            </w:r>
          </w:p>
        </w:tc>
      </w:tr>
    </w:tbl>
    <w:p>
      <w:pPr>
        <w:rPr>
          <w:rFonts w:hint="eastAsia" w:ascii="宋体" w:hAnsi="宋体"/>
          <w:color w:val="auto"/>
        </w:rPr>
      </w:pPr>
    </w:p>
    <w:p>
      <w:pPr>
        <w:ind w:firstLine="720" w:firstLineChars="300"/>
        <w:jc w:val="center"/>
        <w:rPr>
          <w:rFonts w:hint="eastAsia"/>
          <w:color w:val="auto"/>
          <w:sz w:val="24"/>
          <w:szCs w:val="24"/>
        </w:rPr>
      </w:pPr>
    </w:p>
    <w:p>
      <w:pPr>
        <w:ind w:firstLine="720" w:firstLineChars="300"/>
        <w:rPr>
          <w:rFonts w:hint="eastAsia"/>
          <w:color w:val="auto"/>
          <w:sz w:val="24"/>
          <w:szCs w:val="24"/>
        </w:rPr>
      </w:pPr>
    </w:p>
    <w:p>
      <w:pPr>
        <w:pStyle w:val="3"/>
        <w:spacing w:before="34"/>
        <w:ind w:left="359" w:leftChars="163" w:right="440" w:firstLine="2508" w:firstLineChars="694"/>
        <w:jc w:val="both"/>
        <w:rPr>
          <w:color w:val="auto"/>
          <w:sz w:val="36"/>
          <w:szCs w:val="36"/>
        </w:rPr>
      </w:pPr>
      <w:bookmarkStart w:id="22" w:name="_Toc9745"/>
      <w:r>
        <w:rPr>
          <w:rFonts w:hint="eastAsia"/>
          <w:color w:val="auto"/>
          <w:sz w:val="36"/>
          <w:szCs w:val="36"/>
        </w:rPr>
        <w:t>第六章 投标文件格式</w:t>
      </w:r>
      <w:bookmarkEnd w:id="22"/>
    </w:p>
    <w:p>
      <w:pPr>
        <w:pStyle w:val="12"/>
        <w:rPr>
          <w:b/>
          <w:color w:val="auto"/>
          <w:sz w:val="32"/>
        </w:rPr>
      </w:pPr>
    </w:p>
    <w:p>
      <w:pPr>
        <w:pStyle w:val="12"/>
        <w:rPr>
          <w:b/>
          <w:color w:val="auto"/>
          <w:sz w:val="32"/>
        </w:rPr>
      </w:pPr>
    </w:p>
    <w:p>
      <w:pPr>
        <w:pStyle w:val="12"/>
        <w:spacing w:before="2"/>
        <w:rPr>
          <w:bCs/>
          <w:color w:val="auto"/>
          <w:sz w:val="38"/>
        </w:rPr>
      </w:pPr>
    </w:p>
    <w:p>
      <w:pPr>
        <w:pStyle w:val="3"/>
        <w:numPr>
          <w:ilvl w:val="0"/>
          <w:numId w:val="25"/>
        </w:numPr>
        <w:spacing w:line="385" w:lineRule="exact"/>
        <w:ind w:left="618"/>
        <w:rPr>
          <w:b w:val="0"/>
          <w:color w:val="auto"/>
        </w:rPr>
      </w:pPr>
      <w:bookmarkStart w:id="23" w:name="_Toc435"/>
      <w:r>
        <w:rPr>
          <w:rFonts w:hint="eastAsia"/>
          <w:b w:val="0"/>
          <w:color w:val="auto"/>
        </w:rPr>
        <w:t>开标一览表、投标文件外层包装封面及投标文件封面格式</w:t>
      </w:r>
      <w:bookmarkEnd w:id="23"/>
    </w:p>
    <w:p>
      <w:pPr>
        <w:rPr>
          <w:bCs/>
          <w:color w:val="auto"/>
        </w:rPr>
      </w:pPr>
    </w:p>
    <w:p>
      <w:pPr>
        <w:pStyle w:val="22"/>
        <w:ind w:left="440" w:firstLine="440"/>
        <w:rPr>
          <w:bCs/>
          <w:color w:val="auto"/>
        </w:rPr>
      </w:pPr>
    </w:p>
    <w:p>
      <w:pPr>
        <w:pStyle w:val="31"/>
        <w:tabs>
          <w:tab w:val="left" w:pos="1185"/>
        </w:tabs>
        <w:spacing w:line="385" w:lineRule="exact"/>
        <w:ind w:left="617" w:firstLine="0"/>
        <w:rPr>
          <w:bCs/>
          <w:color w:val="auto"/>
          <w:sz w:val="32"/>
        </w:rPr>
      </w:pPr>
      <w:r>
        <w:rPr>
          <w:rFonts w:hint="eastAsia"/>
          <w:bCs/>
          <w:color w:val="auto"/>
          <w:sz w:val="32"/>
        </w:rPr>
        <w:t>1、开标一览表的外包装封面格式：</w:t>
      </w:r>
    </w:p>
    <w:p>
      <w:pPr>
        <w:pStyle w:val="12"/>
        <w:rPr>
          <w:bCs/>
          <w:color w:val="auto"/>
          <w:sz w:val="32"/>
        </w:rPr>
      </w:pPr>
    </w:p>
    <w:p>
      <w:pPr>
        <w:spacing w:before="261"/>
        <w:ind w:left="3995"/>
        <w:rPr>
          <w:bCs/>
          <w:color w:val="auto"/>
          <w:sz w:val="32"/>
        </w:rPr>
      </w:pPr>
      <w:r>
        <w:rPr>
          <w:rFonts w:hint="eastAsia"/>
          <w:bCs/>
          <w:color w:val="auto"/>
          <w:sz w:val="32"/>
        </w:rPr>
        <w:t>开 标 一 览 表</w:t>
      </w:r>
    </w:p>
    <w:p>
      <w:pPr>
        <w:pStyle w:val="12"/>
        <w:spacing w:before="2"/>
        <w:rPr>
          <w:bCs/>
          <w:color w:val="auto"/>
          <w:sz w:val="24"/>
        </w:rPr>
      </w:pPr>
    </w:p>
    <w:p>
      <w:pPr>
        <w:spacing w:before="1" w:line="422" w:lineRule="auto"/>
        <w:ind w:left="880" w:leftChars="400" w:right="6516" w:rightChars="0"/>
        <w:rPr>
          <w:bCs/>
          <w:color w:val="auto"/>
          <w:sz w:val="32"/>
        </w:rPr>
      </w:pPr>
      <w:r>
        <w:rPr>
          <w:rFonts w:hint="eastAsia"/>
          <w:bCs/>
          <w:color w:val="auto"/>
          <w:sz w:val="32"/>
        </w:rPr>
        <w:t xml:space="preserve">项目名称： </w:t>
      </w:r>
    </w:p>
    <w:p>
      <w:pPr>
        <w:spacing w:before="1" w:line="422" w:lineRule="auto"/>
        <w:ind w:left="880" w:leftChars="400" w:right="3430"/>
        <w:rPr>
          <w:bCs/>
          <w:color w:val="auto"/>
          <w:sz w:val="27"/>
        </w:rPr>
      </w:pPr>
      <w:r>
        <w:rPr>
          <w:rFonts w:hint="eastAsia"/>
          <w:bCs/>
          <w:color w:val="auto"/>
          <w:sz w:val="32"/>
        </w:rPr>
        <w:t>项目编号：</w:t>
      </w:r>
    </w:p>
    <w:p>
      <w:pPr>
        <w:spacing w:before="1" w:line="422" w:lineRule="auto"/>
        <w:ind w:left="880" w:leftChars="400" w:right="3430"/>
        <w:rPr>
          <w:rFonts w:hint="eastAsia"/>
          <w:bCs/>
          <w:color w:val="auto"/>
          <w:sz w:val="32"/>
        </w:rPr>
      </w:pPr>
      <w:r>
        <w:rPr>
          <w:rFonts w:hint="eastAsia"/>
          <w:bCs/>
          <w:color w:val="auto"/>
          <w:sz w:val="32"/>
        </w:rPr>
        <w:t>投标人名称（加盖单位公章）：</w:t>
      </w:r>
    </w:p>
    <w:p>
      <w:pPr>
        <w:spacing w:line="422" w:lineRule="auto"/>
        <w:ind w:left="880" w:leftChars="400" w:right="4007"/>
        <w:rPr>
          <w:bCs/>
          <w:color w:val="auto"/>
          <w:sz w:val="32"/>
        </w:rPr>
      </w:pPr>
      <w:r>
        <w:rPr>
          <w:rFonts w:hint="eastAsia"/>
          <w:bCs/>
          <w:color w:val="auto"/>
          <w:sz w:val="32"/>
        </w:rPr>
        <w:t>投标人地址：</w:t>
      </w:r>
    </w:p>
    <w:p>
      <w:pPr>
        <w:pStyle w:val="22"/>
        <w:ind w:left="880" w:leftChars="400" w:firstLine="0" w:firstLineChars="0"/>
        <w:rPr>
          <w:bCs/>
          <w:color w:val="auto"/>
        </w:rPr>
      </w:pPr>
      <w:r>
        <w:rPr>
          <w:rFonts w:hint="eastAsia" w:ascii="宋体"/>
          <w:bCs/>
          <w:color w:val="auto"/>
          <w:sz w:val="32"/>
        </w:rPr>
        <w:t xml:space="preserve">在  年  月  日  时  分前不得启封 </w:t>
      </w:r>
    </w:p>
    <w:p>
      <w:pPr>
        <w:spacing w:line="407" w:lineRule="exact"/>
        <w:ind w:left="880" w:leftChars="400"/>
        <w:rPr>
          <w:bCs/>
          <w:color w:val="auto"/>
          <w:sz w:val="32"/>
        </w:rPr>
      </w:pPr>
      <w:r>
        <w:rPr>
          <w:rFonts w:hint="eastAsia"/>
          <w:bCs/>
          <w:color w:val="auto"/>
          <w:sz w:val="32"/>
        </w:rPr>
        <w:t>开 标 时 启 封</w:t>
      </w:r>
    </w:p>
    <w:p>
      <w:pPr>
        <w:pStyle w:val="12"/>
        <w:spacing w:before="3"/>
        <w:ind w:left="880" w:leftChars="400"/>
        <w:rPr>
          <w:bCs/>
          <w:color w:val="auto"/>
          <w:sz w:val="24"/>
        </w:rPr>
      </w:pPr>
    </w:p>
    <w:p>
      <w:pPr>
        <w:tabs>
          <w:tab w:val="left" w:pos="6242"/>
          <w:tab w:val="left" w:pos="7046"/>
        </w:tabs>
        <w:ind w:left="880" w:leftChars="400" w:firstLine="5760" w:firstLineChars="1800"/>
        <w:rPr>
          <w:bCs/>
          <w:color w:val="auto"/>
          <w:sz w:val="32"/>
        </w:rPr>
      </w:pPr>
      <w:r>
        <w:rPr>
          <w:rFonts w:hint="eastAsia"/>
          <w:bCs/>
          <w:color w:val="auto"/>
          <w:sz w:val="32"/>
        </w:rPr>
        <w:t>年   月   日</w:t>
      </w:r>
    </w:p>
    <w:p>
      <w:pPr>
        <w:ind w:left="880" w:leftChars="400"/>
        <w:rPr>
          <w:bCs/>
          <w:color w:val="auto"/>
          <w:sz w:val="32"/>
        </w:rPr>
        <w:sectPr>
          <w:headerReference r:id="rId12" w:type="default"/>
          <w:footerReference r:id="rId13" w:type="default"/>
          <w:pgSz w:w="11910" w:h="16840"/>
          <w:pgMar w:top="1134" w:right="1134" w:bottom="1134" w:left="1620" w:header="1020" w:footer="894" w:gutter="0"/>
          <w:pgNumType w:fmt="decimal"/>
          <w:cols w:equalWidth="0" w:num="1">
            <w:col w:w="10250"/>
          </w:cols>
          <w:rtlGutter w:val="0"/>
        </w:sectPr>
      </w:pPr>
    </w:p>
    <w:p>
      <w:pPr>
        <w:pStyle w:val="31"/>
        <w:tabs>
          <w:tab w:val="left" w:pos="1185"/>
        </w:tabs>
        <w:spacing w:before="33"/>
        <w:ind w:left="617" w:firstLine="0"/>
        <w:rPr>
          <w:bCs/>
          <w:color w:val="auto"/>
          <w:sz w:val="32"/>
        </w:rPr>
      </w:pPr>
      <w:r>
        <w:rPr>
          <w:rFonts w:hint="eastAsia"/>
          <w:bCs/>
          <w:color w:val="auto"/>
          <w:w w:val="95"/>
          <w:sz w:val="32"/>
        </w:rPr>
        <w:t>2、 投标文件的外包装封面格式：</w:t>
      </w:r>
    </w:p>
    <w:p>
      <w:pPr>
        <w:pStyle w:val="12"/>
        <w:rPr>
          <w:bCs/>
          <w:color w:val="auto"/>
          <w:sz w:val="32"/>
        </w:rPr>
      </w:pPr>
    </w:p>
    <w:p>
      <w:pPr>
        <w:pStyle w:val="12"/>
        <w:rPr>
          <w:bCs/>
          <w:color w:val="auto"/>
          <w:sz w:val="32"/>
        </w:rPr>
      </w:pPr>
    </w:p>
    <w:p>
      <w:pPr>
        <w:pStyle w:val="12"/>
        <w:spacing w:before="1"/>
        <w:rPr>
          <w:bCs/>
          <w:color w:val="auto"/>
          <w:sz w:val="46"/>
        </w:rPr>
      </w:pPr>
    </w:p>
    <w:p>
      <w:pPr>
        <w:ind w:left="830" w:right="836"/>
        <w:jc w:val="center"/>
        <w:rPr>
          <w:bCs/>
          <w:color w:val="auto"/>
          <w:sz w:val="52"/>
        </w:rPr>
      </w:pPr>
      <w:r>
        <w:rPr>
          <w:rFonts w:hint="eastAsia"/>
          <w:bCs/>
          <w:color w:val="auto"/>
          <w:spacing w:val="-1"/>
          <w:sz w:val="52"/>
        </w:rPr>
        <w:t>投 标 文 件</w:t>
      </w:r>
    </w:p>
    <w:p>
      <w:pPr>
        <w:pStyle w:val="12"/>
        <w:rPr>
          <w:bCs/>
          <w:color w:val="auto"/>
          <w:sz w:val="52"/>
        </w:rPr>
      </w:pPr>
    </w:p>
    <w:p>
      <w:pPr>
        <w:pStyle w:val="12"/>
        <w:spacing w:before="2"/>
        <w:rPr>
          <w:bCs/>
          <w:color w:val="auto"/>
          <w:sz w:val="52"/>
        </w:rPr>
      </w:pPr>
    </w:p>
    <w:p>
      <w:pPr>
        <w:spacing w:line="547" w:lineRule="auto"/>
        <w:ind w:left="1320" w:leftChars="600" w:right="6296" w:rightChars="0"/>
        <w:rPr>
          <w:bCs/>
          <w:color w:val="auto"/>
          <w:sz w:val="32"/>
        </w:rPr>
      </w:pPr>
      <w:r>
        <w:rPr>
          <w:rFonts w:hint="eastAsia"/>
          <w:bCs/>
          <w:color w:val="auto"/>
          <w:sz w:val="32"/>
        </w:rPr>
        <w:t xml:space="preserve">项目名称： </w:t>
      </w:r>
    </w:p>
    <w:p>
      <w:pPr>
        <w:spacing w:line="547" w:lineRule="auto"/>
        <w:ind w:left="1320" w:leftChars="600" w:right="6296" w:rightChars="0"/>
        <w:rPr>
          <w:bCs/>
          <w:color w:val="auto"/>
          <w:sz w:val="32"/>
        </w:rPr>
      </w:pPr>
      <w:r>
        <w:rPr>
          <w:rFonts w:hint="eastAsia"/>
          <w:bCs/>
          <w:color w:val="auto"/>
          <w:sz w:val="32"/>
        </w:rPr>
        <w:t>项目编号：</w:t>
      </w:r>
    </w:p>
    <w:p>
      <w:pPr>
        <w:pStyle w:val="22"/>
        <w:ind w:left="1320" w:leftChars="600" w:firstLine="0" w:firstLineChars="0"/>
        <w:rPr>
          <w:rFonts w:ascii="宋体"/>
          <w:bCs/>
          <w:color w:val="auto"/>
          <w:sz w:val="32"/>
        </w:rPr>
      </w:pPr>
      <w:r>
        <w:rPr>
          <w:rFonts w:hint="eastAsia" w:ascii="宋体"/>
          <w:bCs/>
          <w:color w:val="auto"/>
          <w:sz w:val="32"/>
        </w:rPr>
        <w:t>投标文件名称：第一册资格审查部分、第二册商务及技术</w:t>
      </w:r>
    </w:p>
    <w:p>
      <w:pPr>
        <w:pStyle w:val="22"/>
        <w:ind w:left="1320" w:leftChars="600" w:firstLine="1318" w:firstLineChars="412"/>
        <w:rPr>
          <w:bCs/>
          <w:color w:val="auto"/>
        </w:rPr>
      </w:pPr>
      <w:r>
        <w:rPr>
          <w:rFonts w:hint="eastAsia" w:ascii="宋体"/>
          <w:bCs/>
          <w:color w:val="auto"/>
          <w:sz w:val="32"/>
        </w:rPr>
        <w:t>部分、投标文件电子版</w:t>
      </w:r>
    </w:p>
    <w:p>
      <w:pPr>
        <w:spacing w:before="3" w:line="547" w:lineRule="auto"/>
        <w:ind w:left="1320" w:leftChars="600" w:right="3656" w:rightChars="0"/>
        <w:rPr>
          <w:rFonts w:hint="eastAsia" w:ascii="宋体" w:hAnsi="宋体" w:eastAsia="宋体" w:cs="宋体"/>
          <w:bCs/>
          <w:color w:val="auto"/>
          <w:sz w:val="32"/>
          <w:szCs w:val="24"/>
          <w:lang w:val="en-US" w:eastAsia="zh-CN" w:bidi="ar-SA"/>
        </w:rPr>
      </w:pPr>
      <w:r>
        <w:rPr>
          <w:rFonts w:hint="eastAsia" w:ascii="宋体" w:hAnsi="宋体" w:eastAsia="宋体" w:cs="宋体"/>
          <w:bCs/>
          <w:color w:val="auto"/>
          <w:sz w:val="32"/>
          <w:szCs w:val="24"/>
          <w:lang w:val="en-US" w:eastAsia="zh-CN" w:bidi="ar-SA"/>
        </w:rPr>
        <w:t>投标人名称（加盖单位公章）：</w:t>
      </w:r>
    </w:p>
    <w:p>
      <w:pPr>
        <w:spacing w:before="3" w:line="547" w:lineRule="auto"/>
        <w:ind w:left="1320" w:leftChars="600" w:right="4007"/>
        <w:rPr>
          <w:rFonts w:hint="eastAsia"/>
          <w:bCs/>
          <w:color w:val="auto"/>
          <w:sz w:val="32"/>
        </w:rPr>
      </w:pPr>
      <w:r>
        <w:rPr>
          <w:rFonts w:hint="eastAsia"/>
          <w:bCs/>
          <w:color w:val="auto"/>
          <w:sz w:val="32"/>
        </w:rPr>
        <w:t>投标人地址：</w:t>
      </w:r>
    </w:p>
    <w:p>
      <w:pPr>
        <w:pStyle w:val="22"/>
        <w:ind w:left="0" w:leftChars="0" w:firstLine="1280" w:firstLineChars="400"/>
        <w:rPr>
          <w:color w:val="auto"/>
        </w:rPr>
      </w:pPr>
      <w:r>
        <w:rPr>
          <w:rFonts w:hint="eastAsia" w:ascii="宋体"/>
          <w:bCs/>
          <w:color w:val="auto"/>
          <w:sz w:val="32"/>
        </w:rPr>
        <w:t xml:space="preserve">在  </w:t>
      </w:r>
      <w:r>
        <w:rPr>
          <w:rFonts w:hint="eastAsia" w:ascii="宋体"/>
          <w:bCs/>
          <w:color w:val="auto"/>
          <w:sz w:val="32"/>
          <w:lang w:val="en-US" w:eastAsia="zh-CN"/>
        </w:rPr>
        <w:t xml:space="preserve"> </w:t>
      </w:r>
      <w:r>
        <w:rPr>
          <w:rFonts w:hint="eastAsia" w:ascii="宋体"/>
          <w:bCs/>
          <w:color w:val="auto"/>
          <w:sz w:val="32"/>
        </w:rPr>
        <w:t>年  月  日  时  分前不得启封</w:t>
      </w:r>
    </w:p>
    <w:p>
      <w:pPr>
        <w:spacing w:before="2"/>
        <w:ind w:left="1320" w:leftChars="600"/>
        <w:rPr>
          <w:bCs/>
          <w:color w:val="auto"/>
          <w:sz w:val="32"/>
        </w:rPr>
      </w:pPr>
      <w:r>
        <w:rPr>
          <w:rFonts w:hint="eastAsia"/>
          <w:bCs/>
          <w:color w:val="auto"/>
          <w:sz w:val="32"/>
        </w:rPr>
        <w:t>开 标 时 启 封</w:t>
      </w:r>
    </w:p>
    <w:p>
      <w:pPr>
        <w:pStyle w:val="12"/>
        <w:rPr>
          <w:bCs/>
          <w:color w:val="auto"/>
          <w:sz w:val="32"/>
        </w:rPr>
      </w:pPr>
    </w:p>
    <w:p>
      <w:pPr>
        <w:pStyle w:val="12"/>
        <w:rPr>
          <w:bCs/>
          <w:color w:val="auto"/>
          <w:sz w:val="32"/>
        </w:rPr>
      </w:pPr>
    </w:p>
    <w:p>
      <w:pPr>
        <w:pStyle w:val="12"/>
        <w:rPr>
          <w:bCs/>
          <w:color w:val="auto"/>
          <w:sz w:val="32"/>
        </w:rPr>
      </w:pPr>
    </w:p>
    <w:p>
      <w:pPr>
        <w:tabs>
          <w:tab w:val="left" w:pos="6242"/>
          <w:tab w:val="left" w:pos="7046"/>
        </w:tabs>
        <w:spacing w:before="232"/>
        <w:ind w:left="5277"/>
        <w:rPr>
          <w:bCs/>
          <w:color w:val="auto"/>
          <w:sz w:val="32"/>
        </w:rPr>
      </w:pPr>
      <w:r>
        <w:rPr>
          <w:rFonts w:hint="eastAsia"/>
          <w:bCs/>
          <w:color w:val="auto"/>
          <w:sz w:val="32"/>
        </w:rPr>
        <w:t>年</w:t>
      </w:r>
      <w:r>
        <w:rPr>
          <w:rFonts w:hint="eastAsia"/>
          <w:bCs/>
          <w:color w:val="auto"/>
          <w:sz w:val="32"/>
        </w:rPr>
        <w:tab/>
      </w:r>
      <w:r>
        <w:rPr>
          <w:rFonts w:hint="eastAsia"/>
          <w:bCs/>
          <w:color w:val="auto"/>
          <w:sz w:val="32"/>
        </w:rPr>
        <w:t>月</w:t>
      </w:r>
      <w:r>
        <w:rPr>
          <w:rFonts w:hint="eastAsia"/>
          <w:bCs/>
          <w:color w:val="auto"/>
          <w:sz w:val="32"/>
        </w:rPr>
        <w:tab/>
      </w:r>
      <w:r>
        <w:rPr>
          <w:rFonts w:hint="eastAsia"/>
          <w:bCs/>
          <w:color w:val="auto"/>
          <w:sz w:val="32"/>
        </w:rPr>
        <w:t>日</w:t>
      </w:r>
    </w:p>
    <w:p>
      <w:pPr>
        <w:rPr>
          <w:bCs/>
          <w:color w:val="auto"/>
          <w:sz w:val="32"/>
        </w:rPr>
        <w:sectPr>
          <w:pgSz w:w="11910" w:h="16840"/>
          <w:pgMar w:top="1134" w:right="1134" w:bottom="1134" w:left="1180" w:header="0" w:footer="894" w:gutter="0"/>
          <w:pgNumType w:fmt="decimal"/>
          <w:cols w:equalWidth="0" w:num="1">
            <w:col w:w="10250"/>
          </w:cols>
          <w:rtlGutter w:val="0"/>
        </w:sectPr>
      </w:pPr>
    </w:p>
    <w:p>
      <w:pPr>
        <w:pStyle w:val="31"/>
        <w:tabs>
          <w:tab w:val="left" w:pos="1185"/>
        </w:tabs>
        <w:spacing w:before="33"/>
        <w:ind w:left="617" w:firstLine="0"/>
        <w:rPr>
          <w:bCs/>
          <w:color w:val="auto"/>
          <w:sz w:val="32"/>
        </w:rPr>
      </w:pPr>
      <w:r>
        <w:rPr>
          <w:rFonts w:hint="eastAsia"/>
          <w:bCs/>
          <w:color w:val="auto"/>
          <w:sz w:val="32"/>
        </w:rPr>
        <w:t>3、投标文件封面格式：</w:t>
      </w:r>
    </w:p>
    <w:p>
      <w:pPr>
        <w:pStyle w:val="12"/>
        <w:spacing w:before="12"/>
        <w:rPr>
          <w:bCs/>
          <w:color w:val="auto"/>
          <w:sz w:val="19"/>
        </w:rPr>
      </w:pPr>
    </w:p>
    <w:p>
      <w:pPr>
        <w:spacing w:before="54"/>
        <w:ind w:right="620"/>
        <w:jc w:val="right"/>
        <w:rPr>
          <w:bCs/>
          <w:color w:val="auto"/>
          <w:sz w:val="32"/>
        </w:rPr>
      </w:pPr>
      <w:r>
        <w:rPr>
          <w:rFonts w:hint="eastAsia"/>
          <w:bCs/>
          <w:color w:val="auto"/>
          <w:sz w:val="32"/>
        </w:rPr>
        <w:t>正本/副本</w:t>
      </w:r>
    </w:p>
    <w:p>
      <w:pPr>
        <w:pStyle w:val="12"/>
        <w:rPr>
          <w:bCs/>
          <w:color w:val="auto"/>
          <w:sz w:val="20"/>
        </w:rPr>
      </w:pPr>
    </w:p>
    <w:p>
      <w:pPr>
        <w:pStyle w:val="12"/>
        <w:spacing w:before="12"/>
        <w:rPr>
          <w:bCs/>
          <w:color w:val="auto"/>
          <w:sz w:val="14"/>
        </w:rPr>
      </w:pPr>
    </w:p>
    <w:p>
      <w:pPr>
        <w:spacing w:before="28"/>
        <w:ind w:left="830" w:right="836"/>
        <w:jc w:val="center"/>
        <w:rPr>
          <w:rFonts w:hint="eastAsia"/>
          <w:bCs/>
          <w:color w:val="auto"/>
          <w:sz w:val="52"/>
          <w:szCs w:val="52"/>
        </w:rPr>
      </w:pPr>
    </w:p>
    <w:p>
      <w:pPr>
        <w:spacing w:before="28"/>
        <w:ind w:left="830" w:right="836"/>
        <w:jc w:val="center"/>
        <w:rPr>
          <w:rFonts w:hint="eastAsia"/>
          <w:bCs/>
          <w:color w:val="auto"/>
          <w:sz w:val="52"/>
          <w:szCs w:val="52"/>
        </w:rPr>
      </w:pPr>
    </w:p>
    <w:p>
      <w:pPr>
        <w:spacing w:before="28"/>
        <w:ind w:left="830" w:right="836"/>
        <w:jc w:val="center"/>
        <w:rPr>
          <w:bCs/>
          <w:color w:val="auto"/>
          <w:sz w:val="52"/>
          <w:szCs w:val="52"/>
        </w:rPr>
      </w:pPr>
      <w:r>
        <w:rPr>
          <w:rFonts w:hint="eastAsia"/>
          <w:bCs/>
          <w:color w:val="auto"/>
          <w:sz w:val="52"/>
          <w:szCs w:val="52"/>
        </w:rPr>
        <w:t>投 标 文 件</w:t>
      </w:r>
    </w:p>
    <w:p>
      <w:pPr>
        <w:pStyle w:val="12"/>
        <w:rPr>
          <w:bCs/>
          <w:color w:val="auto"/>
          <w:sz w:val="20"/>
        </w:rPr>
      </w:pPr>
    </w:p>
    <w:p>
      <w:pPr>
        <w:spacing w:before="208" w:line="422" w:lineRule="auto"/>
        <w:ind w:right="790" w:firstLine="1600" w:firstLineChars="500"/>
        <w:rPr>
          <w:bCs/>
          <w:color w:val="auto"/>
          <w:sz w:val="32"/>
          <w:szCs w:val="32"/>
        </w:rPr>
      </w:pPr>
      <w:r>
        <w:rPr>
          <w:rFonts w:hint="eastAsia"/>
          <w:bCs/>
          <w:color w:val="auto"/>
          <w:sz w:val="32"/>
          <w:szCs w:val="32"/>
        </w:rPr>
        <w:t>第一册 资格审查部分/第二册 商务及技术部分</w:t>
      </w:r>
    </w:p>
    <w:p>
      <w:pPr>
        <w:spacing w:before="208" w:line="422" w:lineRule="auto"/>
        <w:ind w:left="1904" w:right="6737"/>
        <w:rPr>
          <w:bCs/>
          <w:color w:val="auto"/>
          <w:sz w:val="32"/>
        </w:rPr>
      </w:pPr>
    </w:p>
    <w:p>
      <w:pPr>
        <w:spacing w:before="208" w:line="422" w:lineRule="auto"/>
        <w:ind w:left="1100" w:leftChars="500" w:right="6737"/>
        <w:rPr>
          <w:bCs/>
          <w:color w:val="auto"/>
          <w:sz w:val="32"/>
        </w:rPr>
      </w:pPr>
      <w:r>
        <w:rPr>
          <w:rFonts w:hint="eastAsia"/>
          <w:bCs/>
          <w:color w:val="auto"/>
          <w:sz w:val="32"/>
        </w:rPr>
        <w:t xml:space="preserve">项目名称： </w:t>
      </w:r>
    </w:p>
    <w:p>
      <w:pPr>
        <w:spacing w:before="208" w:line="422" w:lineRule="auto"/>
        <w:ind w:left="1100" w:leftChars="500" w:right="6737"/>
        <w:rPr>
          <w:bCs/>
          <w:color w:val="auto"/>
          <w:sz w:val="32"/>
        </w:rPr>
      </w:pPr>
      <w:r>
        <w:rPr>
          <w:rFonts w:hint="eastAsia"/>
          <w:bCs/>
          <w:color w:val="auto"/>
          <w:sz w:val="32"/>
        </w:rPr>
        <w:t>项目编号：</w:t>
      </w:r>
    </w:p>
    <w:p>
      <w:pPr>
        <w:spacing w:line="360" w:lineRule="auto"/>
        <w:ind w:left="1100" w:leftChars="500"/>
        <w:rPr>
          <w:bCs/>
          <w:color w:val="auto"/>
          <w:sz w:val="32"/>
        </w:rPr>
      </w:pPr>
      <w:r>
        <w:rPr>
          <w:rFonts w:hint="eastAsia"/>
          <w:bCs/>
          <w:color w:val="auto"/>
          <w:sz w:val="32"/>
        </w:rPr>
        <w:t>投标人名称：</w:t>
      </w:r>
    </w:p>
    <w:p>
      <w:pPr>
        <w:pStyle w:val="22"/>
        <w:spacing w:line="360" w:lineRule="auto"/>
        <w:ind w:left="1100" w:leftChars="500" w:firstLine="0" w:firstLineChars="0"/>
        <w:rPr>
          <w:rFonts w:ascii="宋体"/>
          <w:bCs/>
          <w:color w:val="auto"/>
          <w:sz w:val="32"/>
        </w:rPr>
      </w:pPr>
      <w:r>
        <w:rPr>
          <w:rFonts w:hint="eastAsia" w:ascii="宋体"/>
          <w:bCs/>
          <w:color w:val="auto"/>
          <w:sz w:val="32"/>
        </w:rPr>
        <w:t>投标人地址：</w:t>
      </w:r>
    </w:p>
    <w:p>
      <w:pPr>
        <w:ind w:left="1100" w:leftChars="500"/>
        <w:rPr>
          <w:bCs/>
          <w:color w:val="auto"/>
          <w:sz w:val="32"/>
        </w:rPr>
      </w:pPr>
      <w:r>
        <w:rPr>
          <w:rFonts w:hint="eastAsia"/>
          <w:bCs/>
          <w:color w:val="auto"/>
          <w:sz w:val="32"/>
        </w:rPr>
        <w:t>法定代表人或委托代理人签字：</w:t>
      </w:r>
    </w:p>
    <w:p>
      <w:pPr>
        <w:pStyle w:val="22"/>
        <w:ind w:left="1100" w:leftChars="500" w:firstLine="0" w:firstLineChars="0"/>
        <w:rPr>
          <w:rFonts w:ascii="宋体"/>
          <w:bCs/>
          <w:color w:val="auto"/>
          <w:sz w:val="32"/>
        </w:rPr>
      </w:pPr>
    </w:p>
    <w:p>
      <w:pPr>
        <w:pStyle w:val="12"/>
        <w:rPr>
          <w:bCs/>
          <w:color w:val="auto"/>
          <w:sz w:val="32"/>
        </w:rPr>
      </w:pPr>
    </w:p>
    <w:p>
      <w:pPr>
        <w:pStyle w:val="12"/>
        <w:rPr>
          <w:bCs/>
          <w:color w:val="auto"/>
          <w:sz w:val="32"/>
        </w:rPr>
      </w:pPr>
    </w:p>
    <w:p>
      <w:pPr>
        <w:tabs>
          <w:tab w:val="left" w:pos="6242"/>
          <w:tab w:val="left" w:pos="7046"/>
        </w:tabs>
        <w:spacing w:before="211"/>
        <w:ind w:left="5277"/>
        <w:rPr>
          <w:bCs/>
          <w:color w:val="auto"/>
          <w:sz w:val="32"/>
        </w:rPr>
      </w:pPr>
      <w:r>
        <w:rPr>
          <w:rFonts w:hint="eastAsia"/>
          <w:bCs/>
          <w:color w:val="auto"/>
          <w:sz w:val="32"/>
        </w:rPr>
        <w:t>年</w:t>
      </w:r>
      <w:r>
        <w:rPr>
          <w:rFonts w:hint="eastAsia"/>
          <w:bCs/>
          <w:color w:val="auto"/>
          <w:sz w:val="32"/>
        </w:rPr>
        <w:tab/>
      </w:r>
      <w:r>
        <w:rPr>
          <w:rFonts w:hint="eastAsia"/>
          <w:bCs/>
          <w:color w:val="auto"/>
          <w:sz w:val="32"/>
        </w:rPr>
        <w:t>月</w:t>
      </w:r>
      <w:r>
        <w:rPr>
          <w:rFonts w:hint="eastAsia"/>
          <w:bCs/>
          <w:color w:val="auto"/>
          <w:sz w:val="32"/>
        </w:rPr>
        <w:tab/>
      </w:r>
      <w:r>
        <w:rPr>
          <w:rFonts w:hint="eastAsia"/>
          <w:bCs/>
          <w:color w:val="auto"/>
          <w:sz w:val="32"/>
        </w:rPr>
        <w:t>日</w:t>
      </w:r>
    </w:p>
    <w:p>
      <w:pPr>
        <w:rPr>
          <w:bCs/>
          <w:color w:val="auto"/>
          <w:sz w:val="32"/>
        </w:rPr>
        <w:sectPr>
          <w:pgSz w:w="11910" w:h="16840"/>
          <w:pgMar w:top="1134" w:right="1134" w:bottom="1134" w:left="1180" w:header="0" w:footer="894" w:gutter="0"/>
          <w:pgNumType w:fmt="decimal"/>
          <w:cols w:equalWidth="0" w:num="1">
            <w:col w:w="10250"/>
          </w:cols>
          <w:rtlGutter w:val="0"/>
        </w:sectPr>
      </w:pPr>
    </w:p>
    <w:p>
      <w:pPr>
        <w:spacing w:before="33"/>
        <w:ind w:left="618"/>
        <w:rPr>
          <w:bCs/>
          <w:color w:val="auto"/>
          <w:sz w:val="32"/>
        </w:rPr>
      </w:pPr>
      <w:r>
        <w:rPr>
          <w:rFonts w:hint="eastAsia"/>
          <w:bCs/>
          <w:color w:val="auto"/>
          <w:spacing w:val="1"/>
          <w:w w:val="99"/>
          <w:sz w:val="32"/>
        </w:rPr>
        <w:t>二、开标一览表</w:t>
      </w:r>
      <w:r>
        <w:rPr>
          <w:rFonts w:hint="eastAsia"/>
          <w:bCs/>
          <w:color w:val="auto"/>
          <w:spacing w:val="2"/>
          <w:w w:val="99"/>
          <w:sz w:val="32"/>
        </w:rPr>
        <w:t>（格式</w:t>
      </w:r>
      <w:r>
        <w:rPr>
          <w:rFonts w:hint="eastAsia"/>
          <w:bCs/>
          <w:color w:val="auto"/>
          <w:spacing w:val="-159"/>
          <w:w w:val="99"/>
          <w:sz w:val="32"/>
        </w:rPr>
        <w:t>）</w:t>
      </w:r>
      <w:r>
        <w:rPr>
          <w:rFonts w:hint="eastAsia"/>
          <w:bCs/>
          <w:color w:val="auto"/>
          <w:w w:val="99"/>
          <w:sz w:val="32"/>
        </w:rPr>
        <w:t>：</w:t>
      </w:r>
    </w:p>
    <w:p>
      <w:pPr>
        <w:pStyle w:val="12"/>
        <w:spacing w:before="12"/>
        <w:rPr>
          <w:bCs/>
          <w:color w:val="auto"/>
          <w:sz w:val="19"/>
        </w:rPr>
      </w:pPr>
    </w:p>
    <w:p>
      <w:pPr>
        <w:spacing w:before="54"/>
        <w:ind w:left="830" w:right="832"/>
        <w:jc w:val="center"/>
        <w:outlineLvl w:val="0"/>
        <w:rPr>
          <w:bCs/>
          <w:color w:val="auto"/>
          <w:sz w:val="32"/>
        </w:rPr>
      </w:pPr>
      <w:bookmarkStart w:id="24" w:name="_Toc600"/>
      <w:r>
        <w:rPr>
          <w:rFonts w:hint="eastAsia"/>
          <w:bCs/>
          <w:color w:val="auto"/>
          <w:sz w:val="32"/>
        </w:rPr>
        <w:t>开标一览表</w:t>
      </w:r>
      <w:bookmarkEnd w:id="24"/>
    </w:p>
    <w:p>
      <w:pPr>
        <w:pStyle w:val="8"/>
        <w:spacing w:before="30" w:line="280" w:lineRule="auto"/>
        <w:ind w:right="7396" w:rightChars="0"/>
        <w:jc w:val="left"/>
        <w:rPr>
          <w:rFonts w:hint="eastAsia"/>
          <w:color w:val="auto"/>
        </w:rPr>
      </w:pPr>
      <w:r>
        <w:rPr>
          <w:rFonts w:hint="eastAsia"/>
          <w:color w:val="auto"/>
        </w:rPr>
        <w:t xml:space="preserve">项目编号： </w:t>
      </w:r>
    </w:p>
    <w:p>
      <w:pPr>
        <w:pStyle w:val="8"/>
        <w:spacing w:before="30" w:line="280" w:lineRule="auto"/>
        <w:ind w:right="7396" w:rightChars="0"/>
        <w:jc w:val="left"/>
        <w:rPr>
          <w:color w:val="auto"/>
          <w:sz w:val="24"/>
        </w:rPr>
      </w:pPr>
      <w:r>
        <w:rPr>
          <w:rFonts w:hint="eastAsia"/>
          <w:color w:val="auto"/>
        </w:rPr>
        <w:t>项目名称：</w:t>
      </w:r>
    </w:p>
    <w:p>
      <w:pPr>
        <w:pStyle w:val="12"/>
        <w:spacing w:before="5" w:line="360" w:lineRule="auto"/>
        <w:ind w:firstLine="480" w:firstLineChars="200"/>
        <w:rPr>
          <w:color w:val="auto"/>
          <w:sz w:val="24"/>
          <w:szCs w:val="24"/>
        </w:rPr>
      </w:pPr>
      <w:r>
        <w:rPr>
          <w:rFonts w:hint="eastAsia"/>
          <w:color w:val="auto"/>
          <w:sz w:val="24"/>
        </w:rPr>
        <w:t>（</w:t>
      </w:r>
      <w:r>
        <w:rPr>
          <w:rFonts w:hint="eastAsia"/>
          <w:color w:val="auto"/>
          <w:sz w:val="24"/>
          <w:szCs w:val="24"/>
        </w:rPr>
        <w:t>1）工程</w:t>
      </w:r>
      <w:r>
        <w:rPr>
          <w:rFonts w:hint="eastAsia"/>
          <w:color w:val="auto"/>
          <w:sz w:val="24"/>
          <w:szCs w:val="24"/>
          <w:lang w:eastAsia="zh-CN"/>
        </w:rPr>
        <w:t>预算评审</w:t>
      </w:r>
      <w:r>
        <w:rPr>
          <w:rFonts w:hint="eastAsia"/>
          <w:color w:val="auto"/>
          <w:sz w:val="24"/>
          <w:szCs w:val="24"/>
        </w:rPr>
        <w:t>基本费部分报价费率报价(A)</w:t>
      </w:r>
      <w:r>
        <w:rPr>
          <w:rFonts w:hint="eastAsia"/>
          <w:color w:val="auto"/>
          <w:sz w:val="24"/>
          <w:szCs w:val="24"/>
          <w:u w:val="single"/>
          <w:lang w:val="en-US" w:eastAsia="zh-CN"/>
        </w:rPr>
        <w:t xml:space="preserve"> 下浮    %。</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18" w:leftChars="0" w:right="134" w:rightChars="61" w:firstLine="480" w:firstLineChars="200"/>
        <w:jc w:val="both"/>
        <w:textAlignment w:val="auto"/>
        <w:rPr>
          <w:rFonts w:hint="eastAsia"/>
          <w:color w:val="auto"/>
          <w:spacing w:val="-13"/>
          <w:sz w:val="24"/>
          <w:szCs w:val="24"/>
        </w:rPr>
      </w:pPr>
      <w:r>
        <w:rPr>
          <w:rFonts w:hint="eastAsia"/>
          <w:color w:val="auto"/>
          <w:sz w:val="24"/>
          <w:szCs w:val="24"/>
        </w:rPr>
        <w:t>（2）工程</w:t>
      </w:r>
      <w:r>
        <w:rPr>
          <w:rFonts w:hint="eastAsia"/>
          <w:color w:val="auto"/>
          <w:sz w:val="24"/>
          <w:szCs w:val="24"/>
          <w:lang w:eastAsia="zh-CN"/>
        </w:rPr>
        <w:t>预算评审</w:t>
      </w:r>
      <w:r>
        <w:rPr>
          <w:rFonts w:hint="eastAsia"/>
          <w:color w:val="auto"/>
          <w:sz w:val="24"/>
          <w:szCs w:val="24"/>
        </w:rPr>
        <w:t>效益费部分报价费率（B）</w:t>
      </w:r>
      <w:r>
        <w:rPr>
          <w:rFonts w:hint="eastAsia"/>
          <w:color w:val="auto"/>
          <w:sz w:val="24"/>
          <w:szCs w:val="24"/>
          <w:u w:val="single"/>
        </w:rPr>
        <w:t xml:space="preserve"> </w:t>
      </w:r>
      <w:r>
        <w:rPr>
          <w:rFonts w:hint="eastAsia"/>
          <w:color w:val="auto"/>
          <w:sz w:val="24"/>
          <w:szCs w:val="24"/>
          <w:u w:val="single"/>
        </w:rPr>
        <w:tab/>
      </w:r>
      <w:r>
        <w:rPr>
          <w:rFonts w:hint="eastAsia"/>
          <w:color w:val="auto"/>
          <w:sz w:val="24"/>
          <w:szCs w:val="24"/>
          <w:u w:val="single"/>
        </w:rPr>
        <w:t xml:space="preserve">  </w:t>
      </w:r>
      <w:r>
        <w:rPr>
          <w:rFonts w:hint="eastAsia"/>
          <w:color w:val="auto"/>
          <w:sz w:val="24"/>
          <w:szCs w:val="24"/>
        </w:rPr>
        <w:t>%。</w:t>
      </w:r>
      <w:r>
        <w:rPr>
          <w:rFonts w:hint="eastAsia"/>
          <w:color w:val="auto"/>
          <w:spacing w:val="-13"/>
          <w:sz w:val="24"/>
          <w:szCs w:val="24"/>
        </w:rPr>
        <w:t>不在有效报价范围内的投标报价按无效投标处理。</w:t>
      </w:r>
    </w:p>
    <w:p>
      <w:pPr>
        <w:pStyle w:val="10"/>
        <w:spacing w:line="360" w:lineRule="auto"/>
        <w:ind w:left="838"/>
        <w:rPr>
          <w:rFonts w:hint="eastAsia" w:ascii="宋体" w:hAnsi="宋体" w:eastAsia="宋体" w:cs="宋体"/>
          <w:b w:val="0"/>
          <w:bCs w:val="0"/>
          <w:color w:val="auto"/>
          <w:spacing w:val="-13"/>
          <w:sz w:val="24"/>
          <w:szCs w:val="24"/>
          <w:lang w:val="en-US" w:eastAsia="zh-CN" w:bidi="ar-SA"/>
        </w:rPr>
      </w:pPr>
      <w:r>
        <w:rPr>
          <w:rFonts w:hint="eastAsia" w:ascii="宋体" w:hAnsi="宋体" w:eastAsia="宋体" w:cs="宋体"/>
          <w:b w:val="0"/>
          <w:bCs w:val="0"/>
          <w:color w:val="auto"/>
          <w:spacing w:val="-13"/>
          <w:sz w:val="24"/>
          <w:szCs w:val="24"/>
          <w:lang w:val="en-US" w:eastAsia="zh-CN" w:bidi="ar-SA"/>
        </w:rPr>
        <w:t>注：1.1如单项工程</w:t>
      </w:r>
      <w:r>
        <w:rPr>
          <w:rFonts w:hint="eastAsia" w:cs="宋体"/>
          <w:b w:val="0"/>
          <w:bCs w:val="0"/>
          <w:color w:val="auto"/>
          <w:spacing w:val="-13"/>
          <w:sz w:val="24"/>
          <w:szCs w:val="24"/>
          <w:lang w:val="en-US" w:eastAsia="zh-CN" w:bidi="ar-SA"/>
        </w:rPr>
        <w:t>预算评审</w:t>
      </w:r>
      <w:r>
        <w:rPr>
          <w:rFonts w:hint="eastAsia" w:ascii="宋体" w:hAnsi="宋体" w:eastAsia="宋体" w:cs="宋体"/>
          <w:b w:val="0"/>
          <w:bCs w:val="0"/>
          <w:color w:val="auto"/>
          <w:spacing w:val="-13"/>
          <w:sz w:val="24"/>
          <w:szCs w:val="24"/>
          <w:lang w:val="en-US" w:eastAsia="zh-CN" w:bidi="ar-SA"/>
        </w:rPr>
        <w:t>服务费按以上收费标准计费不足 3000 元的，按 3000 元计算。</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18" w:leftChars="0" w:right="134" w:rightChars="61" w:firstLine="642" w:firstLineChars="300"/>
        <w:jc w:val="both"/>
        <w:textAlignment w:val="auto"/>
        <w:rPr>
          <w:rFonts w:hint="eastAsia"/>
          <w:color w:val="auto"/>
          <w:sz w:val="24"/>
          <w:szCs w:val="24"/>
        </w:rPr>
      </w:pPr>
      <w:r>
        <w:rPr>
          <w:rFonts w:hint="eastAsia"/>
          <w:color w:val="auto"/>
          <w:spacing w:val="-13"/>
          <w:sz w:val="24"/>
          <w:szCs w:val="24"/>
        </w:rPr>
        <w:t>1.</w:t>
      </w:r>
      <w:r>
        <w:rPr>
          <w:rFonts w:hint="eastAsia"/>
          <w:color w:val="auto"/>
          <w:spacing w:val="-13"/>
          <w:sz w:val="24"/>
          <w:szCs w:val="24"/>
          <w:lang w:val="en-US" w:eastAsia="zh-CN"/>
        </w:rPr>
        <w:t xml:space="preserve">2 </w:t>
      </w:r>
      <w:r>
        <w:rPr>
          <w:rFonts w:hint="eastAsia"/>
          <w:color w:val="auto"/>
          <w:spacing w:val="-13"/>
          <w:sz w:val="24"/>
          <w:szCs w:val="24"/>
        </w:rPr>
        <w:t>投标报价由投标人结合工程造价服务市场情况及自身公司情况和承受能力自行报价。（本项目</w:t>
      </w:r>
      <w:r>
        <w:rPr>
          <w:rFonts w:hint="eastAsia"/>
          <w:color w:val="auto"/>
          <w:spacing w:val="-13"/>
          <w:sz w:val="24"/>
          <w:szCs w:val="24"/>
          <w:lang w:eastAsia="zh-CN"/>
        </w:rPr>
        <w:t>审核</w:t>
      </w:r>
      <w:r>
        <w:rPr>
          <w:rFonts w:hint="eastAsia"/>
          <w:color w:val="auto"/>
          <w:spacing w:val="-13"/>
          <w:sz w:val="24"/>
          <w:szCs w:val="24"/>
        </w:rPr>
        <w:t>费最终的中标的费率按所有中标单位费率去掉一个最高值和一个最低值后的平均值确定，中标后招标人和中标人不得以任何理由调整中标人的报价）。</w:t>
      </w:r>
    </w:p>
    <w:p>
      <w:pPr>
        <w:pStyle w:val="8"/>
        <w:tabs>
          <w:tab w:val="left" w:pos="6313"/>
        </w:tabs>
        <w:spacing w:line="360" w:lineRule="auto"/>
        <w:ind w:right="3929"/>
        <w:outlineLvl w:val="9"/>
        <w:rPr>
          <w:rFonts w:hint="eastAsia"/>
          <w:color w:val="auto"/>
          <w:spacing w:val="-1"/>
          <w:sz w:val="24"/>
          <w:szCs w:val="24"/>
        </w:rPr>
      </w:pPr>
    </w:p>
    <w:p>
      <w:pPr>
        <w:pStyle w:val="8"/>
        <w:tabs>
          <w:tab w:val="left" w:pos="6313"/>
        </w:tabs>
        <w:spacing w:line="400" w:lineRule="exact"/>
        <w:ind w:right="3929"/>
        <w:rPr>
          <w:rFonts w:hint="eastAsia"/>
          <w:color w:val="auto"/>
          <w:u w:val="single"/>
        </w:rPr>
      </w:pPr>
      <w:r>
        <w:rPr>
          <w:rFonts w:hint="eastAsia"/>
          <w:color w:val="auto"/>
          <w:spacing w:val="-1"/>
        </w:rPr>
        <w:t>投</w:t>
      </w:r>
      <w:r>
        <w:rPr>
          <w:rFonts w:hint="eastAsia"/>
          <w:color w:val="auto"/>
        </w:rPr>
        <w:t>标人盖公章：</w:t>
      </w:r>
      <w:r>
        <w:rPr>
          <w:rFonts w:hint="eastAsia"/>
          <w:color w:val="auto"/>
          <w:u w:val="single"/>
        </w:rPr>
        <w:t xml:space="preserve"> </w:t>
      </w:r>
      <w:r>
        <w:rPr>
          <w:rFonts w:hint="eastAsia"/>
          <w:color w:val="auto"/>
          <w:u w:val="single"/>
        </w:rPr>
        <w:tab/>
      </w:r>
      <w:r>
        <w:rPr>
          <w:rFonts w:hint="eastAsia"/>
          <w:color w:val="auto"/>
          <w:u w:val="single"/>
        </w:rPr>
        <w:t xml:space="preserve"> </w:t>
      </w:r>
    </w:p>
    <w:p>
      <w:pPr>
        <w:pStyle w:val="8"/>
        <w:tabs>
          <w:tab w:val="left" w:pos="6313"/>
        </w:tabs>
        <w:spacing w:line="400" w:lineRule="exact"/>
        <w:ind w:right="3929"/>
        <w:rPr>
          <w:rFonts w:hint="eastAsia"/>
          <w:color w:val="auto"/>
          <w:u w:val="single"/>
        </w:rPr>
      </w:pPr>
      <w:r>
        <w:rPr>
          <w:rFonts w:hint="eastAsia"/>
          <w:color w:val="auto"/>
        </w:rPr>
        <w:t>法定代表人或委托代理人签字 ：</w:t>
      </w:r>
      <w:r>
        <w:rPr>
          <w:rFonts w:hint="eastAsia"/>
          <w:color w:val="auto"/>
          <w:u w:val="single"/>
        </w:rPr>
        <w:t xml:space="preserve"> </w:t>
      </w:r>
      <w:r>
        <w:rPr>
          <w:rFonts w:hint="eastAsia"/>
          <w:color w:val="auto"/>
          <w:u w:val="single"/>
        </w:rPr>
        <w:tab/>
      </w:r>
      <w:r>
        <w:rPr>
          <w:rFonts w:hint="eastAsia"/>
          <w:color w:val="auto"/>
          <w:u w:val="single"/>
        </w:rPr>
        <w:t xml:space="preserve"> </w:t>
      </w:r>
    </w:p>
    <w:p>
      <w:pPr>
        <w:pStyle w:val="8"/>
        <w:tabs>
          <w:tab w:val="left" w:pos="6313"/>
        </w:tabs>
        <w:spacing w:line="400" w:lineRule="exact"/>
        <w:ind w:right="3929"/>
        <w:rPr>
          <w:color w:val="auto"/>
        </w:rPr>
      </w:pPr>
      <w:r>
        <w:rPr>
          <w:rFonts w:hint="eastAsia"/>
          <w:color w:val="auto"/>
        </w:rPr>
        <w:t xml:space="preserve">日 期 ：   年  月 </w:t>
      </w:r>
      <w:r>
        <w:rPr>
          <w:rFonts w:hint="eastAsia"/>
          <w:color w:val="auto"/>
          <w:spacing w:val="-1"/>
        </w:rPr>
        <w:t xml:space="preserve"> </w:t>
      </w:r>
      <w:r>
        <w:rPr>
          <w:rFonts w:hint="eastAsia"/>
          <w:color w:val="auto"/>
        </w:rPr>
        <w:t>日</w:t>
      </w:r>
    </w:p>
    <w:p>
      <w:pPr>
        <w:pStyle w:val="9"/>
        <w:spacing w:before="30"/>
        <w:ind w:left="618"/>
        <w:rPr>
          <w:color w:val="auto"/>
        </w:rPr>
      </w:pPr>
      <w:r>
        <w:rPr>
          <w:rFonts w:hint="eastAsia"/>
          <w:color w:val="auto"/>
        </w:rPr>
        <w:t>投标说明：</w:t>
      </w:r>
    </w:p>
    <w:p>
      <w:pPr>
        <w:pStyle w:val="12"/>
        <w:spacing w:before="91"/>
        <w:ind w:left="618"/>
        <w:rPr>
          <w:color w:val="auto"/>
        </w:rPr>
      </w:pPr>
      <w:r>
        <w:rPr>
          <w:rFonts w:hint="eastAsia"/>
          <w:color w:val="auto"/>
        </w:rPr>
        <w:t>1、 投标人所投的标必须加盖公章或签字，否则无签字或盖章的投标无效。</w:t>
      </w:r>
    </w:p>
    <w:p>
      <w:pPr>
        <w:pStyle w:val="12"/>
        <w:spacing w:before="91"/>
        <w:ind w:left="618"/>
        <w:rPr>
          <w:color w:val="auto"/>
        </w:rPr>
      </w:pPr>
      <w:r>
        <w:rPr>
          <w:rFonts w:hint="eastAsia"/>
          <w:color w:val="auto"/>
        </w:rPr>
        <w:t>2、投标时，本表单独装入开标一览表文件袋。</w:t>
      </w:r>
    </w:p>
    <w:p>
      <w:pPr>
        <w:rPr>
          <w:color w:val="auto"/>
        </w:rPr>
        <w:sectPr>
          <w:pgSz w:w="11910" w:h="16840"/>
          <w:pgMar w:top="1134" w:right="1134" w:bottom="1134" w:left="1180" w:header="0" w:footer="894" w:gutter="0"/>
          <w:pgNumType w:fmt="decimal"/>
          <w:cols w:equalWidth="0" w:num="1">
            <w:col w:w="10250"/>
          </w:cols>
          <w:rtlGutter w:val="0"/>
        </w:sectPr>
      </w:pPr>
    </w:p>
    <w:p>
      <w:pPr>
        <w:pStyle w:val="12"/>
        <w:keepNext w:val="0"/>
        <w:keepLines w:val="0"/>
        <w:pageBreakBefore w:val="0"/>
        <w:widowControl w:val="0"/>
        <w:tabs>
          <w:tab w:val="left" w:pos="9460"/>
        </w:tabs>
        <w:kinsoku/>
        <w:wordWrap/>
        <w:overflowPunct/>
        <w:topLinePunct w:val="0"/>
        <w:autoSpaceDE w:val="0"/>
        <w:autoSpaceDN w:val="0"/>
        <w:bidi w:val="0"/>
        <w:adjustRightInd/>
        <w:snapToGrid/>
        <w:spacing w:line="400" w:lineRule="exact"/>
        <w:ind w:right="502" w:rightChars="228" w:firstLine="420" w:firstLineChars="200"/>
        <w:jc w:val="both"/>
        <w:textAlignment w:val="auto"/>
        <w:rPr>
          <w:rFonts w:hint="eastAsia"/>
          <w:color w:val="auto"/>
          <w:sz w:val="21"/>
          <w:szCs w:val="21"/>
        </w:rPr>
      </w:pPr>
    </w:p>
    <w:p>
      <w:pPr>
        <w:pStyle w:val="31"/>
        <w:numPr>
          <w:ilvl w:val="0"/>
          <w:numId w:val="25"/>
        </w:numPr>
        <w:tabs>
          <w:tab w:val="left" w:pos="1185"/>
        </w:tabs>
        <w:spacing w:before="33"/>
        <w:ind w:firstLine="0"/>
        <w:outlineLvl w:val="0"/>
        <w:rPr>
          <w:b/>
          <w:color w:val="auto"/>
          <w:spacing w:val="-1"/>
          <w:sz w:val="32"/>
        </w:rPr>
      </w:pPr>
      <w:bookmarkStart w:id="25" w:name="_Toc8059"/>
      <w:r>
        <w:rPr>
          <w:rFonts w:hint="eastAsia"/>
          <w:b/>
          <w:color w:val="auto"/>
          <w:spacing w:val="-1"/>
          <w:sz w:val="32"/>
        </w:rPr>
        <w:t>资格部分 （此处应有页码）：</w:t>
      </w:r>
      <w:bookmarkEnd w:id="25"/>
    </w:p>
    <w:p>
      <w:pPr>
        <w:pStyle w:val="12"/>
        <w:spacing w:before="60" w:line="400" w:lineRule="exact"/>
        <w:ind w:left="1040"/>
        <w:rPr>
          <w:color w:val="auto"/>
        </w:rPr>
      </w:pPr>
      <w:r>
        <w:rPr>
          <w:rFonts w:hint="eastAsia"/>
          <w:color w:val="auto"/>
        </w:rPr>
        <w:t>★（1）投标保证金声明；</w:t>
      </w:r>
    </w:p>
    <w:p>
      <w:pPr>
        <w:pStyle w:val="12"/>
        <w:spacing w:before="91" w:line="400" w:lineRule="exact"/>
        <w:ind w:left="1040" w:right="554" w:rightChars="252"/>
        <w:rPr>
          <w:color w:val="auto"/>
        </w:rPr>
      </w:pPr>
      <w:r>
        <w:rPr>
          <w:rFonts w:hint="eastAsia"/>
          <w:color w:val="auto"/>
        </w:rPr>
        <w:t>★（2）有效的营业执照副本或具有独立承担民事责任能力的注册登记证书的证明文件复印件；</w:t>
      </w:r>
    </w:p>
    <w:p>
      <w:pPr>
        <w:pStyle w:val="12"/>
        <w:spacing w:line="400" w:lineRule="exact"/>
        <w:ind w:left="618" w:right="617" w:firstLine="422"/>
        <w:jc w:val="both"/>
        <w:rPr>
          <w:color w:val="auto"/>
        </w:rPr>
      </w:pPr>
      <w:r>
        <w:rPr>
          <w:rFonts w:hint="eastAsia"/>
          <w:color w:val="auto"/>
        </w:rPr>
        <w:t>★（3）2020</w:t>
      </w:r>
      <w:r>
        <w:rPr>
          <w:rFonts w:hint="eastAsia"/>
          <w:color w:val="auto"/>
          <w:spacing w:val="-28"/>
        </w:rPr>
        <w:t xml:space="preserve"> 年 </w:t>
      </w:r>
      <w:r>
        <w:rPr>
          <w:rFonts w:hint="eastAsia"/>
          <w:color w:val="auto"/>
        </w:rPr>
        <w:t>1</w:t>
      </w:r>
      <w:r>
        <w:rPr>
          <w:rFonts w:hint="eastAsia"/>
          <w:color w:val="auto"/>
          <w:spacing w:val="-29"/>
        </w:rPr>
        <w:t xml:space="preserve"> 月 </w:t>
      </w:r>
      <w:r>
        <w:rPr>
          <w:rFonts w:hint="eastAsia"/>
          <w:color w:val="auto"/>
        </w:rPr>
        <w:t>1</w:t>
      </w:r>
      <w:r>
        <w:rPr>
          <w:rFonts w:hint="eastAsia"/>
          <w:color w:val="auto"/>
          <w:spacing w:val="-8"/>
        </w:rPr>
        <w:t xml:space="preserve"> 日以来，投标人连续三个月</w:t>
      </w:r>
      <w:r>
        <w:rPr>
          <w:rFonts w:hint="eastAsia"/>
          <w:color w:val="auto"/>
          <w:spacing w:val="-3"/>
        </w:rPr>
        <w:t>（如属新成立的公司不足三个月的递交工商注册之月起的纳税证明</w:t>
      </w:r>
      <w:r>
        <w:rPr>
          <w:rFonts w:hint="eastAsia"/>
          <w:color w:val="auto"/>
          <w:spacing w:val="-10"/>
        </w:rPr>
        <w:t>）</w:t>
      </w:r>
      <w:r>
        <w:rPr>
          <w:rFonts w:hint="eastAsia"/>
          <w:color w:val="auto"/>
          <w:spacing w:val="-4"/>
        </w:rPr>
        <w:t>投标人依法缴纳税收</w:t>
      </w:r>
      <w:r>
        <w:rPr>
          <w:rFonts w:hint="eastAsia"/>
          <w:color w:val="auto"/>
        </w:rPr>
        <w:t>（</w:t>
      </w:r>
      <w:r>
        <w:rPr>
          <w:rFonts w:hint="eastAsia"/>
          <w:color w:val="auto"/>
          <w:spacing w:val="-3"/>
        </w:rPr>
        <w:t>国税或地税</w:t>
      </w:r>
      <w:r>
        <w:rPr>
          <w:rFonts w:hint="eastAsia"/>
          <w:color w:val="auto"/>
          <w:spacing w:val="-10"/>
        </w:rPr>
        <w:t>）</w:t>
      </w:r>
      <w:r>
        <w:rPr>
          <w:rFonts w:hint="eastAsia"/>
          <w:color w:val="auto"/>
          <w:spacing w:val="-5"/>
        </w:rPr>
        <w:t>的凭证复印件</w:t>
      </w:r>
      <w:r>
        <w:rPr>
          <w:rFonts w:hint="eastAsia"/>
          <w:color w:val="auto"/>
        </w:rPr>
        <w:t>（</w:t>
      </w:r>
      <w:r>
        <w:rPr>
          <w:rFonts w:hint="eastAsia"/>
          <w:color w:val="auto"/>
          <w:spacing w:val="-3"/>
        </w:rPr>
        <w:t>如税务机关开具的完</w:t>
      </w:r>
      <w:r>
        <w:rPr>
          <w:rFonts w:hint="eastAsia"/>
          <w:color w:val="auto"/>
          <w:spacing w:val="-8"/>
        </w:rPr>
        <w:t>税证、银行缴税付款凭证或缴款回单等；如为非税务机关开具的凭证或回单的，应清晰反映：付款人名称、帐号，征收机关名称，缴款金额，税种名称，所属时期等内容</w:t>
      </w:r>
      <w:r>
        <w:rPr>
          <w:rFonts w:hint="eastAsia"/>
          <w:color w:val="auto"/>
          <w:spacing w:val="-106"/>
        </w:rPr>
        <w:t>）</w:t>
      </w:r>
      <w:r>
        <w:rPr>
          <w:rFonts w:hint="eastAsia"/>
          <w:color w:val="auto"/>
          <w:spacing w:val="-2"/>
        </w:rPr>
        <w:t>。无纳税记录的，应提供</w:t>
      </w:r>
      <w:r>
        <w:rPr>
          <w:rFonts w:hint="eastAsia"/>
          <w:color w:val="auto"/>
          <w:spacing w:val="-3"/>
        </w:rPr>
        <w:t>投标人所在地的税务部门出具的《依法纳税或依法免税证明》复印件；</w:t>
      </w:r>
    </w:p>
    <w:p>
      <w:pPr>
        <w:pStyle w:val="12"/>
        <w:spacing w:line="400" w:lineRule="exact"/>
        <w:ind w:left="618" w:right="617" w:firstLine="422"/>
        <w:jc w:val="both"/>
        <w:rPr>
          <w:color w:val="auto"/>
        </w:rPr>
      </w:pPr>
      <w:r>
        <w:rPr>
          <w:rFonts w:hint="eastAsia"/>
          <w:color w:val="auto"/>
          <w:spacing w:val="-8"/>
        </w:rPr>
        <w:t>★（4）2020</w:t>
      </w:r>
      <w:r>
        <w:rPr>
          <w:rFonts w:hint="eastAsia"/>
          <w:color w:val="auto"/>
          <w:spacing w:val="-30"/>
        </w:rPr>
        <w:t xml:space="preserve"> 年 </w:t>
      </w:r>
      <w:r>
        <w:rPr>
          <w:rFonts w:hint="eastAsia"/>
          <w:color w:val="auto"/>
        </w:rPr>
        <w:t>1</w:t>
      </w:r>
      <w:r>
        <w:rPr>
          <w:rFonts w:hint="eastAsia"/>
          <w:color w:val="auto"/>
          <w:spacing w:val="-30"/>
        </w:rPr>
        <w:t xml:space="preserve"> 月 </w:t>
      </w:r>
      <w:r>
        <w:rPr>
          <w:rFonts w:hint="eastAsia"/>
          <w:color w:val="auto"/>
        </w:rPr>
        <w:t>1</w:t>
      </w:r>
      <w:r>
        <w:rPr>
          <w:rFonts w:hint="eastAsia"/>
          <w:color w:val="auto"/>
          <w:spacing w:val="-10"/>
        </w:rPr>
        <w:t xml:space="preserve"> 日以来，投标人连续三个月(如属新成立的公司不足三个月的递交工商注册之月起的社保证明)投标人依法缴纳社会保障资金的凭证复印件（</w:t>
      </w:r>
      <w:r>
        <w:rPr>
          <w:rFonts w:hint="eastAsia"/>
          <w:color w:val="auto"/>
          <w:spacing w:val="-11"/>
        </w:rPr>
        <w:t>如社保部门开具的证明、收款</w:t>
      </w:r>
      <w:r>
        <w:rPr>
          <w:rFonts w:hint="eastAsia"/>
          <w:color w:val="auto"/>
          <w:spacing w:val="-7"/>
        </w:rPr>
        <w:t>收据等，或银行缴款凭证、回单等；如为非社保部门开具的凭证或回单的，应清晰反映：缴款单位名称、社保单位名称、保险险种名称、缴款金额等内容</w:t>
      </w:r>
      <w:r>
        <w:rPr>
          <w:rFonts w:hint="eastAsia"/>
          <w:color w:val="auto"/>
          <w:spacing w:val="-106"/>
        </w:rPr>
        <w:t>）</w:t>
      </w:r>
      <w:r>
        <w:rPr>
          <w:rFonts w:hint="eastAsia"/>
          <w:color w:val="auto"/>
          <w:spacing w:val="-1"/>
        </w:rPr>
        <w:t>。无缴费记录的，应提供投标人所在地社</w:t>
      </w:r>
      <w:r>
        <w:rPr>
          <w:rFonts w:hint="eastAsia"/>
          <w:color w:val="auto"/>
          <w:spacing w:val="-3"/>
        </w:rPr>
        <w:t>保部门出具的《依法缴纳或依法免缴社保费证明》复印件；</w:t>
      </w:r>
    </w:p>
    <w:p>
      <w:pPr>
        <w:pStyle w:val="12"/>
        <w:spacing w:line="400" w:lineRule="exact"/>
        <w:ind w:left="618" w:right="617" w:firstLine="422"/>
        <w:jc w:val="both"/>
        <w:rPr>
          <w:color w:val="auto"/>
        </w:rPr>
      </w:pPr>
      <w:r>
        <w:rPr>
          <w:rFonts w:hint="eastAsia"/>
          <w:color w:val="auto"/>
          <w:spacing w:val="-7"/>
        </w:rPr>
        <w:t>★（5）</w:t>
      </w:r>
      <w:r>
        <w:rPr>
          <w:rFonts w:hint="eastAsia"/>
          <w:color w:val="auto"/>
          <w:spacing w:val="-10"/>
        </w:rPr>
        <w:t xml:space="preserve">投标人 </w:t>
      </w:r>
      <w:r>
        <w:rPr>
          <w:rFonts w:hint="eastAsia"/>
          <w:color w:val="auto"/>
        </w:rPr>
        <w:t>2019</w:t>
      </w:r>
      <w:r>
        <w:rPr>
          <w:rFonts w:hint="eastAsia"/>
          <w:color w:val="auto"/>
          <w:spacing w:val="-9"/>
        </w:rPr>
        <w:t xml:space="preserve"> 年度财务报表</w:t>
      </w:r>
      <w:r>
        <w:rPr>
          <w:rFonts w:hint="eastAsia"/>
          <w:color w:val="auto"/>
          <w:spacing w:val="-3"/>
        </w:rPr>
        <w:t>（新成立的公司递交工商注册后最近投标截止期一个月度的月度财务报表</w:t>
      </w:r>
      <w:r>
        <w:rPr>
          <w:rFonts w:hint="eastAsia"/>
          <w:color w:val="auto"/>
          <w:spacing w:val="-108"/>
        </w:rPr>
        <w:t>）</w:t>
      </w:r>
      <w:r>
        <w:rPr>
          <w:rFonts w:hint="eastAsia"/>
          <w:color w:val="auto"/>
        </w:rPr>
        <w:t>；</w:t>
      </w:r>
    </w:p>
    <w:p>
      <w:pPr>
        <w:pStyle w:val="12"/>
        <w:spacing w:line="400" w:lineRule="exact"/>
        <w:ind w:left="618" w:right="617" w:firstLine="422"/>
        <w:rPr>
          <w:color w:val="auto"/>
        </w:rPr>
      </w:pPr>
      <w:r>
        <w:rPr>
          <w:rFonts w:hint="eastAsia"/>
          <w:color w:val="auto"/>
        </w:rPr>
        <w:t>★（6）</w:t>
      </w:r>
      <w:r>
        <w:rPr>
          <w:rFonts w:hint="eastAsia"/>
          <w:color w:val="auto"/>
          <w:spacing w:val="-3"/>
        </w:rPr>
        <w:t xml:space="preserve">参加政府采购活动前 </w:t>
      </w:r>
      <w:r>
        <w:rPr>
          <w:rFonts w:hint="eastAsia"/>
          <w:color w:val="auto"/>
        </w:rPr>
        <w:t>3</w:t>
      </w:r>
      <w:r>
        <w:rPr>
          <w:rFonts w:hint="eastAsia"/>
          <w:color w:val="auto"/>
          <w:spacing w:val="-3"/>
        </w:rPr>
        <w:t xml:space="preserve"> 年内在经营活动中没有重大违法记录的书面声明</w:t>
      </w:r>
      <w:r>
        <w:rPr>
          <w:rFonts w:hint="eastAsia"/>
          <w:color w:val="auto"/>
        </w:rPr>
        <w:t>；</w:t>
      </w:r>
    </w:p>
    <w:p>
      <w:pPr>
        <w:pStyle w:val="12"/>
        <w:spacing w:line="400" w:lineRule="exact"/>
        <w:ind w:left="1040"/>
        <w:rPr>
          <w:color w:val="auto"/>
        </w:rPr>
      </w:pPr>
      <w:r>
        <w:rPr>
          <w:rFonts w:hint="eastAsia"/>
          <w:color w:val="auto"/>
        </w:rPr>
        <w:t>★（7）特殊资质要求：工程造价咨询资质证书复印件 。</w:t>
      </w:r>
    </w:p>
    <w:p>
      <w:pPr>
        <w:pStyle w:val="12"/>
        <w:spacing w:before="82" w:line="400" w:lineRule="exact"/>
        <w:ind w:firstLine="1260" w:firstLineChars="600"/>
        <w:rPr>
          <w:color w:val="auto"/>
        </w:rPr>
      </w:pPr>
      <w:r>
        <w:rPr>
          <w:rFonts w:hint="eastAsia"/>
          <w:color w:val="auto"/>
        </w:rPr>
        <w:t>（</w:t>
      </w:r>
      <w:r>
        <w:rPr>
          <w:rFonts w:hint="eastAsia"/>
          <w:color w:val="auto"/>
          <w:spacing w:val="-3"/>
        </w:rPr>
        <w:t>8）投标人营业场所的相关证明复印件</w:t>
      </w:r>
      <w:r>
        <w:rPr>
          <w:rFonts w:hint="eastAsia"/>
          <w:color w:val="auto"/>
        </w:rPr>
        <w:t>；</w:t>
      </w:r>
    </w:p>
    <w:p>
      <w:pPr>
        <w:pStyle w:val="12"/>
        <w:spacing w:before="91" w:line="400" w:lineRule="exact"/>
        <w:ind w:left="418" w:leftChars="190" w:right="574" w:rightChars="261" w:firstLine="840" w:firstLineChars="400"/>
        <w:rPr>
          <w:color w:val="auto"/>
        </w:rPr>
      </w:pPr>
      <w:r>
        <w:rPr>
          <w:rFonts w:hint="eastAsia"/>
          <w:color w:val="auto"/>
        </w:rPr>
        <w:t>（</w:t>
      </w:r>
      <w:r>
        <w:rPr>
          <w:rFonts w:hint="eastAsia"/>
          <w:color w:val="auto"/>
          <w:spacing w:val="-3"/>
        </w:rPr>
        <w:t>9）</w:t>
      </w:r>
      <w:r>
        <w:rPr>
          <w:rFonts w:hint="eastAsia"/>
          <w:color w:val="auto"/>
        </w:rPr>
        <w:t>投标人符合中小企业划型标准的，按《政府采购促进中小企业发展暂行办法》（财库〔2011〕181</w:t>
      </w:r>
      <w:r>
        <w:rPr>
          <w:rFonts w:hint="eastAsia"/>
          <w:color w:val="auto"/>
          <w:spacing w:val="2"/>
        </w:rPr>
        <w:t xml:space="preserve"> 号</w:t>
      </w:r>
      <w:r>
        <w:rPr>
          <w:rFonts w:hint="eastAsia"/>
          <w:color w:val="auto"/>
          <w:spacing w:val="-3"/>
        </w:rPr>
        <w:t>）要求，提供中小企业声明函。监狱企业参加政府采购活动时，应当提供由省级以上监狱管理局、戒毒管理局（含新疆生产建设兵团）</w:t>
      </w:r>
      <w:r>
        <w:rPr>
          <w:rFonts w:hint="eastAsia"/>
          <w:color w:val="auto"/>
          <w:spacing w:val="-10"/>
        </w:rPr>
        <w:t>出具的属于监狱企业的证明文件。</w:t>
      </w:r>
      <w:r>
        <w:rPr>
          <w:rFonts w:hint="eastAsia"/>
          <w:color w:val="auto"/>
        </w:rPr>
        <w:t>（证明文件</w:t>
      </w:r>
      <w:r>
        <w:rPr>
          <w:rFonts w:hint="eastAsia"/>
          <w:color w:val="auto"/>
          <w:spacing w:val="-7"/>
        </w:rPr>
        <w:t xml:space="preserve">在有效期内或注明为 </w:t>
      </w:r>
      <w:r>
        <w:rPr>
          <w:rFonts w:hint="eastAsia"/>
          <w:color w:val="auto"/>
        </w:rPr>
        <w:t>2019</w:t>
      </w:r>
      <w:r>
        <w:rPr>
          <w:rFonts w:hint="eastAsia"/>
          <w:color w:val="auto"/>
          <w:spacing w:val="-12"/>
        </w:rPr>
        <w:t xml:space="preserve"> 年度的为有效；未注明有效期或 </w:t>
      </w:r>
      <w:r>
        <w:rPr>
          <w:rFonts w:hint="eastAsia"/>
          <w:color w:val="auto"/>
        </w:rPr>
        <w:t>2019</w:t>
      </w:r>
      <w:r>
        <w:rPr>
          <w:rFonts w:hint="eastAsia"/>
          <w:color w:val="auto"/>
          <w:spacing w:val="-8"/>
        </w:rPr>
        <w:t xml:space="preserve"> 年度的，开具时间在一年内的为有</w:t>
      </w:r>
      <w:r>
        <w:rPr>
          <w:rFonts w:hint="eastAsia"/>
          <w:color w:val="auto"/>
          <w:spacing w:val="-5"/>
        </w:rPr>
        <w:t>效，其余由评标委员会认定，原件备查</w:t>
      </w:r>
      <w:r>
        <w:rPr>
          <w:rFonts w:hint="eastAsia"/>
          <w:color w:val="auto"/>
        </w:rPr>
        <w:t>）</w:t>
      </w:r>
      <w:r>
        <w:rPr>
          <w:rFonts w:hint="eastAsia"/>
          <w:color w:val="auto"/>
          <w:spacing w:val="-3"/>
        </w:rPr>
        <w:t>；</w:t>
      </w:r>
    </w:p>
    <w:p>
      <w:pPr>
        <w:pStyle w:val="12"/>
        <w:spacing w:line="400" w:lineRule="exact"/>
        <w:ind w:left="1040"/>
        <w:rPr>
          <w:color w:val="auto"/>
        </w:rPr>
      </w:pPr>
      <w:r>
        <w:rPr>
          <w:rFonts w:hint="eastAsia"/>
          <w:color w:val="auto"/>
        </w:rPr>
        <w:t>注：上述（1）-（7）项材料必须提交并加盖投标人单位公章。</w:t>
      </w:r>
    </w:p>
    <w:p>
      <w:pPr>
        <w:spacing w:line="400" w:lineRule="exact"/>
        <w:rPr>
          <w:color w:val="auto"/>
        </w:rPr>
        <w:sectPr>
          <w:pgSz w:w="11910" w:h="16840"/>
          <w:pgMar w:top="1134" w:right="1134" w:bottom="1134" w:left="1180" w:header="0" w:footer="894" w:gutter="0"/>
          <w:pgNumType w:fmt="decimal"/>
          <w:cols w:equalWidth="0" w:num="1">
            <w:col w:w="10250"/>
          </w:cols>
          <w:rtlGutter w:val="0"/>
        </w:sectPr>
      </w:pPr>
    </w:p>
    <w:p>
      <w:pPr>
        <w:spacing w:before="33"/>
        <w:rPr>
          <w:b/>
          <w:color w:val="auto"/>
          <w:sz w:val="32"/>
        </w:rPr>
      </w:pPr>
      <w:r>
        <w:rPr>
          <w:rFonts w:hint="eastAsia"/>
          <w:b/>
          <w:color w:val="auto"/>
          <w:sz w:val="32"/>
        </w:rPr>
        <w:t>1、投标保证金声明格式</w:t>
      </w:r>
    </w:p>
    <w:p>
      <w:pPr>
        <w:pStyle w:val="12"/>
        <w:spacing w:before="2"/>
        <w:rPr>
          <w:b/>
          <w:color w:val="auto"/>
          <w:sz w:val="24"/>
        </w:rPr>
      </w:pPr>
    </w:p>
    <w:p>
      <w:pPr>
        <w:ind w:left="830" w:right="832"/>
        <w:jc w:val="center"/>
        <w:outlineLvl w:val="0"/>
        <w:rPr>
          <w:b/>
          <w:color w:val="auto"/>
          <w:sz w:val="32"/>
        </w:rPr>
      </w:pPr>
      <w:bookmarkStart w:id="26" w:name="_Toc7633"/>
      <w:r>
        <w:rPr>
          <w:rFonts w:hint="eastAsia"/>
          <w:b/>
          <w:color w:val="auto"/>
          <w:sz w:val="32"/>
        </w:rPr>
        <w:t>投标保证金声明</w:t>
      </w:r>
      <w:bookmarkEnd w:id="26"/>
    </w:p>
    <w:p>
      <w:pPr>
        <w:pStyle w:val="12"/>
        <w:spacing w:before="10"/>
        <w:rPr>
          <w:b/>
          <w:color w:val="auto"/>
          <w:sz w:val="32"/>
        </w:rPr>
      </w:pPr>
    </w:p>
    <w:p>
      <w:pPr>
        <w:pStyle w:val="12"/>
        <w:tabs>
          <w:tab w:val="left" w:pos="2749"/>
          <w:tab w:val="left" w:pos="3112"/>
          <w:tab w:val="left" w:pos="5896"/>
          <w:tab w:val="left" w:pos="6210"/>
          <w:tab w:val="left" w:pos="9518"/>
        </w:tabs>
        <w:spacing w:line="321" w:lineRule="auto"/>
        <w:ind w:right="514" w:firstLine="408" w:firstLineChars="200"/>
        <w:jc w:val="left"/>
        <w:rPr>
          <w:color w:val="auto"/>
        </w:rPr>
      </w:pPr>
      <w:r>
        <w:rPr>
          <w:rFonts w:hint="eastAsia"/>
          <w:color w:val="auto"/>
          <w:spacing w:val="-3"/>
        </w:rPr>
        <w:t>我</w:t>
      </w:r>
      <w:r>
        <w:rPr>
          <w:rFonts w:hint="eastAsia"/>
          <w:color w:val="auto"/>
        </w:rPr>
        <w:t>方</w:t>
      </w:r>
      <w:r>
        <w:rPr>
          <w:rFonts w:hint="eastAsia"/>
          <w:color w:val="auto"/>
          <w:spacing w:val="-3"/>
        </w:rPr>
        <w:t>参</w:t>
      </w:r>
      <w:r>
        <w:rPr>
          <w:rFonts w:hint="eastAsia"/>
          <w:color w:val="auto"/>
        </w:rPr>
        <w:t>加</w:t>
      </w:r>
      <w:r>
        <w:rPr>
          <w:rFonts w:hint="eastAsia"/>
          <w:color w:val="auto"/>
          <w:spacing w:val="-3"/>
          <w:u w:val="single"/>
        </w:rPr>
        <w:t>（</w:t>
      </w:r>
      <w:r>
        <w:rPr>
          <w:rFonts w:hint="eastAsia"/>
          <w:color w:val="auto"/>
          <w:u w:val="single"/>
        </w:rPr>
        <w:t>项目</w:t>
      </w:r>
      <w:r>
        <w:rPr>
          <w:rFonts w:hint="eastAsia"/>
          <w:color w:val="auto"/>
          <w:spacing w:val="-3"/>
          <w:u w:val="single"/>
        </w:rPr>
        <w:t>名</w:t>
      </w:r>
      <w:r>
        <w:rPr>
          <w:rFonts w:hint="eastAsia"/>
          <w:color w:val="auto"/>
          <w:u w:val="single"/>
        </w:rPr>
        <w:t>称</w:t>
      </w:r>
      <w:r>
        <w:rPr>
          <w:rFonts w:hint="eastAsia"/>
          <w:color w:val="auto"/>
          <w:spacing w:val="-3"/>
          <w:u w:val="single"/>
        </w:rPr>
        <w:t>及</w:t>
      </w:r>
      <w:r>
        <w:rPr>
          <w:rFonts w:hint="eastAsia"/>
          <w:color w:val="auto"/>
          <w:u w:val="single"/>
        </w:rPr>
        <w:t>编</w:t>
      </w:r>
      <w:r>
        <w:rPr>
          <w:rFonts w:hint="eastAsia"/>
          <w:color w:val="auto"/>
          <w:spacing w:val="-3"/>
          <w:u w:val="single"/>
        </w:rPr>
        <w:t>号</w:t>
      </w:r>
      <w:r>
        <w:rPr>
          <w:rFonts w:hint="eastAsia"/>
          <w:color w:val="auto"/>
          <w:u w:val="single"/>
        </w:rPr>
        <w:t>）</w:t>
      </w:r>
      <w:r>
        <w:rPr>
          <w:rFonts w:hint="eastAsia"/>
          <w:color w:val="auto"/>
          <w:u w:val="single"/>
        </w:rPr>
        <w:tab/>
      </w:r>
      <w:r>
        <w:rPr>
          <w:rFonts w:hint="eastAsia"/>
          <w:color w:val="auto"/>
        </w:rPr>
        <w:t>的</w:t>
      </w:r>
      <w:r>
        <w:rPr>
          <w:rFonts w:hint="eastAsia"/>
          <w:color w:val="auto"/>
          <w:spacing w:val="-3"/>
        </w:rPr>
        <w:t>投</w:t>
      </w:r>
      <w:r>
        <w:rPr>
          <w:rFonts w:hint="eastAsia"/>
          <w:color w:val="auto"/>
        </w:rPr>
        <w:t>标</w:t>
      </w:r>
      <w:r>
        <w:rPr>
          <w:rFonts w:hint="eastAsia"/>
          <w:color w:val="auto"/>
          <w:spacing w:val="-3"/>
        </w:rPr>
        <w:t>，</w:t>
      </w:r>
      <w:r>
        <w:rPr>
          <w:rFonts w:hint="eastAsia"/>
          <w:color w:val="auto"/>
        </w:rPr>
        <w:t>缴</w:t>
      </w:r>
      <w:r>
        <w:rPr>
          <w:rFonts w:hint="eastAsia"/>
          <w:color w:val="auto"/>
          <w:spacing w:val="-3"/>
        </w:rPr>
        <w:t>纳</w:t>
      </w:r>
      <w:r>
        <w:rPr>
          <w:rFonts w:hint="eastAsia"/>
          <w:color w:val="auto"/>
        </w:rPr>
        <w:t>投</w:t>
      </w:r>
      <w:r>
        <w:rPr>
          <w:rFonts w:hint="eastAsia"/>
          <w:color w:val="auto"/>
          <w:spacing w:val="-3"/>
        </w:rPr>
        <w:t>标</w:t>
      </w:r>
      <w:r>
        <w:rPr>
          <w:rFonts w:hint="eastAsia"/>
          <w:color w:val="auto"/>
        </w:rPr>
        <w:t>保证</w:t>
      </w:r>
      <w:r>
        <w:rPr>
          <w:rFonts w:hint="eastAsia"/>
          <w:color w:val="auto"/>
          <w:spacing w:val="-3"/>
        </w:rPr>
        <w:t>金</w:t>
      </w:r>
      <w:r>
        <w:rPr>
          <w:rFonts w:hint="eastAsia"/>
          <w:color w:val="auto"/>
        </w:rPr>
        <w:t>人</w:t>
      </w:r>
      <w:r>
        <w:rPr>
          <w:rFonts w:hint="eastAsia"/>
          <w:color w:val="auto"/>
          <w:spacing w:val="-3"/>
        </w:rPr>
        <w:t>民</w:t>
      </w:r>
      <w:r>
        <w:rPr>
          <w:rFonts w:hint="eastAsia"/>
          <w:color w:val="auto"/>
        </w:rPr>
        <w:t>币</w:t>
      </w:r>
      <w:r>
        <w:rPr>
          <w:rFonts w:hint="eastAsia"/>
          <w:color w:val="auto"/>
          <w:spacing w:val="-3"/>
        </w:rPr>
        <w:t>（大写</w:t>
      </w:r>
      <w:r>
        <w:rPr>
          <w:rFonts w:hint="eastAsia"/>
          <w:color w:val="auto"/>
        </w:rPr>
        <w:t xml:space="preserve">） </w:t>
      </w:r>
      <w:r>
        <w:rPr>
          <w:rFonts w:hint="eastAsia"/>
          <w:color w:val="auto"/>
          <w:spacing w:val="50"/>
        </w:rPr>
        <w:t>元</w:t>
      </w:r>
      <w:r>
        <w:rPr>
          <w:rFonts w:hint="eastAsia"/>
          <w:color w:val="auto"/>
          <w:spacing w:val="47"/>
        </w:rPr>
        <w:t>整</w:t>
      </w:r>
      <w:r>
        <w:rPr>
          <w:rFonts w:hint="eastAsia"/>
          <w:color w:val="auto"/>
        </w:rPr>
        <w:t>（</w:t>
      </w:r>
      <w:r>
        <w:rPr>
          <w:rFonts w:hint="default" w:ascii="Arial" w:hAnsi="Arial" w:cs="Arial"/>
          <w:color w:val="auto"/>
          <w:spacing w:val="-54"/>
        </w:rPr>
        <w:t>¥</w:t>
      </w:r>
      <w:r>
        <w:rPr>
          <w:rFonts w:hint="eastAsia"/>
          <w:color w:val="auto"/>
          <w:u w:val="single"/>
        </w:rPr>
        <w:tab/>
      </w:r>
      <w:r>
        <w:rPr>
          <w:rFonts w:hint="eastAsia"/>
          <w:color w:val="auto"/>
        </w:rPr>
        <w:t>元</w:t>
      </w:r>
      <w:r>
        <w:rPr>
          <w:rFonts w:hint="eastAsia"/>
          <w:color w:val="auto"/>
          <w:spacing w:val="-53"/>
        </w:rPr>
        <w:t xml:space="preserve"> </w:t>
      </w:r>
      <w:r>
        <w:rPr>
          <w:rFonts w:hint="eastAsia"/>
          <w:color w:val="auto"/>
          <w:spacing w:val="-28"/>
        </w:rPr>
        <w:t>），</w:t>
      </w:r>
      <w:r>
        <w:rPr>
          <w:rFonts w:hint="eastAsia"/>
          <w:color w:val="auto"/>
          <w:spacing w:val="-49"/>
        </w:rPr>
        <w:t xml:space="preserve"> </w:t>
      </w:r>
      <w:r>
        <w:rPr>
          <w:rFonts w:hint="eastAsia"/>
          <w:color w:val="auto"/>
          <w:spacing w:val="47"/>
        </w:rPr>
        <w:t>请</w:t>
      </w:r>
      <w:r>
        <w:rPr>
          <w:rFonts w:hint="eastAsia"/>
          <w:color w:val="auto"/>
          <w:spacing w:val="50"/>
        </w:rPr>
        <w:t>贵</w:t>
      </w:r>
      <w:r>
        <w:rPr>
          <w:rFonts w:hint="eastAsia"/>
          <w:color w:val="auto"/>
          <w:spacing w:val="47"/>
        </w:rPr>
        <w:t>方</w:t>
      </w:r>
      <w:r>
        <w:rPr>
          <w:rFonts w:hint="eastAsia"/>
          <w:color w:val="auto"/>
          <w:spacing w:val="50"/>
        </w:rPr>
        <w:t>在</w:t>
      </w:r>
      <w:r>
        <w:rPr>
          <w:rFonts w:hint="eastAsia"/>
          <w:color w:val="auto"/>
          <w:spacing w:val="47"/>
        </w:rPr>
        <w:t>退</w:t>
      </w:r>
      <w:r>
        <w:rPr>
          <w:rFonts w:hint="eastAsia"/>
          <w:color w:val="auto"/>
          <w:spacing w:val="50"/>
        </w:rPr>
        <w:t>付</w:t>
      </w:r>
      <w:r>
        <w:rPr>
          <w:rFonts w:hint="eastAsia"/>
          <w:color w:val="auto"/>
          <w:spacing w:val="47"/>
        </w:rPr>
        <w:t>投</w:t>
      </w:r>
      <w:r>
        <w:rPr>
          <w:rFonts w:hint="eastAsia"/>
          <w:color w:val="auto"/>
          <w:spacing w:val="50"/>
        </w:rPr>
        <w:t>标</w:t>
      </w:r>
      <w:r>
        <w:rPr>
          <w:rFonts w:hint="eastAsia"/>
          <w:color w:val="auto"/>
          <w:spacing w:val="47"/>
        </w:rPr>
        <w:t>保</w:t>
      </w:r>
      <w:r>
        <w:rPr>
          <w:rFonts w:hint="eastAsia"/>
          <w:color w:val="auto"/>
          <w:spacing w:val="50"/>
        </w:rPr>
        <w:t>证</w:t>
      </w:r>
      <w:r>
        <w:rPr>
          <w:rFonts w:hint="eastAsia"/>
          <w:color w:val="auto"/>
          <w:spacing w:val="47"/>
        </w:rPr>
        <w:t>金</w:t>
      </w:r>
      <w:r>
        <w:rPr>
          <w:rFonts w:hint="eastAsia"/>
          <w:color w:val="auto"/>
          <w:spacing w:val="50"/>
        </w:rPr>
        <w:t>时</w:t>
      </w:r>
      <w:r>
        <w:rPr>
          <w:rFonts w:hint="eastAsia"/>
          <w:color w:val="auto"/>
          <w:spacing w:val="47"/>
        </w:rPr>
        <w:t>转</w:t>
      </w:r>
      <w:r>
        <w:rPr>
          <w:rFonts w:hint="eastAsia"/>
          <w:color w:val="auto"/>
          <w:spacing w:val="50"/>
        </w:rPr>
        <w:t>入</w:t>
      </w:r>
      <w:r>
        <w:rPr>
          <w:rFonts w:hint="eastAsia"/>
          <w:color w:val="auto"/>
          <w:spacing w:val="47"/>
        </w:rPr>
        <w:t>以下</w:t>
      </w:r>
      <w:r>
        <w:rPr>
          <w:rFonts w:hint="eastAsia"/>
          <w:color w:val="auto"/>
          <w:spacing w:val="50"/>
        </w:rPr>
        <w:t>对</w:t>
      </w:r>
      <w:r>
        <w:rPr>
          <w:rFonts w:hint="eastAsia"/>
          <w:color w:val="auto"/>
          <w:spacing w:val="47"/>
        </w:rPr>
        <w:t>公</w:t>
      </w:r>
      <w:r>
        <w:rPr>
          <w:rFonts w:hint="eastAsia"/>
          <w:color w:val="auto"/>
          <w:spacing w:val="50"/>
        </w:rPr>
        <w:t>账</w:t>
      </w:r>
      <w:r>
        <w:rPr>
          <w:rFonts w:hint="eastAsia"/>
          <w:color w:val="auto"/>
          <w:spacing w:val="47"/>
        </w:rPr>
        <w:t>户</w:t>
      </w:r>
      <w:r>
        <w:rPr>
          <w:rFonts w:hint="eastAsia"/>
          <w:color w:val="auto"/>
        </w:rPr>
        <w:t>：</w:t>
      </w:r>
      <w:r>
        <w:rPr>
          <w:rFonts w:hint="eastAsia"/>
          <w:color w:val="auto"/>
          <w:spacing w:val="-49"/>
        </w:rPr>
        <w:t xml:space="preserve"> </w:t>
      </w:r>
      <w:r>
        <w:rPr>
          <w:rFonts w:hint="eastAsia"/>
          <w:color w:val="auto"/>
          <w:spacing w:val="47"/>
        </w:rPr>
        <w:t>开</w:t>
      </w:r>
      <w:r>
        <w:rPr>
          <w:rFonts w:hint="eastAsia"/>
          <w:color w:val="auto"/>
          <w:spacing w:val="50"/>
        </w:rPr>
        <w:t>户</w:t>
      </w:r>
      <w:r>
        <w:rPr>
          <w:rFonts w:hint="eastAsia"/>
          <w:color w:val="auto"/>
        </w:rPr>
        <w:t>名称</w:t>
      </w:r>
      <w:r>
        <w:rPr>
          <w:rFonts w:hint="eastAsia"/>
          <w:color w:val="auto"/>
          <w:spacing w:val="-27"/>
        </w:rPr>
        <w:t>：</w:t>
      </w:r>
      <w:r>
        <w:rPr>
          <w:rFonts w:hint="eastAsia"/>
          <w:color w:val="auto"/>
          <w:spacing w:val="-27"/>
          <w:u w:val="single"/>
        </w:rPr>
        <w:t xml:space="preserve"> </w:t>
      </w:r>
      <w:r>
        <w:rPr>
          <w:rFonts w:hint="eastAsia"/>
          <w:color w:val="auto"/>
          <w:spacing w:val="-27"/>
          <w:u w:val="single"/>
        </w:rPr>
        <w:tab/>
      </w:r>
      <w:r>
        <w:rPr>
          <w:rFonts w:hint="eastAsia"/>
          <w:color w:val="auto"/>
          <w:spacing w:val="-27"/>
          <w:u w:val="single"/>
        </w:rPr>
        <w:tab/>
      </w:r>
      <w:r>
        <w:rPr>
          <w:rFonts w:hint="eastAsia"/>
          <w:color w:val="auto"/>
          <w:spacing w:val="-27"/>
        </w:rPr>
        <w:t>，</w:t>
      </w:r>
      <w:r>
        <w:rPr>
          <w:rFonts w:hint="eastAsia"/>
          <w:color w:val="auto"/>
          <w:spacing w:val="-3"/>
        </w:rPr>
        <w:t>开</w:t>
      </w:r>
      <w:r>
        <w:rPr>
          <w:rFonts w:hint="eastAsia"/>
          <w:color w:val="auto"/>
        </w:rPr>
        <w:t>户</w:t>
      </w:r>
      <w:r>
        <w:rPr>
          <w:rFonts w:hint="eastAsia"/>
          <w:color w:val="auto"/>
          <w:spacing w:val="-3"/>
        </w:rPr>
        <w:t>银</w:t>
      </w:r>
      <w:r>
        <w:rPr>
          <w:rFonts w:hint="eastAsia"/>
          <w:color w:val="auto"/>
        </w:rPr>
        <w:t>行</w:t>
      </w:r>
      <w:r>
        <w:rPr>
          <w:rFonts w:hint="eastAsia"/>
          <w:color w:val="auto"/>
          <w:spacing w:val="-27"/>
        </w:rPr>
        <w:t>：</w:t>
      </w:r>
      <w:r>
        <w:rPr>
          <w:rFonts w:hint="eastAsia"/>
          <w:color w:val="auto"/>
          <w:spacing w:val="-27"/>
          <w:u w:val="single"/>
        </w:rPr>
        <w:t xml:space="preserve"> </w:t>
      </w:r>
      <w:r>
        <w:rPr>
          <w:rFonts w:hint="eastAsia"/>
          <w:color w:val="auto"/>
          <w:spacing w:val="-27"/>
          <w:u w:val="single"/>
        </w:rPr>
        <w:tab/>
      </w:r>
      <w:r>
        <w:rPr>
          <w:rFonts w:hint="eastAsia"/>
          <w:color w:val="auto"/>
          <w:spacing w:val="-27"/>
          <w:u w:val="single"/>
        </w:rPr>
        <w:tab/>
      </w:r>
      <w:r>
        <w:rPr>
          <w:rFonts w:hint="eastAsia"/>
          <w:color w:val="auto"/>
          <w:spacing w:val="-29"/>
        </w:rPr>
        <w:t>，</w:t>
      </w:r>
      <w:r>
        <w:rPr>
          <w:rFonts w:hint="eastAsia"/>
          <w:color w:val="auto"/>
        </w:rPr>
        <w:t>银</w:t>
      </w:r>
      <w:r>
        <w:rPr>
          <w:rFonts w:hint="eastAsia"/>
          <w:color w:val="auto"/>
          <w:spacing w:val="-3"/>
        </w:rPr>
        <w:t>行</w:t>
      </w:r>
      <w:r>
        <w:rPr>
          <w:rFonts w:hint="eastAsia"/>
          <w:color w:val="auto"/>
        </w:rPr>
        <w:t>账</w:t>
      </w:r>
      <w:r>
        <w:rPr>
          <w:rFonts w:hint="eastAsia"/>
          <w:color w:val="auto"/>
          <w:spacing w:val="-3"/>
        </w:rPr>
        <w:t>号</w:t>
      </w:r>
      <w:r>
        <w:rPr>
          <w:rFonts w:hint="eastAsia"/>
          <w:color w:val="auto"/>
          <w:spacing w:val="-27"/>
        </w:rPr>
        <w:t>：</w:t>
      </w:r>
      <w:r>
        <w:rPr>
          <w:rFonts w:hint="eastAsia"/>
          <w:color w:val="auto"/>
          <w:spacing w:val="-27"/>
          <w:u w:val="single"/>
        </w:rPr>
        <w:t xml:space="preserve"> </w:t>
      </w:r>
      <w:r>
        <w:rPr>
          <w:rFonts w:hint="eastAsia"/>
          <w:color w:val="auto"/>
          <w:spacing w:val="-27"/>
          <w:u w:val="single"/>
          <w:lang w:val="en-US" w:eastAsia="zh-CN"/>
        </w:rPr>
        <w:t xml:space="preserve">                 </w:t>
      </w:r>
      <w:r>
        <w:rPr>
          <w:rFonts w:hint="eastAsia"/>
          <w:color w:val="auto"/>
          <w:spacing w:val="-17"/>
        </w:rPr>
        <w:t>。</w:t>
      </w:r>
    </w:p>
    <w:p>
      <w:pPr>
        <w:pStyle w:val="12"/>
        <w:spacing w:line="267" w:lineRule="exact"/>
        <w:ind w:firstLine="420" w:firstLineChars="200"/>
        <w:rPr>
          <w:color w:val="auto"/>
        </w:rPr>
      </w:pPr>
      <w:r>
        <w:rPr>
          <w:rFonts w:hint="eastAsia"/>
          <w:color w:val="auto"/>
        </w:rPr>
        <w:t>通讯地址：</w:t>
      </w:r>
    </w:p>
    <w:p>
      <w:pPr>
        <w:pStyle w:val="12"/>
        <w:spacing w:before="91"/>
        <w:ind w:firstLine="408" w:firstLineChars="200"/>
        <w:rPr>
          <w:color w:val="auto"/>
        </w:rPr>
      </w:pPr>
      <w:r>
        <w:rPr>
          <w:rFonts w:hint="eastAsia"/>
          <w:color w:val="auto"/>
          <w:spacing w:val="-3"/>
        </w:rPr>
        <w:t>联系人</w:t>
      </w:r>
      <w:r>
        <w:rPr>
          <w:rFonts w:hint="eastAsia"/>
          <w:color w:val="auto"/>
        </w:rPr>
        <w:t>（</w:t>
      </w:r>
      <w:r>
        <w:rPr>
          <w:rFonts w:hint="eastAsia"/>
          <w:color w:val="auto"/>
          <w:spacing w:val="-3"/>
        </w:rPr>
        <w:t>委托代理人</w:t>
      </w:r>
      <w:r>
        <w:rPr>
          <w:rFonts w:hint="eastAsia"/>
          <w:color w:val="auto"/>
          <w:spacing w:val="-108"/>
        </w:rPr>
        <w:t>）</w:t>
      </w:r>
      <w:r>
        <w:rPr>
          <w:rFonts w:hint="eastAsia"/>
          <w:color w:val="auto"/>
          <w:spacing w:val="-3"/>
        </w:rPr>
        <w:t>、联系电话（</w:t>
      </w:r>
      <w:r>
        <w:rPr>
          <w:rFonts w:hint="eastAsia"/>
          <w:color w:val="auto"/>
          <w:spacing w:val="-2"/>
        </w:rPr>
        <w:t>手机</w:t>
      </w:r>
      <w:r>
        <w:rPr>
          <w:rFonts w:hint="eastAsia"/>
          <w:color w:val="auto"/>
        </w:rPr>
        <w:t>）</w:t>
      </w: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spacing w:before="7"/>
        <w:rPr>
          <w:color w:val="auto"/>
          <w:sz w:val="19"/>
        </w:rPr>
      </w:pPr>
    </w:p>
    <w:p>
      <w:pPr>
        <w:pStyle w:val="12"/>
        <w:ind w:left="1460"/>
        <w:rPr>
          <w:color w:val="auto"/>
        </w:rPr>
      </w:pPr>
      <w:r>
        <w:rPr>
          <w:rFonts w:hint="eastAsia"/>
          <w:color w:val="auto"/>
        </w:rPr>
        <w:t>（此处粘贴投标保证金缴纳凭证复印件并加盖单位公章）</w:t>
      </w: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spacing w:before="3"/>
        <w:rPr>
          <w:color w:val="auto"/>
          <w:sz w:val="17"/>
        </w:rPr>
      </w:pPr>
    </w:p>
    <w:p>
      <w:pPr>
        <w:pStyle w:val="12"/>
        <w:ind w:left="618"/>
        <w:rPr>
          <w:color w:val="auto"/>
        </w:rPr>
      </w:pPr>
      <w:r>
        <w:rPr>
          <w:rFonts w:hint="eastAsia"/>
          <w:color w:val="auto"/>
        </w:rPr>
        <w:t>说明：该声明除须装订进投标文件外，投标人应另单独准备一份 。</w:t>
      </w:r>
    </w:p>
    <w:p>
      <w:pPr>
        <w:rPr>
          <w:color w:val="auto"/>
        </w:rPr>
        <w:sectPr>
          <w:pgSz w:w="11910" w:h="16840"/>
          <w:pgMar w:top="1134" w:right="1134" w:bottom="1134" w:left="1180" w:header="0" w:footer="894" w:gutter="0"/>
          <w:pgNumType w:fmt="decimal"/>
          <w:cols w:equalWidth="0" w:num="1">
            <w:col w:w="10250"/>
          </w:cols>
          <w:rtlGutter w:val="0"/>
        </w:sectPr>
      </w:pPr>
    </w:p>
    <w:p>
      <w:pPr>
        <w:numPr>
          <w:ilvl w:val="0"/>
          <w:numId w:val="0"/>
        </w:numPr>
        <w:spacing w:before="71" w:line="211" w:lineRule="auto"/>
        <w:ind w:right="624" w:rightChars="0"/>
        <w:jc w:val="both"/>
        <w:outlineLvl w:val="0"/>
        <w:rPr>
          <w:b/>
          <w:color w:val="auto"/>
          <w:sz w:val="32"/>
        </w:rPr>
      </w:pPr>
      <w:bookmarkStart w:id="27" w:name="_Toc18624"/>
      <w:r>
        <w:rPr>
          <w:rFonts w:hint="eastAsia"/>
          <w:b/>
          <w:color w:val="auto"/>
          <w:spacing w:val="-9"/>
          <w:sz w:val="32"/>
          <w:lang w:val="en-US" w:eastAsia="zh-CN"/>
        </w:rPr>
        <w:t>6、</w:t>
      </w:r>
      <w:r>
        <w:rPr>
          <w:rFonts w:hint="eastAsia"/>
          <w:b/>
          <w:color w:val="auto"/>
          <w:spacing w:val="-9"/>
          <w:sz w:val="32"/>
        </w:rPr>
        <w:t xml:space="preserve">参加政府采购活动前 </w:t>
      </w:r>
      <w:r>
        <w:rPr>
          <w:rFonts w:hint="eastAsia"/>
          <w:b/>
          <w:color w:val="auto"/>
          <w:sz w:val="32"/>
        </w:rPr>
        <w:t>3</w:t>
      </w:r>
      <w:r>
        <w:rPr>
          <w:rFonts w:hint="eastAsia"/>
          <w:b/>
          <w:color w:val="auto"/>
          <w:spacing w:val="-10"/>
          <w:sz w:val="32"/>
        </w:rPr>
        <w:t xml:space="preserve"> 年内在经营活动中没有重大违法记录</w:t>
      </w:r>
      <w:r>
        <w:rPr>
          <w:rFonts w:hint="eastAsia"/>
          <w:b/>
          <w:color w:val="auto"/>
          <w:spacing w:val="-10"/>
          <w:sz w:val="32"/>
          <w:lang w:val="en-US" w:eastAsia="zh-CN"/>
        </w:rPr>
        <w:t xml:space="preserve">  </w:t>
      </w:r>
      <w:r>
        <w:rPr>
          <w:rFonts w:hint="eastAsia"/>
          <w:b/>
          <w:color w:val="auto"/>
          <w:spacing w:val="-10"/>
          <w:sz w:val="32"/>
        </w:rPr>
        <w:t>的书面声明</w:t>
      </w:r>
      <w:bookmarkEnd w:id="27"/>
    </w:p>
    <w:p>
      <w:pPr>
        <w:pStyle w:val="12"/>
        <w:rPr>
          <w:b/>
          <w:color w:val="auto"/>
          <w:sz w:val="25"/>
        </w:rPr>
      </w:pPr>
    </w:p>
    <w:p>
      <w:pPr>
        <w:ind w:left="830" w:right="834"/>
        <w:jc w:val="center"/>
        <w:outlineLvl w:val="0"/>
        <w:rPr>
          <w:b/>
          <w:color w:val="auto"/>
          <w:sz w:val="32"/>
        </w:rPr>
      </w:pPr>
      <w:bookmarkStart w:id="28" w:name="_Toc8339"/>
      <w:r>
        <w:rPr>
          <w:rFonts w:hint="eastAsia"/>
          <w:b/>
          <w:color w:val="auto"/>
          <w:sz w:val="32"/>
        </w:rPr>
        <w:t>声 明 函</w:t>
      </w:r>
      <w:bookmarkEnd w:id="28"/>
    </w:p>
    <w:p>
      <w:pPr>
        <w:pStyle w:val="12"/>
        <w:spacing w:before="10"/>
        <w:rPr>
          <w:b/>
          <w:color w:val="auto"/>
          <w:sz w:val="32"/>
        </w:rPr>
      </w:pPr>
    </w:p>
    <w:p>
      <w:pPr>
        <w:pStyle w:val="12"/>
        <w:ind w:left="618"/>
        <w:rPr>
          <w:color w:val="auto"/>
          <w:u w:val="single"/>
        </w:rPr>
      </w:pPr>
      <w:r>
        <w:rPr>
          <w:rFonts w:hint="eastAsia"/>
          <w:color w:val="auto"/>
        </w:rPr>
        <w:t>致：</w:t>
      </w:r>
      <w:r>
        <w:rPr>
          <w:rFonts w:hint="eastAsia"/>
          <w:color w:val="auto"/>
          <w:u w:val="single"/>
        </w:rPr>
        <w:t>广西盾邦工程项目管理有限公司</w:t>
      </w:r>
    </w:p>
    <w:p>
      <w:pPr>
        <w:pStyle w:val="12"/>
        <w:rPr>
          <w:color w:val="auto"/>
          <w:sz w:val="20"/>
        </w:rPr>
      </w:pPr>
    </w:p>
    <w:p>
      <w:pPr>
        <w:pStyle w:val="12"/>
        <w:spacing w:before="8"/>
        <w:rPr>
          <w:color w:val="auto"/>
          <w:sz w:val="17"/>
        </w:rPr>
      </w:pPr>
    </w:p>
    <w:p>
      <w:pPr>
        <w:pStyle w:val="12"/>
        <w:spacing w:line="357" w:lineRule="auto"/>
        <w:ind w:left="618" w:right="617" w:firstLine="424"/>
        <w:jc w:val="both"/>
        <w:rPr>
          <w:color w:val="auto"/>
        </w:rPr>
      </w:pPr>
      <w:r>
        <w:rPr>
          <w:rFonts w:hint="eastAsia"/>
          <w:color w:val="auto"/>
          <w:spacing w:val="-1"/>
        </w:rPr>
        <w:t>我公司参加政府采购活动前三年内，在经营活动中没有重大违法记录。我公司通过 “信用中</w:t>
      </w:r>
      <w:r>
        <w:rPr>
          <w:rFonts w:hint="eastAsia"/>
          <w:color w:val="auto"/>
          <w:spacing w:val="-56"/>
        </w:rPr>
        <w:t>国”</w:t>
      </w:r>
      <w:r>
        <w:rPr>
          <w:rFonts w:hint="eastAsia"/>
          <w:color w:val="auto"/>
          <w:spacing w:val="-1"/>
        </w:rPr>
        <w:t>（</w:t>
      </w:r>
      <w:r>
        <w:rPr>
          <w:color w:val="auto"/>
        </w:rPr>
        <w:fldChar w:fldCharType="begin"/>
      </w:r>
      <w:r>
        <w:rPr>
          <w:color w:val="auto"/>
        </w:rPr>
        <w:instrText xml:space="preserve"> HYPERLINK "http://www.creditchina.gov.cn/" \h </w:instrText>
      </w:r>
      <w:r>
        <w:rPr>
          <w:color w:val="auto"/>
        </w:rPr>
        <w:fldChar w:fldCharType="separate"/>
      </w:r>
      <w:r>
        <w:rPr>
          <w:rFonts w:hint="eastAsia"/>
          <w:color w:val="auto"/>
          <w:spacing w:val="-3"/>
        </w:rPr>
        <w:t>w</w:t>
      </w:r>
      <w:r>
        <w:rPr>
          <w:rFonts w:hint="eastAsia"/>
          <w:color w:val="auto"/>
        </w:rPr>
        <w:t>ww.</w:t>
      </w:r>
      <w:r>
        <w:rPr>
          <w:rFonts w:hint="eastAsia"/>
          <w:color w:val="auto"/>
          <w:spacing w:val="-3"/>
        </w:rPr>
        <w:t>c</w:t>
      </w:r>
      <w:r>
        <w:rPr>
          <w:rFonts w:hint="eastAsia"/>
          <w:color w:val="auto"/>
        </w:rPr>
        <w:t>red</w:t>
      </w:r>
      <w:r>
        <w:rPr>
          <w:rFonts w:hint="eastAsia"/>
          <w:color w:val="auto"/>
          <w:spacing w:val="-3"/>
        </w:rPr>
        <w:t>i</w:t>
      </w:r>
      <w:r>
        <w:rPr>
          <w:rFonts w:hint="eastAsia"/>
          <w:color w:val="auto"/>
        </w:rPr>
        <w:t>tch</w:t>
      </w:r>
      <w:r>
        <w:rPr>
          <w:rFonts w:hint="eastAsia"/>
          <w:color w:val="auto"/>
          <w:spacing w:val="-3"/>
        </w:rPr>
        <w:t>i</w:t>
      </w:r>
      <w:r>
        <w:rPr>
          <w:rFonts w:hint="eastAsia"/>
          <w:color w:val="auto"/>
        </w:rPr>
        <w:t>na.</w:t>
      </w:r>
      <w:r>
        <w:rPr>
          <w:rFonts w:hint="eastAsia"/>
          <w:color w:val="auto"/>
          <w:spacing w:val="-3"/>
        </w:rPr>
        <w:t>go</w:t>
      </w:r>
      <w:r>
        <w:rPr>
          <w:rFonts w:hint="eastAsia"/>
          <w:color w:val="auto"/>
        </w:rPr>
        <w:t>v.cn</w:t>
      </w:r>
      <w:r>
        <w:rPr>
          <w:rFonts w:hint="eastAsia"/>
          <w:color w:val="auto"/>
        </w:rPr>
        <w:fldChar w:fldCharType="end"/>
      </w:r>
      <w:r>
        <w:rPr>
          <w:rFonts w:hint="eastAsia"/>
          <w:color w:val="auto"/>
          <w:spacing w:val="-8"/>
        </w:rPr>
        <w:t>）</w:t>
      </w:r>
      <w:r>
        <w:rPr>
          <w:rFonts w:hint="eastAsia"/>
          <w:color w:val="auto"/>
          <w:spacing w:val="-5"/>
        </w:rPr>
        <w:t>和“中国政府采购网”网站</w:t>
      </w:r>
      <w:r>
        <w:rPr>
          <w:rFonts w:hint="eastAsia"/>
          <w:color w:val="auto"/>
        </w:rPr>
        <w:t>（</w:t>
      </w:r>
      <w:r>
        <w:rPr>
          <w:color w:val="auto"/>
        </w:rPr>
        <w:fldChar w:fldCharType="begin"/>
      </w:r>
      <w:r>
        <w:rPr>
          <w:color w:val="auto"/>
        </w:rPr>
        <w:instrText xml:space="preserve"> HYPERLINK "http://www.ccgp.gov.cn/" \h </w:instrText>
      </w:r>
      <w:r>
        <w:rPr>
          <w:color w:val="auto"/>
        </w:rPr>
        <w:fldChar w:fldCharType="separate"/>
      </w:r>
      <w:r>
        <w:rPr>
          <w:rFonts w:hint="eastAsia"/>
          <w:color w:val="auto"/>
          <w:spacing w:val="-3"/>
        </w:rPr>
        <w:t>w</w:t>
      </w:r>
      <w:r>
        <w:rPr>
          <w:rFonts w:hint="eastAsia"/>
          <w:color w:val="auto"/>
        </w:rPr>
        <w:t>ww.</w:t>
      </w:r>
      <w:r>
        <w:rPr>
          <w:rFonts w:hint="eastAsia"/>
          <w:color w:val="auto"/>
          <w:spacing w:val="-3"/>
        </w:rPr>
        <w:t>c</w:t>
      </w:r>
      <w:r>
        <w:rPr>
          <w:rFonts w:hint="eastAsia"/>
          <w:color w:val="auto"/>
        </w:rPr>
        <w:t>cgp</w:t>
      </w:r>
      <w:r>
        <w:rPr>
          <w:rFonts w:hint="eastAsia"/>
          <w:color w:val="auto"/>
          <w:spacing w:val="-3"/>
        </w:rPr>
        <w:t>.</w:t>
      </w:r>
      <w:r>
        <w:rPr>
          <w:rFonts w:hint="eastAsia"/>
          <w:color w:val="auto"/>
        </w:rPr>
        <w:t>gov</w:t>
      </w:r>
      <w:r>
        <w:rPr>
          <w:rFonts w:hint="eastAsia"/>
          <w:color w:val="auto"/>
          <w:spacing w:val="-3"/>
        </w:rPr>
        <w:t>.</w:t>
      </w:r>
      <w:r>
        <w:rPr>
          <w:rFonts w:hint="eastAsia"/>
          <w:color w:val="auto"/>
        </w:rPr>
        <w:t>cn</w:t>
      </w:r>
      <w:r>
        <w:rPr>
          <w:rFonts w:hint="eastAsia"/>
          <w:color w:val="auto"/>
        </w:rPr>
        <w:fldChar w:fldCharType="end"/>
      </w:r>
      <w:r>
        <w:rPr>
          <w:rFonts w:hint="eastAsia"/>
          <w:color w:val="auto"/>
          <w:spacing w:val="-5"/>
        </w:rPr>
        <w:t>）</w:t>
      </w:r>
      <w:r>
        <w:rPr>
          <w:rFonts w:hint="eastAsia"/>
          <w:color w:val="auto"/>
          <w:spacing w:val="-3"/>
        </w:rPr>
        <w:t>查询本公司的信</w:t>
      </w:r>
      <w:r>
        <w:rPr>
          <w:rFonts w:hint="eastAsia"/>
          <w:color w:val="auto"/>
          <w:spacing w:val="-7"/>
        </w:rPr>
        <w:t>用记录，没有被列入失信被执行人、重大税收违法案件当事人名单、政府采购严重违法失信行为记</w:t>
      </w:r>
      <w:r>
        <w:rPr>
          <w:rFonts w:hint="eastAsia"/>
          <w:color w:val="auto"/>
          <w:spacing w:val="-5"/>
        </w:rPr>
        <w:t>录名单。特此声明。</w:t>
      </w:r>
    </w:p>
    <w:p>
      <w:pPr>
        <w:pStyle w:val="12"/>
        <w:spacing w:line="267" w:lineRule="exact"/>
        <w:ind w:left="1040"/>
        <w:rPr>
          <w:color w:val="auto"/>
        </w:rPr>
      </w:pPr>
      <w:r>
        <w:rPr>
          <w:rFonts w:hint="eastAsia"/>
          <w:color w:val="auto"/>
        </w:rPr>
        <w:t>本公司对上述声明的真实性负责。如有虚假，将依法承担相应的责任。</w:t>
      </w: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tabs>
          <w:tab w:val="left" w:pos="5601"/>
        </w:tabs>
        <w:spacing w:before="156"/>
        <w:ind w:left="618"/>
        <w:rPr>
          <w:color w:val="auto"/>
        </w:rPr>
      </w:pPr>
      <w:r>
        <w:rPr>
          <w:rFonts w:hint="eastAsia"/>
          <w:color w:val="auto"/>
        </w:rPr>
        <w:t>投标</w:t>
      </w:r>
      <w:r>
        <w:rPr>
          <w:rFonts w:hint="eastAsia"/>
          <w:color w:val="auto"/>
          <w:spacing w:val="-3"/>
        </w:rPr>
        <w:t>人</w:t>
      </w:r>
      <w:r>
        <w:rPr>
          <w:rFonts w:hint="eastAsia"/>
          <w:color w:val="auto"/>
        </w:rPr>
        <w:t>盖</w:t>
      </w:r>
      <w:r>
        <w:rPr>
          <w:rFonts w:hint="eastAsia"/>
          <w:color w:val="auto"/>
          <w:spacing w:val="-3"/>
        </w:rPr>
        <w:t>公</w:t>
      </w:r>
      <w:r>
        <w:rPr>
          <w:rFonts w:hint="eastAsia"/>
          <w:color w:val="auto"/>
        </w:rPr>
        <w:t>章</w:t>
      </w:r>
      <w:r>
        <w:rPr>
          <w:rFonts w:hint="eastAsia"/>
          <w:color w:val="auto"/>
          <w:spacing w:val="5"/>
        </w:rPr>
        <w:t xml:space="preserve"> </w:t>
      </w:r>
      <w:r>
        <w:rPr>
          <w:rFonts w:hint="eastAsia"/>
          <w:color w:val="auto"/>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2"/>
        <w:rPr>
          <w:color w:val="auto"/>
          <w:sz w:val="19"/>
        </w:rPr>
      </w:pPr>
    </w:p>
    <w:p>
      <w:pPr>
        <w:pStyle w:val="12"/>
        <w:tabs>
          <w:tab w:val="left" w:pos="5603"/>
        </w:tabs>
        <w:ind w:left="618"/>
        <w:rPr>
          <w:color w:val="auto"/>
        </w:rPr>
      </w:pPr>
      <w:r>
        <w:rPr>
          <w:rFonts w:hint="eastAsia"/>
          <w:color w:val="auto"/>
        </w:rPr>
        <w:t>法定</w:t>
      </w:r>
      <w:r>
        <w:rPr>
          <w:rFonts w:hint="eastAsia"/>
          <w:color w:val="auto"/>
          <w:spacing w:val="-3"/>
        </w:rPr>
        <w:t>代</w:t>
      </w:r>
      <w:r>
        <w:rPr>
          <w:rFonts w:hint="eastAsia"/>
          <w:color w:val="auto"/>
        </w:rPr>
        <w:t>表</w:t>
      </w:r>
      <w:r>
        <w:rPr>
          <w:rFonts w:hint="eastAsia"/>
          <w:color w:val="auto"/>
          <w:spacing w:val="-3"/>
        </w:rPr>
        <w:t>人</w:t>
      </w:r>
      <w:r>
        <w:rPr>
          <w:rFonts w:hint="eastAsia"/>
          <w:color w:val="auto"/>
        </w:rPr>
        <w:t>或</w:t>
      </w:r>
      <w:r>
        <w:rPr>
          <w:rFonts w:hint="eastAsia"/>
          <w:color w:val="auto"/>
          <w:spacing w:val="-3"/>
        </w:rPr>
        <w:t>委</w:t>
      </w:r>
      <w:r>
        <w:rPr>
          <w:rFonts w:hint="eastAsia"/>
          <w:color w:val="auto"/>
        </w:rPr>
        <w:t>托</w:t>
      </w:r>
      <w:r>
        <w:rPr>
          <w:rFonts w:hint="eastAsia"/>
          <w:color w:val="auto"/>
          <w:spacing w:val="-3"/>
        </w:rPr>
        <w:t>代</w:t>
      </w:r>
      <w:r>
        <w:rPr>
          <w:rFonts w:hint="eastAsia"/>
          <w:color w:val="auto"/>
        </w:rPr>
        <w:t>理</w:t>
      </w:r>
      <w:r>
        <w:rPr>
          <w:rFonts w:hint="eastAsia"/>
          <w:color w:val="auto"/>
          <w:spacing w:val="-3"/>
        </w:rPr>
        <w:t>人</w:t>
      </w:r>
      <w:r>
        <w:rPr>
          <w:rFonts w:hint="eastAsia"/>
          <w:color w:val="auto"/>
        </w:rPr>
        <w:t>签字</w:t>
      </w:r>
      <w:r>
        <w:rPr>
          <w:rFonts w:hint="eastAsia"/>
          <w:color w:val="auto"/>
          <w:spacing w:val="-3"/>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3"/>
        <w:rPr>
          <w:color w:val="auto"/>
          <w:sz w:val="19"/>
        </w:rPr>
      </w:pPr>
    </w:p>
    <w:p>
      <w:pPr>
        <w:pStyle w:val="12"/>
        <w:tabs>
          <w:tab w:val="left" w:pos="1669"/>
          <w:tab w:val="left" w:pos="2194"/>
          <w:tab w:val="left" w:pos="2720"/>
        </w:tabs>
        <w:ind w:left="618"/>
        <w:rPr>
          <w:color w:val="auto"/>
        </w:rPr>
      </w:pPr>
      <w:r>
        <w:rPr>
          <w:rFonts w:hint="eastAsia"/>
          <w:color w:val="auto"/>
        </w:rPr>
        <w:t>日期：</w:t>
      </w:r>
      <w:r>
        <w:rPr>
          <w:rFonts w:hint="eastAsia"/>
          <w:color w:val="auto"/>
        </w:rPr>
        <w:tab/>
      </w:r>
      <w:r>
        <w:rPr>
          <w:rFonts w:hint="eastAsia"/>
          <w:color w:val="auto"/>
        </w:rPr>
        <w:t>年</w:t>
      </w:r>
      <w:r>
        <w:rPr>
          <w:rFonts w:hint="eastAsia"/>
          <w:color w:val="auto"/>
        </w:rPr>
        <w:tab/>
      </w:r>
      <w:r>
        <w:rPr>
          <w:rFonts w:hint="eastAsia"/>
          <w:color w:val="auto"/>
        </w:rPr>
        <w:t>月</w:t>
      </w:r>
      <w:r>
        <w:rPr>
          <w:rFonts w:hint="eastAsia"/>
          <w:color w:val="auto"/>
        </w:rPr>
        <w:tab/>
      </w:r>
      <w:r>
        <w:rPr>
          <w:rFonts w:hint="eastAsia"/>
          <w:color w:val="auto"/>
        </w:rPr>
        <w:t>日</w:t>
      </w:r>
    </w:p>
    <w:p>
      <w:pPr>
        <w:rPr>
          <w:color w:val="auto"/>
        </w:rPr>
        <w:sectPr>
          <w:pgSz w:w="11910" w:h="16840"/>
          <w:pgMar w:top="1134" w:right="1134" w:bottom="1134" w:left="1180" w:header="0" w:footer="894" w:gutter="0"/>
          <w:pgNumType w:fmt="decimal"/>
          <w:cols w:equalWidth="0" w:num="1">
            <w:col w:w="10250"/>
          </w:cols>
          <w:rtlGutter w:val="0"/>
        </w:sectPr>
      </w:pPr>
    </w:p>
    <w:p>
      <w:pPr>
        <w:spacing w:before="33"/>
        <w:rPr>
          <w:b/>
          <w:color w:val="auto"/>
          <w:sz w:val="32"/>
        </w:rPr>
      </w:pPr>
      <w:r>
        <w:rPr>
          <w:rFonts w:hint="eastAsia"/>
          <w:b/>
          <w:color w:val="auto"/>
          <w:sz w:val="32"/>
        </w:rPr>
        <w:t>9、（1）中小企业声明函</w:t>
      </w:r>
    </w:p>
    <w:p>
      <w:pPr>
        <w:pStyle w:val="12"/>
        <w:rPr>
          <w:b/>
          <w:color w:val="auto"/>
          <w:sz w:val="20"/>
        </w:rPr>
      </w:pPr>
    </w:p>
    <w:p>
      <w:pPr>
        <w:pStyle w:val="12"/>
        <w:spacing w:before="7"/>
        <w:rPr>
          <w:b/>
          <w:color w:val="auto"/>
          <w:sz w:val="16"/>
        </w:rPr>
      </w:pPr>
    </w:p>
    <w:p>
      <w:pPr>
        <w:pStyle w:val="5"/>
        <w:spacing w:before="62"/>
        <w:ind w:right="210"/>
        <w:rPr>
          <w:color w:val="auto"/>
        </w:rPr>
      </w:pPr>
      <w:r>
        <w:rPr>
          <w:rFonts w:hint="eastAsia"/>
          <w:color w:val="auto"/>
        </w:rPr>
        <w:t>中小企业声明函</w:t>
      </w:r>
    </w:p>
    <w:p>
      <w:pPr>
        <w:pStyle w:val="12"/>
        <w:rPr>
          <w:b/>
          <w:color w:val="auto"/>
          <w:sz w:val="28"/>
        </w:rPr>
      </w:pPr>
    </w:p>
    <w:p>
      <w:pPr>
        <w:pStyle w:val="12"/>
        <w:spacing w:before="3"/>
        <w:rPr>
          <w:b/>
          <w:color w:val="auto"/>
          <w:sz w:val="41"/>
        </w:rPr>
      </w:pPr>
    </w:p>
    <w:p>
      <w:pPr>
        <w:pStyle w:val="12"/>
        <w:tabs>
          <w:tab w:val="left" w:pos="4139"/>
        </w:tabs>
        <w:spacing w:line="525" w:lineRule="auto"/>
        <w:ind w:left="618" w:right="620" w:firstLine="443"/>
        <w:jc w:val="both"/>
        <w:rPr>
          <w:color w:val="auto"/>
        </w:rPr>
      </w:pPr>
      <w:r>
        <w:rPr>
          <w:rFonts w:hint="eastAsia"/>
          <w:color w:val="auto"/>
          <w:spacing w:val="11"/>
        </w:rPr>
        <w:t>本公司</w:t>
      </w:r>
      <w:r>
        <w:rPr>
          <w:rFonts w:hint="eastAsia"/>
          <w:color w:val="auto"/>
          <w:spacing w:val="9"/>
        </w:rPr>
        <w:t>郑</w:t>
      </w:r>
      <w:r>
        <w:rPr>
          <w:rFonts w:hint="eastAsia"/>
          <w:color w:val="auto"/>
          <w:spacing w:val="11"/>
        </w:rPr>
        <w:t>重声</w:t>
      </w:r>
      <w:r>
        <w:rPr>
          <w:rFonts w:hint="eastAsia"/>
          <w:color w:val="auto"/>
          <w:spacing w:val="9"/>
        </w:rPr>
        <w:t>明</w:t>
      </w:r>
      <w:r>
        <w:rPr>
          <w:rFonts w:hint="eastAsia"/>
          <w:color w:val="auto"/>
          <w:spacing w:val="11"/>
        </w:rPr>
        <w:t>，根</w:t>
      </w:r>
      <w:r>
        <w:rPr>
          <w:rFonts w:hint="eastAsia"/>
          <w:color w:val="auto"/>
          <w:spacing w:val="9"/>
        </w:rPr>
        <w:t>据《</w:t>
      </w:r>
      <w:r>
        <w:rPr>
          <w:rFonts w:hint="eastAsia"/>
          <w:color w:val="auto"/>
          <w:spacing w:val="11"/>
        </w:rPr>
        <w:t>政府采</w:t>
      </w:r>
      <w:r>
        <w:rPr>
          <w:rFonts w:hint="eastAsia"/>
          <w:color w:val="auto"/>
          <w:spacing w:val="9"/>
        </w:rPr>
        <w:t>购</w:t>
      </w:r>
      <w:r>
        <w:rPr>
          <w:rFonts w:hint="eastAsia"/>
          <w:color w:val="auto"/>
          <w:spacing w:val="11"/>
        </w:rPr>
        <w:t>促进</w:t>
      </w:r>
      <w:r>
        <w:rPr>
          <w:rFonts w:hint="eastAsia"/>
          <w:color w:val="auto"/>
          <w:spacing w:val="9"/>
        </w:rPr>
        <w:t>中</w:t>
      </w:r>
      <w:r>
        <w:rPr>
          <w:rFonts w:hint="eastAsia"/>
          <w:color w:val="auto"/>
          <w:spacing w:val="11"/>
        </w:rPr>
        <w:t>小企</w:t>
      </w:r>
      <w:r>
        <w:rPr>
          <w:rFonts w:hint="eastAsia"/>
          <w:color w:val="auto"/>
          <w:spacing w:val="9"/>
        </w:rPr>
        <w:t>业发</w:t>
      </w:r>
      <w:r>
        <w:rPr>
          <w:rFonts w:hint="eastAsia"/>
          <w:color w:val="auto"/>
          <w:spacing w:val="11"/>
        </w:rPr>
        <w:t>展暂行</w:t>
      </w:r>
      <w:r>
        <w:rPr>
          <w:rFonts w:hint="eastAsia"/>
          <w:color w:val="auto"/>
          <w:spacing w:val="9"/>
        </w:rPr>
        <w:t>办</w:t>
      </w:r>
      <w:r>
        <w:rPr>
          <w:rFonts w:hint="eastAsia"/>
          <w:color w:val="auto"/>
          <w:spacing w:val="11"/>
        </w:rPr>
        <w:t>法</w:t>
      </w:r>
      <w:r>
        <w:rPr>
          <w:rFonts w:hint="eastAsia"/>
          <w:color w:val="auto"/>
          <w:spacing w:val="-101"/>
        </w:rPr>
        <w:t>》</w:t>
      </w:r>
      <w:r>
        <w:rPr>
          <w:rFonts w:hint="eastAsia"/>
          <w:color w:val="auto"/>
          <w:spacing w:val="11"/>
        </w:rPr>
        <w:t>（财</w:t>
      </w:r>
      <w:r>
        <w:rPr>
          <w:rFonts w:hint="eastAsia"/>
          <w:color w:val="auto"/>
          <w:spacing w:val="19"/>
        </w:rPr>
        <w:t>库</w:t>
      </w:r>
      <w:r>
        <w:rPr>
          <w:rFonts w:hint="eastAsia"/>
          <w:color w:val="auto"/>
          <w:spacing w:val="3"/>
        </w:rPr>
        <w:t>[2011]181</w:t>
      </w:r>
      <w:r>
        <w:rPr>
          <w:rFonts w:hint="eastAsia"/>
          <w:color w:val="auto"/>
          <w:spacing w:val="52"/>
        </w:rPr>
        <w:t xml:space="preserve"> </w:t>
      </w:r>
      <w:r>
        <w:rPr>
          <w:rFonts w:hint="eastAsia"/>
          <w:color w:val="auto"/>
          <w:spacing w:val="12"/>
        </w:rPr>
        <w:t>号）的</w:t>
      </w:r>
      <w:r>
        <w:rPr>
          <w:rFonts w:hint="eastAsia"/>
          <w:color w:val="auto"/>
          <w:spacing w:val="11"/>
        </w:rPr>
        <w:t>规定</w:t>
      </w:r>
      <w:r>
        <w:rPr>
          <w:rFonts w:hint="eastAsia"/>
          <w:color w:val="auto"/>
          <w:spacing w:val="-3"/>
        </w:rPr>
        <w:t>，</w:t>
      </w:r>
      <w:r>
        <w:rPr>
          <w:rFonts w:hint="eastAsia"/>
          <w:color w:val="auto"/>
          <w:spacing w:val="11"/>
        </w:rPr>
        <w:t>本</w:t>
      </w:r>
      <w:r>
        <w:rPr>
          <w:rFonts w:hint="eastAsia"/>
          <w:color w:val="auto"/>
          <w:spacing w:val="9"/>
        </w:rPr>
        <w:t>公</w:t>
      </w:r>
      <w:r>
        <w:rPr>
          <w:rFonts w:hint="eastAsia"/>
          <w:color w:val="auto"/>
          <w:spacing w:val="11"/>
        </w:rPr>
        <w:t>司</w:t>
      </w:r>
      <w:r>
        <w:rPr>
          <w:rFonts w:hint="eastAsia"/>
          <w:color w:val="auto"/>
          <w:spacing w:val="12"/>
        </w:rPr>
        <w:t>为</w:t>
      </w:r>
      <w:r>
        <w:rPr>
          <w:rFonts w:hint="eastAsia"/>
          <w:color w:val="auto"/>
          <w:spacing w:val="12"/>
          <w:u w:val="single"/>
        </w:rPr>
        <w:t xml:space="preserve"> </w:t>
      </w:r>
      <w:r>
        <w:rPr>
          <w:rFonts w:hint="eastAsia"/>
          <w:color w:val="auto"/>
          <w:spacing w:val="12"/>
          <w:u w:val="single"/>
        </w:rPr>
        <w:tab/>
      </w:r>
      <w:r>
        <w:rPr>
          <w:rFonts w:hint="eastAsia"/>
          <w:color w:val="auto"/>
          <w:spacing w:val="11"/>
        </w:rPr>
        <w:t>（</w:t>
      </w:r>
      <w:r>
        <w:rPr>
          <w:rFonts w:hint="eastAsia"/>
          <w:color w:val="auto"/>
          <w:spacing w:val="9"/>
        </w:rPr>
        <w:t>请</w:t>
      </w:r>
      <w:r>
        <w:rPr>
          <w:rFonts w:hint="eastAsia"/>
          <w:color w:val="auto"/>
          <w:spacing w:val="11"/>
        </w:rPr>
        <w:t>填写</w:t>
      </w:r>
      <w:r>
        <w:rPr>
          <w:rFonts w:hint="eastAsia"/>
          <w:color w:val="auto"/>
          <w:spacing w:val="-3"/>
        </w:rPr>
        <w:t>：</w:t>
      </w:r>
      <w:r>
        <w:rPr>
          <w:rFonts w:hint="eastAsia"/>
          <w:color w:val="auto"/>
          <w:spacing w:val="11"/>
        </w:rPr>
        <w:t>中型</w:t>
      </w:r>
      <w:r>
        <w:rPr>
          <w:rFonts w:hint="eastAsia"/>
          <w:color w:val="auto"/>
          <w:spacing w:val="-3"/>
        </w:rPr>
        <w:t>、</w:t>
      </w:r>
      <w:r>
        <w:rPr>
          <w:rFonts w:hint="eastAsia"/>
          <w:color w:val="auto"/>
          <w:spacing w:val="11"/>
        </w:rPr>
        <w:t>小型</w:t>
      </w:r>
      <w:r>
        <w:rPr>
          <w:rFonts w:hint="eastAsia"/>
          <w:color w:val="auto"/>
          <w:spacing w:val="-3"/>
        </w:rPr>
        <w:t>、</w:t>
      </w:r>
      <w:r>
        <w:rPr>
          <w:rFonts w:hint="eastAsia"/>
          <w:color w:val="auto"/>
          <w:spacing w:val="11"/>
        </w:rPr>
        <w:t>微</w:t>
      </w:r>
      <w:r>
        <w:rPr>
          <w:rFonts w:hint="eastAsia"/>
          <w:color w:val="auto"/>
          <w:spacing w:val="9"/>
        </w:rPr>
        <w:t>型</w:t>
      </w:r>
      <w:r>
        <w:rPr>
          <w:rFonts w:hint="eastAsia"/>
          <w:color w:val="auto"/>
        </w:rPr>
        <w:t>）</w:t>
      </w:r>
      <w:r>
        <w:rPr>
          <w:rFonts w:hint="eastAsia"/>
          <w:color w:val="auto"/>
          <w:spacing w:val="11"/>
        </w:rPr>
        <w:t>企</w:t>
      </w:r>
      <w:r>
        <w:rPr>
          <w:rFonts w:hint="eastAsia"/>
          <w:color w:val="auto"/>
          <w:spacing w:val="9"/>
        </w:rPr>
        <w:t>业</w:t>
      </w:r>
      <w:r>
        <w:rPr>
          <w:rFonts w:hint="eastAsia"/>
          <w:color w:val="auto"/>
        </w:rPr>
        <w:t>。</w:t>
      </w:r>
      <w:r>
        <w:rPr>
          <w:rFonts w:hint="eastAsia"/>
          <w:color w:val="auto"/>
          <w:spacing w:val="11"/>
        </w:rPr>
        <w:t>即</w:t>
      </w:r>
      <w:r>
        <w:rPr>
          <w:rFonts w:hint="eastAsia"/>
          <w:color w:val="auto"/>
        </w:rPr>
        <w:t>，</w:t>
      </w:r>
      <w:r>
        <w:rPr>
          <w:rFonts w:hint="eastAsia"/>
          <w:color w:val="auto"/>
          <w:spacing w:val="9"/>
        </w:rPr>
        <w:t>本</w:t>
      </w:r>
      <w:r>
        <w:rPr>
          <w:rFonts w:hint="eastAsia"/>
          <w:color w:val="auto"/>
          <w:spacing w:val="11"/>
        </w:rPr>
        <w:t>公</w:t>
      </w:r>
      <w:r>
        <w:rPr>
          <w:rFonts w:hint="eastAsia"/>
          <w:color w:val="auto"/>
          <w:spacing w:val="9"/>
        </w:rPr>
        <w:t>司</w:t>
      </w:r>
      <w:r>
        <w:rPr>
          <w:rFonts w:hint="eastAsia"/>
          <w:color w:val="auto"/>
          <w:spacing w:val="11"/>
        </w:rPr>
        <w:t>同</w:t>
      </w:r>
      <w:r>
        <w:rPr>
          <w:rFonts w:hint="eastAsia"/>
          <w:color w:val="auto"/>
          <w:spacing w:val="9"/>
        </w:rPr>
        <w:t>时</w:t>
      </w:r>
      <w:r>
        <w:rPr>
          <w:rFonts w:hint="eastAsia"/>
          <w:color w:val="auto"/>
        </w:rPr>
        <w:t>满</w:t>
      </w:r>
      <w:r>
        <w:rPr>
          <w:rFonts w:hint="eastAsia"/>
          <w:color w:val="auto"/>
          <w:spacing w:val="11"/>
        </w:rPr>
        <w:t>足以</w:t>
      </w:r>
      <w:r>
        <w:rPr>
          <w:rFonts w:hint="eastAsia"/>
          <w:color w:val="auto"/>
          <w:spacing w:val="9"/>
        </w:rPr>
        <w:t>下</w:t>
      </w:r>
      <w:r>
        <w:rPr>
          <w:rFonts w:hint="eastAsia"/>
          <w:color w:val="auto"/>
          <w:spacing w:val="11"/>
        </w:rPr>
        <w:t>条</w:t>
      </w:r>
      <w:r>
        <w:rPr>
          <w:rFonts w:hint="eastAsia"/>
          <w:color w:val="auto"/>
          <w:spacing w:val="9"/>
        </w:rPr>
        <w:t>件</w:t>
      </w:r>
      <w:r>
        <w:rPr>
          <w:rFonts w:hint="eastAsia"/>
          <w:color w:val="auto"/>
        </w:rPr>
        <w:t>：</w:t>
      </w:r>
    </w:p>
    <w:p>
      <w:pPr>
        <w:pStyle w:val="31"/>
        <w:numPr>
          <w:ilvl w:val="0"/>
          <w:numId w:val="26"/>
        </w:numPr>
        <w:tabs>
          <w:tab w:val="left" w:pos="1286"/>
          <w:tab w:val="left" w:pos="9180"/>
        </w:tabs>
        <w:spacing w:line="525" w:lineRule="auto"/>
        <w:ind w:right="617" w:firstLine="443"/>
        <w:jc w:val="both"/>
        <w:rPr>
          <w:color w:val="auto"/>
          <w:sz w:val="21"/>
        </w:rPr>
      </w:pPr>
      <w:r>
        <w:rPr>
          <w:rFonts w:hint="eastAsia"/>
          <w:color w:val="auto"/>
          <w:spacing w:val="11"/>
          <w:sz w:val="21"/>
        </w:rPr>
        <w:t>根</w:t>
      </w:r>
      <w:r>
        <w:rPr>
          <w:rFonts w:hint="eastAsia"/>
          <w:color w:val="auto"/>
          <w:spacing w:val="-15"/>
          <w:sz w:val="21"/>
        </w:rPr>
        <w:t>据</w:t>
      </w:r>
      <w:r>
        <w:rPr>
          <w:rFonts w:hint="eastAsia"/>
          <w:color w:val="auto"/>
          <w:spacing w:val="9"/>
          <w:sz w:val="21"/>
        </w:rPr>
        <w:t>《</w:t>
      </w:r>
      <w:r>
        <w:rPr>
          <w:rFonts w:hint="eastAsia"/>
          <w:color w:val="auto"/>
          <w:spacing w:val="11"/>
          <w:sz w:val="21"/>
        </w:rPr>
        <w:t>工</w:t>
      </w:r>
      <w:r>
        <w:rPr>
          <w:rFonts w:hint="eastAsia"/>
          <w:color w:val="auto"/>
          <w:spacing w:val="10"/>
          <w:sz w:val="21"/>
        </w:rPr>
        <w:t>业</w:t>
      </w:r>
      <w:r>
        <w:rPr>
          <w:rFonts w:hint="eastAsia"/>
          <w:color w:val="auto"/>
          <w:spacing w:val="11"/>
          <w:sz w:val="21"/>
        </w:rPr>
        <w:t>和</w:t>
      </w:r>
      <w:r>
        <w:rPr>
          <w:rFonts w:hint="eastAsia"/>
          <w:color w:val="auto"/>
          <w:spacing w:val="9"/>
          <w:sz w:val="21"/>
        </w:rPr>
        <w:t>信</w:t>
      </w:r>
      <w:r>
        <w:rPr>
          <w:rFonts w:hint="eastAsia"/>
          <w:color w:val="auto"/>
          <w:spacing w:val="11"/>
          <w:sz w:val="21"/>
        </w:rPr>
        <w:t>息</w:t>
      </w:r>
      <w:r>
        <w:rPr>
          <w:rFonts w:hint="eastAsia"/>
          <w:color w:val="auto"/>
          <w:spacing w:val="9"/>
          <w:sz w:val="21"/>
        </w:rPr>
        <w:t>化部</w:t>
      </w:r>
      <w:r>
        <w:rPr>
          <w:rFonts w:hint="eastAsia"/>
          <w:color w:val="auto"/>
          <w:spacing w:val="-13"/>
          <w:sz w:val="21"/>
        </w:rPr>
        <w:t>、</w:t>
      </w:r>
      <w:r>
        <w:rPr>
          <w:rFonts w:hint="eastAsia"/>
          <w:color w:val="auto"/>
          <w:spacing w:val="9"/>
          <w:sz w:val="21"/>
        </w:rPr>
        <w:t>国</w:t>
      </w:r>
      <w:r>
        <w:rPr>
          <w:rFonts w:hint="eastAsia"/>
          <w:color w:val="auto"/>
          <w:spacing w:val="11"/>
          <w:sz w:val="21"/>
        </w:rPr>
        <w:t>家</w:t>
      </w:r>
      <w:r>
        <w:rPr>
          <w:rFonts w:hint="eastAsia"/>
          <w:color w:val="auto"/>
          <w:spacing w:val="9"/>
          <w:sz w:val="21"/>
        </w:rPr>
        <w:t>统</w:t>
      </w:r>
      <w:r>
        <w:rPr>
          <w:rFonts w:hint="eastAsia"/>
          <w:color w:val="auto"/>
          <w:spacing w:val="11"/>
          <w:sz w:val="21"/>
        </w:rPr>
        <w:t>计</w:t>
      </w:r>
      <w:r>
        <w:rPr>
          <w:rFonts w:hint="eastAsia"/>
          <w:color w:val="auto"/>
          <w:spacing w:val="9"/>
          <w:sz w:val="21"/>
        </w:rPr>
        <w:t>局</w:t>
      </w:r>
      <w:r>
        <w:rPr>
          <w:rFonts w:hint="eastAsia"/>
          <w:color w:val="auto"/>
          <w:spacing w:val="-15"/>
          <w:sz w:val="21"/>
        </w:rPr>
        <w:t>、</w:t>
      </w:r>
      <w:r>
        <w:rPr>
          <w:rFonts w:hint="eastAsia"/>
          <w:color w:val="auto"/>
          <w:spacing w:val="11"/>
          <w:sz w:val="21"/>
        </w:rPr>
        <w:t>国</w:t>
      </w:r>
      <w:r>
        <w:rPr>
          <w:rFonts w:hint="eastAsia"/>
          <w:color w:val="auto"/>
          <w:spacing w:val="9"/>
          <w:sz w:val="21"/>
        </w:rPr>
        <w:t>家</w:t>
      </w:r>
      <w:r>
        <w:rPr>
          <w:rFonts w:hint="eastAsia"/>
          <w:color w:val="auto"/>
          <w:spacing w:val="11"/>
          <w:sz w:val="21"/>
        </w:rPr>
        <w:t>发</w:t>
      </w:r>
      <w:r>
        <w:rPr>
          <w:rFonts w:hint="eastAsia"/>
          <w:color w:val="auto"/>
          <w:spacing w:val="9"/>
          <w:sz w:val="21"/>
        </w:rPr>
        <w:t>展</w:t>
      </w:r>
      <w:r>
        <w:rPr>
          <w:rFonts w:hint="eastAsia"/>
          <w:color w:val="auto"/>
          <w:spacing w:val="11"/>
          <w:sz w:val="21"/>
        </w:rPr>
        <w:t>和改</w:t>
      </w:r>
      <w:r>
        <w:rPr>
          <w:rFonts w:hint="eastAsia"/>
          <w:color w:val="auto"/>
          <w:spacing w:val="9"/>
          <w:sz w:val="21"/>
        </w:rPr>
        <w:t>革</w:t>
      </w:r>
      <w:r>
        <w:rPr>
          <w:rFonts w:hint="eastAsia"/>
          <w:color w:val="auto"/>
          <w:spacing w:val="11"/>
          <w:sz w:val="21"/>
        </w:rPr>
        <w:t>委</w:t>
      </w:r>
      <w:r>
        <w:rPr>
          <w:rFonts w:hint="eastAsia"/>
          <w:color w:val="auto"/>
          <w:spacing w:val="9"/>
          <w:sz w:val="21"/>
        </w:rPr>
        <w:t>员会</w:t>
      </w:r>
      <w:r>
        <w:rPr>
          <w:rFonts w:hint="eastAsia"/>
          <w:color w:val="auto"/>
          <w:spacing w:val="-13"/>
          <w:sz w:val="21"/>
        </w:rPr>
        <w:t>、</w:t>
      </w:r>
      <w:r>
        <w:rPr>
          <w:rFonts w:hint="eastAsia"/>
          <w:color w:val="auto"/>
          <w:spacing w:val="9"/>
          <w:sz w:val="21"/>
        </w:rPr>
        <w:t>财</w:t>
      </w:r>
      <w:r>
        <w:rPr>
          <w:rFonts w:hint="eastAsia"/>
          <w:color w:val="auto"/>
          <w:spacing w:val="11"/>
          <w:sz w:val="21"/>
        </w:rPr>
        <w:t>政</w:t>
      </w:r>
      <w:r>
        <w:rPr>
          <w:rFonts w:hint="eastAsia"/>
          <w:color w:val="auto"/>
          <w:spacing w:val="9"/>
          <w:sz w:val="21"/>
        </w:rPr>
        <w:t>部关</w:t>
      </w:r>
      <w:r>
        <w:rPr>
          <w:rFonts w:hint="eastAsia"/>
          <w:color w:val="auto"/>
          <w:spacing w:val="11"/>
          <w:sz w:val="21"/>
        </w:rPr>
        <w:t>于印</w:t>
      </w:r>
      <w:r>
        <w:rPr>
          <w:rFonts w:hint="eastAsia"/>
          <w:color w:val="auto"/>
          <w:spacing w:val="9"/>
          <w:sz w:val="21"/>
        </w:rPr>
        <w:t>发</w:t>
      </w:r>
      <w:r>
        <w:rPr>
          <w:rFonts w:hint="eastAsia"/>
          <w:color w:val="auto"/>
          <w:spacing w:val="11"/>
          <w:sz w:val="21"/>
        </w:rPr>
        <w:t>中</w:t>
      </w:r>
      <w:r>
        <w:rPr>
          <w:rFonts w:hint="eastAsia"/>
          <w:color w:val="auto"/>
          <w:spacing w:val="9"/>
          <w:sz w:val="21"/>
        </w:rPr>
        <w:t>小</w:t>
      </w:r>
      <w:r>
        <w:rPr>
          <w:rFonts w:hint="eastAsia"/>
          <w:color w:val="auto"/>
          <w:sz w:val="21"/>
        </w:rPr>
        <w:t>企</w:t>
      </w:r>
      <w:r>
        <w:rPr>
          <w:rFonts w:hint="eastAsia"/>
          <w:color w:val="auto"/>
          <w:spacing w:val="11"/>
          <w:sz w:val="21"/>
        </w:rPr>
        <w:t>业划</w:t>
      </w:r>
      <w:r>
        <w:rPr>
          <w:rFonts w:hint="eastAsia"/>
          <w:color w:val="auto"/>
          <w:spacing w:val="9"/>
          <w:sz w:val="21"/>
        </w:rPr>
        <w:t>型</w:t>
      </w:r>
      <w:r>
        <w:rPr>
          <w:rFonts w:hint="eastAsia"/>
          <w:color w:val="auto"/>
          <w:spacing w:val="11"/>
          <w:sz w:val="21"/>
        </w:rPr>
        <w:t>标</w:t>
      </w:r>
      <w:r>
        <w:rPr>
          <w:rFonts w:hint="eastAsia"/>
          <w:color w:val="auto"/>
          <w:spacing w:val="9"/>
          <w:sz w:val="21"/>
        </w:rPr>
        <w:t>准</w:t>
      </w:r>
      <w:r>
        <w:rPr>
          <w:rFonts w:hint="eastAsia"/>
          <w:color w:val="auto"/>
          <w:spacing w:val="11"/>
          <w:sz w:val="21"/>
        </w:rPr>
        <w:t>规</w:t>
      </w:r>
      <w:r>
        <w:rPr>
          <w:rFonts w:hint="eastAsia"/>
          <w:color w:val="auto"/>
          <w:spacing w:val="9"/>
          <w:sz w:val="21"/>
        </w:rPr>
        <w:t>定</w:t>
      </w:r>
      <w:r>
        <w:rPr>
          <w:rFonts w:hint="eastAsia"/>
          <w:color w:val="auto"/>
          <w:spacing w:val="11"/>
          <w:sz w:val="21"/>
        </w:rPr>
        <w:t>的</w:t>
      </w:r>
      <w:r>
        <w:rPr>
          <w:rFonts w:hint="eastAsia"/>
          <w:color w:val="auto"/>
          <w:spacing w:val="9"/>
          <w:sz w:val="21"/>
        </w:rPr>
        <w:t>通知</w:t>
      </w:r>
      <w:r>
        <w:rPr>
          <w:rFonts w:hint="eastAsia"/>
          <w:color w:val="auto"/>
          <w:spacing w:val="-205"/>
          <w:sz w:val="21"/>
        </w:rPr>
        <w:t>》</w:t>
      </w:r>
      <w:r>
        <w:rPr>
          <w:rFonts w:hint="eastAsia"/>
          <w:color w:val="auto"/>
          <w:spacing w:val="9"/>
          <w:sz w:val="21"/>
        </w:rPr>
        <w:t>（</w:t>
      </w:r>
      <w:r>
        <w:rPr>
          <w:rFonts w:hint="eastAsia"/>
          <w:color w:val="auto"/>
          <w:spacing w:val="11"/>
          <w:sz w:val="21"/>
        </w:rPr>
        <w:t>工信</w:t>
      </w:r>
      <w:r>
        <w:rPr>
          <w:rFonts w:hint="eastAsia"/>
          <w:color w:val="auto"/>
          <w:spacing w:val="9"/>
          <w:sz w:val="21"/>
        </w:rPr>
        <w:t>部</w:t>
      </w:r>
      <w:r>
        <w:rPr>
          <w:rFonts w:hint="eastAsia"/>
          <w:color w:val="auto"/>
          <w:spacing w:val="11"/>
          <w:sz w:val="21"/>
        </w:rPr>
        <w:t>联</w:t>
      </w:r>
      <w:r>
        <w:rPr>
          <w:rFonts w:hint="eastAsia"/>
          <w:color w:val="auto"/>
          <w:spacing w:val="9"/>
          <w:sz w:val="21"/>
        </w:rPr>
        <w:t>企</w:t>
      </w:r>
      <w:r>
        <w:rPr>
          <w:rFonts w:hint="eastAsia"/>
          <w:color w:val="auto"/>
          <w:spacing w:val="16"/>
          <w:sz w:val="21"/>
        </w:rPr>
        <w:t>业</w:t>
      </w:r>
      <w:r>
        <w:rPr>
          <w:rFonts w:hint="eastAsia"/>
          <w:color w:val="auto"/>
          <w:spacing w:val="3"/>
          <w:sz w:val="21"/>
        </w:rPr>
        <w:t>[2011]300</w:t>
      </w:r>
      <w:r>
        <w:rPr>
          <w:rFonts w:hint="eastAsia"/>
          <w:color w:val="auto"/>
          <w:spacing w:val="1"/>
          <w:sz w:val="21"/>
        </w:rPr>
        <w:t xml:space="preserve"> </w:t>
      </w:r>
      <w:r>
        <w:rPr>
          <w:rFonts w:hint="eastAsia"/>
          <w:color w:val="auto"/>
          <w:spacing w:val="11"/>
          <w:sz w:val="21"/>
        </w:rPr>
        <w:t>号</w:t>
      </w:r>
      <w:r>
        <w:rPr>
          <w:rFonts w:hint="eastAsia"/>
          <w:color w:val="auto"/>
          <w:spacing w:val="-97"/>
          <w:sz w:val="21"/>
        </w:rPr>
        <w:t>）</w:t>
      </w:r>
      <w:r>
        <w:rPr>
          <w:rFonts w:hint="eastAsia"/>
          <w:color w:val="auto"/>
          <w:spacing w:val="11"/>
          <w:sz w:val="21"/>
        </w:rPr>
        <w:t>规</w:t>
      </w:r>
      <w:r>
        <w:rPr>
          <w:rFonts w:hint="eastAsia"/>
          <w:color w:val="auto"/>
          <w:spacing w:val="9"/>
          <w:sz w:val="21"/>
        </w:rPr>
        <w:t>定</w:t>
      </w:r>
      <w:r>
        <w:rPr>
          <w:rFonts w:hint="eastAsia"/>
          <w:color w:val="auto"/>
          <w:spacing w:val="11"/>
          <w:sz w:val="21"/>
        </w:rPr>
        <w:t>的</w:t>
      </w:r>
      <w:r>
        <w:rPr>
          <w:rFonts w:hint="eastAsia"/>
          <w:color w:val="auto"/>
          <w:spacing w:val="9"/>
          <w:sz w:val="21"/>
        </w:rPr>
        <w:t>划</w:t>
      </w:r>
      <w:r>
        <w:rPr>
          <w:rFonts w:hint="eastAsia"/>
          <w:color w:val="auto"/>
          <w:spacing w:val="11"/>
          <w:sz w:val="21"/>
        </w:rPr>
        <w:t>分</w:t>
      </w:r>
      <w:r>
        <w:rPr>
          <w:rFonts w:hint="eastAsia"/>
          <w:color w:val="auto"/>
          <w:spacing w:val="9"/>
          <w:sz w:val="21"/>
        </w:rPr>
        <w:t>标</w:t>
      </w:r>
      <w:r>
        <w:rPr>
          <w:rFonts w:hint="eastAsia"/>
          <w:color w:val="auto"/>
          <w:spacing w:val="11"/>
          <w:sz w:val="21"/>
        </w:rPr>
        <w:t>准</w:t>
      </w:r>
      <w:r>
        <w:rPr>
          <w:rFonts w:hint="eastAsia"/>
          <w:color w:val="auto"/>
          <w:spacing w:val="-97"/>
          <w:sz w:val="21"/>
        </w:rPr>
        <w:t>，</w:t>
      </w:r>
      <w:r>
        <w:rPr>
          <w:rFonts w:hint="eastAsia"/>
          <w:color w:val="auto"/>
          <w:spacing w:val="11"/>
          <w:sz w:val="21"/>
        </w:rPr>
        <w:t>本</w:t>
      </w:r>
      <w:r>
        <w:rPr>
          <w:rFonts w:hint="eastAsia"/>
          <w:color w:val="auto"/>
          <w:spacing w:val="9"/>
          <w:sz w:val="21"/>
        </w:rPr>
        <w:t>公</w:t>
      </w:r>
      <w:r>
        <w:rPr>
          <w:rFonts w:hint="eastAsia"/>
          <w:color w:val="auto"/>
          <w:spacing w:val="11"/>
          <w:sz w:val="21"/>
        </w:rPr>
        <w:t>司</w:t>
      </w:r>
      <w:r>
        <w:rPr>
          <w:rFonts w:hint="eastAsia"/>
          <w:color w:val="auto"/>
          <w:spacing w:val="15"/>
          <w:sz w:val="21"/>
        </w:rPr>
        <w:t>为</w:t>
      </w:r>
      <w:r>
        <w:rPr>
          <w:rFonts w:hint="eastAsia"/>
          <w:color w:val="auto"/>
          <w:spacing w:val="15"/>
          <w:sz w:val="21"/>
          <w:u w:val="single"/>
        </w:rPr>
        <w:t xml:space="preserve"> </w:t>
      </w:r>
      <w:r>
        <w:rPr>
          <w:rFonts w:hint="eastAsia"/>
          <w:color w:val="auto"/>
          <w:spacing w:val="15"/>
          <w:sz w:val="21"/>
          <w:u w:val="single"/>
        </w:rPr>
        <w:tab/>
      </w:r>
      <w:r>
        <w:rPr>
          <w:rFonts w:hint="eastAsia"/>
          <w:color w:val="auto"/>
          <w:spacing w:val="12"/>
          <w:sz w:val="21"/>
          <w:u w:val="single"/>
        </w:rPr>
        <w:t>（</w:t>
      </w:r>
      <w:r>
        <w:rPr>
          <w:rFonts w:hint="eastAsia"/>
          <w:color w:val="auto"/>
          <w:spacing w:val="-5"/>
          <w:sz w:val="21"/>
        </w:rPr>
        <w:t>请</w:t>
      </w:r>
      <w:r>
        <w:rPr>
          <w:rFonts w:hint="eastAsia"/>
          <w:color w:val="auto"/>
          <w:spacing w:val="11"/>
          <w:sz w:val="21"/>
        </w:rPr>
        <w:t>填写</w:t>
      </w:r>
      <w:r>
        <w:rPr>
          <w:rFonts w:hint="eastAsia"/>
          <w:color w:val="auto"/>
          <w:spacing w:val="9"/>
          <w:sz w:val="21"/>
        </w:rPr>
        <w:t>：</w:t>
      </w:r>
      <w:r>
        <w:rPr>
          <w:rFonts w:hint="eastAsia"/>
          <w:color w:val="auto"/>
          <w:spacing w:val="11"/>
          <w:sz w:val="21"/>
        </w:rPr>
        <w:t>中</w:t>
      </w:r>
      <w:r>
        <w:rPr>
          <w:rFonts w:hint="eastAsia"/>
          <w:color w:val="auto"/>
          <w:spacing w:val="9"/>
          <w:sz w:val="21"/>
        </w:rPr>
        <w:t>型</w:t>
      </w:r>
      <w:r>
        <w:rPr>
          <w:rFonts w:hint="eastAsia"/>
          <w:color w:val="auto"/>
          <w:spacing w:val="11"/>
          <w:sz w:val="21"/>
        </w:rPr>
        <w:t>、</w:t>
      </w:r>
      <w:r>
        <w:rPr>
          <w:rFonts w:hint="eastAsia"/>
          <w:color w:val="auto"/>
          <w:spacing w:val="9"/>
          <w:sz w:val="21"/>
        </w:rPr>
        <w:t>小</w:t>
      </w:r>
      <w:r>
        <w:rPr>
          <w:rFonts w:hint="eastAsia"/>
          <w:color w:val="auto"/>
          <w:spacing w:val="11"/>
          <w:sz w:val="21"/>
        </w:rPr>
        <w:t>型</w:t>
      </w:r>
      <w:r>
        <w:rPr>
          <w:rFonts w:hint="eastAsia"/>
          <w:color w:val="auto"/>
          <w:spacing w:val="9"/>
          <w:sz w:val="21"/>
        </w:rPr>
        <w:t>、</w:t>
      </w:r>
      <w:r>
        <w:rPr>
          <w:rFonts w:hint="eastAsia"/>
          <w:color w:val="auto"/>
          <w:spacing w:val="11"/>
          <w:sz w:val="21"/>
        </w:rPr>
        <w:t>微</w:t>
      </w:r>
      <w:r>
        <w:rPr>
          <w:rFonts w:hint="eastAsia"/>
          <w:color w:val="auto"/>
          <w:spacing w:val="9"/>
          <w:sz w:val="21"/>
        </w:rPr>
        <w:t>型</w:t>
      </w:r>
      <w:r>
        <w:rPr>
          <w:rFonts w:hint="eastAsia"/>
          <w:color w:val="auto"/>
          <w:spacing w:val="11"/>
          <w:sz w:val="21"/>
        </w:rPr>
        <w:t>）企</w:t>
      </w:r>
      <w:r>
        <w:rPr>
          <w:rFonts w:hint="eastAsia"/>
          <w:color w:val="auto"/>
          <w:spacing w:val="9"/>
          <w:sz w:val="21"/>
        </w:rPr>
        <w:t>业</w:t>
      </w:r>
      <w:r>
        <w:rPr>
          <w:rFonts w:hint="eastAsia"/>
          <w:color w:val="auto"/>
          <w:sz w:val="21"/>
        </w:rPr>
        <w:t>。</w:t>
      </w:r>
    </w:p>
    <w:p>
      <w:pPr>
        <w:pStyle w:val="31"/>
        <w:numPr>
          <w:ilvl w:val="0"/>
          <w:numId w:val="26"/>
        </w:numPr>
        <w:tabs>
          <w:tab w:val="left" w:pos="1286"/>
          <w:tab w:val="left" w:pos="3719"/>
          <w:tab w:val="left" w:pos="5586"/>
          <w:tab w:val="left" w:pos="6278"/>
        </w:tabs>
        <w:spacing w:line="525" w:lineRule="auto"/>
        <w:ind w:right="635" w:firstLine="443"/>
        <w:jc w:val="both"/>
        <w:rPr>
          <w:color w:val="auto"/>
          <w:sz w:val="21"/>
        </w:rPr>
      </w:pPr>
      <w:r>
        <w:rPr>
          <w:rFonts w:hint="eastAsia"/>
          <w:color w:val="auto"/>
          <w:spacing w:val="14"/>
          <w:sz w:val="21"/>
        </w:rPr>
        <w:t>本公</w:t>
      </w:r>
      <w:r>
        <w:rPr>
          <w:rFonts w:hint="eastAsia"/>
          <w:color w:val="auto"/>
          <w:spacing w:val="11"/>
          <w:sz w:val="21"/>
        </w:rPr>
        <w:t>司</w:t>
      </w:r>
      <w:r>
        <w:rPr>
          <w:rFonts w:hint="eastAsia"/>
          <w:color w:val="auto"/>
          <w:spacing w:val="14"/>
          <w:sz w:val="21"/>
        </w:rPr>
        <w:t>参</w:t>
      </w:r>
      <w:r>
        <w:rPr>
          <w:rFonts w:hint="eastAsia"/>
          <w:color w:val="auto"/>
          <w:spacing w:val="15"/>
          <w:sz w:val="21"/>
        </w:rPr>
        <w:t>加</w:t>
      </w:r>
      <w:r>
        <w:rPr>
          <w:rFonts w:hint="eastAsia"/>
          <w:color w:val="auto"/>
          <w:spacing w:val="15"/>
          <w:sz w:val="21"/>
          <w:u w:val="single"/>
        </w:rPr>
        <w:t xml:space="preserve"> </w:t>
      </w:r>
      <w:r>
        <w:rPr>
          <w:rFonts w:hint="eastAsia"/>
          <w:color w:val="auto"/>
          <w:spacing w:val="15"/>
          <w:sz w:val="21"/>
          <w:u w:val="single"/>
        </w:rPr>
        <w:tab/>
      </w:r>
      <w:r>
        <w:rPr>
          <w:rFonts w:hint="eastAsia"/>
          <w:color w:val="auto"/>
          <w:spacing w:val="14"/>
          <w:sz w:val="21"/>
        </w:rPr>
        <w:t>单位的</w:t>
      </w:r>
      <w:r>
        <w:rPr>
          <w:rFonts w:hint="eastAsia"/>
          <w:color w:val="auto"/>
          <w:spacing w:val="14"/>
          <w:sz w:val="21"/>
          <w:u w:val="single"/>
        </w:rPr>
        <w:t xml:space="preserve"> </w:t>
      </w:r>
      <w:r>
        <w:rPr>
          <w:rFonts w:hint="eastAsia"/>
          <w:color w:val="auto"/>
          <w:spacing w:val="14"/>
          <w:sz w:val="21"/>
          <w:u w:val="single"/>
        </w:rPr>
        <w:tab/>
      </w:r>
      <w:r>
        <w:rPr>
          <w:rFonts w:hint="eastAsia"/>
          <w:color w:val="auto"/>
          <w:spacing w:val="11"/>
          <w:sz w:val="21"/>
        </w:rPr>
        <w:t>项</w:t>
      </w:r>
      <w:r>
        <w:rPr>
          <w:rFonts w:hint="eastAsia"/>
          <w:color w:val="auto"/>
          <w:spacing w:val="14"/>
          <w:sz w:val="21"/>
        </w:rPr>
        <w:t>目</w:t>
      </w:r>
      <w:r>
        <w:rPr>
          <w:rFonts w:hint="eastAsia"/>
          <w:color w:val="auto"/>
          <w:spacing w:val="11"/>
          <w:sz w:val="21"/>
        </w:rPr>
        <w:t>采</w:t>
      </w:r>
      <w:r>
        <w:rPr>
          <w:rFonts w:hint="eastAsia"/>
          <w:color w:val="auto"/>
          <w:spacing w:val="14"/>
          <w:sz w:val="21"/>
        </w:rPr>
        <w:t>购</w:t>
      </w:r>
      <w:r>
        <w:rPr>
          <w:rFonts w:hint="eastAsia"/>
          <w:color w:val="auto"/>
          <w:spacing w:val="11"/>
          <w:sz w:val="21"/>
        </w:rPr>
        <w:t>活</w:t>
      </w:r>
      <w:r>
        <w:rPr>
          <w:rFonts w:hint="eastAsia"/>
          <w:color w:val="auto"/>
          <w:spacing w:val="14"/>
          <w:sz w:val="21"/>
        </w:rPr>
        <w:t>动</w:t>
      </w:r>
      <w:r>
        <w:rPr>
          <w:rFonts w:hint="eastAsia"/>
          <w:color w:val="auto"/>
          <w:spacing w:val="11"/>
          <w:sz w:val="21"/>
        </w:rPr>
        <w:t>提</w:t>
      </w:r>
      <w:r>
        <w:rPr>
          <w:rFonts w:hint="eastAsia"/>
          <w:color w:val="auto"/>
          <w:spacing w:val="14"/>
          <w:sz w:val="21"/>
        </w:rPr>
        <w:t>供</w:t>
      </w:r>
      <w:r>
        <w:rPr>
          <w:rFonts w:hint="eastAsia"/>
          <w:color w:val="auto"/>
          <w:spacing w:val="11"/>
          <w:sz w:val="21"/>
        </w:rPr>
        <w:t>本</w:t>
      </w:r>
      <w:r>
        <w:rPr>
          <w:rFonts w:hint="eastAsia"/>
          <w:color w:val="auto"/>
          <w:spacing w:val="14"/>
          <w:sz w:val="21"/>
        </w:rPr>
        <w:t>企</w:t>
      </w:r>
      <w:r>
        <w:rPr>
          <w:rFonts w:hint="eastAsia"/>
          <w:color w:val="auto"/>
          <w:spacing w:val="11"/>
          <w:sz w:val="21"/>
        </w:rPr>
        <w:t>业</w:t>
      </w:r>
      <w:r>
        <w:rPr>
          <w:rFonts w:hint="eastAsia"/>
          <w:color w:val="auto"/>
          <w:spacing w:val="14"/>
          <w:sz w:val="21"/>
        </w:rPr>
        <w:t>制</w:t>
      </w:r>
      <w:r>
        <w:rPr>
          <w:rFonts w:hint="eastAsia"/>
          <w:color w:val="auto"/>
          <w:spacing w:val="11"/>
          <w:sz w:val="21"/>
        </w:rPr>
        <w:t>造</w:t>
      </w:r>
      <w:r>
        <w:rPr>
          <w:rFonts w:hint="eastAsia"/>
          <w:color w:val="auto"/>
          <w:spacing w:val="14"/>
          <w:sz w:val="21"/>
        </w:rPr>
        <w:t>的</w:t>
      </w:r>
      <w:r>
        <w:rPr>
          <w:rFonts w:hint="eastAsia"/>
          <w:color w:val="auto"/>
          <w:spacing w:val="11"/>
          <w:sz w:val="21"/>
        </w:rPr>
        <w:t>货</w:t>
      </w:r>
      <w:r>
        <w:rPr>
          <w:rFonts w:hint="eastAsia"/>
          <w:color w:val="auto"/>
          <w:spacing w:val="14"/>
          <w:sz w:val="21"/>
        </w:rPr>
        <w:t>物</w:t>
      </w:r>
      <w:r>
        <w:rPr>
          <w:rFonts w:hint="eastAsia"/>
          <w:color w:val="auto"/>
          <w:spacing w:val="11"/>
          <w:sz w:val="21"/>
        </w:rPr>
        <w:t>，</w:t>
      </w:r>
      <w:r>
        <w:rPr>
          <w:rFonts w:hint="eastAsia"/>
          <w:color w:val="auto"/>
          <w:sz w:val="21"/>
        </w:rPr>
        <w:t>由</w:t>
      </w:r>
      <w:r>
        <w:rPr>
          <w:rFonts w:hint="eastAsia"/>
          <w:color w:val="auto"/>
          <w:spacing w:val="12"/>
          <w:sz w:val="21"/>
        </w:rPr>
        <w:t>本企业承担工程、提供服务，或者提供其他</w:t>
      </w:r>
      <w:r>
        <w:rPr>
          <w:rFonts w:hint="eastAsia"/>
          <w:color w:val="auto"/>
          <w:spacing w:val="12"/>
          <w:sz w:val="21"/>
          <w:u w:val="single"/>
        </w:rPr>
        <w:t xml:space="preserve"> </w:t>
      </w:r>
      <w:r>
        <w:rPr>
          <w:rFonts w:hint="eastAsia"/>
          <w:color w:val="auto"/>
          <w:spacing w:val="12"/>
          <w:sz w:val="21"/>
          <w:u w:val="single"/>
        </w:rPr>
        <w:tab/>
      </w:r>
      <w:r>
        <w:rPr>
          <w:rFonts w:hint="eastAsia"/>
          <w:color w:val="auto"/>
          <w:spacing w:val="12"/>
          <w:sz w:val="21"/>
          <w:u w:val="single"/>
        </w:rPr>
        <w:tab/>
      </w:r>
      <w:r>
        <w:rPr>
          <w:rFonts w:hint="eastAsia"/>
          <w:color w:val="auto"/>
          <w:spacing w:val="11"/>
          <w:sz w:val="21"/>
        </w:rPr>
        <w:t>（请填写：中</w:t>
      </w:r>
      <w:r>
        <w:rPr>
          <w:rFonts w:hint="eastAsia"/>
          <w:color w:val="auto"/>
          <w:spacing w:val="9"/>
          <w:sz w:val="21"/>
        </w:rPr>
        <w:t>型</w:t>
      </w:r>
      <w:r>
        <w:rPr>
          <w:rFonts w:hint="eastAsia"/>
          <w:color w:val="auto"/>
          <w:spacing w:val="11"/>
          <w:sz w:val="21"/>
        </w:rPr>
        <w:t>、小型、微型）</w:t>
      </w:r>
      <w:r>
        <w:rPr>
          <w:rFonts w:hint="eastAsia"/>
          <w:color w:val="auto"/>
          <w:sz w:val="21"/>
        </w:rPr>
        <w:t>企</w:t>
      </w:r>
      <w:r>
        <w:rPr>
          <w:rFonts w:hint="eastAsia"/>
          <w:color w:val="auto"/>
          <w:spacing w:val="11"/>
          <w:sz w:val="21"/>
        </w:rPr>
        <w:t>业制</w:t>
      </w:r>
      <w:r>
        <w:rPr>
          <w:rFonts w:hint="eastAsia"/>
          <w:color w:val="auto"/>
          <w:spacing w:val="9"/>
          <w:sz w:val="21"/>
        </w:rPr>
        <w:t>造</w:t>
      </w:r>
      <w:r>
        <w:rPr>
          <w:rFonts w:hint="eastAsia"/>
          <w:color w:val="auto"/>
          <w:spacing w:val="11"/>
          <w:sz w:val="21"/>
        </w:rPr>
        <w:t>的</w:t>
      </w:r>
      <w:r>
        <w:rPr>
          <w:rFonts w:hint="eastAsia"/>
          <w:color w:val="auto"/>
          <w:spacing w:val="9"/>
          <w:sz w:val="21"/>
        </w:rPr>
        <w:t>货</w:t>
      </w:r>
      <w:r>
        <w:rPr>
          <w:rFonts w:hint="eastAsia"/>
          <w:color w:val="auto"/>
          <w:spacing w:val="11"/>
          <w:sz w:val="21"/>
        </w:rPr>
        <w:t>物</w:t>
      </w:r>
      <w:r>
        <w:rPr>
          <w:rFonts w:hint="eastAsia"/>
          <w:color w:val="auto"/>
          <w:spacing w:val="9"/>
          <w:sz w:val="21"/>
        </w:rPr>
        <w:t>。</w:t>
      </w:r>
      <w:r>
        <w:rPr>
          <w:rFonts w:hint="eastAsia"/>
          <w:color w:val="auto"/>
          <w:spacing w:val="11"/>
          <w:sz w:val="21"/>
        </w:rPr>
        <w:t>本</w:t>
      </w:r>
      <w:r>
        <w:rPr>
          <w:rFonts w:hint="eastAsia"/>
          <w:color w:val="auto"/>
          <w:spacing w:val="9"/>
          <w:sz w:val="21"/>
        </w:rPr>
        <w:t>条</w:t>
      </w:r>
      <w:r>
        <w:rPr>
          <w:rFonts w:hint="eastAsia"/>
          <w:color w:val="auto"/>
          <w:spacing w:val="11"/>
          <w:sz w:val="21"/>
        </w:rPr>
        <w:t>所</w:t>
      </w:r>
      <w:r>
        <w:rPr>
          <w:rFonts w:hint="eastAsia"/>
          <w:color w:val="auto"/>
          <w:spacing w:val="9"/>
          <w:sz w:val="21"/>
        </w:rPr>
        <w:t>称</w:t>
      </w:r>
      <w:r>
        <w:rPr>
          <w:rFonts w:hint="eastAsia"/>
          <w:color w:val="auto"/>
          <w:spacing w:val="11"/>
          <w:sz w:val="21"/>
        </w:rPr>
        <w:t>货物</w:t>
      </w:r>
      <w:r>
        <w:rPr>
          <w:rFonts w:hint="eastAsia"/>
          <w:color w:val="auto"/>
          <w:spacing w:val="9"/>
          <w:sz w:val="21"/>
        </w:rPr>
        <w:t>不</w:t>
      </w:r>
      <w:r>
        <w:rPr>
          <w:rFonts w:hint="eastAsia"/>
          <w:color w:val="auto"/>
          <w:spacing w:val="11"/>
          <w:sz w:val="21"/>
        </w:rPr>
        <w:t>包</w:t>
      </w:r>
      <w:r>
        <w:rPr>
          <w:rFonts w:hint="eastAsia"/>
          <w:color w:val="auto"/>
          <w:spacing w:val="9"/>
          <w:sz w:val="21"/>
        </w:rPr>
        <w:t>括</w:t>
      </w:r>
      <w:r>
        <w:rPr>
          <w:rFonts w:hint="eastAsia"/>
          <w:color w:val="auto"/>
          <w:spacing w:val="11"/>
          <w:sz w:val="21"/>
        </w:rPr>
        <w:t>使</w:t>
      </w:r>
      <w:r>
        <w:rPr>
          <w:rFonts w:hint="eastAsia"/>
          <w:color w:val="auto"/>
          <w:spacing w:val="9"/>
          <w:sz w:val="21"/>
        </w:rPr>
        <w:t>用</w:t>
      </w:r>
      <w:r>
        <w:rPr>
          <w:rFonts w:hint="eastAsia"/>
          <w:color w:val="auto"/>
          <w:spacing w:val="11"/>
          <w:sz w:val="21"/>
        </w:rPr>
        <w:t>大</w:t>
      </w:r>
      <w:r>
        <w:rPr>
          <w:rFonts w:hint="eastAsia"/>
          <w:color w:val="auto"/>
          <w:spacing w:val="9"/>
          <w:sz w:val="21"/>
        </w:rPr>
        <w:t>型</w:t>
      </w:r>
      <w:r>
        <w:rPr>
          <w:rFonts w:hint="eastAsia"/>
          <w:color w:val="auto"/>
          <w:spacing w:val="11"/>
          <w:sz w:val="21"/>
        </w:rPr>
        <w:t>企</w:t>
      </w:r>
      <w:r>
        <w:rPr>
          <w:rFonts w:hint="eastAsia"/>
          <w:color w:val="auto"/>
          <w:spacing w:val="9"/>
          <w:sz w:val="21"/>
        </w:rPr>
        <w:t>业</w:t>
      </w:r>
      <w:r>
        <w:rPr>
          <w:rFonts w:hint="eastAsia"/>
          <w:color w:val="auto"/>
          <w:spacing w:val="11"/>
          <w:sz w:val="21"/>
        </w:rPr>
        <w:t>注册</w:t>
      </w:r>
      <w:r>
        <w:rPr>
          <w:rFonts w:hint="eastAsia"/>
          <w:color w:val="auto"/>
          <w:spacing w:val="9"/>
          <w:sz w:val="21"/>
        </w:rPr>
        <w:t>商</w:t>
      </w:r>
      <w:r>
        <w:rPr>
          <w:rFonts w:hint="eastAsia"/>
          <w:color w:val="auto"/>
          <w:spacing w:val="11"/>
          <w:sz w:val="21"/>
        </w:rPr>
        <w:t>标</w:t>
      </w:r>
      <w:r>
        <w:rPr>
          <w:rFonts w:hint="eastAsia"/>
          <w:color w:val="auto"/>
          <w:spacing w:val="9"/>
          <w:sz w:val="21"/>
        </w:rPr>
        <w:t>的</w:t>
      </w:r>
      <w:r>
        <w:rPr>
          <w:rFonts w:hint="eastAsia"/>
          <w:color w:val="auto"/>
          <w:spacing w:val="11"/>
          <w:sz w:val="21"/>
        </w:rPr>
        <w:t>货</w:t>
      </w:r>
      <w:r>
        <w:rPr>
          <w:rFonts w:hint="eastAsia"/>
          <w:color w:val="auto"/>
          <w:spacing w:val="9"/>
          <w:sz w:val="21"/>
        </w:rPr>
        <w:t>物</w:t>
      </w:r>
      <w:r>
        <w:rPr>
          <w:rFonts w:hint="eastAsia"/>
          <w:color w:val="auto"/>
          <w:sz w:val="21"/>
        </w:rPr>
        <w:t>。</w:t>
      </w:r>
    </w:p>
    <w:p>
      <w:pPr>
        <w:pStyle w:val="12"/>
        <w:spacing w:line="266" w:lineRule="exact"/>
        <w:ind w:left="1061"/>
        <w:rPr>
          <w:color w:val="auto"/>
        </w:rPr>
      </w:pPr>
      <w:r>
        <w:rPr>
          <w:rFonts w:hint="eastAsia"/>
          <w:color w:val="auto"/>
        </w:rPr>
        <w:t>本公司对上述声明的真实性负责。如有虚假，将依法承担相应责任。</w:t>
      </w:r>
    </w:p>
    <w:p>
      <w:pPr>
        <w:pStyle w:val="12"/>
        <w:spacing w:before="4"/>
        <w:rPr>
          <w:color w:val="auto"/>
          <w:sz w:val="24"/>
        </w:rPr>
      </w:pPr>
    </w:p>
    <w:p>
      <w:pPr>
        <w:pStyle w:val="12"/>
        <w:tabs>
          <w:tab w:val="left" w:pos="5054"/>
          <w:tab w:val="left" w:pos="6160"/>
        </w:tabs>
        <w:spacing w:line="364" w:lineRule="auto"/>
        <w:ind w:left="4597" w:right="3216" w:rightChars="0" w:hanging="104"/>
        <w:rPr>
          <w:rFonts w:hint="eastAsia"/>
          <w:color w:val="auto"/>
          <w:spacing w:val="9"/>
        </w:rPr>
      </w:pPr>
    </w:p>
    <w:p>
      <w:pPr>
        <w:pStyle w:val="12"/>
        <w:tabs>
          <w:tab w:val="left" w:pos="5054"/>
          <w:tab w:val="left" w:pos="6160"/>
        </w:tabs>
        <w:spacing w:line="364" w:lineRule="auto"/>
        <w:ind w:left="4597" w:right="3216" w:rightChars="0" w:hanging="104"/>
        <w:rPr>
          <w:rFonts w:hint="eastAsia"/>
          <w:color w:val="auto"/>
          <w:spacing w:val="-6"/>
        </w:rPr>
      </w:pPr>
      <w:r>
        <w:rPr>
          <w:rFonts w:hint="eastAsia"/>
          <w:color w:val="auto"/>
          <w:spacing w:val="9"/>
        </w:rPr>
        <w:t>企</w:t>
      </w:r>
      <w:r>
        <w:rPr>
          <w:rFonts w:hint="eastAsia"/>
          <w:color w:val="auto"/>
          <w:spacing w:val="11"/>
        </w:rPr>
        <w:t>业</w:t>
      </w:r>
      <w:r>
        <w:rPr>
          <w:rFonts w:hint="eastAsia"/>
          <w:color w:val="auto"/>
          <w:spacing w:val="9"/>
        </w:rPr>
        <w:t>名</w:t>
      </w:r>
      <w:r>
        <w:rPr>
          <w:rFonts w:hint="eastAsia"/>
          <w:color w:val="auto"/>
          <w:spacing w:val="9"/>
          <w:lang w:eastAsia="zh-CN"/>
        </w:rPr>
        <w:t>称</w:t>
      </w:r>
      <w:r>
        <w:rPr>
          <w:rFonts w:hint="eastAsia"/>
          <w:color w:val="auto"/>
          <w:spacing w:val="11"/>
        </w:rPr>
        <w:t>（</w:t>
      </w:r>
      <w:r>
        <w:rPr>
          <w:rFonts w:hint="eastAsia"/>
          <w:color w:val="auto"/>
          <w:spacing w:val="9"/>
        </w:rPr>
        <w:t>盖章</w:t>
      </w:r>
      <w:r>
        <w:rPr>
          <w:rFonts w:hint="eastAsia"/>
          <w:color w:val="auto"/>
          <w:spacing w:val="-105"/>
        </w:rPr>
        <w:t>）</w:t>
      </w:r>
      <w:r>
        <w:rPr>
          <w:rFonts w:hint="eastAsia"/>
          <w:color w:val="auto"/>
          <w:spacing w:val="-6"/>
        </w:rPr>
        <w:t>：</w:t>
      </w:r>
    </w:p>
    <w:p>
      <w:pPr>
        <w:pStyle w:val="12"/>
        <w:tabs>
          <w:tab w:val="left" w:pos="5054"/>
          <w:tab w:val="left" w:pos="6160"/>
        </w:tabs>
        <w:spacing w:line="364" w:lineRule="auto"/>
        <w:ind w:left="4597" w:right="3216" w:rightChars="0" w:hanging="104"/>
        <w:rPr>
          <w:color w:val="auto"/>
        </w:rPr>
      </w:pPr>
      <w:r>
        <w:rPr>
          <w:rFonts w:hint="eastAsia"/>
          <w:color w:val="auto"/>
        </w:rPr>
        <w:t>日</w:t>
      </w:r>
      <w:r>
        <w:rPr>
          <w:rFonts w:hint="eastAsia"/>
          <w:color w:val="auto"/>
        </w:rPr>
        <w:tab/>
      </w:r>
      <w:r>
        <w:rPr>
          <w:rFonts w:hint="eastAsia"/>
          <w:color w:val="auto"/>
          <w:spacing w:val="9"/>
        </w:rPr>
        <w:t>期：</w:t>
      </w:r>
    </w:p>
    <w:p>
      <w:pPr>
        <w:pStyle w:val="8"/>
        <w:spacing w:before="0" w:line="259" w:lineRule="exact"/>
        <w:ind w:left="858" w:right="574" w:rightChars="261"/>
        <w:jc w:val="left"/>
        <w:rPr>
          <w:rFonts w:hint="eastAsia"/>
          <w:color w:val="auto"/>
          <w:spacing w:val="-17"/>
        </w:rPr>
      </w:pPr>
    </w:p>
    <w:p>
      <w:pPr>
        <w:pStyle w:val="8"/>
        <w:spacing w:before="0" w:line="259" w:lineRule="exact"/>
        <w:ind w:left="858" w:right="574" w:rightChars="261"/>
        <w:jc w:val="left"/>
        <w:rPr>
          <w:rFonts w:hint="eastAsia"/>
          <w:color w:val="auto"/>
          <w:spacing w:val="-17"/>
        </w:rPr>
      </w:pPr>
    </w:p>
    <w:p>
      <w:pPr>
        <w:pStyle w:val="8"/>
        <w:spacing w:before="0" w:line="259" w:lineRule="exact"/>
        <w:ind w:left="858" w:right="574" w:rightChars="261"/>
        <w:jc w:val="left"/>
        <w:rPr>
          <w:rFonts w:hint="eastAsia"/>
          <w:color w:val="auto"/>
          <w:spacing w:val="-17"/>
        </w:rPr>
      </w:pPr>
    </w:p>
    <w:p>
      <w:pPr>
        <w:pStyle w:val="8"/>
        <w:spacing w:before="0" w:line="259" w:lineRule="exact"/>
        <w:ind w:left="858" w:right="574" w:rightChars="261"/>
        <w:jc w:val="left"/>
        <w:rPr>
          <w:color w:val="auto"/>
        </w:rPr>
        <w:sectPr>
          <w:pgSz w:w="11910" w:h="16840"/>
          <w:pgMar w:top="1134" w:right="1134" w:bottom="1134" w:left="1180" w:header="0" w:footer="894" w:gutter="0"/>
          <w:pgNumType w:fmt="decimal"/>
          <w:cols w:equalWidth="0" w:num="1">
            <w:col w:w="10250"/>
          </w:cols>
          <w:rtlGutter w:val="0"/>
        </w:sectPr>
      </w:pPr>
      <w:r>
        <w:rPr>
          <w:rFonts w:hint="eastAsia"/>
          <w:color w:val="auto"/>
          <w:spacing w:val="-17"/>
        </w:rPr>
        <w:t>注：供应商符合中小企业划型标准的，按《政府采购促进中小企业发展暂行办法</w:t>
      </w:r>
      <w:r>
        <w:rPr>
          <w:rFonts w:hint="eastAsia"/>
          <w:color w:val="auto"/>
          <w:spacing w:val="-144"/>
        </w:rPr>
        <w:t>》</w:t>
      </w:r>
      <w:r>
        <w:rPr>
          <w:rFonts w:hint="eastAsia"/>
          <w:color w:val="auto"/>
        </w:rPr>
        <w:t>（财库【2011】181 号）要求，供</w:t>
      </w:r>
      <w:r>
        <w:rPr>
          <w:rFonts w:hint="eastAsia"/>
          <w:color w:val="auto"/>
          <w:lang w:eastAsia="zh-CN"/>
        </w:rPr>
        <w:t>审核</w:t>
      </w:r>
      <w:r>
        <w:rPr>
          <w:rFonts w:hint="eastAsia"/>
          <w:color w:val="auto"/>
        </w:rPr>
        <w:t>专家</w:t>
      </w:r>
      <w:r>
        <w:rPr>
          <w:rFonts w:hint="eastAsia"/>
          <w:color w:val="auto"/>
          <w:lang w:eastAsia="zh-CN"/>
        </w:rPr>
        <w:t>审核</w:t>
      </w:r>
      <w:r>
        <w:rPr>
          <w:rFonts w:hint="eastAsia"/>
          <w:color w:val="auto"/>
        </w:rPr>
        <w:t>。</w:t>
      </w:r>
    </w:p>
    <w:p>
      <w:pPr>
        <w:pStyle w:val="12"/>
        <w:spacing w:before="9"/>
        <w:rPr>
          <w:color w:val="auto"/>
          <w:sz w:val="22"/>
        </w:rPr>
      </w:pPr>
    </w:p>
    <w:p>
      <w:pPr>
        <w:spacing w:before="54"/>
        <w:rPr>
          <w:b/>
          <w:color w:val="auto"/>
          <w:sz w:val="32"/>
        </w:rPr>
      </w:pPr>
      <w:r>
        <w:rPr>
          <w:rFonts w:hint="eastAsia"/>
          <w:b/>
          <w:color w:val="auto"/>
          <w:sz w:val="32"/>
        </w:rPr>
        <w:t>（2）残疾人福利性单位声明格式：</w:t>
      </w:r>
    </w:p>
    <w:p>
      <w:pPr>
        <w:pStyle w:val="12"/>
        <w:rPr>
          <w:b/>
          <w:color w:val="auto"/>
          <w:sz w:val="32"/>
        </w:rPr>
      </w:pPr>
    </w:p>
    <w:p>
      <w:pPr>
        <w:spacing w:before="260"/>
        <w:ind w:left="830" w:right="838"/>
        <w:jc w:val="center"/>
        <w:outlineLvl w:val="0"/>
        <w:rPr>
          <w:b/>
          <w:color w:val="auto"/>
          <w:sz w:val="32"/>
        </w:rPr>
      </w:pPr>
      <w:bookmarkStart w:id="29" w:name="_Toc28647"/>
      <w:r>
        <w:rPr>
          <w:rFonts w:hint="eastAsia"/>
          <w:b/>
          <w:color w:val="auto"/>
          <w:sz w:val="32"/>
        </w:rPr>
        <w:t>残疾人福利性单位声明函</w:t>
      </w:r>
      <w:bookmarkEnd w:id="29"/>
    </w:p>
    <w:p>
      <w:pPr>
        <w:pStyle w:val="12"/>
        <w:spacing w:before="3"/>
        <w:rPr>
          <w:b/>
          <w:color w:val="auto"/>
          <w:sz w:val="35"/>
        </w:rPr>
      </w:pPr>
    </w:p>
    <w:p>
      <w:pPr>
        <w:pStyle w:val="12"/>
        <w:keepNext w:val="0"/>
        <w:keepLines w:val="0"/>
        <w:pageBreakBefore w:val="0"/>
        <w:widowControl w:val="0"/>
        <w:tabs>
          <w:tab w:val="left" w:pos="3138"/>
        </w:tabs>
        <w:kinsoku/>
        <w:wordWrap/>
        <w:overflowPunct/>
        <w:topLinePunct w:val="0"/>
        <w:autoSpaceDE w:val="0"/>
        <w:autoSpaceDN w:val="0"/>
        <w:bidi w:val="0"/>
        <w:adjustRightInd/>
        <w:snapToGrid/>
        <w:spacing w:line="358" w:lineRule="auto"/>
        <w:ind w:left="618" w:right="595" w:firstLine="420" w:firstLineChars="200"/>
        <w:jc w:val="both"/>
        <w:textAlignment w:val="auto"/>
        <w:rPr>
          <w:color w:val="auto"/>
        </w:rPr>
      </w:pPr>
      <w:r>
        <w:rPr>
          <w:rFonts w:hint="eastAsia"/>
          <w:color w:val="auto"/>
        </w:rPr>
        <w:t>本</w:t>
      </w:r>
      <w:r>
        <w:rPr>
          <w:rFonts w:hint="eastAsia"/>
          <w:color w:val="auto"/>
          <w:spacing w:val="-3"/>
        </w:rPr>
        <w:t>单</w:t>
      </w:r>
      <w:r>
        <w:rPr>
          <w:rFonts w:hint="eastAsia"/>
          <w:color w:val="auto"/>
        </w:rPr>
        <w:t>位</w:t>
      </w:r>
      <w:r>
        <w:rPr>
          <w:rFonts w:hint="eastAsia"/>
          <w:color w:val="auto"/>
          <w:spacing w:val="-3"/>
        </w:rPr>
        <w:t>郑</w:t>
      </w:r>
      <w:r>
        <w:rPr>
          <w:rFonts w:hint="eastAsia"/>
          <w:color w:val="auto"/>
        </w:rPr>
        <w:t>重</w:t>
      </w:r>
      <w:r>
        <w:rPr>
          <w:rFonts w:hint="eastAsia"/>
          <w:color w:val="auto"/>
          <w:spacing w:val="-3"/>
        </w:rPr>
        <w:t>声</w:t>
      </w:r>
      <w:r>
        <w:rPr>
          <w:rFonts w:hint="eastAsia"/>
          <w:color w:val="auto"/>
        </w:rPr>
        <w:t>明</w:t>
      </w:r>
      <w:r>
        <w:rPr>
          <w:rFonts w:hint="eastAsia"/>
          <w:color w:val="auto"/>
          <w:spacing w:val="-22"/>
        </w:rPr>
        <w:t>，</w:t>
      </w:r>
      <w:r>
        <w:rPr>
          <w:rFonts w:hint="eastAsia"/>
          <w:color w:val="auto"/>
        </w:rPr>
        <w:t>根</w:t>
      </w:r>
      <w:r>
        <w:rPr>
          <w:rFonts w:hint="eastAsia"/>
          <w:color w:val="auto"/>
          <w:spacing w:val="-22"/>
        </w:rPr>
        <w:t>据</w:t>
      </w:r>
      <w:r>
        <w:rPr>
          <w:rFonts w:hint="eastAsia"/>
          <w:color w:val="auto"/>
        </w:rPr>
        <w:t>《</w:t>
      </w:r>
      <w:r>
        <w:rPr>
          <w:rFonts w:hint="eastAsia"/>
          <w:color w:val="auto"/>
          <w:spacing w:val="-3"/>
        </w:rPr>
        <w:t>财</w:t>
      </w:r>
      <w:r>
        <w:rPr>
          <w:rFonts w:hint="eastAsia"/>
          <w:color w:val="auto"/>
        </w:rPr>
        <w:t>政部</w:t>
      </w:r>
      <w:r>
        <w:rPr>
          <w:rFonts w:hint="eastAsia"/>
          <w:color w:val="auto"/>
          <w:spacing w:val="17"/>
        </w:rPr>
        <w:t xml:space="preserve"> </w:t>
      </w:r>
      <w:r>
        <w:rPr>
          <w:rFonts w:hint="eastAsia"/>
          <w:color w:val="auto"/>
        </w:rPr>
        <w:t>民</w:t>
      </w:r>
      <w:r>
        <w:rPr>
          <w:rFonts w:hint="eastAsia"/>
          <w:color w:val="auto"/>
          <w:spacing w:val="-3"/>
        </w:rPr>
        <w:t>政</w:t>
      </w:r>
      <w:r>
        <w:rPr>
          <w:rFonts w:hint="eastAsia"/>
          <w:color w:val="auto"/>
        </w:rPr>
        <w:t>部</w:t>
      </w:r>
      <w:r>
        <w:rPr>
          <w:rFonts w:hint="eastAsia"/>
          <w:color w:val="auto"/>
          <w:spacing w:val="17"/>
        </w:rPr>
        <w:t xml:space="preserve"> </w:t>
      </w:r>
      <w:r>
        <w:rPr>
          <w:rFonts w:hint="eastAsia"/>
          <w:color w:val="auto"/>
          <w:spacing w:val="-3"/>
        </w:rPr>
        <w:t>中</w:t>
      </w:r>
      <w:r>
        <w:rPr>
          <w:rFonts w:hint="eastAsia"/>
          <w:color w:val="auto"/>
        </w:rPr>
        <w:t>国残</w:t>
      </w:r>
      <w:r>
        <w:rPr>
          <w:rFonts w:hint="eastAsia"/>
          <w:color w:val="auto"/>
          <w:spacing w:val="-3"/>
        </w:rPr>
        <w:t>疾</w:t>
      </w:r>
      <w:r>
        <w:rPr>
          <w:rFonts w:hint="eastAsia"/>
          <w:color w:val="auto"/>
        </w:rPr>
        <w:t>人</w:t>
      </w:r>
      <w:r>
        <w:rPr>
          <w:rFonts w:hint="eastAsia"/>
          <w:color w:val="auto"/>
          <w:spacing w:val="-3"/>
        </w:rPr>
        <w:t>联</w:t>
      </w:r>
      <w:r>
        <w:rPr>
          <w:rFonts w:hint="eastAsia"/>
          <w:color w:val="auto"/>
        </w:rPr>
        <w:t>合</w:t>
      </w:r>
      <w:r>
        <w:rPr>
          <w:rFonts w:hint="eastAsia"/>
          <w:color w:val="auto"/>
          <w:spacing w:val="-3"/>
        </w:rPr>
        <w:t>会</w:t>
      </w:r>
      <w:r>
        <w:rPr>
          <w:rFonts w:hint="eastAsia"/>
          <w:color w:val="auto"/>
        </w:rPr>
        <w:t>关</w:t>
      </w:r>
      <w:r>
        <w:rPr>
          <w:rFonts w:hint="eastAsia"/>
          <w:color w:val="auto"/>
          <w:spacing w:val="-3"/>
        </w:rPr>
        <w:t>于</w:t>
      </w:r>
      <w:r>
        <w:rPr>
          <w:rFonts w:hint="eastAsia"/>
          <w:color w:val="auto"/>
        </w:rPr>
        <w:t>促</w:t>
      </w:r>
      <w:r>
        <w:rPr>
          <w:rFonts w:hint="eastAsia"/>
          <w:color w:val="auto"/>
          <w:spacing w:val="-3"/>
        </w:rPr>
        <w:t>进</w:t>
      </w:r>
      <w:r>
        <w:rPr>
          <w:rFonts w:hint="eastAsia"/>
          <w:color w:val="auto"/>
        </w:rPr>
        <w:t>残疾</w:t>
      </w:r>
      <w:r>
        <w:rPr>
          <w:rFonts w:hint="eastAsia"/>
          <w:color w:val="auto"/>
          <w:spacing w:val="-3"/>
        </w:rPr>
        <w:t>人</w:t>
      </w:r>
      <w:r>
        <w:rPr>
          <w:rFonts w:hint="eastAsia"/>
          <w:color w:val="auto"/>
        </w:rPr>
        <w:t>就</w:t>
      </w:r>
      <w:r>
        <w:rPr>
          <w:rFonts w:hint="eastAsia"/>
          <w:color w:val="auto"/>
          <w:spacing w:val="-3"/>
        </w:rPr>
        <w:t>业</w:t>
      </w:r>
      <w:r>
        <w:rPr>
          <w:rFonts w:hint="eastAsia"/>
          <w:color w:val="auto"/>
        </w:rPr>
        <w:t>政</w:t>
      </w:r>
      <w:r>
        <w:rPr>
          <w:rFonts w:hint="eastAsia"/>
          <w:color w:val="auto"/>
          <w:spacing w:val="-3"/>
        </w:rPr>
        <w:t>府</w:t>
      </w:r>
      <w:r>
        <w:rPr>
          <w:rFonts w:hint="eastAsia"/>
          <w:color w:val="auto"/>
        </w:rPr>
        <w:t>采</w:t>
      </w:r>
      <w:r>
        <w:rPr>
          <w:rFonts w:hint="eastAsia"/>
          <w:color w:val="auto"/>
          <w:spacing w:val="-3"/>
        </w:rPr>
        <w:t>购</w:t>
      </w:r>
      <w:r>
        <w:rPr>
          <w:rFonts w:hint="eastAsia"/>
          <w:color w:val="auto"/>
        </w:rPr>
        <w:t>政策的</w:t>
      </w:r>
      <w:r>
        <w:rPr>
          <w:rFonts w:hint="eastAsia"/>
          <w:color w:val="auto"/>
          <w:spacing w:val="-3"/>
        </w:rPr>
        <w:t>通</w:t>
      </w:r>
      <w:r>
        <w:rPr>
          <w:rFonts w:hint="eastAsia"/>
          <w:color w:val="auto"/>
        </w:rPr>
        <w:t>知</w:t>
      </w:r>
      <w:r>
        <w:rPr>
          <w:rFonts w:hint="eastAsia"/>
          <w:color w:val="auto"/>
          <w:spacing w:val="-120"/>
        </w:rPr>
        <w:t>》</w:t>
      </w:r>
      <w:r>
        <w:rPr>
          <w:rFonts w:hint="eastAsia"/>
          <w:color w:val="auto"/>
          <w:spacing w:val="-3"/>
        </w:rPr>
        <w:t>（</w:t>
      </w:r>
      <w:r>
        <w:rPr>
          <w:rFonts w:hint="eastAsia"/>
          <w:color w:val="auto"/>
        </w:rPr>
        <w:t>财</w:t>
      </w:r>
      <w:r>
        <w:rPr>
          <w:rFonts w:hint="eastAsia"/>
          <w:color w:val="auto"/>
          <w:spacing w:val="-15"/>
        </w:rPr>
        <w:t>库</w:t>
      </w:r>
      <w:r>
        <w:rPr>
          <w:rFonts w:hint="eastAsia"/>
          <w:color w:val="auto"/>
        </w:rPr>
        <w:t>〔2017</w:t>
      </w:r>
      <w:r>
        <w:rPr>
          <w:rFonts w:hint="eastAsia"/>
          <w:color w:val="auto"/>
          <w:spacing w:val="-17"/>
        </w:rPr>
        <w:t>〕</w:t>
      </w:r>
      <w:r>
        <w:rPr>
          <w:rFonts w:hint="eastAsia"/>
          <w:color w:val="auto"/>
        </w:rPr>
        <w:t>141</w:t>
      </w:r>
      <w:r>
        <w:rPr>
          <w:rFonts w:hint="eastAsia"/>
          <w:color w:val="auto"/>
          <w:spacing w:val="-28"/>
        </w:rPr>
        <w:t xml:space="preserve"> </w:t>
      </w:r>
      <w:r>
        <w:rPr>
          <w:rFonts w:hint="eastAsia"/>
          <w:color w:val="auto"/>
        </w:rPr>
        <w:t>号</w:t>
      </w:r>
      <w:r>
        <w:rPr>
          <w:rFonts w:hint="eastAsia"/>
          <w:color w:val="auto"/>
          <w:spacing w:val="-17"/>
        </w:rPr>
        <w:t>）</w:t>
      </w:r>
      <w:r>
        <w:rPr>
          <w:rFonts w:hint="eastAsia"/>
          <w:color w:val="auto"/>
        </w:rPr>
        <w:t>的</w:t>
      </w:r>
      <w:r>
        <w:rPr>
          <w:rFonts w:hint="eastAsia"/>
          <w:color w:val="auto"/>
          <w:spacing w:val="-3"/>
        </w:rPr>
        <w:t>规</w:t>
      </w:r>
      <w:r>
        <w:rPr>
          <w:rFonts w:hint="eastAsia"/>
          <w:color w:val="auto"/>
        </w:rPr>
        <w:t>定</w:t>
      </w:r>
      <w:r>
        <w:rPr>
          <w:rFonts w:hint="eastAsia"/>
          <w:color w:val="auto"/>
          <w:spacing w:val="-15"/>
        </w:rPr>
        <w:t>，</w:t>
      </w:r>
      <w:r>
        <w:rPr>
          <w:rFonts w:hint="eastAsia"/>
          <w:color w:val="auto"/>
          <w:spacing w:val="-3"/>
        </w:rPr>
        <w:t>本</w:t>
      </w:r>
      <w:r>
        <w:rPr>
          <w:rFonts w:hint="eastAsia"/>
          <w:color w:val="auto"/>
        </w:rPr>
        <w:t>单</w:t>
      </w:r>
      <w:r>
        <w:rPr>
          <w:rFonts w:hint="eastAsia"/>
          <w:color w:val="auto"/>
          <w:spacing w:val="-3"/>
        </w:rPr>
        <w:t>位为</w:t>
      </w:r>
      <w:r>
        <w:rPr>
          <w:rFonts w:hint="eastAsia"/>
          <w:color w:val="auto"/>
        </w:rPr>
        <w:t>符合</w:t>
      </w:r>
      <w:r>
        <w:rPr>
          <w:rFonts w:hint="eastAsia"/>
          <w:color w:val="auto"/>
          <w:spacing w:val="-3"/>
        </w:rPr>
        <w:t>条</w:t>
      </w:r>
      <w:r>
        <w:rPr>
          <w:rFonts w:hint="eastAsia"/>
          <w:color w:val="auto"/>
        </w:rPr>
        <w:t>件</w:t>
      </w:r>
      <w:r>
        <w:rPr>
          <w:rFonts w:hint="eastAsia"/>
          <w:color w:val="auto"/>
          <w:spacing w:val="-3"/>
        </w:rPr>
        <w:t>的</w:t>
      </w:r>
      <w:r>
        <w:rPr>
          <w:rFonts w:hint="eastAsia"/>
          <w:color w:val="auto"/>
        </w:rPr>
        <w:t>残</w:t>
      </w:r>
      <w:r>
        <w:rPr>
          <w:rFonts w:hint="eastAsia"/>
          <w:color w:val="auto"/>
          <w:spacing w:val="-3"/>
        </w:rPr>
        <w:t>疾</w:t>
      </w:r>
      <w:r>
        <w:rPr>
          <w:rFonts w:hint="eastAsia"/>
          <w:color w:val="auto"/>
        </w:rPr>
        <w:t>人</w:t>
      </w:r>
      <w:r>
        <w:rPr>
          <w:rFonts w:hint="eastAsia"/>
          <w:color w:val="auto"/>
          <w:spacing w:val="-3"/>
        </w:rPr>
        <w:t>福</w:t>
      </w:r>
      <w:r>
        <w:rPr>
          <w:rFonts w:hint="eastAsia"/>
          <w:color w:val="auto"/>
        </w:rPr>
        <w:t>利</w:t>
      </w:r>
      <w:r>
        <w:rPr>
          <w:rFonts w:hint="eastAsia"/>
          <w:color w:val="auto"/>
          <w:spacing w:val="-3"/>
        </w:rPr>
        <w:t>性</w:t>
      </w:r>
      <w:r>
        <w:rPr>
          <w:rFonts w:hint="eastAsia"/>
          <w:color w:val="auto"/>
        </w:rPr>
        <w:t>单位</w:t>
      </w:r>
      <w:r>
        <w:rPr>
          <w:rFonts w:hint="eastAsia"/>
          <w:color w:val="auto"/>
          <w:spacing w:val="-15"/>
        </w:rPr>
        <w:t>，</w:t>
      </w:r>
      <w:r>
        <w:rPr>
          <w:rFonts w:hint="eastAsia"/>
          <w:color w:val="auto"/>
          <w:spacing w:val="-3"/>
        </w:rPr>
        <w:t>且</w:t>
      </w:r>
      <w:r>
        <w:rPr>
          <w:rFonts w:hint="eastAsia"/>
          <w:color w:val="auto"/>
        </w:rPr>
        <w:t>本</w:t>
      </w:r>
      <w:r>
        <w:rPr>
          <w:rFonts w:hint="eastAsia"/>
          <w:color w:val="auto"/>
          <w:spacing w:val="-3"/>
        </w:rPr>
        <w:t>单位参</w:t>
      </w:r>
      <w:r>
        <w:rPr>
          <w:rFonts w:hint="eastAsia"/>
          <w:color w:val="auto"/>
        </w:rPr>
        <w:t>加单位</w:t>
      </w:r>
      <w:r>
        <w:rPr>
          <w:rFonts w:hint="eastAsia"/>
          <w:color w:val="auto"/>
          <w:spacing w:val="-3"/>
        </w:rPr>
        <w:t>的</w:t>
      </w:r>
      <w:r>
        <w:rPr>
          <w:rFonts w:hint="eastAsia"/>
          <w:color w:val="auto"/>
          <w:u w:val="single"/>
        </w:rPr>
        <w:t xml:space="preserve"> </w:t>
      </w:r>
      <w:r>
        <w:rPr>
          <w:rFonts w:hint="eastAsia"/>
          <w:color w:val="auto"/>
          <w:u w:val="single"/>
        </w:rPr>
        <w:tab/>
      </w:r>
      <w:r>
        <w:rPr>
          <w:rFonts w:hint="eastAsia"/>
          <w:color w:val="auto"/>
        </w:rPr>
        <w:t>项</w:t>
      </w:r>
      <w:r>
        <w:rPr>
          <w:rFonts w:hint="eastAsia"/>
          <w:color w:val="auto"/>
          <w:spacing w:val="-3"/>
        </w:rPr>
        <w:t>目</w:t>
      </w:r>
      <w:r>
        <w:rPr>
          <w:rFonts w:hint="eastAsia"/>
          <w:color w:val="auto"/>
        </w:rPr>
        <w:t>采</w:t>
      </w:r>
      <w:r>
        <w:rPr>
          <w:rFonts w:hint="eastAsia"/>
          <w:color w:val="auto"/>
          <w:spacing w:val="-3"/>
        </w:rPr>
        <w:t>购</w:t>
      </w:r>
      <w:r>
        <w:rPr>
          <w:rFonts w:hint="eastAsia"/>
          <w:color w:val="auto"/>
        </w:rPr>
        <w:t>活</w:t>
      </w:r>
      <w:r>
        <w:rPr>
          <w:rFonts w:hint="eastAsia"/>
          <w:color w:val="auto"/>
          <w:spacing w:val="-3"/>
        </w:rPr>
        <w:t>动</w:t>
      </w:r>
      <w:r>
        <w:rPr>
          <w:rFonts w:hint="eastAsia"/>
          <w:color w:val="auto"/>
        </w:rPr>
        <w:t>提</w:t>
      </w:r>
      <w:r>
        <w:rPr>
          <w:rFonts w:hint="eastAsia"/>
          <w:color w:val="auto"/>
          <w:spacing w:val="-3"/>
        </w:rPr>
        <w:t>供</w:t>
      </w:r>
      <w:r>
        <w:rPr>
          <w:rFonts w:hint="eastAsia"/>
          <w:color w:val="auto"/>
        </w:rPr>
        <w:t>本</w:t>
      </w:r>
      <w:r>
        <w:rPr>
          <w:rFonts w:hint="eastAsia"/>
          <w:color w:val="auto"/>
          <w:spacing w:val="-3"/>
        </w:rPr>
        <w:t>单位</w:t>
      </w:r>
      <w:r>
        <w:rPr>
          <w:rFonts w:hint="eastAsia"/>
          <w:color w:val="auto"/>
        </w:rPr>
        <w:t>制造</w:t>
      </w:r>
      <w:r>
        <w:rPr>
          <w:rFonts w:hint="eastAsia"/>
          <w:color w:val="auto"/>
          <w:spacing w:val="-3"/>
        </w:rPr>
        <w:t>的</w:t>
      </w:r>
      <w:r>
        <w:rPr>
          <w:rFonts w:hint="eastAsia"/>
          <w:color w:val="auto"/>
        </w:rPr>
        <w:t>货</w:t>
      </w:r>
      <w:r>
        <w:rPr>
          <w:rFonts w:hint="eastAsia"/>
          <w:color w:val="auto"/>
          <w:spacing w:val="-3"/>
        </w:rPr>
        <w:t>物</w:t>
      </w:r>
      <w:r>
        <w:rPr>
          <w:rFonts w:hint="eastAsia"/>
          <w:color w:val="auto"/>
        </w:rPr>
        <w:t>（</w:t>
      </w:r>
      <w:r>
        <w:rPr>
          <w:rFonts w:hint="eastAsia"/>
          <w:color w:val="auto"/>
          <w:spacing w:val="-3"/>
        </w:rPr>
        <w:t>由</w:t>
      </w:r>
      <w:r>
        <w:rPr>
          <w:rFonts w:hint="eastAsia"/>
          <w:color w:val="auto"/>
        </w:rPr>
        <w:t>本</w:t>
      </w:r>
      <w:r>
        <w:rPr>
          <w:rFonts w:hint="eastAsia"/>
          <w:color w:val="auto"/>
          <w:spacing w:val="-3"/>
        </w:rPr>
        <w:t>单</w:t>
      </w:r>
      <w:r>
        <w:rPr>
          <w:rFonts w:hint="eastAsia"/>
          <w:color w:val="auto"/>
        </w:rPr>
        <w:t>位</w:t>
      </w:r>
      <w:r>
        <w:rPr>
          <w:rFonts w:hint="eastAsia"/>
          <w:color w:val="auto"/>
          <w:spacing w:val="-3"/>
        </w:rPr>
        <w:t>承</w:t>
      </w:r>
      <w:r>
        <w:rPr>
          <w:rFonts w:hint="eastAsia"/>
          <w:color w:val="auto"/>
        </w:rPr>
        <w:t>担工</w:t>
      </w:r>
      <w:r>
        <w:rPr>
          <w:rFonts w:hint="eastAsia"/>
          <w:color w:val="auto"/>
          <w:spacing w:val="-3"/>
        </w:rPr>
        <w:t>程</w:t>
      </w:r>
      <w:r>
        <w:rPr>
          <w:rFonts w:hint="eastAsia"/>
          <w:color w:val="auto"/>
        </w:rPr>
        <w:t>/</w:t>
      </w:r>
      <w:r>
        <w:rPr>
          <w:rFonts w:hint="eastAsia"/>
          <w:color w:val="auto"/>
          <w:spacing w:val="-3"/>
        </w:rPr>
        <w:t>提</w:t>
      </w:r>
      <w:r>
        <w:rPr>
          <w:rFonts w:hint="eastAsia"/>
          <w:color w:val="auto"/>
        </w:rPr>
        <w:t>供</w:t>
      </w:r>
      <w:r>
        <w:rPr>
          <w:rFonts w:hint="eastAsia"/>
          <w:color w:val="auto"/>
          <w:spacing w:val="-3"/>
        </w:rPr>
        <w:t>服</w:t>
      </w:r>
      <w:r>
        <w:rPr>
          <w:rFonts w:hint="eastAsia"/>
          <w:color w:val="auto"/>
        </w:rPr>
        <w:t>务</w:t>
      </w:r>
      <w:r>
        <w:rPr>
          <w:rFonts w:hint="eastAsia"/>
          <w:color w:val="auto"/>
          <w:spacing w:val="-108"/>
        </w:rPr>
        <w:t>）</w:t>
      </w:r>
      <w:r>
        <w:rPr>
          <w:rFonts w:hint="eastAsia"/>
          <w:color w:val="auto"/>
        </w:rPr>
        <w:t>，或者</w:t>
      </w:r>
      <w:r>
        <w:rPr>
          <w:rFonts w:hint="eastAsia"/>
          <w:color w:val="auto"/>
          <w:spacing w:val="-3"/>
        </w:rPr>
        <w:t>提</w:t>
      </w:r>
      <w:r>
        <w:rPr>
          <w:rFonts w:hint="eastAsia"/>
          <w:color w:val="auto"/>
        </w:rPr>
        <w:t>供</w:t>
      </w:r>
      <w:r>
        <w:rPr>
          <w:rFonts w:hint="eastAsia"/>
          <w:color w:val="auto"/>
          <w:spacing w:val="-3"/>
        </w:rPr>
        <w:t>其</w:t>
      </w:r>
      <w:r>
        <w:rPr>
          <w:rFonts w:hint="eastAsia"/>
          <w:color w:val="auto"/>
        </w:rPr>
        <w:t>他</w:t>
      </w:r>
      <w:r>
        <w:rPr>
          <w:rFonts w:hint="eastAsia"/>
          <w:color w:val="auto"/>
          <w:spacing w:val="-3"/>
        </w:rPr>
        <w:t>残</w:t>
      </w:r>
      <w:r>
        <w:rPr>
          <w:rFonts w:hint="eastAsia"/>
          <w:color w:val="auto"/>
        </w:rPr>
        <w:t>疾</w:t>
      </w:r>
      <w:r>
        <w:rPr>
          <w:rFonts w:hint="eastAsia"/>
          <w:color w:val="auto"/>
          <w:spacing w:val="-3"/>
        </w:rPr>
        <w:t>人</w:t>
      </w:r>
      <w:r>
        <w:rPr>
          <w:rFonts w:hint="eastAsia"/>
          <w:color w:val="auto"/>
        </w:rPr>
        <w:t>福</w:t>
      </w:r>
      <w:r>
        <w:rPr>
          <w:rFonts w:hint="eastAsia"/>
          <w:color w:val="auto"/>
          <w:spacing w:val="-3"/>
        </w:rPr>
        <w:t>利</w:t>
      </w:r>
      <w:r>
        <w:rPr>
          <w:rFonts w:hint="eastAsia"/>
          <w:color w:val="auto"/>
        </w:rPr>
        <w:t>性单</w:t>
      </w:r>
      <w:r>
        <w:rPr>
          <w:rFonts w:hint="eastAsia"/>
          <w:color w:val="auto"/>
          <w:spacing w:val="-3"/>
        </w:rPr>
        <w:t>位</w:t>
      </w:r>
      <w:r>
        <w:rPr>
          <w:rFonts w:hint="eastAsia"/>
          <w:color w:val="auto"/>
        </w:rPr>
        <w:t>制</w:t>
      </w:r>
      <w:r>
        <w:rPr>
          <w:rFonts w:hint="eastAsia"/>
          <w:color w:val="auto"/>
          <w:spacing w:val="-3"/>
        </w:rPr>
        <w:t>造</w:t>
      </w:r>
      <w:r>
        <w:rPr>
          <w:rFonts w:hint="eastAsia"/>
          <w:color w:val="auto"/>
        </w:rPr>
        <w:t>的</w:t>
      </w:r>
      <w:r>
        <w:rPr>
          <w:rFonts w:hint="eastAsia"/>
          <w:color w:val="auto"/>
          <w:spacing w:val="-3"/>
        </w:rPr>
        <w:t>货</w:t>
      </w:r>
      <w:r>
        <w:rPr>
          <w:rFonts w:hint="eastAsia"/>
          <w:color w:val="auto"/>
        </w:rPr>
        <w:t>物</w:t>
      </w:r>
      <w:r>
        <w:rPr>
          <w:rFonts w:hint="eastAsia"/>
          <w:color w:val="auto"/>
          <w:spacing w:val="-3"/>
        </w:rPr>
        <w:t>（</w:t>
      </w:r>
      <w:r>
        <w:rPr>
          <w:rFonts w:hint="eastAsia"/>
          <w:color w:val="auto"/>
        </w:rPr>
        <w:t>不</w:t>
      </w:r>
      <w:r>
        <w:rPr>
          <w:rFonts w:hint="eastAsia"/>
          <w:color w:val="auto"/>
          <w:spacing w:val="-3"/>
        </w:rPr>
        <w:t>包</w:t>
      </w:r>
      <w:r>
        <w:rPr>
          <w:rFonts w:hint="eastAsia"/>
          <w:color w:val="auto"/>
        </w:rPr>
        <w:t>括使</w:t>
      </w:r>
      <w:r>
        <w:rPr>
          <w:rFonts w:hint="eastAsia"/>
          <w:color w:val="auto"/>
          <w:spacing w:val="-3"/>
        </w:rPr>
        <w:t>用</w:t>
      </w:r>
      <w:r>
        <w:rPr>
          <w:rFonts w:hint="eastAsia"/>
          <w:color w:val="auto"/>
        </w:rPr>
        <w:t>非</w:t>
      </w:r>
      <w:r>
        <w:rPr>
          <w:rFonts w:hint="eastAsia"/>
          <w:color w:val="auto"/>
          <w:spacing w:val="-3"/>
        </w:rPr>
        <w:t>残</w:t>
      </w:r>
      <w:r>
        <w:rPr>
          <w:rFonts w:hint="eastAsia"/>
          <w:color w:val="auto"/>
        </w:rPr>
        <w:t>疾</w:t>
      </w:r>
      <w:r>
        <w:rPr>
          <w:rFonts w:hint="eastAsia"/>
          <w:color w:val="auto"/>
          <w:spacing w:val="-3"/>
        </w:rPr>
        <w:t>人</w:t>
      </w:r>
      <w:r>
        <w:rPr>
          <w:rFonts w:hint="eastAsia"/>
          <w:color w:val="auto"/>
        </w:rPr>
        <w:t>福</w:t>
      </w:r>
      <w:r>
        <w:rPr>
          <w:rFonts w:hint="eastAsia"/>
          <w:color w:val="auto"/>
          <w:spacing w:val="-3"/>
        </w:rPr>
        <w:t>利</w:t>
      </w:r>
      <w:r>
        <w:rPr>
          <w:rFonts w:hint="eastAsia"/>
          <w:color w:val="auto"/>
        </w:rPr>
        <w:t>性</w:t>
      </w:r>
      <w:r>
        <w:rPr>
          <w:rFonts w:hint="eastAsia"/>
          <w:color w:val="auto"/>
          <w:spacing w:val="-3"/>
        </w:rPr>
        <w:t>单</w:t>
      </w:r>
      <w:r>
        <w:rPr>
          <w:rFonts w:hint="eastAsia"/>
          <w:color w:val="auto"/>
        </w:rPr>
        <w:t>位注</w:t>
      </w:r>
      <w:r>
        <w:rPr>
          <w:rFonts w:hint="eastAsia"/>
          <w:color w:val="auto"/>
          <w:spacing w:val="-3"/>
        </w:rPr>
        <w:t>册</w:t>
      </w:r>
      <w:r>
        <w:rPr>
          <w:rFonts w:hint="eastAsia"/>
          <w:color w:val="auto"/>
        </w:rPr>
        <w:t>商</w:t>
      </w:r>
      <w:r>
        <w:rPr>
          <w:rFonts w:hint="eastAsia"/>
          <w:color w:val="auto"/>
          <w:spacing w:val="-3"/>
        </w:rPr>
        <w:t>标</w:t>
      </w:r>
      <w:r>
        <w:rPr>
          <w:rFonts w:hint="eastAsia"/>
          <w:color w:val="auto"/>
        </w:rPr>
        <w:t>的</w:t>
      </w:r>
      <w:r>
        <w:rPr>
          <w:rFonts w:hint="eastAsia"/>
          <w:color w:val="auto"/>
          <w:spacing w:val="-3"/>
        </w:rPr>
        <w:t>货</w:t>
      </w:r>
      <w:r>
        <w:rPr>
          <w:rFonts w:hint="eastAsia"/>
          <w:color w:val="auto"/>
        </w:rPr>
        <w:t>物</w:t>
      </w:r>
      <w:r>
        <w:rPr>
          <w:rFonts w:hint="eastAsia"/>
          <w:color w:val="auto"/>
          <w:spacing w:val="-108"/>
        </w:rPr>
        <w:t>）</w:t>
      </w:r>
      <w:r>
        <w:rPr>
          <w:rFonts w:hint="eastAsia"/>
          <w:color w:val="auto"/>
        </w:rPr>
        <w:t>。</w:t>
      </w:r>
    </w:p>
    <w:p>
      <w:pPr>
        <w:pStyle w:val="12"/>
        <w:spacing w:line="267" w:lineRule="exact"/>
        <w:ind w:left="1040"/>
        <w:rPr>
          <w:color w:val="auto"/>
        </w:rPr>
      </w:pPr>
      <w:r>
        <w:rPr>
          <w:rFonts w:hint="eastAsia"/>
          <w:color w:val="auto"/>
          <w:spacing w:val="-3"/>
        </w:rPr>
        <w:t>本单位对上述声明的真实性负责。如有虚假，将依法承担相应责任。</w:t>
      </w:r>
    </w:p>
    <w:p>
      <w:pPr>
        <w:pStyle w:val="12"/>
        <w:rPr>
          <w:color w:val="auto"/>
          <w:sz w:val="20"/>
        </w:rPr>
      </w:pPr>
    </w:p>
    <w:p>
      <w:pPr>
        <w:pStyle w:val="12"/>
        <w:rPr>
          <w:color w:val="auto"/>
          <w:sz w:val="20"/>
        </w:rPr>
      </w:pPr>
    </w:p>
    <w:p>
      <w:pPr>
        <w:pStyle w:val="12"/>
        <w:rPr>
          <w:color w:val="auto"/>
          <w:sz w:val="24"/>
        </w:rPr>
      </w:pPr>
    </w:p>
    <w:p>
      <w:pPr>
        <w:pStyle w:val="12"/>
        <w:tabs>
          <w:tab w:val="left" w:pos="7130"/>
        </w:tabs>
        <w:spacing w:line="321" w:lineRule="auto"/>
        <w:ind w:left="5950" w:leftChars="0" w:right="1676" w:rightChars="0" w:firstLine="128" w:firstLineChars="0"/>
        <w:rPr>
          <w:rFonts w:hint="eastAsia"/>
          <w:color w:val="auto"/>
          <w:spacing w:val="-8"/>
        </w:rPr>
      </w:pPr>
      <w:r>
        <w:rPr>
          <w:rFonts w:hint="eastAsia"/>
          <w:color w:val="auto"/>
        </w:rPr>
        <w:t>单</w:t>
      </w:r>
      <w:r>
        <w:rPr>
          <w:rFonts w:hint="eastAsia"/>
          <w:color w:val="auto"/>
          <w:spacing w:val="-3"/>
        </w:rPr>
        <w:t>位</w:t>
      </w:r>
      <w:r>
        <w:rPr>
          <w:rFonts w:hint="eastAsia"/>
          <w:color w:val="auto"/>
        </w:rPr>
        <w:t>名</w:t>
      </w:r>
      <w:r>
        <w:rPr>
          <w:rFonts w:hint="eastAsia"/>
          <w:color w:val="auto"/>
          <w:spacing w:val="-3"/>
        </w:rPr>
        <w:t>称</w:t>
      </w:r>
      <w:r>
        <w:rPr>
          <w:rFonts w:hint="eastAsia"/>
          <w:color w:val="auto"/>
        </w:rPr>
        <w:t>（</w:t>
      </w:r>
      <w:r>
        <w:rPr>
          <w:rFonts w:hint="eastAsia"/>
          <w:color w:val="auto"/>
          <w:spacing w:val="-3"/>
        </w:rPr>
        <w:t>盖</w:t>
      </w:r>
      <w:r>
        <w:rPr>
          <w:rFonts w:hint="eastAsia"/>
          <w:color w:val="auto"/>
        </w:rPr>
        <w:t>章</w:t>
      </w:r>
      <w:r>
        <w:rPr>
          <w:rFonts w:hint="eastAsia"/>
          <w:color w:val="auto"/>
          <w:spacing w:val="-116"/>
        </w:rPr>
        <w:t>）</w:t>
      </w:r>
      <w:r>
        <w:rPr>
          <w:rFonts w:hint="eastAsia"/>
          <w:color w:val="auto"/>
          <w:spacing w:val="-8"/>
        </w:rPr>
        <w:t>：</w:t>
      </w:r>
    </w:p>
    <w:p>
      <w:pPr>
        <w:pStyle w:val="12"/>
        <w:tabs>
          <w:tab w:val="left" w:pos="7130"/>
        </w:tabs>
        <w:spacing w:line="321" w:lineRule="auto"/>
        <w:ind w:left="5950" w:leftChars="0" w:right="2379" w:firstLine="128" w:firstLineChars="0"/>
        <w:rPr>
          <w:rFonts w:hint="eastAsia" w:eastAsia="宋体"/>
          <w:color w:val="auto"/>
          <w:lang w:eastAsia="zh-CN"/>
        </w:rPr>
      </w:pPr>
      <w:r>
        <w:rPr>
          <w:rFonts w:hint="eastAsia"/>
          <w:color w:val="auto"/>
        </w:rPr>
        <w:t>日</w:t>
      </w:r>
      <w:r>
        <w:rPr>
          <w:rFonts w:hint="eastAsia"/>
          <w:color w:val="auto"/>
          <w:lang w:val="en-US" w:eastAsia="zh-CN"/>
        </w:rPr>
        <w:t xml:space="preserve"> </w:t>
      </w:r>
      <w:r>
        <w:rPr>
          <w:rFonts w:hint="eastAsia"/>
          <w:color w:val="auto"/>
        </w:rPr>
        <w:t>期</w:t>
      </w:r>
      <w:r>
        <w:rPr>
          <w:rFonts w:hint="eastAsia"/>
          <w:color w:val="auto"/>
          <w:lang w:eastAsia="zh-CN"/>
        </w:rPr>
        <w:t>：</w:t>
      </w:r>
    </w:p>
    <w:p>
      <w:pPr>
        <w:pStyle w:val="12"/>
        <w:rPr>
          <w:color w:val="auto"/>
          <w:sz w:val="28"/>
        </w:rPr>
      </w:pPr>
    </w:p>
    <w:p>
      <w:pPr>
        <w:pStyle w:val="12"/>
        <w:rPr>
          <w:color w:val="auto"/>
          <w:sz w:val="28"/>
        </w:rPr>
      </w:pPr>
    </w:p>
    <w:p>
      <w:pPr>
        <w:pStyle w:val="12"/>
        <w:rPr>
          <w:color w:val="auto"/>
          <w:sz w:val="28"/>
        </w:rPr>
      </w:pPr>
    </w:p>
    <w:p>
      <w:pPr>
        <w:pStyle w:val="12"/>
        <w:spacing w:line="321" w:lineRule="auto"/>
        <w:ind w:left="618" w:right="617"/>
        <w:rPr>
          <w:color w:val="auto"/>
        </w:rPr>
      </w:pPr>
      <w:r>
        <w:rPr>
          <w:rFonts w:hint="eastAsia"/>
          <w:color w:val="auto"/>
          <w:spacing w:val="-6"/>
        </w:rPr>
        <w:t>注：投标人如为残疾人福利性单位并提供本《残疾人福利性单位声明函》的，必须对声明的真实性负责。</w:t>
      </w:r>
    </w:p>
    <w:p>
      <w:pPr>
        <w:spacing w:line="321" w:lineRule="auto"/>
        <w:rPr>
          <w:color w:val="auto"/>
        </w:rPr>
        <w:sectPr>
          <w:pgSz w:w="11910" w:h="16840"/>
          <w:pgMar w:top="1134" w:right="1134" w:bottom="1134" w:left="1180" w:header="0" w:footer="894" w:gutter="0"/>
          <w:pgNumType w:fmt="decimal"/>
          <w:cols w:equalWidth="0" w:num="1">
            <w:col w:w="10250"/>
          </w:cols>
          <w:rtlGutter w:val="0"/>
        </w:sectPr>
      </w:pPr>
    </w:p>
    <w:p>
      <w:pPr>
        <w:pStyle w:val="31"/>
        <w:tabs>
          <w:tab w:val="left" w:pos="1185"/>
        </w:tabs>
        <w:spacing w:before="33"/>
        <w:ind w:left="617" w:firstLine="0"/>
        <w:outlineLvl w:val="0"/>
        <w:rPr>
          <w:b/>
          <w:color w:val="auto"/>
          <w:sz w:val="32"/>
        </w:rPr>
      </w:pPr>
      <w:bookmarkStart w:id="30" w:name="_Toc7023"/>
      <w:r>
        <w:rPr>
          <w:rFonts w:hint="eastAsia"/>
          <w:b/>
          <w:color w:val="auto"/>
          <w:sz w:val="32"/>
        </w:rPr>
        <w:t>四、商务及技术部分</w:t>
      </w:r>
      <w:bookmarkEnd w:id="30"/>
      <w:r>
        <w:rPr>
          <w:rFonts w:hint="eastAsia"/>
          <w:b/>
          <w:color w:val="auto"/>
          <w:spacing w:val="-1"/>
          <w:sz w:val="32"/>
        </w:rPr>
        <w:t>（此处应有页码）</w:t>
      </w:r>
    </w:p>
    <w:p>
      <w:pPr>
        <w:pStyle w:val="12"/>
        <w:rPr>
          <w:b/>
          <w:color w:val="auto"/>
          <w:sz w:val="32"/>
        </w:rPr>
      </w:pPr>
    </w:p>
    <w:p>
      <w:pPr>
        <w:pStyle w:val="12"/>
        <w:spacing w:before="267"/>
        <w:ind w:left="618"/>
        <w:rPr>
          <w:color w:val="auto"/>
        </w:rPr>
      </w:pPr>
      <w:r>
        <w:rPr>
          <w:rFonts w:hint="eastAsia"/>
          <w:color w:val="auto"/>
        </w:rPr>
        <w:t>★（1）投标函；</w:t>
      </w:r>
    </w:p>
    <w:p>
      <w:pPr>
        <w:pStyle w:val="12"/>
        <w:rPr>
          <w:color w:val="auto"/>
          <w:sz w:val="20"/>
        </w:rPr>
      </w:pPr>
    </w:p>
    <w:p>
      <w:pPr>
        <w:pStyle w:val="12"/>
        <w:spacing w:before="154"/>
        <w:ind w:left="618"/>
        <w:rPr>
          <w:color w:val="auto"/>
          <w:spacing w:val="-3"/>
        </w:rPr>
      </w:pPr>
      <w:r>
        <w:rPr>
          <w:rFonts w:hint="eastAsia"/>
          <w:color w:val="auto"/>
          <w:spacing w:val="-1"/>
        </w:rPr>
        <w:t>★（2）</w:t>
      </w:r>
      <w:r>
        <w:rPr>
          <w:rFonts w:hint="eastAsia"/>
          <w:color w:val="auto"/>
          <w:spacing w:val="-3"/>
        </w:rPr>
        <w:t>投标声明书；</w:t>
      </w:r>
    </w:p>
    <w:p>
      <w:pPr>
        <w:pStyle w:val="12"/>
        <w:rPr>
          <w:color w:val="auto"/>
          <w:spacing w:val="-3"/>
        </w:rPr>
      </w:pPr>
    </w:p>
    <w:p>
      <w:pPr>
        <w:pStyle w:val="12"/>
        <w:ind w:firstLine="624" w:firstLineChars="300"/>
        <w:rPr>
          <w:color w:val="auto"/>
          <w:sz w:val="20"/>
        </w:rPr>
      </w:pPr>
      <w:r>
        <w:rPr>
          <w:rFonts w:hint="eastAsia"/>
          <w:color w:val="auto"/>
          <w:spacing w:val="-1"/>
        </w:rPr>
        <w:t>★（3）</w:t>
      </w:r>
      <w:r>
        <w:rPr>
          <w:rFonts w:hint="eastAsia"/>
          <w:color w:val="auto"/>
          <w:spacing w:val="-3"/>
        </w:rPr>
        <w:t>法定代表人授权委托书；</w:t>
      </w:r>
    </w:p>
    <w:p>
      <w:pPr>
        <w:pStyle w:val="12"/>
        <w:rPr>
          <w:color w:val="auto"/>
          <w:sz w:val="20"/>
        </w:rPr>
      </w:pPr>
    </w:p>
    <w:p>
      <w:pPr>
        <w:pStyle w:val="12"/>
        <w:spacing w:before="155"/>
        <w:ind w:left="618"/>
        <w:rPr>
          <w:color w:val="auto"/>
        </w:rPr>
      </w:pPr>
      <w:r>
        <w:rPr>
          <w:rFonts w:hint="eastAsia"/>
          <w:color w:val="auto"/>
          <w:spacing w:val="-1"/>
        </w:rPr>
        <w:t>★（4）</w:t>
      </w:r>
      <w:r>
        <w:rPr>
          <w:rFonts w:hint="eastAsia"/>
          <w:color w:val="auto"/>
          <w:spacing w:val="-3"/>
        </w:rPr>
        <w:t>投标报价表；</w:t>
      </w:r>
    </w:p>
    <w:p>
      <w:pPr>
        <w:pStyle w:val="12"/>
        <w:rPr>
          <w:color w:val="auto"/>
          <w:sz w:val="20"/>
        </w:rPr>
      </w:pPr>
    </w:p>
    <w:p>
      <w:pPr>
        <w:pStyle w:val="12"/>
        <w:rPr>
          <w:color w:val="auto"/>
          <w:sz w:val="20"/>
        </w:rPr>
      </w:pPr>
    </w:p>
    <w:p>
      <w:pPr>
        <w:pStyle w:val="12"/>
        <w:spacing w:before="155"/>
        <w:ind w:left="618"/>
        <w:rPr>
          <w:color w:val="auto"/>
        </w:rPr>
      </w:pPr>
      <w:r>
        <w:rPr>
          <w:rFonts w:hint="eastAsia"/>
          <w:color w:val="auto"/>
        </w:rPr>
        <w:t>★（5）服务方案；</w:t>
      </w:r>
    </w:p>
    <w:p>
      <w:pPr>
        <w:pStyle w:val="12"/>
        <w:rPr>
          <w:color w:val="auto"/>
          <w:sz w:val="20"/>
        </w:rPr>
      </w:pPr>
    </w:p>
    <w:p>
      <w:pPr>
        <w:pStyle w:val="12"/>
        <w:rPr>
          <w:color w:val="auto"/>
          <w:sz w:val="20"/>
        </w:rPr>
      </w:pPr>
    </w:p>
    <w:p>
      <w:pPr>
        <w:pStyle w:val="12"/>
        <w:spacing w:before="154"/>
        <w:ind w:left="618"/>
        <w:rPr>
          <w:color w:val="auto"/>
        </w:rPr>
      </w:pPr>
      <w:r>
        <w:rPr>
          <w:rFonts w:hint="eastAsia"/>
          <w:color w:val="auto"/>
        </w:rPr>
        <w:t>★（6）承诺书；</w:t>
      </w:r>
    </w:p>
    <w:p>
      <w:pPr>
        <w:pStyle w:val="12"/>
        <w:rPr>
          <w:color w:val="auto"/>
          <w:sz w:val="20"/>
        </w:rPr>
      </w:pPr>
    </w:p>
    <w:p>
      <w:pPr>
        <w:pStyle w:val="12"/>
        <w:rPr>
          <w:color w:val="auto"/>
          <w:sz w:val="20"/>
        </w:rPr>
      </w:pPr>
    </w:p>
    <w:p>
      <w:pPr>
        <w:pStyle w:val="12"/>
        <w:spacing w:before="130" w:line="360" w:lineRule="auto"/>
        <w:ind w:left="0" w:leftChars="0" w:right="-128" w:rightChars="-58" w:firstLine="659" w:firstLineChars="314"/>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项目拟投入服务团队人员一览表；</w:t>
      </w:r>
    </w:p>
    <w:p>
      <w:pPr>
        <w:pStyle w:val="12"/>
        <w:spacing w:before="132" w:line="360" w:lineRule="auto"/>
        <w:ind w:left="0" w:leftChars="0" w:right="-128" w:rightChars="-58" w:firstLine="659" w:firstLineChars="314"/>
        <w:jc w:val="both"/>
        <w:rPr>
          <w:rFonts w:hint="eastAsia" w:ascii="宋体" w:hAnsi="宋体" w:eastAsia="宋体" w:cs="宋体"/>
          <w:color w:val="auto"/>
          <w:sz w:val="21"/>
          <w:szCs w:val="21"/>
          <w:lang w:eastAsia="zh-CN"/>
        </w:rPr>
      </w:pPr>
    </w:p>
    <w:p>
      <w:pPr>
        <w:pStyle w:val="12"/>
        <w:spacing w:before="132" w:line="360" w:lineRule="auto"/>
        <w:ind w:left="0" w:leftChars="0" w:right="-128" w:rightChars="-58" w:firstLine="659" w:firstLineChars="314"/>
        <w:jc w:val="both"/>
        <w:rPr>
          <w:rFonts w:hint="eastAsia" w:ascii="宋体" w:hAnsi="宋体" w:eastAsia="宋体" w:cs="宋体"/>
          <w:color w:val="auto"/>
          <w:spacing w:val="-13"/>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w:t>
      </w:r>
      <w:r>
        <w:rPr>
          <w:rFonts w:hint="eastAsia" w:ascii="宋体" w:hAnsi="宋体" w:eastAsia="宋体" w:cs="宋体"/>
          <w:color w:val="auto"/>
          <w:spacing w:val="-13"/>
          <w:sz w:val="21"/>
          <w:szCs w:val="21"/>
        </w:rPr>
        <w:t>投标人承接的项目业绩一览表；</w:t>
      </w:r>
    </w:p>
    <w:p>
      <w:pPr>
        <w:pStyle w:val="12"/>
        <w:spacing w:before="132" w:line="360" w:lineRule="auto"/>
        <w:ind w:left="0" w:leftChars="0" w:right="-128" w:rightChars="-58" w:firstLine="577" w:firstLineChars="314"/>
        <w:jc w:val="both"/>
        <w:rPr>
          <w:rFonts w:hint="eastAsia" w:ascii="宋体" w:hAnsi="宋体" w:eastAsia="宋体" w:cs="宋体"/>
          <w:color w:val="auto"/>
          <w:spacing w:val="-13"/>
          <w:sz w:val="21"/>
          <w:szCs w:val="21"/>
          <w:lang w:eastAsia="zh-CN"/>
        </w:rPr>
      </w:pPr>
    </w:p>
    <w:p>
      <w:pPr>
        <w:pStyle w:val="12"/>
        <w:spacing w:before="132" w:line="360" w:lineRule="auto"/>
        <w:ind w:left="0" w:leftChars="0" w:right="-128" w:rightChars="-58" w:firstLine="577" w:firstLineChars="314"/>
        <w:jc w:val="both"/>
        <w:rPr>
          <w:rFonts w:hint="eastAsia" w:ascii="宋体" w:hAnsi="宋体" w:eastAsia="宋体" w:cs="宋体"/>
          <w:color w:val="auto"/>
          <w:sz w:val="21"/>
          <w:szCs w:val="21"/>
        </w:rPr>
      </w:pPr>
      <w:r>
        <w:rPr>
          <w:rFonts w:hint="eastAsia" w:ascii="宋体" w:hAnsi="宋体" w:eastAsia="宋体" w:cs="宋体"/>
          <w:color w:val="auto"/>
          <w:spacing w:val="-13"/>
          <w:sz w:val="21"/>
          <w:szCs w:val="21"/>
          <w:lang w:eastAsia="zh-CN"/>
        </w:rPr>
        <w:t>（</w:t>
      </w:r>
      <w:r>
        <w:rPr>
          <w:rFonts w:hint="eastAsia" w:ascii="宋体" w:hAnsi="宋体" w:eastAsia="宋体" w:cs="宋体"/>
          <w:color w:val="auto"/>
          <w:spacing w:val="-13"/>
          <w:sz w:val="21"/>
          <w:szCs w:val="21"/>
          <w:lang w:val="en-US" w:eastAsia="zh-CN"/>
        </w:rPr>
        <w:t>9</w:t>
      </w:r>
      <w:r>
        <w:rPr>
          <w:rFonts w:hint="eastAsia" w:ascii="宋体" w:hAnsi="宋体" w:eastAsia="宋体" w:cs="宋体"/>
          <w:color w:val="auto"/>
          <w:spacing w:val="-13"/>
          <w:sz w:val="21"/>
          <w:szCs w:val="21"/>
          <w:lang w:eastAsia="zh-CN"/>
        </w:rPr>
        <w:t>）</w:t>
      </w:r>
      <w:r>
        <w:rPr>
          <w:rFonts w:hint="eastAsia" w:ascii="宋体" w:hAnsi="宋体" w:eastAsia="宋体" w:cs="宋体"/>
          <w:color w:val="auto"/>
          <w:spacing w:val="-13"/>
          <w:sz w:val="21"/>
          <w:szCs w:val="21"/>
        </w:rPr>
        <w:t>投标人需要说明的其他</w:t>
      </w:r>
      <w:r>
        <w:rPr>
          <w:rFonts w:hint="eastAsia" w:ascii="宋体" w:hAnsi="宋体" w:eastAsia="宋体" w:cs="宋体"/>
          <w:color w:val="auto"/>
          <w:spacing w:val="-3"/>
          <w:sz w:val="21"/>
          <w:szCs w:val="21"/>
        </w:rPr>
        <w:t>文件和说明。</w:t>
      </w:r>
    </w:p>
    <w:p>
      <w:pPr>
        <w:pStyle w:val="31"/>
        <w:tabs>
          <w:tab w:val="left" w:pos="1253"/>
        </w:tabs>
        <w:spacing w:before="155"/>
        <w:ind w:left="722" w:firstLine="0"/>
        <w:rPr>
          <w:color w:val="auto"/>
          <w:sz w:val="21"/>
        </w:rPr>
      </w:pPr>
    </w:p>
    <w:p>
      <w:pPr>
        <w:pStyle w:val="12"/>
        <w:rPr>
          <w:color w:val="auto"/>
          <w:sz w:val="20"/>
        </w:rPr>
      </w:pPr>
    </w:p>
    <w:p>
      <w:pPr>
        <w:pStyle w:val="12"/>
        <w:rPr>
          <w:color w:val="auto"/>
          <w:sz w:val="20"/>
        </w:rPr>
      </w:pPr>
    </w:p>
    <w:p>
      <w:pPr>
        <w:pStyle w:val="12"/>
        <w:spacing w:before="155"/>
        <w:ind w:left="829"/>
        <w:rPr>
          <w:color w:val="auto"/>
        </w:rPr>
      </w:pPr>
      <w:r>
        <w:rPr>
          <w:rFonts w:hint="eastAsia"/>
          <w:color w:val="auto"/>
        </w:rPr>
        <w:t>注：上述（1）-（</w:t>
      </w:r>
      <w:r>
        <w:rPr>
          <w:rFonts w:hint="eastAsia"/>
          <w:color w:val="auto"/>
          <w:lang w:val="en-US" w:eastAsia="zh-CN"/>
        </w:rPr>
        <w:t>6</w:t>
      </w:r>
      <w:r>
        <w:rPr>
          <w:rFonts w:hint="eastAsia"/>
          <w:color w:val="auto"/>
        </w:rPr>
        <w:t>）项材料必须提交，并加盖投标人单位公章。</w:t>
      </w:r>
    </w:p>
    <w:p>
      <w:pPr>
        <w:rPr>
          <w:color w:val="auto"/>
        </w:rPr>
        <w:sectPr>
          <w:pgSz w:w="11910" w:h="16840"/>
          <w:pgMar w:top="1134" w:right="1134" w:bottom="1134" w:left="1180" w:header="0" w:footer="894" w:gutter="0"/>
          <w:pgNumType w:fmt="decimal"/>
          <w:cols w:equalWidth="0" w:num="1">
            <w:col w:w="10250"/>
          </w:cols>
          <w:rtlGutter w:val="0"/>
        </w:sectPr>
      </w:pPr>
    </w:p>
    <w:p>
      <w:pPr>
        <w:spacing w:before="33" w:line="385" w:lineRule="exact"/>
        <w:ind w:right="3430"/>
        <w:jc w:val="both"/>
        <w:outlineLvl w:val="0"/>
        <w:rPr>
          <w:b/>
          <w:color w:val="auto"/>
          <w:sz w:val="32"/>
        </w:rPr>
      </w:pPr>
      <w:bookmarkStart w:id="31" w:name="_Toc11733"/>
      <w:r>
        <w:rPr>
          <w:rFonts w:hint="eastAsia"/>
          <w:b/>
          <w:color w:val="auto"/>
          <w:sz w:val="32"/>
        </w:rPr>
        <w:t>1、投标函格式：</w:t>
      </w:r>
      <w:bookmarkEnd w:id="31"/>
    </w:p>
    <w:p>
      <w:pPr>
        <w:spacing w:line="385" w:lineRule="exact"/>
        <w:ind w:left="830" w:right="834"/>
        <w:jc w:val="center"/>
        <w:outlineLvl w:val="0"/>
        <w:rPr>
          <w:b/>
          <w:color w:val="auto"/>
          <w:sz w:val="32"/>
        </w:rPr>
      </w:pPr>
      <w:bookmarkStart w:id="32" w:name="_Toc4598"/>
      <w:r>
        <w:rPr>
          <w:rFonts w:hint="eastAsia"/>
          <w:b/>
          <w:color w:val="auto"/>
          <w:sz w:val="32"/>
        </w:rPr>
        <w:t>投 标 函</w:t>
      </w:r>
      <w:bookmarkEnd w:id="32"/>
    </w:p>
    <w:p>
      <w:pPr>
        <w:pStyle w:val="12"/>
        <w:tabs>
          <w:tab w:val="left" w:pos="2929"/>
        </w:tabs>
        <w:spacing w:before="91"/>
        <w:ind w:left="618"/>
        <w:rPr>
          <w:rFonts w:hint="eastAsia"/>
          <w:color w:val="auto"/>
        </w:rPr>
      </w:pPr>
    </w:p>
    <w:p>
      <w:pPr>
        <w:pStyle w:val="12"/>
        <w:tabs>
          <w:tab w:val="left" w:pos="2929"/>
        </w:tabs>
        <w:spacing w:before="91"/>
        <w:ind w:left="618"/>
        <w:rPr>
          <w:color w:val="auto"/>
        </w:rPr>
      </w:pPr>
      <w:r>
        <w:rPr>
          <w:rFonts w:hint="eastAsia"/>
          <w:color w:val="auto"/>
        </w:rPr>
        <w:t>致</w:t>
      </w:r>
      <w:r>
        <w:rPr>
          <w:rFonts w:hint="eastAsia"/>
          <w:color w:val="auto"/>
          <w:spacing w:val="-1"/>
        </w:rPr>
        <w:t>：</w:t>
      </w:r>
      <w:r>
        <w:rPr>
          <w:rFonts w:hint="eastAsia"/>
          <w:color w:val="auto"/>
          <w:u w:val="single"/>
        </w:rPr>
        <w:t xml:space="preserve"> </w:t>
      </w:r>
      <w:r>
        <w:rPr>
          <w:rFonts w:hint="eastAsia"/>
          <w:color w:val="auto"/>
          <w:u w:val="single"/>
          <w:lang w:eastAsia="zh-CN"/>
        </w:rPr>
        <w:t>（招标单位名称）</w:t>
      </w:r>
      <w:r>
        <w:rPr>
          <w:rFonts w:hint="eastAsia"/>
          <w:color w:val="auto"/>
          <w:u w:val="single"/>
          <w:lang w:val="en-US" w:eastAsia="zh-CN"/>
        </w:rPr>
        <w:t xml:space="preserve">   </w:t>
      </w:r>
      <w:r>
        <w:rPr>
          <w:rFonts w:hint="eastAsia"/>
          <w:color w:val="auto"/>
        </w:rPr>
        <w:t>：</w:t>
      </w:r>
    </w:p>
    <w:p>
      <w:pPr>
        <w:pStyle w:val="12"/>
        <w:tabs>
          <w:tab w:val="left" w:pos="4818"/>
          <w:tab w:val="left" w:pos="7086"/>
          <w:tab w:val="left" w:pos="9108"/>
        </w:tabs>
        <w:spacing w:before="132" w:line="357" w:lineRule="auto"/>
        <w:ind w:left="618" w:right="617" w:firstLine="525"/>
        <w:jc w:val="both"/>
        <w:rPr>
          <w:rFonts w:hint="eastAsia"/>
          <w:color w:val="auto"/>
          <w:spacing w:val="-12"/>
        </w:rPr>
      </w:pPr>
      <w:r>
        <w:rPr>
          <w:rFonts w:hint="eastAsia"/>
          <w:color w:val="auto"/>
        </w:rPr>
        <w:t>根</w:t>
      </w:r>
      <w:r>
        <w:rPr>
          <w:rFonts w:hint="eastAsia"/>
          <w:color w:val="auto"/>
          <w:spacing w:val="-3"/>
        </w:rPr>
        <w:t>据</w:t>
      </w:r>
      <w:r>
        <w:rPr>
          <w:rFonts w:hint="eastAsia"/>
          <w:color w:val="auto"/>
        </w:rPr>
        <w:t>贵</w:t>
      </w:r>
      <w:r>
        <w:rPr>
          <w:rFonts w:hint="eastAsia"/>
          <w:color w:val="auto"/>
          <w:spacing w:val="-3"/>
        </w:rPr>
        <w:t>方</w:t>
      </w:r>
      <w:r>
        <w:rPr>
          <w:rFonts w:hint="eastAsia"/>
          <w:color w:val="auto"/>
          <w:spacing w:val="-1"/>
        </w:rPr>
        <w:t>为</w:t>
      </w:r>
      <w:r>
        <w:rPr>
          <w:rFonts w:hint="eastAsia"/>
          <w:color w:val="auto"/>
          <w:u w:val="single"/>
        </w:rPr>
        <w:t xml:space="preserve"> </w:t>
      </w:r>
      <w:r>
        <w:rPr>
          <w:rFonts w:hint="eastAsia"/>
          <w:color w:val="auto"/>
          <w:u w:val="single"/>
        </w:rPr>
        <w:tab/>
      </w:r>
      <w:r>
        <w:rPr>
          <w:rFonts w:hint="eastAsia"/>
          <w:color w:val="auto"/>
        </w:rPr>
        <w:t>项</w:t>
      </w:r>
      <w:r>
        <w:rPr>
          <w:rFonts w:hint="eastAsia"/>
          <w:color w:val="auto"/>
          <w:spacing w:val="-3"/>
        </w:rPr>
        <w:t>目的</w:t>
      </w:r>
      <w:r>
        <w:rPr>
          <w:rFonts w:hint="eastAsia"/>
          <w:color w:val="auto"/>
        </w:rPr>
        <w:t>招标</w:t>
      </w:r>
      <w:r>
        <w:rPr>
          <w:rFonts w:hint="eastAsia"/>
          <w:color w:val="auto"/>
          <w:spacing w:val="-3"/>
        </w:rPr>
        <w:t>公</w:t>
      </w:r>
      <w:r>
        <w:rPr>
          <w:rFonts w:hint="eastAsia"/>
          <w:color w:val="auto"/>
          <w:spacing w:val="-10"/>
        </w:rPr>
        <w:t>告</w:t>
      </w:r>
      <w:r>
        <w:rPr>
          <w:rFonts w:hint="eastAsia"/>
          <w:color w:val="auto"/>
          <w:spacing w:val="-3"/>
          <w:u w:val="single"/>
        </w:rPr>
        <w:t>（</w:t>
      </w:r>
      <w:r>
        <w:rPr>
          <w:rFonts w:hint="eastAsia"/>
          <w:color w:val="auto"/>
          <w:u w:val="single"/>
        </w:rPr>
        <w:t>项</w:t>
      </w:r>
      <w:r>
        <w:rPr>
          <w:rFonts w:hint="eastAsia"/>
          <w:color w:val="auto"/>
          <w:spacing w:val="-3"/>
          <w:u w:val="single"/>
        </w:rPr>
        <w:t>目</w:t>
      </w:r>
      <w:r>
        <w:rPr>
          <w:rFonts w:hint="eastAsia"/>
          <w:color w:val="auto"/>
          <w:u w:val="single"/>
        </w:rPr>
        <w:t>编号：</w:t>
      </w:r>
      <w:r>
        <w:rPr>
          <w:rFonts w:hint="eastAsia"/>
          <w:color w:val="auto"/>
          <w:u w:val="single"/>
          <w:lang w:val="en-US" w:eastAsia="zh-CN"/>
        </w:rPr>
        <w:t xml:space="preserve">          </w:t>
      </w:r>
      <w:r>
        <w:rPr>
          <w:rFonts w:hint="eastAsia"/>
          <w:color w:val="auto"/>
          <w:spacing w:val="-106"/>
          <w:u w:val="single"/>
        </w:rPr>
        <w:t>）</w:t>
      </w:r>
      <w:r>
        <w:rPr>
          <w:rFonts w:hint="eastAsia"/>
          <w:color w:val="auto"/>
          <w:spacing w:val="-12"/>
        </w:rPr>
        <w:t>，</w:t>
      </w:r>
    </w:p>
    <w:p>
      <w:pPr>
        <w:pStyle w:val="12"/>
        <w:tabs>
          <w:tab w:val="left" w:pos="4818"/>
          <w:tab w:val="left" w:pos="7086"/>
          <w:tab w:val="left" w:pos="9108"/>
        </w:tabs>
        <w:spacing w:before="132" w:line="357" w:lineRule="auto"/>
        <w:ind w:left="618" w:right="617" w:firstLine="525"/>
        <w:jc w:val="both"/>
        <w:rPr>
          <w:color w:val="auto"/>
        </w:rPr>
      </w:pPr>
      <w:r>
        <w:rPr>
          <w:rFonts w:hint="eastAsia"/>
          <w:color w:val="auto"/>
          <w:spacing w:val="-12"/>
        </w:rPr>
        <w:t>签</w:t>
      </w:r>
      <w:r>
        <w:rPr>
          <w:rFonts w:hint="eastAsia"/>
          <w:color w:val="auto"/>
        </w:rPr>
        <w:t>字代表</w:t>
      </w:r>
      <w:r>
        <w:rPr>
          <w:rFonts w:hint="eastAsia"/>
          <w:color w:val="auto"/>
          <w:u w:val="single"/>
        </w:rPr>
        <w:t xml:space="preserve">（全名）    </w:t>
      </w:r>
      <w:r>
        <w:rPr>
          <w:rFonts w:hint="eastAsia"/>
          <w:color w:val="auto"/>
          <w:spacing w:val="32"/>
          <w:u w:val="single"/>
        </w:rPr>
        <w:t xml:space="preserve"> </w:t>
      </w:r>
      <w:r>
        <w:rPr>
          <w:rFonts w:hint="eastAsia"/>
          <w:color w:val="auto"/>
        </w:rPr>
        <w:t>经正式授权并代表投标人</w:t>
      </w:r>
      <w:r>
        <w:rPr>
          <w:rFonts w:hint="eastAsia"/>
          <w:color w:val="auto"/>
          <w:u w:val="single"/>
        </w:rPr>
        <w:t xml:space="preserve"> </w:t>
      </w:r>
      <w:r>
        <w:rPr>
          <w:rFonts w:hint="eastAsia"/>
          <w:color w:val="auto"/>
          <w:u w:val="single"/>
        </w:rPr>
        <w:tab/>
      </w:r>
      <w:r>
        <w:rPr>
          <w:rFonts w:hint="eastAsia"/>
          <w:color w:val="auto"/>
          <w:u w:val="single"/>
        </w:rPr>
        <w:t>（投标人名称）</w:t>
      </w:r>
      <w:r>
        <w:rPr>
          <w:rFonts w:hint="eastAsia"/>
          <w:color w:val="auto"/>
        </w:rPr>
        <w:t>提交包含</w:t>
      </w:r>
      <w:r>
        <w:rPr>
          <w:rFonts w:hint="eastAsia"/>
          <w:color w:val="auto"/>
          <w:spacing w:val="-15"/>
        </w:rPr>
        <w:t>投</w:t>
      </w:r>
      <w:r>
        <w:rPr>
          <w:rFonts w:hint="eastAsia"/>
          <w:color w:val="auto"/>
        </w:rPr>
        <w:t>标文</w:t>
      </w:r>
      <w:r>
        <w:rPr>
          <w:rFonts w:hint="eastAsia"/>
          <w:color w:val="auto"/>
          <w:spacing w:val="-3"/>
        </w:rPr>
        <w:t>件</w:t>
      </w:r>
      <w:r>
        <w:rPr>
          <w:rFonts w:hint="eastAsia"/>
          <w:color w:val="auto"/>
        </w:rPr>
        <w:t>正</w:t>
      </w:r>
      <w:r>
        <w:rPr>
          <w:rFonts w:hint="eastAsia"/>
          <w:color w:val="auto"/>
          <w:spacing w:val="-3"/>
        </w:rPr>
        <w:t>本</w:t>
      </w:r>
      <w:r>
        <w:rPr>
          <w:rFonts w:hint="eastAsia"/>
          <w:color w:val="auto"/>
          <w:u w:val="single"/>
        </w:rPr>
        <w:t xml:space="preserve">一 </w:t>
      </w:r>
      <w:r>
        <w:rPr>
          <w:rFonts w:hint="eastAsia"/>
          <w:color w:val="auto"/>
          <w:spacing w:val="-3"/>
        </w:rPr>
        <w:t>份</w:t>
      </w:r>
      <w:r>
        <w:rPr>
          <w:rFonts w:hint="eastAsia"/>
          <w:color w:val="auto"/>
        </w:rPr>
        <w:t>、</w:t>
      </w:r>
      <w:r>
        <w:rPr>
          <w:rFonts w:hint="eastAsia"/>
          <w:color w:val="auto"/>
          <w:spacing w:val="-3"/>
        </w:rPr>
        <w:t>副</w:t>
      </w:r>
      <w:r>
        <w:rPr>
          <w:rFonts w:hint="eastAsia"/>
          <w:color w:val="auto"/>
        </w:rPr>
        <w:t>本</w:t>
      </w:r>
      <w:r>
        <w:rPr>
          <w:rFonts w:hint="eastAsia"/>
          <w:color w:val="auto"/>
          <w:u w:val="single"/>
          <w:lang w:eastAsia="zh-CN"/>
        </w:rPr>
        <w:t>四</w:t>
      </w:r>
      <w:r>
        <w:rPr>
          <w:rFonts w:hint="eastAsia"/>
          <w:color w:val="auto"/>
          <w:u w:val="single"/>
        </w:rPr>
        <w:t xml:space="preserve"> </w:t>
      </w:r>
      <w:r>
        <w:rPr>
          <w:rFonts w:hint="eastAsia"/>
          <w:color w:val="auto"/>
        </w:rPr>
        <w:t>份，电子版投标文件</w:t>
      </w:r>
      <w:r>
        <w:rPr>
          <w:rFonts w:hint="eastAsia"/>
          <w:color w:val="auto"/>
          <w:u w:val="single"/>
        </w:rPr>
        <w:t xml:space="preserve">一 </w:t>
      </w:r>
      <w:r>
        <w:rPr>
          <w:rFonts w:hint="eastAsia"/>
          <w:color w:val="auto"/>
        </w:rPr>
        <w:t>份（U盘） 。</w:t>
      </w:r>
    </w:p>
    <w:p>
      <w:pPr>
        <w:pStyle w:val="12"/>
        <w:spacing w:line="266" w:lineRule="exact"/>
        <w:ind w:left="1040"/>
        <w:rPr>
          <w:color w:val="auto"/>
        </w:rPr>
      </w:pPr>
      <w:r>
        <w:rPr>
          <w:rFonts w:hint="eastAsia"/>
          <w:color w:val="auto"/>
        </w:rPr>
        <w:t>据此函，签字代表宣布同意如下：</w:t>
      </w:r>
    </w:p>
    <w:p>
      <w:pPr>
        <w:pStyle w:val="31"/>
        <w:numPr>
          <w:ilvl w:val="1"/>
          <w:numId w:val="27"/>
        </w:numPr>
        <w:tabs>
          <w:tab w:val="left" w:pos="1355"/>
        </w:tabs>
        <w:spacing w:before="132" w:line="357" w:lineRule="auto"/>
        <w:ind w:right="617" w:firstLine="422"/>
        <w:jc w:val="both"/>
        <w:rPr>
          <w:color w:val="auto"/>
          <w:sz w:val="21"/>
        </w:rPr>
      </w:pPr>
      <w:r>
        <w:rPr>
          <w:rFonts w:hint="eastAsia"/>
          <w:color w:val="auto"/>
          <w:spacing w:val="-11"/>
          <w:sz w:val="21"/>
        </w:rPr>
        <w:t>投标人已详细审查全部“招标文件”，包括修改文件</w:t>
      </w:r>
      <w:r>
        <w:rPr>
          <w:rFonts w:hint="eastAsia"/>
          <w:color w:val="auto"/>
          <w:sz w:val="21"/>
        </w:rPr>
        <w:t>（</w:t>
      </w:r>
      <w:r>
        <w:rPr>
          <w:rFonts w:hint="eastAsia"/>
          <w:color w:val="auto"/>
          <w:spacing w:val="-3"/>
          <w:sz w:val="21"/>
        </w:rPr>
        <w:t>如有的话</w:t>
      </w:r>
      <w:r>
        <w:rPr>
          <w:rFonts w:hint="eastAsia"/>
          <w:color w:val="auto"/>
          <w:spacing w:val="-10"/>
          <w:sz w:val="21"/>
        </w:rPr>
        <w:t>）</w:t>
      </w:r>
      <w:r>
        <w:rPr>
          <w:rFonts w:hint="eastAsia"/>
          <w:color w:val="auto"/>
          <w:spacing w:val="-3"/>
          <w:sz w:val="21"/>
        </w:rPr>
        <w:t>以及全部参考资料和有关</w:t>
      </w:r>
      <w:r>
        <w:rPr>
          <w:rFonts w:hint="eastAsia"/>
          <w:color w:val="auto"/>
          <w:spacing w:val="-7"/>
          <w:sz w:val="21"/>
        </w:rPr>
        <w:t>附件，已经了解我方对于招标文件、采购过程、采购结果有依法进行询问、质疑、投诉的权利及相</w:t>
      </w:r>
      <w:r>
        <w:rPr>
          <w:rFonts w:hint="eastAsia"/>
          <w:color w:val="auto"/>
          <w:spacing w:val="-5"/>
          <w:sz w:val="21"/>
        </w:rPr>
        <w:t>关渠道和要求。</w:t>
      </w:r>
    </w:p>
    <w:p>
      <w:pPr>
        <w:pStyle w:val="31"/>
        <w:numPr>
          <w:ilvl w:val="1"/>
          <w:numId w:val="27"/>
        </w:numPr>
        <w:tabs>
          <w:tab w:val="left" w:pos="1360"/>
        </w:tabs>
        <w:spacing w:line="355" w:lineRule="auto"/>
        <w:ind w:right="624" w:firstLine="424"/>
        <w:jc w:val="both"/>
        <w:rPr>
          <w:color w:val="auto"/>
          <w:sz w:val="21"/>
        </w:rPr>
      </w:pPr>
      <w:r>
        <w:rPr>
          <w:rFonts w:hint="eastAsia"/>
          <w:color w:val="auto"/>
          <w:spacing w:val="-1"/>
          <w:sz w:val="21"/>
        </w:rPr>
        <w:t>投标人在投标之前已经与贵方进行了充分的沟通，完全理解并接受招标文件的各项规定和</w:t>
      </w:r>
      <w:r>
        <w:rPr>
          <w:rFonts w:hint="eastAsia"/>
          <w:color w:val="auto"/>
          <w:spacing w:val="-3"/>
          <w:sz w:val="21"/>
        </w:rPr>
        <w:t>要求，对招标文件的合理性、合法性不再有异议。</w:t>
      </w:r>
    </w:p>
    <w:p>
      <w:pPr>
        <w:pStyle w:val="31"/>
        <w:numPr>
          <w:ilvl w:val="1"/>
          <w:numId w:val="27"/>
        </w:numPr>
        <w:tabs>
          <w:tab w:val="left" w:pos="1355"/>
          <w:tab w:val="left" w:pos="5030"/>
        </w:tabs>
        <w:ind w:left="1354"/>
        <w:jc w:val="both"/>
        <w:rPr>
          <w:color w:val="auto"/>
          <w:sz w:val="21"/>
        </w:rPr>
      </w:pPr>
      <w:r>
        <w:rPr>
          <w:rFonts w:hint="eastAsia"/>
          <w:color w:val="auto"/>
          <w:spacing w:val="-3"/>
          <w:sz w:val="21"/>
        </w:rPr>
        <w:t>本</w:t>
      </w:r>
      <w:r>
        <w:rPr>
          <w:rFonts w:hint="eastAsia"/>
          <w:color w:val="auto"/>
          <w:sz w:val="21"/>
        </w:rPr>
        <w:t>投</w:t>
      </w:r>
      <w:r>
        <w:rPr>
          <w:rFonts w:hint="eastAsia"/>
          <w:color w:val="auto"/>
          <w:spacing w:val="-3"/>
          <w:sz w:val="21"/>
        </w:rPr>
        <w:t>标</w:t>
      </w:r>
      <w:r>
        <w:rPr>
          <w:rFonts w:hint="eastAsia"/>
          <w:color w:val="auto"/>
          <w:sz w:val="21"/>
        </w:rPr>
        <w:t>有</w:t>
      </w:r>
      <w:r>
        <w:rPr>
          <w:rFonts w:hint="eastAsia"/>
          <w:color w:val="auto"/>
          <w:spacing w:val="-3"/>
          <w:sz w:val="21"/>
        </w:rPr>
        <w:t>效</w:t>
      </w:r>
      <w:r>
        <w:rPr>
          <w:rFonts w:hint="eastAsia"/>
          <w:color w:val="auto"/>
          <w:sz w:val="21"/>
        </w:rPr>
        <w:t>期</w:t>
      </w:r>
      <w:r>
        <w:rPr>
          <w:rFonts w:hint="eastAsia"/>
          <w:color w:val="auto"/>
          <w:spacing w:val="-3"/>
          <w:sz w:val="21"/>
        </w:rPr>
        <w:t>自开</w:t>
      </w:r>
      <w:r>
        <w:rPr>
          <w:rFonts w:hint="eastAsia"/>
          <w:color w:val="auto"/>
          <w:sz w:val="21"/>
        </w:rPr>
        <w:t>标之</w:t>
      </w:r>
      <w:r>
        <w:rPr>
          <w:rFonts w:hint="eastAsia"/>
          <w:color w:val="auto"/>
          <w:spacing w:val="-3"/>
          <w:sz w:val="21"/>
        </w:rPr>
        <w:t>日</w:t>
      </w:r>
      <w:r>
        <w:rPr>
          <w:rFonts w:hint="eastAsia"/>
          <w:color w:val="auto"/>
          <w:sz w:val="21"/>
        </w:rPr>
        <w:t>起</w:t>
      </w:r>
      <w:r>
        <w:rPr>
          <w:rFonts w:hint="eastAsia"/>
          <w:color w:val="auto"/>
          <w:sz w:val="21"/>
          <w:u w:val="single"/>
        </w:rPr>
        <w:t xml:space="preserve"> </w:t>
      </w:r>
      <w:r>
        <w:rPr>
          <w:rFonts w:hint="eastAsia"/>
          <w:color w:val="auto"/>
          <w:sz w:val="21"/>
          <w:u w:val="single"/>
        </w:rPr>
        <w:tab/>
      </w:r>
      <w:r>
        <w:rPr>
          <w:rFonts w:hint="eastAsia"/>
          <w:color w:val="auto"/>
          <w:spacing w:val="-3"/>
          <w:sz w:val="21"/>
        </w:rPr>
        <w:t>日。</w:t>
      </w:r>
    </w:p>
    <w:p>
      <w:pPr>
        <w:pStyle w:val="31"/>
        <w:numPr>
          <w:ilvl w:val="1"/>
          <w:numId w:val="27"/>
        </w:numPr>
        <w:tabs>
          <w:tab w:val="left" w:pos="1360"/>
        </w:tabs>
        <w:spacing w:before="132" w:line="355" w:lineRule="auto"/>
        <w:ind w:right="624" w:firstLine="424"/>
        <w:jc w:val="both"/>
        <w:rPr>
          <w:color w:val="auto"/>
          <w:sz w:val="21"/>
        </w:rPr>
      </w:pPr>
      <w:r>
        <w:rPr>
          <w:rFonts w:hint="eastAsia"/>
          <w:color w:val="auto"/>
          <w:spacing w:val="-1"/>
          <w:sz w:val="21"/>
        </w:rPr>
        <w:t>如中标，本投标文件至本项目合同履行完毕止均保持有效，本投标人将按“招标文件”及</w:t>
      </w:r>
      <w:r>
        <w:rPr>
          <w:rFonts w:hint="eastAsia"/>
          <w:color w:val="auto"/>
          <w:spacing w:val="-3"/>
          <w:sz w:val="21"/>
        </w:rPr>
        <w:t>政府采购法律、法规的规定履行合同责任和义务。</w:t>
      </w:r>
    </w:p>
    <w:p>
      <w:pPr>
        <w:pStyle w:val="9"/>
        <w:numPr>
          <w:ilvl w:val="1"/>
          <w:numId w:val="27"/>
        </w:numPr>
        <w:tabs>
          <w:tab w:val="left" w:pos="1358"/>
        </w:tabs>
        <w:spacing w:before="3" w:line="357" w:lineRule="auto"/>
        <w:ind w:right="627" w:firstLine="422"/>
        <w:jc w:val="both"/>
        <w:rPr>
          <w:color w:val="auto"/>
        </w:rPr>
      </w:pPr>
      <w:r>
        <w:rPr>
          <w:rFonts w:hint="eastAsia"/>
          <w:color w:val="auto"/>
          <w:spacing w:val="-1"/>
        </w:rPr>
        <w:t>投标人同意本投标文件中“投标报价明细表”和中标后签订的采购合同可用于公示，其中</w:t>
      </w:r>
      <w:r>
        <w:rPr>
          <w:rFonts w:hint="eastAsia"/>
          <w:color w:val="auto"/>
          <w:spacing w:val="-3"/>
        </w:rPr>
        <w:t>所有内容不涉及投标人商业秘密，并承诺可向招标采购单位提供相关电子文档。</w:t>
      </w:r>
    </w:p>
    <w:p>
      <w:pPr>
        <w:pStyle w:val="31"/>
        <w:numPr>
          <w:ilvl w:val="1"/>
          <w:numId w:val="27"/>
        </w:numPr>
        <w:tabs>
          <w:tab w:val="left" w:pos="1355"/>
        </w:tabs>
        <w:spacing w:line="267" w:lineRule="exact"/>
        <w:ind w:left="1354"/>
        <w:jc w:val="both"/>
        <w:rPr>
          <w:color w:val="auto"/>
          <w:sz w:val="21"/>
        </w:rPr>
      </w:pPr>
      <w:r>
        <w:rPr>
          <w:rFonts w:hint="eastAsia"/>
          <w:color w:val="auto"/>
          <w:spacing w:val="-3"/>
          <w:sz w:val="21"/>
        </w:rPr>
        <w:t>投标人同意按照贵方要求提供与投标有关的一切数据或资料。</w:t>
      </w:r>
    </w:p>
    <w:p>
      <w:pPr>
        <w:pStyle w:val="31"/>
        <w:numPr>
          <w:ilvl w:val="1"/>
          <w:numId w:val="27"/>
        </w:numPr>
        <w:tabs>
          <w:tab w:val="left" w:pos="1355"/>
        </w:tabs>
        <w:spacing w:before="131"/>
        <w:ind w:left="1354"/>
        <w:jc w:val="both"/>
        <w:rPr>
          <w:color w:val="auto"/>
          <w:sz w:val="21"/>
        </w:rPr>
      </w:pPr>
      <w:r>
        <w:rPr>
          <w:rFonts w:hint="eastAsia"/>
          <w:color w:val="auto"/>
          <w:spacing w:val="-3"/>
          <w:sz w:val="21"/>
        </w:rPr>
        <w:t>与本投标有关的一切正式往来信函请寄：</w:t>
      </w:r>
    </w:p>
    <w:p>
      <w:pPr>
        <w:pStyle w:val="12"/>
        <w:tabs>
          <w:tab w:val="left" w:pos="3664"/>
          <w:tab w:val="left" w:pos="6184"/>
          <w:tab w:val="left" w:pos="8541"/>
        </w:tabs>
        <w:spacing w:before="132"/>
        <w:ind w:left="618"/>
        <w:rPr>
          <w:color w:val="auto"/>
        </w:rPr>
      </w:pPr>
      <w:r>
        <w:rPr>
          <w:rFonts w:hint="eastAsia"/>
          <w:color w:val="auto"/>
        </w:rPr>
        <w:t>地址</w:t>
      </w:r>
      <w:r>
        <w:rPr>
          <w:rFonts w:hint="eastAsia"/>
          <w:color w:val="auto"/>
          <w:spacing w:val="-3"/>
        </w:rPr>
        <w:t>：</w:t>
      </w:r>
      <w:r>
        <w:rPr>
          <w:rFonts w:hint="eastAsia"/>
          <w:color w:val="auto"/>
          <w:spacing w:val="-3"/>
          <w:u w:val="single"/>
        </w:rPr>
        <w:t xml:space="preserve"> </w:t>
      </w:r>
      <w:r>
        <w:rPr>
          <w:rFonts w:hint="eastAsia"/>
          <w:color w:val="auto"/>
          <w:spacing w:val="-3"/>
          <w:u w:val="single"/>
        </w:rPr>
        <w:tab/>
      </w:r>
      <w:r>
        <w:rPr>
          <w:rFonts w:hint="eastAsia"/>
          <w:color w:val="auto"/>
        </w:rPr>
        <w:t>邮</w:t>
      </w:r>
      <w:r>
        <w:rPr>
          <w:rFonts w:hint="eastAsia"/>
          <w:color w:val="auto"/>
          <w:spacing w:val="-3"/>
        </w:rPr>
        <w:t>编</w:t>
      </w:r>
      <w:r>
        <w:rPr>
          <w:rFonts w:hint="eastAsia"/>
          <w:color w:val="auto"/>
        </w:rPr>
        <w:t>：</w:t>
      </w:r>
      <w:r>
        <w:rPr>
          <w:rFonts w:hint="eastAsia"/>
          <w:color w:val="auto"/>
          <w:u w:val="single"/>
        </w:rPr>
        <w:t xml:space="preserve"> </w:t>
      </w:r>
      <w:r>
        <w:rPr>
          <w:rFonts w:hint="eastAsia"/>
          <w:color w:val="auto"/>
          <w:u w:val="single"/>
        </w:rPr>
        <w:tab/>
      </w:r>
      <w:r>
        <w:rPr>
          <w:rFonts w:hint="eastAsia"/>
          <w:color w:val="auto"/>
          <w:spacing w:val="-3"/>
        </w:rPr>
        <w:t>电</w:t>
      </w:r>
      <w:r>
        <w:rPr>
          <w:rFonts w:hint="eastAsia"/>
          <w:color w:val="auto"/>
          <w:spacing w:val="-1"/>
        </w:rPr>
        <w:t>话</w:t>
      </w:r>
      <w:r>
        <w:rPr>
          <w:rFonts w:hint="eastAsia"/>
          <w:color w:val="auto"/>
        </w:rPr>
        <w:t>：</w:t>
      </w:r>
      <w:r>
        <w:rPr>
          <w:rFonts w:hint="eastAsia"/>
          <w:color w:val="auto"/>
          <w:u w:val="single"/>
        </w:rPr>
        <w:t xml:space="preserve"> </w:t>
      </w:r>
      <w:r>
        <w:rPr>
          <w:rFonts w:hint="eastAsia"/>
          <w:color w:val="auto"/>
          <w:u w:val="single"/>
        </w:rPr>
        <w:tab/>
      </w:r>
    </w:p>
    <w:p>
      <w:pPr>
        <w:pStyle w:val="12"/>
        <w:tabs>
          <w:tab w:val="left" w:pos="3664"/>
          <w:tab w:val="left" w:pos="7177"/>
          <w:tab w:val="left" w:pos="9590"/>
        </w:tabs>
        <w:spacing w:before="130" w:line="357" w:lineRule="auto"/>
        <w:ind w:left="618" w:right="653"/>
        <w:rPr>
          <w:rFonts w:hint="eastAsia"/>
          <w:color w:val="auto"/>
        </w:rPr>
      </w:pPr>
      <w:r>
        <w:rPr>
          <w:rFonts w:hint="eastAsia"/>
          <w:color w:val="auto"/>
        </w:rPr>
        <w:t>传真</w:t>
      </w:r>
      <w:r>
        <w:rPr>
          <w:rFonts w:hint="eastAsia"/>
          <w:color w:val="auto"/>
          <w:spacing w:val="-3"/>
        </w:rPr>
        <w:t>：</w:t>
      </w:r>
      <w:r>
        <w:rPr>
          <w:rFonts w:hint="eastAsia"/>
          <w:color w:val="auto"/>
          <w:spacing w:val="-3"/>
          <w:u w:val="single"/>
        </w:rPr>
        <w:t xml:space="preserve"> </w:t>
      </w:r>
      <w:r>
        <w:rPr>
          <w:rFonts w:hint="eastAsia"/>
          <w:color w:val="auto"/>
          <w:spacing w:val="-3"/>
          <w:u w:val="single"/>
        </w:rPr>
        <w:tab/>
      </w:r>
      <w:r>
        <w:rPr>
          <w:rFonts w:hint="eastAsia"/>
          <w:color w:val="auto"/>
        </w:rPr>
        <w:t>投</w:t>
      </w:r>
      <w:r>
        <w:rPr>
          <w:rFonts w:hint="eastAsia"/>
          <w:color w:val="auto"/>
          <w:spacing w:val="-3"/>
        </w:rPr>
        <w:t>标</w:t>
      </w:r>
      <w:r>
        <w:rPr>
          <w:rFonts w:hint="eastAsia"/>
          <w:color w:val="auto"/>
        </w:rPr>
        <w:t>人</w:t>
      </w:r>
      <w:r>
        <w:rPr>
          <w:rFonts w:hint="eastAsia"/>
          <w:color w:val="auto"/>
          <w:spacing w:val="-3"/>
        </w:rPr>
        <w:t>代</w:t>
      </w:r>
      <w:r>
        <w:rPr>
          <w:rFonts w:hint="eastAsia"/>
          <w:color w:val="auto"/>
        </w:rPr>
        <w:t>表</w:t>
      </w:r>
      <w:r>
        <w:rPr>
          <w:rFonts w:hint="eastAsia"/>
          <w:color w:val="auto"/>
          <w:spacing w:val="-3"/>
        </w:rPr>
        <w:t>姓</w:t>
      </w:r>
      <w:r>
        <w:rPr>
          <w:rFonts w:hint="eastAsia"/>
          <w:color w:val="auto"/>
        </w:rPr>
        <w:t>名</w:t>
      </w:r>
      <w:r>
        <w:rPr>
          <w:rFonts w:hint="eastAsia"/>
          <w:color w:val="auto"/>
          <w:spacing w:val="-3"/>
        </w:rPr>
        <w:t>：</w:t>
      </w:r>
      <w:r>
        <w:rPr>
          <w:rFonts w:hint="eastAsia"/>
          <w:color w:val="auto"/>
          <w:spacing w:val="-3"/>
          <w:u w:val="single"/>
        </w:rPr>
        <w:t xml:space="preserve"> </w:t>
      </w:r>
      <w:r>
        <w:rPr>
          <w:rFonts w:hint="eastAsia"/>
          <w:color w:val="auto"/>
          <w:spacing w:val="-3"/>
          <w:u w:val="single"/>
        </w:rPr>
        <w:tab/>
      </w:r>
      <w:r>
        <w:rPr>
          <w:rFonts w:hint="eastAsia"/>
          <w:color w:val="auto"/>
          <w:spacing w:val="-1"/>
        </w:rPr>
        <w:t>职</w:t>
      </w:r>
      <w:r>
        <w:rPr>
          <w:rFonts w:hint="eastAsia"/>
          <w:color w:val="auto"/>
          <w:spacing w:val="-3"/>
        </w:rPr>
        <w:t>务</w:t>
      </w:r>
      <w:r>
        <w:rPr>
          <w:rFonts w:hint="eastAsia"/>
          <w:color w:val="auto"/>
          <w:spacing w:val="-1"/>
        </w:rPr>
        <w:t>：</w:t>
      </w:r>
      <w:r>
        <w:rPr>
          <w:rFonts w:hint="eastAsia"/>
          <w:color w:val="auto"/>
          <w:spacing w:val="-1"/>
          <w:u w:val="single"/>
        </w:rPr>
        <w:tab/>
      </w:r>
      <w:r>
        <w:rPr>
          <w:rFonts w:hint="eastAsia"/>
          <w:color w:val="auto"/>
        </w:rPr>
        <w:t xml:space="preserve"> </w:t>
      </w:r>
    </w:p>
    <w:p>
      <w:pPr>
        <w:pStyle w:val="12"/>
        <w:tabs>
          <w:tab w:val="left" w:pos="3664"/>
          <w:tab w:val="left" w:pos="7177"/>
          <w:tab w:val="left" w:pos="9590"/>
        </w:tabs>
        <w:spacing w:before="130" w:line="357" w:lineRule="auto"/>
        <w:ind w:left="618" w:right="653"/>
        <w:rPr>
          <w:color w:val="auto"/>
        </w:rPr>
      </w:pPr>
      <w:r>
        <w:rPr>
          <w:rFonts w:hint="eastAsia"/>
          <w:color w:val="auto"/>
        </w:rPr>
        <w:t>投标</w:t>
      </w:r>
      <w:r>
        <w:rPr>
          <w:rFonts w:hint="eastAsia"/>
          <w:color w:val="auto"/>
          <w:spacing w:val="-3"/>
        </w:rPr>
        <w:t>人</w:t>
      </w:r>
      <w:r>
        <w:rPr>
          <w:rFonts w:hint="eastAsia"/>
          <w:color w:val="auto"/>
        </w:rPr>
        <w:t>名</w:t>
      </w:r>
      <w:r>
        <w:rPr>
          <w:rFonts w:hint="eastAsia"/>
          <w:color w:val="auto"/>
          <w:spacing w:val="-3"/>
        </w:rPr>
        <w:t>称</w:t>
      </w:r>
      <w:r>
        <w:rPr>
          <w:rFonts w:hint="eastAsia"/>
          <w:color w:val="auto"/>
        </w:rPr>
        <w:t>（</w:t>
      </w:r>
      <w:r>
        <w:rPr>
          <w:rFonts w:hint="eastAsia"/>
          <w:color w:val="auto"/>
          <w:spacing w:val="-3"/>
        </w:rPr>
        <w:t>公</w:t>
      </w:r>
      <w:r>
        <w:rPr>
          <w:rFonts w:hint="eastAsia"/>
          <w:color w:val="auto"/>
        </w:rPr>
        <w:t>章</w:t>
      </w:r>
      <w:r>
        <w:rPr>
          <w:rFonts w:hint="eastAsia"/>
          <w:color w:val="auto"/>
          <w:spacing w:val="-108"/>
        </w:rPr>
        <w:t>）</w:t>
      </w:r>
      <w:r>
        <w:rPr>
          <w:rFonts w:hint="eastAsia"/>
          <w:color w:val="auto"/>
        </w:rPr>
        <w:t>：</w:t>
      </w:r>
    </w:p>
    <w:p>
      <w:pPr>
        <w:pStyle w:val="12"/>
        <w:spacing w:line="269" w:lineRule="exact"/>
        <w:ind w:left="618"/>
        <w:rPr>
          <w:rFonts w:hint="default" w:eastAsia="宋体"/>
          <w:color w:val="auto"/>
          <w:lang w:val="en-US" w:eastAsia="zh-CN"/>
        </w:rPr>
      </w:pPr>
      <w:r>
        <w:rPr>
          <w:rFonts w:hint="eastAsia"/>
          <w:color w:val="auto"/>
        </w:rPr>
        <w:t>投标人企业工商营业执照号码：</w:t>
      </w:r>
      <w:r>
        <w:rPr>
          <w:rFonts w:hint="eastAsia"/>
          <w:color w:val="auto"/>
          <w:lang w:val="en-US" w:eastAsia="zh-CN"/>
        </w:rPr>
        <w:t xml:space="preserve">          </w:t>
      </w:r>
    </w:p>
    <w:p>
      <w:pPr>
        <w:pStyle w:val="12"/>
        <w:tabs>
          <w:tab w:val="left" w:pos="4504"/>
          <w:tab w:val="left" w:pos="5238"/>
          <w:tab w:val="left" w:pos="7807"/>
          <w:tab w:val="left" w:pos="9669"/>
        </w:tabs>
        <w:spacing w:before="129" w:line="357" w:lineRule="auto"/>
        <w:ind w:left="618" w:right="574"/>
        <w:jc w:val="both"/>
        <w:rPr>
          <w:rFonts w:hint="eastAsia"/>
          <w:color w:val="auto"/>
          <w:u w:val="single"/>
        </w:rPr>
      </w:pPr>
      <w:r>
        <w:rPr>
          <w:rFonts w:hint="eastAsia"/>
          <w:color w:val="auto"/>
        </w:rPr>
        <w:t>法定</w:t>
      </w:r>
      <w:r>
        <w:rPr>
          <w:rFonts w:hint="eastAsia"/>
          <w:color w:val="auto"/>
          <w:spacing w:val="-3"/>
        </w:rPr>
        <w:t>代</w:t>
      </w:r>
      <w:r>
        <w:rPr>
          <w:rFonts w:hint="eastAsia"/>
          <w:color w:val="auto"/>
        </w:rPr>
        <w:t>表</w:t>
      </w:r>
      <w:r>
        <w:rPr>
          <w:rFonts w:hint="eastAsia"/>
          <w:color w:val="auto"/>
          <w:spacing w:val="-3"/>
        </w:rPr>
        <w:t>人</w:t>
      </w:r>
      <w:r>
        <w:rPr>
          <w:rFonts w:hint="eastAsia"/>
          <w:color w:val="auto"/>
        </w:rPr>
        <w:t>姓</w:t>
      </w:r>
      <w:r>
        <w:rPr>
          <w:rFonts w:hint="eastAsia"/>
          <w:color w:val="auto"/>
          <w:spacing w:val="-3"/>
        </w:rPr>
        <w:t>名</w:t>
      </w:r>
      <w:r>
        <w:rPr>
          <w:rFonts w:hint="eastAsia"/>
          <w:color w:val="auto"/>
        </w:rPr>
        <w:t>：</w:t>
      </w:r>
      <w:r>
        <w:rPr>
          <w:rFonts w:hint="eastAsia"/>
          <w:color w:val="auto"/>
          <w:u w:val="single"/>
        </w:rPr>
        <w:t xml:space="preserve"> </w:t>
      </w:r>
      <w:r>
        <w:rPr>
          <w:rFonts w:hint="eastAsia"/>
          <w:color w:val="auto"/>
          <w:u w:val="single"/>
        </w:rPr>
        <w:tab/>
      </w:r>
      <w:r>
        <w:rPr>
          <w:rFonts w:hint="eastAsia"/>
          <w:color w:val="auto"/>
          <w:u w:val="single"/>
        </w:rPr>
        <w:tab/>
      </w:r>
    </w:p>
    <w:p>
      <w:pPr>
        <w:pStyle w:val="12"/>
        <w:tabs>
          <w:tab w:val="left" w:pos="4504"/>
          <w:tab w:val="left" w:pos="5238"/>
          <w:tab w:val="left" w:pos="7807"/>
          <w:tab w:val="left" w:pos="9669"/>
        </w:tabs>
        <w:spacing w:before="129" w:line="357" w:lineRule="auto"/>
        <w:ind w:left="618" w:right="574"/>
        <w:jc w:val="both"/>
        <w:rPr>
          <w:rFonts w:hint="eastAsia"/>
          <w:color w:val="auto"/>
          <w:u w:val="single"/>
        </w:rPr>
      </w:pPr>
      <w:r>
        <w:rPr>
          <w:rFonts w:hint="eastAsia"/>
          <w:color w:val="auto"/>
          <w:spacing w:val="-3"/>
        </w:rPr>
        <w:t>法</w:t>
      </w:r>
      <w:r>
        <w:rPr>
          <w:rFonts w:hint="eastAsia"/>
          <w:color w:val="auto"/>
          <w:spacing w:val="-1"/>
        </w:rPr>
        <w:t>定</w:t>
      </w:r>
      <w:r>
        <w:rPr>
          <w:rFonts w:hint="eastAsia"/>
          <w:color w:val="auto"/>
        </w:rPr>
        <w:t>代</w:t>
      </w:r>
      <w:r>
        <w:rPr>
          <w:rFonts w:hint="eastAsia"/>
          <w:color w:val="auto"/>
          <w:spacing w:val="-3"/>
        </w:rPr>
        <w:t>表</w:t>
      </w:r>
      <w:r>
        <w:rPr>
          <w:rFonts w:hint="eastAsia"/>
          <w:color w:val="auto"/>
        </w:rPr>
        <w:t>人</w:t>
      </w:r>
      <w:r>
        <w:rPr>
          <w:rFonts w:hint="eastAsia"/>
          <w:color w:val="auto"/>
          <w:spacing w:val="-3"/>
        </w:rPr>
        <w:t>身</w:t>
      </w:r>
      <w:r>
        <w:rPr>
          <w:rFonts w:hint="eastAsia"/>
          <w:color w:val="auto"/>
        </w:rPr>
        <w:t>份</w:t>
      </w:r>
      <w:r>
        <w:rPr>
          <w:rFonts w:hint="eastAsia"/>
          <w:color w:val="auto"/>
          <w:spacing w:val="-3"/>
        </w:rPr>
        <w:t>证</w:t>
      </w:r>
      <w:r>
        <w:rPr>
          <w:rFonts w:hint="eastAsia"/>
          <w:color w:val="auto"/>
        </w:rPr>
        <w:t>号</w:t>
      </w:r>
      <w:r>
        <w:rPr>
          <w:rFonts w:hint="eastAsia"/>
          <w:color w:val="auto"/>
          <w:spacing w:val="-3"/>
        </w:rPr>
        <w:t>码</w:t>
      </w:r>
      <w:r>
        <w:rPr>
          <w:rFonts w:hint="eastAsia"/>
          <w:color w:val="auto"/>
        </w:rPr>
        <w:t>：</w:t>
      </w:r>
      <w:r>
        <w:rPr>
          <w:rFonts w:hint="eastAsia"/>
          <w:color w:val="auto"/>
          <w:u w:val="single"/>
        </w:rPr>
        <w:t xml:space="preserve">     </w:t>
      </w:r>
      <w:r>
        <w:rPr>
          <w:rFonts w:hint="eastAsia"/>
          <w:color w:val="auto"/>
          <w:u w:val="single"/>
          <w:lang w:val="en-US" w:eastAsia="zh-CN"/>
        </w:rPr>
        <w:t xml:space="preserve">              </w:t>
      </w:r>
      <w:r>
        <w:rPr>
          <w:rFonts w:hint="eastAsia"/>
          <w:color w:val="auto"/>
          <w:u w:val="single"/>
        </w:rPr>
        <w:t xml:space="preserve">   </w:t>
      </w:r>
    </w:p>
    <w:p>
      <w:pPr>
        <w:pStyle w:val="12"/>
        <w:tabs>
          <w:tab w:val="left" w:pos="4504"/>
          <w:tab w:val="left" w:pos="5238"/>
          <w:tab w:val="left" w:pos="7807"/>
          <w:tab w:val="left" w:pos="9669"/>
        </w:tabs>
        <w:spacing w:before="129" w:line="357" w:lineRule="auto"/>
        <w:ind w:left="618" w:right="574"/>
        <w:jc w:val="both"/>
        <w:rPr>
          <w:rFonts w:hint="eastAsia"/>
          <w:color w:val="auto"/>
          <w:u w:val="single"/>
        </w:rPr>
      </w:pPr>
      <w:r>
        <w:rPr>
          <w:rFonts w:hint="eastAsia"/>
          <w:color w:val="auto"/>
        </w:rPr>
        <w:t>授权</w:t>
      </w:r>
      <w:r>
        <w:rPr>
          <w:rFonts w:hint="eastAsia"/>
          <w:color w:val="auto"/>
          <w:spacing w:val="-3"/>
        </w:rPr>
        <w:t>委</w:t>
      </w:r>
      <w:r>
        <w:rPr>
          <w:rFonts w:hint="eastAsia"/>
          <w:color w:val="auto"/>
        </w:rPr>
        <w:t>托</w:t>
      </w:r>
      <w:r>
        <w:rPr>
          <w:rFonts w:hint="eastAsia"/>
          <w:color w:val="auto"/>
          <w:spacing w:val="-3"/>
        </w:rPr>
        <w:t>代</w:t>
      </w:r>
      <w:r>
        <w:rPr>
          <w:rFonts w:hint="eastAsia"/>
          <w:color w:val="auto"/>
        </w:rPr>
        <w:t>理</w:t>
      </w:r>
      <w:r>
        <w:rPr>
          <w:rFonts w:hint="eastAsia"/>
          <w:color w:val="auto"/>
          <w:spacing w:val="-3"/>
        </w:rPr>
        <w:t>人</w:t>
      </w:r>
      <w:r>
        <w:rPr>
          <w:rFonts w:hint="eastAsia"/>
          <w:color w:val="auto"/>
        </w:rPr>
        <w:t>姓</w:t>
      </w:r>
      <w:r>
        <w:rPr>
          <w:rFonts w:hint="eastAsia"/>
          <w:color w:val="auto"/>
          <w:spacing w:val="-3"/>
        </w:rPr>
        <w:t>名</w:t>
      </w:r>
      <w:r>
        <w:rPr>
          <w:rFonts w:hint="eastAsia"/>
          <w:color w:val="auto"/>
        </w:rPr>
        <w:t>：</w:t>
      </w:r>
      <w:r>
        <w:rPr>
          <w:rFonts w:hint="eastAsia"/>
          <w:color w:val="auto"/>
          <w:u w:val="single"/>
        </w:rPr>
        <w:t xml:space="preserve"> </w:t>
      </w:r>
      <w:r>
        <w:rPr>
          <w:rFonts w:hint="eastAsia"/>
          <w:color w:val="auto"/>
          <w:u w:val="single"/>
        </w:rPr>
        <w:tab/>
      </w:r>
      <w:r>
        <w:rPr>
          <w:rFonts w:hint="eastAsia"/>
          <w:color w:val="auto"/>
          <w:u w:val="single"/>
        </w:rPr>
        <w:tab/>
      </w:r>
    </w:p>
    <w:p>
      <w:pPr>
        <w:pStyle w:val="12"/>
        <w:tabs>
          <w:tab w:val="left" w:pos="4504"/>
          <w:tab w:val="left" w:pos="5238"/>
          <w:tab w:val="left" w:pos="7807"/>
          <w:tab w:val="left" w:pos="9669"/>
        </w:tabs>
        <w:spacing w:before="129" w:line="357" w:lineRule="auto"/>
        <w:ind w:left="618" w:right="574"/>
        <w:jc w:val="both"/>
        <w:rPr>
          <w:rFonts w:hint="eastAsia"/>
          <w:color w:val="auto"/>
          <w:u w:val="single"/>
        </w:rPr>
      </w:pPr>
      <w:r>
        <w:rPr>
          <w:rFonts w:hint="eastAsia"/>
          <w:color w:val="auto"/>
          <w:spacing w:val="-3"/>
        </w:rPr>
        <w:t>授</w:t>
      </w:r>
      <w:r>
        <w:rPr>
          <w:rFonts w:hint="eastAsia"/>
          <w:color w:val="auto"/>
        </w:rPr>
        <w:t>权委</w:t>
      </w:r>
      <w:r>
        <w:rPr>
          <w:rFonts w:hint="eastAsia"/>
          <w:color w:val="auto"/>
          <w:spacing w:val="-3"/>
        </w:rPr>
        <w:t>托</w:t>
      </w:r>
      <w:r>
        <w:rPr>
          <w:rFonts w:hint="eastAsia"/>
          <w:color w:val="auto"/>
        </w:rPr>
        <w:t>代</w:t>
      </w:r>
      <w:r>
        <w:rPr>
          <w:rFonts w:hint="eastAsia"/>
          <w:color w:val="auto"/>
          <w:spacing w:val="-3"/>
        </w:rPr>
        <w:t>理</w:t>
      </w:r>
      <w:r>
        <w:rPr>
          <w:rFonts w:hint="eastAsia"/>
          <w:color w:val="auto"/>
        </w:rPr>
        <w:t>人</w:t>
      </w:r>
      <w:r>
        <w:rPr>
          <w:rFonts w:hint="eastAsia"/>
          <w:color w:val="auto"/>
          <w:spacing w:val="-3"/>
        </w:rPr>
        <w:t>身</w:t>
      </w:r>
      <w:r>
        <w:rPr>
          <w:rFonts w:hint="eastAsia"/>
          <w:color w:val="auto"/>
        </w:rPr>
        <w:t>份</w:t>
      </w:r>
      <w:r>
        <w:rPr>
          <w:rFonts w:hint="eastAsia"/>
          <w:color w:val="auto"/>
          <w:spacing w:val="-3"/>
        </w:rPr>
        <w:t>证</w:t>
      </w:r>
      <w:r>
        <w:rPr>
          <w:rFonts w:hint="eastAsia"/>
          <w:color w:val="auto"/>
        </w:rPr>
        <w:t>号</w:t>
      </w:r>
      <w:r>
        <w:rPr>
          <w:rFonts w:hint="eastAsia"/>
          <w:color w:val="auto"/>
          <w:spacing w:val="-3"/>
        </w:rPr>
        <w:t>码</w:t>
      </w:r>
      <w:r>
        <w:rPr>
          <w:rFonts w:hint="eastAsia"/>
          <w:color w:val="auto"/>
        </w:rPr>
        <w:t>：</w:t>
      </w:r>
      <w:r>
        <w:rPr>
          <w:rFonts w:hint="eastAsia"/>
          <w:color w:val="auto"/>
          <w:u w:val="single"/>
        </w:rPr>
        <w:t xml:space="preserve">       </w:t>
      </w:r>
      <w:r>
        <w:rPr>
          <w:rFonts w:hint="eastAsia"/>
          <w:color w:val="auto"/>
          <w:u w:val="single"/>
          <w:lang w:val="en-US" w:eastAsia="zh-CN"/>
        </w:rPr>
        <w:t xml:space="preserve">         </w:t>
      </w:r>
      <w:r>
        <w:rPr>
          <w:rFonts w:hint="eastAsia"/>
          <w:color w:val="auto"/>
          <w:u w:val="single"/>
        </w:rPr>
        <w:t xml:space="preserve">  </w:t>
      </w:r>
    </w:p>
    <w:p>
      <w:pPr>
        <w:pStyle w:val="12"/>
        <w:tabs>
          <w:tab w:val="left" w:pos="4504"/>
          <w:tab w:val="left" w:pos="5238"/>
          <w:tab w:val="left" w:pos="7807"/>
          <w:tab w:val="left" w:pos="9669"/>
        </w:tabs>
        <w:spacing w:before="129" w:line="357" w:lineRule="auto"/>
        <w:ind w:left="618" w:right="574"/>
        <w:jc w:val="both"/>
        <w:rPr>
          <w:rFonts w:hint="default" w:eastAsia="宋体"/>
          <w:color w:val="auto"/>
          <w:spacing w:val="-3"/>
          <w:u w:val="single"/>
          <w:lang w:val="en-US" w:eastAsia="zh-CN"/>
        </w:rPr>
      </w:pPr>
      <w:r>
        <w:rPr>
          <w:rFonts w:hint="eastAsia"/>
          <w:color w:val="auto"/>
        </w:rPr>
        <w:t>开户</w:t>
      </w:r>
      <w:r>
        <w:rPr>
          <w:rFonts w:hint="eastAsia"/>
          <w:color w:val="auto"/>
          <w:spacing w:val="-3"/>
        </w:rPr>
        <w:t>银</w:t>
      </w:r>
      <w:r>
        <w:rPr>
          <w:rFonts w:hint="eastAsia"/>
          <w:color w:val="auto"/>
        </w:rPr>
        <w:t>行</w:t>
      </w:r>
      <w:r>
        <w:rPr>
          <w:rFonts w:hint="eastAsia"/>
          <w:color w:val="auto"/>
          <w:spacing w:val="-3"/>
        </w:rPr>
        <w:t>：</w:t>
      </w:r>
      <w:r>
        <w:rPr>
          <w:rFonts w:hint="eastAsia"/>
          <w:color w:val="auto"/>
          <w:spacing w:val="-3"/>
          <w:u w:val="single"/>
        </w:rPr>
        <w:t xml:space="preserve"> </w:t>
      </w:r>
      <w:r>
        <w:rPr>
          <w:rFonts w:hint="eastAsia"/>
          <w:color w:val="auto"/>
          <w:spacing w:val="-3"/>
          <w:u w:val="single"/>
        </w:rPr>
        <w:tab/>
      </w:r>
      <w:r>
        <w:rPr>
          <w:rFonts w:hint="eastAsia"/>
          <w:color w:val="auto"/>
          <w:spacing w:val="-3"/>
          <w:u w:val="single"/>
          <w:lang w:val="en-US" w:eastAsia="zh-CN"/>
        </w:rPr>
        <w:t xml:space="preserve">       </w:t>
      </w:r>
    </w:p>
    <w:p>
      <w:pPr>
        <w:pStyle w:val="12"/>
        <w:tabs>
          <w:tab w:val="left" w:pos="4504"/>
          <w:tab w:val="left" w:pos="5238"/>
          <w:tab w:val="left" w:pos="7807"/>
          <w:tab w:val="left" w:pos="9669"/>
        </w:tabs>
        <w:spacing w:before="129" w:line="357" w:lineRule="auto"/>
        <w:ind w:left="618" w:right="574"/>
        <w:jc w:val="both"/>
        <w:rPr>
          <w:rFonts w:hint="default" w:eastAsia="宋体"/>
          <w:color w:val="auto"/>
          <w:lang w:val="en-US" w:eastAsia="zh-CN"/>
        </w:rPr>
      </w:pPr>
      <w:r>
        <w:rPr>
          <w:rFonts w:hint="eastAsia"/>
          <w:color w:val="auto"/>
        </w:rPr>
        <w:t>银</w:t>
      </w:r>
      <w:r>
        <w:rPr>
          <w:rFonts w:hint="eastAsia"/>
          <w:color w:val="auto"/>
          <w:spacing w:val="-3"/>
        </w:rPr>
        <w:t>行</w:t>
      </w:r>
      <w:r>
        <w:rPr>
          <w:rFonts w:hint="eastAsia"/>
          <w:color w:val="auto"/>
        </w:rPr>
        <w:t>帐</w:t>
      </w:r>
      <w:r>
        <w:rPr>
          <w:rFonts w:hint="eastAsia"/>
          <w:color w:val="auto"/>
          <w:spacing w:val="-3"/>
        </w:rPr>
        <w:t>号</w:t>
      </w:r>
      <w:r>
        <w:rPr>
          <w:rFonts w:hint="eastAsia"/>
          <w:color w:val="auto"/>
        </w:rPr>
        <w:t>：</w:t>
      </w:r>
      <w:r>
        <w:rPr>
          <w:rFonts w:hint="eastAsia"/>
          <w:color w:val="auto"/>
          <w:u w:val="single"/>
        </w:rPr>
        <w:t xml:space="preserve"> </w:t>
      </w:r>
      <w:r>
        <w:rPr>
          <w:rFonts w:hint="eastAsia"/>
          <w:color w:val="auto"/>
          <w:u w:val="single"/>
        </w:rPr>
        <w:tab/>
      </w:r>
      <w:r>
        <w:rPr>
          <w:rFonts w:hint="eastAsia"/>
          <w:color w:val="auto"/>
          <w:u w:val="single"/>
          <w:lang w:val="en-US" w:eastAsia="zh-CN"/>
        </w:rPr>
        <w:t xml:space="preserve">       </w:t>
      </w:r>
    </w:p>
    <w:p>
      <w:pPr>
        <w:pStyle w:val="12"/>
        <w:tabs>
          <w:tab w:val="left" w:pos="5077"/>
        </w:tabs>
        <w:spacing w:line="267" w:lineRule="exact"/>
        <w:ind w:left="618"/>
        <w:rPr>
          <w:rFonts w:hint="eastAsia" w:eastAsia="宋体"/>
          <w:color w:val="auto"/>
          <w:lang w:val="en-US" w:eastAsia="zh-CN"/>
        </w:rPr>
      </w:pPr>
      <w:r>
        <w:rPr>
          <w:rFonts w:hint="eastAsia"/>
          <w:color w:val="auto"/>
        </w:rPr>
        <w:t>授权</w:t>
      </w:r>
      <w:r>
        <w:rPr>
          <w:rFonts w:hint="eastAsia"/>
          <w:color w:val="auto"/>
          <w:spacing w:val="-3"/>
        </w:rPr>
        <w:t>代</w:t>
      </w:r>
      <w:r>
        <w:rPr>
          <w:rFonts w:hint="eastAsia"/>
          <w:color w:val="auto"/>
        </w:rPr>
        <w:t>表</w:t>
      </w:r>
      <w:r>
        <w:rPr>
          <w:rFonts w:hint="eastAsia"/>
          <w:color w:val="auto"/>
          <w:spacing w:val="-3"/>
        </w:rPr>
        <w:t>签</w:t>
      </w:r>
      <w:r>
        <w:rPr>
          <w:rFonts w:hint="eastAsia"/>
          <w:color w:val="auto"/>
        </w:rPr>
        <w:t>字</w:t>
      </w:r>
      <w:r>
        <w:rPr>
          <w:rFonts w:hint="eastAsia"/>
          <w:color w:val="auto"/>
          <w:spacing w:val="-3"/>
        </w:rPr>
        <w:t>：</w:t>
      </w:r>
      <w:r>
        <w:rPr>
          <w:rFonts w:hint="eastAsia"/>
          <w:color w:val="auto"/>
          <w:u w:val="single"/>
        </w:rPr>
        <w:t xml:space="preserve"> </w:t>
      </w:r>
      <w:r>
        <w:rPr>
          <w:rFonts w:hint="eastAsia"/>
          <w:color w:val="auto"/>
          <w:u w:val="single"/>
        </w:rPr>
        <w:tab/>
      </w:r>
      <w:r>
        <w:rPr>
          <w:rFonts w:hint="eastAsia"/>
          <w:color w:val="auto"/>
          <w:u w:val="single"/>
          <w:lang w:val="en-US" w:eastAsia="zh-CN"/>
        </w:rPr>
        <w:t xml:space="preserve"> </w:t>
      </w:r>
    </w:p>
    <w:p>
      <w:pPr>
        <w:pStyle w:val="12"/>
        <w:spacing w:before="132"/>
        <w:ind w:firstLine="7350" w:firstLineChars="3500"/>
        <w:rPr>
          <w:color w:val="auto"/>
        </w:rPr>
      </w:pPr>
      <w:r>
        <w:rPr>
          <w:rFonts w:hint="eastAsia"/>
          <w:color w:val="auto"/>
        </w:rPr>
        <w:t>投标人（公章）</w:t>
      </w:r>
    </w:p>
    <w:p>
      <w:pPr>
        <w:pStyle w:val="12"/>
        <w:tabs>
          <w:tab w:val="left" w:pos="7759"/>
          <w:tab w:val="left" w:pos="8496"/>
        </w:tabs>
        <w:spacing w:before="131"/>
        <w:ind w:left="7024" w:firstLine="420" w:firstLineChars="200"/>
        <w:rPr>
          <w:color w:val="auto"/>
        </w:rPr>
      </w:pPr>
      <w:r>
        <w:rPr>
          <w:rFonts w:hint="eastAsia"/>
          <w:color w:val="auto"/>
        </w:rPr>
        <w:t>年</w:t>
      </w:r>
      <w:r>
        <w:rPr>
          <w:rFonts w:hint="eastAsia"/>
          <w:color w:val="auto"/>
        </w:rPr>
        <w:tab/>
      </w:r>
      <w:r>
        <w:rPr>
          <w:rFonts w:hint="eastAsia"/>
          <w:color w:val="auto"/>
          <w:lang w:val="en-US" w:eastAsia="zh-CN"/>
        </w:rPr>
        <w:t xml:space="preserve"> </w:t>
      </w:r>
      <w:r>
        <w:rPr>
          <w:rFonts w:hint="eastAsia"/>
          <w:color w:val="auto"/>
        </w:rPr>
        <w:t>月</w:t>
      </w:r>
      <w:r>
        <w:rPr>
          <w:rFonts w:hint="eastAsia"/>
          <w:color w:val="auto"/>
          <w:lang w:val="en-US" w:eastAsia="zh-CN"/>
        </w:rPr>
        <w:t xml:space="preserve">   </w:t>
      </w:r>
      <w:r>
        <w:rPr>
          <w:rFonts w:hint="eastAsia"/>
          <w:color w:val="auto"/>
        </w:rPr>
        <w:t>日</w:t>
      </w:r>
    </w:p>
    <w:p>
      <w:pPr>
        <w:rPr>
          <w:color w:val="auto"/>
        </w:rPr>
        <w:sectPr>
          <w:pgSz w:w="11910" w:h="16840"/>
          <w:pgMar w:top="1134" w:right="1134" w:bottom="1134" w:left="1180" w:header="0" w:footer="894" w:gutter="0"/>
          <w:pgNumType w:fmt="decimal"/>
          <w:cols w:equalWidth="0" w:num="1">
            <w:col w:w="10250"/>
          </w:cols>
          <w:rtlGutter w:val="0"/>
        </w:sectPr>
      </w:pPr>
    </w:p>
    <w:p>
      <w:pPr>
        <w:spacing w:before="33"/>
        <w:outlineLvl w:val="0"/>
        <w:rPr>
          <w:b/>
          <w:color w:val="auto"/>
          <w:sz w:val="32"/>
        </w:rPr>
      </w:pPr>
      <w:bookmarkStart w:id="33" w:name="_Toc23558"/>
      <w:r>
        <w:rPr>
          <w:rFonts w:hint="eastAsia"/>
          <w:b/>
          <w:color w:val="auto"/>
          <w:sz w:val="32"/>
        </w:rPr>
        <w:t>2、投标声明书格式：</w:t>
      </w:r>
      <w:bookmarkEnd w:id="33"/>
    </w:p>
    <w:p>
      <w:pPr>
        <w:pStyle w:val="12"/>
        <w:spacing w:before="2"/>
        <w:rPr>
          <w:b/>
          <w:color w:val="auto"/>
          <w:sz w:val="24"/>
        </w:rPr>
      </w:pPr>
    </w:p>
    <w:p>
      <w:pPr>
        <w:ind w:left="830" w:right="834"/>
        <w:jc w:val="center"/>
        <w:outlineLvl w:val="0"/>
        <w:rPr>
          <w:b/>
          <w:color w:val="auto"/>
          <w:sz w:val="32"/>
        </w:rPr>
      </w:pPr>
      <w:bookmarkStart w:id="34" w:name="_Toc28587"/>
      <w:r>
        <w:rPr>
          <w:rFonts w:hint="eastAsia"/>
          <w:b/>
          <w:color w:val="auto"/>
          <w:sz w:val="32"/>
        </w:rPr>
        <w:t>投 标 声 明 书</w:t>
      </w:r>
      <w:bookmarkEnd w:id="34"/>
    </w:p>
    <w:p>
      <w:pPr>
        <w:pStyle w:val="12"/>
        <w:spacing w:before="3"/>
        <w:rPr>
          <w:b/>
          <w:color w:val="auto"/>
          <w:sz w:val="35"/>
        </w:rPr>
      </w:pPr>
    </w:p>
    <w:p>
      <w:pPr>
        <w:pStyle w:val="12"/>
        <w:tabs>
          <w:tab w:val="left" w:pos="4189"/>
        </w:tabs>
        <w:ind w:firstLine="210" w:firstLineChars="100"/>
        <w:rPr>
          <w:color w:val="auto"/>
        </w:rPr>
      </w:pPr>
      <w:r>
        <w:rPr>
          <w:rFonts w:hint="eastAsia"/>
          <w:color w:val="auto"/>
        </w:rPr>
        <w:t>致</w:t>
      </w:r>
      <w:r>
        <w:rPr>
          <w:rFonts w:hint="eastAsia"/>
          <w:color w:val="auto"/>
          <w:spacing w:val="-1"/>
        </w:rPr>
        <w:t>：</w:t>
      </w:r>
      <w:r>
        <w:rPr>
          <w:rFonts w:hint="eastAsia"/>
          <w:color w:val="auto"/>
          <w:spacing w:val="-1"/>
          <w:u w:val="single"/>
        </w:rPr>
        <w:t xml:space="preserve">  </w:t>
      </w:r>
      <w:r>
        <w:rPr>
          <w:rFonts w:hint="eastAsia"/>
          <w:color w:val="auto"/>
          <w:u w:val="single"/>
          <w:lang w:eastAsia="zh-CN"/>
        </w:rPr>
        <w:t>（招标单位名称）</w:t>
      </w:r>
      <w:r>
        <w:rPr>
          <w:rFonts w:hint="eastAsia"/>
          <w:color w:val="auto"/>
          <w:u w:val="single"/>
          <w:lang w:val="en-US" w:eastAsia="zh-CN"/>
        </w:rPr>
        <w:t xml:space="preserve">  </w:t>
      </w:r>
      <w:r>
        <w:rPr>
          <w:rFonts w:hint="eastAsia"/>
          <w:color w:val="auto"/>
        </w:rPr>
        <w:t>：</w:t>
      </w:r>
    </w:p>
    <w:p>
      <w:pPr>
        <w:pStyle w:val="12"/>
        <w:tabs>
          <w:tab w:val="left" w:pos="4028"/>
          <w:tab w:val="left" w:pos="4679"/>
        </w:tabs>
        <w:spacing w:before="132" w:line="357" w:lineRule="auto"/>
        <w:ind w:left="618" w:right="623" w:firstLine="215"/>
        <w:rPr>
          <w:color w:val="auto"/>
        </w:rPr>
      </w:pPr>
      <w:r>
        <w:rPr>
          <w:rFonts w:hint="eastAsia"/>
          <w:color w:val="auto"/>
          <w:u w:val="single"/>
        </w:rPr>
        <w:t xml:space="preserve"> </w:t>
      </w:r>
      <w:r>
        <w:rPr>
          <w:rFonts w:hint="eastAsia"/>
          <w:color w:val="auto"/>
          <w:u w:val="single"/>
          <w:lang w:val="en-US" w:eastAsia="zh-CN"/>
        </w:rPr>
        <w:t xml:space="preserve">             </w:t>
      </w:r>
      <w:r>
        <w:rPr>
          <w:rFonts w:hint="eastAsia"/>
          <w:color w:val="auto"/>
          <w:spacing w:val="4"/>
          <w:u w:val="single"/>
        </w:rPr>
        <w:t>（</w:t>
      </w:r>
      <w:r>
        <w:rPr>
          <w:rFonts w:hint="eastAsia"/>
          <w:color w:val="auto"/>
          <w:u w:val="single"/>
        </w:rPr>
        <w:t>投标</w:t>
      </w:r>
      <w:r>
        <w:rPr>
          <w:rFonts w:hint="eastAsia"/>
          <w:color w:val="auto"/>
          <w:spacing w:val="4"/>
          <w:u w:val="single"/>
        </w:rPr>
        <w:t>人名称）</w:t>
      </w:r>
      <w:r>
        <w:rPr>
          <w:rFonts w:hint="eastAsia"/>
          <w:color w:val="auto"/>
          <w:spacing w:val="4"/>
        </w:rPr>
        <w:t>系中</w:t>
      </w:r>
      <w:r>
        <w:rPr>
          <w:rFonts w:hint="eastAsia"/>
          <w:color w:val="auto"/>
        </w:rPr>
        <w:t>华</w:t>
      </w:r>
      <w:r>
        <w:rPr>
          <w:rFonts w:hint="eastAsia"/>
          <w:color w:val="auto"/>
          <w:spacing w:val="4"/>
        </w:rPr>
        <w:t>人</w:t>
      </w:r>
      <w:r>
        <w:rPr>
          <w:rFonts w:hint="eastAsia"/>
          <w:color w:val="auto"/>
        </w:rPr>
        <w:t>民</w:t>
      </w:r>
      <w:r>
        <w:rPr>
          <w:rFonts w:hint="eastAsia"/>
          <w:color w:val="auto"/>
          <w:spacing w:val="4"/>
        </w:rPr>
        <w:t>共</w:t>
      </w:r>
      <w:r>
        <w:rPr>
          <w:rFonts w:hint="eastAsia"/>
          <w:color w:val="auto"/>
        </w:rPr>
        <w:t>和</w:t>
      </w:r>
      <w:r>
        <w:rPr>
          <w:rFonts w:hint="eastAsia"/>
          <w:color w:val="auto"/>
          <w:spacing w:val="4"/>
        </w:rPr>
        <w:t>国合法</w:t>
      </w:r>
      <w:r>
        <w:rPr>
          <w:rFonts w:hint="eastAsia"/>
          <w:color w:val="auto"/>
        </w:rPr>
        <w:t>企</w:t>
      </w:r>
      <w:r>
        <w:rPr>
          <w:rFonts w:hint="eastAsia"/>
          <w:color w:val="auto"/>
          <w:spacing w:val="4"/>
        </w:rPr>
        <w:t>业，</w:t>
      </w:r>
      <w:r>
        <w:rPr>
          <w:rFonts w:hint="eastAsia"/>
          <w:color w:val="auto"/>
        </w:rPr>
        <w:t>经</w:t>
      </w:r>
      <w:r>
        <w:rPr>
          <w:rFonts w:hint="eastAsia"/>
          <w:color w:val="auto"/>
          <w:spacing w:val="4"/>
        </w:rPr>
        <w:t>营</w:t>
      </w:r>
      <w:r>
        <w:rPr>
          <w:rFonts w:hint="eastAsia"/>
          <w:color w:val="auto"/>
        </w:rPr>
        <w:t>地址</w:t>
      </w:r>
      <w:r>
        <w:rPr>
          <w:rFonts w:hint="eastAsia"/>
          <w:color w:val="auto"/>
          <w:u w:val="single"/>
        </w:rPr>
        <w:t xml:space="preserve"> </w:t>
      </w:r>
      <w:r>
        <w:rPr>
          <w:rFonts w:hint="eastAsia"/>
          <w:color w:val="auto"/>
          <w:u w:val="single"/>
          <w:lang w:val="en-US" w:eastAsia="zh-CN"/>
        </w:rPr>
        <w:t xml:space="preserve">      </w:t>
      </w:r>
      <w:r>
        <w:rPr>
          <w:rFonts w:hint="eastAsia"/>
          <w:color w:val="auto"/>
          <w:u w:val="single"/>
        </w:rPr>
        <w:tab/>
      </w:r>
      <w:r>
        <w:rPr>
          <w:rFonts w:hint="eastAsia"/>
          <w:color w:val="auto"/>
        </w:rPr>
        <w:t>。</w:t>
      </w:r>
    </w:p>
    <w:p>
      <w:pPr>
        <w:pStyle w:val="12"/>
        <w:keepNext w:val="0"/>
        <w:keepLines w:val="0"/>
        <w:pageBreakBefore w:val="0"/>
        <w:widowControl w:val="0"/>
        <w:tabs>
          <w:tab w:val="left" w:pos="2713"/>
          <w:tab w:val="left" w:pos="4648"/>
          <w:tab w:val="left" w:pos="5853"/>
          <w:tab w:val="left" w:pos="7723"/>
        </w:tabs>
        <w:kinsoku/>
        <w:wordWrap/>
        <w:overflowPunct/>
        <w:topLinePunct w:val="0"/>
        <w:autoSpaceDE w:val="0"/>
        <w:autoSpaceDN w:val="0"/>
        <w:bidi w:val="0"/>
        <w:adjustRightInd/>
        <w:snapToGrid/>
        <w:spacing w:line="358" w:lineRule="auto"/>
        <w:ind w:left="418" w:leftChars="190" w:right="618" w:firstLine="420" w:firstLineChars="200"/>
        <w:jc w:val="both"/>
        <w:textAlignment w:val="auto"/>
        <w:rPr>
          <w:color w:val="auto"/>
        </w:rPr>
      </w:pPr>
      <w:r>
        <w:rPr>
          <w:rFonts w:hint="eastAsia"/>
          <w:color w:val="auto"/>
        </w:rPr>
        <w:t>我</w:t>
      </w:r>
      <w:r>
        <w:rPr>
          <w:rFonts w:hint="eastAsia"/>
          <w:color w:val="auto"/>
          <w:u w:val="single"/>
        </w:rPr>
        <w:t xml:space="preserve"> </w:t>
      </w:r>
      <w:r>
        <w:rPr>
          <w:rFonts w:hint="eastAsia"/>
          <w:color w:val="auto"/>
          <w:u w:val="single"/>
        </w:rPr>
        <w:tab/>
      </w:r>
      <w:r>
        <w:rPr>
          <w:rFonts w:hint="eastAsia"/>
          <w:color w:val="auto"/>
          <w:spacing w:val="-3"/>
          <w:u w:val="single"/>
        </w:rPr>
        <w:t>（</w:t>
      </w:r>
      <w:r>
        <w:rPr>
          <w:rFonts w:hint="eastAsia"/>
          <w:color w:val="auto"/>
          <w:u w:val="single"/>
        </w:rPr>
        <w:t>姓</w:t>
      </w:r>
      <w:r>
        <w:rPr>
          <w:rFonts w:hint="eastAsia"/>
          <w:color w:val="auto"/>
          <w:spacing w:val="-3"/>
          <w:u w:val="single"/>
        </w:rPr>
        <w:t>名</w:t>
      </w:r>
      <w:r>
        <w:rPr>
          <w:rFonts w:hint="eastAsia"/>
          <w:color w:val="auto"/>
          <w:spacing w:val="-5"/>
          <w:u w:val="single"/>
        </w:rPr>
        <w:t>）</w:t>
      </w:r>
      <w:r>
        <w:rPr>
          <w:rFonts w:hint="eastAsia"/>
          <w:color w:val="auto"/>
        </w:rPr>
        <w:t>系</w:t>
      </w:r>
      <w:r>
        <w:rPr>
          <w:rFonts w:hint="eastAsia"/>
          <w:color w:val="auto"/>
          <w:u w:val="single"/>
        </w:rPr>
        <w:t xml:space="preserve"> </w:t>
      </w:r>
      <w:r>
        <w:rPr>
          <w:rFonts w:hint="eastAsia"/>
          <w:color w:val="auto"/>
          <w:u w:val="single"/>
        </w:rPr>
        <w:tab/>
      </w:r>
      <w:r>
        <w:rPr>
          <w:rFonts w:hint="eastAsia"/>
          <w:color w:val="auto"/>
          <w:u w:val="single"/>
        </w:rPr>
        <w:tab/>
      </w:r>
      <w:r>
        <w:rPr>
          <w:rFonts w:hint="eastAsia"/>
          <w:color w:val="auto"/>
          <w:u w:val="single"/>
        </w:rPr>
        <w:t>（</w:t>
      </w:r>
      <w:r>
        <w:rPr>
          <w:rFonts w:hint="eastAsia"/>
          <w:color w:val="auto"/>
          <w:spacing w:val="-3"/>
          <w:u w:val="single"/>
        </w:rPr>
        <w:t>投</w:t>
      </w:r>
      <w:r>
        <w:rPr>
          <w:rFonts w:hint="eastAsia"/>
          <w:color w:val="auto"/>
          <w:u w:val="single"/>
        </w:rPr>
        <w:t>标</w:t>
      </w:r>
      <w:r>
        <w:rPr>
          <w:rFonts w:hint="eastAsia"/>
          <w:color w:val="auto"/>
          <w:spacing w:val="-3"/>
          <w:u w:val="single"/>
        </w:rPr>
        <w:t>人</w:t>
      </w:r>
      <w:r>
        <w:rPr>
          <w:rFonts w:hint="eastAsia"/>
          <w:color w:val="auto"/>
          <w:u w:val="single"/>
        </w:rPr>
        <w:t>名</w:t>
      </w:r>
      <w:r>
        <w:rPr>
          <w:rFonts w:hint="eastAsia"/>
          <w:color w:val="auto"/>
          <w:spacing w:val="-3"/>
          <w:u w:val="single"/>
        </w:rPr>
        <w:t>称</w:t>
      </w:r>
      <w:r>
        <w:rPr>
          <w:rFonts w:hint="eastAsia"/>
          <w:color w:val="auto"/>
          <w:spacing w:val="-7"/>
          <w:u w:val="single"/>
        </w:rPr>
        <w:t>）</w:t>
      </w:r>
      <w:r>
        <w:rPr>
          <w:rFonts w:hint="eastAsia"/>
          <w:color w:val="auto"/>
        </w:rPr>
        <w:t>的</w:t>
      </w:r>
      <w:r>
        <w:rPr>
          <w:rFonts w:hint="eastAsia"/>
          <w:color w:val="auto"/>
          <w:spacing w:val="-3"/>
        </w:rPr>
        <w:t>法</w:t>
      </w:r>
      <w:r>
        <w:rPr>
          <w:rFonts w:hint="eastAsia"/>
          <w:color w:val="auto"/>
        </w:rPr>
        <w:t>定代</w:t>
      </w:r>
      <w:r>
        <w:rPr>
          <w:rFonts w:hint="eastAsia"/>
          <w:color w:val="auto"/>
          <w:spacing w:val="-3"/>
        </w:rPr>
        <w:t>表人</w:t>
      </w:r>
      <w:r>
        <w:rPr>
          <w:rFonts w:hint="eastAsia"/>
          <w:color w:val="auto"/>
          <w:spacing w:val="-5"/>
        </w:rPr>
        <w:t>，</w:t>
      </w:r>
      <w:r>
        <w:rPr>
          <w:rFonts w:hint="eastAsia"/>
          <w:color w:val="auto"/>
          <w:spacing w:val="-3"/>
        </w:rPr>
        <w:t>我</w:t>
      </w:r>
      <w:r>
        <w:rPr>
          <w:rFonts w:hint="eastAsia"/>
          <w:color w:val="auto"/>
        </w:rPr>
        <w:t>方</w:t>
      </w:r>
      <w:r>
        <w:rPr>
          <w:rFonts w:hint="eastAsia"/>
          <w:color w:val="auto"/>
          <w:spacing w:val="-3"/>
        </w:rPr>
        <w:t>愿</w:t>
      </w:r>
      <w:r>
        <w:rPr>
          <w:rFonts w:hint="eastAsia"/>
          <w:color w:val="auto"/>
        </w:rPr>
        <w:t>意参加贵方组织的</w:t>
      </w:r>
      <w:r>
        <w:rPr>
          <w:rFonts w:hint="eastAsia"/>
          <w:color w:val="auto"/>
          <w:u w:val="single"/>
        </w:rPr>
        <w:t xml:space="preserve"> </w:t>
      </w:r>
      <w:r>
        <w:rPr>
          <w:rFonts w:hint="eastAsia"/>
          <w:color w:val="auto"/>
          <w:u w:val="single"/>
        </w:rPr>
        <w:tab/>
      </w:r>
      <w:r>
        <w:rPr>
          <w:rFonts w:hint="eastAsia"/>
          <w:color w:val="auto"/>
          <w:u w:val="single"/>
        </w:rPr>
        <w:tab/>
      </w:r>
      <w:r>
        <w:rPr>
          <w:rFonts w:hint="eastAsia"/>
          <w:color w:val="auto"/>
        </w:rPr>
        <w:t>项目</w:t>
      </w:r>
      <w:r>
        <w:rPr>
          <w:rFonts w:hint="eastAsia"/>
          <w:color w:val="auto"/>
          <w:u w:val="single"/>
        </w:rPr>
        <w:t>（项目编号：</w:t>
      </w:r>
      <w:r>
        <w:rPr>
          <w:rFonts w:hint="eastAsia"/>
          <w:color w:val="auto"/>
          <w:u w:val="single"/>
        </w:rPr>
        <w:tab/>
      </w:r>
      <w:r>
        <w:rPr>
          <w:rFonts w:hint="eastAsia"/>
          <w:color w:val="auto"/>
          <w:u w:val="single"/>
        </w:rPr>
        <w:t>）</w:t>
      </w:r>
      <w:r>
        <w:rPr>
          <w:rFonts w:hint="eastAsia"/>
          <w:color w:val="auto"/>
        </w:rPr>
        <w:t>的投标，为便于</w:t>
      </w:r>
      <w:r>
        <w:rPr>
          <w:rFonts w:hint="eastAsia"/>
          <w:color w:val="auto"/>
          <w:spacing w:val="-17"/>
        </w:rPr>
        <w:t>贵</w:t>
      </w:r>
      <w:r>
        <w:rPr>
          <w:rFonts w:hint="eastAsia"/>
          <w:color w:val="auto"/>
        </w:rPr>
        <w:t>方公</w:t>
      </w:r>
      <w:r>
        <w:rPr>
          <w:rFonts w:hint="eastAsia"/>
          <w:color w:val="auto"/>
          <w:spacing w:val="-3"/>
        </w:rPr>
        <w:t>正</w:t>
      </w:r>
      <w:r>
        <w:rPr>
          <w:rFonts w:hint="eastAsia"/>
          <w:color w:val="auto"/>
        </w:rPr>
        <w:t>、</w:t>
      </w:r>
      <w:r>
        <w:rPr>
          <w:rFonts w:hint="eastAsia"/>
          <w:color w:val="auto"/>
          <w:spacing w:val="-3"/>
        </w:rPr>
        <w:t>择</w:t>
      </w:r>
      <w:r>
        <w:rPr>
          <w:rFonts w:hint="eastAsia"/>
          <w:color w:val="auto"/>
        </w:rPr>
        <w:t>优</w:t>
      </w:r>
      <w:r>
        <w:rPr>
          <w:rFonts w:hint="eastAsia"/>
          <w:color w:val="auto"/>
          <w:spacing w:val="-3"/>
        </w:rPr>
        <w:t>地</w:t>
      </w:r>
      <w:r>
        <w:rPr>
          <w:rFonts w:hint="eastAsia"/>
          <w:color w:val="auto"/>
        </w:rPr>
        <w:t>确</w:t>
      </w:r>
      <w:r>
        <w:rPr>
          <w:rFonts w:hint="eastAsia"/>
          <w:color w:val="auto"/>
          <w:spacing w:val="-3"/>
        </w:rPr>
        <w:t>定</w:t>
      </w:r>
      <w:r>
        <w:rPr>
          <w:rFonts w:hint="eastAsia"/>
          <w:color w:val="auto"/>
        </w:rPr>
        <w:t>中</w:t>
      </w:r>
      <w:r>
        <w:rPr>
          <w:rFonts w:hint="eastAsia"/>
          <w:color w:val="auto"/>
          <w:spacing w:val="-3"/>
        </w:rPr>
        <w:t>标</w:t>
      </w:r>
      <w:r>
        <w:rPr>
          <w:rFonts w:hint="eastAsia"/>
          <w:color w:val="auto"/>
        </w:rPr>
        <w:t>人及</w:t>
      </w:r>
      <w:r>
        <w:rPr>
          <w:rFonts w:hint="eastAsia"/>
          <w:color w:val="auto"/>
          <w:spacing w:val="-3"/>
        </w:rPr>
        <w:t>其服</w:t>
      </w:r>
      <w:r>
        <w:rPr>
          <w:rFonts w:hint="eastAsia"/>
          <w:color w:val="auto"/>
        </w:rPr>
        <w:t>务</w:t>
      </w:r>
      <w:r>
        <w:rPr>
          <w:rFonts w:hint="eastAsia"/>
          <w:color w:val="auto"/>
          <w:spacing w:val="-3"/>
        </w:rPr>
        <w:t>，</w:t>
      </w:r>
      <w:r>
        <w:rPr>
          <w:rFonts w:hint="eastAsia"/>
          <w:color w:val="auto"/>
        </w:rPr>
        <w:t>我方</w:t>
      </w:r>
      <w:r>
        <w:rPr>
          <w:rFonts w:hint="eastAsia"/>
          <w:color w:val="auto"/>
          <w:spacing w:val="-3"/>
        </w:rPr>
        <w:t>就</w:t>
      </w:r>
      <w:r>
        <w:rPr>
          <w:rFonts w:hint="eastAsia"/>
          <w:color w:val="auto"/>
        </w:rPr>
        <w:t>本</w:t>
      </w:r>
      <w:r>
        <w:rPr>
          <w:rFonts w:hint="eastAsia"/>
          <w:color w:val="auto"/>
          <w:spacing w:val="-3"/>
        </w:rPr>
        <w:t>次</w:t>
      </w:r>
      <w:r>
        <w:rPr>
          <w:rFonts w:hint="eastAsia"/>
          <w:color w:val="auto"/>
        </w:rPr>
        <w:t>投</w:t>
      </w:r>
      <w:r>
        <w:rPr>
          <w:rFonts w:hint="eastAsia"/>
          <w:color w:val="auto"/>
          <w:spacing w:val="-3"/>
        </w:rPr>
        <w:t>标</w:t>
      </w:r>
      <w:r>
        <w:rPr>
          <w:rFonts w:hint="eastAsia"/>
          <w:color w:val="auto"/>
        </w:rPr>
        <w:t>有</w:t>
      </w:r>
      <w:r>
        <w:rPr>
          <w:rFonts w:hint="eastAsia"/>
          <w:color w:val="auto"/>
          <w:spacing w:val="-3"/>
        </w:rPr>
        <w:t>关</w:t>
      </w:r>
      <w:r>
        <w:rPr>
          <w:rFonts w:hint="eastAsia"/>
          <w:color w:val="auto"/>
        </w:rPr>
        <w:t>事</w:t>
      </w:r>
      <w:r>
        <w:rPr>
          <w:rFonts w:hint="eastAsia"/>
          <w:color w:val="auto"/>
          <w:spacing w:val="-3"/>
        </w:rPr>
        <w:t>项</w:t>
      </w:r>
      <w:r>
        <w:rPr>
          <w:rFonts w:hint="eastAsia"/>
          <w:color w:val="auto"/>
        </w:rPr>
        <w:t>郑重</w:t>
      </w:r>
      <w:r>
        <w:rPr>
          <w:rFonts w:hint="eastAsia"/>
          <w:color w:val="auto"/>
          <w:spacing w:val="-3"/>
        </w:rPr>
        <w:t>声</w:t>
      </w:r>
      <w:r>
        <w:rPr>
          <w:rFonts w:hint="eastAsia"/>
          <w:color w:val="auto"/>
        </w:rPr>
        <w:t>明</w:t>
      </w:r>
      <w:r>
        <w:rPr>
          <w:rFonts w:hint="eastAsia"/>
          <w:color w:val="auto"/>
          <w:spacing w:val="-3"/>
        </w:rPr>
        <w:t>如</w:t>
      </w:r>
      <w:r>
        <w:rPr>
          <w:rFonts w:hint="eastAsia"/>
          <w:color w:val="auto"/>
        </w:rPr>
        <w:t>下：</w:t>
      </w:r>
    </w:p>
    <w:p>
      <w:pPr>
        <w:pStyle w:val="31"/>
        <w:numPr>
          <w:ilvl w:val="0"/>
          <w:numId w:val="28"/>
        </w:numPr>
        <w:tabs>
          <w:tab w:val="left" w:pos="1355"/>
        </w:tabs>
        <w:spacing w:line="267" w:lineRule="exact"/>
        <w:ind w:left="451" w:leftChars="205" w:firstLine="434" w:firstLineChars="213"/>
        <w:jc w:val="left"/>
        <w:rPr>
          <w:color w:val="auto"/>
          <w:sz w:val="21"/>
        </w:rPr>
      </w:pPr>
      <w:r>
        <w:rPr>
          <w:rFonts w:hint="eastAsia"/>
          <w:color w:val="auto"/>
          <w:spacing w:val="-3"/>
          <w:sz w:val="21"/>
        </w:rPr>
        <w:t>我方向贵方提交的所有投标文件、资料都是准确的和真实的。</w:t>
      </w:r>
    </w:p>
    <w:p>
      <w:pPr>
        <w:pStyle w:val="31"/>
        <w:numPr>
          <w:ilvl w:val="0"/>
          <w:numId w:val="28"/>
        </w:numPr>
        <w:tabs>
          <w:tab w:val="left" w:pos="1360"/>
        </w:tabs>
        <w:spacing w:before="129" w:line="357" w:lineRule="auto"/>
        <w:ind w:left="451" w:leftChars="205" w:right="624" w:firstLine="443" w:firstLineChars="213"/>
        <w:jc w:val="left"/>
        <w:rPr>
          <w:color w:val="auto"/>
          <w:sz w:val="21"/>
        </w:rPr>
      </w:pPr>
      <w:r>
        <w:rPr>
          <w:rFonts w:hint="eastAsia"/>
          <w:color w:val="auto"/>
          <w:spacing w:val="-1"/>
          <w:sz w:val="21"/>
        </w:rPr>
        <w:t>我方不是采购人的附属机构；在获知本项目采购信息后，与采购人聘请的为此项目提供咨</w:t>
      </w:r>
      <w:r>
        <w:rPr>
          <w:rFonts w:hint="eastAsia"/>
          <w:color w:val="auto"/>
          <w:spacing w:val="-3"/>
          <w:sz w:val="21"/>
        </w:rPr>
        <w:t>询服务的公司及其附属机构没有任何联系。</w:t>
      </w:r>
    </w:p>
    <w:p>
      <w:pPr>
        <w:pStyle w:val="31"/>
        <w:numPr>
          <w:ilvl w:val="0"/>
          <w:numId w:val="28"/>
        </w:numPr>
        <w:tabs>
          <w:tab w:val="left" w:pos="1355"/>
          <w:tab w:val="left" w:pos="5973"/>
        </w:tabs>
        <w:spacing w:line="266" w:lineRule="exact"/>
        <w:ind w:left="451" w:leftChars="205" w:firstLine="434" w:firstLineChars="213"/>
        <w:jc w:val="left"/>
        <w:rPr>
          <w:color w:val="auto"/>
          <w:sz w:val="21"/>
        </w:rPr>
      </w:pPr>
      <w:r>
        <w:rPr>
          <w:rFonts w:hint="eastAsia"/>
          <w:color w:val="auto"/>
          <w:spacing w:val="-3"/>
          <w:sz w:val="21"/>
        </w:rPr>
        <w:t>我</w:t>
      </w:r>
      <w:r>
        <w:rPr>
          <w:rFonts w:hint="eastAsia"/>
          <w:color w:val="auto"/>
          <w:sz w:val="21"/>
        </w:rPr>
        <w:t>方</w:t>
      </w:r>
      <w:r>
        <w:rPr>
          <w:rFonts w:hint="eastAsia"/>
          <w:color w:val="auto"/>
          <w:spacing w:val="-3"/>
          <w:sz w:val="21"/>
        </w:rPr>
        <w:t>此</w:t>
      </w:r>
      <w:r>
        <w:rPr>
          <w:rFonts w:hint="eastAsia"/>
          <w:color w:val="auto"/>
          <w:sz w:val="21"/>
        </w:rPr>
        <w:t>次</w:t>
      </w:r>
      <w:r>
        <w:rPr>
          <w:rFonts w:hint="eastAsia"/>
          <w:color w:val="auto"/>
          <w:spacing w:val="-3"/>
          <w:sz w:val="21"/>
        </w:rPr>
        <w:t>向</w:t>
      </w:r>
      <w:r>
        <w:rPr>
          <w:rFonts w:hint="eastAsia"/>
          <w:color w:val="auto"/>
          <w:sz w:val="21"/>
        </w:rPr>
        <w:t>贵</w:t>
      </w:r>
      <w:r>
        <w:rPr>
          <w:rFonts w:hint="eastAsia"/>
          <w:color w:val="auto"/>
          <w:spacing w:val="-3"/>
          <w:sz w:val="21"/>
        </w:rPr>
        <w:t>方提</w:t>
      </w:r>
      <w:r>
        <w:rPr>
          <w:rFonts w:hint="eastAsia"/>
          <w:color w:val="auto"/>
          <w:sz w:val="21"/>
        </w:rPr>
        <w:t>供的</w:t>
      </w:r>
      <w:r>
        <w:rPr>
          <w:rFonts w:hint="eastAsia"/>
          <w:color w:val="auto"/>
          <w:spacing w:val="-3"/>
          <w:sz w:val="21"/>
        </w:rPr>
        <w:t>服</w:t>
      </w:r>
      <w:r>
        <w:rPr>
          <w:rFonts w:hint="eastAsia"/>
          <w:color w:val="auto"/>
          <w:sz w:val="21"/>
        </w:rPr>
        <w:t>务</w:t>
      </w:r>
      <w:r>
        <w:rPr>
          <w:rFonts w:hint="eastAsia"/>
          <w:color w:val="auto"/>
          <w:spacing w:val="-3"/>
          <w:sz w:val="21"/>
        </w:rPr>
        <w:t>为</w:t>
      </w:r>
      <w:r>
        <w:rPr>
          <w:rFonts w:hint="eastAsia"/>
          <w:color w:val="auto"/>
          <w:sz w:val="21"/>
        </w:rPr>
        <w:t>：</w:t>
      </w:r>
      <w:r>
        <w:rPr>
          <w:rFonts w:hint="eastAsia"/>
          <w:color w:val="auto"/>
          <w:sz w:val="21"/>
          <w:u w:val="single"/>
        </w:rPr>
        <w:tab/>
      </w:r>
      <w:r>
        <w:rPr>
          <w:rFonts w:hint="eastAsia"/>
          <w:color w:val="auto"/>
          <w:sz w:val="21"/>
        </w:rPr>
        <w:t>。</w:t>
      </w:r>
    </w:p>
    <w:p>
      <w:pPr>
        <w:pStyle w:val="31"/>
        <w:tabs>
          <w:tab w:val="left" w:pos="1355"/>
        </w:tabs>
        <w:spacing w:line="266" w:lineRule="exact"/>
        <w:ind w:left="451" w:leftChars="205" w:firstLine="434" w:firstLineChars="213"/>
        <w:rPr>
          <w:color w:val="auto"/>
          <w:spacing w:val="-3"/>
          <w:sz w:val="21"/>
        </w:rPr>
      </w:pPr>
    </w:p>
    <w:p>
      <w:pPr>
        <w:pStyle w:val="31"/>
        <w:numPr>
          <w:ilvl w:val="0"/>
          <w:numId w:val="28"/>
        </w:numPr>
        <w:tabs>
          <w:tab w:val="left" w:pos="1355"/>
        </w:tabs>
        <w:spacing w:line="267" w:lineRule="exact"/>
        <w:ind w:left="451" w:leftChars="205" w:firstLine="434" w:firstLineChars="213"/>
        <w:jc w:val="left"/>
        <w:rPr>
          <w:color w:val="auto"/>
          <w:spacing w:val="-3"/>
          <w:sz w:val="21"/>
        </w:rPr>
      </w:pPr>
      <w:r>
        <w:rPr>
          <w:rFonts w:hint="eastAsia"/>
          <w:color w:val="auto"/>
          <w:spacing w:val="-3"/>
          <w:sz w:val="21"/>
        </w:rPr>
        <w:t>我方及由本人担任法定代表人的其他机构最近三年内被通报或者被处罚的违法行为有：</w:t>
      </w:r>
    </w:p>
    <w:p>
      <w:pPr>
        <w:pStyle w:val="31"/>
        <w:tabs>
          <w:tab w:val="left" w:pos="1355"/>
        </w:tabs>
        <w:spacing w:line="267" w:lineRule="exact"/>
        <w:ind w:left="451" w:leftChars="205" w:firstLine="434" w:firstLineChars="213"/>
        <w:rPr>
          <w:color w:val="auto"/>
          <w:spacing w:val="-3"/>
          <w:sz w:val="21"/>
          <w:u w:val="single"/>
        </w:rPr>
      </w:pPr>
      <w:r>
        <w:rPr>
          <w:rFonts w:hint="eastAsia"/>
          <w:color w:val="auto"/>
          <w:spacing w:val="-3"/>
          <w:sz w:val="21"/>
        </w:rPr>
        <w:t xml:space="preserve">           </w:t>
      </w:r>
      <w:r>
        <w:rPr>
          <w:rFonts w:hint="eastAsia"/>
          <w:color w:val="auto"/>
          <w:spacing w:val="-3"/>
          <w:sz w:val="21"/>
          <w:u w:val="single"/>
        </w:rPr>
        <w:t xml:space="preserve">                                。</w:t>
      </w:r>
    </w:p>
    <w:p>
      <w:pPr>
        <w:pStyle w:val="12"/>
        <w:tabs>
          <w:tab w:val="left" w:pos="2713"/>
          <w:tab w:val="left" w:pos="4648"/>
          <w:tab w:val="left" w:pos="5853"/>
          <w:tab w:val="left" w:pos="7723"/>
        </w:tabs>
        <w:spacing w:line="357" w:lineRule="auto"/>
        <w:ind w:left="451" w:leftChars="205" w:right="617" w:firstLine="434" w:firstLineChars="213"/>
        <w:jc w:val="both"/>
        <w:rPr>
          <w:color w:val="auto"/>
          <w:spacing w:val="-3"/>
        </w:rPr>
      </w:pPr>
      <w:r>
        <w:rPr>
          <w:rFonts w:hint="eastAsia"/>
          <w:color w:val="auto"/>
          <w:spacing w:val="-3"/>
        </w:rPr>
        <w:t>5.</w:t>
      </w:r>
      <w:r>
        <w:rPr>
          <w:color w:val="auto"/>
          <w:spacing w:val="-3"/>
        </w:rPr>
        <w:t>我方承诺中标后按规定缴纳代理服务费。如未按时缴纳，贵方可不退还我方提交的投标保证金，并从中扣除代理服务费。</w:t>
      </w:r>
    </w:p>
    <w:p>
      <w:pPr>
        <w:pStyle w:val="12"/>
        <w:tabs>
          <w:tab w:val="left" w:pos="2713"/>
          <w:tab w:val="left" w:pos="4648"/>
          <w:tab w:val="left" w:pos="5853"/>
          <w:tab w:val="left" w:pos="7723"/>
        </w:tabs>
        <w:spacing w:line="357" w:lineRule="auto"/>
        <w:ind w:left="451" w:leftChars="205" w:right="617" w:firstLine="434" w:firstLineChars="213"/>
        <w:jc w:val="both"/>
        <w:rPr>
          <w:color w:val="auto"/>
          <w:spacing w:val="-3"/>
        </w:rPr>
      </w:pPr>
      <w:r>
        <w:rPr>
          <w:rFonts w:hint="eastAsia"/>
          <w:color w:val="auto"/>
          <w:spacing w:val="-3"/>
        </w:rPr>
        <w:t>6.</w:t>
      </w:r>
      <w:r>
        <w:rPr>
          <w:color w:val="auto"/>
          <w:spacing w:val="-3"/>
        </w:rPr>
        <w:t>我方承诺不属于公益一类事业单位、使用事业编制且由财政拨款保障的群团组织，可以作  为政府购买服务的承接主体。</w:t>
      </w:r>
    </w:p>
    <w:p>
      <w:pPr>
        <w:pStyle w:val="12"/>
        <w:tabs>
          <w:tab w:val="left" w:pos="2713"/>
          <w:tab w:val="left" w:pos="4648"/>
          <w:tab w:val="left" w:pos="5853"/>
          <w:tab w:val="left" w:pos="7723"/>
        </w:tabs>
        <w:spacing w:line="357" w:lineRule="auto"/>
        <w:ind w:left="451" w:leftChars="205" w:right="617" w:firstLine="434" w:firstLineChars="213"/>
        <w:jc w:val="both"/>
        <w:rPr>
          <w:rFonts w:hint="eastAsia"/>
          <w:color w:val="auto"/>
          <w:spacing w:val="-3"/>
        </w:rPr>
      </w:pPr>
      <w:r>
        <w:rPr>
          <w:rFonts w:hint="eastAsia"/>
          <w:color w:val="auto"/>
          <w:spacing w:val="-3"/>
        </w:rPr>
        <w:t>7.以上事项如有虚假或隐瞒，我方愿意承担一切后果，并不再寻求任何旨在减轻或免除法律责任的辩解。</w:t>
      </w:r>
    </w:p>
    <w:p>
      <w:pPr>
        <w:pStyle w:val="12"/>
        <w:rPr>
          <w:color w:val="auto"/>
          <w:sz w:val="20"/>
        </w:rPr>
      </w:pPr>
    </w:p>
    <w:p>
      <w:pPr>
        <w:pStyle w:val="12"/>
        <w:tabs>
          <w:tab w:val="left" w:pos="5601"/>
        </w:tabs>
        <w:spacing w:before="148"/>
        <w:ind w:left="618"/>
        <w:rPr>
          <w:color w:val="auto"/>
        </w:rPr>
      </w:pPr>
    </w:p>
    <w:p>
      <w:pPr>
        <w:pStyle w:val="12"/>
        <w:tabs>
          <w:tab w:val="left" w:pos="5601"/>
        </w:tabs>
        <w:spacing w:before="148"/>
        <w:ind w:left="618"/>
        <w:rPr>
          <w:color w:val="auto"/>
        </w:rPr>
      </w:pPr>
      <w:r>
        <w:rPr>
          <w:rFonts w:hint="eastAsia"/>
          <w:color w:val="auto"/>
        </w:rPr>
        <w:t>投标</w:t>
      </w:r>
      <w:r>
        <w:rPr>
          <w:rFonts w:hint="eastAsia"/>
          <w:color w:val="auto"/>
          <w:spacing w:val="-3"/>
        </w:rPr>
        <w:t>人</w:t>
      </w:r>
      <w:r>
        <w:rPr>
          <w:rFonts w:hint="eastAsia"/>
          <w:color w:val="auto"/>
        </w:rPr>
        <w:t>盖</w:t>
      </w:r>
      <w:r>
        <w:rPr>
          <w:rFonts w:hint="eastAsia"/>
          <w:color w:val="auto"/>
          <w:spacing w:val="-3"/>
        </w:rPr>
        <w:t>公</w:t>
      </w:r>
      <w:r>
        <w:rPr>
          <w:rFonts w:hint="eastAsia"/>
          <w:color w:val="auto"/>
        </w:rPr>
        <w:t>章</w:t>
      </w:r>
      <w:r>
        <w:rPr>
          <w:rFonts w:hint="eastAsia"/>
          <w:color w:val="auto"/>
          <w:spacing w:val="5"/>
        </w:rPr>
        <w:t xml:space="preserve"> </w:t>
      </w:r>
      <w:r>
        <w:rPr>
          <w:rFonts w:hint="eastAsia"/>
          <w:color w:val="auto"/>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3"/>
        <w:rPr>
          <w:color w:val="auto"/>
          <w:sz w:val="19"/>
        </w:rPr>
      </w:pPr>
    </w:p>
    <w:p>
      <w:pPr>
        <w:pStyle w:val="12"/>
        <w:tabs>
          <w:tab w:val="left" w:pos="5603"/>
        </w:tabs>
        <w:spacing w:before="78"/>
        <w:ind w:left="618"/>
        <w:rPr>
          <w:color w:val="auto"/>
        </w:rPr>
      </w:pPr>
      <w:r>
        <w:rPr>
          <w:rFonts w:hint="eastAsia"/>
          <w:color w:val="auto"/>
        </w:rPr>
        <w:t>法定</w:t>
      </w:r>
      <w:r>
        <w:rPr>
          <w:rFonts w:hint="eastAsia"/>
          <w:color w:val="auto"/>
          <w:spacing w:val="-3"/>
        </w:rPr>
        <w:t>代</w:t>
      </w:r>
      <w:r>
        <w:rPr>
          <w:rFonts w:hint="eastAsia"/>
          <w:color w:val="auto"/>
        </w:rPr>
        <w:t>表</w:t>
      </w:r>
      <w:r>
        <w:rPr>
          <w:rFonts w:hint="eastAsia"/>
          <w:color w:val="auto"/>
          <w:spacing w:val="-3"/>
        </w:rPr>
        <w:t>人</w:t>
      </w:r>
      <w:r>
        <w:rPr>
          <w:rFonts w:hint="eastAsia"/>
          <w:color w:val="auto"/>
        </w:rPr>
        <w:t>或</w:t>
      </w:r>
      <w:r>
        <w:rPr>
          <w:rFonts w:hint="eastAsia"/>
          <w:color w:val="auto"/>
          <w:spacing w:val="-3"/>
        </w:rPr>
        <w:t>委</w:t>
      </w:r>
      <w:r>
        <w:rPr>
          <w:rFonts w:hint="eastAsia"/>
          <w:color w:val="auto"/>
        </w:rPr>
        <w:t>托</w:t>
      </w:r>
      <w:r>
        <w:rPr>
          <w:rFonts w:hint="eastAsia"/>
          <w:color w:val="auto"/>
          <w:spacing w:val="-3"/>
        </w:rPr>
        <w:t>代</w:t>
      </w:r>
      <w:r>
        <w:rPr>
          <w:rFonts w:hint="eastAsia"/>
          <w:color w:val="auto"/>
        </w:rPr>
        <w:t>理</w:t>
      </w:r>
      <w:r>
        <w:rPr>
          <w:rFonts w:hint="eastAsia"/>
          <w:color w:val="auto"/>
          <w:spacing w:val="-3"/>
        </w:rPr>
        <w:t>人</w:t>
      </w:r>
      <w:r>
        <w:rPr>
          <w:rFonts w:hint="eastAsia"/>
          <w:color w:val="auto"/>
        </w:rPr>
        <w:t>签字：</w:t>
      </w:r>
      <w:r>
        <w:rPr>
          <w:rFonts w:hint="eastAsia"/>
          <w:color w:val="auto"/>
          <w:spacing w:val="-2"/>
        </w:rPr>
        <w:t xml:space="preserve"> </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10"/>
        <w:rPr>
          <w:color w:val="auto"/>
          <w:sz w:val="19"/>
        </w:rPr>
      </w:pPr>
    </w:p>
    <w:p>
      <w:pPr>
        <w:pStyle w:val="12"/>
        <w:tabs>
          <w:tab w:val="left" w:pos="1669"/>
          <w:tab w:val="left" w:pos="2194"/>
          <w:tab w:val="left" w:pos="2720"/>
        </w:tabs>
        <w:spacing w:before="72"/>
        <w:ind w:left="618"/>
        <w:rPr>
          <w:color w:val="auto"/>
        </w:rPr>
      </w:pPr>
      <w:r>
        <w:rPr>
          <w:rFonts w:hint="eastAsia"/>
          <w:color w:val="auto"/>
        </w:rPr>
        <w:t>日期：</w:t>
      </w:r>
      <w:r>
        <w:rPr>
          <w:rFonts w:hint="eastAsia"/>
          <w:color w:val="auto"/>
        </w:rPr>
        <w:tab/>
      </w:r>
      <w:r>
        <w:rPr>
          <w:rFonts w:hint="eastAsia"/>
          <w:color w:val="auto"/>
          <w:lang w:val="en-US" w:eastAsia="zh-CN"/>
        </w:rPr>
        <w:t xml:space="preserve"> </w:t>
      </w:r>
      <w:r>
        <w:rPr>
          <w:rFonts w:hint="eastAsia"/>
          <w:color w:val="auto"/>
        </w:rPr>
        <w:t xml:space="preserve"> 年</w:t>
      </w:r>
      <w:r>
        <w:rPr>
          <w:rFonts w:hint="eastAsia"/>
          <w:color w:val="auto"/>
        </w:rPr>
        <w:tab/>
      </w:r>
      <w:r>
        <w:rPr>
          <w:rFonts w:hint="eastAsia"/>
          <w:color w:val="auto"/>
        </w:rPr>
        <w:t xml:space="preserve"> 月  </w:t>
      </w:r>
      <w:r>
        <w:rPr>
          <w:rFonts w:hint="eastAsia"/>
          <w:color w:val="auto"/>
          <w:lang w:val="en-US" w:eastAsia="zh-CN"/>
        </w:rPr>
        <w:t xml:space="preserve"> </w:t>
      </w:r>
      <w:r>
        <w:rPr>
          <w:rFonts w:hint="eastAsia"/>
          <w:color w:val="auto"/>
        </w:rPr>
        <w:tab/>
      </w:r>
      <w:r>
        <w:rPr>
          <w:rFonts w:hint="eastAsia"/>
          <w:color w:val="auto"/>
        </w:rPr>
        <w:t>日</w:t>
      </w:r>
    </w:p>
    <w:p>
      <w:pPr>
        <w:rPr>
          <w:color w:val="auto"/>
        </w:rPr>
        <w:sectPr>
          <w:pgSz w:w="11910" w:h="16840"/>
          <w:pgMar w:top="1134" w:right="1134" w:bottom="1134" w:left="1180" w:header="0" w:footer="894" w:gutter="0"/>
          <w:pgNumType w:fmt="decimal"/>
          <w:cols w:equalWidth="0" w:num="1">
            <w:col w:w="10250"/>
          </w:cols>
          <w:rtlGutter w:val="0"/>
        </w:sectPr>
      </w:pPr>
    </w:p>
    <w:p>
      <w:pPr>
        <w:spacing w:before="55"/>
        <w:outlineLvl w:val="0"/>
        <w:rPr>
          <w:b/>
          <w:color w:val="auto"/>
          <w:sz w:val="32"/>
        </w:rPr>
      </w:pPr>
      <w:bookmarkStart w:id="35" w:name="_Toc8110"/>
      <w:r>
        <w:rPr>
          <w:rFonts w:hint="eastAsia"/>
          <w:b/>
          <w:color w:val="auto"/>
          <w:sz w:val="32"/>
        </w:rPr>
        <w:t>3、法定代表人授权委托书格式：</w:t>
      </w:r>
      <w:bookmarkEnd w:id="35"/>
    </w:p>
    <w:p>
      <w:pPr>
        <w:pStyle w:val="12"/>
        <w:spacing w:before="8"/>
        <w:rPr>
          <w:b/>
          <w:color w:val="auto"/>
          <w:sz w:val="26"/>
        </w:rPr>
      </w:pPr>
    </w:p>
    <w:p>
      <w:pPr>
        <w:ind w:left="830" w:right="838"/>
        <w:jc w:val="center"/>
        <w:outlineLvl w:val="0"/>
        <w:rPr>
          <w:b/>
          <w:color w:val="auto"/>
          <w:sz w:val="32"/>
        </w:rPr>
      </w:pPr>
      <w:bookmarkStart w:id="36" w:name="_Toc19845"/>
      <w:r>
        <w:rPr>
          <w:rFonts w:hint="eastAsia"/>
          <w:b/>
          <w:color w:val="auto"/>
          <w:sz w:val="32"/>
        </w:rPr>
        <w:t>法定代表人授权委托书</w:t>
      </w:r>
      <w:bookmarkEnd w:id="36"/>
    </w:p>
    <w:p>
      <w:pPr>
        <w:pStyle w:val="12"/>
        <w:tabs>
          <w:tab w:val="left" w:pos="2720"/>
        </w:tabs>
        <w:spacing w:before="101"/>
        <w:ind w:left="618"/>
        <w:rPr>
          <w:color w:val="auto"/>
        </w:rPr>
      </w:pPr>
    </w:p>
    <w:p>
      <w:pPr>
        <w:pStyle w:val="12"/>
        <w:tabs>
          <w:tab w:val="left" w:pos="2720"/>
        </w:tabs>
        <w:spacing w:before="101"/>
        <w:ind w:left="618"/>
        <w:rPr>
          <w:color w:val="auto"/>
        </w:rPr>
      </w:pPr>
      <w:r>
        <w:rPr>
          <w:rFonts w:hint="eastAsia"/>
          <w:color w:val="auto"/>
        </w:rPr>
        <w:t>致</w:t>
      </w:r>
      <w:r>
        <w:rPr>
          <w:rFonts w:hint="eastAsia"/>
          <w:color w:val="auto"/>
          <w:spacing w:val="-1"/>
        </w:rPr>
        <w:t>：</w:t>
      </w:r>
      <w:r>
        <w:rPr>
          <w:rFonts w:hint="eastAsia"/>
          <w:color w:val="auto"/>
          <w:u w:val="single"/>
        </w:rPr>
        <w:t xml:space="preserve"> </w:t>
      </w:r>
      <w:r>
        <w:rPr>
          <w:rFonts w:hint="eastAsia"/>
          <w:color w:val="auto"/>
          <w:u w:val="single"/>
          <w:lang w:eastAsia="zh-CN"/>
        </w:rPr>
        <w:t>（招标单位名称）</w:t>
      </w:r>
      <w:r>
        <w:rPr>
          <w:rFonts w:hint="eastAsia"/>
          <w:color w:val="auto"/>
          <w:u w:val="single"/>
          <w:lang w:val="en-US" w:eastAsia="zh-CN"/>
        </w:rPr>
        <w:t xml:space="preserve">  </w:t>
      </w:r>
      <w:r>
        <w:rPr>
          <w:rFonts w:hint="eastAsia"/>
          <w:color w:val="auto"/>
        </w:rPr>
        <w:t>：</w:t>
      </w:r>
    </w:p>
    <w:p>
      <w:pPr>
        <w:pStyle w:val="12"/>
        <w:keepNext w:val="0"/>
        <w:keepLines w:val="0"/>
        <w:pageBreakBefore w:val="0"/>
        <w:widowControl w:val="0"/>
        <w:tabs>
          <w:tab w:val="left" w:pos="2716"/>
          <w:tab w:val="left" w:pos="2848"/>
          <w:tab w:val="left" w:pos="3904"/>
          <w:tab w:val="left" w:pos="5819"/>
          <w:tab w:val="left" w:pos="8568"/>
        </w:tabs>
        <w:kinsoku/>
        <w:wordWrap/>
        <w:overflowPunct/>
        <w:topLinePunct w:val="0"/>
        <w:autoSpaceDE w:val="0"/>
        <w:autoSpaceDN w:val="0"/>
        <w:bidi w:val="0"/>
        <w:adjustRightInd/>
        <w:snapToGrid/>
        <w:spacing w:before="131" w:line="358" w:lineRule="auto"/>
        <w:ind w:left="618" w:right="618" w:firstLine="420" w:firstLineChars="200"/>
        <w:jc w:val="both"/>
        <w:textAlignment w:val="auto"/>
        <w:rPr>
          <w:color w:val="auto"/>
        </w:rPr>
      </w:pPr>
      <w:r>
        <w:rPr>
          <w:rFonts w:hint="eastAsia"/>
          <w:color w:val="auto"/>
        </w:rPr>
        <w:t>我</w:t>
      </w:r>
      <w:r>
        <w:rPr>
          <w:rFonts w:hint="eastAsia"/>
          <w:color w:val="auto"/>
          <w:u w:val="single"/>
        </w:rPr>
        <w:t xml:space="preserve"> </w:t>
      </w:r>
      <w:r>
        <w:rPr>
          <w:rFonts w:hint="eastAsia"/>
          <w:color w:val="auto"/>
          <w:u w:val="single"/>
        </w:rPr>
        <w:tab/>
      </w:r>
      <w:r>
        <w:rPr>
          <w:rFonts w:hint="eastAsia"/>
          <w:color w:val="auto"/>
          <w:u w:val="single"/>
        </w:rPr>
        <w:tab/>
      </w:r>
      <w:r>
        <w:rPr>
          <w:rFonts w:hint="eastAsia"/>
          <w:color w:val="auto"/>
          <w:u w:val="single"/>
        </w:rPr>
        <w:t>（姓名）</w:t>
      </w:r>
      <w:r>
        <w:rPr>
          <w:rFonts w:hint="eastAsia"/>
          <w:color w:val="auto"/>
        </w:rPr>
        <w:t>系</w:t>
      </w:r>
      <w:r>
        <w:rPr>
          <w:rFonts w:hint="eastAsia"/>
          <w:color w:val="auto"/>
          <w:u w:val="single"/>
        </w:rPr>
        <w:t xml:space="preserve"> </w:t>
      </w:r>
      <w:r>
        <w:rPr>
          <w:rFonts w:hint="eastAsia"/>
          <w:color w:val="auto"/>
          <w:u w:val="single"/>
        </w:rPr>
        <w:tab/>
      </w:r>
      <w:r>
        <w:rPr>
          <w:rFonts w:hint="eastAsia"/>
          <w:color w:val="auto"/>
          <w:u w:val="single"/>
        </w:rPr>
        <w:t>（投标人名称）</w:t>
      </w:r>
      <w:r>
        <w:rPr>
          <w:rFonts w:hint="eastAsia"/>
          <w:color w:val="auto"/>
        </w:rPr>
        <w:t>的法定代表人，现授权</w:t>
      </w:r>
      <w:r>
        <w:rPr>
          <w:rFonts w:hint="eastAsia"/>
          <w:color w:val="auto"/>
          <w:spacing w:val="-16"/>
        </w:rPr>
        <w:t>委</w:t>
      </w:r>
      <w:r>
        <w:rPr>
          <w:rFonts w:hint="eastAsia"/>
          <w:color w:val="auto"/>
        </w:rPr>
        <w:t>托本单位在职职工</w:t>
      </w:r>
      <w:r>
        <w:rPr>
          <w:rFonts w:hint="eastAsia"/>
          <w:color w:val="auto"/>
          <w:u w:val="single"/>
        </w:rPr>
        <w:t xml:space="preserve"> </w:t>
      </w:r>
      <w:r>
        <w:rPr>
          <w:rFonts w:hint="eastAsia"/>
          <w:color w:val="auto"/>
          <w:u w:val="single"/>
        </w:rPr>
        <w:tab/>
      </w:r>
      <w:r>
        <w:rPr>
          <w:rFonts w:hint="eastAsia"/>
          <w:color w:val="auto"/>
          <w:u w:val="single"/>
          <w:lang w:val="en-US" w:eastAsia="zh-CN"/>
        </w:rPr>
        <w:t xml:space="preserve"> </w:t>
      </w:r>
      <w:r>
        <w:rPr>
          <w:rFonts w:hint="eastAsia"/>
          <w:color w:val="auto"/>
          <w:u w:val="single"/>
        </w:rPr>
        <w:t>（姓名）</w:t>
      </w:r>
      <w:r>
        <w:rPr>
          <w:rFonts w:hint="eastAsia"/>
          <w:color w:val="auto"/>
        </w:rPr>
        <w:t>以我方的名义参加</w:t>
      </w:r>
      <w:r>
        <w:rPr>
          <w:rFonts w:hint="eastAsia"/>
          <w:color w:val="auto"/>
          <w:u w:val="single"/>
        </w:rPr>
        <w:t xml:space="preserve"> </w:t>
      </w:r>
      <w:r>
        <w:rPr>
          <w:rFonts w:hint="eastAsia"/>
          <w:color w:val="auto"/>
          <w:u w:val="single"/>
          <w:lang w:val="en-US" w:eastAsia="zh-CN"/>
        </w:rPr>
        <w:t xml:space="preserve">    </w:t>
      </w:r>
      <w:r>
        <w:rPr>
          <w:rFonts w:hint="eastAsia"/>
          <w:color w:val="auto"/>
          <w:u w:val="single"/>
        </w:rPr>
        <w:t>项目（</w:t>
      </w:r>
      <w:r>
        <w:rPr>
          <w:rFonts w:hint="eastAsia"/>
          <w:color w:val="auto"/>
          <w:u w:val="single"/>
          <w:lang w:eastAsia="zh-CN"/>
        </w:rPr>
        <w:t>项目编号：</w:t>
      </w:r>
      <w:r>
        <w:rPr>
          <w:rFonts w:hint="eastAsia"/>
          <w:color w:val="auto"/>
          <w:u w:val="single"/>
        </w:rPr>
        <w:tab/>
      </w:r>
      <w:r>
        <w:rPr>
          <w:rFonts w:hint="eastAsia"/>
          <w:color w:val="auto"/>
          <w:spacing w:val="-8"/>
          <w:u w:val="single"/>
        </w:rPr>
        <w:t>）</w:t>
      </w:r>
      <w:r>
        <w:rPr>
          <w:rFonts w:hint="eastAsia"/>
          <w:color w:val="auto"/>
        </w:rPr>
        <w:t>的投</w:t>
      </w:r>
      <w:r>
        <w:rPr>
          <w:rFonts w:hint="eastAsia"/>
          <w:color w:val="auto"/>
          <w:spacing w:val="-3"/>
        </w:rPr>
        <w:t>标</w:t>
      </w:r>
      <w:r>
        <w:rPr>
          <w:rFonts w:hint="eastAsia"/>
          <w:color w:val="auto"/>
        </w:rPr>
        <w:t>活</w:t>
      </w:r>
      <w:r>
        <w:rPr>
          <w:rFonts w:hint="eastAsia"/>
          <w:color w:val="auto"/>
          <w:spacing w:val="-3"/>
        </w:rPr>
        <w:t>动</w:t>
      </w:r>
      <w:r>
        <w:rPr>
          <w:rFonts w:hint="eastAsia"/>
          <w:color w:val="auto"/>
          <w:spacing w:val="-5"/>
        </w:rPr>
        <w:t>，</w:t>
      </w:r>
      <w:r>
        <w:rPr>
          <w:rFonts w:hint="eastAsia"/>
          <w:color w:val="auto"/>
          <w:spacing w:val="-3"/>
        </w:rPr>
        <w:t>并</w:t>
      </w:r>
      <w:r>
        <w:rPr>
          <w:rFonts w:hint="eastAsia"/>
          <w:color w:val="auto"/>
        </w:rPr>
        <w:t>代</w:t>
      </w:r>
      <w:r>
        <w:rPr>
          <w:rFonts w:hint="eastAsia"/>
          <w:color w:val="auto"/>
          <w:spacing w:val="-3"/>
        </w:rPr>
        <w:t>表</w:t>
      </w:r>
      <w:r>
        <w:rPr>
          <w:rFonts w:hint="eastAsia"/>
          <w:color w:val="auto"/>
        </w:rPr>
        <w:t>我</w:t>
      </w:r>
      <w:r>
        <w:rPr>
          <w:rFonts w:hint="eastAsia"/>
          <w:color w:val="auto"/>
          <w:spacing w:val="-3"/>
        </w:rPr>
        <w:t>方</w:t>
      </w:r>
      <w:r>
        <w:rPr>
          <w:rFonts w:hint="eastAsia"/>
          <w:color w:val="auto"/>
        </w:rPr>
        <w:t>全权</w:t>
      </w:r>
      <w:r>
        <w:rPr>
          <w:rFonts w:hint="eastAsia"/>
          <w:color w:val="auto"/>
          <w:spacing w:val="-3"/>
        </w:rPr>
        <w:t>办</w:t>
      </w:r>
      <w:r>
        <w:rPr>
          <w:rFonts w:hint="eastAsia"/>
          <w:color w:val="auto"/>
        </w:rPr>
        <w:t>理</w:t>
      </w:r>
      <w:r>
        <w:rPr>
          <w:rFonts w:hint="eastAsia"/>
          <w:color w:val="auto"/>
          <w:spacing w:val="-3"/>
        </w:rPr>
        <w:t>针</w:t>
      </w:r>
      <w:r>
        <w:rPr>
          <w:rFonts w:hint="eastAsia"/>
          <w:color w:val="auto"/>
        </w:rPr>
        <w:t>对</w:t>
      </w:r>
      <w:r>
        <w:rPr>
          <w:rFonts w:hint="eastAsia"/>
          <w:color w:val="auto"/>
          <w:spacing w:val="-3"/>
        </w:rPr>
        <w:t>上</w:t>
      </w:r>
      <w:r>
        <w:rPr>
          <w:rFonts w:hint="eastAsia"/>
          <w:color w:val="auto"/>
        </w:rPr>
        <w:t>述</w:t>
      </w:r>
      <w:r>
        <w:rPr>
          <w:rFonts w:hint="eastAsia"/>
          <w:color w:val="auto"/>
          <w:spacing w:val="-3"/>
        </w:rPr>
        <w:t>项</w:t>
      </w:r>
      <w:r>
        <w:rPr>
          <w:rFonts w:hint="eastAsia"/>
          <w:color w:val="auto"/>
        </w:rPr>
        <w:t>目</w:t>
      </w:r>
      <w:r>
        <w:rPr>
          <w:rFonts w:hint="eastAsia"/>
          <w:color w:val="auto"/>
          <w:spacing w:val="-3"/>
        </w:rPr>
        <w:t>的</w:t>
      </w:r>
      <w:r>
        <w:rPr>
          <w:rFonts w:hint="eastAsia"/>
          <w:color w:val="auto"/>
        </w:rPr>
        <w:t>投标</w:t>
      </w:r>
      <w:r>
        <w:rPr>
          <w:rFonts w:hint="eastAsia"/>
          <w:color w:val="auto"/>
          <w:spacing w:val="-8"/>
        </w:rPr>
        <w:t>、</w:t>
      </w:r>
      <w:r>
        <w:rPr>
          <w:rFonts w:hint="eastAsia"/>
          <w:color w:val="auto"/>
        </w:rPr>
        <w:t>开</w:t>
      </w:r>
      <w:r>
        <w:rPr>
          <w:rFonts w:hint="eastAsia"/>
          <w:color w:val="auto"/>
          <w:spacing w:val="-3"/>
        </w:rPr>
        <w:t>标</w:t>
      </w:r>
      <w:r>
        <w:rPr>
          <w:rFonts w:hint="eastAsia"/>
          <w:color w:val="auto"/>
          <w:spacing w:val="-5"/>
        </w:rPr>
        <w:t>、</w:t>
      </w:r>
      <w:r>
        <w:rPr>
          <w:rFonts w:hint="eastAsia"/>
          <w:color w:val="auto"/>
          <w:spacing w:val="-3"/>
        </w:rPr>
        <w:t>评</w:t>
      </w:r>
      <w:r>
        <w:rPr>
          <w:rFonts w:hint="eastAsia"/>
          <w:color w:val="auto"/>
        </w:rPr>
        <w:t>标</w:t>
      </w:r>
      <w:r>
        <w:rPr>
          <w:rFonts w:hint="eastAsia"/>
          <w:color w:val="auto"/>
          <w:spacing w:val="-8"/>
        </w:rPr>
        <w:t>、</w:t>
      </w:r>
      <w:r>
        <w:rPr>
          <w:rFonts w:hint="eastAsia"/>
          <w:color w:val="auto"/>
        </w:rPr>
        <w:t>签约等</w:t>
      </w:r>
      <w:r>
        <w:rPr>
          <w:rFonts w:hint="eastAsia"/>
          <w:color w:val="auto"/>
          <w:spacing w:val="-3"/>
        </w:rPr>
        <w:t>具</w:t>
      </w:r>
      <w:r>
        <w:rPr>
          <w:rFonts w:hint="eastAsia"/>
          <w:color w:val="auto"/>
        </w:rPr>
        <w:t>体</w:t>
      </w:r>
      <w:r>
        <w:rPr>
          <w:rFonts w:hint="eastAsia"/>
          <w:color w:val="auto"/>
          <w:spacing w:val="-3"/>
        </w:rPr>
        <w:t>事</w:t>
      </w:r>
      <w:r>
        <w:rPr>
          <w:rFonts w:hint="eastAsia"/>
          <w:color w:val="auto"/>
        </w:rPr>
        <w:t>务</w:t>
      </w:r>
      <w:r>
        <w:rPr>
          <w:rFonts w:hint="eastAsia"/>
          <w:color w:val="auto"/>
          <w:spacing w:val="-3"/>
        </w:rPr>
        <w:t>和</w:t>
      </w:r>
      <w:r>
        <w:rPr>
          <w:rFonts w:hint="eastAsia"/>
          <w:color w:val="auto"/>
        </w:rPr>
        <w:t>签</w:t>
      </w:r>
      <w:r>
        <w:rPr>
          <w:rFonts w:hint="eastAsia"/>
          <w:color w:val="auto"/>
          <w:spacing w:val="-3"/>
        </w:rPr>
        <w:t>署</w:t>
      </w:r>
      <w:r>
        <w:rPr>
          <w:rFonts w:hint="eastAsia"/>
          <w:color w:val="auto"/>
        </w:rPr>
        <w:t>相</w:t>
      </w:r>
      <w:r>
        <w:rPr>
          <w:rFonts w:hint="eastAsia"/>
          <w:color w:val="auto"/>
          <w:spacing w:val="-3"/>
        </w:rPr>
        <w:t>关</w:t>
      </w:r>
      <w:r>
        <w:rPr>
          <w:rFonts w:hint="eastAsia"/>
          <w:color w:val="auto"/>
        </w:rPr>
        <w:t>文件。</w:t>
      </w:r>
    </w:p>
    <w:p>
      <w:pPr>
        <w:pStyle w:val="12"/>
        <w:spacing w:line="264" w:lineRule="exact"/>
        <w:ind w:left="1040"/>
        <w:rPr>
          <w:color w:val="auto"/>
        </w:rPr>
      </w:pPr>
      <w:r>
        <w:rPr>
          <w:rFonts w:hint="eastAsia"/>
          <w:color w:val="auto"/>
        </w:rPr>
        <w:t>我方对被授权人的签名事项负全部责任。</w:t>
      </w:r>
    </w:p>
    <w:p>
      <w:pPr>
        <w:pStyle w:val="12"/>
        <w:keepNext w:val="0"/>
        <w:keepLines w:val="0"/>
        <w:pageBreakBefore w:val="0"/>
        <w:widowControl w:val="0"/>
        <w:kinsoku/>
        <w:wordWrap/>
        <w:overflowPunct/>
        <w:topLinePunct w:val="0"/>
        <w:autoSpaceDE w:val="0"/>
        <w:autoSpaceDN w:val="0"/>
        <w:bidi w:val="0"/>
        <w:adjustRightInd/>
        <w:snapToGrid/>
        <w:spacing w:before="132" w:line="357" w:lineRule="auto"/>
        <w:ind w:left="618" w:right="623" w:firstLine="420" w:firstLineChars="200"/>
        <w:textAlignment w:val="auto"/>
        <w:rPr>
          <w:color w:val="auto"/>
        </w:rPr>
      </w:pPr>
      <w:r>
        <w:rPr>
          <w:rFonts w:hint="eastAsia"/>
          <w:color w:val="auto"/>
        </w:rPr>
        <w:t>在撤销授权的书面通知以前，本授权书一直有效。被授权人在授权书有效期内签署的所有文件不因授权的撤销而失效。</w:t>
      </w:r>
    </w:p>
    <w:p>
      <w:pPr>
        <w:pStyle w:val="12"/>
        <w:keepNext w:val="0"/>
        <w:keepLines w:val="0"/>
        <w:pageBreakBefore w:val="0"/>
        <w:widowControl w:val="0"/>
        <w:kinsoku/>
        <w:wordWrap/>
        <w:overflowPunct/>
        <w:topLinePunct w:val="0"/>
        <w:autoSpaceDE w:val="0"/>
        <w:autoSpaceDN w:val="0"/>
        <w:bidi w:val="0"/>
        <w:adjustRightInd/>
        <w:snapToGrid/>
        <w:spacing w:line="266" w:lineRule="exact"/>
        <w:ind w:firstLine="1050" w:firstLineChars="500"/>
        <w:textAlignment w:val="auto"/>
        <w:rPr>
          <w:color w:val="auto"/>
        </w:rPr>
      </w:pPr>
      <w:r>
        <w:rPr>
          <w:rFonts w:hint="eastAsia"/>
          <w:color w:val="auto"/>
        </w:rPr>
        <w:t>被授权人无转委托权，特此委托。</w:t>
      </w:r>
    </w:p>
    <w:p>
      <w:pPr>
        <w:pStyle w:val="12"/>
        <w:rPr>
          <w:color w:val="auto"/>
          <w:sz w:val="20"/>
        </w:rPr>
      </w:pPr>
    </w:p>
    <w:p>
      <w:pPr>
        <w:pStyle w:val="12"/>
        <w:spacing w:before="7"/>
        <w:rPr>
          <w:color w:val="auto"/>
        </w:rPr>
      </w:pPr>
    </w:p>
    <w:p>
      <w:pPr>
        <w:pStyle w:val="12"/>
        <w:tabs>
          <w:tab w:val="left" w:pos="5077"/>
          <w:tab w:val="left" w:pos="5183"/>
          <w:tab w:val="left" w:pos="5495"/>
          <w:tab w:val="left" w:pos="6078"/>
          <w:tab w:val="left" w:pos="8435"/>
        </w:tabs>
        <w:spacing w:line="357" w:lineRule="auto"/>
        <w:ind w:left="826" w:leftChars="280" w:right="1456" w:rightChars="0" w:hanging="210" w:hangingChars="100"/>
        <w:jc w:val="both"/>
        <w:rPr>
          <w:rFonts w:hint="default" w:eastAsia="宋体"/>
          <w:color w:val="auto"/>
          <w:spacing w:val="-3"/>
          <w:u w:val="single"/>
          <w:lang w:val="en-US" w:eastAsia="zh-CN"/>
        </w:rPr>
      </w:pPr>
      <w:r>
        <w:rPr>
          <w:rFonts w:hint="eastAsia"/>
          <w:color w:val="auto"/>
        </w:rPr>
        <w:t>被授</w:t>
      </w:r>
      <w:r>
        <w:rPr>
          <w:rFonts w:hint="eastAsia"/>
          <w:color w:val="auto"/>
          <w:spacing w:val="-3"/>
        </w:rPr>
        <w:t>权</w:t>
      </w:r>
      <w:r>
        <w:rPr>
          <w:rFonts w:hint="eastAsia"/>
          <w:color w:val="auto"/>
        </w:rPr>
        <w:t>人</w:t>
      </w:r>
      <w:r>
        <w:rPr>
          <w:rFonts w:hint="eastAsia"/>
          <w:color w:val="auto"/>
          <w:spacing w:val="-3"/>
        </w:rPr>
        <w:t>签</w:t>
      </w:r>
      <w:r>
        <w:rPr>
          <w:rFonts w:hint="eastAsia"/>
          <w:color w:val="auto"/>
        </w:rPr>
        <w:t>名</w:t>
      </w:r>
      <w:r>
        <w:rPr>
          <w:rFonts w:hint="eastAsia"/>
          <w:color w:val="auto"/>
          <w:spacing w:val="-3"/>
        </w:rPr>
        <w:t>：</w:t>
      </w:r>
      <w:r>
        <w:rPr>
          <w:rFonts w:hint="eastAsia"/>
          <w:color w:val="auto"/>
          <w:spacing w:val="-3"/>
          <w:u w:val="single"/>
        </w:rPr>
        <w:t xml:space="preserve"> </w:t>
      </w:r>
      <w:r>
        <w:rPr>
          <w:rFonts w:hint="eastAsia"/>
          <w:color w:val="auto"/>
          <w:spacing w:val="-3"/>
          <w:u w:val="single"/>
          <w:lang w:val="en-US" w:eastAsia="zh-CN"/>
        </w:rPr>
        <w:t xml:space="preserve">                      </w:t>
      </w:r>
      <w:r>
        <w:rPr>
          <w:rFonts w:hint="eastAsia"/>
          <w:color w:val="auto"/>
          <w:spacing w:val="-3"/>
          <w:u w:val="none"/>
          <w:lang w:val="en-US" w:eastAsia="zh-CN"/>
        </w:rPr>
        <w:t xml:space="preserve">    </w:t>
      </w:r>
      <w:r>
        <w:rPr>
          <w:rFonts w:hint="eastAsia"/>
          <w:color w:val="auto"/>
        </w:rPr>
        <w:t>所在</w:t>
      </w:r>
      <w:r>
        <w:rPr>
          <w:rFonts w:hint="eastAsia"/>
          <w:color w:val="auto"/>
          <w:spacing w:val="-3"/>
        </w:rPr>
        <w:t>部</w:t>
      </w:r>
      <w:r>
        <w:rPr>
          <w:rFonts w:hint="eastAsia"/>
          <w:color w:val="auto"/>
        </w:rPr>
        <w:t>门</w:t>
      </w:r>
      <w:r>
        <w:rPr>
          <w:rFonts w:hint="eastAsia"/>
          <w:color w:val="auto"/>
          <w:spacing w:val="-3"/>
        </w:rPr>
        <w:t>职</w:t>
      </w:r>
      <w:r>
        <w:rPr>
          <w:rFonts w:hint="eastAsia"/>
          <w:color w:val="auto"/>
        </w:rPr>
        <w:t>务</w:t>
      </w:r>
      <w:r>
        <w:rPr>
          <w:rFonts w:hint="eastAsia"/>
          <w:color w:val="auto"/>
          <w:spacing w:val="-3"/>
        </w:rPr>
        <w:t>：</w:t>
      </w:r>
      <w:r>
        <w:rPr>
          <w:rFonts w:hint="eastAsia"/>
          <w:color w:val="auto"/>
          <w:spacing w:val="-3"/>
          <w:u w:val="single"/>
        </w:rPr>
        <w:t xml:space="preserve"> </w:t>
      </w:r>
      <w:r>
        <w:rPr>
          <w:rFonts w:hint="eastAsia"/>
          <w:color w:val="auto"/>
          <w:spacing w:val="-3"/>
          <w:u w:val="single"/>
          <w:lang w:val="en-US" w:eastAsia="zh-CN"/>
        </w:rPr>
        <w:t xml:space="preserve">           </w:t>
      </w:r>
      <w:r>
        <w:rPr>
          <w:rFonts w:hint="eastAsia"/>
          <w:color w:val="auto"/>
          <w:spacing w:val="-3"/>
          <w:u w:val="single"/>
        </w:rPr>
        <w:tab/>
      </w:r>
      <w:r>
        <w:rPr>
          <w:rFonts w:hint="eastAsia"/>
          <w:color w:val="auto"/>
          <w:spacing w:val="-3"/>
          <w:u w:val="single"/>
        </w:rPr>
        <w:tab/>
      </w:r>
      <w:r>
        <w:rPr>
          <w:rFonts w:hint="eastAsia"/>
          <w:color w:val="auto"/>
          <w:spacing w:val="-3"/>
          <w:u w:val="single"/>
        </w:rPr>
        <w:t xml:space="preserve">  </w:t>
      </w:r>
    </w:p>
    <w:p>
      <w:pPr>
        <w:pStyle w:val="12"/>
        <w:tabs>
          <w:tab w:val="left" w:pos="5077"/>
          <w:tab w:val="left" w:pos="5183"/>
          <w:tab w:val="left" w:pos="5495"/>
          <w:tab w:val="left" w:pos="6078"/>
          <w:tab w:val="left" w:pos="8435"/>
        </w:tabs>
        <w:spacing w:line="357" w:lineRule="auto"/>
        <w:ind w:left="618" w:right="1236" w:rightChars="0"/>
        <w:jc w:val="both"/>
        <w:rPr>
          <w:rFonts w:hint="eastAsia"/>
          <w:color w:val="auto"/>
          <w:u w:val="single"/>
        </w:rPr>
      </w:pPr>
      <w:r>
        <w:rPr>
          <w:rFonts w:hint="eastAsia"/>
          <w:color w:val="auto"/>
          <w:spacing w:val="-3"/>
        </w:rPr>
        <w:t>法</w:t>
      </w:r>
      <w:r>
        <w:rPr>
          <w:rFonts w:hint="eastAsia"/>
          <w:color w:val="auto"/>
        </w:rPr>
        <w:t>定代</w:t>
      </w:r>
      <w:r>
        <w:rPr>
          <w:rFonts w:hint="eastAsia"/>
          <w:color w:val="auto"/>
          <w:spacing w:val="-3"/>
        </w:rPr>
        <w:t>表</w:t>
      </w:r>
      <w:r>
        <w:rPr>
          <w:rFonts w:hint="eastAsia"/>
          <w:color w:val="auto"/>
          <w:spacing w:val="-101"/>
        </w:rPr>
        <w:t xml:space="preserve"> </w:t>
      </w:r>
      <w:r>
        <w:rPr>
          <w:rFonts w:hint="eastAsia"/>
          <w:color w:val="auto"/>
        </w:rPr>
        <w:t>人</w:t>
      </w:r>
      <w:r>
        <w:rPr>
          <w:rFonts w:hint="eastAsia"/>
          <w:color w:val="auto"/>
          <w:spacing w:val="-3"/>
        </w:rPr>
        <w:t>签</w:t>
      </w:r>
      <w:r>
        <w:rPr>
          <w:rFonts w:hint="eastAsia"/>
          <w:color w:val="auto"/>
        </w:rPr>
        <w:t>名</w:t>
      </w:r>
      <w:r>
        <w:rPr>
          <w:rFonts w:hint="eastAsia"/>
          <w:color w:val="auto"/>
          <w:spacing w:val="-3"/>
        </w:rPr>
        <w:t>：</w:t>
      </w:r>
      <w:r>
        <w:rPr>
          <w:rFonts w:hint="eastAsia"/>
          <w:color w:val="auto"/>
          <w:u w:val="single"/>
        </w:rPr>
        <w:t xml:space="preserve">  </w:t>
      </w:r>
      <w:r>
        <w:rPr>
          <w:rFonts w:hint="eastAsia"/>
          <w:color w:val="auto"/>
          <w:u w:val="single"/>
          <w:lang w:val="en-US" w:eastAsia="zh-CN"/>
        </w:rPr>
        <w:t xml:space="preserve">                  </w:t>
      </w:r>
      <w:r>
        <w:rPr>
          <w:rFonts w:hint="eastAsia"/>
          <w:color w:val="auto"/>
          <w:u w:val="none"/>
          <w:lang w:val="en-US" w:eastAsia="zh-CN"/>
        </w:rPr>
        <w:t xml:space="preserve">     </w:t>
      </w:r>
      <w:r>
        <w:rPr>
          <w:rFonts w:hint="eastAsia"/>
          <w:color w:val="auto"/>
        </w:rPr>
        <w:t xml:space="preserve">职 </w:t>
      </w:r>
      <w:r>
        <w:rPr>
          <w:rFonts w:hint="eastAsia"/>
          <w:color w:val="auto"/>
          <w:spacing w:val="1"/>
        </w:rPr>
        <w:t xml:space="preserve"> </w:t>
      </w:r>
      <w:r>
        <w:rPr>
          <w:rFonts w:hint="eastAsia"/>
          <w:color w:val="auto"/>
        </w:rPr>
        <w:t>务</w:t>
      </w:r>
      <w:r>
        <w:rPr>
          <w:rFonts w:hint="eastAsia"/>
          <w:color w:val="auto"/>
          <w:spacing w:val="-3"/>
        </w:rPr>
        <w:t>：</w:t>
      </w:r>
      <w:r>
        <w:rPr>
          <w:rFonts w:hint="eastAsia"/>
          <w:color w:val="auto"/>
          <w:u w:val="single"/>
        </w:rPr>
        <w:t xml:space="preserve"> </w:t>
      </w:r>
      <w:r>
        <w:rPr>
          <w:rFonts w:hint="eastAsia"/>
          <w:color w:val="auto"/>
          <w:u w:val="single"/>
        </w:rPr>
        <w:tab/>
      </w:r>
      <w:r>
        <w:rPr>
          <w:rFonts w:hint="eastAsia"/>
          <w:color w:val="auto"/>
          <w:u w:val="single"/>
          <w:lang w:val="en-US" w:eastAsia="zh-CN"/>
        </w:rPr>
        <w:t xml:space="preserve">                 </w:t>
      </w:r>
      <w:r>
        <w:rPr>
          <w:rFonts w:hint="eastAsia"/>
          <w:color w:val="auto"/>
          <w:u w:val="single"/>
        </w:rPr>
        <w:t xml:space="preserve">   </w:t>
      </w:r>
    </w:p>
    <w:p>
      <w:pPr>
        <w:pStyle w:val="12"/>
        <w:tabs>
          <w:tab w:val="left" w:pos="5077"/>
          <w:tab w:val="left" w:pos="5183"/>
          <w:tab w:val="left" w:pos="5495"/>
          <w:tab w:val="left" w:pos="6078"/>
          <w:tab w:val="left" w:pos="8435"/>
        </w:tabs>
        <w:spacing w:line="357" w:lineRule="auto"/>
        <w:ind w:left="618" w:right="1808"/>
        <w:jc w:val="both"/>
        <w:rPr>
          <w:rFonts w:hint="default" w:eastAsia="宋体"/>
          <w:color w:val="auto"/>
          <w:lang w:val="en-US" w:eastAsia="zh-CN"/>
        </w:rPr>
      </w:pPr>
      <w:r>
        <w:rPr>
          <w:rFonts w:hint="eastAsia"/>
          <w:color w:val="auto"/>
        </w:rPr>
        <w:t>被授</w:t>
      </w:r>
      <w:r>
        <w:rPr>
          <w:rFonts w:hint="eastAsia"/>
          <w:color w:val="auto"/>
          <w:spacing w:val="-3"/>
        </w:rPr>
        <w:t>权</w:t>
      </w:r>
      <w:r>
        <w:rPr>
          <w:rFonts w:hint="eastAsia"/>
          <w:color w:val="auto"/>
        </w:rPr>
        <w:t>人</w:t>
      </w:r>
      <w:r>
        <w:rPr>
          <w:rFonts w:hint="eastAsia"/>
          <w:color w:val="auto"/>
          <w:spacing w:val="-3"/>
        </w:rPr>
        <w:t>身</w:t>
      </w:r>
      <w:r>
        <w:rPr>
          <w:rFonts w:hint="eastAsia"/>
          <w:color w:val="auto"/>
        </w:rPr>
        <w:t>份</w:t>
      </w:r>
      <w:r>
        <w:rPr>
          <w:rFonts w:hint="eastAsia"/>
          <w:color w:val="auto"/>
          <w:spacing w:val="-3"/>
        </w:rPr>
        <w:t>证</w:t>
      </w:r>
      <w:r>
        <w:rPr>
          <w:rFonts w:hint="eastAsia"/>
          <w:color w:val="auto"/>
        </w:rPr>
        <w:t>号</w:t>
      </w:r>
      <w:r>
        <w:rPr>
          <w:rFonts w:hint="eastAsia"/>
          <w:color w:val="auto"/>
          <w:spacing w:val="-3"/>
        </w:rPr>
        <w:t>码</w:t>
      </w:r>
      <w:r>
        <w:rPr>
          <w:rFonts w:hint="eastAsia"/>
          <w:color w:val="auto"/>
        </w:rPr>
        <w:t>：</w:t>
      </w:r>
      <w:r>
        <w:rPr>
          <w:rFonts w:hint="eastAsia"/>
          <w:color w:val="auto"/>
          <w:u w:val="single"/>
        </w:rPr>
        <w:t xml:space="preserve"> </w:t>
      </w:r>
      <w:r>
        <w:rPr>
          <w:rFonts w:hint="eastAsia"/>
          <w:color w:val="auto"/>
          <w:u w:val="single"/>
        </w:rPr>
        <w:tab/>
      </w:r>
      <w:r>
        <w:rPr>
          <w:rFonts w:hint="eastAsia"/>
          <w:color w:val="auto"/>
          <w:u w:val="single"/>
        </w:rPr>
        <w:tab/>
      </w:r>
      <w:r>
        <w:rPr>
          <w:rFonts w:hint="eastAsia"/>
          <w:color w:val="auto"/>
          <w:u w:val="single"/>
          <w:lang w:val="en-US" w:eastAsia="zh-CN"/>
        </w:rPr>
        <w:t xml:space="preserve">  </w:t>
      </w:r>
    </w:p>
    <w:p>
      <w:pPr>
        <w:pStyle w:val="12"/>
        <w:spacing w:before="132" w:line="357" w:lineRule="auto"/>
        <w:ind w:right="623" w:firstLine="630" w:firstLineChars="300"/>
        <w:rPr>
          <w:color w:val="auto"/>
        </w:rPr>
      </w:pPr>
      <w:r>
        <w:rPr>
          <w:rFonts w:hint="eastAsia"/>
          <w:color w:val="auto"/>
        </w:rPr>
        <w:t>附：法定代表人身份证正反面复印件及被授权人身份证正反面复印件</w:t>
      </w:r>
    </w:p>
    <w:p>
      <w:pPr>
        <w:pStyle w:val="12"/>
        <w:spacing w:before="1"/>
        <w:rPr>
          <w:color w:val="auto"/>
          <w:sz w:val="23"/>
        </w:rPr>
      </w:pPr>
    </w:p>
    <w:p>
      <w:pPr>
        <w:pStyle w:val="12"/>
        <w:tabs>
          <w:tab w:val="left" w:pos="5447"/>
          <w:tab w:val="left" w:pos="6078"/>
          <w:tab w:val="left" w:pos="9669"/>
        </w:tabs>
        <w:spacing w:before="72" w:line="357" w:lineRule="auto"/>
        <w:ind w:left="4982" w:leftChars="2137" w:right="574" w:hanging="281" w:hangingChars="134"/>
        <w:rPr>
          <w:color w:val="auto"/>
        </w:rPr>
      </w:pPr>
    </w:p>
    <w:p>
      <w:pPr>
        <w:pStyle w:val="12"/>
        <w:tabs>
          <w:tab w:val="left" w:pos="5447"/>
          <w:tab w:val="left" w:pos="6078"/>
          <w:tab w:val="left" w:pos="9669"/>
        </w:tabs>
        <w:spacing w:before="72" w:line="357" w:lineRule="auto"/>
        <w:ind w:left="4982" w:leftChars="2137" w:right="574" w:hanging="281" w:hangingChars="134"/>
        <w:rPr>
          <w:color w:val="auto"/>
        </w:rPr>
      </w:pPr>
    </w:p>
    <w:p>
      <w:pPr>
        <w:pStyle w:val="12"/>
        <w:tabs>
          <w:tab w:val="left" w:pos="5447"/>
          <w:tab w:val="left" w:pos="6078"/>
          <w:tab w:val="left" w:pos="9669"/>
        </w:tabs>
        <w:spacing w:before="72" w:line="357" w:lineRule="auto"/>
        <w:ind w:left="4982" w:leftChars="2137" w:right="574" w:hanging="281" w:hangingChars="134"/>
        <w:rPr>
          <w:color w:val="auto"/>
          <w:u w:val="single"/>
        </w:rPr>
      </w:pPr>
      <w:r>
        <w:rPr>
          <w:rFonts w:hint="eastAsia"/>
          <w:color w:val="auto"/>
        </w:rPr>
        <w:t>投</w:t>
      </w:r>
      <w:r>
        <w:rPr>
          <w:rFonts w:hint="eastAsia"/>
          <w:color w:val="auto"/>
          <w:spacing w:val="-3"/>
        </w:rPr>
        <w:t>标</w:t>
      </w:r>
      <w:r>
        <w:rPr>
          <w:rFonts w:hint="eastAsia"/>
          <w:color w:val="auto"/>
        </w:rPr>
        <w:t>人</w:t>
      </w:r>
      <w:r>
        <w:rPr>
          <w:rFonts w:hint="eastAsia"/>
          <w:color w:val="auto"/>
          <w:spacing w:val="-3"/>
        </w:rPr>
        <w:t>公</w:t>
      </w:r>
      <w:r>
        <w:rPr>
          <w:rFonts w:hint="eastAsia"/>
          <w:color w:val="auto"/>
        </w:rPr>
        <w:t>章：</w:t>
      </w:r>
      <w:r>
        <w:rPr>
          <w:rFonts w:hint="eastAsia"/>
          <w:color w:val="auto"/>
          <w:u w:val="single"/>
        </w:rPr>
        <w:t xml:space="preserve">                       </w:t>
      </w:r>
    </w:p>
    <w:p>
      <w:pPr>
        <w:pStyle w:val="12"/>
        <w:tabs>
          <w:tab w:val="left" w:pos="5447"/>
          <w:tab w:val="left" w:pos="6078"/>
          <w:tab w:val="left" w:pos="9669"/>
        </w:tabs>
        <w:spacing w:before="72" w:line="357" w:lineRule="auto"/>
        <w:ind w:right="574" w:firstLine="5880" w:firstLineChars="2800"/>
        <w:rPr>
          <w:color w:val="auto"/>
        </w:rPr>
      </w:pPr>
      <w:r>
        <w:rPr>
          <w:rFonts w:hint="eastAsia"/>
          <w:color w:val="auto"/>
        </w:rPr>
        <w:t>年   月    日</w:t>
      </w:r>
    </w:p>
    <w:p>
      <w:pPr>
        <w:spacing w:line="357" w:lineRule="auto"/>
        <w:rPr>
          <w:color w:val="auto"/>
        </w:rPr>
        <w:sectPr>
          <w:pgSz w:w="11910" w:h="16840"/>
          <w:pgMar w:top="1134" w:right="1134" w:bottom="1134" w:left="1180" w:header="0" w:footer="894" w:gutter="0"/>
          <w:pgNumType w:fmt="decimal"/>
          <w:cols w:equalWidth="0" w:num="1">
            <w:col w:w="10250"/>
          </w:cols>
          <w:rtlGutter w:val="0"/>
        </w:sectPr>
      </w:pPr>
    </w:p>
    <w:p>
      <w:pPr>
        <w:spacing w:before="33"/>
        <w:ind w:firstLine="3534" w:firstLineChars="1100"/>
        <w:outlineLvl w:val="0"/>
        <w:rPr>
          <w:b/>
          <w:color w:val="auto"/>
          <w:sz w:val="26"/>
        </w:rPr>
      </w:pPr>
      <w:bookmarkStart w:id="37" w:name="_Toc20047"/>
      <w:r>
        <w:rPr>
          <w:rFonts w:hint="eastAsia"/>
          <w:b/>
          <w:color w:val="auto"/>
          <w:sz w:val="32"/>
        </w:rPr>
        <w:t>4、投标报价表（格式）</w:t>
      </w:r>
      <w:bookmarkEnd w:id="37"/>
    </w:p>
    <w:p>
      <w:pPr>
        <w:pStyle w:val="8"/>
        <w:spacing w:before="30" w:line="280" w:lineRule="auto"/>
        <w:ind w:right="7396" w:rightChars="0"/>
        <w:jc w:val="left"/>
        <w:rPr>
          <w:rFonts w:hint="eastAsia"/>
          <w:color w:val="auto"/>
        </w:rPr>
      </w:pPr>
      <w:r>
        <w:rPr>
          <w:rFonts w:hint="eastAsia"/>
          <w:color w:val="auto"/>
        </w:rPr>
        <w:t xml:space="preserve">项目编号： </w:t>
      </w:r>
    </w:p>
    <w:p>
      <w:pPr>
        <w:pStyle w:val="8"/>
        <w:spacing w:before="30" w:line="280" w:lineRule="auto"/>
        <w:ind w:right="7396" w:rightChars="0"/>
        <w:jc w:val="left"/>
        <w:rPr>
          <w:color w:val="auto"/>
          <w:sz w:val="24"/>
        </w:rPr>
      </w:pPr>
      <w:r>
        <w:rPr>
          <w:rFonts w:hint="eastAsia"/>
          <w:color w:val="auto"/>
        </w:rPr>
        <w:t>项目名称：</w:t>
      </w:r>
    </w:p>
    <w:p>
      <w:pPr>
        <w:pStyle w:val="12"/>
        <w:spacing w:before="5" w:line="360" w:lineRule="auto"/>
        <w:ind w:firstLine="480" w:firstLineChars="200"/>
        <w:rPr>
          <w:color w:val="auto"/>
          <w:sz w:val="24"/>
          <w:szCs w:val="24"/>
        </w:rPr>
      </w:pPr>
      <w:r>
        <w:rPr>
          <w:rFonts w:hint="eastAsia"/>
          <w:color w:val="auto"/>
          <w:sz w:val="24"/>
        </w:rPr>
        <w:t>（</w:t>
      </w:r>
      <w:r>
        <w:rPr>
          <w:rFonts w:hint="eastAsia"/>
          <w:color w:val="auto"/>
          <w:sz w:val="24"/>
          <w:szCs w:val="24"/>
        </w:rPr>
        <w:t>1）工程</w:t>
      </w:r>
      <w:r>
        <w:rPr>
          <w:rFonts w:hint="eastAsia"/>
          <w:color w:val="auto"/>
          <w:sz w:val="24"/>
          <w:szCs w:val="24"/>
          <w:lang w:eastAsia="zh-CN"/>
        </w:rPr>
        <w:t>预算评审</w:t>
      </w:r>
      <w:r>
        <w:rPr>
          <w:rFonts w:hint="eastAsia"/>
          <w:color w:val="auto"/>
          <w:sz w:val="24"/>
          <w:szCs w:val="24"/>
        </w:rPr>
        <w:t>基本费部分报价费率报价(A)</w:t>
      </w:r>
      <w:r>
        <w:rPr>
          <w:rFonts w:hint="eastAsia"/>
          <w:color w:val="auto"/>
          <w:sz w:val="24"/>
          <w:szCs w:val="24"/>
          <w:u w:val="single"/>
          <w:lang w:val="en-US" w:eastAsia="zh-CN"/>
        </w:rPr>
        <w:t xml:space="preserve"> 下浮    %。</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18" w:leftChars="0" w:right="134" w:rightChars="61" w:firstLine="480" w:firstLineChars="200"/>
        <w:jc w:val="both"/>
        <w:textAlignment w:val="auto"/>
        <w:rPr>
          <w:rFonts w:hint="eastAsia"/>
          <w:color w:val="auto"/>
          <w:spacing w:val="-13"/>
          <w:sz w:val="24"/>
          <w:szCs w:val="24"/>
        </w:rPr>
      </w:pPr>
      <w:r>
        <w:rPr>
          <w:rFonts w:hint="eastAsia"/>
          <w:color w:val="auto"/>
          <w:sz w:val="24"/>
          <w:szCs w:val="24"/>
        </w:rPr>
        <w:t>（2）工程</w:t>
      </w:r>
      <w:r>
        <w:rPr>
          <w:rFonts w:hint="eastAsia"/>
          <w:color w:val="auto"/>
          <w:sz w:val="24"/>
          <w:szCs w:val="24"/>
          <w:lang w:eastAsia="zh-CN"/>
        </w:rPr>
        <w:t>预算评审</w:t>
      </w:r>
      <w:r>
        <w:rPr>
          <w:rFonts w:hint="eastAsia"/>
          <w:color w:val="auto"/>
          <w:sz w:val="24"/>
          <w:szCs w:val="24"/>
        </w:rPr>
        <w:t>效益费部分报价费率（B）</w:t>
      </w:r>
      <w:r>
        <w:rPr>
          <w:rFonts w:hint="eastAsia"/>
          <w:color w:val="auto"/>
          <w:sz w:val="24"/>
          <w:szCs w:val="24"/>
          <w:u w:val="single"/>
        </w:rPr>
        <w:t xml:space="preserve"> </w:t>
      </w:r>
      <w:r>
        <w:rPr>
          <w:rFonts w:hint="eastAsia"/>
          <w:color w:val="auto"/>
          <w:sz w:val="24"/>
          <w:szCs w:val="24"/>
          <w:u w:val="single"/>
        </w:rPr>
        <w:tab/>
      </w:r>
      <w:r>
        <w:rPr>
          <w:rFonts w:hint="eastAsia"/>
          <w:color w:val="auto"/>
          <w:sz w:val="24"/>
          <w:szCs w:val="24"/>
          <w:u w:val="single"/>
        </w:rPr>
        <w:t xml:space="preserve">  </w:t>
      </w:r>
      <w:r>
        <w:rPr>
          <w:rFonts w:hint="eastAsia"/>
          <w:color w:val="auto"/>
          <w:sz w:val="24"/>
          <w:szCs w:val="24"/>
        </w:rPr>
        <w:t>%。</w:t>
      </w:r>
      <w:r>
        <w:rPr>
          <w:rFonts w:hint="eastAsia"/>
          <w:color w:val="auto"/>
          <w:spacing w:val="-13"/>
          <w:sz w:val="24"/>
          <w:szCs w:val="24"/>
        </w:rPr>
        <w:t>不在有效报价范围内的投标报价按无效投标处理。</w:t>
      </w:r>
    </w:p>
    <w:p>
      <w:pPr>
        <w:pStyle w:val="10"/>
        <w:spacing w:line="360" w:lineRule="auto"/>
        <w:ind w:left="838"/>
        <w:rPr>
          <w:rFonts w:hint="eastAsia" w:ascii="宋体" w:hAnsi="宋体" w:eastAsia="宋体" w:cs="宋体"/>
          <w:b w:val="0"/>
          <w:bCs w:val="0"/>
          <w:color w:val="auto"/>
          <w:spacing w:val="-13"/>
          <w:sz w:val="24"/>
          <w:szCs w:val="24"/>
          <w:lang w:val="en-US" w:eastAsia="zh-CN" w:bidi="ar-SA"/>
        </w:rPr>
      </w:pPr>
      <w:r>
        <w:rPr>
          <w:rFonts w:hint="eastAsia" w:ascii="宋体" w:hAnsi="宋体" w:eastAsia="宋体" w:cs="宋体"/>
          <w:b w:val="0"/>
          <w:bCs w:val="0"/>
          <w:color w:val="auto"/>
          <w:spacing w:val="-13"/>
          <w:sz w:val="24"/>
          <w:szCs w:val="24"/>
          <w:lang w:val="en-US" w:eastAsia="zh-CN" w:bidi="ar-SA"/>
        </w:rPr>
        <w:t>注：1.1如单项工程</w:t>
      </w:r>
      <w:r>
        <w:rPr>
          <w:rFonts w:hint="eastAsia" w:cs="宋体"/>
          <w:b w:val="0"/>
          <w:bCs w:val="0"/>
          <w:color w:val="auto"/>
          <w:spacing w:val="-13"/>
          <w:sz w:val="24"/>
          <w:szCs w:val="24"/>
          <w:lang w:val="en-US" w:eastAsia="zh-CN" w:bidi="ar-SA"/>
        </w:rPr>
        <w:t>预算评审</w:t>
      </w:r>
      <w:r>
        <w:rPr>
          <w:rFonts w:hint="eastAsia" w:ascii="宋体" w:hAnsi="宋体" w:eastAsia="宋体" w:cs="宋体"/>
          <w:b w:val="0"/>
          <w:bCs w:val="0"/>
          <w:color w:val="auto"/>
          <w:spacing w:val="-13"/>
          <w:sz w:val="24"/>
          <w:szCs w:val="24"/>
          <w:lang w:val="en-US" w:eastAsia="zh-CN" w:bidi="ar-SA"/>
        </w:rPr>
        <w:t>服务费按以上收费标准计费不足 3000 元的，按 3000 元计算。</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18" w:leftChars="0" w:right="134" w:rightChars="61" w:firstLine="642" w:firstLineChars="300"/>
        <w:jc w:val="both"/>
        <w:textAlignment w:val="auto"/>
        <w:rPr>
          <w:rFonts w:hint="eastAsia"/>
          <w:color w:val="auto"/>
          <w:sz w:val="24"/>
          <w:szCs w:val="24"/>
        </w:rPr>
      </w:pPr>
      <w:r>
        <w:rPr>
          <w:rFonts w:hint="eastAsia"/>
          <w:color w:val="auto"/>
          <w:spacing w:val="-13"/>
          <w:sz w:val="24"/>
          <w:szCs w:val="24"/>
        </w:rPr>
        <w:t>1.</w:t>
      </w:r>
      <w:r>
        <w:rPr>
          <w:rFonts w:hint="eastAsia"/>
          <w:color w:val="auto"/>
          <w:spacing w:val="-13"/>
          <w:sz w:val="24"/>
          <w:szCs w:val="24"/>
          <w:lang w:val="en-US" w:eastAsia="zh-CN"/>
        </w:rPr>
        <w:t xml:space="preserve">2 </w:t>
      </w:r>
      <w:r>
        <w:rPr>
          <w:rFonts w:hint="eastAsia"/>
          <w:color w:val="auto"/>
          <w:spacing w:val="-13"/>
          <w:sz w:val="24"/>
          <w:szCs w:val="24"/>
        </w:rPr>
        <w:t>投标报价由投标人结合工程造价服务市场情况及自身公司情况和承受能力自行报价。（本项目</w:t>
      </w:r>
      <w:r>
        <w:rPr>
          <w:rFonts w:hint="eastAsia"/>
          <w:color w:val="auto"/>
          <w:spacing w:val="-13"/>
          <w:sz w:val="24"/>
          <w:szCs w:val="24"/>
          <w:lang w:eastAsia="zh-CN"/>
        </w:rPr>
        <w:t>审核</w:t>
      </w:r>
      <w:r>
        <w:rPr>
          <w:rFonts w:hint="eastAsia"/>
          <w:color w:val="auto"/>
          <w:spacing w:val="-13"/>
          <w:sz w:val="24"/>
          <w:szCs w:val="24"/>
        </w:rPr>
        <w:t>费最终的中标的费率按所有中标单位费率去掉一个最高值和一个最低值后的平均值确定，中标后招标人和中标人不得以任何理由调整中标人的报价）。</w:t>
      </w:r>
    </w:p>
    <w:p>
      <w:pPr>
        <w:pStyle w:val="8"/>
        <w:tabs>
          <w:tab w:val="left" w:pos="6313"/>
        </w:tabs>
        <w:spacing w:line="360" w:lineRule="auto"/>
        <w:ind w:right="3929"/>
        <w:outlineLvl w:val="9"/>
        <w:rPr>
          <w:rFonts w:hint="eastAsia"/>
          <w:color w:val="auto"/>
          <w:spacing w:val="-1"/>
          <w:sz w:val="24"/>
          <w:szCs w:val="24"/>
        </w:rPr>
      </w:pPr>
    </w:p>
    <w:p>
      <w:pPr>
        <w:pStyle w:val="8"/>
        <w:tabs>
          <w:tab w:val="left" w:pos="6313"/>
        </w:tabs>
        <w:spacing w:line="400" w:lineRule="exact"/>
        <w:ind w:right="3929"/>
        <w:rPr>
          <w:rFonts w:hint="eastAsia"/>
          <w:color w:val="auto"/>
          <w:u w:val="single"/>
        </w:rPr>
      </w:pPr>
      <w:r>
        <w:rPr>
          <w:rFonts w:hint="eastAsia"/>
          <w:color w:val="auto"/>
          <w:spacing w:val="-1"/>
        </w:rPr>
        <w:t>投</w:t>
      </w:r>
      <w:r>
        <w:rPr>
          <w:rFonts w:hint="eastAsia"/>
          <w:color w:val="auto"/>
        </w:rPr>
        <w:t>标人盖公章：</w:t>
      </w:r>
      <w:r>
        <w:rPr>
          <w:rFonts w:hint="eastAsia"/>
          <w:color w:val="auto"/>
          <w:u w:val="single"/>
        </w:rPr>
        <w:t xml:space="preserve"> </w:t>
      </w:r>
      <w:r>
        <w:rPr>
          <w:rFonts w:hint="eastAsia"/>
          <w:color w:val="auto"/>
          <w:u w:val="single"/>
        </w:rPr>
        <w:tab/>
      </w:r>
      <w:r>
        <w:rPr>
          <w:rFonts w:hint="eastAsia"/>
          <w:color w:val="auto"/>
          <w:u w:val="single"/>
        </w:rPr>
        <w:t xml:space="preserve"> </w:t>
      </w:r>
    </w:p>
    <w:p>
      <w:pPr>
        <w:pStyle w:val="8"/>
        <w:tabs>
          <w:tab w:val="left" w:pos="6313"/>
        </w:tabs>
        <w:spacing w:line="400" w:lineRule="exact"/>
        <w:ind w:right="3929"/>
        <w:rPr>
          <w:rFonts w:hint="eastAsia"/>
          <w:color w:val="auto"/>
          <w:u w:val="single"/>
        </w:rPr>
      </w:pPr>
      <w:r>
        <w:rPr>
          <w:rFonts w:hint="eastAsia"/>
          <w:color w:val="auto"/>
        </w:rPr>
        <w:t>法定代表人或委托代理人签字 ：</w:t>
      </w:r>
      <w:r>
        <w:rPr>
          <w:rFonts w:hint="eastAsia"/>
          <w:color w:val="auto"/>
          <w:u w:val="single"/>
        </w:rPr>
        <w:t xml:space="preserve"> </w:t>
      </w:r>
      <w:r>
        <w:rPr>
          <w:rFonts w:hint="eastAsia"/>
          <w:color w:val="auto"/>
          <w:u w:val="single"/>
        </w:rPr>
        <w:tab/>
      </w:r>
      <w:r>
        <w:rPr>
          <w:rFonts w:hint="eastAsia"/>
          <w:color w:val="auto"/>
          <w:u w:val="single"/>
        </w:rPr>
        <w:t xml:space="preserve"> </w:t>
      </w:r>
    </w:p>
    <w:p>
      <w:pPr>
        <w:pStyle w:val="8"/>
        <w:tabs>
          <w:tab w:val="left" w:pos="6313"/>
        </w:tabs>
        <w:spacing w:line="400" w:lineRule="exact"/>
        <w:ind w:right="3929"/>
        <w:rPr>
          <w:color w:val="auto"/>
        </w:rPr>
      </w:pPr>
      <w:r>
        <w:rPr>
          <w:rFonts w:hint="eastAsia"/>
          <w:color w:val="auto"/>
        </w:rPr>
        <w:t xml:space="preserve">日 期 ：   年  月 </w:t>
      </w:r>
      <w:r>
        <w:rPr>
          <w:rFonts w:hint="eastAsia"/>
          <w:color w:val="auto"/>
          <w:spacing w:val="-1"/>
        </w:rPr>
        <w:t xml:space="preserve"> </w:t>
      </w:r>
      <w:r>
        <w:rPr>
          <w:rFonts w:hint="eastAsia"/>
          <w:color w:val="auto"/>
        </w:rPr>
        <w:t>日</w:t>
      </w:r>
    </w:p>
    <w:p>
      <w:pPr>
        <w:pStyle w:val="9"/>
        <w:spacing w:before="30"/>
        <w:ind w:left="618"/>
        <w:outlineLvl w:val="9"/>
        <w:rPr>
          <w:rFonts w:hint="eastAsia"/>
          <w:color w:val="auto"/>
        </w:rPr>
      </w:pPr>
    </w:p>
    <w:p>
      <w:pPr>
        <w:pStyle w:val="9"/>
        <w:spacing w:before="30"/>
        <w:ind w:left="618"/>
        <w:outlineLvl w:val="9"/>
        <w:rPr>
          <w:rFonts w:hint="eastAsia"/>
          <w:color w:val="auto"/>
        </w:rPr>
      </w:pPr>
    </w:p>
    <w:p>
      <w:pPr>
        <w:rPr>
          <w:color w:val="auto"/>
        </w:rPr>
      </w:pPr>
    </w:p>
    <w:p>
      <w:pPr>
        <w:rPr>
          <w:rFonts w:hint="eastAsia"/>
          <w:color w:val="auto"/>
        </w:rPr>
        <w:sectPr>
          <w:headerReference r:id="rId14" w:type="default"/>
          <w:footerReference r:id="rId15" w:type="default"/>
          <w:pgSz w:w="11910" w:h="16840"/>
          <w:pgMar w:top="1134" w:right="1134" w:bottom="1134" w:left="920" w:header="720" w:footer="720" w:gutter="0"/>
          <w:pgNumType w:fmt="decimal"/>
          <w:cols w:equalWidth="0" w:num="1">
            <w:col w:w="10310"/>
          </w:cols>
          <w:rtlGutter w:val="0"/>
        </w:sectPr>
      </w:pPr>
      <w:r>
        <w:rPr>
          <w:rFonts w:hint="eastAsia"/>
          <w:b/>
          <w:color w:val="auto"/>
          <w:sz w:val="24"/>
          <w:szCs w:val="24"/>
        </w:rPr>
        <w:t>投标说明：投标人的投标必须加盖公章或签字，否则无签字或盖章的投标无效。</w:t>
      </w:r>
    </w:p>
    <w:p>
      <w:pPr>
        <w:spacing w:before="33"/>
        <w:ind w:firstLine="3855" w:firstLineChars="1200"/>
        <w:outlineLvl w:val="0"/>
        <w:rPr>
          <w:b/>
          <w:color w:val="auto"/>
          <w:sz w:val="32"/>
        </w:rPr>
      </w:pPr>
      <w:bookmarkStart w:id="38" w:name="_Toc8497"/>
      <w:r>
        <w:rPr>
          <w:rFonts w:hint="eastAsia"/>
          <w:b/>
          <w:color w:val="auto"/>
          <w:sz w:val="32"/>
        </w:rPr>
        <w:t>5、服务方案</w:t>
      </w:r>
      <w:bookmarkEnd w:id="38"/>
    </w:p>
    <w:p>
      <w:pPr>
        <w:pStyle w:val="12"/>
        <w:spacing w:before="7"/>
        <w:rPr>
          <w:b/>
          <w:color w:val="auto"/>
          <w:sz w:val="41"/>
          <w:highlight w:val="yellow"/>
        </w:rPr>
      </w:pPr>
    </w:p>
    <w:p>
      <w:pPr>
        <w:pStyle w:val="12"/>
        <w:ind w:firstLine="2880" w:firstLineChars="1200"/>
        <w:rPr>
          <w:color w:val="auto"/>
          <w:sz w:val="24"/>
          <w:szCs w:val="24"/>
          <w:highlight w:val="yellow"/>
        </w:rPr>
      </w:pPr>
      <w:r>
        <w:rPr>
          <w:rFonts w:hint="eastAsia"/>
          <w:color w:val="auto"/>
          <w:sz w:val="24"/>
          <w:szCs w:val="24"/>
          <w:highlight w:val="none"/>
        </w:rPr>
        <w:t>本服务方案</w:t>
      </w:r>
      <w:r>
        <w:rPr>
          <w:rFonts w:hint="eastAsia"/>
          <w:color w:val="auto"/>
          <w:sz w:val="24"/>
          <w:szCs w:val="24"/>
          <w:highlight w:val="none"/>
          <w:lang w:eastAsia="zh-CN"/>
        </w:rPr>
        <w:t>内容按照评标办法要求提供</w:t>
      </w:r>
    </w:p>
    <w:p>
      <w:pPr>
        <w:pStyle w:val="12"/>
        <w:spacing w:before="2"/>
        <w:rPr>
          <w:color w:val="auto"/>
          <w:sz w:val="18"/>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spacing w:before="4"/>
        <w:rPr>
          <w:color w:val="auto"/>
          <w:sz w:val="24"/>
        </w:rPr>
      </w:pPr>
    </w:p>
    <w:p>
      <w:pPr>
        <w:pStyle w:val="12"/>
        <w:tabs>
          <w:tab w:val="left" w:pos="8224"/>
        </w:tabs>
        <w:ind w:left="3244"/>
        <w:rPr>
          <w:color w:val="auto"/>
        </w:rPr>
      </w:pPr>
      <w:r>
        <w:rPr>
          <w:rFonts w:hint="eastAsia"/>
          <w:color w:val="auto"/>
          <w:spacing w:val="-1"/>
        </w:rPr>
        <w:t>投</w:t>
      </w:r>
      <w:r>
        <w:rPr>
          <w:rFonts w:hint="eastAsia"/>
          <w:color w:val="auto"/>
          <w:spacing w:val="-3"/>
        </w:rPr>
        <w:t>标</w:t>
      </w:r>
      <w:r>
        <w:rPr>
          <w:rFonts w:hint="eastAsia"/>
          <w:color w:val="auto"/>
        </w:rPr>
        <w:t>人</w:t>
      </w:r>
      <w:r>
        <w:rPr>
          <w:rFonts w:hint="eastAsia"/>
          <w:color w:val="auto"/>
          <w:spacing w:val="-3"/>
        </w:rPr>
        <w:t>盖</w:t>
      </w:r>
      <w:r>
        <w:rPr>
          <w:rFonts w:hint="eastAsia"/>
          <w:color w:val="auto"/>
        </w:rPr>
        <w:t>公</w:t>
      </w:r>
      <w:r>
        <w:rPr>
          <w:rFonts w:hint="eastAsia"/>
          <w:color w:val="auto"/>
          <w:spacing w:val="-3"/>
        </w:rPr>
        <w:t>章</w:t>
      </w:r>
      <w:r>
        <w:rPr>
          <w:rFonts w:hint="eastAsia"/>
          <w:color w:val="auto"/>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3"/>
        <w:rPr>
          <w:color w:val="auto"/>
          <w:sz w:val="19"/>
        </w:rPr>
      </w:pPr>
    </w:p>
    <w:p>
      <w:pPr>
        <w:pStyle w:val="12"/>
        <w:tabs>
          <w:tab w:val="left" w:pos="8227"/>
        </w:tabs>
        <w:ind w:left="3246"/>
        <w:rPr>
          <w:color w:val="auto"/>
        </w:rPr>
      </w:pPr>
      <w:r>
        <w:rPr>
          <w:rFonts w:hint="eastAsia"/>
          <w:color w:val="auto"/>
          <w:spacing w:val="-3"/>
        </w:rPr>
        <w:t>法</w:t>
      </w:r>
      <w:r>
        <w:rPr>
          <w:rFonts w:hint="eastAsia"/>
          <w:color w:val="auto"/>
          <w:spacing w:val="-1"/>
        </w:rPr>
        <w:t>定</w:t>
      </w:r>
      <w:r>
        <w:rPr>
          <w:rFonts w:hint="eastAsia"/>
          <w:color w:val="auto"/>
          <w:spacing w:val="-3"/>
        </w:rPr>
        <w:t>代</w:t>
      </w:r>
      <w:r>
        <w:rPr>
          <w:rFonts w:hint="eastAsia"/>
          <w:color w:val="auto"/>
        </w:rPr>
        <w:t>表</w:t>
      </w:r>
      <w:r>
        <w:rPr>
          <w:rFonts w:hint="eastAsia"/>
          <w:color w:val="auto"/>
          <w:spacing w:val="-3"/>
        </w:rPr>
        <w:t>人</w:t>
      </w:r>
      <w:r>
        <w:rPr>
          <w:rFonts w:hint="eastAsia"/>
          <w:color w:val="auto"/>
        </w:rPr>
        <w:t>或</w:t>
      </w:r>
      <w:r>
        <w:rPr>
          <w:rFonts w:hint="eastAsia"/>
          <w:color w:val="auto"/>
          <w:spacing w:val="-3"/>
        </w:rPr>
        <w:t>委</w:t>
      </w:r>
      <w:r>
        <w:rPr>
          <w:rFonts w:hint="eastAsia"/>
          <w:color w:val="auto"/>
        </w:rPr>
        <w:t>托</w:t>
      </w:r>
      <w:r>
        <w:rPr>
          <w:rFonts w:hint="eastAsia"/>
          <w:color w:val="auto"/>
          <w:spacing w:val="-3"/>
        </w:rPr>
        <w:t>代理</w:t>
      </w:r>
      <w:r>
        <w:rPr>
          <w:rFonts w:hint="eastAsia"/>
          <w:color w:val="auto"/>
        </w:rPr>
        <w:t>人签</w:t>
      </w:r>
      <w:r>
        <w:rPr>
          <w:rFonts w:hint="eastAsia"/>
          <w:color w:val="auto"/>
          <w:spacing w:val="-3"/>
        </w:rPr>
        <w:t>字</w:t>
      </w:r>
      <w:r>
        <w:rPr>
          <w:rFonts w:hint="eastAsia"/>
          <w:color w:val="auto"/>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2"/>
        <w:rPr>
          <w:color w:val="auto"/>
          <w:sz w:val="19"/>
        </w:rPr>
      </w:pPr>
    </w:p>
    <w:p>
      <w:pPr>
        <w:pStyle w:val="12"/>
        <w:tabs>
          <w:tab w:val="left" w:pos="3875"/>
        </w:tabs>
        <w:ind w:left="3244"/>
        <w:rPr>
          <w:color w:val="auto"/>
          <w:u w:val="single"/>
        </w:rPr>
      </w:pPr>
      <w:r>
        <w:rPr>
          <w:rFonts w:hint="eastAsia"/>
          <w:color w:val="auto"/>
        </w:rPr>
        <w:t>日期：</w:t>
      </w:r>
      <w:r>
        <w:rPr>
          <w:rFonts w:hint="eastAsia"/>
          <w:color w:val="auto"/>
          <w:u w:val="single"/>
        </w:rPr>
        <w:t xml:space="preserve">              </w:t>
      </w:r>
    </w:p>
    <w:p>
      <w:pPr>
        <w:rPr>
          <w:color w:val="auto"/>
        </w:rPr>
        <w:sectPr>
          <w:pgSz w:w="11910" w:h="16840"/>
          <w:pgMar w:top="1134" w:right="1134" w:bottom="1134" w:left="1180" w:header="0" w:footer="894" w:gutter="0"/>
          <w:pgNumType w:fmt="decimal"/>
          <w:cols w:equalWidth="0" w:num="1">
            <w:col w:w="10250"/>
          </w:cols>
          <w:rtlGutter w:val="0"/>
        </w:sectPr>
      </w:pPr>
      <w:r>
        <w:rPr>
          <w:rFonts w:hint="eastAsia"/>
          <w:color w:val="auto"/>
        </w:rPr>
        <w:t xml:space="preserve"> </w:t>
      </w:r>
    </w:p>
    <w:p>
      <w:pPr>
        <w:spacing w:line="385" w:lineRule="exact"/>
        <w:ind w:left="830" w:right="832"/>
        <w:jc w:val="center"/>
        <w:outlineLvl w:val="0"/>
        <w:rPr>
          <w:b/>
          <w:color w:val="auto"/>
          <w:sz w:val="32"/>
        </w:rPr>
      </w:pPr>
      <w:bookmarkStart w:id="39" w:name="_Toc3126"/>
      <w:r>
        <w:rPr>
          <w:rFonts w:hint="eastAsia"/>
          <w:b/>
          <w:color w:val="auto"/>
          <w:sz w:val="32"/>
        </w:rPr>
        <w:t>6、承诺书（格式）</w:t>
      </w:r>
      <w:bookmarkEnd w:id="39"/>
    </w:p>
    <w:p>
      <w:pPr>
        <w:pStyle w:val="12"/>
        <w:rPr>
          <w:b/>
          <w:color w:val="auto"/>
          <w:sz w:val="20"/>
        </w:rPr>
      </w:pPr>
    </w:p>
    <w:p>
      <w:pPr>
        <w:pStyle w:val="12"/>
        <w:ind w:firstLine="341" w:firstLineChars="200"/>
        <w:rPr>
          <w:b/>
          <w:color w:val="auto"/>
          <w:sz w:val="17"/>
        </w:rPr>
      </w:pPr>
    </w:p>
    <w:p>
      <w:pPr>
        <w:pStyle w:val="12"/>
        <w:spacing w:line="446" w:lineRule="auto"/>
        <w:ind w:right="617"/>
        <w:rPr>
          <w:color w:val="auto"/>
          <w:spacing w:val="-3"/>
        </w:rPr>
      </w:pPr>
      <w:r>
        <w:rPr>
          <w:rFonts w:hint="eastAsia"/>
          <w:color w:val="auto"/>
          <w:spacing w:val="-3"/>
          <w:u w:val="single"/>
        </w:rPr>
        <w:t xml:space="preserve">   </w:t>
      </w:r>
      <w:r>
        <w:rPr>
          <w:rFonts w:hint="eastAsia"/>
          <w:color w:val="auto"/>
          <w:spacing w:val="-3"/>
          <w:u w:val="single"/>
          <w:lang w:eastAsia="zh-CN"/>
        </w:rPr>
        <w:t>巴马瑶族自治县</w:t>
      </w:r>
      <w:r>
        <w:rPr>
          <w:rFonts w:hint="eastAsia"/>
          <w:color w:val="auto"/>
          <w:spacing w:val="-3"/>
          <w:u w:val="single"/>
        </w:rPr>
        <w:t>财政局</w:t>
      </w:r>
      <w:r>
        <w:rPr>
          <w:rFonts w:hint="eastAsia"/>
          <w:color w:val="auto"/>
          <w:spacing w:val="-3"/>
        </w:rPr>
        <w:t>：</w:t>
      </w:r>
    </w:p>
    <w:p>
      <w:pPr>
        <w:pStyle w:val="12"/>
        <w:ind w:firstLine="341" w:firstLineChars="200"/>
        <w:rPr>
          <w:b/>
          <w:color w:val="auto"/>
          <w:sz w:val="17"/>
        </w:rPr>
      </w:pPr>
    </w:p>
    <w:p>
      <w:pPr>
        <w:pStyle w:val="12"/>
        <w:spacing w:line="446" w:lineRule="auto"/>
        <w:ind w:left="9" w:leftChars="0" w:right="576" w:rightChars="0" w:firstLine="438" w:firstLineChars="215"/>
        <w:rPr>
          <w:color w:val="auto"/>
          <w:spacing w:val="-3"/>
        </w:rPr>
      </w:pPr>
      <w:r>
        <w:rPr>
          <w:rFonts w:hint="eastAsia"/>
          <w:color w:val="auto"/>
          <w:spacing w:val="-3"/>
        </w:rPr>
        <w:t>1、我公司承诺了解本项目中标后仅代表取得</w:t>
      </w:r>
      <w:r>
        <w:rPr>
          <w:rFonts w:hint="eastAsia"/>
          <w:color w:val="auto"/>
          <w:spacing w:val="-3"/>
          <w:lang w:eastAsia="zh-CN"/>
        </w:rPr>
        <w:t>巴马瑶族自治县</w:t>
      </w:r>
      <w:r>
        <w:rPr>
          <w:rFonts w:hint="eastAsia"/>
          <w:color w:val="auto"/>
          <w:spacing w:val="-3"/>
        </w:rPr>
        <w:t>财政局</w:t>
      </w:r>
      <w:r>
        <w:rPr>
          <w:rFonts w:hint="eastAsia"/>
          <w:color w:val="auto"/>
          <w:spacing w:val="-3"/>
          <w:lang w:eastAsia="zh-CN"/>
        </w:rPr>
        <w:t>预算评审</w:t>
      </w:r>
      <w:r>
        <w:rPr>
          <w:rFonts w:hint="eastAsia"/>
          <w:color w:val="auto"/>
          <w:spacing w:val="-3"/>
        </w:rPr>
        <w:t>工程造价咨询中介机构协审资格，不等同于可确保直接承担相应数量的项目协审工作并收取对应项目的协审服务费用。</w:t>
      </w:r>
    </w:p>
    <w:p>
      <w:pPr>
        <w:pStyle w:val="12"/>
        <w:spacing w:line="446" w:lineRule="auto"/>
        <w:ind w:left="9" w:leftChars="0" w:right="576" w:rightChars="0" w:firstLine="438" w:firstLineChars="215"/>
        <w:rPr>
          <w:color w:val="auto"/>
          <w:spacing w:val="-3"/>
        </w:rPr>
      </w:pPr>
      <w:r>
        <w:rPr>
          <w:rFonts w:hint="eastAsia"/>
          <w:color w:val="auto"/>
          <w:spacing w:val="-3"/>
        </w:rPr>
        <w:t>2、我公司承诺不擅自将协审项目转包给第三方。</w:t>
      </w:r>
    </w:p>
    <w:p>
      <w:pPr>
        <w:pStyle w:val="31"/>
        <w:tabs>
          <w:tab w:val="left" w:pos="1201"/>
        </w:tabs>
        <w:spacing w:line="460" w:lineRule="exact"/>
        <w:ind w:left="9" w:leftChars="0" w:right="356" w:rightChars="0" w:firstLine="438" w:firstLineChars="215"/>
        <w:rPr>
          <w:color w:val="auto"/>
          <w:spacing w:val="-3"/>
          <w:sz w:val="21"/>
          <w:szCs w:val="21"/>
        </w:rPr>
      </w:pPr>
      <w:r>
        <w:rPr>
          <w:rFonts w:hint="eastAsia"/>
          <w:color w:val="auto"/>
          <w:spacing w:val="-3"/>
          <w:sz w:val="21"/>
          <w:szCs w:val="21"/>
        </w:rPr>
        <w:t>3、在</w:t>
      </w:r>
      <w:r>
        <w:rPr>
          <w:rFonts w:hint="eastAsia"/>
          <w:color w:val="auto"/>
          <w:spacing w:val="-3"/>
          <w:sz w:val="21"/>
          <w:szCs w:val="21"/>
          <w:lang w:eastAsia="zh-CN"/>
        </w:rPr>
        <w:t>审核巴马瑶族自治县</w:t>
      </w:r>
      <w:r>
        <w:rPr>
          <w:rFonts w:hint="eastAsia"/>
          <w:color w:val="auto"/>
          <w:spacing w:val="-3"/>
          <w:sz w:val="21"/>
          <w:szCs w:val="21"/>
        </w:rPr>
        <w:t>财政局委托</w:t>
      </w:r>
      <w:r>
        <w:rPr>
          <w:rFonts w:hint="eastAsia"/>
          <w:color w:val="auto"/>
          <w:spacing w:val="-3"/>
          <w:sz w:val="21"/>
          <w:szCs w:val="21"/>
          <w:lang w:eastAsia="zh-CN"/>
        </w:rPr>
        <w:t>审核</w:t>
      </w:r>
      <w:r>
        <w:rPr>
          <w:rFonts w:hint="eastAsia"/>
          <w:color w:val="auto"/>
          <w:spacing w:val="-3"/>
          <w:sz w:val="21"/>
          <w:szCs w:val="21"/>
        </w:rPr>
        <w:t>的项目时</w:t>
      </w:r>
      <w:r>
        <w:rPr>
          <w:rFonts w:hint="eastAsia"/>
          <w:color w:val="auto"/>
          <w:spacing w:val="-3"/>
          <w:sz w:val="21"/>
          <w:szCs w:val="21"/>
          <w:lang w:val="en-US" w:eastAsia="zh-CN"/>
        </w:rPr>
        <w:t xml:space="preserve"> </w:t>
      </w:r>
      <w:r>
        <w:rPr>
          <w:rFonts w:hint="eastAsia"/>
          <w:color w:val="auto"/>
          <w:spacing w:val="-3"/>
          <w:sz w:val="21"/>
          <w:szCs w:val="21"/>
        </w:rPr>
        <w:t>，我公司承诺从拟投入的</w:t>
      </w:r>
      <w:r>
        <w:rPr>
          <w:rFonts w:hint="eastAsia"/>
          <w:color w:val="auto"/>
          <w:spacing w:val="-3"/>
          <w:sz w:val="21"/>
          <w:szCs w:val="21"/>
          <w:lang w:eastAsia="zh-CN"/>
        </w:rPr>
        <w:t>审核</w:t>
      </w:r>
      <w:r>
        <w:rPr>
          <w:rFonts w:hint="eastAsia"/>
          <w:color w:val="auto"/>
          <w:spacing w:val="-3"/>
          <w:sz w:val="21"/>
          <w:szCs w:val="21"/>
        </w:rPr>
        <w:t>人员中安排</w:t>
      </w:r>
      <w:r>
        <w:rPr>
          <w:rFonts w:hint="eastAsia"/>
          <w:color w:val="auto"/>
          <w:spacing w:val="-3"/>
          <w:sz w:val="21"/>
          <w:szCs w:val="21"/>
          <w:lang w:eastAsia="zh-CN"/>
        </w:rPr>
        <w:t>审核</w:t>
      </w:r>
      <w:r>
        <w:rPr>
          <w:rFonts w:hint="eastAsia"/>
          <w:color w:val="auto"/>
          <w:spacing w:val="-3"/>
          <w:sz w:val="21"/>
          <w:szCs w:val="21"/>
        </w:rPr>
        <w:t>。在有效服务期内</w:t>
      </w:r>
      <w:r>
        <w:rPr>
          <w:rFonts w:hint="eastAsia"/>
          <w:color w:val="auto"/>
          <w:spacing w:val="-3"/>
          <w:sz w:val="21"/>
          <w:szCs w:val="21"/>
          <w:lang w:val="en-US" w:eastAsia="zh-CN"/>
        </w:rPr>
        <w:t xml:space="preserve"> </w:t>
      </w:r>
      <w:r>
        <w:rPr>
          <w:rFonts w:hint="eastAsia"/>
          <w:color w:val="auto"/>
          <w:spacing w:val="-3"/>
          <w:sz w:val="21"/>
          <w:szCs w:val="21"/>
        </w:rPr>
        <w:t>，承诺委派的技术负责人和协审人员与投标时承诺的人员一致（</w:t>
      </w:r>
      <w:r>
        <w:rPr>
          <w:rFonts w:hint="eastAsia"/>
          <w:color w:val="auto"/>
          <w:spacing w:val="-3"/>
          <w:sz w:val="21"/>
          <w:szCs w:val="21"/>
          <w:lang w:val="en-US" w:eastAsia="zh-CN"/>
        </w:rPr>
        <w:t xml:space="preserve"> </w:t>
      </w:r>
      <w:r>
        <w:rPr>
          <w:rFonts w:hint="eastAsia"/>
          <w:color w:val="auto"/>
          <w:spacing w:val="-3"/>
          <w:sz w:val="21"/>
          <w:szCs w:val="21"/>
        </w:rPr>
        <w:t>增加不限，但不增加服务报酬），未经</w:t>
      </w:r>
      <w:r>
        <w:rPr>
          <w:rFonts w:hint="eastAsia"/>
          <w:color w:val="auto"/>
          <w:spacing w:val="-3"/>
          <w:sz w:val="21"/>
          <w:szCs w:val="21"/>
          <w:lang w:eastAsia="zh-CN"/>
        </w:rPr>
        <w:t>巴马瑶族自治县</w:t>
      </w:r>
      <w:r>
        <w:rPr>
          <w:rFonts w:hint="eastAsia"/>
          <w:color w:val="auto"/>
          <w:spacing w:val="-3"/>
          <w:sz w:val="21"/>
          <w:szCs w:val="21"/>
        </w:rPr>
        <w:t>财政局同意，我公司若擅自更换投标时承诺的技术负责人和协审人员的，</w:t>
      </w:r>
      <w:r>
        <w:rPr>
          <w:rFonts w:hint="eastAsia"/>
          <w:color w:val="auto"/>
          <w:spacing w:val="-3"/>
          <w:sz w:val="21"/>
          <w:szCs w:val="21"/>
          <w:lang w:eastAsia="zh-CN"/>
        </w:rPr>
        <w:t>巴马瑶族自治县</w:t>
      </w:r>
      <w:r>
        <w:rPr>
          <w:rFonts w:hint="eastAsia"/>
          <w:color w:val="auto"/>
          <w:spacing w:val="-3"/>
          <w:sz w:val="21"/>
          <w:szCs w:val="21"/>
        </w:rPr>
        <w:t>财政局有权终止合同。</w:t>
      </w:r>
    </w:p>
    <w:p>
      <w:pPr>
        <w:pStyle w:val="31"/>
        <w:tabs>
          <w:tab w:val="left" w:pos="1201"/>
        </w:tabs>
        <w:spacing w:line="460" w:lineRule="exact"/>
        <w:ind w:left="9" w:leftChars="0" w:right="356" w:rightChars="0" w:firstLine="438" w:firstLineChars="215"/>
        <w:rPr>
          <w:color w:val="auto"/>
          <w:spacing w:val="-3"/>
          <w:sz w:val="21"/>
          <w:szCs w:val="21"/>
        </w:rPr>
      </w:pPr>
      <w:r>
        <w:rPr>
          <w:rFonts w:hint="eastAsia"/>
          <w:color w:val="auto"/>
          <w:spacing w:val="-3"/>
          <w:sz w:val="21"/>
          <w:szCs w:val="21"/>
        </w:rPr>
        <w:t>4、采购人对中标后的技术负责人和协审人员实行登记备案管理</w:t>
      </w:r>
      <w:r>
        <w:rPr>
          <w:rFonts w:hint="eastAsia"/>
          <w:color w:val="auto"/>
          <w:spacing w:val="-3"/>
          <w:sz w:val="21"/>
          <w:szCs w:val="21"/>
          <w:lang w:val="en-US" w:eastAsia="zh-CN"/>
        </w:rPr>
        <w:t xml:space="preserve"> </w:t>
      </w:r>
      <w:r>
        <w:rPr>
          <w:rFonts w:hint="eastAsia"/>
          <w:color w:val="auto"/>
          <w:spacing w:val="-3"/>
          <w:sz w:val="21"/>
          <w:szCs w:val="21"/>
        </w:rPr>
        <w:t>。我公司承诺中标后，将本单位拟投入技术负责人和协审人员的花名册以及个人详细资料（附身份证、学历、资格证明文件、与投标单位签订的劳动合同的复印件）</w:t>
      </w:r>
      <w:r>
        <w:rPr>
          <w:rFonts w:hint="eastAsia"/>
          <w:color w:val="auto"/>
          <w:spacing w:val="-3"/>
          <w:sz w:val="21"/>
          <w:szCs w:val="21"/>
          <w:lang w:val="en-US" w:eastAsia="zh-CN"/>
        </w:rPr>
        <w:t xml:space="preserve"> </w:t>
      </w:r>
      <w:r>
        <w:rPr>
          <w:rFonts w:hint="eastAsia"/>
          <w:color w:val="auto"/>
          <w:spacing w:val="-3"/>
          <w:sz w:val="21"/>
          <w:szCs w:val="21"/>
        </w:rPr>
        <w:t>通过书面和电子文档形式报采购单位登记备案</w:t>
      </w:r>
      <w:r>
        <w:rPr>
          <w:rFonts w:hint="eastAsia"/>
          <w:color w:val="auto"/>
          <w:spacing w:val="-3"/>
          <w:sz w:val="21"/>
          <w:szCs w:val="21"/>
          <w:lang w:val="en-US" w:eastAsia="zh-CN"/>
        </w:rPr>
        <w:t xml:space="preserve"> </w:t>
      </w:r>
      <w:r>
        <w:rPr>
          <w:rFonts w:hint="eastAsia"/>
          <w:color w:val="auto"/>
          <w:spacing w:val="-3"/>
          <w:sz w:val="21"/>
          <w:szCs w:val="21"/>
        </w:rPr>
        <w:t>。在合作过程中，我公司发生的人员变动情况，承诺及时对采购人进行申报备案。</w:t>
      </w:r>
    </w:p>
    <w:p>
      <w:pPr>
        <w:pStyle w:val="31"/>
        <w:tabs>
          <w:tab w:val="left" w:pos="1201"/>
        </w:tabs>
        <w:spacing w:line="460" w:lineRule="exact"/>
        <w:ind w:left="9" w:leftChars="0" w:right="356" w:rightChars="0" w:firstLine="438" w:firstLineChars="215"/>
        <w:rPr>
          <w:color w:val="auto"/>
          <w:spacing w:val="-3"/>
          <w:sz w:val="21"/>
          <w:szCs w:val="21"/>
        </w:rPr>
      </w:pPr>
      <w:r>
        <w:rPr>
          <w:rFonts w:hint="eastAsia"/>
          <w:color w:val="auto"/>
          <w:spacing w:val="-3"/>
          <w:sz w:val="21"/>
          <w:szCs w:val="21"/>
        </w:rPr>
        <w:t xml:space="preserve">5、如投标人拟投入的人员中出现人员重复的，以提供原件的为准。  </w:t>
      </w:r>
    </w:p>
    <w:p>
      <w:pPr>
        <w:pStyle w:val="12"/>
        <w:spacing w:before="12"/>
        <w:rPr>
          <w:color w:val="auto"/>
          <w:sz w:val="16"/>
        </w:rPr>
      </w:pPr>
    </w:p>
    <w:p>
      <w:pPr>
        <w:pStyle w:val="12"/>
        <w:rPr>
          <w:color w:val="auto"/>
          <w:sz w:val="20"/>
        </w:rPr>
      </w:pPr>
    </w:p>
    <w:p>
      <w:pPr>
        <w:pStyle w:val="12"/>
        <w:spacing w:before="72"/>
        <w:ind w:firstLine="630" w:firstLineChars="300"/>
        <w:rPr>
          <w:color w:val="auto"/>
        </w:rPr>
      </w:pPr>
      <w:r>
        <w:rPr>
          <w:rFonts w:hint="eastAsia"/>
          <w:color w:val="auto"/>
        </w:rPr>
        <w:t>如有其它项，请各投标人按照项目项目需求和说明制定。</w:t>
      </w:r>
    </w:p>
    <w:p>
      <w:pPr>
        <w:pStyle w:val="12"/>
        <w:rPr>
          <w:color w:val="auto"/>
          <w:sz w:val="20"/>
        </w:rPr>
      </w:pPr>
    </w:p>
    <w:p>
      <w:pPr>
        <w:pStyle w:val="12"/>
        <w:spacing w:before="3"/>
        <w:ind w:firstLine="630" w:firstLineChars="300"/>
        <w:rPr>
          <w:color w:val="auto"/>
          <w:sz w:val="15"/>
        </w:rPr>
      </w:pPr>
      <w:r>
        <w:rPr>
          <w:rFonts w:hint="eastAsia"/>
          <w:color w:val="auto"/>
        </w:rPr>
        <w:t>法定</w:t>
      </w:r>
      <w:r>
        <w:rPr>
          <w:rFonts w:hint="eastAsia"/>
          <w:color w:val="auto"/>
          <w:spacing w:val="-3"/>
        </w:rPr>
        <w:t>代</w:t>
      </w:r>
      <w:r>
        <w:rPr>
          <w:rFonts w:hint="eastAsia"/>
          <w:color w:val="auto"/>
        </w:rPr>
        <w:t>表</w:t>
      </w:r>
      <w:r>
        <w:rPr>
          <w:rFonts w:hint="eastAsia"/>
          <w:color w:val="auto"/>
          <w:spacing w:val="-3"/>
        </w:rPr>
        <w:t>人</w:t>
      </w:r>
      <w:r>
        <w:rPr>
          <w:rFonts w:hint="eastAsia"/>
          <w:color w:val="auto"/>
        </w:rPr>
        <w:t>或</w:t>
      </w:r>
      <w:r>
        <w:rPr>
          <w:rFonts w:hint="eastAsia"/>
          <w:color w:val="auto"/>
          <w:spacing w:val="-3"/>
        </w:rPr>
        <w:t>者</w:t>
      </w:r>
      <w:r>
        <w:rPr>
          <w:rFonts w:hint="eastAsia"/>
          <w:color w:val="auto"/>
        </w:rPr>
        <w:t>委</w:t>
      </w:r>
      <w:r>
        <w:rPr>
          <w:rFonts w:hint="eastAsia"/>
          <w:color w:val="auto"/>
          <w:spacing w:val="-3"/>
        </w:rPr>
        <w:t>托</w:t>
      </w:r>
      <w:r>
        <w:rPr>
          <w:rFonts w:hint="eastAsia"/>
          <w:color w:val="auto"/>
        </w:rPr>
        <w:t>代</w:t>
      </w:r>
      <w:r>
        <w:rPr>
          <w:rFonts w:hint="eastAsia"/>
          <w:color w:val="auto"/>
          <w:spacing w:val="-3"/>
        </w:rPr>
        <w:t>理</w:t>
      </w:r>
      <w:r>
        <w:rPr>
          <w:rFonts w:hint="eastAsia"/>
          <w:color w:val="auto"/>
        </w:rPr>
        <w:t>人签</w:t>
      </w:r>
      <w:r>
        <w:rPr>
          <w:rFonts w:hint="eastAsia"/>
          <w:color w:val="auto"/>
          <w:spacing w:val="-3"/>
        </w:rPr>
        <w:t>字</w:t>
      </w:r>
      <w:r>
        <w:rPr>
          <w:rFonts w:hint="eastAsia"/>
          <w:color w:val="auto"/>
        </w:rPr>
        <w:t>：</w:t>
      </w:r>
      <w:r>
        <w:rPr>
          <w:rFonts w:hint="eastAsia"/>
          <w:color w:val="auto"/>
          <w:u w:val="single"/>
        </w:rPr>
        <w:tab/>
      </w:r>
      <w:r>
        <w:rPr>
          <w:rFonts w:hint="eastAsia"/>
          <w:color w:val="auto"/>
          <w:u w:val="single"/>
        </w:rPr>
        <w:t xml:space="preserve">         </w:t>
      </w:r>
    </w:p>
    <w:p>
      <w:pPr>
        <w:pStyle w:val="12"/>
        <w:tabs>
          <w:tab w:val="left" w:pos="3606"/>
          <w:tab w:val="left" w:pos="4972"/>
        </w:tabs>
        <w:spacing w:line="500" w:lineRule="exact"/>
        <w:ind w:left="618" w:right="5272"/>
        <w:jc w:val="both"/>
        <w:rPr>
          <w:rFonts w:hint="eastAsia" w:eastAsia="宋体"/>
          <w:color w:val="auto"/>
          <w:lang w:val="en-US" w:eastAsia="zh-CN"/>
        </w:rPr>
        <w:sectPr>
          <w:pgSz w:w="11910" w:h="16840"/>
          <w:pgMar w:top="1134" w:right="1134" w:bottom="1134" w:left="1180" w:header="0" w:footer="894" w:gutter="0"/>
          <w:pgNumType w:fmt="decimal"/>
          <w:cols w:equalWidth="0" w:num="1">
            <w:col w:w="10250"/>
          </w:cols>
          <w:rtlGutter w:val="0"/>
        </w:sectPr>
      </w:pPr>
      <w:r>
        <w:rPr>
          <w:rFonts w:hint="eastAsia"/>
          <w:color w:val="auto"/>
        </w:rPr>
        <w:t>投标</w:t>
      </w:r>
      <w:r>
        <w:rPr>
          <w:rFonts w:hint="eastAsia"/>
          <w:color w:val="auto"/>
          <w:spacing w:val="-3"/>
        </w:rPr>
        <w:t>人</w:t>
      </w:r>
      <w:r>
        <w:rPr>
          <w:rFonts w:hint="eastAsia"/>
          <w:color w:val="auto"/>
        </w:rPr>
        <w:t>（</w:t>
      </w:r>
      <w:r>
        <w:rPr>
          <w:rFonts w:hint="eastAsia"/>
          <w:color w:val="auto"/>
          <w:spacing w:val="-3"/>
        </w:rPr>
        <w:t>盖</w:t>
      </w:r>
      <w:r>
        <w:rPr>
          <w:rFonts w:hint="eastAsia"/>
          <w:color w:val="auto"/>
        </w:rPr>
        <w:t>公</w:t>
      </w:r>
      <w:r>
        <w:rPr>
          <w:rFonts w:hint="eastAsia"/>
          <w:color w:val="auto"/>
          <w:spacing w:val="-3"/>
        </w:rPr>
        <w:t>章</w:t>
      </w:r>
      <w:r>
        <w:rPr>
          <w:rFonts w:hint="eastAsia"/>
          <w:color w:val="auto"/>
          <w:spacing w:val="-106"/>
        </w:rPr>
        <w:t>）</w:t>
      </w:r>
      <w:r>
        <w:rPr>
          <w:rFonts w:hint="eastAsia"/>
          <w:color w:val="auto"/>
          <w:spacing w:val="-1"/>
        </w:rPr>
        <w:t>：</w:t>
      </w:r>
      <w:r>
        <w:rPr>
          <w:rFonts w:hint="eastAsia"/>
          <w:color w:val="auto"/>
          <w:u w:val="single"/>
        </w:rPr>
        <w:t xml:space="preserve"> </w:t>
      </w:r>
      <w:r>
        <w:rPr>
          <w:rFonts w:hint="eastAsia"/>
          <w:color w:val="auto"/>
          <w:u w:val="single"/>
        </w:rPr>
        <w:tab/>
      </w:r>
      <w:r>
        <w:rPr>
          <w:rFonts w:hint="eastAsia"/>
          <w:color w:val="auto"/>
          <w:u w:val="single"/>
        </w:rPr>
        <w:t xml:space="preserve">                                 </w:t>
      </w:r>
      <w:r>
        <w:rPr>
          <w:rFonts w:hint="eastAsia"/>
          <w:color w:val="auto"/>
        </w:rPr>
        <w:t>日期：</w:t>
      </w:r>
      <w:r>
        <w:rPr>
          <w:rFonts w:hint="eastAsia"/>
          <w:color w:val="auto"/>
          <w:spacing w:val="-2"/>
        </w:rPr>
        <w:t xml:space="preserve"> </w:t>
      </w:r>
      <w:r>
        <w:rPr>
          <w:rFonts w:hint="eastAsia"/>
          <w:color w:val="auto"/>
          <w:u w:val="single"/>
        </w:rPr>
        <w:t xml:space="preserve"> </w:t>
      </w:r>
      <w:r>
        <w:rPr>
          <w:rFonts w:hint="eastAsia"/>
          <w:color w:val="auto"/>
          <w:u w:val="single"/>
        </w:rPr>
        <w:tab/>
      </w:r>
      <w:r>
        <w:rPr>
          <w:rFonts w:hint="eastAsia"/>
          <w:color w:val="auto"/>
          <w:u w:val="single"/>
          <w:lang w:val="en-US" w:eastAsia="zh-CN"/>
        </w:rPr>
        <w:t xml:space="preserve"> </w:t>
      </w:r>
    </w:p>
    <w:p>
      <w:pPr>
        <w:pStyle w:val="12"/>
        <w:spacing w:before="7"/>
        <w:rPr>
          <w:color w:val="auto"/>
          <w:sz w:val="14"/>
        </w:rPr>
      </w:pPr>
    </w:p>
    <w:p>
      <w:pPr>
        <w:numPr>
          <w:ilvl w:val="0"/>
          <w:numId w:val="29"/>
        </w:numPr>
        <w:spacing w:before="55" w:line="385" w:lineRule="exact"/>
        <w:ind w:right="290"/>
        <w:jc w:val="center"/>
        <w:outlineLvl w:val="0"/>
        <w:rPr>
          <w:rFonts w:hint="eastAsia"/>
          <w:bCs/>
          <w:color w:val="auto"/>
          <w:sz w:val="32"/>
        </w:rPr>
      </w:pPr>
      <w:bookmarkStart w:id="40" w:name="_Toc13787"/>
      <w:r>
        <w:rPr>
          <w:rFonts w:hint="eastAsia"/>
          <w:b/>
          <w:color w:val="auto"/>
          <w:sz w:val="32"/>
        </w:rPr>
        <w:t>项目拟投入服务团队人员一览表</w:t>
      </w:r>
    </w:p>
    <w:p>
      <w:pPr>
        <w:numPr>
          <w:ilvl w:val="0"/>
          <w:numId w:val="0"/>
        </w:numPr>
        <w:spacing w:before="55" w:line="385" w:lineRule="exact"/>
        <w:ind w:right="290" w:rightChars="0"/>
        <w:jc w:val="center"/>
        <w:outlineLvl w:val="0"/>
        <w:rPr>
          <w:rFonts w:hint="eastAsia"/>
          <w:bCs/>
          <w:color w:val="auto"/>
          <w:sz w:val="32"/>
        </w:rPr>
      </w:pPr>
      <w:r>
        <w:rPr>
          <w:rFonts w:hint="eastAsia"/>
          <w:bCs/>
          <w:color w:val="auto"/>
          <w:sz w:val="32"/>
        </w:rPr>
        <w:t>（包括但不限于学历、证书情况、职称、年龄等）</w:t>
      </w:r>
      <w:bookmarkEnd w:id="40"/>
    </w:p>
    <w:p>
      <w:pPr>
        <w:pStyle w:val="2"/>
        <w:numPr>
          <w:ilvl w:val="0"/>
          <w:numId w:val="0"/>
        </w:numPr>
        <w:rPr>
          <w:color w:val="auto"/>
        </w:rPr>
      </w:pPr>
    </w:p>
    <w:p>
      <w:pPr>
        <w:pStyle w:val="31"/>
        <w:tabs>
          <w:tab w:val="left" w:pos="794"/>
        </w:tabs>
        <w:spacing w:before="76" w:line="446" w:lineRule="auto"/>
        <w:ind w:left="478" w:right="1831" w:firstLine="321" w:firstLineChars="100"/>
        <w:rPr>
          <w:b/>
          <w:color w:val="auto"/>
          <w:sz w:val="30"/>
          <w:szCs w:val="30"/>
        </w:rPr>
      </w:pPr>
      <w:r>
        <w:rPr>
          <w:rFonts w:hint="eastAsia"/>
          <w:b/>
          <w:color w:val="auto"/>
          <w:sz w:val="32"/>
        </w:rPr>
        <w:t xml:space="preserve">  </w:t>
      </w:r>
      <w:r>
        <w:rPr>
          <w:rFonts w:hint="eastAsia"/>
          <w:b/>
          <w:color w:val="auto"/>
          <w:sz w:val="30"/>
          <w:szCs w:val="30"/>
        </w:rPr>
        <w:t xml:space="preserve"> 项目拟投入服务团队人员（含技术负责人）一览表</w:t>
      </w:r>
    </w:p>
    <w:tbl>
      <w:tblPr>
        <w:tblStyle w:val="23"/>
        <w:tblW w:w="9378" w:type="dxa"/>
        <w:tblInd w:w="4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5"/>
        <w:gridCol w:w="1893"/>
        <w:gridCol w:w="1988"/>
        <w:gridCol w:w="2094"/>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165" w:type="dxa"/>
          </w:tcPr>
          <w:p>
            <w:pPr>
              <w:pStyle w:val="32"/>
              <w:spacing w:before="133"/>
              <w:ind w:right="-15" w:firstLine="210" w:firstLineChars="100"/>
              <w:jc w:val="both"/>
              <w:rPr>
                <w:color w:val="auto"/>
                <w:sz w:val="21"/>
              </w:rPr>
            </w:pPr>
            <w:r>
              <w:rPr>
                <w:color w:val="auto"/>
                <w:sz w:val="21"/>
              </w:rPr>
              <w:t>姓名</w:t>
            </w:r>
          </w:p>
        </w:tc>
        <w:tc>
          <w:tcPr>
            <w:tcW w:w="1893" w:type="dxa"/>
          </w:tcPr>
          <w:p>
            <w:pPr>
              <w:pStyle w:val="32"/>
              <w:spacing w:before="133"/>
              <w:ind w:left="489" w:right="486"/>
              <w:jc w:val="center"/>
              <w:rPr>
                <w:color w:val="auto"/>
                <w:sz w:val="21"/>
              </w:rPr>
            </w:pPr>
            <w:r>
              <w:rPr>
                <w:color w:val="auto"/>
                <w:sz w:val="21"/>
              </w:rPr>
              <w:t>职务</w:t>
            </w:r>
          </w:p>
        </w:tc>
        <w:tc>
          <w:tcPr>
            <w:tcW w:w="1988" w:type="dxa"/>
          </w:tcPr>
          <w:p>
            <w:pPr>
              <w:pStyle w:val="32"/>
              <w:spacing w:before="133"/>
              <w:ind w:left="404"/>
              <w:rPr>
                <w:color w:val="auto"/>
                <w:sz w:val="21"/>
              </w:rPr>
            </w:pPr>
            <w:r>
              <w:rPr>
                <w:color w:val="auto"/>
                <w:sz w:val="21"/>
              </w:rPr>
              <w:t>分配岗位</w:t>
            </w:r>
          </w:p>
        </w:tc>
        <w:tc>
          <w:tcPr>
            <w:tcW w:w="2094" w:type="dxa"/>
          </w:tcPr>
          <w:p>
            <w:pPr>
              <w:pStyle w:val="32"/>
              <w:spacing w:before="133"/>
              <w:ind w:left="448"/>
              <w:rPr>
                <w:color w:val="auto"/>
                <w:sz w:val="21"/>
              </w:rPr>
            </w:pPr>
            <w:r>
              <w:rPr>
                <w:rFonts w:hint="eastAsia"/>
                <w:color w:val="auto"/>
                <w:sz w:val="21"/>
              </w:rPr>
              <w:t>证书</w:t>
            </w:r>
            <w:r>
              <w:rPr>
                <w:color w:val="auto"/>
                <w:sz w:val="21"/>
              </w:rPr>
              <w:t>情况</w:t>
            </w:r>
          </w:p>
        </w:tc>
        <w:tc>
          <w:tcPr>
            <w:tcW w:w="2238" w:type="dxa"/>
          </w:tcPr>
          <w:p>
            <w:pPr>
              <w:pStyle w:val="32"/>
              <w:spacing w:before="133"/>
              <w:ind w:left="696" w:right="691"/>
              <w:jc w:val="center"/>
              <w:rPr>
                <w:color w:val="auto"/>
                <w:sz w:val="21"/>
              </w:rPr>
            </w:pPr>
            <w:r>
              <w:rPr>
                <w:rFonts w:hint="eastAsia"/>
                <w:color w:val="auto"/>
                <w:sz w:val="21"/>
              </w:rPr>
              <w:t>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165" w:type="dxa"/>
          </w:tcPr>
          <w:p>
            <w:pPr>
              <w:pStyle w:val="32"/>
              <w:rPr>
                <w:rFonts w:ascii="Times New Roman"/>
                <w:color w:val="auto"/>
                <w:sz w:val="20"/>
              </w:rPr>
            </w:pPr>
          </w:p>
        </w:tc>
        <w:tc>
          <w:tcPr>
            <w:tcW w:w="1893" w:type="dxa"/>
          </w:tcPr>
          <w:p>
            <w:pPr>
              <w:pStyle w:val="32"/>
              <w:rPr>
                <w:rFonts w:ascii="Times New Roman"/>
                <w:color w:val="auto"/>
                <w:sz w:val="20"/>
              </w:rPr>
            </w:pPr>
          </w:p>
        </w:tc>
        <w:tc>
          <w:tcPr>
            <w:tcW w:w="1988" w:type="dxa"/>
          </w:tcPr>
          <w:p>
            <w:pPr>
              <w:pStyle w:val="32"/>
              <w:rPr>
                <w:rFonts w:ascii="Times New Roman"/>
                <w:color w:val="auto"/>
                <w:sz w:val="20"/>
              </w:rPr>
            </w:pPr>
          </w:p>
        </w:tc>
        <w:tc>
          <w:tcPr>
            <w:tcW w:w="2094" w:type="dxa"/>
          </w:tcPr>
          <w:p>
            <w:pPr>
              <w:pStyle w:val="32"/>
              <w:rPr>
                <w:rFonts w:ascii="Times New Roman"/>
                <w:color w:val="auto"/>
                <w:sz w:val="20"/>
              </w:rPr>
            </w:pPr>
          </w:p>
        </w:tc>
        <w:tc>
          <w:tcPr>
            <w:tcW w:w="2238" w:type="dxa"/>
          </w:tcPr>
          <w:p>
            <w:pPr>
              <w:pStyle w:val="32"/>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65" w:type="dxa"/>
          </w:tcPr>
          <w:p>
            <w:pPr>
              <w:pStyle w:val="32"/>
              <w:rPr>
                <w:rFonts w:ascii="Times New Roman"/>
                <w:color w:val="auto"/>
                <w:sz w:val="20"/>
              </w:rPr>
            </w:pPr>
          </w:p>
        </w:tc>
        <w:tc>
          <w:tcPr>
            <w:tcW w:w="1893" w:type="dxa"/>
          </w:tcPr>
          <w:p>
            <w:pPr>
              <w:pStyle w:val="32"/>
              <w:rPr>
                <w:rFonts w:ascii="Times New Roman"/>
                <w:color w:val="auto"/>
                <w:sz w:val="20"/>
              </w:rPr>
            </w:pPr>
          </w:p>
        </w:tc>
        <w:tc>
          <w:tcPr>
            <w:tcW w:w="1988" w:type="dxa"/>
          </w:tcPr>
          <w:p>
            <w:pPr>
              <w:pStyle w:val="32"/>
              <w:rPr>
                <w:rFonts w:ascii="Times New Roman"/>
                <w:color w:val="auto"/>
                <w:sz w:val="20"/>
              </w:rPr>
            </w:pPr>
          </w:p>
        </w:tc>
        <w:tc>
          <w:tcPr>
            <w:tcW w:w="2094" w:type="dxa"/>
          </w:tcPr>
          <w:p>
            <w:pPr>
              <w:pStyle w:val="32"/>
              <w:rPr>
                <w:rFonts w:ascii="Times New Roman"/>
                <w:color w:val="auto"/>
                <w:sz w:val="20"/>
              </w:rPr>
            </w:pPr>
          </w:p>
        </w:tc>
        <w:tc>
          <w:tcPr>
            <w:tcW w:w="2238" w:type="dxa"/>
          </w:tcPr>
          <w:p>
            <w:pPr>
              <w:pStyle w:val="32"/>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165" w:type="dxa"/>
          </w:tcPr>
          <w:p>
            <w:pPr>
              <w:pStyle w:val="32"/>
              <w:rPr>
                <w:rFonts w:ascii="Times New Roman"/>
                <w:color w:val="auto"/>
                <w:sz w:val="20"/>
              </w:rPr>
            </w:pPr>
          </w:p>
        </w:tc>
        <w:tc>
          <w:tcPr>
            <w:tcW w:w="1893" w:type="dxa"/>
          </w:tcPr>
          <w:p>
            <w:pPr>
              <w:pStyle w:val="32"/>
              <w:rPr>
                <w:rFonts w:ascii="Times New Roman"/>
                <w:color w:val="auto"/>
                <w:sz w:val="20"/>
              </w:rPr>
            </w:pPr>
          </w:p>
        </w:tc>
        <w:tc>
          <w:tcPr>
            <w:tcW w:w="1988" w:type="dxa"/>
          </w:tcPr>
          <w:p>
            <w:pPr>
              <w:pStyle w:val="32"/>
              <w:rPr>
                <w:rFonts w:ascii="Times New Roman"/>
                <w:color w:val="auto"/>
                <w:sz w:val="20"/>
              </w:rPr>
            </w:pPr>
          </w:p>
        </w:tc>
        <w:tc>
          <w:tcPr>
            <w:tcW w:w="2094" w:type="dxa"/>
          </w:tcPr>
          <w:p>
            <w:pPr>
              <w:pStyle w:val="32"/>
              <w:rPr>
                <w:rFonts w:ascii="Times New Roman"/>
                <w:color w:val="auto"/>
                <w:sz w:val="20"/>
              </w:rPr>
            </w:pPr>
          </w:p>
        </w:tc>
        <w:tc>
          <w:tcPr>
            <w:tcW w:w="2238" w:type="dxa"/>
          </w:tcPr>
          <w:p>
            <w:pPr>
              <w:pStyle w:val="32"/>
              <w:rPr>
                <w:rFonts w:ascii="Times New Roman"/>
                <w:color w:val="auto"/>
                <w:sz w:val="20"/>
              </w:rPr>
            </w:pPr>
          </w:p>
        </w:tc>
      </w:tr>
    </w:tbl>
    <w:p>
      <w:pPr>
        <w:pStyle w:val="12"/>
        <w:rPr>
          <w:color w:val="auto"/>
          <w:sz w:val="20"/>
        </w:rPr>
      </w:pPr>
    </w:p>
    <w:p>
      <w:pPr>
        <w:pStyle w:val="12"/>
        <w:spacing w:before="12"/>
        <w:rPr>
          <w:color w:val="auto"/>
          <w:sz w:val="25"/>
        </w:rPr>
      </w:pPr>
    </w:p>
    <w:p>
      <w:pPr>
        <w:pStyle w:val="12"/>
        <w:ind w:left="478"/>
        <w:rPr>
          <w:color w:val="auto"/>
        </w:rPr>
      </w:pPr>
      <w:r>
        <w:rPr>
          <w:color w:val="auto"/>
        </w:rPr>
        <w:t>注：①在填写时，如本表格不适合投标单位的实际情况，可根据本表格式自行划表填写。</w:t>
      </w:r>
    </w:p>
    <w:p>
      <w:pPr>
        <w:pStyle w:val="12"/>
        <w:spacing w:before="8"/>
        <w:rPr>
          <w:color w:val="auto"/>
          <w:sz w:val="22"/>
        </w:rPr>
      </w:pPr>
    </w:p>
    <w:p>
      <w:pPr>
        <w:pStyle w:val="12"/>
        <w:ind w:left="478"/>
        <w:rPr>
          <w:color w:val="auto"/>
        </w:rPr>
      </w:pPr>
      <w:r>
        <w:rPr>
          <w:color w:val="auto"/>
        </w:rPr>
        <w:t>②以上人员须提供相关证书以及社保证明复印件，否则不得分</w:t>
      </w:r>
      <w:r>
        <w:rPr>
          <w:rFonts w:hint="eastAsia"/>
          <w:color w:val="auto"/>
        </w:rPr>
        <w:t>。</w:t>
      </w:r>
    </w:p>
    <w:p>
      <w:pPr>
        <w:pStyle w:val="12"/>
        <w:rPr>
          <w:color w:val="auto"/>
          <w:sz w:val="20"/>
        </w:rPr>
      </w:pPr>
    </w:p>
    <w:p>
      <w:pPr>
        <w:pStyle w:val="12"/>
        <w:rPr>
          <w:color w:val="auto"/>
          <w:sz w:val="20"/>
        </w:rPr>
      </w:pPr>
    </w:p>
    <w:p>
      <w:pPr>
        <w:pStyle w:val="12"/>
        <w:spacing w:before="8"/>
        <w:rPr>
          <w:color w:val="auto"/>
          <w:sz w:val="15"/>
        </w:rPr>
      </w:pPr>
    </w:p>
    <w:p>
      <w:pPr>
        <w:pStyle w:val="12"/>
        <w:spacing w:before="4"/>
        <w:rPr>
          <w:color w:val="auto"/>
          <w:sz w:val="24"/>
        </w:rPr>
      </w:pPr>
    </w:p>
    <w:p>
      <w:pPr>
        <w:pStyle w:val="12"/>
        <w:tabs>
          <w:tab w:val="left" w:pos="5601"/>
        </w:tabs>
        <w:spacing w:before="78"/>
        <w:ind w:left="618"/>
        <w:rPr>
          <w:color w:val="auto"/>
        </w:rPr>
      </w:pPr>
      <w:r>
        <w:rPr>
          <w:rFonts w:hint="eastAsia"/>
          <w:color w:val="auto"/>
        </w:rPr>
        <w:t>投标</w:t>
      </w:r>
      <w:r>
        <w:rPr>
          <w:rFonts w:hint="eastAsia"/>
          <w:color w:val="auto"/>
          <w:spacing w:val="-3"/>
        </w:rPr>
        <w:t>人</w:t>
      </w:r>
      <w:r>
        <w:rPr>
          <w:rFonts w:hint="eastAsia"/>
          <w:color w:val="auto"/>
        </w:rPr>
        <w:t>盖</w:t>
      </w:r>
      <w:r>
        <w:rPr>
          <w:rFonts w:hint="eastAsia"/>
          <w:color w:val="auto"/>
          <w:spacing w:val="-3"/>
        </w:rPr>
        <w:t>公</w:t>
      </w:r>
      <w:r>
        <w:rPr>
          <w:rFonts w:hint="eastAsia"/>
          <w:color w:val="auto"/>
        </w:rPr>
        <w:t>章</w:t>
      </w:r>
      <w:r>
        <w:rPr>
          <w:rFonts w:hint="eastAsia"/>
          <w:color w:val="auto"/>
          <w:spacing w:val="5"/>
        </w:rPr>
        <w:t xml:space="preserve"> </w:t>
      </w:r>
      <w:r>
        <w:rPr>
          <w:rFonts w:hint="eastAsia"/>
          <w:color w:val="auto"/>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2"/>
        <w:rPr>
          <w:color w:val="auto"/>
          <w:sz w:val="19"/>
        </w:rPr>
      </w:pPr>
    </w:p>
    <w:p>
      <w:pPr>
        <w:pStyle w:val="12"/>
        <w:tabs>
          <w:tab w:val="left" w:pos="5603"/>
        </w:tabs>
        <w:spacing w:before="1"/>
        <w:ind w:left="618"/>
        <w:rPr>
          <w:color w:val="auto"/>
        </w:rPr>
      </w:pPr>
      <w:r>
        <w:rPr>
          <w:rFonts w:hint="eastAsia"/>
          <w:color w:val="auto"/>
        </w:rPr>
        <w:t>法定</w:t>
      </w:r>
      <w:r>
        <w:rPr>
          <w:rFonts w:hint="eastAsia"/>
          <w:color w:val="auto"/>
          <w:spacing w:val="-3"/>
        </w:rPr>
        <w:t>代</w:t>
      </w:r>
      <w:r>
        <w:rPr>
          <w:rFonts w:hint="eastAsia"/>
          <w:color w:val="auto"/>
        </w:rPr>
        <w:t>表</w:t>
      </w:r>
      <w:r>
        <w:rPr>
          <w:rFonts w:hint="eastAsia"/>
          <w:color w:val="auto"/>
          <w:spacing w:val="-3"/>
        </w:rPr>
        <w:t>人</w:t>
      </w:r>
      <w:r>
        <w:rPr>
          <w:rFonts w:hint="eastAsia"/>
          <w:color w:val="auto"/>
        </w:rPr>
        <w:t>或</w:t>
      </w:r>
      <w:r>
        <w:rPr>
          <w:rFonts w:hint="eastAsia"/>
          <w:color w:val="auto"/>
          <w:spacing w:val="-3"/>
        </w:rPr>
        <w:t>委</w:t>
      </w:r>
      <w:r>
        <w:rPr>
          <w:rFonts w:hint="eastAsia"/>
          <w:color w:val="auto"/>
        </w:rPr>
        <w:t>托</w:t>
      </w:r>
      <w:r>
        <w:rPr>
          <w:rFonts w:hint="eastAsia"/>
          <w:color w:val="auto"/>
          <w:spacing w:val="-3"/>
        </w:rPr>
        <w:t>代</w:t>
      </w:r>
      <w:r>
        <w:rPr>
          <w:rFonts w:hint="eastAsia"/>
          <w:color w:val="auto"/>
        </w:rPr>
        <w:t>理</w:t>
      </w:r>
      <w:r>
        <w:rPr>
          <w:rFonts w:hint="eastAsia"/>
          <w:color w:val="auto"/>
          <w:spacing w:val="-3"/>
        </w:rPr>
        <w:t>人</w:t>
      </w:r>
      <w:r>
        <w:rPr>
          <w:rFonts w:hint="eastAsia"/>
          <w:color w:val="auto"/>
        </w:rPr>
        <w:t>签字</w:t>
      </w:r>
      <w:r>
        <w:rPr>
          <w:rFonts w:hint="eastAsia"/>
          <w:color w:val="auto"/>
          <w:spacing w:val="14"/>
        </w:rPr>
        <w:t xml:space="preserve"> </w:t>
      </w:r>
      <w:r>
        <w:rPr>
          <w:rFonts w:hint="eastAsia"/>
          <w:color w:val="auto"/>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2"/>
        <w:rPr>
          <w:color w:val="auto"/>
          <w:sz w:val="19"/>
        </w:rPr>
      </w:pPr>
    </w:p>
    <w:p>
      <w:pPr>
        <w:pStyle w:val="12"/>
        <w:tabs>
          <w:tab w:val="left" w:pos="1669"/>
          <w:tab w:val="left" w:pos="2194"/>
          <w:tab w:val="left" w:pos="2720"/>
        </w:tabs>
        <w:ind w:left="618"/>
        <w:rPr>
          <w:color w:val="auto"/>
        </w:rPr>
        <w:sectPr>
          <w:pgSz w:w="11910" w:h="16840"/>
          <w:pgMar w:top="1134" w:right="1134" w:bottom="1134" w:left="940" w:header="878" w:footer="993" w:gutter="0"/>
          <w:pgNumType w:fmt="decimal"/>
          <w:cols w:equalWidth="0" w:num="1">
            <w:col w:w="10190"/>
          </w:cols>
          <w:rtlGutter w:val="0"/>
        </w:sectPr>
      </w:pPr>
      <w:r>
        <w:rPr>
          <w:rFonts w:hint="eastAsia"/>
          <w:color w:val="auto"/>
        </w:rPr>
        <w:t>日期：</w:t>
      </w:r>
      <w:r>
        <w:rPr>
          <w:rFonts w:hint="eastAsia"/>
          <w:color w:val="auto"/>
        </w:rPr>
        <w:tab/>
      </w:r>
      <w:r>
        <w:rPr>
          <w:rFonts w:hint="eastAsia"/>
          <w:color w:val="auto"/>
        </w:rPr>
        <w:t xml:space="preserve"> 年</w:t>
      </w:r>
      <w:r>
        <w:rPr>
          <w:rFonts w:hint="eastAsia"/>
          <w:color w:val="auto"/>
        </w:rPr>
        <w:tab/>
      </w:r>
      <w:r>
        <w:rPr>
          <w:rFonts w:hint="eastAsia"/>
          <w:color w:val="auto"/>
        </w:rPr>
        <w:t xml:space="preserve"> 月   </w:t>
      </w:r>
      <w:r>
        <w:rPr>
          <w:rFonts w:hint="eastAsia"/>
          <w:color w:val="auto"/>
        </w:rPr>
        <w:tab/>
      </w:r>
      <w:r>
        <w:rPr>
          <w:rFonts w:hint="eastAsia"/>
          <w:color w:val="auto"/>
        </w:rPr>
        <w:t xml:space="preserve">日 </w:t>
      </w:r>
    </w:p>
    <w:p>
      <w:pPr>
        <w:spacing w:line="385" w:lineRule="exact"/>
        <w:ind w:left="830" w:right="839"/>
        <w:jc w:val="center"/>
        <w:outlineLvl w:val="0"/>
        <w:rPr>
          <w:b/>
          <w:color w:val="auto"/>
          <w:sz w:val="32"/>
        </w:rPr>
      </w:pPr>
      <w:bookmarkStart w:id="41" w:name="_Toc30659"/>
      <w:r>
        <w:rPr>
          <w:rFonts w:hint="eastAsia"/>
          <w:b/>
          <w:color w:val="auto"/>
          <w:sz w:val="32"/>
          <w:lang w:val="en-US" w:eastAsia="zh-CN"/>
        </w:rPr>
        <w:t>8</w:t>
      </w:r>
      <w:r>
        <w:rPr>
          <w:rFonts w:hint="eastAsia"/>
          <w:b/>
          <w:color w:val="auto"/>
          <w:sz w:val="32"/>
        </w:rPr>
        <w:t>、投标人承接的项目业绩一览表</w:t>
      </w:r>
      <w:bookmarkEnd w:id="41"/>
    </w:p>
    <w:p>
      <w:pPr>
        <w:spacing w:before="15" w:line="259" w:lineRule="auto"/>
        <w:ind w:left="618" w:right="628"/>
        <w:outlineLvl w:val="0"/>
        <w:rPr>
          <w:color w:val="auto"/>
          <w:sz w:val="32"/>
        </w:rPr>
      </w:pPr>
      <w:bookmarkStart w:id="42" w:name="_Toc14516"/>
      <w:r>
        <w:rPr>
          <w:rFonts w:hint="eastAsia"/>
          <w:color w:val="auto"/>
          <w:sz w:val="32"/>
        </w:rPr>
        <w:t>（2017</w:t>
      </w:r>
      <w:r>
        <w:rPr>
          <w:rFonts w:hint="eastAsia"/>
          <w:color w:val="auto"/>
          <w:spacing w:val="-59"/>
          <w:sz w:val="32"/>
        </w:rPr>
        <w:t xml:space="preserve"> 年 </w:t>
      </w:r>
      <w:r>
        <w:rPr>
          <w:rFonts w:hint="eastAsia"/>
          <w:color w:val="auto"/>
          <w:sz w:val="32"/>
        </w:rPr>
        <w:t>1</w:t>
      </w:r>
      <w:r>
        <w:rPr>
          <w:rFonts w:hint="eastAsia"/>
          <w:color w:val="auto"/>
          <w:spacing w:val="-44"/>
          <w:sz w:val="32"/>
        </w:rPr>
        <w:t xml:space="preserve"> 月至 </w:t>
      </w:r>
      <w:r>
        <w:rPr>
          <w:rFonts w:hint="eastAsia"/>
          <w:color w:val="auto"/>
          <w:sz w:val="32"/>
        </w:rPr>
        <w:t>2019</w:t>
      </w:r>
      <w:r>
        <w:rPr>
          <w:rFonts w:hint="eastAsia"/>
          <w:color w:val="auto"/>
          <w:spacing w:val="-58"/>
          <w:sz w:val="32"/>
        </w:rPr>
        <w:t xml:space="preserve"> 年 </w:t>
      </w:r>
      <w:r>
        <w:rPr>
          <w:rFonts w:hint="eastAsia"/>
          <w:color w:val="auto"/>
          <w:sz w:val="32"/>
        </w:rPr>
        <w:t>12</w:t>
      </w:r>
      <w:r>
        <w:rPr>
          <w:rFonts w:hint="eastAsia"/>
          <w:color w:val="auto"/>
          <w:spacing w:val="-11"/>
          <w:sz w:val="32"/>
        </w:rPr>
        <w:t xml:space="preserve"> 月承接完成编制或审核过政府投资工</w:t>
      </w:r>
      <w:r>
        <w:rPr>
          <w:rFonts w:hint="eastAsia"/>
          <w:color w:val="auto"/>
          <w:sz w:val="32"/>
        </w:rPr>
        <w:t>程</w:t>
      </w:r>
      <w:r>
        <w:rPr>
          <w:rFonts w:hint="eastAsia"/>
          <w:color w:val="auto"/>
          <w:sz w:val="32"/>
          <w:lang w:eastAsia="zh-CN"/>
        </w:rPr>
        <w:t>预</w:t>
      </w:r>
      <w:r>
        <w:rPr>
          <w:rFonts w:hint="eastAsia"/>
          <w:color w:val="auto"/>
          <w:sz w:val="32"/>
        </w:rPr>
        <w:t>算项目）</w:t>
      </w:r>
      <w:bookmarkEnd w:id="42"/>
    </w:p>
    <w:p>
      <w:pPr>
        <w:pStyle w:val="12"/>
        <w:spacing w:before="2"/>
        <w:rPr>
          <w:color w:val="auto"/>
          <w:sz w:val="25"/>
        </w:rPr>
      </w:pPr>
    </w:p>
    <w:tbl>
      <w:tblPr>
        <w:tblStyle w:val="23"/>
        <w:tblW w:w="9088" w:type="dxa"/>
        <w:tblInd w:w="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4"/>
        <w:gridCol w:w="1680"/>
        <w:gridCol w:w="1995"/>
        <w:gridCol w:w="2552"/>
        <w:gridCol w:w="1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1044" w:type="dxa"/>
          </w:tcPr>
          <w:p>
            <w:pPr>
              <w:pStyle w:val="32"/>
              <w:spacing w:before="9"/>
              <w:rPr>
                <w:color w:val="auto"/>
                <w:sz w:val="25"/>
              </w:rPr>
            </w:pPr>
          </w:p>
          <w:p>
            <w:pPr>
              <w:pStyle w:val="32"/>
              <w:ind w:right="424"/>
              <w:jc w:val="right"/>
              <w:rPr>
                <w:color w:val="auto"/>
                <w:sz w:val="21"/>
              </w:rPr>
            </w:pPr>
            <w:r>
              <w:rPr>
                <w:rFonts w:hint="eastAsia"/>
                <w:color w:val="auto"/>
                <w:sz w:val="21"/>
              </w:rPr>
              <w:t>序号</w:t>
            </w:r>
          </w:p>
        </w:tc>
        <w:tc>
          <w:tcPr>
            <w:tcW w:w="1680" w:type="dxa"/>
          </w:tcPr>
          <w:p>
            <w:pPr>
              <w:pStyle w:val="32"/>
              <w:spacing w:before="9"/>
              <w:rPr>
                <w:color w:val="auto"/>
                <w:sz w:val="25"/>
              </w:rPr>
            </w:pPr>
          </w:p>
          <w:p>
            <w:pPr>
              <w:pStyle w:val="32"/>
              <w:tabs>
                <w:tab w:val="left" w:pos="1012"/>
              </w:tabs>
              <w:ind w:left="590"/>
              <w:rPr>
                <w:color w:val="auto"/>
                <w:sz w:val="21"/>
              </w:rPr>
            </w:pPr>
            <w:r>
              <w:rPr>
                <w:rFonts w:hint="eastAsia"/>
                <w:color w:val="auto"/>
                <w:sz w:val="21"/>
              </w:rPr>
              <w:t>业</w:t>
            </w:r>
            <w:r>
              <w:rPr>
                <w:rFonts w:hint="eastAsia"/>
                <w:color w:val="auto"/>
                <w:sz w:val="21"/>
              </w:rPr>
              <w:tab/>
            </w:r>
            <w:r>
              <w:rPr>
                <w:rFonts w:hint="eastAsia"/>
                <w:color w:val="auto"/>
                <w:sz w:val="21"/>
              </w:rPr>
              <w:t>主</w:t>
            </w:r>
          </w:p>
        </w:tc>
        <w:tc>
          <w:tcPr>
            <w:tcW w:w="1995" w:type="dxa"/>
          </w:tcPr>
          <w:p>
            <w:pPr>
              <w:pStyle w:val="32"/>
              <w:spacing w:before="9"/>
              <w:rPr>
                <w:color w:val="auto"/>
                <w:sz w:val="25"/>
              </w:rPr>
            </w:pPr>
          </w:p>
          <w:p>
            <w:pPr>
              <w:pStyle w:val="32"/>
              <w:ind w:left="330"/>
              <w:rPr>
                <w:color w:val="auto"/>
                <w:sz w:val="21"/>
              </w:rPr>
            </w:pPr>
            <w:r>
              <w:rPr>
                <w:rFonts w:hint="eastAsia"/>
                <w:color w:val="auto"/>
                <w:sz w:val="21"/>
              </w:rPr>
              <w:t>项 目 名 称</w:t>
            </w:r>
          </w:p>
        </w:tc>
        <w:tc>
          <w:tcPr>
            <w:tcW w:w="2552" w:type="dxa"/>
          </w:tcPr>
          <w:p>
            <w:pPr>
              <w:pStyle w:val="32"/>
              <w:spacing w:before="9"/>
              <w:rPr>
                <w:color w:val="auto"/>
                <w:sz w:val="25"/>
              </w:rPr>
            </w:pPr>
          </w:p>
          <w:p>
            <w:pPr>
              <w:pStyle w:val="32"/>
              <w:ind w:left="106"/>
              <w:rPr>
                <w:color w:val="auto"/>
                <w:sz w:val="21"/>
              </w:rPr>
            </w:pPr>
            <w:r>
              <w:rPr>
                <w:rFonts w:hint="eastAsia"/>
                <w:color w:val="auto"/>
                <w:sz w:val="21"/>
              </w:rPr>
              <w:t>投资规模（万元）</w:t>
            </w:r>
          </w:p>
        </w:tc>
        <w:tc>
          <w:tcPr>
            <w:tcW w:w="1817" w:type="dxa"/>
          </w:tcPr>
          <w:p>
            <w:pPr>
              <w:pStyle w:val="32"/>
              <w:spacing w:before="9"/>
              <w:rPr>
                <w:color w:val="auto"/>
                <w:sz w:val="25"/>
              </w:rPr>
            </w:pPr>
          </w:p>
          <w:p>
            <w:pPr>
              <w:pStyle w:val="32"/>
              <w:ind w:left="624" w:right="617"/>
              <w:jc w:val="center"/>
              <w:rPr>
                <w:color w:val="auto"/>
                <w:sz w:val="21"/>
              </w:rPr>
            </w:pPr>
            <w:r>
              <w:rPr>
                <w:rFonts w:hint="eastAsia"/>
                <w:color w:val="auto"/>
                <w:sz w:val="21"/>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044" w:type="dxa"/>
          </w:tcPr>
          <w:p>
            <w:pPr>
              <w:pStyle w:val="32"/>
              <w:rPr>
                <w:color w:val="auto"/>
                <w:sz w:val="26"/>
              </w:rPr>
            </w:pPr>
          </w:p>
        </w:tc>
        <w:tc>
          <w:tcPr>
            <w:tcW w:w="1680" w:type="dxa"/>
          </w:tcPr>
          <w:p>
            <w:pPr>
              <w:pStyle w:val="32"/>
              <w:rPr>
                <w:color w:val="auto"/>
                <w:sz w:val="26"/>
              </w:rPr>
            </w:pPr>
          </w:p>
        </w:tc>
        <w:tc>
          <w:tcPr>
            <w:tcW w:w="1995" w:type="dxa"/>
          </w:tcPr>
          <w:p>
            <w:pPr>
              <w:pStyle w:val="32"/>
              <w:rPr>
                <w:color w:val="auto"/>
                <w:sz w:val="26"/>
              </w:rPr>
            </w:pPr>
          </w:p>
        </w:tc>
        <w:tc>
          <w:tcPr>
            <w:tcW w:w="2552" w:type="dxa"/>
          </w:tcPr>
          <w:p>
            <w:pPr>
              <w:pStyle w:val="32"/>
              <w:rPr>
                <w:color w:val="auto"/>
                <w:sz w:val="26"/>
              </w:rPr>
            </w:pPr>
          </w:p>
        </w:tc>
        <w:tc>
          <w:tcPr>
            <w:tcW w:w="1817" w:type="dxa"/>
          </w:tcPr>
          <w:p>
            <w:pPr>
              <w:pStyle w:val="32"/>
              <w:rPr>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044" w:type="dxa"/>
          </w:tcPr>
          <w:p>
            <w:pPr>
              <w:pStyle w:val="32"/>
              <w:rPr>
                <w:color w:val="auto"/>
                <w:sz w:val="26"/>
              </w:rPr>
            </w:pPr>
          </w:p>
        </w:tc>
        <w:tc>
          <w:tcPr>
            <w:tcW w:w="1680" w:type="dxa"/>
          </w:tcPr>
          <w:p>
            <w:pPr>
              <w:pStyle w:val="32"/>
              <w:rPr>
                <w:color w:val="auto"/>
                <w:sz w:val="26"/>
              </w:rPr>
            </w:pPr>
          </w:p>
        </w:tc>
        <w:tc>
          <w:tcPr>
            <w:tcW w:w="1995" w:type="dxa"/>
          </w:tcPr>
          <w:p>
            <w:pPr>
              <w:pStyle w:val="32"/>
              <w:rPr>
                <w:color w:val="auto"/>
                <w:sz w:val="26"/>
              </w:rPr>
            </w:pPr>
          </w:p>
        </w:tc>
        <w:tc>
          <w:tcPr>
            <w:tcW w:w="2552" w:type="dxa"/>
          </w:tcPr>
          <w:p>
            <w:pPr>
              <w:pStyle w:val="32"/>
              <w:rPr>
                <w:color w:val="auto"/>
                <w:sz w:val="26"/>
              </w:rPr>
            </w:pPr>
          </w:p>
        </w:tc>
        <w:tc>
          <w:tcPr>
            <w:tcW w:w="1817" w:type="dxa"/>
          </w:tcPr>
          <w:p>
            <w:pPr>
              <w:pStyle w:val="32"/>
              <w:rPr>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044" w:type="dxa"/>
          </w:tcPr>
          <w:p>
            <w:pPr>
              <w:pStyle w:val="32"/>
              <w:rPr>
                <w:color w:val="auto"/>
                <w:sz w:val="26"/>
              </w:rPr>
            </w:pPr>
          </w:p>
        </w:tc>
        <w:tc>
          <w:tcPr>
            <w:tcW w:w="1680" w:type="dxa"/>
          </w:tcPr>
          <w:p>
            <w:pPr>
              <w:pStyle w:val="32"/>
              <w:rPr>
                <w:color w:val="auto"/>
                <w:sz w:val="26"/>
              </w:rPr>
            </w:pPr>
          </w:p>
        </w:tc>
        <w:tc>
          <w:tcPr>
            <w:tcW w:w="1995" w:type="dxa"/>
          </w:tcPr>
          <w:p>
            <w:pPr>
              <w:pStyle w:val="32"/>
              <w:rPr>
                <w:color w:val="auto"/>
                <w:sz w:val="26"/>
              </w:rPr>
            </w:pPr>
          </w:p>
        </w:tc>
        <w:tc>
          <w:tcPr>
            <w:tcW w:w="2552" w:type="dxa"/>
          </w:tcPr>
          <w:p>
            <w:pPr>
              <w:pStyle w:val="32"/>
              <w:rPr>
                <w:color w:val="auto"/>
                <w:sz w:val="26"/>
              </w:rPr>
            </w:pPr>
          </w:p>
        </w:tc>
        <w:tc>
          <w:tcPr>
            <w:tcW w:w="1817" w:type="dxa"/>
          </w:tcPr>
          <w:p>
            <w:pPr>
              <w:pStyle w:val="32"/>
              <w:rPr>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1044" w:type="dxa"/>
          </w:tcPr>
          <w:p>
            <w:pPr>
              <w:pStyle w:val="32"/>
              <w:rPr>
                <w:color w:val="auto"/>
                <w:sz w:val="26"/>
              </w:rPr>
            </w:pPr>
          </w:p>
        </w:tc>
        <w:tc>
          <w:tcPr>
            <w:tcW w:w="1680" w:type="dxa"/>
          </w:tcPr>
          <w:p>
            <w:pPr>
              <w:pStyle w:val="32"/>
              <w:rPr>
                <w:color w:val="auto"/>
                <w:sz w:val="26"/>
              </w:rPr>
            </w:pPr>
          </w:p>
        </w:tc>
        <w:tc>
          <w:tcPr>
            <w:tcW w:w="1995" w:type="dxa"/>
          </w:tcPr>
          <w:p>
            <w:pPr>
              <w:pStyle w:val="32"/>
              <w:rPr>
                <w:color w:val="auto"/>
                <w:sz w:val="26"/>
              </w:rPr>
            </w:pPr>
          </w:p>
        </w:tc>
        <w:tc>
          <w:tcPr>
            <w:tcW w:w="2552" w:type="dxa"/>
          </w:tcPr>
          <w:p>
            <w:pPr>
              <w:pStyle w:val="32"/>
              <w:rPr>
                <w:color w:val="auto"/>
                <w:sz w:val="26"/>
              </w:rPr>
            </w:pPr>
          </w:p>
        </w:tc>
        <w:tc>
          <w:tcPr>
            <w:tcW w:w="1817" w:type="dxa"/>
          </w:tcPr>
          <w:p>
            <w:pPr>
              <w:pStyle w:val="32"/>
              <w:rPr>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044" w:type="dxa"/>
          </w:tcPr>
          <w:p>
            <w:pPr>
              <w:pStyle w:val="32"/>
              <w:rPr>
                <w:color w:val="auto"/>
                <w:sz w:val="26"/>
              </w:rPr>
            </w:pPr>
          </w:p>
        </w:tc>
        <w:tc>
          <w:tcPr>
            <w:tcW w:w="1680" w:type="dxa"/>
          </w:tcPr>
          <w:p>
            <w:pPr>
              <w:pStyle w:val="32"/>
              <w:rPr>
                <w:color w:val="auto"/>
                <w:sz w:val="26"/>
              </w:rPr>
            </w:pPr>
          </w:p>
        </w:tc>
        <w:tc>
          <w:tcPr>
            <w:tcW w:w="1995" w:type="dxa"/>
          </w:tcPr>
          <w:p>
            <w:pPr>
              <w:pStyle w:val="32"/>
              <w:rPr>
                <w:color w:val="auto"/>
                <w:sz w:val="26"/>
              </w:rPr>
            </w:pPr>
          </w:p>
        </w:tc>
        <w:tc>
          <w:tcPr>
            <w:tcW w:w="2552" w:type="dxa"/>
          </w:tcPr>
          <w:p>
            <w:pPr>
              <w:pStyle w:val="32"/>
              <w:rPr>
                <w:color w:val="auto"/>
                <w:sz w:val="26"/>
              </w:rPr>
            </w:pPr>
          </w:p>
        </w:tc>
        <w:tc>
          <w:tcPr>
            <w:tcW w:w="1817" w:type="dxa"/>
          </w:tcPr>
          <w:p>
            <w:pPr>
              <w:pStyle w:val="32"/>
              <w:rPr>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044" w:type="dxa"/>
          </w:tcPr>
          <w:p>
            <w:pPr>
              <w:pStyle w:val="32"/>
              <w:rPr>
                <w:color w:val="auto"/>
                <w:sz w:val="26"/>
              </w:rPr>
            </w:pPr>
          </w:p>
        </w:tc>
        <w:tc>
          <w:tcPr>
            <w:tcW w:w="1680" w:type="dxa"/>
          </w:tcPr>
          <w:p>
            <w:pPr>
              <w:pStyle w:val="32"/>
              <w:rPr>
                <w:color w:val="auto"/>
                <w:sz w:val="26"/>
              </w:rPr>
            </w:pPr>
          </w:p>
        </w:tc>
        <w:tc>
          <w:tcPr>
            <w:tcW w:w="1995" w:type="dxa"/>
          </w:tcPr>
          <w:p>
            <w:pPr>
              <w:pStyle w:val="32"/>
              <w:rPr>
                <w:color w:val="auto"/>
                <w:sz w:val="26"/>
              </w:rPr>
            </w:pPr>
          </w:p>
        </w:tc>
        <w:tc>
          <w:tcPr>
            <w:tcW w:w="2552" w:type="dxa"/>
          </w:tcPr>
          <w:p>
            <w:pPr>
              <w:pStyle w:val="32"/>
              <w:rPr>
                <w:color w:val="auto"/>
                <w:sz w:val="26"/>
              </w:rPr>
            </w:pPr>
          </w:p>
        </w:tc>
        <w:tc>
          <w:tcPr>
            <w:tcW w:w="1817" w:type="dxa"/>
          </w:tcPr>
          <w:p>
            <w:pPr>
              <w:pStyle w:val="32"/>
              <w:rPr>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044" w:type="dxa"/>
          </w:tcPr>
          <w:p>
            <w:pPr>
              <w:pStyle w:val="32"/>
              <w:spacing w:before="9"/>
              <w:rPr>
                <w:color w:val="auto"/>
                <w:sz w:val="25"/>
              </w:rPr>
            </w:pPr>
          </w:p>
          <w:p>
            <w:pPr>
              <w:pStyle w:val="32"/>
              <w:ind w:right="154"/>
              <w:jc w:val="center"/>
              <w:rPr>
                <w:color w:val="auto"/>
                <w:sz w:val="21"/>
              </w:rPr>
            </w:pPr>
            <w:r>
              <w:rPr>
                <w:rFonts w:hint="eastAsia"/>
                <w:color w:val="auto"/>
                <w:sz w:val="21"/>
              </w:rPr>
              <w:t>合 计</w:t>
            </w:r>
          </w:p>
        </w:tc>
        <w:tc>
          <w:tcPr>
            <w:tcW w:w="1680" w:type="dxa"/>
          </w:tcPr>
          <w:p>
            <w:pPr>
              <w:pStyle w:val="32"/>
              <w:rPr>
                <w:color w:val="auto"/>
                <w:sz w:val="26"/>
              </w:rPr>
            </w:pPr>
          </w:p>
        </w:tc>
        <w:tc>
          <w:tcPr>
            <w:tcW w:w="1995" w:type="dxa"/>
          </w:tcPr>
          <w:p>
            <w:pPr>
              <w:pStyle w:val="32"/>
              <w:rPr>
                <w:color w:val="auto"/>
                <w:sz w:val="26"/>
              </w:rPr>
            </w:pPr>
          </w:p>
        </w:tc>
        <w:tc>
          <w:tcPr>
            <w:tcW w:w="2552" w:type="dxa"/>
          </w:tcPr>
          <w:p>
            <w:pPr>
              <w:pStyle w:val="32"/>
              <w:rPr>
                <w:color w:val="auto"/>
                <w:sz w:val="26"/>
              </w:rPr>
            </w:pPr>
          </w:p>
        </w:tc>
        <w:tc>
          <w:tcPr>
            <w:tcW w:w="1817" w:type="dxa"/>
          </w:tcPr>
          <w:p>
            <w:pPr>
              <w:pStyle w:val="32"/>
              <w:rPr>
                <w:color w:val="auto"/>
                <w:sz w:val="26"/>
              </w:rPr>
            </w:pPr>
          </w:p>
        </w:tc>
      </w:tr>
    </w:tbl>
    <w:p>
      <w:pPr>
        <w:pStyle w:val="12"/>
        <w:tabs>
          <w:tab w:val="left" w:pos="5601"/>
        </w:tabs>
        <w:spacing w:before="78"/>
        <w:ind w:left="618"/>
        <w:rPr>
          <w:color w:val="auto"/>
        </w:rPr>
      </w:pPr>
      <w:r>
        <w:rPr>
          <w:rFonts w:hint="eastAsia"/>
          <w:color w:val="auto"/>
        </w:rPr>
        <w:t>注：</w:t>
      </w:r>
      <w:r>
        <w:rPr>
          <w:rFonts w:hint="eastAsia"/>
          <w:color w:val="auto"/>
          <w:lang w:eastAsia="en-US"/>
        </w:rPr>
        <w:t>本表可扩展，并逐页签字及盖章</w:t>
      </w:r>
      <w:r>
        <w:rPr>
          <w:rFonts w:hint="eastAsia"/>
          <w:color w:val="auto"/>
        </w:rPr>
        <w:t>。</w:t>
      </w:r>
    </w:p>
    <w:p>
      <w:pPr>
        <w:pStyle w:val="12"/>
        <w:rPr>
          <w:color w:val="auto"/>
          <w:sz w:val="20"/>
        </w:rPr>
      </w:pPr>
    </w:p>
    <w:p>
      <w:pPr>
        <w:pStyle w:val="12"/>
        <w:rPr>
          <w:color w:val="auto"/>
          <w:sz w:val="20"/>
        </w:rPr>
      </w:pPr>
    </w:p>
    <w:p>
      <w:pPr>
        <w:pStyle w:val="12"/>
        <w:spacing w:before="4"/>
        <w:rPr>
          <w:color w:val="auto"/>
          <w:sz w:val="24"/>
        </w:rPr>
      </w:pPr>
    </w:p>
    <w:p>
      <w:pPr>
        <w:pStyle w:val="12"/>
        <w:tabs>
          <w:tab w:val="left" w:pos="5601"/>
        </w:tabs>
        <w:spacing w:before="78"/>
        <w:ind w:left="618"/>
        <w:rPr>
          <w:color w:val="auto"/>
        </w:rPr>
      </w:pPr>
      <w:r>
        <w:rPr>
          <w:rFonts w:hint="eastAsia"/>
          <w:color w:val="auto"/>
        </w:rPr>
        <w:t>投标</w:t>
      </w:r>
      <w:r>
        <w:rPr>
          <w:rFonts w:hint="eastAsia"/>
          <w:color w:val="auto"/>
          <w:spacing w:val="-3"/>
        </w:rPr>
        <w:t>人</w:t>
      </w:r>
      <w:r>
        <w:rPr>
          <w:rFonts w:hint="eastAsia"/>
          <w:color w:val="auto"/>
        </w:rPr>
        <w:t>盖</w:t>
      </w:r>
      <w:r>
        <w:rPr>
          <w:rFonts w:hint="eastAsia"/>
          <w:color w:val="auto"/>
          <w:spacing w:val="-3"/>
        </w:rPr>
        <w:t>公</w:t>
      </w:r>
      <w:r>
        <w:rPr>
          <w:rFonts w:hint="eastAsia"/>
          <w:color w:val="auto"/>
        </w:rPr>
        <w:t>章</w:t>
      </w:r>
      <w:r>
        <w:rPr>
          <w:rFonts w:hint="eastAsia"/>
          <w:color w:val="auto"/>
          <w:spacing w:val="5"/>
        </w:rPr>
        <w:t xml:space="preserve"> </w:t>
      </w:r>
      <w:r>
        <w:rPr>
          <w:rFonts w:hint="eastAsia"/>
          <w:color w:val="auto"/>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2"/>
        <w:rPr>
          <w:color w:val="auto"/>
          <w:sz w:val="19"/>
        </w:rPr>
      </w:pPr>
    </w:p>
    <w:p>
      <w:pPr>
        <w:pStyle w:val="12"/>
        <w:tabs>
          <w:tab w:val="left" w:pos="5603"/>
        </w:tabs>
        <w:spacing w:before="1"/>
        <w:ind w:left="618"/>
        <w:rPr>
          <w:color w:val="auto"/>
        </w:rPr>
      </w:pPr>
      <w:r>
        <w:rPr>
          <w:rFonts w:hint="eastAsia"/>
          <w:color w:val="auto"/>
        </w:rPr>
        <w:t>法定</w:t>
      </w:r>
      <w:r>
        <w:rPr>
          <w:rFonts w:hint="eastAsia"/>
          <w:color w:val="auto"/>
          <w:spacing w:val="-3"/>
        </w:rPr>
        <w:t>代</w:t>
      </w:r>
      <w:r>
        <w:rPr>
          <w:rFonts w:hint="eastAsia"/>
          <w:color w:val="auto"/>
        </w:rPr>
        <w:t>表</w:t>
      </w:r>
      <w:r>
        <w:rPr>
          <w:rFonts w:hint="eastAsia"/>
          <w:color w:val="auto"/>
          <w:spacing w:val="-3"/>
        </w:rPr>
        <w:t>人</w:t>
      </w:r>
      <w:r>
        <w:rPr>
          <w:rFonts w:hint="eastAsia"/>
          <w:color w:val="auto"/>
        </w:rPr>
        <w:t>或</w:t>
      </w:r>
      <w:r>
        <w:rPr>
          <w:rFonts w:hint="eastAsia"/>
          <w:color w:val="auto"/>
          <w:spacing w:val="-3"/>
        </w:rPr>
        <w:t>委</w:t>
      </w:r>
      <w:r>
        <w:rPr>
          <w:rFonts w:hint="eastAsia"/>
          <w:color w:val="auto"/>
        </w:rPr>
        <w:t>托</w:t>
      </w:r>
      <w:r>
        <w:rPr>
          <w:rFonts w:hint="eastAsia"/>
          <w:color w:val="auto"/>
          <w:spacing w:val="-3"/>
        </w:rPr>
        <w:t>代</w:t>
      </w:r>
      <w:r>
        <w:rPr>
          <w:rFonts w:hint="eastAsia"/>
          <w:color w:val="auto"/>
        </w:rPr>
        <w:t>理</w:t>
      </w:r>
      <w:r>
        <w:rPr>
          <w:rFonts w:hint="eastAsia"/>
          <w:color w:val="auto"/>
          <w:spacing w:val="-3"/>
        </w:rPr>
        <w:t>人</w:t>
      </w:r>
      <w:r>
        <w:rPr>
          <w:rFonts w:hint="eastAsia"/>
          <w:color w:val="auto"/>
        </w:rPr>
        <w:t>签字</w:t>
      </w:r>
      <w:r>
        <w:rPr>
          <w:rFonts w:hint="eastAsia"/>
          <w:color w:val="auto"/>
          <w:spacing w:val="14"/>
        </w:rPr>
        <w:t xml:space="preserve"> </w:t>
      </w:r>
      <w:r>
        <w:rPr>
          <w:rFonts w:hint="eastAsia"/>
          <w:color w:val="auto"/>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2"/>
        <w:rPr>
          <w:color w:val="auto"/>
          <w:sz w:val="19"/>
        </w:rPr>
      </w:pPr>
    </w:p>
    <w:p>
      <w:pPr>
        <w:pStyle w:val="12"/>
        <w:tabs>
          <w:tab w:val="left" w:pos="1669"/>
          <w:tab w:val="left" w:pos="2194"/>
          <w:tab w:val="left" w:pos="2720"/>
        </w:tabs>
        <w:ind w:left="618"/>
        <w:rPr>
          <w:color w:val="auto"/>
        </w:rPr>
      </w:pPr>
      <w:r>
        <w:rPr>
          <w:rFonts w:hint="eastAsia"/>
          <w:color w:val="auto"/>
        </w:rPr>
        <w:t>日期：</w:t>
      </w:r>
      <w:r>
        <w:rPr>
          <w:rFonts w:hint="eastAsia"/>
          <w:color w:val="auto"/>
        </w:rPr>
        <w:tab/>
      </w:r>
      <w:r>
        <w:rPr>
          <w:rFonts w:hint="eastAsia"/>
          <w:color w:val="auto"/>
        </w:rPr>
        <w:t xml:space="preserve"> 年</w:t>
      </w:r>
      <w:r>
        <w:rPr>
          <w:rFonts w:hint="eastAsia"/>
          <w:color w:val="auto"/>
        </w:rPr>
        <w:tab/>
      </w:r>
      <w:r>
        <w:rPr>
          <w:rFonts w:hint="eastAsia"/>
          <w:color w:val="auto"/>
        </w:rPr>
        <w:t xml:space="preserve"> 月   </w:t>
      </w:r>
      <w:r>
        <w:rPr>
          <w:rFonts w:hint="eastAsia"/>
          <w:color w:val="auto"/>
        </w:rPr>
        <w:tab/>
      </w:r>
      <w:r>
        <w:rPr>
          <w:rFonts w:hint="eastAsia"/>
          <w:color w:val="auto"/>
        </w:rPr>
        <w:t>日</w:t>
      </w:r>
    </w:p>
    <w:p>
      <w:pPr>
        <w:rPr>
          <w:color w:val="auto"/>
        </w:rPr>
        <w:sectPr>
          <w:pgSz w:w="11910" w:h="16840"/>
          <w:pgMar w:top="1134" w:right="1134" w:bottom="1134" w:left="1180" w:header="0" w:footer="894" w:gutter="0"/>
          <w:pgNumType w:fmt="decimal"/>
          <w:cols w:equalWidth="0" w:num="1">
            <w:col w:w="10250"/>
          </w:cols>
          <w:rtlGutter w:val="0"/>
        </w:sectPr>
      </w:pPr>
    </w:p>
    <w:p>
      <w:pPr>
        <w:pStyle w:val="5"/>
        <w:spacing w:before="44"/>
        <w:ind w:left="618"/>
        <w:jc w:val="left"/>
        <w:rPr>
          <w:color w:val="auto"/>
        </w:rPr>
      </w:pPr>
      <w:r>
        <w:rPr>
          <w:rFonts w:hint="eastAsia"/>
          <w:color w:val="auto"/>
        </w:rPr>
        <w:t>其他附件 1：履约保证金退付确认函</w:t>
      </w:r>
    </w:p>
    <w:p>
      <w:pPr>
        <w:pStyle w:val="12"/>
        <w:spacing w:before="6"/>
        <w:rPr>
          <w:b/>
          <w:color w:val="auto"/>
          <w:sz w:val="31"/>
        </w:rPr>
      </w:pPr>
    </w:p>
    <w:p>
      <w:pPr>
        <w:ind w:left="830" w:right="838"/>
        <w:jc w:val="center"/>
        <w:outlineLvl w:val="0"/>
        <w:rPr>
          <w:b/>
          <w:color w:val="auto"/>
          <w:sz w:val="32"/>
        </w:rPr>
      </w:pPr>
      <w:bookmarkStart w:id="43" w:name="_Toc22608"/>
      <w:r>
        <w:rPr>
          <w:rFonts w:hint="eastAsia"/>
          <w:b/>
          <w:color w:val="auto"/>
          <w:sz w:val="32"/>
        </w:rPr>
        <w:t>履约保证金退付确认函</w:t>
      </w:r>
      <w:bookmarkEnd w:id="43"/>
    </w:p>
    <w:p>
      <w:pPr>
        <w:pStyle w:val="12"/>
        <w:spacing w:before="11"/>
        <w:rPr>
          <w:b/>
          <w:color w:val="auto"/>
          <w:sz w:val="14"/>
        </w:rPr>
      </w:pPr>
    </w:p>
    <w:tbl>
      <w:tblPr>
        <w:tblStyle w:val="23"/>
        <w:tblW w:w="9130" w:type="dxa"/>
        <w:tblInd w:w="6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8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660" w:type="dxa"/>
            <w:vMerge w:val="restart"/>
          </w:tcPr>
          <w:p>
            <w:pPr>
              <w:pStyle w:val="32"/>
              <w:rPr>
                <w:b/>
                <w:color w:val="auto"/>
                <w:sz w:val="30"/>
              </w:rPr>
            </w:pPr>
          </w:p>
          <w:p>
            <w:pPr>
              <w:pStyle w:val="32"/>
              <w:rPr>
                <w:b/>
                <w:color w:val="auto"/>
                <w:sz w:val="30"/>
              </w:rPr>
            </w:pPr>
          </w:p>
          <w:p>
            <w:pPr>
              <w:pStyle w:val="32"/>
              <w:rPr>
                <w:b/>
                <w:color w:val="auto"/>
                <w:sz w:val="30"/>
              </w:rPr>
            </w:pPr>
          </w:p>
          <w:p>
            <w:pPr>
              <w:pStyle w:val="32"/>
              <w:rPr>
                <w:b/>
                <w:color w:val="auto"/>
                <w:sz w:val="30"/>
              </w:rPr>
            </w:pPr>
          </w:p>
          <w:p>
            <w:pPr>
              <w:pStyle w:val="32"/>
              <w:rPr>
                <w:b/>
                <w:color w:val="auto"/>
                <w:sz w:val="30"/>
              </w:rPr>
            </w:pPr>
          </w:p>
          <w:p>
            <w:pPr>
              <w:pStyle w:val="32"/>
              <w:rPr>
                <w:b/>
                <w:color w:val="auto"/>
                <w:sz w:val="30"/>
              </w:rPr>
            </w:pPr>
          </w:p>
          <w:p>
            <w:pPr>
              <w:pStyle w:val="32"/>
              <w:spacing w:before="247" w:line="242" w:lineRule="auto"/>
              <w:ind w:left="179" w:right="168"/>
              <w:jc w:val="both"/>
              <w:rPr>
                <w:color w:val="auto"/>
                <w:sz w:val="30"/>
              </w:rPr>
            </w:pPr>
            <w:r>
              <w:rPr>
                <w:rFonts w:hint="eastAsia"/>
                <w:color w:val="auto"/>
                <w:sz w:val="30"/>
              </w:rPr>
              <w:t>中标人申请</w:t>
            </w:r>
          </w:p>
        </w:tc>
        <w:tc>
          <w:tcPr>
            <w:tcW w:w="8470" w:type="dxa"/>
          </w:tcPr>
          <w:p>
            <w:pPr>
              <w:pStyle w:val="32"/>
              <w:spacing w:before="184"/>
              <w:ind w:left="105"/>
              <w:rPr>
                <w:color w:val="auto"/>
                <w:sz w:val="24"/>
              </w:rPr>
            </w:pPr>
            <w:r>
              <w:rPr>
                <w:rFonts w:hint="eastAsia"/>
                <w:color w:val="auto"/>
                <w:sz w:val="24"/>
              </w:rPr>
              <w:t>采购项目名称：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660" w:type="dxa"/>
            <w:vMerge w:val="continue"/>
            <w:tcBorders>
              <w:top w:val="nil"/>
            </w:tcBorders>
          </w:tcPr>
          <w:p>
            <w:pPr>
              <w:rPr>
                <w:color w:val="auto"/>
                <w:sz w:val="2"/>
                <w:szCs w:val="2"/>
              </w:rPr>
            </w:pPr>
          </w:p>
        </w:tc>
        <w:tc>
          <w:tcPr>
            <w:tcW w:w="8470" w:type="dxa"/>
          </w:tcPr>
          <w:p>
            <w:pPr>
              <w:pStyle w:val="32"/>
              <w:spacing w:before="184"/>
              <w:ind w:left="105"/>
              <w:rPr>
                <w:color w:val="auto"/>
                <w:sz w:val="24"/>
              </w:rPr>
            </w:pPr>
            <w:r>
              <w:rPr>
                <w:rFonts w:hint="eastAsia"/>
                <w:color w:val="auto"/>
                <w:sz w:val="24"/>
              </w:rPr>
              <w:t>采购项目编号：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660" w:type="dxa"/>
            <w:vMerge w:val="continue"/>
            <w:tcBorders>
              <w:top w:val="nil"/>
            </w:tcBorders>
          </w:tcPr>
          <w:p>
            <w:pPr>
              <w:rPr>
                <w:color w:val="auto"/>
                <w:sz w:val="2"/>
                <w:szCs w:val="2"/>
              </w:rPr>
            </w:pPr>
          </w:p>
        </w:tc>
        <w:tc>
          <w:tcPr>
            <w:tcW w:w="8470" w:type="dxa"/>
          </w:tcPr>
          <w:p>
            <w:pPr>
              <w:pStyle w:val="32"/>
              <w:spacing w:before="189"/>
              <w:ind w:right="5380"/>
              <w:jc w:val="right"/>
              <w:rPr>
                <w:color w:val="auto"/>
                <w:sz w:val="24"/>
              </w:rPr>
            </w:pPr>
            <w:r>
              <w:rPr>
                <w:rFonts w:hint="eastAsia"/>
                <w:color w:val="auto"/>
                <w:sz w:val="24"/>
              </w:rPr>
              <w:t>履约保证金金额：（大写）</w:t>
            </w:r>
          </w:p>
          <w:p>
            <w:pPr>
              <w:pStyle w:val="32"/>
              <w:spacing w:before="93"/>
              <w:ind w:right="6700"/>
              <w:jc w:val="right"/>
              <w:rPr>
                <w:color w:val="auto"/>
                <w:sz w:val="24"/>
              </w:rPr>
            </w:pPr>
            <w:r>
              <w:rPr>
                <w:rFonts w:hint="eastAsia"/>
                <w:color w:val="auto"/>
                <w:sz w:val="24"/>
              </w:rPr>
              <w:t xml:space="preserve">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4" w:hRule="atLeast"/>
        </w:trPr>
        <w:tc>
          <w:tcPr>
            <w:tcW w:w="660" w:type="dxa"/>
            <w:vMerge w:val="continue"/>
            <w:tcBorders>
              <w:top w:val="nil"/>
            </w:tcBorders>
          </w:tcPr>
          <w:p>
            <w:pPr>
              <w:rPr>
                <w:color w:val="auto"/>
                <w:sz w:val="2"/>
                <w:szCs w:val="2"/>
              </w:rPr>
            </w:pPr>
          </w:p>
        </w:tc>
        <w:tc>
          <w:tcPr>
            <w:tcW w:w="8470" w:type="dxa"/>
          </w:tcPr>
          <w:p>
            <w:pPr>
              <w:pStyle w:val="32"/>
              <w:spacing w:before="184"/>
              <w:ind w:left="105"/>
              <w:rPr>
                <w:color w:val="auto"/>
                <w:sz w:val="24"/>
              </w:rPr>
            </w:pPr>
            <w:r>
              <w:rPr>
                <w:rFonts w:hint="eastAsia"/>
                <w:color w:val="auto"/>
                <w:sz w:val="24"/>
              </w:rPr>
              <w:t xml:space="preserve">该项目已于 </w:t>
            </w:r>
            <w:r>
              <w:rPr>
                <w:rFonts w:hint="eastAsia"/>
                <w:color w:val="auto"/>
                <w:sz w:val="24"/>
              </w:rPr>
              <w:tab/>
            </w:r>
            <w:r>
              <w:rPr>
                <w:rFonts w:hint="eastAsia"/>
                <w:color w:val="auto"/>
                <w:sz w:val="24"/>
              </w:rPr>
              <w:t xml:space="preserve">年 </w:t>
            </w:r>
            <w:r>
              <w:rPr>
                <w:rFonts w:hint="eastAsia"/>
                <w:color w:val="auto"/>
                <w:sz w:val="24"/>
              </w:rPr>
              <w:tab/>
            </w:r>
            <w:r>
              <w:rPr>
                <w:rFonts w:hint="eastAsia"/>
                <w:color w:val="auto"/>
                <w:sz w:val="24"/>
              </w:rPr>
              <w:t xml:space="preserve">月 </w:t>
            </w:r>
            <w:r>
              <w:rPr>
                <w:rFonts w:hint="eastAsia"/>
                <w:color w:val="auto"/>
                <w:sz w:val="24"/>
              </w:rPr>
              <w:tab/>
            </w:r>
            <w:r>
              <w:rPr>
                <w:rFonts w:hint="eastAsia"/>
                <w:color w:val="auto"/>
                <w:sz w:val="24"/>
              </w:rPr>
              <w:t>日履约完毕。请将履约金退付到以下账户。</w:t>
            </w:r>
          </w:p>
          <w:p>
            <w:pPr>
              <w:pStyle w:val="32"/>
              <w:spacing w:before="184"/>
              <w:ind w:left="105"/>
              <w:rPr>
                <w:color w:val="auto"/>
                <w:sz w:val="24"/>
              </w:rPr>
            </w:pPr>
            <w:r>
              <w:rPr>
                <w:rFonts w:hint="eastAsia"/>
                <w:color w:val="auto"/>
                <w:sz w:val="24"/>
              </w:rPr>
              <w:t>开户名称：</w:t>
            </w:r>
          </w:p>
          <w:p>
            <w:pPr>
              <w:pStyle w:val="32"/>
              <w:spacing w:before="184"/>
              <w:ind w:left="105"/>
              <w:rPr>
                <w:color w:val="auto"/>
                <w:sz w:val="24"/>
              </w:rPr>
            </w:pPr>
            <w:r>
              <w:rPr>
                <w:rFonts w:hint="eastAsia"/>
                <w:color w:val="auto"/>
                <w:sz w:val="24"/>
              </w:rPr>
              <w:t>帐</w:t>
            </w:r>
            <w:r>
              <w:rPr>
                <w:rFonts w:hint="eastAsia"/>
                <w:color w:val="auto"/>
                <w:sz w:val="24"/>
              </w:rPr>
              <w:tab/>
            </w:r>
            <w:r>
              <w:rPr>
                <w:rFonts w:hint="eastAsia"/>
                <w:color w:val="auto"/>
                <w:sz w:val="24"/>
              </w:rPr>
              <w:t xml:space="preserve"> 号： </w:t>
            </w:r>
          </w:p>
          <w:p>
            <w:pPr>
              <w:pStyle w:val="32"/>
              <w:spacing w:before="184"/>
              <w:ind w:left="105"/>
              <w:rPr>
                <w:color w:val="auto"/>
                <w:sz w:val="24"/>
              </w:rPr>
            </w:pPr>
            <w:r>
              <w:rPr>
                <w:rFonts w:hint="eastAsia"/>
                <w:color w:val="auto"/>
                <w:sz w:val="24"/>
              </w:rPr>
              <w:t>开 户 行：</w:t>
            </w:r>
          </w:p>
          <w:p>
            <w:pPr>
              <w:pStyle w:val="32"/>
              <w:spacing w:before="184"/>
              <w:ind w:left="105"/>
              <w:rPr>
                <w:color w:val="auto"/>
                <w:sz w:val="24"/>
              </w:rPr>
            </w:pPr>
            <w:r>
              <w:rPr>
                <w:rFonts w:hint="eastAsia"/>
                <w:color w:val="auto"/>
                <w:sz w:val="24"/>
              </w:rPr>
              <w:t>联系人：</w:t>
            </w:r>
          </w:p>
          <w:p>
            <w:pPr>
              <w:pStyle w:val="32"/>
              <w:spacing w:before="184"/>
              <w:rPr>
                <w:color w:val="auto"/>
                <w:sz w:val="24"/>
              </w:rPr>
            </w:pPr>
            <w:r>
              <w:rPr>
                <w:rFonts w:hint="eastAsia"/>
                <w:color w:val="auto"/>
                <w:sz w:val="24"/>
              </w:rPr>
              <w:t xml:space="preserve"> 联系电话：</w:t>
            </w:r>
          </w:p>
          <w:p>
            <w:pPr>
              <w:pStyle w:val="32"/>
              <w:spacing w:before="184"/>
              <w:ind w:left="105"/>
              <w:rPr>
                <w:color w:val="auto"/>
                <w:sz w:val="24"/>
              </w:rPr>
            </w:pPr>
            <w:r>
              <w:rPr>
                <w:rFonts w:hint="eastAsia"/>
                <w:color w:val="auto"/>
                <w:sz w:val="24"/>
              </w:rPr>
              <w:t>供应商：（盖章）</w:t>
            </w:r>
          </w:p>
          <w:p>
            <w:pPr>
              <w:pStyle w:val="32"/>
              <w:spacing w:before="184"/>
              <w:ind w:left="105"/>
              <w:rPr>
                <w:color w:val="auto"/>
              </w:rPr>
            </w:pPr>
            <w:r>
              <w:rPr>
                <w:rFonts w:hint="eastAsia"/>
                <w:color w:val="auto"/>
                <w:sz w:val="24"/>
              </w:rPr>
              <w:t>年</w:t>
            </w:r>
            <w:r>
              <w:rPr>
                <w:rFonts w:hint="eastAsia"/>
                <w:color w:val="auto"/>
                <w:sz w:val="24"/>
              </w:rPr>
              <w:tab/>
            </w:r>
            <w:r>
              <w:rPr>
                <w:rFonts w:hint="eastAsia"/>
                <w:color w:val="auto"/>
                <w:sz w:val="24"/>
              </w:rPr>
              <w:t>月</w:t>
            </w:r>
            <w:r>
              <w:rPr>
                <w:rFonts w:hint="eastAsia"/>
                <w:color w:val="auto"/>
                <w:sz w:val="24"/>
              </w:rPr>
              <w:tab/>
            </w:r>
            <w:r>
              <w:rPr>
                <w:rFonts w:hint="eastAsia"/>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4" w:hRule="atLeast"/>
        </w:trPr>
        <w:tc>
          <w:tcPr>
            <w:tcW w:w="660" w:type="dxa"/>
          </w:tcPr>
          <w:p>
            <w:pPr>
              <w:pStyle w:val="32"/>
              <w:rPr>
                <w:b/>
                <w:color w:val="auto"/>
                <w:sz w:val="30"/>
              </w:rPr>
            </w:pPr>
          </w:p>
          <w:p>
            <w:pPr>
              <w:pStyle w:val="32"/>
              <w:rPr>
                <w:b/>
                <w:color w:val="auto"/>
                <w:sz w:val="34"/>
              </w:rPr>
            </w:pPr>
          </w:p>
          <w:p>
            <w:pPr>
              <w:pStyle w:val="32"/>
              <w:spacing w:line="242" w:lineRule="auto"/>
              <w:ind w:left="179" w:right="168"/>
              <w:jc w:val="both"/>
              <w:rPr>
                <w:color w:val="auto"/>
                <w:sz w:val="30"/>
              </w:rPr>
            </w:pPr>
            <w:r>
              <w:rPr>
                <w:rFonts w:hint="eastAsia"/>
                <w:color w:val="auto"/>
                <w:sz w:val="30"/>
              </w:rPr>
              <w:t>采购单位意见</w:t>
            </w:r>
          </w:p>
        </w:tc>
        <w:tc>
          <w:tcPr>
            <w:tcW w:w="8470" w:type="dxa"/>
          </w:tcPr>
          <w:p>
            <w:pPr>
              <w:pStyle w:val="32"/>
              <w:rPr>
                <w:b/>
                <w:color w:val="auto"/>
                <w:sz w:val="24"/>
              </w:rPr>
            </w:pPr>
          </w:p>
          <w:p>
            <w:pPr>
              <w:pStyle w:val="32"/>
              <w:spacing w:before="160"/>
              <w:ind w:left="585"/>
              <w:rPr>
                <w:color w:val="auto"/>
                <w:sz w:val="24"/>
              </w:rPr>
            </w:pPr>
            <w:r>
              <w:rPr>
                <w:rFonts w:hint="eastAsia"/>
                <w:color w:val="auto"/>
                <w:sz w:val="24"/>
              </w:rPr>
              <w:t>意见：(是否同意退付履约保证金)。</w:t>
            </w:r>
          </w:p>
          <w:p>
            <w:pPr>
              <w:pStyle w:val="32"/>
              <w:rPr>
                <w:b/>
                <w:color w:val="auto"/>
                <w:sz w:val="24"/>
              </w:rPr>
            </w:pPr>
          </w:p>
          <w:p>
            <w:pPr>
              <w:pStyle w:val="32"/>
              <w:rPr>
                <w:b/>
                <w:color w:val="auto"/>
                <w:sz w:val="24"/>
              </w:rPr>
            </w:pPr>
          </w:p>
          <w:p>
            <w:pPr>
              <w:pStyle w:val="32"/>
              <w:rPr>
                <w:b/>
                <w:color w:val="auto"/>
                <w:sz w:val="24"/>
              </w:rPr>
            </w:pPr>
          </w:p>
          <w:p>
            <w:pPr>
              <w:pStyle w:val="32"/>
              <w:spacing w:before="10"/>
              <w:rPr>
                <w:b/>
                <w:color w:val="auto"/>
                <w:sz w:val="28"/>
              </w:rPr>
            </w:pPr>
          </w:p>
          <w:p>
            <w:pPr>
              <w:pStyle w:val="32"/>
              <w:spacing w:line="312" w:lineRule="auto"/>
              <w:ind w:right="6743"/>
              <w:rPr>
                <w:color w:val="auto"/>
                <w:sz w:val="24"/>
              </w:rPr>
            </w:pPr>
            <w:r>
              <w:rPr>
                <w:rFonts w:hint="eastAsia"/>
                <w:color w:val="auto"/>
                <w:sz w:val="24"/>
              </w:rPr>
              <w:t>单位负责人： 联系电话：</w:t>
            </w:r>
          </w:p>
          <w:p>
            <w:pPr>
              <w:pStyle w:val="32"/>
              <w:spacing w:before="2"/>
              <w:ind w:left="4546" w:firstLine="960" w:firstLineChars="400"/>
              <w:rPr>
                <w:color w:val="auto"/>
                <w:sz w:val="24"/>
              </w:rPr>
            </w:pPr>
            <w:r>
              <w:rPr>
                <w:rFonts w:hint="eastAsia"/>
                <w:color w:val="auto"/>
                <w:sz w:val="24"/>
              </w:rPr>
              <w:t>采购单位盖章：</w:t>
            </w:r>
          </w:p>
          <w:p>
            <w:pPr>
              <w:pStyle w:val="32"/>
              <w:tabs>
                <w:tab w:val="left" w:pos="6226"/>
                <w:tab w:val="left" w:pos="6946"/>
              </w:tabs>
              <w:spacing w:before="91"/>
              <w:ind w:left="5506"/>
              <w:rPr>
                <w:color w:val="auto"/>
                <w:sz w:val="24"/>
              </w:rPr>
            </w:pPr>
            <w:r>
              <w:rPr>
                <w:rFonts w:hint="eastAsia"/>
                <w:color w:val="auto"/>
                <w:sz w:val="24"/>
              </w:rPr>
              <w:t>年</w:t>
            </w:r>
            <w:r>
              <w:rPr>
                <w:rFonts w:hint="eastAsia"/>
                <w:color w:val="auto"/>
                <w:sz w:val="24"/>
              </w:rPr>
              <w:tab/>
            </w:r>
            <w:r>
              <w:rPr>
                <w:rFonts w:hint="eastAsia"/>
                <w:color w:val="auto"/>
                <w:sz w:val="24"/>
              </w:rPr>
              <w:t>月</w:t>
            </w:r>
            <w:r>
              <w:rPr>
                <w:rFonts w:hint="eastAsia"/>
                <w:color w:val="auto"/>
                <w:sz w:val="24"/>
              </w:rPr>
              <w:tab/>
            </w:r>
            <w:r>
              <w:rPr>
                <w:rFonts w:hint="eastAsia"/>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9130" w:type="dxa"/>
            <w:gridSpan w:val="2"/>
          </w:tcPr>
          <w:p>
            <w:pPr>
              <w:pStyle w:val="32"/>
              <w:spacing w:before="62" w:line="360" w:lineRule="atLeast"/>
              <w:ind w:left="786" w:right="50" w:hanging="680"/>
              <w:rPr>
                <w:color w:val="auto"/>
                <w:sz w:val="24"/>
              </w:rPr>
            </w:pPr>
            <w:r>
              <w:rPr>
                <w:rFonts w:hint="eastAsia"/>
                <w:color w:val="auto"/>
                <w:spacing w:val="-1"/>
                <w:sz w:val="24"/>
              </w:rPr>
              <w:t>备注：</w:t>
            </w:r>
            <w:r>
              <w:rPr>
                <w:rFonts w:hint="eastAsia"/>
                <w:color w:val="auto"/>
                <w:spacing w:val="-3"/>
                <w:sz w:val="24"/>
              </w:rPr>
              <w:t>1</w:t>
            </w:r>
            <w:r>
              <w:rPr>
                <w:rFonts w:hint="eastAsia"/>
                <w:color w:val="auto"/>
                <w:spacing w:val="-13"/>
                <w:sz w:val="24"/>
              </w:rPr>
              <w:t xml:space="preserve">、附付款收据原件、银行转帐单复印件，工程类项目另附工程竣工验收报告复印件； </w:t>
            </w:r>
            <w:r>
              <w:rPr>
                <w:rFonts w:hint="eastAsia"/>
                <w:color w:val="auto"/>
                <w:sz w:val="24"/>
              </w:rPr>
              <w:t>2、用浆糊粘贴在左上角，不能用订书机装订。</w:t>
            </w:r>
          </w:p>
        </w:tc>
      </w:tr>
    </w:tbl>
    <w:p>
      <w:pPr>
        <w:rPr>
          <w:color w:val="auto"/>
        </w:rPr>
      </w:pPr>
    </w:p>
    <w:p>
      <w:pPr>
        <w:pStyle w:val="22"/>
        <w:rPr>
          <w:color w:val="auto"/>
        </w:rPr>
      </w:pPr>
    </w:p>
    <w:p>
      <w:pPr>
        <w:pStyle w:val="22"/>
        <w:ind w:left="0" w:leftChars="0" w:firstLine="0" w:firstLineChars="0"/>
        <w:rPr>
          <w:rFonts w:hint="eastAsia" w:eastAsia="宋体"/>
          <w:color w:val="auto"/>
          <w:lang w:eastAsia="zh-CN"/>
        </w:rPr>
      </w:pPr>
    </w:p>
    <w:sectPr>
      <w:pgSz w:w="11910" w:h="16840"/>
      <w:pgMar w:top="1134" w:right="1134" w:bottom="1134" w:left="1180" w:header="0" w:footer="894" w:gutter="0"/>
      <w:pgNumType w:fmt="decimal"/>
      <w:cols w:equalWidth="0" w:num="1">
        <w:col w:w="10250"/>
      </w:cols>
      <w:rtlGutter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lvetica">
    <w:panose1 w:val="020B0604020202020204"/>
    <w:charset w:val="00"/>
    <w:family w:val="swiss"/>
    <w:pitch w:val="default"/>
    <w:sig w:usb0="00000000" w:usb1="00000000" w:usb2="00000000" w:usb3="00000000" w:csb0="00000000" w:csb1="00000000"/>
  </w:font>
  <w:font w:name="Arial Unicode MS">
    <w:altName w:val="宋体"/>
    <w:panose1 w:val="020B0604020202020204"/>
    <w:charset w:val="86"/>
    <w:family w:val="roman"/>
    <w:pitch w:val="default"/>
    <w:sig w:usb0="00000000" w:usb1="00000000" w:usb2="0000003F" w:usb3="00000000" w:csb0="603F01FF" w:csb1="FFFF0000"/>
  </w:font>
  <w:font w:name="宋体-方正超大字符集">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rPr>
        <w:rStyle w:val="27"/>
      </w:rPr>
      <w:instrText xml:space="preserve"> PAGE </w:instrText>
    </w:r>
    <w:r>
      <w:fldChar w:fldCharType="separate"/>
    </w:r>
    <w:r>
      <w:rPr>
        <w:rStyle w:val="27"/>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2"/>
      </w:rPr>
    </w:pPr>
    <w:r>
      <w:rPr>
        <w:sz w:val="12"/>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-142875</wp:posOffset>
              </wp:positionV>
              <wp:extent cx="1828800" cy="1828800"/>
              <wp:effectExtent l="0" t="0" r="0" b="0"/>
              <wp:wrapNone/>
              <wp:docPr id="11"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30" o:spid="_x0000_s1026" o:spt="202" type="#_x0000_t202" style="position:absolute;left:0pt;margin-top:-11.25pt;height:144pt;width:144pt;mso-position-horizontal:center;mso-position-horizontal-relative:margin;mso-wrap-style:none;z-index:251670528;mso-width-relative:page;mso-height-relative:page;" filled="f" stroked="f" coordsize="21600,21600" o:gfxdata="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D6iadQAAAAI&#10;AQAADwAAAAAAAAABACAAAAAiAAAAZHJzL2Rvd25yZXYueG1sUEsBAhQAFAAAAAgAh07iQIFgDbuu&#10;AQAATQMAAA4AAAAAAAAAAQAgAAAAIwEAAGRycy9lMm9Eb2MueG1sUEsFBgAAAAAGAAYAWQEAAEMF&#10;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2"/>
      </w:rPr>
    </w:pPr>
    <w:r>
      <w:rPr>
        <w:sz w:val="1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13</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WlWa8BAABMAwAADgAAAGRycy9lMm9Eb2MueG1srVPNahsxEL4H+g5C&#10;91prF4J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bUPPKXHc4oj2D3/2j8/7p9/kyzT3pw+xxrTbgIlp+OYHnPPoj+jMsgcFNn9R&#10;EME4dnp36q4cEhH50Xw2n1cYEhgbL4jPXp8HiOm79JZko6GA4ytd5dubmA6pY0qu5vyVNqaM0Lh3&#10;DsTMHpa5HzhmKw2r4Sho5dsd6ulx8g11uJqUmGuHjc1LMhowGqvR2ATQ665sUa4Xw9dNQhKFW65w&#10;gD0WxpEVdcf1yjvx9l6yXn+C5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5WlWa8BAABM&#10;AwAADgAAAAAAAAABACAAAAAeAQAAZHJzL2Uyb0RvYy54bWxQSwUGAAAAAAYABgBZAQAAP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13</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2"/>
      </w:rPr>
    </w:pPr>
    <w:r>
      <w:rPr>
        <w:sz w:val="1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24</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3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VXzGvq8BAABM&#10;AwAADgAAAAAAAAABACAAAAAeAQAAZHJzL2Uyb0RvYy54bWxQSwUGAAAAAAYABgBZAQAAP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24</w:t>
                    </w:r>
                    <w:r>
                      <w:rPr>
                        <w:rFonts w:hint="eastAsia"/>
                        <w:sz w:val="1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55</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33"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zOdpWwAQAA&#10;TAMAAA4AAAAAAAAAAQAgAAAAHgEAAGRycy9lMm9Eb2MueG1sUEsFBgAAAAAGAAYAWQEAAEAFAAAA&#10;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55</w:t>
                    </w:r>
                    <w:r>
                      <w:rPr>
                        <w:rFonts w:hint="eastAsia"/>
                        <w:sz w:val="18"/>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2874010</wp:posOffset>
              </wp:positionH>
              <wp:positionV relativeFrom="page">
                <wp:posOffset>9933940</wp:posOffset>
              </wp:positionV>
              <wp:extent cx="573405" cy="139700"/>
              <wp:effectExtent l="0" t="0" r="0" b="0"/>
              <wp:wrapNone/>
              <wp:docPr id="4" name="文本框 28"/>
              <wp:cNvGraphicFramePr/>
              <a:graphic xmlns:a="http://schemas.openxmlformats.org/drawingml/2006/main">
                <a:graphicData uri="http://schemas.microsoft.com/office/word/2010/wordprocessingShape">
                  <wps:wsp>
                    <wps:cNvSpPr txBox="1"/>
                    <wps:spPr>
                      <a:xfrm>
                        <a:off x="0" y="0"/>
                        <a:ext cx="573405" cy="139700"/>
                      </a:xfrm>
                      <a:prstGeom prst="rect">
                        <a:avLst/>
                      </a:prstGeom>
                      <a:noFill/>
                      <a:ln>
                        <a:noFill/>
                      </a:ln>
                    </wps:spPr>
                    <wps:txbx>
                      <w:txbxContent>
                        <w:p/>
                      </w:txbxContent>
                    </wps:txbx>
                    <wps:bodyPr lIns="0" tIns="0" rIns="0" bIns="0" upright="1"/>
                  </wps:wsp>
                </a:graphicData>
              </a:graphic>
            </wp:anchor>
          </w:drawing>
        </mc:Choice>
        <mc:Fallback>
          <w:pict>
            <v:shape id="文本框 28" o:spid="_x0000_s1026" o:spt="202" type="#_x0000_t202" style="position:absolute;left:0pt;margin-left:226.3pt;margin-top:782.2pt;height:11pt;width:45.15pt;mso-position-horizontal-relative:margin;mso-position-vertical-relative:page;z-index:251661312;mso-width-relative:page;mso-height-relative:page;" filled="f" stroked="f" coordsize="21600,21600" o:gfxdata="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AGz0s2wAAAA0BAAAPAAAA&#10;AAAAAAEAIAAAACIAAABkcnMvZG93bnJldi54bWxQSwECFAAUAAAACACHTuJA8f6IIqABAAAkAwAA&#10;DgAAAAAAAAABACAAAAAqAQAAZHJzL2Uyb0RvYy54bWxQSwUGAAAAAAYABgBZAQAAPAUAAAAA&#10;">
              <v:fill on="f" focussize="0,0"/>
              <v:stroke on="f"/>
              <v:imagedata o:title=""/>
              <o:lock v:ext="edit" aspectratio="f"/>
              <v:textbox inset="0mm,0mm,0mm,0mm">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10070"/>
      </w:tabs>
      <w:wordWrap w:val="0"/>
      <w:ind w:firstLine="180" w:firstLineChars="100"/>
      <w:rPr>
        <w:rFonts w:cs="Helvetica"/>
        <w:color w:val="666666"/>
        <w:szCs w:val="21"/>
        <w:shd w:val="clear" w:color="auto" w:fill="FFFFFF"/>
      </w:rPr>
    </w:pPr>
    <w:r>
      <w:rPr>
        <w:rFonts w:hint="eastAsia" w:cs="Helvetica"/>
        <w:color w:val="666666"/>
        <w:szCs w:val="21"/>
        <w:u w:val="single"/>
        <w:shd w:val="clear" w:color="auto" w:fill="FFFFFF"/>
      </w:rPr>
      <w:t xml:space="preserve">广西盾邦工程项目管理有限公司                 </w:t>
    </w:r>
    <w:r>
      <w:rPr>
        <w:rFonts w:hint="eastAsia" w:cs="Helvetica"/>
        <w:color w:val="666666"/>
        <w:szCs w:val="21"/>
        <w:u w:val="single"/>
        <w:shd w:val="clear" w:color="auto" w:fill="FFFFFF"/>
        <w:lang w:eastAsia="zh-CN"/>
      </w:rPr>
      <w:t>巴马瑶族自治县财政投资评审中心造价咨询服务机构采购</w:t>
    </w:r>
    <w:r>
      <w:rPr>
        <w:rFonts w:hint="eastAsia" w:cs="Helvetica"/>
        <w:color w:val="666666"/>
        <w:szCs w:val="21"/>
        <w:u w:val="single"/>
        <w:shd w:val="clear" w:color="auto" w:fill="FFFFF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10070"/>
      </w:tabs>
      <w:wordWrap w:val="0"/>
      <w:ind w:firstLine="180" w:firstLineChars="100"/>
      <w:rPr>
        <w:rFonts w:cs="Helvetica"/>
        <w:color w:val="666666"/>
        <w:szCs w:val="21"/>
        <w:shd w:val="clear" w:color="auto" w:fill="FFFFFF"/>
      </w:rPr>
    </w:pPr>
    <w:r>
      <w:rPr>
        <w:rFonts w:hint="eastAsia" w:cs="Helvetica"/>
        <w:color w:val="666666"/>
        <w:szCs w:val="21"/>
        <w:u w:val="single"/>
        <w:shd w:val="clear" w:color="auto" w:fill="FFFFFF"/>
      </w:rPr>
      <w:t xml:space="preserve">广西盾邦工程项目管理有限公司                 </w:t>
    </w:r>
    <w:r>
      <w:rPr>
        <w:rFonts w:hint="eastAsia" w:cs="Helvetica"/>
        <w:color w:val="666666"/>
        <w:szCs w:val="21"/>
        <w:u w:val="single"/>
        <w:shd w:val="clear" w:color="auto" w:fill="FFFFFF"/>
        <w:lang w:eastAsia="zh-CN"/>
      </w:rPr>
      <w:t>巴马瑶族自治县财政投资评审中心造价咨询服务机构采购</w:t>
    </w:r>
    <w:r>
      <w:rPr>
        <w:rFonts w:hint="eastAsia" w:cs="Helvetica"/>
        <w:color w:val="666666"/>
        <w:szCs w:val="21"/>
        <w:u w:val="single"/>
        <w:shd w:val="clear" w:color="auto" w:fill="FFFFF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10070"/>
      </w:tabs>
      <w:wordWrap w:val="0"/>
      <w:ind w:firstLine="180" w:firstLineChars="100"/>
      <w:rPr>
        <w:rFonts w:cs="Helvetica"/>
        <w:color w:val="666666"/>
        <w:szCs w:val="21"/>
        <w:shd w:val="clear" w:color="auto" w:fill="FFFFFF"/>
      </w:rPr>
    </w:pPr>
    <w:r>
      <w:rPr>
        <w:rFonts w:hint="eastAsia" w:cs="Helvetica"/>
        <w:color w:val="666666"/>
        <w:szCs w:val="21"/>
        <w:u w:val="single"/>
        <w:shd w:val="clear" w:color="auto" w:fill="FFFFFF"/>
      </w:rPr>
      <w:t xml:space="preserve">广西盾邦工程项目管理有限公司            </w:t>
    </w:r>
    <w:r>
      <w:rPr>
        <w:rFonts w:hint="eastAsia" w:cs="Helvetica"/>
        <w:color w:val="666666"/>
        <w:szCs w:val="21"/>
        <w:u w:val="single"/>
        <w:shd w:val="clear" w:color="auto" w:fill="FFFFFF"/>
        <w:lang w:eastAsia="zh-CN"/>
      </w:rPr>
      <w:t>巴马瑶族自治县财政投资评审中心造价咨询服务机构采购</w:t>
    </w:r>
    <w:r>
      <w:rPr>
        <w:rFonts w:hint="eastAsia" w:cs="Helvetica"/>
        <w:color w:val="666666"/>
        <w:szCs w:val="21"/>
        <w:u w:val="single"/>
        <w:shd w:val="clear" w:color="auto" w:fill="FFFFF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770255</wp:posOffset>
              </wp:positionH>
              <wp:positionV relativeFrom="page">
                <wp:posOffset>579755</wp:posOffset>
              </wp:positionV>
              <wp:extent cx="6163945" cy="157480"/>
              <wp:effectExtent l="0" t="0" r="0" b="0"/>
              <wp:wrapNone/>
              <wp:docPr id="2" name="文本框 25"/>
              <wp:cNvGraphicFramePr/>
              <a:graphic xmlns:a="http://schemas.openxmlformats.org/drawingml/2006/main">
                <a:graphicData uri="http://schemas.microsoft.com/office/word/2010/wordprocessingShape">
                  <wps:wsp>
                    <wps:cNvSpPr txBox="1"/>
                    <wps:spPr>
                      <a:xfrm>
                        <a:off x="0" y="0"/>
                        <a:ext cx="6163945" cy="157480"/>
                      </a:xfrm>
                      <a:prstGeom prst="rect">
                        <a:avLst/>
                      </a:prstGeom>
                      <a:noFill/>
                      <a:ln>
                        <a:noFill/>
                      </a:ln>
                    </wps:spPr>
                    <wps:txbx>
                      <w:txbxContent>
                        <w:p>
                          <w:pPr>
                            <w:ind w:firstLine="540" w:firstLineChars="300"/>
                            <w:rPr>
                              <w:sz w:val="18"/>
                              <w:szCs w:val="18"/>
                              <w:u w:val="single"/>
                            </w:rPr>
                          </w:pPr>
                          <w:r>
                            <w:rPr>
                              <w:rFonts w:hint="eastAsia" w:cs="Helvetica"/>
                              <w:color w:val="666666"/>
                              <w:sz w:val="18"/>
                              <w:szCs w:val="18"/>
                              <w:u w:val="single"/>
                              <w:shd w:val="clear" w:color="auto" w:fill="FFFFFF"/>
                            </w:rPr>
                            <w:t xml:space="preserve">广西盾邦工程项目管理有限公司             </w:t>
                          </w:r>
                          <w:r>
                            <w:rPr>
                              <w:rFonts w:hint="eastAsia" w:cs="Helvetica"/>
                              <w:color w:val="666666"/>
                              <w:sz w:val="18"/>
                              <w:szCs w:val="18"/>
                              <w:u w:val="single"/>
                              <w:shd w:val="clear" w:color="auto" w:fill="FFFFFF"/>
                              <w:lang w:eastAsia="zh-CN"/>
                            </w:rPr>
                            <w:t>巴马瑶族自治县财政投资评审中心造价咨询服务机构采购</w:t>
                          </w:r>
                          <w:r>
                            <w:rPr>
                              <w:rFonts w:hint="eastAsia" w:cs="Helvetica"/>
                              <w:color w:val="666666"/>
                              <w:sz w:val="18"/>
                              <w:szCs w:val="18"/>
                              <w:u w:val="single"/>
                              <w:shd w:val="clear" w:color="auto" w:fill="FFFFFF"/>
                            </w:rPr>
                            <w:t xml:space="preserve">         </w:t>
                          </w:r>
                        </w:p>
                        <w:p>
                          <w:pPr>
                            <w:rPr>
                              <w:u w:val="single"/>
                            </w:rPr>
                          </w:pPr>
                        </w:p>
                      </w:txbxContent>
                    </wps:txbx>
                    <wps:bodyPr lIns="0" tIns="0" rIns="0" bIns="0" upright="1"/>
                  </wps:wsp>
                </a:graphicData>
              </a:graphic>
            </wp:anchor>
          </w:drawing>
        </mc:Choice>
        <mc:Fallback>
          <w:pict>
            <v:shape id="文本框 25" o:spid="_x0000_s1026" o:spt="202" type="#_x0000_t202" style="position:absolute;left:0pt;margin-left:60.65pt;margin-top:45.65pt;height:12.4pt;width:485.35pt;mso-position-horizontal-relative:page;mso-position-vertical-relative:page;z-index:-251656192;mso-width-relative:page;mso-height-relative:page;" filled="f" stroked="f" coordsize="21600,21600" o:gfxdata="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ibBFtcAAAALAQAADwAAAAAA&#10;AAABACAAAAAiAAAAZHJzL2Rvd25yZXYueG1sUEsBAhQAFAAAAAgAh07iQMrqtNOiAQAAJQMAAA4A&#10;AAAAAAAAAQAgAAAAJgEAAGRycy9lMm9Eb2MueG1sUEsFBgAAAAAGAAYAWQEAADoFAAAAAA==&#10;">
              <v:fill on="f" focussize="0,0"/>
              <v:stroke on="f"/>
              <v:imagedata o:title=""/>
              <o:lock v:ext="edit" aspectratio="f"/>
              <v:textbox inset="0mm,0mm,0mm,0mm">
                <w:txbxContent>
                  <w:p>
                    <w:pPr>
                      <w:ind w:firstLine="540" w:firstLineChars="300"/>
                      <w:rPr>
                        <w:sz w:val="18"/>
                        <w:szCs w:val="18"/>
                        <w:u w:val="single"/>
                      </w:rPr>
                    </w:pPr>
                    <w:r>
                      <w:rPr>
                        <w:rFonts w:hint="eastAsia" w:cs="Helvetica"/>
                        <w:color w:val="666666"/>
                        <w:sz w:val="18"/>
                        <w:szCs w:val="18"/>
                        <w:u w:val="single"/>
                        <w:shd w:val="clear" w:color="auto" w:fill="FFFFFF"/>
                      </w:rPr>
                      <w:t xml:space="preserve">广西盾邦工程项目管理有限公司             </w:t>
                    </w:r>
                    <w:r>
                      <w:rPr>
                        <w:rFonts w:hint="eastAsia" w:cs="Helvetica"/>
                        <w:color w:val="666666"/>
                        <w:sz w:val="18"/>
                        <w:szCs w:val="18"/>
                        <w:u w:val="single"/>
                        <w:shd w:val="clear" w:color="auto" w:fill="FFFFFF"/>
                        <w:lang w:eastAsia="zh-CN"/>
                      </w:rPr>
                      <w:t>巴马瑶族自治县财政投资评审中心造价咨询服务机构采购</w:t>
                    </w:r>
                    <w:r>
                      <w:rPr>
                        <w:rFonts w:hint="eastAsia" w:cs="Helvetica"/>
                        <w:color w:val="666666"/>
                        <w:sz w:val="18"/>
                        <w:szCs w:val="18"/>
                        <w:u w:val="single"/>
                        <w:shd w:val="clear" w:color="auto" w:fill="FFFFFF"/>
                      </w:rPr>
                      <w:t xml:space="preserve">         </w:t>
                    </w:r>
                  </w:p>
                  <w:p>
                    <w:pPr>
                      <w:rPr>
                        <w:u w:val="single"/>
                      </w:rPr>
                    </w:pP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770255</wp:posOffset>
              </wp:positionH>
              <wp:positionV relativeFrom="page">
                <wp:posOffset>579755</wp:posOffset>
              </wp:positionV>
              <wp:extent cx="6163945" cy="157480"/>
              <wp:effectExtent l="0" t="0" r="0" b="0"/>
              <wp:wrapNone/>
              <wp:docPr id="3" name="文本框 29"/>
              <wp:cNvGraphicFramePr/>
              <a:graphic xmlns:a="http://schemas.openxmlformats.org/drawingml/2006/main">
                <a:graphicData uri="http://schemas.microsoft.com/office/word/2010/wordprocessingShape">
                  <wps:wsp>
                    <wps:cNvSpPr txBox="1"/>
                    <wps:spPr>
                      <a:xfrm>
                        <a:off x="0" y="0"/>
                        <a:ext cx="6163945" cy="157480"/>
                      </a:xfrm>
                      <a:prstGeom prst="rect">
                        <a:avLst/>
                      </a:prstGeom>
                      <a:noFill/>
                      <a:ln>
                        <a:noFill/>
                      </a:ln>
                    </wps:spPr>
                    <wps:txbx>
                      <w:txbxContent>
                        <w:p>
                          <w:pPr>
                            <w:ind w:firstLine="540" w:firstLineChars="300"/>
                            <w:rPr>
                              <w:sz w:val="18"/>
                              <w:szCs w:val="18"/>
                              <w:u w:val="single"/>
                            </w:rPr>
                          </w:pPr>
                          <w:r>
                            <w:rPr>
                              <w:rFonts w:hint="eastAsia" w:cs="Helvetica"/>
                              <w:color w:val="666666"/>
                              <w:sz w:val="18"/>
                              <w:szCs w:val="18"/>
                              <w:u w:val="single"/>
                              <w:shd w:val="clear" w:color="auto" w:fill="FFFFFF"/>
                            </w:rPr>
                            <w:t xml:space="preserve">广西盾邦工程项目管理有限公司             </w:t>
                          </w:r>
                          <w:r>
                            <w:rPr>
                              <w:rFonts w:hint="eastAsia" w:cs="Helvetica"/>
                              <w:color w:val="666666"/>
                              <w:sz w:val="18"/>
                              <w:szCs w:val="18"/>
                              <w:u w:val="single"/>
                              <w:shd w:val="clear" w:color="auto" w:fill="FFFFFF"/>
                              <w:lang w:eastAsia="zh-CN"/>
                            </w:rPr>
                            <w:t>巴马瑶族自治县财政投资评审中心造价咨询服务机构采购</w:t>
                          </w:r>
                          <w:r>
                            <w:rPr>
                              <w:rFonts w:hint="eastAsia" w:cs="Helvetica"/>
                              <w:color w:val="666666"/>
                              <w:sz w:val="18"/>
                              <w:szCs w:val="18"/>
                              <w:u w:val="single"/>
                              <w:shd w:val="clear" w:color="auto" w:fill="FFFFFF"/>
                            </w:rPr>
                            <w:t xml:space="preserve">         </w:t>
                          </w:r>
                        </w:p>
                        <w:p>
                          <w:pPr>
                            <w:rPr>
                              <w:u w:val="single"/>
                            </w:rPr>
                          </w:pPr>
                        </w:p>
                      </w:txbxContent>
                    </wps:txbx>
                    <wps:bodyPr lIns="0" tIns="0" rIns="0" bIns="0" upright="1"/>
                  </wps:wsp>
                </a:graphicData>
              </a:graphic>
            </wp:anchor>
          </w:drawing>
        </mc:Choice>
        <mc:Fallback>
          <w:pict>
            <v:shape id="文本框 29" o:spid="_x0000_s1026" o:spt="202" type="#_x0000_t202" style="position:absolute;left:0pt;margin-left:60.65pt;margin-top:45.65pt;height:12.4pt;width:485.35pt;mso-position-horizontal-relative:page;mso-position-vertical-relative:page;z-index:-251656192;mso-width-relative:page;mso-height-relative:page;" filled="f" stroked="f" coordsize="21600,21600" o:gfxdata="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ibBFtcAAAALAQAADwAAAAAA&#10;AAABACAAAAAiAAAAZHJzL2Rvd25yZXYueG1sUEsBAhQAFAAAAAgAh07iQC404umiAQAAJQMAAA4A&#10;AAAAAAAAAQAgAAAAJgEAAGRycy9lMm9Eb2MueG1sUEsFBgAAAAAGAAYAWQEAADoFAAAAAA==&#10;">
              <v:fill on="f" focussize="0,0"/>
              <v:stroke on="f"/>
              <v:imagedata o:title=""/>
              <o:lock v:ext="edit" aspectratio="f"/>
              <v:textbox inset="0mm,0mm,0mm,0mm">
                <w:txbxContent>
                  <w:p>
                    <w:pPr>
                      <w:ind w:firstLine="540" w:firstLineChars="300"/>
                      <w:rPr>
                        <w:sz w:val="18"/>
                        <w:szCs w:val="18"/>
                        <w:u w:val="single"/>
                      </w:rPr>
                    </w:pPr>
                    <w:r>
                      <w:rPr>
                        <w:rFonts w:hint="eastAsia" w:cs="Helvetica"/>
                        <w:color w:val="666666"/>
                        <w:sz w:val="18"/>
                        <w:szCs w:val="18"/>
                        <w:u w:val="single"/>
                        <w:shd w:val="clear" w:color="auto" w:fill="FFFFFF"/>
                      </w:rPr>
                      <w:t xml:space="preserve">广西盾邦工程项目管理有限公司             </w:t>
                    </w:r>
                    <w:r>
                      <w:rPr>
                        <w:rFonts w:hint="eastAsia" w:cs="Helvetica"/>
                        <w:color w:val="666666"/>
                        <w:sz w:val="18"/>
                        <w:szCs w:val="18"/>
                        <w:u w:val="single"/>
                        <w:shd w:val="clear" w:color="auto" w:fill="FFFFFF"/>
                        <w:lang w:eastAsia="zh-CN"/>
                      </w:rPr>
                      <w:t>巴马瑶族自治县财政投资评审中心造价咨询服务机构采购</w:t>
                    </w:r>
                    <w:r>
                      <w:rPr>
                        <w:rFonts w:hint="eastAsia" w:cs="Helvetica"/>
                        <w:color w:val="666666"/>
                        <w:sz w:val="18"/>
                        <w:szCs w:val="18"/>
                        <w:u w:val="single"/>
                        <w:shd w:val="clear" w:color="auto" w:fill="FFFFFF"/>
                      </w:rPr>
                      <w:t xml:space="preserve">         </w:t>
                    </w:r>
                  </w:p>
                  <w:p>
                    <w:pPr>
                      <w:rPr>
                        <w:u w:val="single"/>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A26EB4"/>
    <w:multiLevelType w:val="multilevel"/>
    <w:tmpl w:val="96A26EB4"/>
    <w:lvl w:ilvl="0" w:tentative="0">
      <w:start w:val="1"/>
      <w:numFmt w:val="decimal"/>
      <w:lvlText w:val="（%1）"/>
      <w:lvlJc w:val="left"/>
      <w:pPr>
        <w:ind w:left="1160" w:hanging="528"/>
        <w:jc w:val="left"/>
      </w:pPr>
      <w:rPr>
        <w:rFonts w:hint="default" w:ascii="宋体" w:hAnsi="宋体" w:eastAsia="宋体" w:cs="宋体"/>
        <w:b/>
        <w:bCs/>
        <w:spacing w:val="1"/>
        <w:w w:val="98"/>
        <w:sz w:val="19"/>
        <w:szCs w:val="19"/>
        <w:lang w:val="zh-CN" w:eastAsia="zh-CN" w:bidi="zh-CN"/>
      </w:rPr>
    </w:lvl>
    <w:lvl w:ilvl="1" w:tentative="0">
      <w:start w:val="0"/>
      <w:numFmt w:val="bullet"/>
      <w:lvlText w:val="•"/>
      <w:lvlJc w:val="left"/>
      <w:pPr>
        <w:ind w:left="2074" w:hanging="528"/>
      </w:pPr>
      <w:rPr>
        <w:rFonts w:hint="default"/>
        <w:lang w:val="zh-CN" w:eastAsia="zh-CN" w:bidi="zh-CN"/>
      </w:rPr>
    </w:lvl>
    <w:lvl w:ilvl="2" w:tentative="0">
      <w:start w:val="0"/>
      <w:numFmt w:val="bullet"/>
      <w:lvlText w:val="•"/>
      <w:lvlJc w:val="left"/>
      <w:pPr>
        <w:ind w:left="2989" w:hanging="528"/>
      </w:pPr>
      <w:rPr>
        <w:rFonts w:hint="default"/>
        <w:lang w:val="zh-CN" w:eastAsia="zh-CN" w:bidi="zh-CN"/>
      </w:rPr>
    </w:lvl>
    <w:lvl w:ilvl="3" w:tentative="0">
      <w:start w:val="0"/>
      <w:numFmt w:val="bullet"/>
      <w:lvlText w:val="•"/>
      <w:lvlJc w:val="left"/>
      <w:pPr>
        <w:ind w:left="3903" w:hanging="528"/>
      </w:pPr>
      <w:rPr>
        <w:rFonts w:hint="default"/>
        <w:lang w:val="zh-CN" w:eastAsia="zh-CN" w:bidi="zh-CN"/>
      </w:rPr>
    </w:lvl>
    <w:lvl w:ilvl="4" w:tentative="0">
      <w:start w:val="0"/>
      <w:numFmt w:val="bullet"/>
      <w:lvlText w:val="•"/>
      <w:lvlJc w:val="left"/>
      <w:pPr>
        <w:ind w:left="4818" w:hanging="528"/>
      </w:pPr>
      <w:rPr>
        <w:rFonts w:hint="default"/>
        <w:lang w:val="zh-CN" w:eastAsia="zh-CN" w:bidi="zh-CN"/>
      </w:rPr>
    </w:lvl>
    <w:lvl w:ilvl="5" w:tentative="0">
      <w:start w:val="0"/>
      <w:numFmt w:val="bullet"/>
      <w:lvlText w:val="•"/>
      <w:lvlJc w:val="left"/>
      <w:pPr>
        <w:ind w:left="5733" w:hanging="528"/>
      </w:pPr>
      <w:rPr>
        <w:rFonts w:hint="default"/>
        <w:lang w:val="zh-CN" w:eastAsia="zh-CN" w:bidi="zh-CN"/>
      </w:rPr>
    </w:lvl>
    <w:lvl w:ilvl="6" w:tentative="0">
      <w:start w:val="0"/>
      <w:numFmt w:val="bullet"/>
      <w:lvlText w:val="•"/>
      <w:lvlJc w:val="left"/>
      <w:pPr>
        <w:ind w:left="6647" w:hanging="528"/>
      </w:pPr>
      <w:rPr>
        <w:rFonts w:hint="default"/>
        <w:lang w:val="zh-CN" w:eastAsia="zh-CN" w:bidi="zh-CN"/>
      </w:rPr>
    </w:lvl>
    <w:lvl w:ilvl="7" w:tentative="0">
      <w:start w:val="0"/>
      <w:numFmt w:val="bullet"/>
      <w:lvlText w:val="•"/>
      <w:lvlJc w:val="left"/>
      <w:pPr>
        <w:ind w:left="7562" w:hanging="528"/>
      </w:pPr>
      <w:rPr>
        <w:rFonts w:hint="default"/>
        <w:lang w:val="zh-CN" w:eastAsia="zh-CN" w:bidi="zh-CN"/>
      </w:rPr>
    </w:lvl>
    <w:lvl w:ilvl="8" w:tentative="0">
      <w:start w:val="0"/>
      <w:numFmt w:val="bullet"/>
      <w:lvlText w:val="•"/>
      <w:lvlJc w:val="left"/>
      <w:pPr>
        <w:ind w:left="8476" w:hanging="528"/>
      </w:pPr>
      <w:rPr>
        <w:rFonts w:hint="default"/>
        <w:lang w:val="zh-CN" w:eastAsia="zh-CN" w:bidi="zh-CN"/>
      </w:rPr>
    </w:lvl>
  </w:abstractNum>
  <w:abstractNum w:abstractNumId="1">
    <w:nsid w:val="97523C9B"/>
    <w:multiLevelType w:val="multilevel"/>
    <w:tmpl w:val="97523C9B"/>
    <w:lvl w:ilvl="0" w:tentative="0">
      <w:start w:val="1"/>
      <w:numFmt w:val="decimal"/>
      <w:lvlText w:val="（%1）"/>
      <w:lvlJc w:val="left"/>
      <w:pPr>
        <w:ind w:left="1567" w:hanging="527"/>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7"/>
      </w:pPr>
      <w:rPr>
        <w:rFonts w:hint="default"/>
        <w:lang w:val="en-US" w:eastAsia="zh-CN" w:bidi="ar-SA"/>
      </w:rPr>
    </w:lvl>
    <w:lvl w:ilvl="2" w:tentative="0">
      <w:start w:val="0"/>
      <w:numFmt w:val="bullet"/>
      <w:lvlText w:val="•"/>
      <w:lvlJc w:val="left"/>
      <w:pPr>
        <w:ind w:left="3297" w:hanging="527"/>
      </w:pPr>
      <w:rPr>
        <w:rFonts w:hint="default"/>
        <w:lang w:val="en-US" w:eastAsia="zh-CN" w:bidi="ar-SA"/>
      </w:rPr>
    </w:lvl>
    <w:lvl w:ilvl="3" w:tentative="0">
      <w:start w:val="0"/>
      <w:numFmt w:val="bullet"/>
      <w:lvlText w:val="•"/>
      <w:lvlJc w:val="left"/>
      <w:pPr>
        <w:ind w:left="4165" w:hanging="527"/>
      </w:pPr>
      <w:rPr>
        <w:rFonts w:hint="default"/>
        <w:lang w:val="en-US" w:eastAsia="zh-CN" w:bidi="ar-SA"/>
      </w:rPr>
    </w:lvl>
    <w:lvl w:ilvl="4" w:tentative="0">
      <w:start w:val="0"/>
      <w:numFmt w:val="bullet"/>
      <w:lvlText w:val="•"/>
      <w:lvlJc w:val="left"/>
      <w:pPr>
        <w:ind w:left="5034" w:hanging="527"/>
      </w:pPr>
      <w:rPr>
        <w:rFonts w:hint="default"/>
        <w:lang w:val="en-US" w:eastAsia="zh-CN" w:bidi="ar-SA"/>
      </w:rPr>
    </w:lvl>
    <w:lvl w:ilvl="5" w:tentative="0">
      <w:start w:val="0"/>
      <w:numFmt w:val="bullet"/>
      <w:lvlText w:val="•"/>
      <w:lvlJc w:val="left"/>
      <w:pPr>
        <w:ind w:left="5903" w:hanging="527"/>
      </w:pPr>
      <w:rPr>
        <w:rFonts w:hint="default"/>
        <w:lang w:val="en-US" w:eastAsia="zh-CN" w:bidi="ar-SA"/>
      </w:rPr>
    </w:lvl>
    <w:lvl w:ilvl="6" w:tentative="0">
      <w:start w:val="0"/>
      <w:numFmt w:val="bullet"/>
      <w:lvlText w:val="•"/>
      <w:lvlJc w:val="left"/>
      <w:pPr>
        <w:ind w:left="6771" w:hanging="527"/>
      </w:pPr>
      <w:rPr>
        <w:rFonts w:hint="default"/>
        <w:lang w:val="en-US" w:eastAsia="zh-CN" w:bidi="ar-SA"/>
      </w:rPr>
    </w:lvl>
    <w:lvl w:ilvl="7" w:tentative="0">
      <w:start w:val="0"/>
      <w:numFmt w:val="bullet"/>
      <w:lvlText w:val="•"/>
      <w:lvlJc w:val="left"/>
      <w:pPr>
        <w:ind w:left="7640" w:hanging="527"/>
      </w:pPr>
      <w:rPr>
        <w:rFonts w:hint="default"/>
        <w:lang w:val="en-US" w:eastAsia="zh-CN" w:bidi="ar-SA"/>
      </w:rPr>
    </w:lvl>
    <w:lvl w:ilvl="8" w:tentative="0">
      <w:start w:val="0"/>
      <w:numFmt w:val="bullet"/>
      <w:lvlText w:val="•"/>
      <w:lvlJc w:val="left"/>
      <w:pPr>
        <w:ind w:left="8509" w:hanging="527"/>
      </w:pPr>
      <w:rPr>
        <w:rFonts w:hint="default"/>
        <w:lang w:val="en-US" w:eastAsia="zh-CN" w:bidi="ar-SA"/>
      </w:rPr>
    </w:lvl>
  </w:abstractNum>
  <w:abstractNum w:abstractNumId="2">
    <w:nsid w:val="99D419CA"/>
    <w:multiLevelType w:val="multilevel"/>
    <w:tmpl w:val="99D419CA"/>
    <w:lvl w:ilvl="0" w:tentative="0">
      <w:start w:val="24"/>
      <w:numFmt w:val="decimal"/>
      <w:lvlText w:val="%1"/>
      <w:lvlJc w:val="left"/>
      <w:pPr>
        <w:ind w:left="1461" w:hanging="424"/>
        <w:jc w:val="left"/>
      </w:pPr>
      <w:rPr>
        <w:rFonts w:hint="default"/>
        <w:lang w:val="en-US" w:eastAsia="zh-CN" w:bidi="ar-SA"/>
      </w:rPr>
    </w:lvl>
    <w:lvl w:ilvl="1" w:tentative="0">
      <w:start w:val="1"/>
      <w:numFmt w:val="decimal"/>
      <w:lvlText w:val="%1.%2"/>
      <w:lvlJc w:val="left"/>
      <w:pPr>
        <w:ind w:left="1461"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3217" w:hanging="424"/>
      </w:pPr>
      <w:rPr>
        <w:rFonts w:hint="default"/>
        <w:lang w:val="en-US" w:eastAsia="zh-CN" w:bidi="ar-SA"/>
      </w:rPr>
    </w:lvl>
    <w:lvl w:ilvl="3" w:tentative="0">
      <w:start w:val="0"/>
      <w:numFmt w:val="bullet"/>
      <w:lvlText w:val="•"/>
      <w:lvlJc w:val="left"/>
      <w:pPr>
        <w:ind w:left="4095" w:hanging="424"/>
      </w:pPr>
      <w:rPr>
        <w:rFonts w:hint="default"/>
        <w:lang w:val="en-US" w:eastAsia="zh-CN" w:bidi="ar-SA"/>
      </w:rPr>
    </w:lvl>
    <w:lvl w:ilvl="4" w:tentative="0">
      <w:start w:val="0"/>
      <w:numFmt w:val="bullet"/>
      <w:lvlText w:val="•"/>
      <w:lvlJc w:val="left"/>
      <w:pPr>
        <w:ind w:left="4974" w:hanging="424"/>
      </w:pPr>
      <w:rPr>
        <w:rFonts w:hint="default"/>
        <w:lang w:val="en-US" w:eastAsia="zh-CN" w:bidi="ar-SA"/>
      </w:rPr>
    </w:lvl>
    <w:lvl w:ilvl="5" w:tentative="0">
      <w:start w:val="0"/>
      <w:numFmt w:val="bullet"/>
      <w:lvlText w:val="•"/>
      <w:lvlJc w:val="left"/>
      <w:pPr>
        <w:ind w:left="5853" w:hanging="424"/>
      </w:pPr>
      <w:rPr>
        <w:rFonts w:hint="default"/>
        <w:lang w:val="en-US" w:eastAsia="zh-CN" w:bidi="ar-SA"/>
      </w:rPr>
    </w:lvl>
    <w:lvl w:ilvl="6" w:tentative="0">
      <w:start w:val="0"/>
      <w:numFmt w:val="bullet"/>
      <w:lvlText w:val="•"/>
      <w:lvlJc w:val="left"/>
      <w:pPr>
        <w:ind w:left="6731" w:hanging="424"/>
      </w:pPr>
      <w:rPr>
        <w:rFonts w:hint="default"/>
        <w:lang w:val="en-US" w:eastAsia="zh-CN" w:bidi="ar-SA"/>
      </w:rPr>
    </w:lvl>
    <w:lvl w:ilvl="7" w:tentative="0">
      <w:start w:val="0"/>
      <w:numFmt w:val="bullet"/>
      <w:lvlText w:val="•"/>
      <w:lvlJc w:val="left"/>
      <w:pPr>
        <w:ind w:left="7610" w:hanging="424"/>
      </w:pPr>
      <w:rPr>
        <w:rFonts w:hint="default"/>
        <w:lang w:val="en-US" w:eastAsia="zh-CN" w:bidi="ar-SA"/>
      </w:rPr>
    </w:lvl>
    <w:lvl w:ilvl="8" w:tentative="0">
      <w:start w:val="0"/>
      <w:numFmt w:val="bullet"/>
      <w:lvlText w:val="•"/>
      <w:lvlJc w:val="left"/>
      <w:pPr>
        <w:ind w:left="8489" w:hanging="424"/>
      </w:pPr>
      <w:rPr>
        <w:rFonts w:hint="default"/>
        <w:lang w:val="en-US" w:eastAsia="zh-CN" w:bidi="ar-SA"/>
      </w:rPr>
    </w:lvl>
  </w:abstractNum>
  <w:abstractNum w:abstractNumId="3">
    <w:nsid w:val="9F94E439"/>
    <w:multiLevelType w:val="multilevel"/>
    <w:tmpl w:val="9F94E439"/>
    <w:lvl w:ilvl="0" w:tentative="0">
      <w:start w:val="12"/>
      <w:numFmt w:val="decimal"/>
      <w:lvlText w:val="%1"/>
      <w:lvlJc w:val="left"/>
      <w:pPr>
        <w:ind w:left="618" w:hanging="424"/>
        <w:jc w:val="left"/>
      </w:pPr>
      <w:rPr>
        <w:rFonts w:hint="default"/>
        <w:lang w:val="en-US" w:eastAsia="zh-CN" w:bidi="ar-SA"/>
      </w:rPr>
    </w:lvl>
    <w:lvl w:ilvl="1" w:tentative="0">
      <w:start w:val="1"/>
      <w:numFmt w:val="decimal"/>
      <w:lvlText w:val="%1.%2"/>
      <w:lvlJc w:val="left"/>
      <w:pPr>
        <w:ind w:left="618" w:hanging="424"/>
        <w:jc w:val="left"/>
      </w:pPr>
      <w:rPr>
        <w:rFonts w:hint="default" w:ascii="宋体" w:hAnsi="宋体" w:eastAsia="宋体" w:cs="宋体"/>
        <w:spacing w:val="-3"/>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4">
    <w:nsid w:val="A125D1D3"/>
    <w:multiLevelType w:val="multilevel"/>
    <w:tmpl w:val="A125D1D3"/>
    <w:lvl w:ilvl="0" w:tentative="0">
      <w:start w:val="15"/>
      <w:numFmt w:val="decimal"/>
      <w:lvlText w:val="%1"/>
      <w:lvlJc w:val="left"/>
      <w:pPr>
        <w:ind w:left="618" w:hanging="424"/>
        <w:jc w:val="left"/>
      </w:pPr>
      <w:rPr>
        <w:rFonts w:hint="default"/>
        <w:lang w:val="en-US" w:eastAsia="zh-CN" w:bidi="ar-SA"/>
      </w:rPr>
    </w:lvl>
    <w:lvl w:ilvl="1" w:tentative="0">
      <w:start w:val="1"/>
      <w:numFmt w:val="decimal"/>
      <w:lvlText w:val="%1.%2"/>
      <w:lvlJc w:val="left"/>
      <w:pPr>
        <w:ind w:left="618"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5">
    <w:nsid w:val="A68D076A"/>
    <w:multiLevelType w:val="multilevel"/>
    <w:tmpl w:val="A68D076A"/>
    <w:lvl w:ilvl="0" w:tentative="0">
      <w:start w:val="1"/>
      <w:numFmt w:val="decimal"/>
      <w:lvlText w:val="（%1）"/>
      <w:lvlJc w:val="left"/>
      <w:pPr>
        <w:ind w:left="618" w:hanging="533"/>
        <w:jc w:val="left"/>
      </w:pPr>
      <w:rPr>
        <w:rFonts w:hint="default" w:ascii="宋体" w:hAnsi="宋体" w:eastAsia="宋体" w:cs="宋体"/>
        <w:spacing w:val="0"/>
        <w:w w:val="100"/>
        <w:sz w:val="19"/>
        <w:szCs w:val="19"/>
        <w:lang w:val="en-US" w:eastAsia="zh-CN" w:bidi="ar-SA"/>
      </w:rPr>
    </w:lvl>
    <w:lvl w:ilvl="1" w:tentative="0">
      <w:start w:val="0"/>
      <w:numFmt w:val="bullet"/>
      <w:lvlText w:val="•"/>
      <w:lvlJc w:val="left"/>
      <w:pPr>
        <w:ind w:left="1582" w:hanging="533"/>
      </w:pPr>
      <w:rPr>
        <w:rFonts w:hint="default"/>
        <w:lang w:val="en-US" w:eastAsia="zh-CN" w:bidi="ar-SA"/>
      </w:rPr>
    </w:lvl>
    <w:lvl w:ilvl="2" w:tentative="0">
      <w:start w:val="0"/>
      <w:numFmt w:val="bullet"/>
      <w:lvlText w:val="•"/>
      <w:lvlJc w:val="left"/>
      <w:pPr>
        <w:ind w:left="2545" w:hanging="533"/>
      </w:pPr>
      <w:rPr>
        <w:rFonts w:hint="default"/>
        <w:lang w:val="en-US" w:eastAsia="zh-CN" w:bidi="ar-SA"/>
      </w:rPr>
    </w:lvl>
    <w:lvl w:ilvl="3" w:tentative="0">
      <w:start w:val="0"/>
      <w:numFmt w:val="bullet"/>
      <w:lvlText w:val="•"/>
      <w:lvlJc w:val="left"/>
      <w:pPr>
        <w:ind w:left="3507" w:hanging="533"/>
      </w:pPr>
      <w:rPr>
        <w:rFonts w:hint="default"/>
        <w:lang w:val="en-US" w:eastAsia="zh-CN" w:bidi="ar-SA"/>
      </w:rPr>
    </w:lvl>
    <w:lvl w:ilvl="4" w:tentative="0">
      <w:start w:val="0"/>
      <w:numFmt w:val="bullet"/>
      <w:lvlText w:val="•"/>
      <w:lvlJc w:val="left"/>
      <w:pPr>
        <w:ind w:left="4470" w:hanging="533"/>
      </w:pPr>
      <w:rPr>
        <w:rFonts w:hint="default"/>
        <w:lang w:val="en-US" w:eastAsia="zh-CN" w:bidi="ar-SA"/>
      </w:rPr>
    </w:lvl>
    <w:lvl w:ilvl="5" w:tentative="0">
      <w:start w:val="0"/>
      <w:numFmt w:val="bullet"/>
      <w:lvlText w:val="•"/>
      <w:lvlJc w:val="left"/>
      <w:pPr>
        <w:ind w:left="5433" w:hanging="533"/>
      </w:pPr>
      <w:rPr>
        <w:rFonts w:hint="default"/>
        <w:lang w:val="en-US" w:eastAsia="zh-CN" w:bidi="ar-SA"/>
      </w:rPr>
    </w:lvl>
    <w:lvl w:ilvl="6" w:tentative="0">
      <w:start w:val="0"/>
      <w:numFmt w:val="bullet"/>
      <w:lvlText w:val="•"/>
      <w:lvlJc w:val="left"/>
      <w:pPr>
        <w:ind w:left="6395" w:hanging="533"/>
      </w:pPr>
      <w:rPr>
        <w:rFonts w:hint="default"/>
        <w:lang w:val="en-US" w:eastAsia="zh-CN" w:bidi="ar-SA"/>
      </w:rPr>
    </w:lvl>
    <w:lvl w:ilvl="7" w:tentative="0">
      <w:start w:val="0"/>
      <w:numFmt w:val="bullet"/>
      <w:lvlText w:val="•"/>
      <w:lvlJc w:val="left"/>
      <w:pPr>
        <w:ind w:left="7358" w:hanging="533"/>
      </w:pPr>
      <w:rPr>
        <w:rFonts w:hint="default"/>
        <w:lang w:val="en-US" w:eastAsia="zh-CN" w:bidi="ar-SA"/>
      </w:rPr>
    </w:lvl>
    <w:lvl w:ilvl="8" w:tentative="0">
      <w:start w:val="0"/>
      <w:numFmt w:val="bullet"/>
      <w:lvlText w:val="•"/>
      <w:lvlJc w:val="left"/>
      <w:pPr>
        <w:ind w:left="8321" w:hanging="533"/>
      </w:pPr>
      <w:rPr>
        <w:rFonts w:hint="default"/>
        <w:lang w:val="en-US" w:eastAsia="zh-CN" w:bidi="ar-SA"/>
      </w:rPr>
    </w:lvl>
  </w:abstractNum>
  <w:abstractNum w:abstractNumId="6">
    <w:nsid w:val="BB01E1DA"/>
    <w:multiLevelType w:val="multilevel"/>
    <w:tmpl w:val="BB01E1DA"/>
    <w:lvl w:ilvl="0" w:tentative="0">
      <w:start w:val="18"/>
      <w:numFmt w:val="decimal"/>
      <w:lvlText w:val="%1"/>
      <w:lvlJc w:val="left"/>
      <w:pPr>
        <w:ind w:left="1461" w:hanging="424"/>
        <w:jc w:val="left"/>
      </w:pPr>
      <w:rPr>
        <w:rFonts w:hint="default"/>
        <w:lang w:val="en-US" w:eastAsia="zh-CN" w:bidi="ar-SA"/>
      </w:rPr>
    </w:lvl>
    <w:lvl w:ilvl="1" w:tentative="0">
      <w:start w:val="1"/>
      <w:numFmt w:val="decimal"/>
      <w:lvlText w:val="%1.%2"/>
      <w:lvlJc w:val="left"/>
      <w:pPr>
        <w:ind w:left="1461"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3217" w:hanging="424"/>
      </w:pPr>
      <w:rPr>
        <w:rFonts w:hint="default"/>
        <w:lang w:val="en-US" w:eastAsia="zh-CN" w:bidi="ar-SA"/>
      </w:rPr>
    </w:lvl>
    <w:lvl w:ilvl="3" w:tentative="0">
      <w:start w:val="0"/>
      <w:numFmt w:val="bullet"/>
      <w:lvlText w:val="•"/>
      <w:lvlJc w:val="left"/>
      <w:pPr>
        <w:ind w:left="4095" w:hanging="424"/>
      </w:pPr>
      <w:rPr>
        <w:rFonts w:hint="default"/>
        <w:lang w:val="en-US" w:eastAsia="zh-CN" w:bidi="ar-SA"/>
      </w:rPr>
    </w:lvl>
    <w:lvl w:ilvl="4" w:tentative="0">
      <w:start w:val="0"/>
      <w:numFmt w:val="bullet"/>
      <w:lvlText w:val="•"/>
      <w:lvlJc w:val="left"/>
      <w:pPr>
        <w:ind w:left="4974" w:hanging="424"/>
      </w:pPr>
      <w:rPr>
        <w:rFonts w:hint="default"/>
        <w:lang w:val="en-US" w:eastAsia="zh-CN" w:bidi="ar-SA"/>
      </w:rPr>
    </w:lvl>
    <w:lvl w:ilvl="5" w:tentative="0">
      <w:start w:val="0"/>
      <w:numFmt w:val="bullet"/>
      <w:lvlText w:val="•"/>
      <w:lvlJc w:val="left"/>
      <w:pPr>
        <w:ind w:left="5853" w:hanging="424"/>
      </w:pPr>
      <w:rPr>
        <w:rFonts w:hint="default"/>
        <w:lang w:val="en-US" w:eastAsia="zh-CN" w:bidi="ar-SA"/>
      </w:rPr>
    </w:lvl>
    <w:lvl w:ilvl="6" w:tentative="0">
      <w:start w:val="0"/>
      <w:numFmt w:val="bullet"/>
      <w:lvlText w:val="•"/>
      <w:lvlJc w:val="left"/>
      <w:pPr>
        <w:ind w:left="6731" w:hanging="424"/>
      </w:pPr>
      <w:rPr>
        <w:rFonts w:hint="default"/>
        <w:lang w:val="en-US" w:eastAsia="zh-CN" w:bidi="ar-SA"/>
      </w:rPr>
    </w:lvl>
    <w:lvl w:ilvl="7" w:tentative="0">
      <w:start w:val="0"/>
      <w:numFmt w:val="bullet"/>
      <w:lvlText w:val="•"/>
      <w:lvlJc w:val="left"/>
      <w:pPr>
        <w:ind w:left="7610" w:hanging="424"/>
      </w:pPr>
      <w:rPr>
        <w:rFonts w:hint="default"/>
        <w:lang w:val="en-US" w:eastAsia="zh-CN" w:bidi="ar-SA"/>
      </w:rPr>
    </w:lvl>
    <w:lvl w:ilvl="8" w:tentative="0">
      <w:start w:val="0"/>
      <w:numFmt w:val="bullet"/>
      <w:lvlText w:val="•"/>
      <w:lvlJc w:val="left"/>
      <w:pPr>
        <w:ind w:left="8489" w:hanging="424"/>
      </w:pPr>
      <w:rPr>
        <w:rFonts w:hint="default"/>
        <w:lang w:val="en-US" w:eastAsia="zh-CN" w:bidi="ar-SA"/>
      </w:rPr>
    </w:lvl>
  </w:abstractNum>
  <w:abstractNum w:abstractNumId="7">
    <w:nsid w:val="BBB9C840"/>
    <w:multiLevelType w:val="multilevel"/>
    <w:tmpl w:val="BBB9C840"/>
    <w:lvl w:ilvl="0" w:tentative="0">
      <w:start w:val="1"/>
      <w:numFmt w:val="decimal"/>
      <w:lvlText w:val="（%1）"/>
      <w:lvlJc w:val="left"/>
      <w:pPr>
        <w:ind w:left="1559"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9"/>
      </w:pPr>
      <w:rPr>
        <w:rFonts w:hint="default"/>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8">
    <w:nsid w:val="BBE00B8B"/>
    <w:multiLevelType w:val="singleLevel"/>
    <w:tmpl w:val="BBE00B8B"/>
    <w:lvl w:ilvl="0" w:tentative="0">
      <w:start w:val="1"/>
      <w:numFmt w:val="chineseCounting"/>
      <w:suff w:val="space"/>
      <w:lvlText w:val="（%1）"/>
      <w:lvlJc w:val="left"/>
      <w:rPr>
        <w:rFonts w:hint="eastAsia"/>
      </w:rPr>
    </w:lvl>
  </w:abstractNum>
  <w:abstractNum w:abstractNumId="9">
    <w:nsid w:val="BCB7EA04"/>
    <w:multiLevelType w:val="multilevel"/>
    <w:tmpl w:val="BCB7EA04"/>
    <w:lvl w:ilvl="0" w:tentative="0">
      <w:start w:val="28"/>
      <w:numFmt w:val="decimal"/>
      <w:lvlText w:val="%1"/>
      <w:lvlJc w:val="left"/>
      <w:pPr>
        <w:ind w:left="1559" w:hanging="529"/>
        <w:jc w:val="left"/>
      </w:pPr>
      <w:rPr>
        <w:rFonts w:hint="default"/>
        <w:lang w:val="en-US" w:eastAsia="zh-CN" w:bidi="ar-SA"/>
      </w:rPr>
    </w:lvl>
    <w:lvl w:ilvl="1" w:tentative="0">
      <w:start w:val="6"/>
      <w:numFmt w:val="decimal"/>
      <w:lvlText w:val="%1.%2."/>
      <w:lvlJc w:val="left"/>
      <w:pPr>
        <w:ind w:left="1559" w:hanging="529"/>
        <w:jc w:val="left"/>
      </w:pPr>
      <w:rPr>
        <w:rFonts w:hint="default" w:ascii="宋体" w:hAnsi="宋体" w:eastAsia="宋体" w:cs="宋体"/>
        <w:spacing w:val="-3"/>
        <w:w w:val="100"/>
        <w:sz w:val="19"/>
        <w:szCs w:val="19"/>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10">
    <w:nsid w:val="D23AE8D9"/>
    <w:multiLevelType w:val="multilevel"/>
    <w:tmpl w:val="D23AE8D9"/>
    <w:lvl w:ilvl="0" w:tentative="0">
      <w:start w:val="1"/>
      <w:numFmt w:val="decimal"/>
      <w:lvlText w:val="（%1）"/>
      <w:lvlJc w:val="left"/>
      <w:pPr>
        <w:ind w:left="1579"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46" w:hanging="529"/>
      </w:pPr>
      <w:rPr>
        <w:rFonts w:hint="default"/>
        <w:lang w:val="en-US" w:eastAsia="zh-CN" w:bidi="ar-SA"/>
      </w:rPr>
    </w:lvl>
    <w:lvl w:ilvl="2" w:tentative="0">
      <w:start w:val="0"/>
      <w:numFmt w:val="bullet"/>
      <w:lvlText w:val="•"/>
      <w:lvlJc w:val="left"/>
      <w:pPr>
        <w:ind w:left="3313" w:hanging="529"/>
      </w:pPr>
      <w:rPr>
        <w:rFonts w:hint="default"/>
        <w:lang w:val="en-US" w:eastAsia="zh-CN" w:bidi="ar-SA"/>
      </w:rPr>
    </w:lvl>
    <w:lvl w:ilvl="3" w:tentative="0">
      <w:start w:val="0"/>
      <w:numFmt w:val="bullet"/>
      <w:lvlText w:val="•"/>
      <w:lvlJc w:val="left"/>
      <w:pPr>
        <w:ind w:left="4179" w:hanging="529"/>
      </w:pPr>
      <w:rPr>
        <w:rFonts w:hint="default"/>
        <w:lang w:val="en-US" w:eastAsia="zh-CN" w:bidi="ar-SA"/>
      </w:rPr>
    </w:lvl>
    <w:lvl w:ilvl="4" w:tentative="0">
      <w:start w:val="0"/>
      <w:numFmt w:val="bullet"/>
      <w:lvlText w:val="•"/>
      <w:lvlJc w:val="left"/>
      <w:pPr>
        <w:ind w:left="5046" w:hanging="529"/>
      </w:pPr>
      <w:rPr>
        <w:rFonts w:hint="default"/>
        <w:lang w:val="en-US" w:eastAsia="zh-CN" w:bidi="ar-SA"/>
      </w:rPr>
    </w:lvl>
    <w:lvl w:ilvl="5" w:tentative="0">
      <w:start w:val="0"/>
      <w:numFmt w:val="bullet"/>
      <w:lvlText w:val="•"/>
      <w:lvlJc w:val="left"/>
      <w:pPr>
        <w:ind w:left="5913" w:hanging="529"/>
      </w:pPr>
      <w:rPr>
        <w:rFonts w:hint="default"/>
        <w:lang w:val="en-US" w:eastAsia="zh-CN" w:bidi="ar-SA"/>
      </w:rPr>
    </w:lvl>
    <w:lvl w:ilvl="6" w:tentative="0">
      <w:start w:val="0"/>
      <w:numFmt w:val="bullet"/>
      <w:lvlText w:val="•"/>
      <w:lvlJc w:val="left"/>
      <w:pPr>
        <w:ind w:left="6779" w:hanging="529"/>
      </w:pPr>
      <w:rPr>
        <w:rFonts w:hint="default"/>
        <w:lang w:val="en-US" w:eastAsia="zh-CN" w:bidi="ar-SA"/>
      </w:rPr>
    </w:lvl>
    <w:lvl w:ilvl="7" w:tentative="0">
      <w:start w:val="0"/>
      <w:numFmt w:val="bullet"/>
      <w:lvlText w:val="•"/>
      <w:lvlJc w:val="left"/>
      <w:pPr>
        <w:ind w:left="7646" w:hanging="529"/>
      </w:pPr>
      <w:rPr>
        <w:rFonts w:hint="default"/>
        <w:lang w:val="en-US" w:eastAsia="zh-CN" w:bidi="ar-SA"/>
      </w:rPr>
    </w:lvl>
    <w:lvl w:ilvl="8" w:tentative="0">
      <w:start w:val="0"/>
      <w:numFmt w:val="bullet"/>
      <w:lvlText w:val="•"/>
      <w:lvlJc w:val="left"/>
      <w:pPr>
        <w:ind w:left="8513" w:hanging="529"/>
      </w:pPr>
      <w:rPr>
        <w:rFonts w:hint="default"/>
        <w:lang w:val="en-US" w:eastAsia="zh-CN" w:bidi="ar-SA"/>
      </w:rPr>
    </w:lvl>
  </w:abstractNum>
  <w:abstractNum w:abstractNumId="11">
    <w:nsid w:val="DE9385D2"/>
    <w:multiLevelType w:val="multilevel"/>
    <w:tmpl w:val="DE9385D2"/>
    <w:lvl w:ilvl="0" w:tentative="0">
      <w:start w:val="31"/>
      <w:numFmt w:val="decimal"/>
      <w:lvlText w:val="%1"/>
      <w:lvlJc w:val="left"/>
      <w:pPr>
        <w:ind w:left="618" w:hanging="424"/>
        <w:jc w:val="left"/>
      </w:pPr>
      <w:rPr>
        <w:rFonts w:hint="default"/>
        <w:lang w:val="en-US" w:eastAsia="zh-CN" w:bidi="ar-SA"/>
      </w:rPr>
    </w:lvl>
    <w:lvl w:ilvl="1" w:tentative="0">
      <w:start w:val="1"/>
      <w:numFmt w:val="decimal"/>
      <w:lvlText w:val="%1.%2"/>
      <w:lvlJc w:val="left"/>
      <w:pPr>
        <w:ind w:left="618"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12">
    <w:nsid w:val="E33FB084"/>
    <w:multiLevelType w:val="multilevel"/>
    <w:tmpl w:val="E33FB084"/>
    <w:lvl w:ilvl="0" w:tentative="0">
      <w:start w:val="1"/>
      <w:numFmt w:val="decimal"/>
      <w:lvlText w:val="%1."/>
      <w:lvlJc w:val="left"/>
      <w:pPr>
        <w:ind w:left="618" w:hanging="224"/>
        <w:jc w:val="left"/>
      </w:pPr>
      <w:rPr>
        <w:rFonts w:hint="default" w:ascii="宋体" w:hAnsi="宋体" w:eastAsia="宋体" w:cs="宋体"/>
        <w:spacing w:val="4"/>
        <w:w w:val="100"/>
        <w:sz w:val="19"/>
        <w:szCs w:val="19"/>
        <w:lang w:val="en-US" w:eastAsia="zh-CN" w:bidi="ar-SA"/>
      </w:rPr>
    </w:lvl>
    <w:lvl w:ilvl="1" w:tentative="0">
      <w:start w:val="0"/>
      <w:numFmt w:val="bullet"/>
      <w:lvlText w:val="•"/>
      <w:lvlJc w:val="left"/>
      <w:pPr>
        <w:ind w:left="1582" w:hanging="224"/>
      </w:pPr>
      <w:rPr>
        <w:rFonts w:hint="default"/>
        <w:lang w:val="en-US" w:eastAsia="zh-CN" w:bidi="ar-SA"/>
      </w:rPr>
    </w:lvl>
    <w:lvl w:ilvl="2" w:tentative="0">
      <w:start w:val="0"/>
      <w:numFmt w:val="bullet"/>
      <w:lvlText w:val="•"/>
      <w:lvlJc w:val="left"/>
      <w:pPr>
        <w:ind w:left="2545" w:hanging="224"/>
      </w:pPr>
      <w:rPr>
        <w:rFonts w:hint="default"/>
        <w:lang w:val="en-US" w:eastAsia="zh-CN" w:bidi="ar-SA"/>
      </w:rPr>
    </w:lvl>
    <w:lvl w:ilvl="3" w:tentative="0">
      <w:start w:val="0"/>
      <w:numFmt w:val="bullet"/>
      <w:lvlText w:val="•"/>
      <w:lvlJc w:val="left"/>
      <w:pPr>
        <w:ind w:left="3507" w:hanging="224"/>
      </w:pPr>
      <w:rPr>
        <w:rFonts w:hint="default"/>
        <w:lang w:val="en-US" w:eastAsia="zh-CN" w:bidi="ar-SA"/>
      </w:rPr>
    </w:lvl>
    <w:lvl w:ilvl="4" w:tentative="0">
      <w:start w:val="0"/>
      <w:numFmt w:val="bullet"/>
      <w:lvlText w:val="•"/>
      <w:lvlJc w:val="left"/>
      <w:pPr>
        <w:ind w:left="4470" w:hanging="224"/>
      </w:pPr>
      <w:rPr>
        <w:rFonts w:hint="default"/>
        <w:lang w:val="en-US" w:eastAsia="zh-CN" w:bidi="ar-SA"/>
      </w:rPr>
    </w:lvl>
    <w:lvl w:ilvl="5" w:tentative="0">
      <w:start w:val="0"/>
      <w:numFmt w:val="bullet"/>
      <w:lvlText w:val="•"/>
      <w:lvlJc w:val="left"/>
      <w:pPr>
        <w:ind w:left="5433" w:hanging="224"/>
      </w:pPr>
      <w:rPr>
        <w:rFonts w:hint="default"/>
        <w:lang w:val="en-US" w:eastAsia="zh-CN" w:bidi="ar-SA"/>
      </w:rPr>
    </w:lvl>
    <w:lvl w:ilvl="6" w:tentative="0">
      <w:start w:val="0"/>
      <w:numFmt w:val="bullet"/>
      <w:lvlText w:val="•"/>
      <w:lvlJc w:val="left"/>
      <w:pPr>
        <w:ind w:left="6395" w:hanging="224"/>
      </w:pPr>
      <w:rPr>
        <w:rFonts w:hint="default"/>
        <w:lang w:val="en-US" w:eastAsia="zh-CN" w:bidi="ar-SA"/>
      </w:rPr>
    </w:lvl>
    <w:lvl w:ilvl="7" w:tentative="0">
      <w:start w:val="0"/>
      <w:numFmt w:val="bullet"/>
      <w:lvlText w:val="•"/>
      <w:lvlJc w:val="left"/>
      <w:pPr>
        <w:ind w:left="7358" w:hanging="224"/>
      </w:pPr>
      <w:rPr>
        <w:rFonts w:hint="default"/>
        <w:lang w:val="en-US" w:eastAsia="zh-CN" w:bidi="ar-SA"/>
      </w:rPr>
    </w:lvl>
    <w:lvl w:ilvl="8" w:tentative="0">
      <w:start w:val="0"/>
      <w:numFmt w:val="bullet"/>
      <w:lvlText w:val="•"/>
      <w:lvlJc w:val="left"/>
      <w:pPr>
        <w:ind w:left="8321" w:hanging="224"/>
      </w:pPr>
      <w:rPr>
        <w:rFonts w:hint="default"/>
        <w:lang w:val="en-US" w:eastAsia="zh-CN" w:bidi="ar-SA"/>
      </w:rPr>
    </w:lvl>
  </w:abstractNum>
  <w:abstractNum w:abstractNumId="13">
    <w:nsid w:val="EB1B02D4"/>
    <w:multiLevelType w:val="multilevel"/>
    <w:tmpl w:val="EB1B02D4"/>
    <w:lvl w:ilvl="0" w:tentative="0">
      <w:start w:val="16"/>
      <w:numFmt w:val="decimal"/>
      <w:lvlText w:val="%1"/>
      <w:lvlJc w:val="left"/>
      <w:pPr>
        <w:ind w:left="618" w:hanging="424"/>
        <w:jc w:val="left"/>
      </w:pPr>
      <w:rPr>
        <w:rFonts w:hint="default"/>
        <w:lang w:val="en-US" w:eastAsia="zh-CN" w:bidi="ar-SA"/>
      </w:rPr>
    </w:lvl>
    <w:lvl w:ilvl="1" w:tentative="0">
      <w:start w:val="3"/>
      <w:numFmt w:val="decimal"/>
      <w:lvlText w:val="%1.%2"/>
      <w:lvlJc w:val="left"/>
      <w:pPr>
        <w:ind w:left="618"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14">
    <w:nsid w:val="F2000B5B"/>
    <w:multiLevelType w:val="singleLevel"/>
    <w:tmpl w:val="F2000B5B"/>
    <w:lvl w:ilvl="0" w:tentative="0">
      <w:start w:val="1"/>
      <w:numFmt w:val="decimal"/>
      <w:suff w:val="nothing"/>
      <w:lvlText w:val="%1、"/>
      <w:lvlJc w:val="left"/>
    </w:lvl>
  </w:abstractNum>
  <w:abstractNum w:abstractNumId="15">
    <w:nsid w:val="F3B956F0"/>
    <w:multiLevelType w:val="multilevel"/>
    <w:tmpl w:val="F3B956F0"/>
    <w:lvl w:ilvl="0" w:tentative="0">
      <w:start w:val="1"/>
      <w:numFmt w:val="decimal"/>
      <w:lvlText w:val="（%1）"/>
      <w:lvlJc w:val="left"/>
      <w:pPr>
        <w:ind w:left="1583"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46" w:hanging="529"/>
      </w:pPr>
      <w:rPr>
        <w:rFonts w:hint="default"/>
        <w:lang w:val="en-US" w:eastAsia="zh-CN" w:bidi="ar-SA"/>
      </w:rPr>
    </w:lvl>
    <w:lvl w:ilvl="2" w:tentative="0">
      <w:start w:val="0"/>
      <w:numFmt w:val="bullet"/>
      <w:lvlText w:val="•"/>
      <w:lvlJc w:val="left"/>
      <w:pPr>
        <w:ind w:left="3313" w:hanging="529"/>
      </w:pPr>
      <w:rPr>
        <w:rFonts w:hint="default"/>
        <w:lang w:val="en-US" w:eastAsia="zh-CN" w:bidi="ar-SA"/>
      </w:rPr>
    </w:lvl>
    <w:lvl w:ilvl="3" w:tentative="0">
      <w:start w:val="0"/>
      <w:numFmt w:val="bullet"/>
      <w:lvlText w:val="•"/>
      <w:lvlJc w:val="left"/>
      <w:pPr>
        <w:ind w:left="4179" w:hanging="529"/>
      </w:pPr>
      <w:rPr>
        <w:rFonts w:hint="default"/>
        <w:lang w:val="en-US" w:eastAsia="zh-CN" w:bidi="ar-SA"/>
      </w:rPr>
    </w:lvl>
    <w:lvl w:ilvl="4" w:tentative="0">
      <w:start w:val="0"/>
      <w:numFmt w:val="bullet"/>
      <w:lvlText w:val="•"/>
      <w:lvlJc w:val="left"/>
      <w:pPr>
        <w:ind w:left="5046" w:hanging="529"/>
      </w:pPr>
      <w:rPr>
        <w:rFonts w:hint="default"/>
        <w:lang w:val="en-US" w:eastAsia="zh-CN" w:bidi="ar-SA"/>
      </w:rPr>
    </w:lvl>
    <w:lvl w:ilvl="5" w:tentative="0">
      <w:start w:val="0"/>
      <w:numFmt w:val="bullet"/>
      <w:lvlText w:val="•"/>
      <w:lvlJc w:val="left"/>
      <w:pPr>
        <w:ind w:left="5913" w:hanging="529"/>
      </w:pPr>
      <w:rPr>
        <w:rFonts w:hint="default"/>
        <w:lang w:val="en-US" w:eastAsia="zh-CN" w:bidi="ar-SA"/>
      </w:rPr>
    </w:lvl>
    <w:lvl w:ilvl="6" w:tentative="0">
      <w:start w:val="0"/>
      <w:numFmt w:val="bullet"/>
      <w:lvlText w:val="•"/>
      <w:lvlJc w:val="left"/>
      <w:pPr>
        <w:ind w:left="6779" w:hanging="529"/>
      </w:pPr>
      <w:rPr>
        <w:rFonts w:hint="default"/>
        <w:lang w:val="en-US" w:eastAsia="zh-CN" w:bidi="ar-SA"/>
      </w:rPr>
    </w:lvl>
    <w:lvl w:ilvl="7" w:tentative="0">
      <w:start w:val="0"/>
      <w:numFmt w:val="bullet"/>
      <w:lvlText w:val="•"/>
      <w:lvlJc w:val="left"/>
      <w:pPr>
        <w:ind w:left="7646" w:hanging="529"/>
      </w:pPr>
      <w:rPr>
        <w:rFonts w:hint="default"/>
        <w:lang w:val="en-US" w:eastAsia="zh-CN" w:bidi="ar-SA"/>
      </w:rPr>
    </w:lvl>
    <w:lvl w:ilvl="8" w:tentative="0">
      <w:start w:val="0"/>
      <w:numFmt w:val="bullet"/>
      <w:lvlText w:val="•"/>
      <w:lvlJc w:val="left"/>
      <w:pPr>
        <w:ind w:left="8513" w:hanging="529"/>
      </w:pPr>
      <w:rPr>
        <w:rFonts w:hint="default"/>
        <w:lang w:val="en-US" w:eastAsia="zh-CN" w:bidi="ar-SA"/>
      </w:rPr>
    </w:lvl>
  </w:abstractNum>
  <w:abstractNum w:abstractNumId="16">
    <w:nsid w:val="0A7858D9"/>
    <w:multiLevelType w:val="multilevel"/>
    <w:tmpl w:val="0A7858D9"/>
    <w:lvl w:ilvl="0" w:tentative="0">
      <w:start w:val="7"/>
      <w:numFmt w:val="decimal"/>
      <w:lvlText w:val="（%1）"/>
      <w:lvlJc w:val="left"/>
      <w:pPr>
        <w:ind w:left="1355" w:hanging="527"/>
        <w:jc w:val="right"/>
      </w:pPr>
      <w:rPr>
        <w:rFonts w:hint="default" w:ascii="宋体" w:hAnsi="宋体" w:eastAsia="宋体" w:cs="宋体"/>
        <w:spacing w:val="-3"/>
        <w:w w:val="100"/>
        <w:sz w:val="19"/>
        <w:szCs w:val="19"/>
        <w:lang w:val="en-US" w:eastAsia="zh-CN" w:bidi="ar-SA"/>
      </w:rPr>
    </w:lvl>
    <w:lvl w:ilvl="1" w:tentative="0">
      <w:start w:val="1"/>
      <w:numFmt w:val="decimal"/>
      <w:lvlText w:val="%2."/>
      <w:lvlJc w:val="left"/>
      <w:pPr>
        <w:ind w:left="618" w:hanging="315"/>
        <w:jc w:val="left"/>
      </w:pPr>
      <w:rPr>
        <w:rFonts w:hint="default" w:ascii="宋体" w:hAnsi="宋体" w:eastAsia="宋体" w:cs="宋体"/>
        <w:w w:val="100"/>
        <w:sz w:val="21"/>
        <w:szCs w:val="21"/>
        <w:lang w:val="en-US" w:eastAsia="zh-CN" w:bidi="ar-SA"/>
      </w:rPr>
    </w:lvl>
    <w:lvl w:ilvl="2" w:tentative="0">
      <w:start w:val="0"/>
      <w:numFmt w:val="bullet"/>
      <w:lvlText w:val="•"/>
      <w:lvlJc w:val="left"/>
      <w:pPr>
        <w:ind w:left="2347" w:hanging="315"/>
      </w:pPr>
      <w:rPr>
        <w:rFonts w:hint="default"/>
        <w:lang w:val="en-US" w:eastAsia="zh-CN" w:bidi="ar-SA"/>
      </w:rPr>
    </w:lvl>
    <w:lvl w:ilvl="3" w:tentative="0">
      <w:start w:val="0"/>
      <w:numFmt w:val="bullet"/>
      <w:lvlText w:val="•"/>
      <w:lvlJc w:val="left"/>
      <w:pPr>
        <w:ind w:left="3334" w:hanging="315"/>
      </w:pPr>
      <w:rPr>
        <w:rFonts w:hint="default"/>
        <w:lang w:val="en-US" w:eastAsia="zh-CN" w:bidi="ar-SA"/>
      </w:rPr>
    </w:lvl>
    <w:lvl w:ilvl="4" w:tentative="0">
      <w:start w:val="0"/>
      <w:numFmt w:val="bullet"/>
      <w:lvlText w:val="•"/>
      <w:lvlJc w:val="left"/>
      <w:pPr>
        <w:ind w:left="4322" w:hanging="315"/>
      </w:pPr>
      <w:rPr>
        <w:rFonts w:hint="default"/>
        <w:lang w:val="en-US" w:eastAsia="zh-CN" w:bidi="ar-SA"/>
      </w:rPr>
    </w:lvl>
    <w:lvl w:ilvl="5" w:tentative="0">
      <w:start w:val="0"/>
      <w:numFmt w:val="bullet"/>
      <w:lvlText w:val="•"/>
      <w:lvlJc w:val="left"/>
      <w:pPr>
        <w:ind w:left="5309" w:hanging="315"/>
      </w:pPr>
      <w:rPr>
        <w:rFonts w:hint="default"/>
        <w:lang w:val="en-US" w:eastAsia="zh-CN" w:bidi="ar-SA"/>
      </w:rPr>
    </w:lvl>
    <w:lvl w:ilvl="6" w:tentative="0">
      <w:start w:val="0"/>
      <w:numFmt w:val="bullet"/>
      <w:lvlText w:val="•"/>
      <w:lvlJc w:val="left"/>
      <w:pPr>
        <w:ind w:left="6296" w:hanging="315"/>
      </w:pPr>
      <w:rPr>
        <w:rFonts w:hint="default"/>
        <w:lang w:val="en-US" w:eastAsia="zh-CN" w:bidi="ar-SA"/>
      </w:rPr>
    </w:lvl>
    <w:lvl w:ilvl="7" w:tentative="0">
      <w:start w:val="0"/>
      <w:numFmt w:val="bullet"/>
      <w:lvlText w:val="•"/>
      <w:lvlJc w:val="left"/>
      <w:pPr>
        <w:ind w:left="7284" w:hanging="315"/>
      </w:pPr>
      <w:rPr>
        <w:rFonts w:hint="default"/>
        <w:lang w:val="en-US" w:eastAsia="zh-CN" w:bidi="ar-SA"/>
      </w:rPr>
    </w:lvl>
    <w:lvl w:ilvl="8" w:tentative="0">
      <w:start w:val="0"/>
      <w:numFmt w:val="bullet"/>
      <w:lvlText w:val="•"/>
      <w:lvlJc w:val="left"/>
      <w:pPr>
        <w:ind w:left="8271" w:hanging="315"/>
      </w:pPr>
      <w:rPr>
        <w:rFonts w:hint="default"/>
        <w:lang w:val="en-US" w:eastAsia="zh-CN" w:bidi="ar-SA"/>
      </w:rPr>
    </w:lvl>
  </w:abstractNum>
  <w:abstractNum w:abstractNumId="17">
    <w:nsid w:val="0F44FB56"/>
    <w:multiLevelType w:val="multilevel"/>
    <w:tmpl w:val="0F44FB56"/>
    <w:lvl w:ilvl="0" w:tentative="0">
      <w:start w:val="1"/>
      <w:numFmt w:val="decimal"/>
      <w:lvlText w:val="（%1）"/>
      <w:lvlJc w:val="left"/>
      <w:pPr>
        <w:ind w:left="618" w:hanging="532"/>
        <w:jc w:val="right"/>
      </w:pPr>
      <w:rPr>
        <w:rFonts w:hint="default" w:ascii="宋体" w:hAnsi="宋体" w:eastAsia="宋体" w:cs="宋体"/>
        <w:spacing w:val="-16"/>
        <w:w w:val="100"/>
        <w:sz w:val="19"/>
        <w:szCs w:val="19"/>
        <w:lang w:val="en-US" w:eastAsia="zh-CN" w:bidi="ar-SA"/>
      </w:rPr>
    </w:lvl>
    <w:lvl w:ilvl="1" w:tentative="0">
      <w:start w:val="0"/>
      <w:numFmt w:val="bullet"/>
      <w:lvlText w:val="•"/>
      <w:lvlJc w:val="left"/>
      <w:pPr>
        <w:ind w:left="1582" w:hanging="532"/>
      </w:pPr>
      <w:rPr>
        <w:rFonts w:hint="default"/>
        <w:lang w:val="en-US" w:eastAsia="zh-CN" w:bidi="ar-SA"/>
      </w:rPr>
    </w:lvl>
    <w:lvl w:ilvl="2" w:tentative="0">
      <w:start w:val="0"/>
      <w:numFmt w:val="bullet"/>
      <w:lvlText w:val="•"/>
      <w:lvlJc w:val="left"/>
      <w:pPr>
        <w:ind w:left="2545" w:hanging="532"/>
      </w:pPr>
      <w:rPr>
        <w:rFonts w:hint="default"/>
        <w:lang w:val="en-US" w:eastAsia="zh-CN" w:bidi="ar-SA"/>
      </w:rPr>
    </w:lvl>
    <w:lvl w:ilvl="3" w:tentative="0">
      <w:start w:val="0"/>
      <w:numFmt w:val="bullet"/>
      <w:lvlText w:val="•"/>
      <w:lvlJc w:val="left"/>
      <w:pPr>
        <w:ind w:left="3507" w:hanging="532"/>
      </w:pPr>
      <w:rPr>
        <w:rFonts w:hint="default"/>
        <w:lang w:val="en-US" w:eastAsia="zh-CN" w:bidi="ar-SA"/>
      </w:rPr>
    </w:lvl>
    <w:lvl w:ilvl="4" w:tentative="0">
      <w:start w:val="0"/>
      <w:numFmt w:val="bullet"/>
      <w:lvlText w:val="•"/>
      <w:lvlJc w:val="left"/>
      <w:pPr>
        <w:ind w:left="4470" w:hanging="532"/>
      </w:pPr>
      <w:rPr>
        <w:rFonts w:hint="default"/>
        <w:lang w:val="en-US" w:eastAsia="zh-CN" w:bidi="ar-SA"/>
      </w:rPr>
    </w:lvl>
    <w:lvl w:ilvl="5" w:tentative="0">
      <w:start w:val="0"/>
      <w:numFmt w:val="bullet"/>
      <w:lvlText w:val="•"/>
      <w:lvlJc w:val="left"/>
      <w:pPr>
        <w:ind w:left="5433" w:hanging="532"/>
      </w:pPr>
      <w:rPr>
        <w:rFonts w:hint="default"/>
        <w:lang w:val="en-US" w:eastAsia="zh-CN" w:bidi="ar-SA"/>
      </w:rPr>
    </w:lvl>
    <w:lvl w:ilvl="6" w:tentative="0">
      <w:start w:val="0"/>
      <w:numFmt w:val="bullet"/>
      <w:lvlText w:val="•"/>
      <w:lvlJc w:val="left"/>
      <w:pPr>
        <w:ind w:left="6395" w:hanging="532"/>
      </w:pPr>
      <w:rPr>
        <w:rFonts w:hint="default"/>
        <w:lang w:val="en-US" w:eastAsia="zh-CN" w:bidi="ar-SA"/>
      </w:rPr>
    </w:lvl>
    <w:lvl w:ilvl="7" w:tentative="0">
      <w:start w:val="0"/>
      <w:numFmt w:val="bullet"/>
      <w:lvlText w:val="•"/>
      <w:lvlJc w:val="left"/>
      <w:pPr>
        <w:ind w:left="7358" w:hanging="532"/>
      </w:pPr>
      <w:rPr>
        <w:rFonts w:hint="default"/>
        <w:lang w:val="en-US" w:eastAsia="zh-CN" w:bidi="ar-SA"/>
      </w:rPr>
    </w:lvl>
    <w:lvl w:ilvl="8" w:tentative="0">
      <w:start w:val="0"/>
      <w:numFmt w:val="bullet"/>
      <w:lvlText w:val="•"/>
      <w:lvlJc w:val="left"/>
      <w:pPr>
        <w:ind w:left="8321" w:hanging="532"/>
      </w:pPr>
      <w:rPr>
        <w:rFonts w:hint="default"/>
        <w:lang w:val="en-US" w:eastAsia="zh-CN" w:bidi="ar-SA"/>
      </w:rPr>
    </w:lvl>
  </w:abstractNum>
  <w:abstractNum w:abstractNumId="18">
    <w:nsid w:val="2ED48100"/>
    <w:multiLevelType w:val="multilevel"/>
    <w:tmpl w:val="2ED48100"/>
    <w:lvl w:ilvl="0" w:tentative="0">
      <w:start w:val="1"/>
      <w:numFmt w:val="decimal"/>
      <w:lvlText w:val="（%1）"/>
      <w:lvlJc w:val="left"/>
      <w:pPr>
        <w:ind w:left="1567"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9"/>
      </w:pPr>
      <w:rPr>
        <w:rFonts w:hint="default"/>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19">
    <w:nsid w:val="38BD5B66"/>
    <w:multiLevelType w:val="multilevel"/>
    <w:tmpl w:val="38BD5B66"/>
    <w:lvl w:ilvl="0" w:tentative="0">
      <w:start w:val="28"/>
      <w:numFmt w:val="decimal"/>
      <w:lvlText w:val="%1"/>
      <w:lvlJc w:val="left"/>
      <w:pPr>
        <w:ind w:left="1559" w:hanging="529"/>
        <w:jc w:val="left"/>
      </w:pPr>
      <w:rPr>
        <w:rFonts w:hint="default"/>
        <w:lang w:val="en-US" w:eastAsia="zh-CN" w:bidi="ar-SA"/>
      </w:rPr>
    </w:lvl>
    <w:lvl w:ilvl="1" w:tentative="0">
      <w:start w:val="1"/>
      <w:numFmt w:val="decimal"/>
      <w:lvlText w:val="%1.%2."/>
      <w:lvlJc w:val="left"/>
      <w:pPr>
        <w:ind w:left="1559" w:hanging="529"/>
        <w:jc w:val="left"/>
      </w:pPr>
      <w:rPr>
        <w:rFonts w:hint="default" w:ascii="宋体" w:hAnsi="宋体" w:eastAsia="宋体" w:cs="宋体"/>
        <w:spacing w:val="-3"/>
        <w:w w:val="100"/>
        <w:sz w:val="19"/>
        <w:szCs w:val="19"/>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20">
    <w:nsid w:val="3F1717E6"/>
    <w:multiLevelType w:val="multilevel"/>
    <w:tmpl w:val="3F1717E6"/>
    <w:lvl w:ilvl="0" w:tentative="0">
      <w:start w:val="10"/>
      <w:numFmt w:val="decimal"/>
      <w:lvlText w:val="%1"/>
      <w:lvlJc w:val="left"/>
      <w:pPr>
        <w:ind w:left="618" w:hanging="424"/>
        <w:jc w:val="left"/>
      </w:pPr>
      <w:rPr>
        <w:rFonts w:hint="default"/>
        <w:lang w:val="en-US" w:eastAsia="zh-CN" w:bidi="ar-SA"/>
      </w:rPr>
    </w:lvl>
    <w:lvl w:ilvl="1" w:tentative="0">
      <w:start w:val="1"/>
      <w:numFmt w:val="decimal"/>
      <w:lvlText w:val="%1.%2"/>
      <w:lvlJc w:val="left"/>
      <w:pPr>
        <w:ind w:left="618"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21">
    <w:nsid w:val="5B1CE604"/>
    <w:multiLevelType w:val="multilevel"/>
    <w:tmpl w:val="5B1CE604"/>
    <w:lvl w:ilvl="0" w:tentative="0">
      <w:start w:val="1"/>
      <w:numFmt w:val="decimal"/>
      <w:lvlText w:val="%1."/>
      <w:lvlJc w:val="left"/>
      <w:pPr>
        <w:ind w:left="1354" w:hanging="315"/>
        <w:jc w:val="right"/>
      </w:pPr>
      <w:rPr>
        <w:rFonts w:hint="default" w:ascii="宋体" w:hAnsi="宋体" w:eastAsia="宋体" w:cs="宋体"/>
        <w:w w:val="100"/>
        <w:sz w:val="21"/>
        <w:szCs w:val="21"/>
        <w:lang w:val="en-US" w:eastAsia="zh-CN" w:bidi="ar-SA"/>
      </w:rPr>
    </w:lvl>
    <w:lvl w:ilvl="1" w:tentative="0">
      <w:start w:val="0"/>
      <w:numFmt w:val="bullet"/>
      <w:lvlText w:val="•"/>
      <w:lvlJc w:val="left"/>
      <w:pPr>
        <w:ind w:left="2248" w:hanging="315"/>
      </w:pPr>
      <w:rPr>
        <w:rFonts w:hint="default"/>
        <w:lang w:val="en-US" w:eastAsia="zh-CN" w:bidi="ar-SA"/>
      </w:rPr>
    </w:lvl>
    <w:lvl w:ilvl="2" w:tentative="0">
      <w:start w:val="0"/>
      <w:numFmt w:val="bullet"/>
      <w:lvlText w:val="•"/>
      <w:lvlJc w:val="left"/>
      <w:pPr>
        <w:ind w:left="3137" w:hanging="315"/>
      </w:pPr>
      <w:rPr>
        <w:rFonts w:hint="default"/>
        <w:lang w:val="en-US" w:eastAsia="zh-CN" w:bidi="ar-SA"/>
      </w:rPr>
    </w:lvl>
    <w:lvl w:ilvl="3" w:tentative="0">
      <w:start w:val="0"/>
      <w:numFmt w:val="bullet"/>
      <w:lvlText w:val="•"/>
      <w:lvlJc w:val="left"/>
      <w:pPr>
        <w:ind w:left="4025" w:hanging="315"/>
      </w:pPr>
      <w:rPr>
        <w:rFonts w:hint="default"/>
        <w:lang w:val="en-US" w:eastAsia="zh-CN" w:bidi="ar-SA"/>
      </w:rPr>
    </w:lvl>
    <w:lvl w:ilvl="4" w:tentative="0">
      <w:start w:val="0"/>
      <w:numFmt w:val="bullet"/>
      <w:lvlText w:val="•"/>
      <w:lvlJc w:val="left"/>
      <w:pPr>
        <w:ind w:left="4914" w:hanging="315"/>
      </w:pPr>
      <w:rPr>
        <w:rFonts w:hint="default"/>
        <w:lang w:val="en-US" w:eastAsia="zh-CN" w:bidi="ar-SA"/>
      </w:rPr>
    </w:lvl>
    <w:lvl w:ilvl="5" w:tentative="0">
      <w:start w:val="0"/>
      <w:numFmt w:val="bullet"/>
      <w:lvlText w:val="•"/>
      <w:lvlJc w:val="left"/>
      <w:pPr>
        <w:ind w:left="5803" w:hanging="315"/>
      </w:pPr>
      <w:rPr>
        <w:rFonts w:hint="default"/>
        <w:lang w:val="en-US" w:eastAsia="zh-CN" w:bidi="ar-SA"/>
      </w:rPr>
    </w:lvl>
    <w:lvl w:ilvl="6" w:tentative="0">
      <w:start w:val="0"/>
      <w:numFmt w:val="bullet"/>
      <w:lvlText w:val="•"/>
      <w:lvlJc w:val="left"/>
      <w:pPr>
        <w:ind w:left="6691" w:hanging="315"/>
      </w:pPr>
      <w:rPr>
        <w:rFonts w:hint="default"/>
        <w:lang w:val="en-US" w:eastAsia="zh-CN" w:bidi="ar-SA"/>
      </w:rPr>
    </w:lvl>
    <w:lvl w:ilvl="7" w:tentative="0">
      <w:start w:val="0"/>
      <w:numFmt w:val="bullet"/>
      <w:lvlText w:val="•"/>
      <w:lvlJc w:val="left"/>
      <w:pPr>
        <w:ind w:left="7580" w:hanging="315"/>
      </w:pPr>
      <w:rPr>
        <w:rFonts w:hint="default"/>
        <w:lang w:val="en-US" w:eastAsia="zh-CN" w:bidi="ar-SA"/>
      </w:rPr>
    </w:lvl>
    <w:lvl w:ilvl="8" w:tentative="0">
      <w:start w:val="0"/>
      <w:numFmt w:val="bullet"/>
      <w:lvlText w:val="•"/>
      <w:lvlJc w:val="left"/>
      <w:pPr>
        <w:ind w:left="8469" w:hanging="315"/>
      </w:pPr>
      <w:rPr>
        <w:rFonts w:hint="default"/>
        <w:lang w:val="en-US" w:eastAsia="zh-CN" w:bidi="ar-SA"/>
      </w:rPr>
    </w:lvl>
  </w:abstractNum>
  <w:abstractNum w:abstractNumId="22">
    <w:nsid w:val="603A41D5"/>
    <w:multiLevelType w:val="multilevel"/>
    <w:tmpl w:val="603A41D5"/>
    <w:lvl w:ilvl="0" w:tentative="0">
      <w:start w:val="1"/>
      <w:numFmt w:val="decimal"/>
      <w:lvlText w:val="（%1）"/>
      <w:lvlJc w:val="left"/>
      <w:pPr>
        <w:ind w:left="1559"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9"/>
      </w:pPr>
      <w:rPr>
        <w:rFonts w:hint="default"/>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23">
    <w:nsid w:val="6C1A2B47"/>
    <w:multiLevelType w:val="singleLevel"/>
    <w:tmpl w:val="6C1A2B47"/>
    <w:lvl w:ilvl="0" w:tentative="0">
      <w:start w:val="1"/>
      <w:numFmt w:val="chineseCounting"/>
      <w:suff w:val="nothing"/>
      <w:lvlText w:val="%1、"/>
      <w:lvlJc w:val="left"/>
      <w:rPr>
        <w:rFonts w:hint="eastAsia"/>
      </w:rPr>
    </w:lvl>
  </w:abstractNum>
  <w:abstractNum w:abstractNumId="24">
    <w:nsid w:val="6EC98FB8"/>
    <w:multiLevelType w:val="singleLevel"/>
    <w:tmpl w:val="6EC98FB8"/>
    <w:lvl w:ilvl="0" w:tentative="0">
      <w:start w:val="7"/>
      <w:numFmt w:val="decimal"/>
      <w:suff w:val="nothing"/>
      <w:lvlText w:val="%1、"/>
      <w:lvlJc w:val="left"/>
    </w:lvl>
  </w:abstractNum>
  <w:abstractNum w:abstractNumId="25">
    <w:nsid w:val="6F600250"/>
    <w:multiLevelType w:val="multilevel"/>
    <w:tmpl w:val="6F600250"/>
    <w:lvl w:ilvl="0" w:tentative="0">
      <w:start w:val="1"/>
      <w:numFmt w:val="decimal"/>
      <w:lvlText w:val="（%1）"/>
      <w:lvlJc w:val="left"/>
      <w:pPr>
        <w:ind w:left="1559"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9"/>
      </w:pPr>
      <w:rPr>
        <w:rFonts w:hint="default"/>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26">
    <w:nsid w:val="7321C756"/>
    <w:multiLevelType w:val="multilevel"/>
    <w:tmpl w:val="7321C756"/>
    <w:lvl w:ilvl="0" w:tentative="0">
      <w:start w:val="17"/>
      <w:numFmt w:val="decimal"/>
      <w:lvlText w:val="%1"/>
      <w:lvlJc w:val="left"/>
      <w:pPr>
        <w:ind w:left="618" w:hanging="424"/>
        <w:jc w:val="left"/>
      </w:pPr>
      <w:rPr>
        <w:rFonts w:hint="default"/>
        <w:lang w:val="en-US" w:eastAsia="zh-CN" w:bidi="ar-SA"/>
      </w:rPr>
    </w:lvl>
    <w:lvl w:ilvl="1" w:tentative="0">
      <w:start w:val="4"/>
      <w:numFmt w:val="decimal"/>
      <w:lvlText w:val="%1.%2"/>
      <w:lvlJc w:val="left"/>
      <w:pPr>
        <w:ind w:left="618"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27">
    <w:nsid w:val="77023F88"/>
    <w:multiLevelType w:val="singleLevel"/>
    <w:tmpl w:val="77023F88"/>
    <w:lvl w:ilvl="0" w:tentative="0">
      <w:start w:val="1"/>
      <w:numFmt w:val="chineseCounting"/>
      <w:lvlText w:val="第%1章"/>
      <w:lvlJc w:val="left"/>
      <w:rPr>
        <w:rFonts w:hint="eastAsia"/>
      </w:rPr>
    </w:lvl>
  </w:abstractNum>
  <w:abstractNum w:abstractNumId="28">
    <w:nsid w:val="7F5F03EB"/>
    <w:multiLevelType w:val="multilevel"/>
    <w:tmpl w:val="7F5F03EB"/>
    <w:lvl w:ilvl="0" w:tentative="0">
      <w:start w:val="1"/>
      <w:numFmt w:val="decimal"/>
      <w:lvlText w:val="（%1）"/>
      <w:lvlJc w:val="left"/>
      <w:pPr>
        <w:ind w:left="1559"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9"/>
      </w:pPr>
      <w:rPr>
        <w:rFonts w:hint="default"/>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num w:numId="1">
    <w:abstractNumId w:val="27"/>
  </w:num>
  <w:num w:numId="2">
    <w:abstractNumId w:val="14"/>
  </w:num>
  <w:num w:numId="3">
    <w:abstractNumId w:val="20"/>
  </w:num>
  <w:num w:numId="4">
    <w:abstractNumId w:val="15"/>
  </w:num>
  <w:num w:numId="5">
    <w:abstractNumId w:val="3"/>
  </w:num>
  <w:num w:numId="6">
    <w:abstractNumId w:val="4"/>
  </w:num>
  <w:num w:numId="7">
    <w:abstractNumId w:val="13"/>
  </w:num>
  <w:num w:numId="8">
    <w:abstractNumId w:val="26"/>
  </w:num>
  <w:num w:numId="9">
    <w:abstractNumId w:val="18"/>
  </w:num>
  <w:num w:numId="10">
    <w:abstractNumId w:val="6"/>
  </w:num>
  <w:num w:numId="11">
    <w:abstractNumId w:val="2"/>
  </w:num>
  <w:num w:numId="12">
    <w:abstractNumId w:val="19"/>
  </w:num>
  <w:num w:numId="13">
    <w:abstractNumId w:val="28"/>
  </w:num>
  <w:num w:numId="14">
    <w:abstractNumId w:val="25"/>
  </w:num>
  <w:num w:numId="15">
    <w:abstractNumId w:val="22"/>
  </w:num>
  <w:num w:numId="16">
    <w:abstractNumId w:val="7"/>
  </w:num>
  <w:num w:numId="17">
    <w:abstractNumId w:val="5"/>
  </w:num>
  <w:num w:numId="18">
    <w:abstractNumId w:val="9"/>
  </w:num>
  <w:num w:numId="19">
    <w:abstractNumId w:val="10"/>
  </w:num>
  <w:num w:numId="20">
    <w:abstractNumId w:val="11"/>
  </w:num>
  <w:num w:numId="21">
    <w:abstractNumId w:val="1"/>
  </w:num>
  <w:num w:numId="22">
    <w:abstractNumId w:val="8"/>
  </w:num>
  <w:num w:numId="23">
    <w:abstractNumId w:val="17"/>
  </w:num>
  <w:num w:numId="24">
    <w:abstractNumId w:val="0"/>
  </w:num>
  <w:num w:numId="25">
    <w:abstractNumId w:val="23"/>
  </w:num>
  <w:num w:numId="26">
    <w:abstractNumId w:val="12"/>
  </w:num>
  <w:num w:numId="27">
    <w:abstractNumId w:val="16"/>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7B"/>
    <w:rsid w:val="00016DBD"/>
    <w:rsid w:val="0001748D"/>
    <w:rsid w:val="000D0343"/>
    <w:rsid w:val="00116C4D"/>
    <w:rsid w:val="00137316"/>
    <w:rsid w:val="0014086F"/>
    <w:rsid w:val="0017366D"/>
    <w:rsid w:val="00186C80"/>
    <w:rsid w:val="00196D24"/>
    <w:rsid w:val="001A7BE5"/>
    <w:rsid w:val="001F0E4E"/>
    <w:rsid w:val="002573EB"/>
    <w:rsid w:val="00264BB2"/>
    <w:rsid w:val="0029589B"/>
    <w:rsid w:val="002A3BE7"/>
    <w:rsid w:val="002A536C"/>
    <w:rsid w:val="002F59B5"/>
    <w:rsid w:val="00394FB1"/>
    <w:rsid w:val="003C0173"/>
    <w:rsid w:val="004562B1"/>
    <w:rsid w:val="004973C1"/>
    <w:rsid w:val="00503702"/>
    <w:rsid w:val="005E1A3B"/>
    <w:rsid w:val="00611EC8"/>
    <w:rsid w:val="0067384C"/>
    <w:rsid w:val="006C3367"/>
    <w:rsid w:val="00720F34"/>
    <w:rsid w:val="00734683"/>
    <w:rsid w:val="00734F7C"/>
    <w:rsid w:val="00736E76"/>
    <w:rsid w:val="00763492"/>
    <w:rsid w:val="00841019"/>
    <w:rsid w:val="0087553C"/>
    <w:rsid w:val="008A41DB"/>
    <w:rsid w:val="008B43F6"/>
    <w:rsid w:val="008D521C"/>
    <w:rsid w:val="00953285"/>
    <w:rsid w:val="00966B9E"/>
    <w:rsid w:val="0098530A"/>
    <w:rsid w:val="0098697B"/>
    <w:rsid w:val="00AD179C"/>
    <w:rsid w:val="00AD38DF"/>
    <w:rsid w:val="00AF4EF1"/>
    <w:rsid w:val="00B6055A"/>
    <w:rsid w:val="00B71338"/>
    <w:rsid w:val="00B71C24"/>
    <w:rsid w:val="00BA121C"/>
    <w:rsid w:val="00BD1FA6"/>
    <w:rsid w:val="00BD3EC3"/>
    <w:rsid w:val="00C06A21"/>
    <w:rsid w:val="00C108DF"/>
    <w:rsid w:val="00C902BC"/>
    <w:rsid w:val="00C90803"/>
    <w:rsid w:val="00CB2850"/>
    <w:rsid w:val="00CC663D"/>
    <w:rsid w:val="00CE74F6"/>
    <w:rsid w:val="00D25BE0"/>
    <w:rsid w:val="00D4056C"/>
    <w:rsid w:val="00D46B2C"/>
    <w:rsid w:val="00DC4C28"/>
    <w:rsid w:val="00EC3043"/>
    <w:rsid w:val="00EC57BB"/>
    <w:rsid w:val="00F00D1A"/>
    <w:rsid w:val="00F1789B"/>
    <w:rsid w:val="00F26AC6"/>
    <w:rsid w:val="00F67D54"/>
    <w:rsid w:val="00FD4037"/>
    <w:rsid w:val="011241D8"/>
    <w:rsid w:val="012C54EA"/>
    <w:rsid w:val="012D3F23"/>
    <w:rsid w:val="013376A4"/>
    <w:rsid w:val="01410A19"/>
    <w:rsid w:val="014514CC"/>
    <w:rsid w:val="014A1CC6"/>
    <w:rsid w:val="016E65AE"/>
    <w:rsid w:val="01771AD4"/>
    <w:rsid w:val="01847560"/>
    <w:rsid w:val="01923838"/>
    <w:rsid w:val="01A935C0"/>
    <w:rsid w:val="01AF6DFB"/>
    <w:rsid w:val="01B8094E"/>
    <w:rsid w:val="01C34C9E"/>
    <w:rsid w:val="01CB6EB6"/>
    <w:rsid w:val="01CD6246"/>
    <w:rsid w:val="01D7447F"/>
    <w:rsid w:val="01E143DD"/>
    <w:rsid w:val="01F650B7"/>
    <w:rsid w:val="0209745D"/>
    <w:rsid w:val="020A01B2"/>
    <w:rsid w:val="0245361A"/>
    <w:rsid w:val="02641737"/>
    <w:rsid w:val="026949F8"/>
    <w:rsid w:val="026C10AA"/>
    <w:rsid w:val="0295177E"/>
    <w:rsid w:val="02A4335B"/>
    <w:rsid w:val="02A4439A"/>
    <w:rsid w:val="02DC0E84"/>
    <w:rsid w:val="02E97B11"/>
    <w:rsid w:val="030F2D33"/>
    <w:rsid w:val="03136C72"/>
    <w:rsid w:val="03356C89"/>
    <w:rsid w:val="03400383"/>
    <w:rsid w:val="03402A02"/>
    <w:rsid w:val="03855F11"/>
    <w:rsid w:val="038A652F"/>
    <w:rsid w:val="038D798D"/>
    <w:rsid w:val="039F66F5"/>
    <w:rsid w:val="03A03677"/>
    <w:rsid w:val="03BA5C5C"/>
    <w:rsid w:val="03BB7E91"/>
    <w:rsid w:val="03BD533F"/>
    <w:rsid w:val="03DC6C30"/>
    <w:rsid w:val="03E036DD"/>
    <w:rsid w:val="03E13EFA"/>
    <w:rsid w:val="03E36C16"/>
    <w:rsid w:val="03FE5A2A"/>
    <w:rsid w:val="041C30EE"/>
    <w:rsid w:val="04212950"/>
    <w:rsid w:val="04515DB9"/>
    <w:rsid w:val="045E6EF2"/>
    <w:rsid w:val="0461337E"/>
    <w:rsid w:val="04674958"/>
    <w:rsid w:val="046A0118"/>
    <w:rsid w:val="0472005D"/>
    <w:rsid w:val="0472015B"/>
    <w:rsid w:val="04723610"/>
    <w:rsid w:val="049C14D6"/>
    <w:rsid w:val="04A33395"/>
    <w:rsid w:val="04A374E9"/>
    <w:rsid w:val="04A5753C"/>
    <w:rsid w:val="04B1502F"/>
    <w:rsid w:val="04B3466C"/>
    <w:rsid w:val="04C42C5F"/>
    <w:rsid w:val="04DA3A38"/>
    <w:rsid w:val="04FF1088"/>
    <w:rsid w:val="050C2CF5"/>
    <w:rsid w:val="051E7406"/>
    <w:rsid w:val="053B5C7D"/>
    <w:rsid w:val="055D50CE"/>
    <w:rsid w:val="0561032B"/>
    <w:rsid w:val="05697B77"/>
    <w:rsid w:val="0579710D"/>
    <w:rsid w:val="05997D3A"/>
    <w:rsid w:val="05B12992"/>
    <w:rsid w:val="05BA41C8"/>
    <w:rsid w:val="05CF1047"/>
    <w:rsid w:val="06092A7E"/>
    <w:rsid w:val="06117E8D"/>
    <w:rsid w:val="06232755"/>
    <w:rsid w:val="064F4CE6"/>
    <w:rsid w:val="065601C7"/>
    <w:rsid w:val="0679497D"/>
    <w:rsid w:val="067F20EB"/>
    <w:rsid w:val="06972DF6"/>
    <w:rsid w:val="069C586B"/>
    <w:rsid w:val="06A86CE4"/>
    <w:rsid w:val="06D72AEB"/>
    <w:rsid w:val="06EA2CA5"/>
    <w:rsid w:val="06F0691F"/>
    <w:rsid w:val="070259DB"/>
    <w:rsid w:val="071C7D37"/>
    <w:rsid w:val="072C1724"/>
    <w:rsid w:val="07486ABA"/>
    <w:rsid w:val="07493C2B"/>
    <w:rsid w:val="0752031E"/>
    <w:rsid w:val="07554753"/>
    <w:rsid w:val="0762687C"/>
    <w:rsid w:val="076904AB"/>
    <w:rsid w:val="07804F0E"/>
    <w:rsid w:val="07837B21"/>
    <w:rsid w:val="078F47BE"/>
    <w:rsid w:val="07913CB2"/>
    <w:rsid w:val="07972EE5"/>
    <w:rsid w:val="079E3EA7"/>
    <w:rsid w:val="07A414B1"/>
    <w:rsid w:val="07D92228"/>
    <w:rsid w:val="07DF05C9"/>
    <w:rsid w:val="07E92627"/>
    <w:rsid w:val="07F361F8"/>
    <w:rsid w:val="08003BB1"/>
    <w:rsid w:val="080873E5"/>
    <w:rsid w:val="08262E84"/>
    <w:rsid w:val="08271F14"/>
    <w:rsid w:val="08363E8D"/>
    <w:rsid w:val="085406F3"/>
    <w:rsid w:val="08675405"/>
    <w:rsid w:val="08887198"/>
    <w:rsid w:val="088926E7"/>
    <w:rsid w:val="089866BA"/>
    <w:rsid w:val="089D2657"/>
    <w:rsid w:val="08D45D6C"/>
    <w:rsid w:val="08D95815"/>
    <w:rsid w:val="08E13B34"/>
    <w:rsid w:val="08F13B0B"/>
    <w:rsid w:val="0916433B"/>
    <w:rsid w:val="0919687F"/>
    <w:rsid w:val="0927147C"/>
    <w:rsid w:val="09383575"/>
    <w:rsid w:val="09473811"/>
    <w:rsid w:val="09480D30"/>
    <w:rsid w:val="094D3D57"/>
    <w:rsid w:val="09650A91"/>
    <w:rsid w:val="096A2364"/>
    <w:rsid w:val="09991857"/>
    <w:rsid w:val="099E42B2"/>
    <w:rsid w:val="09B46689"/>
    <w:rsid w:val="09B51084"/>
    <w:rsid w:val="09B610B2"/>
    <w:rsid w:val="09D4744E"/>
    <w:rsid w:val="09E15B4A"/>
    <w:rsid w:val="09F60964"/>
    <w:rsid w:val="0A14093A"/>
    <w:rsid w:val="0A2A7159"/>
    <w:rsid w:val="0A2C3D1D"/>
    <w:rsid w:val="0A327509"/>
    <w:rsid w:val="0A4574C9"/>
    <w:rsid w:val="0A563CFF"/>
    <w:rsid w:val="0A6361A5"/>
    <w:rsid w:val="0AAC52EF"/>
    <w:rsid w:val="0AB510F8"/>
    <w:rsid w:val="0ACC124F"/>
    <w:rsid w:val="0AD5531B"/>
    <w:rsid w:val="0AD6225A"/>
    <w:rsid w:val="0AE02626"/>
    <w:rsid w:val="0AFB700A"/>
    <w:rsid w:val="0B2C4008"/>
    <w:rsid w:val="0B335ABB"/>
    <w:rsid w:val="0B395EFC"/>
    <w:rsid w:val="0B3C59E7"/>
    <w:rsid w:val="0B3C7B02"/>
    <w:rsid w:val="0B3D32B6"/>
    <w:rsid w:val="0B4A451C"/>
    <w:rsid w:val="0B5F5C59"/>
    <w:rsid w:val="0B627794"/>
    <w:rsid w:val="0B6545A0"/>
    <w:rsid w:val="0B694916"/>
    <w:rsid w:val="0B7430C2"/>
    <w:rsid w:val="0B774188"/>
    <w:rsid w:val="0B9359AD"/>
    <w:rsid w:val="0B9C1F98"/>
    <w:rsid w:val="0BAC0AA2"/>
    <w:rsid w:val="0BB51EF1"/>
    <w:rsid w:val="0BB87EB1"/>
    <w:rsid w:val="0BBD7D68"/>
    <w:rsid w:val="0BE05BF5"/>
    <w:rsid w:val="0BE434D6"/>
    <w:rsid w:val="0C0D0175"/>
    <w:rsid w:val="0C0F0835"/>
    <w:rsid w:val="0C152C32"/>
    <w:rsid w:val="0C2B0949"/>
    <w:rsid w:val="0C2B71D5"/>
    <w:rsid w:val="0C2C1EDC"/>
    <w:rsid w:val="0C327D73"/>
    <w:rsid w:val="0C3521D8"/>
    <w:rsid w:val="0C385DDA"/>
    <w:rsid w:val="0C442E5C"/>
    <w:rsid w:val="0C4D4267"/>
    <w:rsid w:val="0C83280B"/>
    <w:rsid w:val="0C8E5CF0"/>
    <w:rsid w:val="0CA1788F"/>
    <w:rsid w:val="0CA30D50"/>
    <w:rsid w:val="0CD45265"/>
    <w:rsid w:val="0CE9757B"/>
    <w:rsid w:val="0CF549B4"/>
    <w:rsid w:val="0CF92A1D"/>
    <w:rsid w:val="0D214F77"/>
    <w:rsid w:val="0D337CAA"/>
    <w:rsid w:val="0D386FFF"/>
    <w:rsid w:val="0D393227"/>
    <w:rsid w:val="0D4D5AFD"/>
    <w:rsid w:val="0D780912"/>
    <w:rsid w:val="0D7A27FE"/>
    <w:rsid w:val="0D9230B3"/>
    <w:rsid w:val="0D976B31"/>
    <w:rsid w:val="0D9D511B"/>
    <w:rsid w:val="0DA5749C"/>
    <w:rsid w:val="0DCF01C8"/>
    <w:rsid w:val="0DCF21E7"/>
    <w:rsid w:val="0DE8576F"/>
    <w:rsid w:val="0DEB03CA"/>
    <w:rsid w:val="0DEC0A33"/>
    <w:rsid w:val="0DF919EF"/>
    <w:rsid w:val="0DFB3B25"/>
    <w:rsid w:val="0E022D75"/>
    <w:rsid w:val="0E264A43"/>
    <w:rsid w:val="0E3F3304"/>
    <w:rsid w:val="0E5B351A"/>
    <w:rsid w:val="0E625F3A"/>
    <w:rsid w:val="0E66189A"/>
    <w:rsid w:val="0E6F3483"/>
    <w:rsid w:val="0E7E3176"/>
    <w:rsid w:val="0E8175A9"/>
    <w:rsid w:val="0E881E3A"/>
    <w:rsid w:val="0E947128"/>
    <w:rsid w:val="0E9D20CC"/>
    <w:rsid w:val="0EA91316"/>
    <w:rsid w:val="0ECE30CE"/>
    <w:rsid w:val="0ED056BD"/>
    <w:rsid w:val="0ED0755F"/>
    <w:rsid w:val="0ED7049F"/>
    <w:rsid w:val="0EDF628A"/>
    <w:rsid w:val="0F02797E"/>
    <w:rsid w:val="0F2141A3"/>
    <w:rsid w:val="0F3C1C4A"/>
    <w:rsid w:val="0F4E7F00"/>
    <w:rsid w:val="0F5677A0"/>
    <w:rsid w:val="0F6756F5"/>
    <w:rsid w:val="0F6E6BDB"/>
    <w:rsid w:val="0F795A66"/>
    <w:rsid w:val="0F90122A"/>
    <w:rsid w:val="0FA850A2"/>
    <w:rsid w:val="0FBF31AF"/>
    <w:rsid w:val="0FBF39A9"/>
    <w:rsid w:val="0FC41773"/>
    <w:rsid w:val="0FD45600"/>
    <w:rsid w:val="0FD86641"/>
    <w:rsid w:val="0FE271D9"/>
    <w:rsid w:val="10002597"/>
    <w:rsid w:val="10015CA7"/>
    <w:rsid w:val="10042E59"/>
    <w:rsid w:val="101007C0"/>
    <w:rsid w:val="102C5D08"/>
    <w:rsid w:val="10420854"/>
    <w:rsid w:val="10533DBC"/>
    <w:rsid w:val="106374DA"/>
    <w:rsid w:val="10AD594B"/>
    <w:rsid w:val="10D20244"/>
    <w:rsid w:val="10D5396E"/>
    <w:rsid w:val="10E279C2"/>
    <w:rsid w:val="11165E82"/>
    <w:rsid w:val="112D6B3D"/>
    <w:rsid w:val="11305EAE"/>
    <w:rsid w:val="11357DDA"/>
    <w:rsid w:val="11370F36"/>
    <w:rsid w:val="114269AA"/>
    <w:rsid w:val="11466B98"/>
    <w:rsid w:val="1160093E"/>
    <w:rsid w:val="118341A2"/>
    <w:rsid w:val="11A2323E"/>
    <w:rsid w:val="11F07945"/>
    <w:rsid w:val="11F27637"/>
    <w:rsid w:val="11FE776A"/>
    <w:rsid w:val="120E3C18"/>
    <w:rsid w:val="12317B62"/>
    <w:rsid w:val="12437212"/>
    <w:rsid w:val="125B4980"/>
    <w:rsid w:val="126114B5"/>
    <w:rsid w:val="12791964"/>
    <w:rsid w:val="128125C0"/>
    <w:rsid w:val="12876939"/>
    <w:rsid w:val="128A1323"/>
    <w:rsid w:val="128F4720"/>
    <w:rsid w:val="12930A9F"/>
    <w:rsid w:val="129D6054"/>
    <w:rsid w:val="12A72A12"/>
    <w:rsid w:val="12B05804"/>
    <w:rsid w:val="12CC21AE"/>
    <w:rsid w:val="12D376AF"/>
    <w:rsid w:val="12DE69C6"/>
    <w:rsid w:val="12E237E5"/>
    <w:rsid w:val="130448F9"/>
    <w:rsid w:val="134D4F85"/>
    <w:rsid w:val="137543A6"/>
    <w:rsid w:val="13765B69"/>
    <w:rsid w:val="137A6F94"/>
    <w:rsid w:val="13A01AB6"/>
    <w:rsid w:val="13B63AE4"/>
    <w:rsid w:val="13BB0EC6"/>
    <w:rsid w:val="13C826C4"/>
    <w:rsid w:val="13CD4494"/>
    <w:rsid w:val="13E20850"/>
    <w:rsid w:val="13EE16B5"/>
    <w:rsid w:val="14416197"/>
    <w:rsid w:val="14483A7E"/>
    <w:rsid w:val="144A1719"/>
    <w:rsid w:val="14515446"/>
    <w:rsid w:val="14691B2A"/>
    <w:rsid w:val="1482673A"/>
    <w:rsid w:val="149E2697"/>
    <w:rsid w:val="14AE53D1"/>
    <w:rsid w:val="14B876DC"/>
    <w:rsid w:val="14E22A1D"/>
    <w:rsid w:val="14F80DD1"/>
    <w:rsid w:val="14FD47AE"/>
    <w:rsid w:val="152344CF"/>
    <w:rsid w:val="152938F7"/>
    <w:rsid w:val="152A4672"/>
    <w:rsid w:val="15341BD5"/>
    <w:rsid w:val="15362722"/>
    <w:rsid w:val="1542013A"/>
    <w:rsid w:val="15491FB0"/>
    <w:rsid w:val="15507F3D"/>
    <w:rsid w:val="155656AD"/>
    <w:rsid w:val="155A7B25"/>
    <w:rsid w:val="156C4DF4"/>
    <w:rsid w:val="157F6312"/>
    <w:rsid w:val="15A3145B"/>
    <w:rsid w:val="15A360DD"/>
    <w:rsid w:val="15A82073"/>
    <w:rsid w:val="15CA0BB8"/>
    <w:rsid w:val="15D67979"/>
    <w:rsid w:val="15D7170B"/>
    <w:rsid w:val="15DE5A6D"/>
    <w:rsid w:val="15EA4FFE"/>
    <w:rsid w:val="15FB70B3"/>
    <w:rsid w:val="15FD2E31"/>
    <w:rsid w:val="160017DD"/>
    <w:rsid w:val="16166D82"/>
    <w:rsid w:val="161B2FF3"/>
    <w:rsid w:val="16294D89"/>
    <w:rsid w:val="163C1F4C"/>
    <w:rsid w:val="164446CF"/>
    <w:rsid w:val="165559F6"/>
    <w:rsid w:val="165C196F"/>
    <w:rsid w:val="16686448"/>
    <w:rsid w:val="16814314"/>
    <w:rsid w:val="16863F4B"/>
    <w:rsid w:val="168F44BC"/>
    <w:rsid w:val="16904D72"/>
    <w:rsid w:val="16B00835"/>
    <w:rsid w:val="16C03A22"/>
    <w:rsid w:val="16D54794"/>
    <w:rsid w:val="16E50E92"/>
    <w:rsid w:val="16F75C63"/>
    <w:rsid w:val="17054D08"/>
    <w:rsid w:val="170E13A6"/>
    <w:rsid w:val="17273651"/>
    <w:rsid w:val="172B39B9"/>
    <w:rsid w:val="172F5C5F"/>
    <w:rsid w:val="17306F1A"/>
    <w:rsid w:val="174D5008"/>
    <w:rsid w:val="17615132"/>
    <w:rsid w:val="17655A55"/>
    <w:rsid w:val="177C1926"/>
    <w:rsid w:val="178A182C"/>
    <w:rsid w:val="17CA666A"/>
    <w:rsid w:val="17D54CBB"/>
    <w:rsid w:val="17DB32BB"/>
    <w:rsid w:val="17E36A90"/>
    <w:rsid w:val="17E94B2D"/>
    <w:rsid w:val="18643201"/>
    <w:rsid w:val="1874185D"/>
    <w:rsid w:val="18910539"/>
    <w:rsid w:val="18AA0D67"/>
    <w:rsid w:val="18B12848"/>
    <w:rsid w:val="18B27012"/>
    <w:rsid w:val="18B81AD4"/>
    <w:rsid w:val="18C10D8A"/>
    <w:rsid w:val="18DF016B"/>
    <w:rsid w:val="19063EFD"/>
    <w:rsid w:val="192332ED"/>
    <w:rsid w:val="19290D4E"/>
    <w:rsid w:val="193543C8"/>
    <w:rsid w:val="19777D4D"/>
    <w:rsid w:val="198E7AF0"/>
    <w:rsid w:val="19927175"/>
    <w:rsid w:val="19D26F44"/>
    <w:rsid w:val="19D45427"/>
    <w:rsid w:val="19DC1869"/>
    <w:rsid w:val="19E21D0D"/>
    <w:rsid w:val="19E80919"/>
    <w:rsid w:val="1A5813CA"/>
    <w:rsid w:val="1A6E6A56"/>
    <w:rsid w:val="1A6F2EB6"/>
    <w:rsid w:val="1A8A11CF"/>
    <w:rsid w:val="1A8A6BC6"/>
    <w:rsid w:val="1A923A05"/>
    <w:rsid w:val="1AA051CC"/>
    <w:rsid w:val="1AD84A0D"/>
    <w:rsid w:val="1AD91AA4"/>
    <w:rsid w:val="1AE56665"/>
    <w:rsid w:val="1AF00071"/>
    <w:rsid w:val="1B1C4853"/>
    <w:rsid w:val="1B2049E8"/>
    <w:rsid w:val="1B25162A"/>
    <w:rsid w:val="1B3A2AC4"/>
    <w:rsid w:val="1B674B4D"/>
    <w:rsid w:val="1B6C6288"/>
    <w:rsid w:val="1B820486"/>
    <w:rsid w:val="1B912993"/>
    <w:rsid w:val="1B9527D1"/>
    <w:rsid w:val="1BA470FB"/>
    <w:rsid w:val="1BD50AA2"/>
    <w:rsid w:val="1BDE0548"/>
    <w:rsid w:val="1BE303A0"/>
    <w:rsid w:val="1BEA1933"/>
    <w:rsid w:val="1BEC77BD"/>
    <w:rsid w:val="1C060274"/>
    <w:rsid w:val="1C062F20"/>
    <w:rsid w:val="1C251B7A"/>
    <w:rsid w:val="1C2F2B18"/>
    <w:rsid w:val="1C341FF6"/>
    <w:rsid w:val="1C34581B"/>
    <w:rsid w:val="1C3A6B5C"/>
    <w:rsid w:val="1C4D1FD5"/>
    <w:rsid w:val="1C523E57"/>
    <w:rsid w:val="1C587A9B"/>
    <w:rsid w:val="1CA45864"/>
    <w:rsid w:val="1CA9348B"/>
    <w:rsid w:val="1CAE642E"/>
    <w:rsid w:val="1CBA3757"/>
    <w:rsid w:val="1CBB6347"/>
    <w:rsid w:val="1CBD6A20"/>
    <w:rsid w:val="1CD03CB7"/>
    <w:rsid w:val="1CE02EE0"/>
    <w:rsid w:val="1D352581"/>
    <w:rsid w:val="1D755422"/>
    <w:rsid w:val="1D812411"/>
    <w:rsid w:val="1DA22EC7"/>
    <w:rsid w:val="1DA5165F"/>
    <w:rsid w:val="1DB41ADC"/>
    <w:rsid w:val="1DFA6EE5"/>
    <w:rsid w:val="1DFB3C7A"/>
    <w:rsid w:val="1DFF3DDF"/>
    <w:rsid w:val="1E075D44"/>
    <w:rsid w:val="1E147355"/>
    <w:rsid w:val="1E212809"/>
    <w:rsid w:val="1E227FEF"/>
    <w:rsid w:val="1E2F553A"/>
    <w:rsid w:val="1E794567"/>
    <w:rsid w:val="1E851D20"/>
    <w:rsid w:val="1EA85A27"/>
    <w:rsid w:val="1EAA7669"/>
    <w:rsid w:val="1EBD1FDE"/>
    <w:rsid w:val="1EDA77AE"/>
    <w:rsid w:val="1EE10A25"/>
    <w:rsid w:val="1EF36D45"/>
    <w:rsid w:val="1EF71B77"/>
    <w:rsid w:val="1EF93C73"/>
    <w:rsid w:val="1F332866"/>
    <w:rsid w:val="1F4A44B7"/>
    <w:rsid w:val="1F646C41"/>
    <w:rsid w:val="1F652167"/>
    <w:rsid w:val="1F7B2C95"/>
    <w:rsid w:val="1F8536D4"/>
    <w:rsid w:val="1F957AF3"/>
    <w:rsid w:val="1F987005"/>
    <w:rsid w:val="1FBC5EDD"/>
    <w:rsid w:val="1FD857A4"/>
    <w:rsid w:val="1FDC24E6"/>
    <w:rsid w:val="1FE018EF"/>
    <w:rsid w:val="1FE3288C"/>
    <w:rsid w:val="1FE402BF"/>
    <w:rsid w:val="1FF87C71"/>
    <w:rsid w:val="20077B76"/>
    <w:rsid w:val="201507E7"/>
    <w:rsid w:val="204348F2"/>
    <w:rsid w:val="20661D16"/>
    <w:rsid w:val="207555CD"/>
    <w:rsid w:val="20896158"/>
    <w:rsid w:val="209952EF"/>
    <w:rsid w:val="209F773F"/>
    <w:rsid w:val="20B75CF2"/>
    <w:rsid w:val="20DD1102"/>
    <w:rsid w:val="20F442E2"/>
    <w:rsid w:val="21501535"/>
    <w:rsid w:val="216B5859"/>
    <w:rsid w:val="217A3840"/>
    <w:rsid w:val="219314C7"/>
    <w:rsid w:val="219C028D"/>
    <w:rsid w:val="21B31A8B"/>
    <w:rsid w:val="21BF22C1"/>
    <w:rsid w:val="21D776E7"/>
    <w:rsid w:val="22136519"/>
    <w:rsid w:val="22140E6D"/>
    <w:rsid w:val="222E456C"/>
    <w:rsid w:val="22542679"/>
    <w:rsid w:val="2277206C"/>
    <w:rsid w:val="227E77E2"/>
    <w:rsid w:val="22845F4C"/>
    <w:rsid w:val="22A53600"/>
    <w:rsid w:val="22CF2A5B"/>
    <w:rsid w:val="22E27C0F"/>
    <w:rsid w:val="22F07085"/>
    <w:rsid w:val="22F25B0C"/>
    <w:rsid w:val="23042087"/>
    <w:rsid w:val="231B386F"/>
    <w:rsid w:val="231F4B3F"/>
    <w:rsid w:val="23337FE7"/>
    <w:rsid w:val="234C6FBF"/>
    <w:rsid w:val="23503E6A"/>
    <w:rsid w:val="236828F1"/>
    <w:rsid w:val="236B0386"/>
    <w:rsid w:val="23824237"/>
    <w:rsid w:val="23975B18"/>
    <w:rsid w:val="23C97ABA"/>
    <w:rsid w:val="23E82129"/>
    <w:rsid w:val="23FD2132"/>
    <w:rsid w:val="240C498A"/>
    <w:rsid w:val="241B5F3C"/>
    <w:rsid w:val="2432449B"/>
    <w:rsid w:val="244A556E"/>
    <w:rsid w:val="24543BE1"/>
    <w:rsid w:val="245D0B84"/>
    <w:rsid w:val="245D266C"/>
    <w:rsid w:val="246C1CC3"/>
    <w:rsid w:val="24756BDD"/>
    <w:rsid w:val="24AE2AF0"/>
    <w:rsid w:val="24BA3BDC"/>
    <w:rsid w:val="24C442FD"/>
    <w:rsid w:val="24CA29DD"/>
    <w:rsid w:val="24E47C13"/>
    <w:rsid w:val="24F363EB"/>
    <w:rsid w:val="24FE4731"/>
    <w:rsid w:val="251C4EC8"/>
    <w:rsid w:val="25405010"/>
    <w:rsid w:val="25533B5E"/>
    <w:rsid w:val="257E63FE"/>
    <w:rsid w:val="258E4688"/>
    <w:rsid w:val="25E36FBB"/>
    <w:rsid w:val="25EB4F39"/>
    <w:rsid w:val="25FB17E5"/>
    <w:rsid w:val="26106C08"/>
    <w:rsid w:val="26297108"/>
    <w:rsid w:val="265D0464"/>
    <w:rsid w:val="266C6F22"/>
    <w:rsid w:val="267642F8"/>
    <w:rsid w:val="26A329D7"/>
    <w:rsid w:val="26B740B9"/>
    <w:rsid w:val="26C51558"/>
    <w:rsid w:val="26DE45B5"/>
    <w:rsid w:val="26EF7AC7"/>
    <w:rsid w:val="270F3976"/>
    <w:rsid w:val="271E6EFB"/>
    <w:rsid w:val="272A40AF"/>
    <w:rsid w:val="274B2384"/>
    <w:rsid w:val="27580046"/>
    <w:rsid w:val="277A5B5C"/>
    <w:rsid w:val="277F052D"/>
    <w:rsid w:val="278D0447"/>
    <w:rsid w:val="27A2079F"/>
    <w:rsid w:val="27A71469"/>
    <w:rsid w:val="27A7180A"/>
    <w:rsid w:val="27BF5732"/>
    <w:rsid w:val="27CE35AE"/>
    <w:rsid w:val="27CE40C3"/>
    <w:rsid w:val="27DD4ACF"/>
    <w:rsid w:val="27E105E4"/>
    <w:rsid w:val="27E122CF"/>
    <w:rsid w:val="27F7240D"/>
    <w:rsid w:val="27F72C1F"/>
    <w:rsid w:val="27FC1591"/>
    <w:rsid w:val="27FE7CD2"/>
    <w:rsid w:val="28020EC2"/>
    <w:rsid w:val="28070B5E"/>
    <w:rsid w:val="280A59BB"/>
    <w:rsid w:val="280F3524"/>
    <w:rsid w:val="281054C7"/>
    <w:rsid w:val="281F4FB9"/>
    <w:rsid w:val="283F312B"/>
    <w:rsid w:val="28414D8E"/>
    <w:rsid w:val="284C00BD"/>
    <w:rsid w:val="28674413"/>
    <w:rsid w:val="286F36E8"/>
    <w:rsid w:val="287C433F"/>
    <w:rsid w:val="288154AA"/>
    <w:rsid w:val="28966534"/>
    <w:rsid w:val="28B76CFB"/>
    <w:rsid w:val="28C6245B"/>
    <w:rsid w:val="28D53AFC"/>
    <w:rsid w:val="28DD1EFA"/>
    <w:rsid w:val="28EB1818"/>
    <w:rsid w:val="28FE6F73"/>
    <w:rsid w:val="29314B97"/>
    <w:rsid w:val="2940046A"/>
    <w:rsid w:val="296436D8"/>
    <w:rsid w:val="29681865"/>
    <w:rsid w:val="299016C0"/>
    <w:rsid w:val="299331C7"/>
    <w:rsid w:val="29AE0290"/>
    <w:rsid w:val="29E34726"/>
    <w:rsid w:val="29EC03AB"/>
    <w:rsid w:val="29FC4859"/>
    <w:rsid w:val="2A0320C2"/>
    <w:rsid w:val="2A150BD2"/>
    <w:rsid w:val="2A176F51"/>
    <w:rsid w:val="2A2208A5"/>
    <w:rsid w:val="2A70290F"/>
    <w:rsid w:val="2A8B2C50"/>
    <w:rsid w:val="2AA02111"/>
    <w:rsid w:val="2AA35518"/>
    <w:rsid w:val="2AAE7873"/>
    <w:rsid w:val="2AC30611"/>
    <w:rsid w:val="2AC84EEF"/>
    <w:rsid w:val="2AC9593C"/>
    <w:rsid w:val="2ADE4A6C"/>
    <w:rsid w:val="2ADF5EAE"/>
    <w:rsid w:val="2AEB0C0D"/>
    <w:rsid w:val="2B144463"/>
    <w:rsid w:val="2B202DDB"/>
    <w:rsid w:val="2B2125B6"/>
    <w:rsid w:val="2B2505D7"/>
    <w:rsid w:val="2B534825"/>
    <w:rsid w:val="2B6F6ADA"/>
    <w:rsid w:val="2B714C32"/>
    <w:rsid w:val="2B741DE9"/>
    <w:rsid w:val="2B7B1CF9"/>
    <w:rsid w:val="2B7E69AC"/>
    <w:rsid w:val="2B8E2CE6"/>
    <w:rsid w:val="2B923B68"/>
    <w:rsid w:val="2BAF58F2"/>
    <w:rsid w:val="2BBF1689"/>
    <w:rsid w:val="2BC635EE"/>
    <w:rsid w:val="2BCB107D"/>
    <w:rsid w:val="2BCF4F32"/>
    <w:rsid w:val="2BD13E6B"/>
    <w:rsid w:val="2BE2467E"/>
    <w:rsid w:val="2C0259B6"/>
    <w:rsid w:val="2C29781D"/>
    <w:rsid w:val="2C2E3313"/>
    <w:rsid w:val="2C3A3744"/>
    <w:rsid w:val="2C4953A7"/>
    <w:rsid w:val="2C597859"/>
    <w:rsid w:val="2C853543"/>
    <w:rsid w:val="2C97244C"/>
    <w:rsid w:val="2CB1730A"/>
    <w:rsid w:val="2CBE6214"/>
    <w:rsid w:val="2CC84ABA"/>
    <w:rsid w:val="2CCB2C03"/>
    <w:rsid w:val="2CD1241B"/>
    <w:rsid w:val="2CE6756D"/>
    <w:rsid w:val="2CEB08F2"/>
    <w:rsid w:val="2CF55B2C"/>
    <w:rsid w:val="2CFA01DA"/>
    <w:rsid w:val="2D030B34"/>
    <w:rsid w:val="2D115286"/>
    <w:rsid w:val="2D150A61"/>
    <w:rsid w:val="2D537124"/>
    <w:rsid w:val="2D6038EF"/>
    <w:rsid w:val="2D6317FF"/>
    <w:rsid w:val="2D670D08"/>
    <w:rsid w:val="2D674099"/>
    <w:rsid w:val="2D785E3B"/>
    <w:rsid w:val="2D975DE7"/>
    <w:rsid w:val="2D9E1C4B"/>
    <w:rsid w:val="2E235F59"/>
    <w:rsid w:val="2E2D7B0A"/>
    <w:rsid w:val="2E43573D"/>
    <w:rsid w:val="2E6A62C4"/>
    <w:rsid w:val="2E6C1E72"/>
    <w:rsid w:val="2E6D329A"/>
    <w:rsid w:val="2E8A4C25"/>
    <w:rsid w:val="2EB211C2"/>
    <w:rsid w:val="2EBA583A"/>
    <w:rsid w:val="2EBB6AB4"/>
    <w:rsid w:val="2EC10182"/>
    <w:rsid w:val="2EC37322"/>
    <w:rsid w:val="2ED34FE8"/>
    <w:rsid w:val="2EF97F9B"/>
    <w:rsid w:val="2F1F1F69"/>
    <w:rsid w:val="2F2668E2"/>
    <w:rsid w:val="2F2A651D"/>
    <w:rsid w:val="2F7C4B6B"/>
    <w:rsid w:val="2FA07036"/>
    <w:rsid w:val="2FC52CA3"/>
    <w:rsid w:val="2FE35757"/>
    <w:rsid w:val="2FEC2C90"/>
    <w:rsid w:val="300318FF"/>
    <w:rsid w:val="3010038E"/>
    <w:rsid w:val="304E7B6D"/>
    <w:rsid w:val="3064786A"/>
    <w:rsid w:val="306750AB"/>
    <w:rsid w:val="30737FD5"/>
    <w:rsid w:val="3096318E"/>
    <w:rsid w:val="30F17F3E"/>
    <w:rsid w:val="310B0E2C"/>
    <w:rsid w:val="311C1B4A"/>
    <w:rsid w:val="31550F92"/>
    <w:rsid w:val="315535E9"/>
    <w:rsid w:val="31603810"/>
    <w:rsid w:val="316F4E88"/>
    <w:rsid w:val="31962E02"/>
    <w:rsid w:val="31A73568"/>
    <w:rsid w:val="31A9317E"/>
    <w:rsid w:val="31B90941"/>
    <w:rsid w:val="31C74762"/>
    <w:rsid w:val="31E67F3B"/>
    <w:rsid w:val="31F17323"/>
    <w:rsid w:val="31FB6EBD"/>
    <w:rsid w:val="31FE4D2C"/>
    <w:rsid w:val="320C5949"/>
    <w:rsid w:val="321800B8"/>
    <w:rsid w:val="321C49C4"/>
    <w:rsid w:val="321E3226"/>
    <w:rsid w:val="32426612"/>
    <w:rsid w:val="32430FFE"/>
    <w:rsid w:val="32550110"/>
    <w:rsid w:val="32613236"/>
    <w:rsid w:val="329B0465"/>
    <w:rsid w:val="32A551EC"/>
    <w:rsid w:val="32E2157F"/>
    <w:rsid w:val="32F94AC5"/>
    <w:rsid w:val="33140D5C"/>
    <w:rsid w:val="332875CE"/>
    <w:rsid w:val="334B579D"/>
    <w:rsid w:val="334E0FE8"/>
    <w:rsid w:val="335E1F76"/>
    <w:rsid w:val="33652ECC"/>
    <w:rsid w:val="3375359C"/>
    <w:rsid w:val="33784B0B"/>
    <w:rsid w:val="337E585D"/>
    <w:rsid w:val="3392495B"/>
    <w:rsid w:val="339F7C75"/>
    <w:rsid w:val="33DB77B4"/>
    <w:rsid w:val="340333A5"/>
    <w:rsid w:val="34076ECC"/>
    <w:rsid w:val="34082ACE"/>
    <w:rsid w:val="342420C2"/>
    <w:rsid w:val="34614A78"/>
    <w:rsid w:val="3496436B"/>
    <w:rsid w:val="349C26A2"/>
    <w:rsid w:val="34A914C7"/>
    <w:rsid w:val="34C97957"/>
    <w:rsid w:val="34E00519"/>
    <w:rsid w:val="34E04876"/>
    <w:rsid w:val="34E86AEE"/>
    <w:rsid w:val="34EF71D1"/>
    <w:rsid w:val="35054ECB"/>
    <w:rsid w:val="35266539"/>
    <w:rsid w:val="352F7AFF"/>
    <w:rsid w:val="35673787"/>
    <w:rsid w:val="35763FC7"/>
    <w:rsid w:val="35786673"/>
    <w:rsid w:val="35996292"/>
    <w:rsid w:val="35A451FE"/>
    <w:rsid w:val="35AA0181"/>
    <w:rsid w:val="35B05BF5"/>
    <w:rsid w:val="35B40A8B"/>
    <w:rsid w:val="36057FCB"/>
    <w:rsid w:val="36087135"/>
    <w:rsid w:val="360E0BB9"/>
    <w:rsid w:val="36113982"/>
    <w:rsid w:val="36362E97"/>
    <w:rsid w:val="366127AB"/>
    <w:rsid w:val="369C358E"/>
    <w:rsid w:val="36B96DE3"/>
    <w:rsid w:val="36BE596B"/>
    <w:rsid w:val="36E3644E"/>
    <w:rsid w:val="3712386B"/>
    <w:rsid w:val="371C5C8C"/>
    <w:rsid w:val="37241043"/>
    <w:rsid w:val="3737601E"/>
    <w:rsid w:val="374D2848"/>
    <w:rsid w:val="37A04379"/>
    <w:rsid w:val="37A42D61"/>
    <w:rsid w:val="37A8335A"/>
    <w:rsid w:val="37A85B5D"/>
    <w:rsid w:val="37D47990"/>
    <w:rsid w:val="3838707C"/>
    <w:rsid w:val="385C3C89"/>
    <w:rsid w:val="38671D84"/>
    <w:rsid w:val="387F3610"/>
    <w:rsid w:val="388D4CF9"/>
    <w:rsid w:val="38970B26"/>
    <w:rsid w:val="38CA0ADD"/>
    <w:rsid w:val="38CF0BC0"/>
    <w:rsid w:val="38DF31D1"/>
    <w:rsid w:val="38E608B9"/>
    <w:rsid w:val="38E62115"/>
    <w:rsid w:val="38F719A3"/>
    <w:rsid w:val="392309E6"/>
    <w:rsid w:val="392C5334"/>
    <w:rsid w:val="39581128"/>
    <w:rsid w:val="395A6918"/>
    <w:rsid w:val="39635A46"/>
    <w:rsid w:val="396A1542"/>
    <w:rsid w:val="397806A5"/>
    <w:rsid w:val="397B41F3"/>
    <w:rsid w:val="3986799A"/>
    <w:rsid w:val="399A1E93"/>
    <w:rsid w:val="39C63C18"/>
    <w:rsid w:val="39D21700"/>
    <w:rsid w:val="39DA4CB4"/>
    <w:rsid w:val="39E42122"/>
    <w:rsid w:val="3A085357"/>
    <w:rsid w:val="3A167433"/>
    <w:rsid w:val="3A181E80"/>
    <w:rsid w:val="3A1C3498"/>
    <w:rsid w:val="3A414C98"/>
    <w:rsid w:val="3A420935"/>
    <w:rsid w:val="3A59492C"/>
    <w:rsid w:val="3A88337E"/>
    <w:rsid w:val="3A8B02AF"/>
    <w:rsid w:val="3A913DD8"/>
    <w:rsid w:val="3A944A43"/>
    <w:rsid w:val="3AB15CA3"/>
    <w:rsid w:val="3AD203C3"/>
    <w:rsid w:val="3AE81B91"/>
    <w:rsid w:val="3AE944F6"/>
    <w:rsid w:val="3AF05FF2"/>
    <w:rsid w:val="3AF217D0"/>
    <w:rsid w:val="3B15099C"/>
    <w:rsid w:val="3B267664"/>
    <w:rsid w:val="3B2F5B0A"/>
    <w:rsid w:val="3B3D2DD8"/>
    <w:rsid w:val="3B3F1D74"/>
    <w:rsid w:val="3B441893"/>
    <w:rsid w:val="3B4F0372"/>
    <w:rsid w:val="3B7831DD"/>
    <w:rsid w:val="3BBE6318"/>
    <w:rsid w:val="3BD35CE1"/>
    <w:rsid w:val="3BD91535"/>
    <w:rsid w:val="3BDE397B"/>
    <w:rsid w:val="3C180AF0"/>
    <w:rsid w:val="3C334195"/>
    <w:rsid w:val="3C594F6E"/>
    <w:rsid w:val="3C5C76A0"/>
    <w:rsid w:val="3C6C5F05"/>
    <w:rsid w:val="3C8B5075"/>
    <w:rsid w:val="3C941093"/>
    <w:rsid w:val="3C9514FA"/>
    <w:rsid w:val="3C9979B5"/>
    <w:rsid w:val="3CA65C29"/>
    <w:rsid w:val="3CAC6565"/>
    <w:rsid w:val="3CAE0DF5"/>
    <w:rsid w:val="3CB65862"/>
    <w:rsid w:val="3CBC446D"/>
    <w:rsid w:val="3CC5026C"/>
    <w:rsid w:val="3CCD5D3B"/>
    <w:rsid w:val="3CD15F10"/>
    <w:rsid w:val="3CED6B42"/>
    <w:rsid w:val="3D0259DC"/>
    <w:rsid w:val="3D035F0D"/>
    <w:rsid w:val="3D105EF4"/>
    <w:rsid w:val="3D1C16DD"/>
    <w:rsid w:val="3D2213D6"/>
    <w:rsid w:val="3D3C6B65"/>
    <w:rsid w:val="3D470126"/>
    <w:rsid w:val="3D572791"/>
    <w:rsid w:val="3D695D3E"/>
    <w:rsid w:val="3D714F6D"/>
    <w:rsid w:val="3D792B54"/>
    <w:rsid w:val="3DA511B1"/>
    <w:rsid w:val="3DAE2775"/>
    <w:rsid w:val="3E075884"/>
    <w:rsid w:val="3E294B64"/>
    <w:rsid w:val="3E2F2ED5"/>
    <w:rsid w:val="3E422D04"/>
    <w:rsid w:val="3E467D01"/>
    <w:rsid w:val="3E4B60B8"/>
    <w:rsid w:val="3E9922F2"/>
    <w:rsid w:val="3E997565"/>
    <w:rsid w:val="3EE07661"/>
    <w:rsid w:val="3EE60BA1"/>
    <w:rsid w:val="3F0E561C"/>
    <w:rsid w:val="3F100D10"/>
    <w:rsid w:val="3F122022"/>
    <w:rsid w:val="3F19791D"/>
    <w:rsid w:val="3F1E6288"/>
    <w:rsid w:val="3F2C72D1"/>
    <w:rsid w:val="3F354DA5"/>
    <w:rsid w:val="3F552FBB"/>
    <w:rsid w:val="3F5715A7"/>
    <w:rsid w:val="3F626E6D"/>
    <w:rsid w:val="3F6F30C9"/>
    <w:rsid w:val="3F872EC9"/>
    <w:rsid w:val="3F9A0C5A"/>
    <w:rsid w:val="3FAF2F84"/>
    <w:rsid w:val="3FB32B6A"/>
    <w:rsid w:val="3FF72652"/>
    <w:rsid w:val="3FFE1D3E"/>
    <w:rsid w:val="40006B5B"/>
    <w:rsid w:val="40007935"/>
    <w:rsid w:val="405A2951"/>
    <w:rsid w:val="40714347"/>
    <w:rsid w:val="408D0239"/>
    <w:rsid w:val="408D53E7"/>
    <w:rsid w:val="40B1405B"/>
    <w:rsid w:val="40CC199E"/>
    <w:rsid w:val="40D638A5"/>
    <w:rsid w:val="40EA3B97"/>
    <w:rsid w:val="40EC6C29"/>
    <w:rsid w:val="40F5091C"/>
    <w:rsid w:val="41125299"/>
    <w:rsid w:val="411301D8"/>
    <w:rsid w:val="41270038"/>
    <w:rsid w:val="4142789B"/>
    <w:rsid w:val="41562BB4"/>
    <w:rsid w:val="416C7A56"/>
    <w:rsid w:val="417506F1"/>
    <w:rsid w:val="41764EED"/>
    <w:rsid w:val="417E7191"/>
    <w:rsid w:val="418B5678"/>
    <w:rsid w:val="419354B9"/>
    <w:rsid w:val="419F136C"/>
    <w:rsid w:val="41A61D33"/>
    <w:rsid w:val="41B508C8"/>
    <w:rsid w:val="41D0353E"/>
    <w:rsid w:val="41D96C63"/>
    <w:rsid w:val="41DD0B58"/>
    <w:rsid w:val="41DF0807"/>
    <w:rsid w:val="41EB5E8F"/>
    <w:rsid w:val="41F45815"/>
    <w:rsid w:val="421931C6"/>
    <w:rsid w:val="42265099"/>
    <w:rsid w:val="42396A5A"/>
    <w:rsid w:val="423D5365"/>
    <w:rsid w:val="42452D8B"/>
    <w:rsid w:val="424C66CF"/>
    <w:rsid w:val="424E0D18"/>
    <w:rsid w:val="42553416"/>
    <w:rsid w:val="426A7B86"/>
    <w:rsid w:val="42AC211D"/>
    <w:rsid w:val="42B425A2"/>
    <w:rsid w:val="42BE24C8"/>
    <w:rsid w:val="42C96E3F"/>
    <w:rsid w:val="42D502EC"/>
    <w:rsid w:val="42D95231"/>
    <w:rsid w:val="43014B62"/>
    <w:rsid w:val="430F7A2C"/>
    <w:rsid w:val="43164807"/>
    <w:rsid w:val="43572D03"/>
    <w:rsid w:val="436B7BBE"/>
    <w:rsid w:val="437C68E8"/>
    <w:rsid w:val="43D25066"/>
    <w:rsid w:val="43E33463"/>
    <w:rsid w:val="43E90333"/>
    <w:rsid w:val="441709FA"/>
    <w:rsid w:val="44181E7F"/>
    <w:rsid w:val="442E252A"/>
    <w:rsid w:val="4455440C"/>
    <w:rsid w:val="44556E49"/>
    <w:rsid w:val="445C52BA"/>
    <w:rsid w:val="44770CE1"/>
    <w:rsid w:val="447767E1"/>
    <w:rsid w:val="447C1029"/>
    <w:rsid w:val="44915775"/>
    <w:rsid w:val="44964C1B"/>
    <w:rsid w:val="44A60017"/>
    <w:rsid w:val="44AD557B"/>
    <w:rsid w:val="44C06047"/>
    <w:rsid w:val="44C90A28"/>
    <w:rsid w:val="44CF27E3"/>
    <w:rsid w:val="44D303EC"/>
    <w:rsid w:val="45012EC7"/>
    <w:rsid w:val="450517DE"/>
    <w:rsid w:val="4515027D"/>
    <w:rsid w:val="454429BC"/>
    <w:rsid w:val="45601FC9"/>
    <w:rsid w:val="45651E92"/>
    <w:rsid w:val="456E2039"/>
    <w:rsid w:val="45753AEC"/>
    <w:rsid w:val="457C034D"/>
    <w:rsid w:val="4580512D"/>
    <w:rsid w:val="45896B12"/>
    <w:rsid w:val="459C049D"/>
    <w:rsid w:val="45C1516C"/>
    <w:rsid w:val="45CF6494"/>
    <w:rsid w:val="45D74FB0"/>
    <w:rsid w:val="45E623EA"/>
    <w:rsid w:val="45F26131"/>
    <w:rsid w:val="45F30C3F"/>
    <w:rsid w:val="45F32479"/>
    <w:rsid w:val="46052D82"/>
    <w:rsid w:val="46483F68"/>
    <w:rsid w:val="466B3032"/>
    <w:rsid w:val="4677187B"/>
    <w:rsid w:val="46816C6B"/>
    <w:rsid w:val="46923FD4"/>
    <w:rsid w:val="46973178"/>
    <w:rsid w:val="46D061CC"/>
    <w:rsid w:val="46D53661"/>
    <w:rsid w:val="46D826F7"/>
    <w:rsid w:val="46DB7786"/>
    <w:rsid w:val="47370C8D"/>
    <w:rsid w:val="474102FC"/>
    <w:rsid w:val="47480551"/>
    <w:rsid w:val="47553F36"/>
    <w:rsid w:val="47650463"/>
    <w:rsid w:val="4783636A"/>
    <w:rsid w:val="47BE3502"/>
    <w:rsid w:val="47C27AD7"/>
    <w:rsid w:val="47D50CD8"/>
    <w:rsid w:val="47F706BC"/>
    <w:rsid w:val="480233F6"/>
    <w:rsid w:val="480436FB"/>
    <w:rsid w:val="481F5474"/>
    <w:rsid w:val="483B4A94"/>
    <w:rsid w:val="48421D7B"/>
    <w:rsid w:val="484C3E90"/>
    <w:rsid w:val="485C2E64"/>
    <w:rsid w:val="48631FF0"/>
    <w:rsid w:val="4869571F"/>
    <w:rsid w:val="486A72D2"/>
    <w:rsid w:val="48A170B1"/>
    <w:rsid w:val="48A5326A"/>
    <w:rsid w:val="48AE423A"/>
    <w:rsid w:val="48F407F6"/>
    <w:rsid w:val="48F927E6"/>
    <w:rsid w:val="492858CA"/>
    <w:rsid w:val="494F6DBD"/>
    <w:rsid w:val="498E5DD1"/>
    <w:rsid w:val="499165C4"/>
    <w:rsid w:val="49A30A99"/>
    <w:rsid w:val="49A87B4F"/>
    <w:rsid w:val="49AB6127"/>
    <w:rsid w:val="49CE43E7"/>
    <w:rsid w:val="49E364FB"/>
    <w:rsid w:val="4A3412C9"/>
    <w:rsid w:val="4A78599A"/>
    <w:rsid w:val="4A810B44"/>
    <w:rsid w:val="4AA4498A"/>
    <w:rsid w:val="4AA87FC4"/>
    <w:rsid w:val="4AC24B3D"/>
    <w:rsid w:val="4B280234"/>
    <w:rsid w:val="4B555191"/>
    <w:rsid w:val="4B8479B7"/>
    <w:rsid w:val="4B8D1BB3"/>
    <w:rsid w:val="4BFB115E"/>
    <w:rsid w:val="4C0676F7"/>
    <w:rsid w:val="4C0F15C0"/>
    <w:rsid w:val="4C1A7588"/>
    <w:rsid w:val="4C1B0B77"/>
    <w:rsid w:val="4C43264E"/>
    <w:rsid w:val="4C505015"/>
    <w:rsid w:val="4C636FD2"/>
    <w:rsid w:val="4C6E52C6"/>
    <w:rsid w:val="4C771EEA"/>
    <w:rsid w:val="4CA92EFA"/>
    <w:rsid w:val="4CAD23A5"/>
    <w:rsid w:val="4CD35445"/>
    <w:rsid w:val="4CD817D5"/>
    <w:rsid w:val="4CF329A5"/>
    <w:rsid w:val="4CFA5C23"/>
    <w:rsid w:val="4D1627F1"/>
    <w:rsid w:val="4D5C6DEF"/>
    <w:rsid w:val="4D81181A"/>
    <w:rsid w:val="4D8C697C"/>
    <w:rsid w:val="4D8D5290"/>
    <w:rsid w:val="4D9B538F"/>
    <w:rsid w:val="4D9F257F"/>
    <w:rsid w:val="4DA950FD"/>
    <w:rsid w:val="4DB61D2F"/>
    <w:rsid w:val="4DB8293A"/>
    <w:rsid w:val="4DB86B8A"/>
    <w:rsid w:val="4DBD7B7E"/>
    <w:rsid w:val="4DD53790"/>
    <w:rsid w:val="4DD75E78"/>
    <w:rsid w:val="4DE83BBD"/>
    <w:rsid w:val="4DE84A09"/>
    <w:rsid w:val="4DF12A4C"/>
    <w:rsid w:val="4DF545DD"/>
    <w:rsid w:val="4DF64E09"/>
    <w:rsid w:val="4DF72C1D"/>
    <w:rsid w:val="4E0E5D64"/>
    <w:rsid w:val="4E4272B2"/>
    <w:rsid w:val="4E507EBE"/>
    <w:rsid w:val="4E794AFE"/>
    <w:rsid w:val="4E7E32DA"/>
    <w:rsid w:val="4E810403"/>
    <w:rsid w:val="4E92708C"/>
    <w:rsid w:val="4E983CB7"/>
    <w:rsid w:val="4EA22966"/>
    <w:rsid w:val="4EB01DC4"/>
    <w:rsid w:val="4EC661D9"/>
    <w:rsid w:val="4EF9097E"/>
    <w:rsid w:val="4EFD74AC"/>
    <w:rsid w:val="4F245917"/>
    <w:rsid w:val="4F274183"/>
    <w:rsid w:val="4F414C6E"/>
    <w:rsid w:val="4F7541F9"/>
    <w:rsid w:val="4F7B4D41"/>
    <w:rsid w:val="4F7C0342"/>
    <w:rsid w:val="4F7C7DD3"/>
    <w:rsid w:val="4F9D1278"/>
    <w:rsid w:val="4F9F5D8E"/>
    <w:rsid w:val="4FA20829"/>
    <w:rsid w:val="4FA64AC6"/>
    <w:rsid w:val="4FB15419"/>
    <w:rsid w:val="4FC50BCE"/>
    <w:rsid w:val="4FCF6E6A"/>
    <w:rsid w:val="4FD16C52"/>
    <w:rsid w:val="4FD62928"/>
    <w:rsid w:val="4FDC0DC2"/>
    <w:rsid w:val="4FF11C41"/>
    <w:rsid w:val="4FFA7704"/>
    <w:rsid w:val="4FFF1826"/>
    <w:rsid w:val="5001066D"/>
    <w:rsid w:val="500F750A"/>
    <w:rsid w:val="503B09E9"/>
    <w:rsid w:val="50425547"/>
    <w:rsid w:val="505A2FAF"/>
    <w:rsid w:val="50901ADE"/>
    <w:rsid w:val="50A61CCD"/>
    <w:rsid w:val="50B94FBF"/>
    <w:rsid w:val="50C216C1"/>
    <w:rsid w:val="50D512CD"/>
    <w:rsid w:val="50F459E9"/>
    <w:rsid w:val="511E3A4B"/>
    <w:rsid w:val="51270937"/>
    <w:rsid w:val="512E5BD9"/>
    <w:rsid w:val="51336DFE"/>
    <w:rsid w:val="51420D53"/>
    <w:rsid w:val="515E4F3A"/>
    <w:rsid w:val="51654CC5"/>
    <w:rsid w:val="51751068"/>
    <w:rsid w:val="518942FC"/>
    <w:rsid w:val="51A20478"/>
    <w:rsid w:val="51B37905"/>
    <w:rsid w:val="51C00996"/>
    <w:rsid w:val="51D9668E"/>
    <w:rsid w:val="51E67519"/>
    <w:rsid w:val="51EB0587"/>
    <w:rsid w:val="51F80912"/>
    <w:rsid w:val="520E44DA"/>
    <w:rsid w:val="520E65BA"/>
    <w:rsid w:val="52232331"/>
    <w:rsid w:val="52294DAB"/>
    <w:rsid w:val="523560F6"/>
    <w:rsid w:val="52465AFE"/>
    <w:rsid w:val="52683B4D"/>
    <w:rsid w:val="526840F6"/>
    <w:rsid w:val="527D706F"/>
    <w:rsid w:val="528F1AC5"/>
    <w:rsid w:val="52BB4470"/>
    <w:rsid w:val="52BD3806"/>
    <w:rsid w:val="52CC286C"/>
    <w:rsid w:val="52D22C1E"/>
    <w:rsid w:val="52D26D7D"/>
    <w:rsid w:val="52E3084B"/>
    <w:rsid w:val="52F119E0"/>
    <w:rsid w:val="530A154F"/>
    <w:rsid w:val="53234358"/>
    <w:rsid w:val="533A2201"/>
    <w:rsid w:val="533A31C5"/>
    <w:rsid w:val="53536515"/>
    <w:rsid w:val="535A6999"/>
    <w:rsid w:val="535C2DAB"/>
    <w:rsid w:val="53916BA9"/>
    <w:rsid w:val="53AE721A"/>
    <w:rsid w:val="53BF5228"/>
    <w:rsid w:val="53CE0F12"/>
    <w:rsid w:val="53CE2E3B"/>
    <w:rsid w:val="53CF4F7C"/>
    <w:rsid w:val="53D671A6"/>
    <w:rsid w:val="53E6311E"/>
    <w:rsid w:val="53F84664"/>
    <w:rsid w:val="53FA68D6"/>
    <w:rsid w:val="540455C9"/>
    <w:rsid w:val="540B5DC0"/>
    <w:rsid w:val="546142FA"/>
    <w:rsid w:val="54686838"/>
    <w:rsid w:val="54834CCF"/>
    <w:rsid w:val="549620EF"/>
    <w:rsid w:val="54A74AEC"/>
    <w:rsid w:val="54A8460E"/>
    <w:rsid w:val="54E17AD1"/>
    <w:rsid w:val="551C4DDA"/>
    <w:rsid w:val="55261397"/>
    <w:rsid w:val="55314553"/>
    <w:rsid w:val="55B3516B"/>
    <w:rsid w:val="55BC1E4F"/>
    <w:rsid w:val="55BD1B6C"/>
    <w:rsid w:val="55CE059D"/>
    <w:rsid w:val="55E26281"/>
    <w:rsid w:val="55E454E6"/>
    <w:rsid w:val="55F13D65"/>
    <w:rsid w:val="56060FC2"/>
    <w:rsid w:val="56073323"/>
    <w:rsid w:val="560B071F"/>
    <w:rsid w:val="561462DE"/>
    <w:rsid w:val="561775CB"/>
    <w:rsid w:val="56212332"/>
    <w:rsid w:val="56501AA7"/>
    <w:rsid w:val="56565758"/>
    <w:rsid w:val="568D3DC2"/>
    <w:rsid w:val="56AB7B61"/>
    <w:rsid w:val="56AD6F44"/>
    <w:rsid w:val="56AF784B"/>
    <w:rsid w:val="56C60FB2"/>
    <w:rsid w:val="56D12006"/>
    <w:rsid w:val="56DE7059"/>
    <w:rsid w:val="56EE5292"/>
    <w:rsid w:val="571C0DA2"/>
    <w:rsid w:val="576455DF"/>
    <w:rsid w:val="57A60A10"/>
    <w:rsid w:val="57AF68E7"/>
    <w:rsid w:val="57B46A88"/>
    <w:rsid w:val="57C2748D"/>
    <w:rsid w:val="57CF1BD3"/>
    <w:rsid w:val="57D2688B"/>
    <w:rsid w:val="57EB46F3"/>
    <w:rsid w:val="580D24EC"/>
    <w:rsid w:val="5815778D"/>
    <w:rsid w:val="582D49DD"/>
    <w:rsid w:val="58302449"/>
    <w:rsid w:val="5831545F"/>
    <w:rsid w:val="583D0BC3"/>
    <w:rsid w:val="585665F0"/>
    <w:rsid w:val="58616982"/>
    <w:rsid w:val="58930552"/>
    <w:rsid w:val="58B236D4"/>
    <w:rsid w:val="58B86292"/>
    <w:rsid w:val="58BA48D6"/>
    <w:rsid w:val="58F5368E"/>
    <w:rsid w:val="59020F8C"/>
    <w:rsid w:val="590C6EBC"/>
    <w:rsid w:val="596B1368"/>
    <w:rsid w:val="599B7BFA"/>
    <w:rsid w:val="599C3942"/>
    <w:rsid w:val="59A229DA"/>
    <w:rsid w:val="59BE6AFA"/>
    <w:rsid w:val="59C824F8"/>
    <w:rsid w:val="5A0457F0"/>
    <w:rsid w:val="5A09584D"/>
    <w:rsid w:val="5A1565AF"/>
    <w:rsid w:val="5A1B7E22"/>
    <w:rsid w:val="5A1E4C0E"/>
    <w:rsid w:val="5A37034F"/>
    <w:rsid w:val="5A414447"/>
    <w:rsid w:val="5A5F501E"/>
    <w:rsid w:val="5A7D39FE"/>
    <w:rsid w:val="5ACB3ACF"/>
    <w:rsid w:val="5AD34F9B"/>
    <w:rsid w:val="5ADC1CDB"/>
    <w:rsid w:val="5AE21AB0"/>
    <w:rsid w:val="5AE96FE6"/>
    <w:rsid w:val="5AF40A8B"/>
    <w:rsid w:val="5AFD4901"/>
    <w:rsid w:val="5B0A0805"/>
    <w:rsid w:val="5B0E7270"/>
    <w:rsid w:val="5B102242"/>
    <w:rsid w:val="5B3442BD"/>
    <w:rsid w:val="5B781883"/>
    <w:rsid w:val="5B917640"/>
    <w:rsid w:val="5B9649F4"/>
    <w:rsid w:val="5B976EE6"/>
    <w:rsid w:val="5BA670CD"/>
    <w:rsid w:val="5BC04077"/>
    <w:rsid w:val="5BDF3615"/>
    <w:rsid w:val="5BE8653B"/>
    <w:rsid w:val="5C295EFB"/>
    <w:rsid w:val="5C2E3A6C"/>
    <w:rsid w:val="5C3B5632"/>
    <w:rsid w:val="5C4149BE"/>
    <w:rsid w:val="5C533152"/>
    <w:rsid w:val="5C5B1FC2"/>
    <w:rsid w:val="5C6B5753"/>
    <w:rsid w:val="5C857136"/>
    <w:rsid w:val="5C8D7D0A"/>
    <w:rsid w:val="5C97116D"/>
    <w:rsid w:val="5CBD4AF7"/>
    <w:rsid w:val="5CC66FBC"/>
    <w:rsid w:val="5CCF644E"/>
    <w:rsid w:val="5CD331B8"/>
    <w:rsid w:val="5CD41687"/>
    <w:rsid w:val="5D0F154E"/>
    <w:rsid w:val="5D11625A"/>
    <w:rsid w:val="5D170375"/>
    <w:rsid w:val="5D1F1F4A"/>
    <w:rsid w:val="5D236E48"/>
    <w:rsid w:val="5D3821A3"/>
    <w:rsid w:val="5D412D75"/>
    <w:rsid w:val="5D5279CF"/>
    <w:rsid w:val="5D5A03FB"/>
    <w:rsid w:val="5D68639B"/>
    <w:rsid w:val="5D84474C"/>
    <w:rsid w:val="5D8C3C7E"/>
    <w:rsid w:val="5D8D6AE7"/>
    <w:rsid w:val="5D8F4661"/>
    <w:rsid w:val="5D901F41"/>
    <w:rsid w:val="5DBD059B"/>
    <w:rsid w:val="5DBD4A6D"/>
    <w:rsid w:val="5DC55489"/>
    <w:rsid w:val="5E3E0AD3"/>
    <w:rsid w:val="5E402410"/>
    <w:rsid w:val="5E433DDE"/>
    <w:rsid w:val="5E4E462A"/>
    <w:rsid w:val="5E57365F"/>
    <w:rsid w:val="5E5A7971"/>
    <w:rsid w:val="5E5F33D4"/>
    <w:rsid w:val="5E6278EC"/>
    <w:rsid w:val="5E992C66"/>
    <w:rsid w:val="5EAF3772"/>
    <w:rsid w:val="5EB97E80"/>
    <w:rsid w:val="5EBB4590"/>
    <w:rsid w:val="5ECE655C"/>
    <w:rsid w:val="5ECF573D"/>
    <w:rsid w:val="5EEA77E6"/>
    <w:rsid w:val="5EF0714A"/>
    <w:rsid w:val="5EF159BA"/>
    <w:rsid w:val="5F017E06"/>
    <w:rsid w:val="5F055DB5"/>
    <w:rsid w:val="5F1300F9"/>
    <w:rsid w:val="5F1A1259"/>
    <w:rsid w:val="5F8643A2"/>
    <w:rsid w:val="5F902C4B"/>
    <w:rsid w:val="5F943F3B"/>
    <w:rsid w:val="5FBE0B28"/>
    <w:rsid w:val="5FC94EB7"/>
    <w:rsid w:val="5FCC5942"/>
    <w:rsid w:val="60237771"/>
    <w:rsid w:val="6031509F"/>
    <w:rsid w:val="60615013"/>
    <w:rsid w:val="60615AD9"/>
    <w:rsid w:val="60820425"/>
    <w:rsid w:val="609071E6"/>
    <w:rsid w:val="609B15BA"/>
    <w:rsid w:val="609E6A8E"/>
    <w:rsid w:val="60A5156D"/>
    <w:rsid w:val="60BB4617"/>
    <w:rsid w:val="61056C76"/>
    <w:rsid w:val="611D2606"/>
    <w:rsid w:val="61201578"/>
    <w:rsid w:val="613D7B2C"/>
    <w:rsid w:val="614958C7"/>
    <w:rsid w:val="6181663D"/>
    <w:rsid w:val="61837BBD"/>
    <w:rsid w:val="618818AE"/>
    <w:rsid w:val="61BB2BBD"/>
    <w:rsid w:val="61E1705A"/>
    <w:rsid w:val="61EF55BB"/>
    <w:rsid w:val="62030F2D"/>
    <w:rsid w:val="62037919"/>
    <w:rsid w:val="62346202"/>
    <w:rsid w:val="623A510F"/>
    <w:rsid w:val="623A7302"/>
    <w:rsid w:val="62431313"/>
    <w:rsid w:val="62446B8F"/>
    <w:rsid w:val="62470D08"/>
    <w:rsid w:val="6248150A"/>
    <w:rsid w:val="624819B7"/>
    <w:rsid w:val="625828D2"/>
    <w:rsid w:val="627C6A8F"/>
    <w:rsid w:val="62A73414"/>
    <w:rsid w:val="62B5198A"/>
    <w:rsid w:val="62B61575"/>
    <w:rsid w:val="62C6055B"/>
    <w:rsid w:val="62CF0E12"/>
    <w:rsid w:val="62D2016F"/>
    <w:rsid w:val="62D820AD"/>
    <w:rsid w:val="62F62ABA"/>
    <w:rsid w:val="6305129A"/>
    <w:rsid w:val="63196E5B"/>
    <w:rsid w:val="631C3BBB"/>
    <w:rsid w:val="63206B51"/>
    <w:rsid w:val="632804DF"/>
    <w:rsid w:val="633236BA"/>
    <w:rsid w:val="633C6418"/>
    <w:rsid w:val="635C49E1"/>
    <w:rsid w:val="63614243"/>
    <w:rsid w:val="63644CC4"/>
    <w:rsid w:val="63943E29"/>
    <w:rsid w:val="63C45326"/>
    <w:rsid w:val="63C75AB9"/>
    <w:rsid w:val="63D05AFF"/>
    <w:rsid w:val="63EE43F2"/>
    <w:rsid w:val="63F45830"/>
    <w:rsid w:val="63F82348"/>
    <w:rsid w:val="640D705E"/>
    <w:rsid w:val="643F2AEA"/>
    <w:rsid w:val="64524040"/>
    <w:rsid w:val="64680F7A"/>
    <w:rsid w:val="646A4F4F"/>
    <w:rsid w:val="64740B2E"/>
    <w:rsid w:val="648030EB"/>
    <w:rsid w:val="64977BF5"/>
    <w:rsid w:val="64AC4562"/>
    <w:rsid w:val="64B87444"/>
    <w:rsid w:val="64CF7D00"/>
    <w:rsid w:val="64DC58B6"/>
    <w:rsid w:val="64E10FA4"/>
    <w:rsid w:val="64F1695D"/>
    <w:rsid w:val="65035A62"/>
    <w:rsid w:val="650B3BD1"/>
    <w:rsid w:val="65172293"/>
    <w:rsid w:val="651C1875"/>
    <w:rsid w:val="651F4086"/>
    <w:rsid w:val="65244C07"/>
    <w:rsid w:val="655449BB"/>
    <w:rsid w:val="65622C57"/>
    <w:rsid w:val="65663101"/>
    <w:rsid w:val="65735143"/>
    <w:rsid w:val="658B0BDF"/>
    <w:rsid w:val="659763F2"/>
    <w:rsid w:val="65F06B34"/>
    <w:rsid w:val="661974C3"/>
    <w:rsid w:val="663B25A2"/>
    <w:rsid w:val="66412C12"/>
    <w:rsid w:val="665C0FC1"/>
    <w:rsid w:val="66717D32"/>
    <w:rsid w:val="667D5882"/>
    <w:rsid w:val="66AE563C"/>
    <w:rsid w:val="66BD7E76"/>
    <w:rsid w:val="66BF2E3B"/>
    <w:rsid w:val="66C66275"/>
    <w:rsid w:val="66D44E7F"/>
    <w:rsid w:val="66FF0BB5"/>
    <w:rsid w:val="670573D4"/>
    <w:rsid w:val="670658F5"/>
    <w:rsid w:val="672A0CB6"/>
    <w:rsid w:val="672C0640"/>
    <w:rsid w:val="674E1021"/>
    <w:rsid w:val="67582F8F"/>
    <w:rsid w:val="67767CD4"/>
    <w:rsid w:val="677D32E1"/>
    <w:rsid w:val="678216DA"/>
    <w:rsid w:val="678420A4"/>
    <w:rsid w:val="678D2EE4"/>
    <w:rsid w:val="67911533"/>
    <w:rsid w:val="67961466"/>
    <w:rsid w:val="679F2553"/>
    <w:rsid w:val="67A066E6"/>
    <w:rsid w:val="67B65FA0"/>
    <w:rsid w:val="67D44B73"/>
    <w:rsid w:val="68081E1B"/>
    <w:rsid w:val="68176524"/>
    <w:rsid w:val="681B7C09"/>
    <w:rsid w:val="681E1A03"/>
    <w:rsid w:val="684A7214"/>
    <w:rsid w:val="6850667E"/>
    <w:rsid w:val="687619AF"/>
    <w:rsid w:val="687D1201"/>
    <w:rsid w:val="68AC1693"/>
    <w:rsid w:val="68C22649"/>
    <w:rsid w:val="68CA5BA9"/>
    <w:rsid w:val="68CE3026"/>
    <w:rsid w:val="68DD6017"/>
    <w:rsid w:val="68F12A4E"/>
    <w:rsid w:val="69131086"/>
    <w:rsid w:val="692834AA"/>
    <w:rsid w:val="692953FE"/>
    <w:rsid w:val="693A69BA"/>
    <w:rsid w:val="694927B2"/>
    <w:rsid w:val="69836A71"/>
    <w:rsid w:val="699A623D"/>
    <w:rsid w:val="69C268DA"/>
    <w:rsid w:val="69C4679A"/>
    <w:rsid w:val="69C90DB3"/>
    <w:rsid w:val="69CC4294"/>
    <w:rsid w:val="69E82250"/>
    <w:rsid w:val="69F3420A"/>
    <w:rsid w:val="69FC1BA4"/>
    <w:rsid w:val="69FC26F0"/>
    <w:rsid w:val="6A1A4BD9"/>
    <w:rsid w:val="6A1D4B8B"/>
    <w:rsid w:val="6A2D7504"/>
    <w:rsid w:val="6A396161"/>
    <w:rsid w:val="6A9930D2"/>
    <w:rsid w:val="6ABE2EDC"/>
    <w:rsid w:val="6AC93832"/>
    <w:rsid w:val="6AD035ED"/>
    <w:rsid w:val="6AE75CC3"/>
    <w:rsid w:val="6B165A8B"/>
    <w:rsid w:val="6B1F3BC3"/>
    <w:rsid w:val="6B211C3B"/>
    <w:rsid w:val="6B2A4118"/>
    <w:rsid w:val="6B2D6238"/>
    <w:rsid w:val="6B714D9F"/>
    <w:rsid w:val="6B7264A6"/>
    <w:rsid w:val="6B7476D3"/>
    <w:rsid w:val="6B914C5C"/>
    <w:rsid w:val="6B933496"/>
    <w:rsid w:val="6B9B14C6"/>
    <w:rsid w:val="6B9B2A25"/>
    <w:rsid w:val="6BAC05F3"/>
    <w:rsid w:val="6BAD18AD"/>
    <w:rsid w:val="6BB1137E"/>
    <w:rsid w:val="6BB5131E"/>
    <w:rsid w:val="6BC07758"/>
    <w:rsid w:val="6BD03FE4"/>
    <w:rsid w:val="6BD0753E"/>
    <w:rsid w:val="6BDF06DC"/>
    <w:rsid w:val="6BF24F6D"/>
    <w:rsid w:val="6BF43E09"/>
    <w:rsid w:val="6C392948"/>
    <w:rsid w:val="6C667328"/>
    <w:rsid w:val="6C796269"/>
    <w:rsid w:val="6C801168"/>
    <w:rsid w:val="6C8C09E2"/>
    <w:rsid w:val="6CAA739B"/>
    <w:rsid w:val="6CB50487"/>
    <w:rsid w:val="6CBC0838"/>
    <w:rsid w:val="6CBD11E8"/>
    <w:rsid w:val="6CC24E9E"/>
    <w:rsid w:val="6CD26366"/>
    <w:rsid w:val="6CFE671C"/>
    <w:rsid w:val="6D1553C6"/>
    <w:rsid w:val="6D3705EE"/>
    <w:rsid w:val="6D6756C8"/>
    <w:rsid w:val="6D794CEC"/>
    <w:rsid w:val="6D810B7A"/>
    <w:rsid w:val="6D874709"/>
    <w:rsid w:val="6D9010B3"/>
    <w:rsid w:val="6D9368DE"/>
    <w:rsid w:val="6D942B8A"/>
    <w:rsid w:val="6DB063ED"/>
    <w:rsid w:val="6DC87589"/>
    <w:rsid w:val="6DD4798A"/>
    <w:rsid w:val="6DD70999"/>
    <w:rsid w:val="6DE462C1"/>
    <w:rsid w:val="6DEA7472"/>
    <w:rsid w:val="6E0A0629"/>
    <w:rsid w:val="6E0F4F28"/>
    <w:rsid w:val="6E271C57"/>
    <w:rsid w:val="6E30680D"/>
    <w:rsid w:val="6E345D44"/>
    <w:rsid w:val="6E353EE5"/>
    <w:rsid w:val="6E396A2A"/>
    <w:rsid w:val="6E9B7807"/>
    <w:rsid w:val="6EA30584"/>
    <w:rsid w:val="6EB64C86"/>
    <w:rsid w:val="6ECA6462"/>
    <w:rsid w:val="6EDF4442"/>
    <w:rsid w:val="6EE72B90"/>
    <w:rsid w:val="6EF303C1"/>
    <w:rsid w:val="6EF94FE1"/>
    <w:rsid w:val="6F095E5D"/>
    <w:rsid w:val="6F435C5D"/>
    <w:rsid w:val="6F6F6D70"/>
    <w:rsid w:val="6F782A64"/>
    <w:rsid w:val="6F907E1A"/>
    <w:rsid w:val="6F9128FE"/>
    <w:rsid w:val="6F9C0D53"/>
    <w:rsid w:val="6FE03BFB"/>
    <w:rsid w:val="6FE44839"/>
    <w:rsid w:val="6FEA6071"/>
    <w:rsid w:val="6FEB6C47"/>
    <w:rsid w:val="7008409B"/>
    <w:rsid w:val="700C6025"/>
    <w:rsid w:val="701E1D62"/>
    <w:rsid w:val="70206FE3"/>
    <w:rsid w:val="702A1B4E"/>
    <w:rsid w:val="70351764"/>
    <w:rsid w:val="706B316D"/>
    <w:rsid w:val="70707541"/>
    <w:rsid w:val="707A41EF"/>
    <w:rsid w:val="707B3AB5"/>
    <w:rsid w:val="709D7A18"/>
    <w:rsid w:val="709E1B80"/>
    <w:rsid w:val="70A77905"/>
    <w:rsid w:val="70C8057A"/>
    <w:rsid w:val="70CA43AD"/>
    <w:rsid w:val="70CC332F"/>
    <w:rsid w:val="70EE594B"/>
    <w:rsid w:val="71040249"/>
    <w:rsid w:val="71067099"/>
    <w:rsid w:val="71084C90"/>
    <w:rsid w:val="71267402"/>
    <w:rsid w:val="71276338"/>
    <w:rsid w:val="71340265"/>
    <w:rsid w:val="71890BF0"/>
    <w:rsid w:val="71915AAE"/>
    <w:rsid w:val="71C922DE"/>
    <w:rsid w:val="71D225E6"/>
    <w:rsid w:val="72247FEB"/>
    <w:rsid w:val="725458E7"/>
    <w:rsid w:val="725501C1"/>
    <w:rsid w:val="7259719F"/>
    <w:rsid w:val="725F2FF9"/>
    <w:rsid w:val="727567AA"/>
    <w:rsid w:val="72A46766"/>
    <w:rsid w:val="72B466BC"/>
    <w:rsid w:val="72C504CE"/>
    <w:rsid w:val="72C66B79"/>
    <w:rsid w:val="72CC6758"/>
    <w:rsid w:val="72DC56AD"/>
    <w:rsid w:val="72DE2CB1"/>
    <w:rsid w:val="72EE6198"/>
    <w:rsid w:val="73014C5A"/>
    <w:rsid w:val="732E19D1"/>
    <w:rsid w:val="73446996"/>
    <w:rsid w:val="735F7EEB"/>
    <w:rsid w:val="73627BA4"/>
    <w:rsid w:val="7384321F"/>
    <w:rsid w:val="738F288F"/>
    <w:rsid w:val="73995B05"/>
    <w:rsid w:val="73B61E4A"/>
    <w:rsid w:val="73DB3411"/>
    <w:rsid w:val="73DD0D5C"/>
    <w:rsid w:val="73E114CE"/>
    <w:rsid w:val="73EE645D"/>
    <w:rsid w:val="740B182C"/>
    <w:rsid w:val="74235B56"/>
    <w:rsid w:val="74310121"/>
    <w:rsid w:val="744D2F0A"/>
    <w:rsid w:val="747E1F66"/>
    <w:rsid w:val="749E77F7"/>
    <w:rsid w:val="74C068C7"/>
    <w:rsid w:val="74C205D0"/>
    <w:rsid w:val="74CA2137"/>
    <w:rsid w:val="74D75F14"/>
    <w:rsid w:val="74DE7277"/>
    <w:rsid w:val="74E76117"/>
    <w:rsid w:val="750359DF"/>
    <w:rsid w:val="752C29E5"/>
    <w:rsid w:val="753317A4"/>
    <w:rsid w:val="754140DE"/>
    <w:rsid w:val="75415598"/>
    <w:rsid w:val="75434F17"/>
    <w:rsid w:val="7548597A"/>
    <w:rsid w:val="75595C16"/>
    <w:rsid w:val="756754A2"/>
    <w:rsid w:val="758534BC"/>
    <w:rsid w:val="75875914"/>
    <w:rsid w:val="759A03E3"/>
    <w:rsid w:val="759D5BEE"/>
    <w:rsid w:val="75B82EC3"/>
    <w:rsid w:val="75C859A5"/>
    <w:rsid w:val="75CB0F70"/>
    <w:rsid w:val="75EA6AFD"/>
    <w:rsid w:val="75EF1FC5"/>
    <w:rsid w:val="75F644C4"/>
    <w:rsid w:val="760A0D4D"/>
    <w:rsid w:val="76184BE4"/>
    <w:rsid w:val="765C1AAE"/>
    <w:rsid w:val="76652087"/>
    <w:rsid w:val="76867277"/>
    <w:rsid w:val="769476D1"/>
    <w:rsid w:val="7695558F"/>
    <w:rsid w:val="76992205"/>
    <w:rsid w:val="76A13D14"/>
    <w:rsid w:val="76A94F2A"/>
    <w:rsid w:val="76B40B31"/>
    <w:rsid w:val="76C92C7B"/>
    <w:rsid w:val="76CE740A"/>
    <w:rsid w:val="76D407EE"/>
    <w:rsid w:val="76E61DBB"/>
    <w:rsid w:val="76F0452C"/>
    <w:rsid w:val="77056A18"/>
    <w:rsid w:val="771320A4"/>
    <w:rsid w:val="772A5D9F"/>
    <w:rsid w:val="773D6FB4"/>
    <w:rsid w:val="7741221C"/>
    <w:rsid w:val="77843A18"/>
    <w:rsid w:val="7788639D"/>
    <w:rsid w:val="778A348B"/>
    <w:rsid w:val="77987988"/>
    <w:rsid w:val="77CC60AD"/>
    <w:rsid w:val="77CD041F"/>
    <w:rsid w:val="77D470F2"/>
    <w:rsid w:val="77DD0233"/>
    <w:rsid w:val="78254053"/>
    <w:rsid w:val="78464434"/>
    <w:rsid w:val="78630022"/>
    <w:rsid w:val="787F4047"/>
    <w:rsid w:val="789926D0"/>
    <w:rsid w:val="789D6E48"/>
    <w:rsid w:val="78A12C19"/>
    <w:rsid w:val="78B412E4"/>
    <w:rsid w:val="78B733EE"/>
    <w:rsid w:val="78CA4161"/>
    <w:rsid w:val="78CF165E"/>
    <w:rsid w:val="78DA5DEE"/>
    <w:rsid w:val="78E06473"/>
    <w:rsid w:val="78E404BD"/>
    <w:rsid w:val="78F436B5"/>
    <w:rsid w:val="78FD7C81"/>
    <w:rsid w:val="790D0905"/>
    <w:rsid w:val="791A6053"/>
    <w:rsid w:val="795C4D00"/>
    <w:rsid w:val="796E626A"/>
    <w:rsid w:val="79764861"/>
    <w:rsid w:val="797761C1"/>
    <w:rsid w:val="798D26CE"/>
    <w:rsid w:val="79B06964"/>
    <w:rsid w:val="79C05F21"/>
    <w:rsid w:val="7A123FF4"/>
    <w:rsid w:val="7A1E386D"/>
    <w:rsid w:val="7A1F3432"/>
    <w:rsid w:val="7A291C34"/>
    <w:rsid w:val="7A317782"/>
    <w:rsid w:val="7A3B60A5"/>
    <w:rsid w:val="7A4300EF"/>
    <w:rsid w:val="7A5718AD"/>
    <w:rsid w:val="7A605090"/>
    <w:rsid w:val="7A6C08C7"/>
    <w:rsid w:val="7A764E9D"/>
    <w:rsid w:val="7A8B7BCC"/>
    <w:rsid w:val="7A9E1057"/>
    <w:rsid w:val="7A9F4BB4"/>
    <w:rsid w:val="7AA92413"/>
    <w:rsid w:val="7AAE1B3D"/>
    <w:rsid w:val="7AC305C9"/>
    <w:rsid w:val="7B67703F"/>
    <w:rsid w:val="7B7B5093"/>
    <w:rsid w:val="7B883CB0"/>
    <w:rsid w:val="7B9207DF"/>
    <w:rsid w:val="7BB16F06"/>
    <w:rsid w:val="7BB94D16"/>
    <w:rsid w:val="7BBA3957"/>
    <w:rsid w:val="7BBB7CCD"/>
    <w:rsid w:val="7BD8265D"/>
    <w:rsid w:val="7BE56428"/>
    <w:rsid w:val="7C010418"/>
    <w:rsid w:val="7C0B2FA5"/>
    <w:rsid w:val="7C1C4D64"/>
    <w:rsid w:val="7C216753"/>
    <w:rsid w:val="7C292475"/>
    <w:rsid w:val="7C3B715B"/>
    <w:rsid w:val="7C6646D2"/>
    <w:rsid w:val="7C841149"/>
    <w:rsid w:val="7C867D01"/>
    <w:rsid w:val="7C89021A"/>
    <w:rsid w:val="7C9E104F"/>
    <w:rsid w:val="7CB247C2"/>
    <w:rsid w:val="7CBC26DC"/>
    <w:rsid w:val="7CC358A1"/>
    <w:rsid w:val="7CE96909"/>
    <w:rsid w:val="7CFD4C27"/>
    <w:rsid w:val="7CFE2CA4"/>
    <w:rsid w:val="7D02022C"/>
    <w:rsid w:val="7D027B1B"/>
    <w:rsid w:val="7D3E5D29"/>
    <w:rsid w:val="7D4A1194"/>
    <w:rsid w:val="7D4B0354"/>
    <w:rsid w:val="7D754BA5"/>
    <w:rsid w:val="7D761B8A"/>
    <w:rsid w:val="7D8865CF"/>
    <w:rsid w:val="7DDF408A"/>
    <w:rsid w:val="7DE344E0"/>
    <w:rsid w:val="7DE643A9"/>
    <w:rsid w:val="7DF328DA"/>
    <w:rsid w:val="7DFC15B6"/>
    <w:rsid w:val="7DFD4D9B"/>
    <w:rsid w:val="7DFD6279"/>
    <w:rsid w:val="7E0666FE"/>
    <w:rsid w:val="7E0D2EF3"/>
    <w:rsid w:val="7E1B3D03"/>
    <w:rsid w:val="7E2600F1"/>
    <w:rsid w:val="7E80109E"/>
    <w:rsid w:val="7EB21115"/>
    <w:rsid w:val="7EC5355F"/>
    <w:rsid w:val="7EE32478"/>
    <w:rsid w:val="7EE723A4"/>
    <w:rsid w:val="7EFE5A25"/>
    <w:rsid w:val="7F1D5023"/>
    <w:rsid w:val="7F2422C8"/>
    <w:rsid w:val="7F533BA2"/>
    <w:rsid w:val="7F573FED"/>
    <w:rsid w:val="7F646000"/>
    <w:rsid w:val="7F7B5392"/>
    <w:rsid w:val="7F7C1393"/>
    <w:rsid w:val="7F912D68"/>
    <w:rsid w:val="7F9B30C8"/>
    <w:rsid w:val="7FA33113"/>
    <w:rsid w:val="7FA34D4A"/>
    <w:rsid w:val="7FAC21B8"/>
    <w:rsid w:val="7FAD1C44"/>
    <w:rsid w:val="7FB0421D"/>
    <w:rsid w:val="7FB071A6"/>
    <w:rsid w:val="7FBF32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zh-CN" w:bidi="ar-SA"/>
    </w:rPr>
  </w:style>
  <w:style w:type="paragraph" w:styleId="3">
    <w:name w:val="heading 1"/>
    <w:basedOn w:val="1"/>
    <w:next w:val="1"/>
    <w:qFormat/>
    <w:uiPriority w:val="1"/>
    <w:pPr>
      <w:ind w:left="830"/>
      <w:outlineLvl w:val="0"/>
    </w:pPr>
    <w:rPr>
      <w:b/>
      <w:bCs/>
      <w:sz w:val="32"/>
      <w:szCs w:val="32"/>
    </w:rPr>
  </w:style>
  <w:style w:type="paragraph" w:styleId="4">
    <w:name w:val="heading 2"/>
    <w:basedOn w:val="1"/>
    <w:next w:val="1"/>
    <w:qFormat/>
    <w:uiPriority w:val="1"/>
    <w:pPr>
      <w:ind w:left="830" w:right="837"/>
      <w:jc w:val="center"/>
      <w:outlineLvl w:val="1"/>
    </w:pPr>
    <w:rPr>
      <w:rFonts w:ascii="黑体" w:hAnsi="黑体" w:eastAsia="黑体" w:cs="黑体"/>
      <w:sz w:val="30"/>
      <w:szCs w:val="30"/>
    </w:rPr>
  </w:style>
  <w:style w:type="paragraph" w:styleId="5">
    <w:name w:val="heading 3"/>
    <w:basedOn w:val="1"/>
    <w:next w:val="1"/>
    <w:qFormat/>
    <w:uiPriority w:val="1"/>
    <w:pPr>
      <w:ind w:left="830"/>
      <w:jc w:val="center"/>
      <w:outlineLvl w:val="2"/>
    </w:pPr>
    <w:rPr>
      <w:b/>
      <w:bCs/>
      <w:sz w:val="28"/>
      <w:szCs w:val="28"/>
    </w:rPr>
  </w:style>
  <w:style w:type="paragraph" w:styleId="6">
    <w:name w:val="heading 4"/>
    <w:basedOn w:val="1"/>
    <w:next w:val="1"/>
    <w:qFormat/>
    <w:uiPriority w:val="1"/>
    <w:pPr>
      <w:ind w:left="618"/>
      <w:outlineLvl w:val="3"/>
    </w:pPr>
    <w:rPr>
      <w:sz w:val="28"/>
      <w:szCs w:val="28"/>
    </w:rPr>
  </w:style>
  <w:style w:type="paragraph" w:styleId="7">
    <w:name w:val="heading 5"/>
    <w:basedOn w:val="1"/>
    <w:next w:val="1"/>
    <w:qFormat/>
    <w:uiPriority w:val="1"/>
    <w:pPr>
      <w:spacing w:before="1"/>
      <w:ind w:left="830" w:right="834"/>
      <w:jc w:val="center"/>
      <w:outlineLvl w:val="4"/>
    </w:pPr>
    <w:rPr>
      <w:b/>
      <w:bCs/>
      <w:sz w:val="24"/>
      <w:szCs w:val="24"/>
    </w:rPr>
  </w:style>
  <w:style w:type="paragraph" w:styleId="8">
    <w:name w:val="heading 6"/>
    <w:basedOn w:val="1"/>
    <w:next w:val="1"/>
    <w:qFormat/>
    <w:uiPriority w:val="1"/>
    <w:pPr>
      <w:spacing w:before="1"/>
      <w:ind w:left="618"/>
      <w:jc w:val="both"/>
      <w:outlineLvl w:val="5"/>
    </w:pPr>
    <w:rPr>
      <w:sz w:val="24"/>
      <w:szCs w:val="24"/>
    </w:rPr>
  </w:style>
  <w:style w:type="paragraph" w:styleId="9">
    <w:name w:val="heading 7"/>
    <w:basedOn w:val="1"/>
    <w:next w:val="1"/>
    <w:qFormat/>
    <w:uiPriority w:val="1"/>
    <w:pPr>
      <w:ind w:left="1040"/>
      <w:outlineLvl w:val="6"/>
    </w:pPr>
    <w:rPr>
      <w:b/>
      <w:bCs/>
      <w:sz w:val="21"/>
      <w:szCs w:val="21"/>
    </w:rPr>
  </w:style>
  <w:style w:type="paragraph" w:styleId="10">
    <w:name w:val="heading 8"/>
    <w:basedOn w:val="1"/>
    <w:next w:val="1"/>
    <w:qFormat/>
    <w:uiPriority w:val="1"/>
    <w:pPr>
      <w:ind w:left="212"/>
      <w:outlineLvl w:val="7"/>
    </w:pPr>
    <w:rPr>
      <w:b/>
      <w:bCs/>
      <w:sz w:val="21"/>
      <w:szCs w:val="21"/>
      <w:lang w:val="zh-CN" w:bidi="zh-CN"/>
    </w:rPr>
  </w:style>
  <w:style w:type="paragraph" w:styleId="11">
    <w:name w:val="heading 9"/>
    <w:basedOn w:val="1"/>
    <w:next w:val="1"/>
    <w:qFormat/>
    <w:uiPriority w:val="1"/>
    <w:pPr>
      <w:ind w:left="358"/>
      <w:outlineLvl w:val="9"/>
    </w:pPr>
    <w:rPr>
      <w:rFonts w:ascii="仿宋" w:hAnsi="仿宋" w:eastAsia="仿宋" w:cs="仿宋"/>
      <w:sz w:val="24"/>
      <w:szCs w:val="24"/>
      <w:lang w:val="zh-CN" w:eastAsia="zh-CN" w:bidi="zh-CN"/>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12">
    <w:name w:val="Body Text"/>
    <w:basedOn w:val="1"/>
    <w:qFormat/>
    <w:uiPriority w:val="1"/>
    <w:rPr>
      <w:sz w:val="21"/>
      <w:szCs w:val="21"/>
    </w:rPr>
  </w:style>
  <w:style w:type="paragraph" w:styleId="13">
    <w:name w:val="Plain Text"/>
    <w:basedOn w:val="1"/>
    <w:next w:val="1"/>
    <w:qFormat/>
    <w:uiPriority w:val="0"/>
    <w:rPr>
      <w:rFonts w:hAnsi="Courier New" w:eastAsiaTheme="minorEastAsia" w:cstheme="minorBidi"/>
    </w:rPr>
  </w:style>
  <w:style w:type="paragraph" w:styleId="14">
    <w:name w:val="Body Text Indent 2"/>
    <w:basedOn w:val="1"/>
    <w:qFormat/>
    <w:uiPriority w:val="0"/>
    <w:pPr>
      <w:spacing w:line="380" w:lineRule="exact"/>
      <w:ind w:firstLine="840" w:firstLineChars="400"/>
    </w:pPr>
  </w:style>
  <w:style w:type="paragraph" w:styleId="15">
    <w:name w:val="Balloon Text"/>
    <w:basedOn w:val="1"/>
    <w:link w:val="42"/>
    <w:qFormat/>
    <w:uiPriority w:val="0"/>
    <w:rPr>
      <w:sz w:val="18"/>
      <w:szCs w:val="18"/>
    </w:rPr>
  </w:style>
  <w:style w:type="paragraph" w:styleId="16">
    <w:name w:val="footer"/>
    <w:basedOn w:val="1"/>
    <w:qFormat/>
    <w:uiPriority w:val="0"/>
    <w:pPr>
      <w:tabs>
        <w:tab w:val="center" w:pos="4153"/>
        <w:tab w:val="right" w:pos="8306"/>
      </w:tabs>
      <w:snapToGrid w:val="0"/>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8">
    <w:name w:val="toc 1"/>
    <w:basedOn w:val="1"/>
    <w:next w:val="1"/>
    <w:qFormat/>
    <w:uiPriority w:val="1"/>
    <w:pPr>
      <w:spacing w:before="513"/>
      <w:ind w:left="1071"/>
    </w:pPr>
    <w:rPr>
      <w:b/>
      <w:bCs/>
      <w:sz w:val="30"/>
      <w:szCs w:val="30"/>
    </w:rPr>
  </w:style>
  <w:style w:type="paragraph" w:styleId="19">
    <w:name w:val="toc 2"/>
    <w:basedOn w:val="1"/>
    <w:next w:val="1"/>
    <w:qFormat/>
    <w:uiPriority w:val="1"/>
    <w:pPr>
      <w:spacing w:before="393"/>
      <w:ind w:left="1311"/>
    </w:pPr>
    <w:rPr>
      <w:sz w:val="30"/>
      <w:szCs w:val="30"/>
    </w:rPr>
  </w:style>
  <w:style w:type="paragraph" w:styleId="20">
    <w:name w:val="Normal (Web)"/>
    <w:basedOn w:val="1"/>
    <w:qFormat/>
    <w:uiPriority w:val="0"/>
    <w:pPr>
      <w:spacing w:beforeAutospacing="1" w:afterAutospacing="1"/>
    </w:pPr>
    <w:rPr>
      <w:rFonts w:cs="Times New Roman"/>
      <w:sz w:val="24"/>
    </w:rPr>
  </w:style>
  <w:style w:type="paragraph" w:styleId="21">
    <w:name w:val="Title"/>
    <w:basedOn w:val="1"/>
    <w:qFormat/>
    <w:uiPriority w:val="1"/>
    <w:pPr>
      <w:ind w:left="830" w:right="963"/>
      <w:jc w:val="center"/>
    </w:pPr>
    <w:rPr>
      <w:b/>
      <w:bCs/>
      <w:sz w:val="132"/>
      <w:szCs w:val="132"/>
    </w:rPr>
  </w:style>
  <w:style w:type="paragraph" w:styleId="22">
    <w:name w:val="Body Text First Indent 2"/>
    <w:basedOn w:val="1"/>
    <w:qFormat/>
    <w:uiPriority w:val="0"/>
    <w:pPr>
      <w:spacing w:after="120"/>
      <w:ind w:left="420" w:leftChars="200" w:firstLine="420" w:firstLineChars="200"/>
    </w:pPr>
    <w:rPr>
      <w:rFonts w:ascii="Times New Roman"/>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color w:val="000000"/>
      <w:u w:val="none"/>
    </w:rPr>
  </w:style>
  <w:style w:type="character" w:styleId="29">
    <w:name w:val="Hyperlink"/>
    <w:basedOn w:val="25"/>
    <w:qFormat/>
    <w:uiPriority w:val="0"/>
    <w:rPr>
      <w:color w:val="000000"/>
      <w:u w:val="none"/>
    </w:rPr>
  </w:style>
  <w:style w:type="table" w:customStyle="1" w:styleId="30">
    <w:name w:val="Table Normal"/>
    <w:unhideWhenUsed/>
    <w:qFormat/>
    <w:uiPriority w:val="2"/>
    <w:tblPr>
      <w:tblCellMar>
        <w:top w:w="0" w:type="dxa"/>
        <w:left w:w="0" w:type="dxa"/>
        <w:bottom w:w="0" w:type="dxa"/>
        <w:right w:w="0" w:type="dxa"/>
      </w:tblCellMar>
    </w:tblPr>
  </w:style>
  <w:style w:type="paragraph" w:customStyle="1" w:styleId="31">
    <w:name w:val="List Paragraph"/>
    <w:basedOn w:val="1"/>
    <w:qFormat/>
    <w:uiPriority w:val="1"/>
    <w:pPr>
      <w:ind w:left="618" w:firstLine="419"/>
    </w:pPr>
  </w:style>
  <w:style w:type="paragraph" w:customStyle="1" w:styleId="32">
    <w:name w:val="Table Paragraph"/>
    <w:basedOn w:val="1"/>
    <w:qFormat/>
    <w:uiPriority w:val="1"/>
  </w:style>
  <w:style w:type="character" w:customStyle="1" w:styleId="33">
    <w:name w:val="bds_nopic"/>
    <w:basedOn w:val="25"/>
    <w:qFormat/>
    <w:uiPriority w:val="0"/>
  </w:style>
  <w:style w:type="character" w:customStyle="1" w:styleId="34">
    <w:name w:val="bds_more"/>
    <w:basedOn w:val="25"/>
    <w:qFormat/>
    <w:uiPriority w:val="0"/>
    <w:rPr>
      <w:rFonts w:hint="eastAsia" w:ascii="宋体" w:hAnsi="宋体" w:eastAsia="宋体" w:cs="宋体"/>
    </w:rPr>
  </w:style>
  <w:style w:type="character" w:customStyle="1" w:styleId="35">
    <w:name w:val="bds_more1"/>
    <w:basedOn w:val="25"/>
    <w:qFormat/>
    <w:uiPriority w:val="0"/>
  </w:style>
  <w:style w:type="character" w:customStyle="1" w:styleId="36">
    <w:name w:val="bds_more2"/>
    <w:basedOn w:val="25"/>
    <w:qFormat/>
    <w:uiPriority w:val="0"/>
  </w:style>
  <w:style w:type="character" w:customStyle="1" w:styleId="37">
    <w:name w:val="bds_nopic1"/>
    <w:basedOn w:val="25"/>
    <w:qFormat/>
    <w:uiPriority w:val="0"/>
  </w:style>
  <w:style w:type="character" w:customStyle="1" w:styleId="38">
    <w:name w:val="bds_nopic2"/>
    <w:basedOn w:val="25"/>
    <w:qFormat/>
    <w:uiPriority w:val="0"/>
  </w:style>
  <w:style w:type="character" w:customStyle="1" w:styleId="39">
    <w:name w:val="bds_more3"/>
    <w:basedOn w:val="25"/>
    <w:qFormat/>
    <w:uiPriority w:val="0"/>
  </w:style>
  <w:style w:type="character" w:customStyle="1" w:styleId="40">
    <w:name w:val="bds_more4"/>
    <w:basedOn w:val="25"/>
    <w:qFormat/>
    <w:uiPriority w:val="0"/>
  </w:style>
  <w:style w:type="paragraph" w:customStyle="1" w:styleId="41">
    <w:name w:val="Char Char Char"/>
    <w:basedOn w:val="1"/>
    <w:qFormat/>
    <w:uiPriority w:val="0"/>
    <w:rPr>
      <w:rFonts w:ascii="Tahoma" w:hAnsi="Tahoma"/>
      <w:sz w:val="24"/>
    </w:rPr>
  </w:style>
  <w:style w:type="character" w:customStyle="1" w:styleId="42">
    <w:name w:val="批注框文本 Char"/>
    <w:basedOn w:val="25"/>
    <w:link w:val="15"/>
    <w:qFormat/>
    <w:uiPriority w:val="0"/>
    <w:rPr>
      <w:rFonts w:ascii="宋体" w:hAnsi="宋体" w:cs="宋体"/>
      <w:sz w:val="18"/>
      <w:szCs w:val="18"/>
    </w:rPr>
  </w:style>
  <w:style w:type="paragraph" w:customStyle="1" w:styleId="43">
    <w:name w:val="WPSOffice手动目录 1"/>
    <w:qFormat/>
    <w:uiPriority w:val="0"/>
    <w:pPr>
      <w:ind w:leftChars="0"/>
    </w:pPr>
    <w:rPr>
      <w:rFonts w:ascii="Times New Roman" w:hAnsi="Times New Roman" w:eastAsia="宋体" w:cs="Times New Roman"/>
      <w:sz w:val="20"/>
      <w:szCs w:val="20"/>
    </w:rPr>
  </w:style>
  <w:style w:type="character" w:customStyle="1" w:styleId="44">
    <w:name w:val="无"/>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6410</Words>
  <Characters>36540</Characters>
  <Lines>304</Lines>
  <Paragraphs>85</Paragraphs>
  <TotalTime>2</TotalTime>
  <ScaleCrop>false</ScaleCrop>
  <LinksUpToDate>false</LinksUpToDate>
  <CharactersWithSpaces>42865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2020-07-02T07:52:00Z</dcterms:created>
  <dc:creator>微软用户</dc:creator>
  <cp:lastModifiedBy>NTKO</cp:lastModifiedBy>
  <cp:lastPrinted>2020-09-21T04:04:00Z</cp:lastPrinted>
  <dcterms:modified xsi:type="dcterms:W3CDTF">2020-11-23T04:02:29Z</dcterms:modified>
  <dc:title>医疗设备采购</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Office Word 2007</vt:lpwstr>
  </property>
  <property fmtid="{D5CDD505-2E9C-101B-9397-08002B2CF9AE}" pid="4" name="LastSaved">
    <vt:filetime>2020-07-02T00:00:00Z</vt:filetime>
  </property>
  <property fmtid="{D5CDD505-2E9C-101B-9397-08002B2CF9AE}" pid="5" name="KSOProductBuildVer">
    <vt:lpwstr>2052-11.1.0.9740</vt:lpwstr>
  </property>
</Properties>
</file>