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291" w:firstLineChars="50"/>
        <w:jc w:val="center"/>
        <w:rPr>
          <w:rFonts w:hAnsi="宋体"/>
          <w:b/>
          <w:color w:val="auto"/>
          <w:spacing w:val="30"/>
          <w:kern w:val="52"/>
          <w:sz w:val="52"/>
          <w:szCs w:val="52"/>
        </w:rPr>
      </w:pPr>
      <w:bookmarkStart w:id="56" w:name="_GoBack"/>
    </w:p>
    <w:p>
      <w:pPr>
        <w:pStyle w:val="10"/>
        <w:ind w:firstLine="291" w:firstLineChars="50"/>
        <w:jc w:val="center"/>
        <w:rPr>
          <w:rFonts w:hAnsi="宋体"/>
          <w:b/>
          <w:color w:val="auto"/>
          <w:spacing w:val="30"/>
          <w:kern w:val="52"/>
          <w:sz w:val="52"/>
          <w:szCs w:val="52"/>
        </w:rPr>
      </w:pPr>
      <w:r>
        <w:rPr>
          <w:rFonts w:hint="eastAsia" w:hAnsi="宋体"/>
          <w:b/>
          <w:color w:val="auto"/>
          <w:spacing w:val="30"/>
          <w:kern w:val="52"/>
          <w:sz w:val="52"/>
          <w:szCs w:val="52"/>
        </w:rPr>
        <w:t>广西相凯工程管理有限公司</w:t>
      </w:r>
    </w:p>
    <w:p>
      <w:pPr>
        <w:pStyle w:val="10"/>
        <w:ind w:firstLine="917" w:firstLineChars="244"/>
        <w:rPr>
          <w:rFonts w:hAnsi="宋体"/>
          <w:color w:val="auto"/>
          <w:spacing w:val="28"/>
          <w:sz w:val="32"/>
        </w:rPr>
      </w:pPr>
    </w:p>
    <w:p>
      <w:pPr>
        <w:pStyle w:val="10"/>
        <w:jc w:val="center"/>
        <w:rPr>
          <w:rFonts w:hAnsi="宋体"/>
          <w:b/>
          <w:color w:val="auto"/>
          <w:spacing w:val="-18"/>
          <w:sz w:val="72"/>
          <w:szCs w:val="72"/>
        </w:rPr>
      </w:pPr>
      <w:r>
        <w:rPr>
          <w:rFonts w:hint="eastAsia" w:hAnsi="宋体"/>
          <w:b/>
          <w:color w:val="auto"/>
          <w:spacing w:val="-18"/>
          <w:sz w:val="72"/>
          <w:szCs w:val="72"/>
          <w:lang w:eastAsia="zh-CN"/>
        </w:rPr>
        <w:t>竞争性磋商</w:t>
      </w:r>
      <w:r>
        <w:rPr>
          <w:rFonts w:hAnsi="宋体"/>
          <w:b/>
          <w:color w:val="auto"/>
          <w:spacing w:val="-18"/>
          <w:sz w:val="72"/>
          <w:szCs w:val="72"/>
        </w:rPr>
        <w:t>文件</w:t>
      </w:r>
    </w:p>
    <w:p>
      <w:pPr>
        <w:jc w:val="center"/>
        <w:rPr>
          <w:color w:val="auto"/>
        </w:rPr>
      </w:pPr>
    </w:p>
    <w:p>
      <w:pPr>
        <w:jc w:val="center"/>
        <w:rPr>
          <w:color w:val="auto"/>
        </w:rPr>
      </w:pPr>
      <w:r>
        <w:rPr>
          <w:rFonts w:hint="eastAsia"/>
          <w:color w:val="auto"/>
        </w:rPr>
        <w:t>.</w:t>
      </w:r>
    </w:p>
    <w:p>
      <w:pPr>
        <w:jc w:val="center"/>
        <w:rPr>
          <w:color w:val="auto"/>
        </w:rPr>
      </w:pPr>
    </w:p>
    <w:p>
      <w:pPr>
        <w:jc w:val="center"/>
        <w:rPr>
          <w:color w:val="auto"/>
        </w:rPr>
      </w:pPr>
    </w:p>
    <w:p>
      <w:pPr>
        <w:rPr>
          <w:color w:val="auto"/>
        </w:rPr>
      </w:pPr>
      <w:r>
        <w:rPr>
          <w:rFonts w:hint="eastAsia"/>
          <w:color w:val="auto"/>
          <w:lang w:val="en-US" w:bidi="ar-SA"/>
        </w:rPr>
        <w:drawing>
          <wp:anchor distT="0" distB="0" distL="114300" distR="114300" simplePos="0" relativeHeight="251655168" behindDoc="0" locked="0" layoutInCell="1" allowOverlap="1">
            <wp:simplePos x="0" y="0"/>
            <wp:positionH relativeFrom="page">
              <wp:posOffset>1958975</wp:posOffset>
            </wp:positionH>
            <wp:positionV relativeFrom="page">
              <wp:posOffset>3358515</wp:posOffset>
            </wp:positionV>
            <wp:extent cx="3780155" cy="1598930"/>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lum bright="30000"/>
                    </a:blip>
                    <a:srcRect/>
                    <a:stretch>
                      <a:fillRect/>
                    </a:stretch>
                  </pic:blipFill>
                  <pic:spPr>
                    <a:xfrm>
                      <a:off x="0" y="0"/>
                      <a:ext cx="3780155" cy="1598930"/>
                    </a:xfrm>
                    <a:prstGeom prst="rect">
                      <a:avLst/>
                    </a:prstGeom>
                    <a:noFill/>
                    <a:ln w="9525">
                      <a:noFill/>
                      <a:miter lim="800000"/>
                      <a:headEnd/>
                      <a:tailEnd/>
                    </a:ln>
                  </pic:spPr>
                </pic:pic>
              </a:graphicData>
            </a:graphic>
          </wp:anchor>
        </w:drawing>
      </w:r>
    </w:p>
    <w:p>
      <w:pPr>
        <w:rPr>
          <w:color w:val="auto"/>
        </w:rPr>
      </w:pPr>
    </w:p>
    <w:p>
      <w:pPr>
        <w:rPr>
          <w:color w:val="auto"/>
        </w:rPr>
      </w:pPr>
    </w:p>
    <w:p>
      <w:pPr>
        <w:spacing w:line="800" w:lineRule="exact"/>
        <w:ind w:left="2137" w:leftChars="150" w:hanging="1807" w:hangingChars="500"/>
        <w:rPr>
          <w:b/>
          <w:color w:val="auto"/>
          <w:sz w:val="36"/>
          <w:szCs w:val="36"/>
        </w:rPr>
      </w:pPr>
    </w:p>
    <w:p>
      <w:pPr>
        <w:spacing w:line="1000" w:lineRule="exact"/>
        <w:ind w:left="2137" w:leftChars="150" w:hanging="1807" w:hangingChars="500"/>
        <w:rPr>
          <w:rFonts w:hint="eastAsia" w:eastAsia="宋体"/>
          <w:b/>
          <w:color w:val="auto"/>
          <w:sz w:val="36"/>
          <w:szCs w:val="36"/>
          <w:lang w:eastAsia="zh-CN"/>
        </w:rPr>
      </w:pPr>
      <w:r>
        <w:rPr>
          <w:rFonts w:hint="eastAsia"/>
          <w:b/>
          <w:color w:val="auto"/>
          <w:sz w:val="36"/>
          <w:szCs w:val="36"/>
        </w:rPr>
        <w:t>项目名称：</w:t>
      </w:r>
      <w:r>
        <w:rPr>
          <w:rFonts w:hint="eastAsia"/>
          <w:b/>
          <w:bCs/>
          <w:color w:val="auto"/>
          <w:sz w:val="36"/>
          <w:szCs w:val="36"/>
        </w:rPr>
        <w:t>平南县</w:t>
      </w:r>
      <w:r>
        <w:rPr>
          <w:b/>
          <w:bCs/>
          <w:color w:val="auto"/>
          <w:sz w:val="36"/>
          <w:szCs w:val="36"/>
        </w:rPr>
        <w:t>2020年森林督查暨森林资源管理“一张图”年度更新工作服务采购</w:t>
      </w:r>
      <w:r>
        <w:rPr>
          <w:rFonts w:hint="eastAsia"/>
          <w:b/>
          <w:bCs/>
          <w:color w:val="auto"/>
          <w:sz w:val="36"/>
          <w:szCs w:val="36"/>
          <w:lang w:eastAsia="zh-CN"/>
        </w:rPr>
        <w:t>（重）</w:t>
      </w:r>
    </w:p>
    <w:p>
      <w:pPr>
        <w:spacing w:line="1000" w:lineRule="exact"/>
        <w:rPr>
          <w:rFonts w:hint="eastAsia" w:eastAsia="宋体"/>
          <w:b/>
          <w:color w:val="auto"/>
          <w:sz w:val="36"/>
          <w:szCs w:val="36"/>
          <w:lang w:eastAsia="zh-CN"/>
        </w:rPr>
      </w:pPr>
      <w:r>
        <w:rPr>
          <w:rFonts w:hint="eastAsia"/>
          <w:b/>
          <w:color w:val="auto"/>
          <w:sz w:val="36"/>
          <w:szCs w:val="36"/>
        </w:rPr>
        <w:t xml:space="preserve">  项目编号：</w:t>
      </w:r>
      <w:r>
        <w:rPr>
          <w:b/>
          <w:bCs/>
          <w:color w:val="auto"/>
          <w:sz w:val="36"/>
          <w:szCs w:val="36"/>
        </w:rPr>
        <w:t>GGZC20</w:t>
      </w:r>
      <w:r>
        <w:rPr>
          <w:rFonts w:hint="eastAsia"/>
          <w:b/>
          <w:bCs/>
          <w:color w:val="auto"/>
          <w:sz w:val="36"/>
          <w:szCs w:val="36"/>
        </w:rPr>
        <w:t>20</w:t>
      </w:r>
      <w:r>
        <w:rPr>
          <w:b/>
          <w:bCs/>
          <w:color w:val="auto"/>
          <w:sz w:val="36"/>
          <w:szCs w:val="36"/>
        </w:rPr>
        <w:t>-</w:t>
      </w:r>
      <w:r>
        <w:rPr>
          <w:rFonts w:hint="eastAsia"/>
          <w:b/>
          <w:bCs/>
          <w:color w:val="auto"/>
          <w:sz w:val="36"/>
          <w:szCs w:val="36"/>
        </w:rPr>
        <w:t>C</w:t>
      </w:r>
      <w:r>
        <w:rPr>
          <w:b/>
          <w:bCs/>
          <w:color w:val="auto"/>
          <w:sz w:val="36"/>
          <w:szCs w:val="36"/>
        </w:rPr>
        <w:t>3-6</w:t>
      </w:r>
      <w:r>
        <w:rPr>
          <w:rFonts w:hint="eastAsia"/>
          <w:b/>
          <w:bCs/>
          <w:color w:val="auto"/>
          <w:sz w:val="36"/>
          <w:szCs w:val="36"/>
        </w:rPr>
        <w:t>0644</w:t>
      </w:r>
      <w:r>
        <w:rPr>
          <w:b/>
          <w:bCs/>
          <w:color w:val="auto"/>
          <w:sz w:val="36"/>
          <w:szCs w:val="36"/>
        </w:rPr>
        <w:t>-GXXK</w:t>
      </w:r>
      <w:r>
        <w:rPr>
          <w:rFonts w:hint="eastAsia"/>
          <w:b/>
          <w:bCs/>
          <w:color w:val="auto"/>
          <w:sz w:val="36"/>
          <w:szCs w:val="36"/>
          <w:lang w:eastAsia="zh-CN"/>
        </w:rPr>
        <w:t>（重）</w:t>
      </w:r>
    </w:p>
    <w:p>
      <w:pPr>
        <w:ind w:firstLine="1749" w:firstLineChars="795"/>
        <w:rPr>
          <w:color w:val="auto"/>
        </w:rPr>
      </w:pPr>
      <w:r>
        <w:rPr>
          <w:rFonts w:hint="eastAsia"/>
          <w:color w:val="auto"/>
        </w:rPr>
        <w:cr/>
      </w:r>
    </w:p>
    <w:p>
      <w:pPr>
        <w:pStyle w:val="10"/>
        <w:spacing w:line="100" w:lineRule="atLeast"/>
        <w:ind w:left="-8" w:leftChars="-8" w:hanging="10" w:hangingChars="5"/>
        <w:jc w:val="center"/>
        <w:rPr>
          <w:b/>
          <w:color w:val="auto"/>
          <w:sz w:val="28"/>
        </w:rPr>
      </w:pPr>
      <w:r>
        <w:rPr>
          <w:b/>
          <w:color w:val="auto"/>
          <w:lang w:val="en-US"/>
        </w:rPr>
        <w:pict>
          <v:line id="_x0000_s1030" o:spid="_x0000_s1030" o:spt="20" style="position:absolute;left:0pt;margin-left:-22.5pt;margin-top:12.9pt;height:0pt;width:477pt;z-index:251658240;mso-width-relative:page;mso-height-relative:page;" coordsize="21600,21600">
            <v:path arrowok="t"/>
            <v:fill focussize="0,0"/>
            <v:stroke weight="4.5pt" linestyle="thinThick"/>
            <v:imagedata o:title=""/>
            <o:lock v:ext="edit"/>
          </v:line>
        </w:pict>
      </w:r>
    </w:p>
    <w:p>
      <w:pPr>
        <w:pStyle w:val="10"/>
        <w:spacing w:line="700" w:lineRule="exact"/>
        <w:ind w:firstLine="2249" w:firstLineChars="800"/>
        <w:rPr>
          <w:b/>
          <w:color w:val="auto"/>
          <w:sz w:val="28"/>
        </w:rPr>
      </w:pPr>
      <w:r>
        <w:rPr>
          <w:rFonts w:hint="eastAsia"/>
          <w:b/>
          <w:color w:val="auto"/>
          <w:sz w:val="28"/>
        </w:rPr>
        <w:t>采购单位：平南县自然资源局</w:t>
      </w:r>
    </w:p>
    <w:p>
      <w:pPr>
        <w:pStyle w:val="10"/>
        <w:spacing w:line="700" w:lineRule="exact"/>
        <w:ind w:firstLine="2249" w:firstLineChars="800"/>
        <w:rPr>
          <w:b/>
          <w:color w:val="auto"/>
          <w:sz w:val="28"/>
        </w:rPr>
      </w:pPr>
      <w:r>
        <w:rPr>
          <w:rFonts w:hint="eastAsia"/>
          <w:b/>
          <w:color w:val="auto"/>
          <w:sz w:val="28"/>
        </w:rPr>
        <w:t>采购代理机构：广西相凯工程管理有限公司</w:t>
      </w:r>
    </w:p>
    <w:p>
      <w:pPr>
        <w:pStyle w:val="11"/>
        <w:spacing w:line="700" w:lineRule="exact"/>
        <w:ind w:left="99" w:leftChars="0" w:hanging="99" w:hangingChars="29"/>
        <w:jc w:val="center"/>
        <w:rPr>
          <w:b/>
          <w:color w:val="auto"/>
        </w:rPr>
      </w:pPr>
      <w:r>
        <w:rPr>
          <w:b/>
          <w:color w:val="auto"/>
        </w:rPr>
        <w:t>20</w:t>
      </w:r>
      <w:r>
        <w:rPr>
          <w:rFonts w:hint="eastAsia"/>
          <w:b/>
          <w:color w:val="auto"/>
        </w:rPr>
        <w:t>20</w:t>
      </w:r>
      <w:r>
        <w:rPr>
          <w:b/>
          <w:color w:val="auto"/>
        </w:rPr>
        <w:t>年</w:t>
      </w:r>
      <w:r>
        <w:rPr>
          <w:rFonts w:hint="eastAsia"/>
          <w:b/>
          <w:color w:val="auto"/>
        </w:rPr>
        <w:t xml:space="preserve"> </w:t>
      </w:r>
      <w:r>
        <w:rPr>
          <w:rFonts w:hint="eastAsia"/>
          <w:b/>
          <w:color w:val="auto"/>
          <w:lang w:val="en-US" w:eastAsia="zh-CN"/>
        </w:rPr>
        <w:t>7</w:t>
      </w:r>
      <w:r>
        <w:rPr>
          <w:rFonts w:hint="eastAsia"/>
          <w:b/>
          <w:color w:val="auto"/>
        </w:rPr>
        <w:t xml:space="preserve"> </w:t>
      </w:r>
      <w:r>
        <w:rPr>
          <w:b/>
          <w:color w:val="auto"/>
        </w:rPr>
        <w:t>月</w:t>
      </w:r>
    </w:p>
    <w:p>
      <w:pPr>
        <w:jc w:val="center"/>
        <w:rPr>
          <w:rFonts w:ascii="仿宋_GB2312" w:eastAsia="仿宋_GB2312"/>
          <w:color w:val="auto"/>
          <w:sz w:val="32"/>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123" w:right="403" w:bottom="1179" w:left="839" w:header="873" w:footer="969" w:gutter="0"/>
          <w:pgNumType w:start="0"/>
          <w:cols w:space="0" w:num="1"/>
          <w:titlePg/>
          <w:docGrid w:type="lines" w:linePitch="330" w:charSpace="0"/>
        </w:sectPr>
      </w:pPr>
    </w:p>
    <w:p>
      <w:pPr>
        <w:tabs>
          <w:tab w:val="left" w:pos="904"/>
        </w:tabs>
        <w:spacing w:before="50"/>
        <w:ind w:right="438"/>
        <w:jc w:val="center"/>
        <w:rPr>
          <w:rFonts w:ascii="仿宋_GB2312" w:eastAsia="仿宋_GB2312"/>
          <w:b/>
          <w:color w:val="auto"/>
          <w:sz w:val="36"/>
        </w:rPr>
      </w:pPr>
    </w:p>
    <w:p>
      <w:pPr>
        <w:tabs>
          <w:tab w:val="left" w:pos="904"/>
        </w:tabs>
        <w:spacing w:before="50"/>
        <w:ind w:right="438"/>
        <w:jc w:val="center"/>
        <w:rPr>
          <w:rFonts w:ascii="仿宋_GB2312" w:eastAsia="仿宋_GB2312"/>
          <w:b/>
          <w:color w:val="auto"/>
          <w:sz w:val="36"/>
        </w:rPr>
      </w:pPr>
      <w:r>
        <w:rPr>
          <w:rFonts w:hint="eastAsia" w:ascii="仿宋_GB2312" w:eastAsia="仿宋_GB2312"/>
          <w:b/>
          <w:color w:val="auto"/>
          <w:sz w:val="36"/>
        </w:rPr>
        <w:t>目</w:t>
      </w:r>
      <w:r>
        <w:rPr>
          <w:rFonts w:hint="eastAsia" w:ascii="仿宋_GB2312" w:eastAsia="仿宋_GB2312"/>
          <w:b/>
          <w:color w:val="auto"/>
          <w:sz w:val="36"/>
        </w:rPr>
        <w:tab/>
      </w:r>
      <w:r>
        <w:rPr>
          <w:rFonts w:hint="eastAsia" w:ascii="仿宋_GB2312" w:eastAsia="仿宋_GB2312"/>
          <w:b/>
          <w:color w:val="auto"/>
          <w:sz w:val="36"/>
        </w:rPr>
        <w:t>录</w:t>
      </w:r>
    </w:p>
    <w:sdt>
      <w:sdtPr>
        <w:rPr>
          <w:rFonts w:hint="eastAsia" w:ascii="仿宋_GB2312" w:eastAsia="仿宋_GB2312" w:hAnsiTheme="majorHAnsi" w:cstheme="majorBidi"/>
          <w:b w:val="0"/>
          <w:bCs w:val="0"/>
          <w:color w:val="auto"/>
          <w:sz w:val="22"/>
          <w:szCs w:val="22"/>
          <w:lang w:val="en-US" w:bidi="ar-SA"/>
        </w:rPr>
        <w:id w:val="-1849248530"/>
        <w:docPartObj>
          <w:docPartGallery w:val="Table of Contents"/>
          <w:docPartUnique/>
        </w:docPartObj>
      </w:sdtPr>
      <w:sdtEndPr>
        <w:rPr>
          <w:rFonts w:hint="eastAsia" w:ascii="仿宋_GB2312" w:eastAsia="仿宋_GB2312" w:hAnsiTheme="majorHAnsi" w:cstheme="majorBidi"/>
          <w:b w:val="0"/>
          <w:bCs w:val="0"/>
          <w:color w:val="auto"/>
          <w:sz w:val="32"/>
          <w:szCs w:val="32"/>
          <w:lang w:val="en-US" w:bidi="ar-SA"/>
        </w:rPr>
      </w:sdtEndPr>
      <w:sdtContent>
        <w:p>
          <w:pPr>
            <w:pStyle w:val="15"/>
            <w:widowControl/>
            <w:rPr>
              <w:color w:val="auto"/>
              <w:sz w:val="24"/>
            </w:rPr>
          </w:pPr>
        </w:p>
        <w:p>
          <w:pPr>
            <w:pStyle w:val="15"/>
            <w:spacing w:line="720" w:lineRule="auto"/>
            <w:rPr>
              <w:rFonts w:hint="eastAsia" w:ascii="Calibri" w:hAnsi="Calibri" w:eastAsia="宋体"/>
              <w:color w:val="auto"/>
              <w:sz w:val="24"/>
              <w:lang w:val="en-US" w:eastAsia="zh-CN"/>
            </w:rPr>
          </w:pPr>
          <w:r>
            <w:rPr>
              <w:rFonts w:hint="eastAsia" w:cs="仿宋_GB2312"/>
              <w:bCs w:val="0"/>
              <w:color w:val="auto"/>
              <w:sz w:val="28"/>
              <w:szCs w:val="28"/>
            </w:rPr>
            <w:fldChar w:fldCharType="begin"/>
          </w:r>
          <w:r>
            <w:rPr>
              <w:rFonts w:hint="eastAsia" w:cs="仿宋_GB2312"/>
              <w:bCs w:val="0"/>
              <w:color w:val="auto"/>
              <w:sz w:val="28"/>
              <w:szCs w:val="28"/>
            </w:rPr>
            <w:instrText xml:space="preserve">TOC \o "1-1" \h \u </w:instrText>
          </w:r>
          <w:r>
            <w:rPr>
              <w:rFonts w:hint="eastAsia" w:cs="仿宋_GB2312"/>
              <w:bCs w:val="0"/>
              <w:color w:val="auto"/>
              <w:sz w:val="28"/>
              <w:szCs w:val="28"/>
            </w:rPr>
            <w:fldChar w:fldCharType="separate"/>
          </w:r>
          <w:r>
            <w:rPr>
              <w:color w:val="auto"/>
            </w:rPr>
            <w:fldChar w:fldCharType="begin"/>
          </w:r>
          <w:r>
            <w:rPr>
              <w:color w:val="auto"/>
            </w:rPr>
            <w:instrText xml:space="preserve"> HYPERLINK \l "_Toc487460107" </w:instrText>
          </w:r>
          <w:r>
            <w:rPr>
              <w:color w:val="auto"/>
            </w:rPr>
            <w:fldChar w:fldCharType="separate"/>
          </w:r>
          <w:r>
            <w:rPr>
              <w:rStyle w:val="21"/>
              <w:rFonts w:hint="eastAsia" w:cs="黑体"/>
              <w:color w:val="auto"/>
              <w:lang w:val="en-US"/>
            </w:rPr>
            <w:t>第一章　</w:t>
          </w:r>
          <w:bookmarkStart w:id="0" w:name="_Hlt491258774"/>
          <w:bookmarkStart w:id="1" w:name="_Hlt491847707"/>
          <w:bookmarkStart w:id="2" w:name="_Hlt490604716"/>
          <w:bookmarkStart w:id="3" w:name="_Hlt491258775"/>
          <w:bookmarkStart w:id="4" w:name="_Hlt491849886"/>
          <w:bookmarkStart w:id="5" w:name="_Hlt490597070"/>
          <w:r>
            <w:rPr>
              <w:rStyle w:val="21"/>
              <w:rFonts w:hint="eastAsia" w:cs="黑体"/>
              <w:color w:val="auto"/>
              <w:lang w:val="en-US" w:eastAsia="zh-CN"/>
            </w:rPr>
            <w:t>竞争性磋商</w:t>
          </w:r>
          <w:r>
            <w:rPr>
              <w:rStyle w:val="21"/>
              <w:rFonts w:hint="eastAsia" w:cs="黑体"/>
              <w:color w:val="auto"/>
              <w:lang w:val="en-US"/>
            </w:rPr>
            <w:t>公</w:t>
          </w:r>
          <w:bookmarkEnd w:id="0"/>
          <w:bookmarkEnd w:id="1"/>
          <w:bookmarkEnd w:id="2"/>
          <w:bookmarkEnd w:id="3"/>
          <w:bookmarkEnd w:id="4"/>
          <w:bookmarkEnd w:id="5"/>
          <w:bookmarkStart w:id="6" w:name="_Hlt491693605"/>
          <w:bookmarkStart w:id="7" w:name="_Hlt491933768"/>
          <w:bookmarkStart w:id="8" w:name="_Hlt491935463"/>
          <w:r>
            <w:rPr>
              <w:rStyle w:val="21"/>
              <w:rFonts w:hint="eastAsia" w:cs="黑体"/>
              <w:color w:val="auto"/>
              <w:lang w:val="en-US"/>
            </w:rPr>
            <w:t>告</w:t>
          </w:r>
          <w:bookmarkEnd w:id="6"/>
          <w:bookmarkEnd w:id="7"/>
          <w:bookmarkEnd w:id="8"/>
          <w:bookmarkStart w:id="9" w:name="_Hlt491936360"/>
          <w:bookmarkStart w:id="10" w:name="_Hlt490604871"/>
          <w:r>
            <w:rPr>
              <w:color w:val="auto"/>
              <w:sz w:val="24"/>
              <w:lang w:val="en-US"/>
            </w:rPr>
            <w:tab/>
          </w:r>
          <w:bookmarkEnd w:id="9"/>
          <w:bookmarkEnd w:id="10"/>
          <w:r>
            <w:rPr>
              <w:rFonts w:hint="eastAsia"/>
              <w:color w:val="auto"/>
              <w:sz w:val="24"/>
              <w:lang w:val="en-US"/>
            </w:rPr>
            <w:t>..........................................................</w:t>
          </w:r>
          <w:r>
            <w:rPr>
              <w:rFonts w:hint="eastAsia"/>
              <w:color w:val="auto"/>
              <w:sz w:val="24"/>
              <w:lang w:val="en-US"/>
            </w:rPr>
            <w:fldChar w:fldCharType="end"/>
          </w:r>
          <w:r>
            <w:rPr>
              <w:rFonts w:hint="eastAsia" w:ascii="Calibri" w:hAnsi="Calibri"/>
              <w:color w:val="auto"/>
              <w:sz w:val="24"/>
              <w:lang w:val="en-US" w:eastAsia="zh-CN"/>
            </w:rPr>
            <w:t>2</w:t>
          </w:r>
        </w:p>
        <w:p>
          <w:pPr>
            <w:pStyle w:val="15"/>
            <w:spacing w:line="720" w:lineRule="auto"/>
            <w:rPr>
              <w:rFonts w:hint="eastAsia" w:ascii="Calibri" w:hAnsi="Calibri" w:eastAsia="宋体"/>
              <w:color w:val="auto"/>
              <w:sz w:val="24"/>
              <w:lang w:val="en-US" w:eastAsia="zh-CN"/>
            </w:rPr>
          </w:pPr>
          <w:r>
            <w:rPr>
              <w:color w:val="auto"/>
            </w:rPr>
            <w:fldChar w:fldCharType="begin"/>
          </w:r>
          <w:r>
            <w:rPr>
              <w:color w:val="auto"/>
            </w:rPr>
            <w:instrText xml:space="preserve"> HYPERLINK \l "_Toc487460108" </w:instrText>
          </w:r>
          <w:r>
            <w:rPr>
              <w:color w:val="auto"/>
            </w:rPr>
            <w:fldChar w:fldCharType="separate"/>
          </w:r>
          <w:r>
            <w:rPr>
              <w:rStyle w:val="21"/>
              <w:rFonts w:hint="eastAsia" w:cs="黑体"/>
              <w:color w:val="auto"/>
              <w:lang w:val="en-US"/>
            </w:rPr>
            <w:t>第二章　</w:t>
          </w:r>
          <w:r>
            <w:rPr>
              <w:rStyle w:val="21"/>
              <w:rFonts w:hint="eastAsia" w:cs="黑体"/>
              <w:color w:val="auto"/>
              <w:lang w:val="en-US" w:eastAsia="zh-CN"/>
            </w:rPr>
            <w:t>竞争性磋商</w:t>
          </w:r>
          <w:r>
            <w:rPr>
              <w:rStyle w:val="21"/>
              <w:rFonts w:hint="eastAsia" w:cs="黑体"/>
              <w:color w:val="auto"/>
              <w:lang w:val="en-US"/>
            </w:rPr>
            <w:t>项目采购需求</w:t>
          </w:r>
          <w:r>
            <w:rPr>
              <w:rFonts w:hint="eastAsia"/>
              <w:color w:val="auto"/>
              <w:sz w:val="24"/>
              <w:lang w:val="en-US"/>
            </w:rPr>
            <w:t>....................................................</w:t>
          </w:r>
          <w:r>
            <w:rPr>
              <w:rFonts w:hint="eastAsia"/>
              <w:color w:val="auto"/>
              <w:sz w:val="24"/>
              <w:lang w:val="en-US"/>
            </w:rPr>
            <w:fldChar w:fldCharType="end"/>
          </w:r>
          <w:r>
            <w:rPr>
              <w:rFonts w:hint="eastAsia" w:ascii="Calibri" w:hAnsi="Calibri"/>
              <w:color w:val="auto"/>
              <w:sz w:val="24"/>
              <w:lang w:val="en-US" w:eastAsia="zh-CN"/>
            </w:rPr>
            <w:t>5</w:t>
          </w:r>
        </w:p>
        <w:p>
          <w:pPr>
            <w:pStyle w:val="15"/>
            <w:spacing w:line="720" w:lineRule="auto"/>
            <w:rPr>
              <w:rFonts w:ascii="Calibri" w:hAnsi="Calibri"/>
              <w:color w:val="auto"/>
              <w:sz w:val="24"/>
              <w:lang w:val="en-US"/>
            </w:rPr>
          </w:pPr>
          <w:r>
            <w:rPr>
              <w:color w:val="auto"/>
            </w:rPr>
            <w:fldChar w:fldCharType="begin"/>
          </w:r>
          <w:r>
            <w:rPr>
              <w:color w:val="auto"/>
            </w:rPr>
            <w:instrText xml:space="preserve"> HYPERLINK \l "_Toc487460109" </w:instrText>
          </w:r>
          <w:r>
            <w:rPr>
              <w:color w:val="auto"/>
            </w:rPr>
            <w:fldChar w:fldCharType="separate"/>
          </w:r>
          <w:r>
            <w:rPr>
              <w:rStyle w:val="21"/>
              <w:rFonts w:hint="eastAsia" w:cs="黑体"/>
              <w:color w:val="auto"/>
              <w:lang w:val="en-US"/>
            </w:rPr>
            <w:t>第三章　</w:t>
          </w:r>
          <w:bookmarkStart w:id="11" w:name="_Hlt490654575"/>
          <w:r>
            <w:rPr>
              <w:rStyle w:val="21"/>
              <w:rFonts w:hint="eastAsia" w:cs="黑体"/>
              <w:color w:val="auto"/>
              <w:lang w:val="en-US" w:eastAsia="zh-CN"/>
            </w:rPr>
            <w:t>磋商</w:t>
          </w:r>
          <w:r>
            <w:rPr>
              <w:rStyle w:val="21"/>
              <w:rFonts w:hint="eastAsia" w:cs="黑体"/>
              <w:color w:val="auto"/>
              <w:lang w:val="en-US"/>
            </w:rPr>
            <w:t>人</w:t>
          </w:r>
          <w:bookmarkEnd w:id="11"/>
          <w:r>
            <w:rPr>
              <w:rStyle w:val="21"/>
              <w:rFonts w:hint="eastAsia" w:cs="黑体"/>
              <w:color w:val="auto"/>
              <w:lang w:val="en-US"/>
            </w:rPr>
            <w:t>须知及前附表.</w:t>
          </w:r>
          <w:r>
            <w:rPr>
              <w:rFonts w:hint="eastAsia"/>
              <w:color w:val="auto"/>
              <w:sz w:val="24"/>
              <w:lang w:val="en-US"/>
            </w:rPr>
            <w:t>..................................................</w:t>
          </w:r>
          <w:r>
            <w:rPr>
              <w:rFonts w:hint="eastAsia"/>
              <w:color w:val="auto"/>
              <w:sz w:val="24"/>
              <w:lang w:val="en-US" w:eastAsia="zh-CN"/>
            </w:rPr>
            <w:t>7</w:t>
          </w:r>
          <w:r>
            <w:rPr>
              <w:rFonts w:hint="eastAsia"/>
              <w:color w:val="auto"/>
              <w:sz w:val="24"/>
              <w:lang w:val="en-US"/>
            </w:rPr>
            <w:fldChar w:fldCharType="end"/>
          </w:r>
        </w:p>
        <w:p>
          <w:pPr>
            <w:pStyle w:val="15"/>
            <w:spacing w:line="720" w:lineRule="auto"/>
            <w:rPr>
              <w:rFonts w:hint="eastAsia" w:ascii="Calibri" w:hAnsi="Calibri" w:eastAsia="宋体"/>
              <w:color w:val="auto"/>
              <w:sz w:val="24"/>
              <w:lang w:val="en-US" w:eastAsia="zh-CN"/>
            </w:rPr>
          </w:pPr>
          <w:r>
            <w:rPr>
              <w:color w:val="auto"/>
            </w:rPr>
            <w:fldChar w:fldCharType="begin"/>
          </w:r>
          <w:r>
            <w:rPr>
              <w:color w:val="auto"/>
            </w:rPr>
            <w:instrText xml:space="preserve"> HYPERLINK \l "_Toc487460110" </w:instrText>
          </w:r>
          <w:r>
            <w:rPr>
              <w:color w:val="auto"/>
            </w:rPr>
            <w:fldChar w:fldCharType="separate"/>
          </w:r>
          <w:r>
            <w:rPr>
              <w:rStyle w:val="21"/>
              <w:rFonts w:hint="eastAsia" w:cs="黑体"/>
              <w:color w:val="auto"/>
              <w:lang w:val="en-US"/>
            </w:rPr>
            <w:t>第四章评标</w:t>
          </w:r>
          <w:bookmarkStart w:id="12" w:name="_Hlt491861049"/>
          <w:r>
            <w:rPr>
              <w:rStyle w:val="21"/>
              <w:rFonts w:hint="eastAsia" w:cs="黑体"/>
              <w:color w:val="auto"/>
              <w:lang w:val="en-US"/>
            </w:rPr>
            <w:t>办</w:t>
          </w:r>
          <w:bookmarkEnd w:id="12"/>
          <w:r>
            <w:rPr>
              <w:rStyle w:val="21"/>
              <w:rFonts w:hint="eastAsia" w:cs="黑体"/>
              <w:color w:val="auto"/>
              <w:lang w:val="en-US"/>
            </w:rPr>
            <w:t>法及评分标准</w:t>
          </w:r>
          <w:r>
            <w:rPr>
              <w:rFonts w:hint="eastAsia"/>
              <w:color w:val="auto"/>
              <w:sz w:val="24"/>
              <w:lang w:val="en-US"/>
            </w:rPr>
            <w:t>..................................................</w:t>
          </w:r>
          <w:r>
            <w:rPr>
              <w:rFonts w:hint="eastAsia"/>
              <w:color w:val="auto"/>
              <w:sz w:val="24"/>
              <w:lang w:val="en-US" w:eastAsia="zh-CN"/>
            </w:rPr>
            <w:t>1</w:t>
          </w:r>
          <w:r>
            <w:rPr>
              <w:rFonts w:hint="eastAsia"/>
              <w:color w:val="auto"/>
              <w:sz w:val="24"/>
              <w:lang w:val="en-US"/>
            </w:rPr>
            <w:fldChar w:fldCharType="end"/>
          </w:r>
          <w:r>
            <w:rPr>
              <w:rFonts w:hint="eastAsia"/>
              <w:color w:val="auto"/>
              <w:sz w:val="24"/>
              <w:lang w:val="en-US" w:eastAsia="zh-CN"/>
            </w:rPr>
            <w:t>8</w:t>
          </w:r>
        </w:p>
        <w:p>
          <w:pPr>
            <w:pStyle w:val="15"/>
            <w:spacing w:line="720" w:lineRule="auto"/>
            <w:rPr>
              <w:rFonts w:ascii="Calibri" w:hAnsi="Calibri"/>
              <w:color w:val="auto"/>
              <w:sz w:val="24"/>
              <w:lang w:val="en-US"/>
            </w:rPr>
          </w:pPr>
          <w:r>
            <w:rPr>
              <w:color w:val="auto"/>
            </w:rPr>
            <w:fldChar w:fldCharType="begin"/>
          </w:r>
          <w:r>
            <w:rPr>
              <w:color w:val="auto"/>
            </w:rPr>
            <w:instrText xml:space="preserve"> HYPERLINK \l "_Toc487460111" </w:instrText>
          </w:r>
          <w:r>
            <w:rPr>
              <w:color w:val="auto"/>
            </w:rPr>
            <w:fldChar w:fldCharType="separate"/>
          </w:r>
          <w:r>
            <w:rPr>
              <w:rStyle w:val="21"/>
              <w:rFonts w:hint="eastAsia" w:cs="黑体"/>
              <w:color w:val="auto"/>
              <w:lang w:val="en-US"/>
            </w:rPr>
            <w:t>第五章合同条款</w:t>
          </w:r>
          <w:r>
            <w:rPr>
              <w:rStyle w:val="21"/>
              <w:rFonts w:cs="黑体"/>
              <w:color w:val="auto"/>
              <w:lang w:val="en-US"/>
            </w:rPr>
            <w:t>(</w:t>
          </w:r>
          <w:r>
            <w:rPr>
              <w:rStyle w:val="21"/>
              <w:rFonts w:hint="eastAsia" w:cs="黑体"/>
              <w:color w:val="auto"/>
              <w:lang w:val="en-US"/>
            </w:rPr>
            <w:t>格式</w:t>
          </w:r>
          <w:r>
            <w:rPr>
              <w:rStyle w:val="21"/>
              <w:rFonts w:cs="黑体"/>
              <w:color w:val="auto"/>
              <w:lang w:val="en-US"/>
            </w:rPr>
            <w:t>)</w:t>
          </w:r>
          <w:r>
            <w:rPr>
              <w:rFonts w:hint="eastAsia"/>
              <w:color w:val="auto"/>
              <w:sz w:val="24"/>
              <w:lang w:val="en-US"/>
            </w:rPr>
            <w:t>.....................................................2</w:t>
          </w:r>
          <w:r>
            <w:rPr>
              <w:rFonts w:hint="eastAsia"/>
              <w:color w:val="auto"/>
              <w:sz w:val="24"/>
              <w:lang w:val="en-US" w:eastAsia="zh-CN"/>
            </w:rPr>
            <w:t>1</w:t>
          </w:r>
          <w:r>
            <w:rPr>
              <w:rFonts w:hint="eastAsia"/>
              <w:color w:val="auto"/>
              <w:sz w:val="24"/>
              <w:lang w:val="en-US"/>
            </w:rPr>
            <w:fldChar w:fldCharType="end"/>
          </w:r>
        </w:p>
        <w:p>
          <w:pPr>
            <w:pStyle w:val="15"/>
            <w:spacing w:line="720" w:lineRule="auto"/>
            <w:rPr>
              <w:rStyle w:val="21"/>
              <w:rFonts w:hint="default" w:eastAsia="宋体" w:cs="黑体"/>
              <w:color w:val="auto"/>
              <w:sz w:val="21"/>
              <w:szCs w:val="22"/>
              <w:lang w:val="en-US" w:eastAsia="zh-CN"/>
            </w:rPr>
          </w:pPr>
          <w:r>
            <w:rPr>
              <w:rStyle w:val="21"/>
              <w:rFonts w:cs="黑体"/>
              <w:color w:val="auto"/>
              <w:sz w:val="21"/>
              <w:szCs w:val="22"/>
              <w:lang w:val="en-US"/>
            </w:rPr>
            <w:fldChar w:fldCharType="begin"/>
          </w:r>
          <w:r>
            <w:rPr>
              <w:rStyle w:val="21"/>
              <w:rFonts w:cs="黑体"/>
              <w:color w:val="auto"/>
              <w:sz w:val="21"/>
              <w:szCs w:val="22"/>
              <w:lang w:val="en-US"/>
            </w:rPr>
            <w:instrText xml:space="preserve"> HYPERLINK \l "_Toc487460112" </w:instrText>
          </w:r>
          <w:r>
            <w:rPr>
              <w:rStyle w:val="21"/>
              <w:rFonts w:cs="黑体"/>
              <w:color w:val="auto"/>
              <w:sz w:val="21"/>
              <w:szCs w:val="22"/>
              <w:lang w:val="en-US"/>
            </w:rPr>
            <w:fldChar w:fldCharType="separate"/>
          </w:r>
          <w:r>
            <w:rPr>
              <w:rStyle w:val="21"/>
              <w:rFonts w:hint="eastAsia" w:cs="黑体"/>
              <w:color w:val="auto"/>
              <w:sz w:val="21"/>
              <w:szCs w:val="22"/>
              <w:lang w:val="en-US"/>
            </w:rPr>
            <w:t>第六章</w:t>
          </w:r>
          <w:r>
            <w:rPr>
              <w:rStyle w:val="21"/>
              <w:rFonts w:hint="eastAsia" w:cs="黑体"/>
              <w:color w:val="auto"/>
              <w:sz w:val="21"/>
              <w:szCs w:val="22"/>
              <w:lang w:val="en-US" w:eastAsia="zh-CN"/>
            </w:rPr>
            <w:t xml:space="preserve"> 竞争性磋商响应</w:t>
          </w:r>
          <w:r>
            <w:rPr>
              <w:rStyle w:val="21"/>
              <w:rFonts w:hint="eastAsia" w:cs="黑体"/>
              <w:color w:val="auto"/>
              <w:sz w:val="21"/>
              <w:szCs w:val="22"/>
              <w:lang w:val="en-US"/>
            </w:rPr>
            <w:t>文件格式.....................................................</w:t>
          </w:r>
          <w:r>
            <w:rPr>
              <w:rStyle w:val="21"/>
              <w:rFonts w:hint="eastAsia" w:cs="黑体"/>
              <w:color w:val="auto"/>
              <w:sz w:val="21"/>
              <w:szCs w:val="22"/>
              <w:lang w:val="en-US"/>
            </w:rPr>
            <w:fldChar w:fldCharType="end"/>
          </w:r>
          <w:r>
            <w:rPr>
              <w:rStyle w:val="21"/>
              <w:rFonts w:hint="eastAsia" w:cs="黑体"/>
              <w:color w:val="auto"/>
              <w:sz w:val="21"/>
              <w:szCs w:val="22"/>
              <w:lang w:val="en-US" w:eastAsia="zh-CN"/>
            </w:rPr>
            <w:t>25</w:t>
          </w:r>
        </w:p>
        <w:p>
          <w:pPr>
            <w:pStyle w:val="31"/>
            <w:rPr>
              <w:rFonts w:ascii="仿宋_GB2312" w:eastAsia="仿宋_GB2312"/>
              <w:color w:val="auto"/>
            </w:rPr>
            <w:sectPr>
              <w:pgSz w:w="11910" w:h="16840"/>
              <w:pgMar w:top="1123" w:right="403" w:bottom="1179" w:left="839" w:header="873" w:footer="969" w:gutter="0"/>
              <w:cols w:space="0" w:num="1"/>
              <w:docGrid w:type="lines" w:linePitch="330" w:charSpace="0"/>
            </w:sectPr>
          </w:pPr>
          <w:r>
            <w:rPr>
              <w:rFonts w:hint="eastAsia" w:ascii="宋体" w:hAnsi="宋体" w:cs="仿宋_GB2312"/>
              <w:bCs/>
              <w:color w:val="auto"/>
              <w:szCs w:val="28"/>
            </w:rPr>
            <w:fldChar w:fldCharType="end"/>
          </w:r>
        </w:p>
      </w:sdtContent>
    </w:sdt>
    <w:p>
      <w:pPr>
        <w:pStyle w:val="3"/>
        <w:tabs>
          <w:tab w:val="left" w:pos="1279"/>
        </w:tabs>
        <w:spacing w:line="360" w:lineRule="auto"/>
        <w:rPr>
          <w:rFonts w:ascii="仿宋_GB2312" w:eastAsia="仿宋_GB2312"/>
          <w:b/>
          <w:color w:val="auto"/>
        </w:rPr>
      </w:pPr>
      <w:bookmarkStart w:id="13" w:name="_bookmark0"/>
      <w:bookmarkEnd w:id="13"/>
      <w:bookmarkStart w:id="14" w:name="第一章__公开招标公告"/>
      <w:bookmarkEnd w:id="14"/>
      <w:bookmarkStart w:id="15" w:name="_Toc526003614"/>
      <w:r>
        <w:rPr>
          <w:rFonts w:hint="eastAsia" w:ascii="仿宋_GB2312" w:eastAsia="仿宋_GB2312"/>
          <w:b/>
          <w:color w:val="auto"/>
        </w:rPr>
        <w:t>第一章</w:t>
      </w:r>
      <w:r>
        <w:rPr>
          <w:rFonts w:hint="eastAsia" w:ascii="仿宋_GB2312" w:eastAsia="仿宋_GB2312"/>
          <w:b/>
          <w:color w:val="auto"/>
        </w:rPr>
        <w:tab/>
      </w:r>
      <w:bookmarkEnd w:id="15"/>
      <w:r>
        <w:rPr>
          <w:rFonts w:hint="eastAsia" w:ascii="仿宋_GB2312" w:eastAsia="仿宋_GB2312"/>
          <w:b/>
          <w:color w:val="auto"/>
          <w:lang w:val="en-US"/>
        </w:rPr>
        <w:t>竞争性磋商公告</w:t>
      </w:r>
    </w:p>
    <w:p>
      <w:pPr>
        <w:spacing w:before="69" w:line="360" w:lineRule="auto"/>
        <w:ind w:right="436"/>
        <w:jc w:val="center"/>
        <w:rPr>
          <w:rFonts w:ascii="仿宋_GB2312" w:eastAsia="仿宋_GB2312"/>
          <w:b/>
          <w:color w:val="auto"/>
          <w:sz w:val="28"/>
        </w:rPr>
      </w:pPr>
      <w:bookmarkStart w:id="16" w:name="OLE_LINK1"/>
      <w:bookmarkStart w:id="17" w:name="OLE_LINK2"/>
      <w:r>
        <w:rPr>
          <w:rFonts w:hint="eastAsia" w:ascii="仿宋_GB2312" w:eastAsia="仿宋_GB2312"/>
          <w:b/>
          <w:color w:val="auto"/>
          <w:sz w:val="28"/>
          <w:lang w:val="en-US"/>
        </w:rPr>
        <w:t>广西相凯工程管理有限公司</w:t>
      </w:r>
      <w:r>
        <w:rPr>
          <w:rFonts w:hint="eastAsia" w:ascii="仿宋_GB2312" w:eastAsia="仿宋_GB2312"/>
          <w:b/>
          <w:bCs/>
          <w:color w:val="auto"/>
          <w:sz w:val="28"/>
          <w:lang w:val="en-US"/>
        </w:rPr>
        <w:t>平南县2020年森林督查暨森林资源管理“一张图</w:t>
      </w:r>
      <w:r>
        <w:rPr>
          <w:rFonts w:ascii="仿宋_GB2312" w:eastAsia="仿宋_GB2312"/>
          <w:b/>
          <w:bCs/>
          <w:color w:val="auto"/>
          <w:sz w:val="28"/>
          <w:lang w:val="en-US"/>
        </w:rPr>
        <w:t>”</w:t>
      </w:r>
      <w:r>
        <w:rPr>
          <w:rFonts w:hint="eastAsia" w:ascii="仿宋_GB2312" w:eastAsia="仿宋_GB2312"/>
          <w:b/>
          <w:bCs/>
          <w:color w:val="auto"/>
          <w:sz w:val="28"/>
          <w:lang w:val="en-US"/>
        </w:rPr>
        <w:t>年度更新工作服务采购</w:t>
      </w:r>
      <w:r>
        <w:rPr>
          <w:rFonts w:hint="eastAsia" w:ascii="仿宋_GB2312" w:eastAsia="仿宋_GB2312"/>
          <w:b/>
          <w:bCs/>
          <w:color w:val="auto"/>
          <w:sz w:val="28"/>
          <w:lang w:val="en-US" w:eastAsia="zh-CN"/>
        </w:rPr>
        <w:t>（重）</w:t>
      </w:r>
      <w:r>
        <w:rPr>
          <w:rFonts w:hint="eastAsia" w:ascii="仿宋_GB2312" w:eastAsia="仿宋_GB2312"/>
          <w:b/>
          <w:color w:val="auto"/>
          <w:sz w:val="28"/>
        </w:rPr>
        <w:t xml:space="preserve"> [</w:t>
      </w:r>
      <w:r>
        <w:rPr>
          <w:rFonts w:ascii="仿宋_GB2312" w:eastAsia="仿宋_GB2312"/>
          <w:b/>
          <w:bCs/>
          <w:color w:val="auto"/>
          <w:sz w:val="28"/>
          <w:lang w:val="en-US"/>
        </w:rPr>
        <w:t>GGZC20</w:t>
      </w:r>
      <w:r>
        <w:rPr>
          <w:rFonts w:hint="eastAsia" w:ascii="仿宋_GB2312" w:eastAsia="仿宋_GB2312"/>
          <w:b/>
          <w:bCs/>
          <w:color w:val="auto"/>
          <w:sz w:val="28"/>
          <w:lang w:val="en-US"/>
        </w:rPr>
        <w:t>20</w:t>
      </w:r>
      <w:r>
        <w:rPr>
          <w:rFonts w:ascii="仿宋_GB2312" w:eastAsia="仿宋_GB2312"/>
          <w:b/>
          <w:bCs/>
          <w:color w:val="auto"/>
          <w:sz w:val="28"/>
          <w:lang w:val="en-US"/>
        </w:rPr>
        <w:t>-</w:t>
      </w:r>
      <w:r>
        <w:rPr>
          <w:rFonts w:hint="eastAsia" w:ascii="仿宋_GB2312" w:eastAsia="仿宋_GB2312"/>
          <w:b/>
          <w:bCs/>
          <w:color w:val="auto"/>
          <w:sz w:val="28"/>
          <w:lang w:val="en-US"/>
        </w:rPr>
        <w:t>C</w:t>
      </w:r>
      <w:r>
        <w:rPr>
          <w:rFonts w:ascii="仿宋_GB2312" w:eastAsia="仿宋_GB2312"/>
          <w:b/>
          <w:bCs/>
          <w:color w:val="auto"/>
          <w:sz w:val="28"/>
          <w:lang w:val="en-US"/>
        </w:rPr>
        <w:t>3-6</w:t>
      </w:r>
      <w:r>
        <w:rPr>
          <w:rFonts w:hint="eastAsia" w:ascii="仿宋_GB2312" w:eastAsia="仿宋_GB2312"/>
          <w:b/>
          <w:bCs/>
          <w:color w:val="auto"/>
          <w:sz w:val="28"/>
          <w:lang w:val="en-US"/>
        </w:rPr>
        <w:t>0644</w:t>
      </w:r>
      <w:r>
        <w:rPr>
          <w:rFonts w:ascii="仿宋_GB2312" w:eastAsia="仿宋_GB2312"/>
          <w:b/>
          <w:bCs/>
          <w:color w:val="auto"/>
          <w:sz w:val="28"/>
          <w:lang w:val="en-US"/>
        </w:rPr>
        <w:t>-GXXK</w:t>
      </w:r>
      <w:r>
        <w:rPr>
          <w:rFonts w:hint="eastAsia" w:ascii="仿宋_GB2312" w:eastAsia="仿宋_GB2312"/>
          <w:b/>
          <w:bCs/>
          <w:color w:val="auto"/>
          <w:sz w:val="28"/>
          <w:lang w:val="en-US" w:eastAsia="zh-CN"/>
        </w:rPr>
        <w:t>（重）</w:t>
      </w:r>
      <w:r>
        <w:rPr>
          <w:rFonts w:hint="eastAsia" w:ascii="仿宋_GB2312" w:eastAsia="仿宋_GB2312"/>
          <w:b/>
          <w:color w:val="auto"/>
          <w:sz w:val="28"/>
        </w:rPr>
        <w:t>]</w:t>
      </w:r>
      <w:r>
        <w:rPr>
          <w:rFonts w:hint="eastAsia" w:cs="Times New Roman" w:asciiTheme="minorEastAsia" w:hAnsiTheme="minorEastAsia" w:eastAsiaTheme="minorEastAsia"/>
          <w:b/>
          <w:color w:val="auto"/>
          <w:kern w:val="2"/>
          <w:sz w:val="24"/>
          <w:lang w:val="en-US" w:bidi="ar-SA"/>
        </w:rPr>
        <w:t xml:space="preserve"> </w:t>
      </w:r>
      <w:r>
        <w:rPr>
          <w:rFonts w:hint="eastAsia" w:ascii="仿宋_GB2312" w:eastAsia="仿宋_GB2312"/>
          <w:b/>
          <w:color w:val="auto"/>
          <w:sz w:val="28"/>
          <w:lang w:val="en-US"/>
        </w:rPr>
        <w:t>竞争性磋商公告</w:t>
      </w:r>
    </w:p>
    <w:p>
      <w:pPr>
        <w:pStyle w:val="7"/>
        <w:spacing w:before="60" w:line="500" w:lineRule="exact"/>
        <w:ind w:left="292" w:right="730" w:firstLine="480"/>
        <w:jc w:val="both"/>
        <w:rPr>
          <w:rFonts w:asciiTheme="minorEastAsia" w:hAnsiTheme="minorEastAsia" w:eastAsiaTheme="minorEastAsia"/>
          <w:color w:val="auto"/>
          <w:lang w:val="en-US"/>
        </w:rPr>
      </w:pPr>
      <w:r>
        <w:rPr>
          <w:rFonts w:hint="eastAsia" w:asciiTheme="minorEastAsia" w:hAnsiTheme="minorEastAsia" w:eastAsiaTheme="minorEastAsia"/>
          <w:color w:val="auto"/>
          <w:lang w:val="en-US"/>
        </w:rPr>
        <w:t>广西相凯工程管理有限公司受平南县自然资源局的委托，根据《中华人民共和国政府采购法》等有关规定，经平南县财政局备案通过的政府采购计划（采购计划文号：PNZC2020-C3-00644-001），现对</w:t>
      </w:r>
      <w:r>
        <w:rPr>
          <w:rFonts w:hint="eastAsia" w:asciiTheme="minorEastAsia" w:hAnsiTheme="minorEastAsia" w:eastAsiaTheme="minorEastAsia"/>
          <w:bCs/>
          <w:color w:val="auto"/>
          <w:lang w:val="en-US"/>
        </w:rPr>
        <w:t>平南县2020年森林督查暨森林资源管理“一张图</w:t>
      </w:r>
      <w:r>
        <w:rPr>
          <w:rFonts w:asciiTheme="minorEastAsia" w:hAnsiTheme="minorEastAsia" w:eastAsiaTheme="minorEastAsia"/>
          <w:bCs/>
          <w:color w:val="auto"/>
          <w:lang w:val="en-US"/>
        </w:rPr>
        <w:t>”</w:t>
      </w:r>
      <w:r>
        <w:rPr>
          <w:rFonts w:hint="eastAsia" w:asciiTheme="minorEastAsia" w:hAnsiTheme="minorEastAsia" w:eastAsiaTheme="minorEastAsia"/>
          <w:bCs/>
          <w:color w:val="auto"/>
          <w:lang w:val="en-US"/>
        </w:rPr>
        <w:t>年度更新工作服务</w:t>
      </w:r>
      <w:r>
        <w:rPr>
          <w:rFonts w:hint="eastAsia" w:asciiTheme="minorEastAsia" w:hAnsiTheme="minorEastAsia" w:eastAsiaTheme="minorEastAsia"/>
          <w:bCs/>
          <w:color w:val="auto"/>
          <w:lang w:val="en-US" w:eastAsia="zh-CN"/>
        </w:rPr>
        <w:t>（重）</w:t>
      </w:r>
      <w:r>
        <w:rPr>
          <w:rFonts w:hint="eastAsia" w:asciiTheme="minorEastAsia" w:hAnsiTheme="minorEastAsia" w:eastAsiaTheme="minorEastAsia"/>
          <w:bCs/>
          <w:color w:val="auto"/>
          <w:lang w:val="en-US"/>
        </w:rPr>
        <w:t>采购</w:t>
      </w:r>
      <w:r>
        <w:rPr>
          <w:rFonts w:hint="eastAsia" w:asciiTheme="minorEastAsia" w:hAnsiTheme="minorEastAsia" w:eastAsiaTheme="minorEastAsia"/>
          <w:color w:val="auto"/>
          <w:lang w:val="en-US"/>
        </w:rPr>
        <w:t>进行竞争性磋商采购，</w:t>
      </w:r>
      <w:r>
        <w:rPr>
          <w:rFonts w:hint="eastAsia" w:asciiTheme="minorEastAsia" w:hAnsiTheme="minorEastAsia" w:eastAsiaTheme="minorEastAsia"/>
          <w:bCs/>
          <w:color w:val="auto"/>
          <w:szCs w:val="21"/>
        </w:rPr>
        <w:t>欢迎符合条件的供应商前来参加磋商活动。</w:t>
      </w:r>
    </w:p>
    <w:p>
      <w:pPr>
        <w:spacing w:line="500" w:lineRule="exact"/>
        <w:ind w:firstLine="354" w:firstLineChars="147"/>
        <w:rPr>
          <w:rFonts w:hint="eastAsia" w:eastAsia="宋体"/>
          <w:color w:val="auto"/>
          <w:sz w:val="24"/>
          <w:szCs w:val="24"/>
          <w:lang w:eastAsia="zh-CN"/>
        </w:rPr>
      </w:pPr>
      <w:r>
        <w:rPr>
          <w:rFonts w:hint="eastAsia"/>
          <w:b/>
          <w:color w:val="auto"/>
          <w:sz w:val="24"/>
          <w:szCs w:val="24"/>
        </w:rPr>
        <w:t>一、项目名称：</w:t>
      </w:r>
      <w:r>
        <w:rPr>
          <w:rFonts w:hint="eastAsia"/>
          <w:bCs/>
          <w:color w:val="auto"/>
          <w:sz w:val="24"/>
          <w:szCs w:val="24"/>
          <w:lang w:val="en-US"/>
        </w:rPr>
        <w:t>平南县2020年森林督查暨森林资源管理“一张图</w:t>
      </w:r>
      <w:r>
        <w:rPr>
          <w:bCs/>
          <w:color w:val="auto"/>
          <w:sz w:val="24"/>
          <w:szCs w:val="24"/>
          <w:lang w:val="en-US"/>
        </w:rPr>
        <w:t>”</w:t>
      </w:r>
      <w:r>
        <w:rPr>
          <w:rFonts w:hint="eastAsia"/>
          <w:bCs/>
          <w:color w:val="auto"/>
          <w:sz w:val="24"/>
          <w:szCs w:val="24"/>
          <w:lang w:val="en-US"/>
        </w:rPr>
        <w:t>年度更新工作服务</w:t>
      </w:r>
      <w:r>
        <w:rPr>
          <w:rFonts w:hint="eastAsia"/>
          <w:bCs/>
          <w:color w:val="auto"/>
          <w:sz w:val="24"/>
          <w:szCs w:val="24"/>
          <w:lang w:val="en-US" w:eastAsia="zh-CN"/>
        </w:rPr>
        <w:t>（重）</w:t>
      </w:r>
    </w:p>
    <w:p>
      <w:pPr>
        <w:spacing w:line="500" w:lineRule="exact"/>
        <w:ind w:firstLine="361" w:firstLineChars="150"/>
        <w:rPr>
          <w:rFonts w:hint="eastAsia" w:eastAsia="宋体"/>
          <w:color w:val="auto"/>
          <w:sz w:val="24"/>
          <w:szCs w:val="24"/>
          <w:lang w:eastAsia="zh-CN"/>
        </w:rPr>
      </w:pPr>
      <w:r>
        <w:rPr>
          <w:rFonts w:hint="eastAsia"/>
          <w:b/>
          <w:color w:val="auto"/>
          <w:sz w:val="24"/>
          <w:szCs w:val="24"/>
        </w:rPr>
        <w:t>二、项目编号：</w:t>
      </w:r>
      <w:r>
        <w:rPr>
          <w:bCs/>
          <w:color w:val="auto"/>
          <w:sz w:val="24"/>
          <w:szCs w:val="24"/>
          <w:lang w:val="en-US"/>
        </w:rPr>
        <w:t>GGZC20</w:t>
      </w:r>
      <w:r>
        <w:rPr>
          <w:rFonts w:hint="eastAsia"/>
          <w:bCs/>
          <w:color w:val="auto"/>
          <w:sz w:val="24"/>
          <w:szCs w:val="24"/>
          <w:lang w:val="en-US"/>
        </w:rPr>
        <w:t>20</w:t>
      </w:r>
      <w:r>
        <w:rPr>
          <w:bCs/>
          <w:color w:val="auto"/>
          <w:sz w:val="24"/>
          <w:szCs w:val="24"/>
          <w:lang w:val="en-US"/>
        </w:rPr>
        <w:t>-</w:t>
      </w:r>
      <w:r>
        <w:rPr>
          <w:rFonts w:hint="eastAsia"/>
          <w:bCs/>
          <w:color w:val="auto"/>
          <w:sz w:val="24"/>
          <w:szCs w:val="24"/>
          <w:lang w:val="en-US"/>
        </w:rPr>
        <w:t>C</w:t>
      </w:r>
      <w:r>
        <w:rPr>
          <w:bCs/>
          <w:color w:val="auto"/>
          <w:sz w:val="24"/>
          <w:szCs w:val="24"/>
          <w:lang w:val="en-US"/>
        </w:rPr>
        <w:t>3-6</w:t>
      </w:r>
      <w:r>
        <w:rPr>
          <w:rFonts w:hint="eastAsia"/>
          <w:bCs/>
          <w:color w:val="auto"/>
          <w:sz w:val="24"/>
          <w:szCs w:val="24"/>
          <w:lang w:val="en-US"/>
        </w:rPr>
        <w:t>0644</w:t>
      </w:r>
      <w:r>
        <w:rPr>
          <w:bCs/>
          <w:color w:val="auto"/>
          <w:sz w:val="24"/>
          <w:szCs w:val="24"/>
          <w:lang w:val="en-US"/>
        </w:rPr>
        <w:t>-GXXK</w:t>
      </w:r>
      <w:r>
        <w:rPr>
          <w:rFonts w:hint="eastAsia"/>
          <w:bCs/>
          <w:color w:val="auto"/>
          <w:sz w:val="24"/>
          <w:szCs w:val="24"/>
          <w:lang w:val="en-US" w:eastAsia="zh-CN"/>
        </w:rPr>
        <w:t>（重）</w:t>
      </w:r>
    </w:p>
    <w:p>
      <w:pPr>
        <w:spacing w:line="500" w:lineRule="exact"/>
        <w:ind w:firstLine="361" w:firstLineChars="150"/>
        <w:rPr>
          <w:color w:val="auto"/>
          <w:sz w:val="24"/>
          <w:szCs w:val="24"/>
        </w:rPr>
      </w:pPr>
      <w:r>
        <w:rPr>
          <w:rFonts w:hint="eastAsia"/>
          <w:b/>
          <w:color w:val="auto"/>
          <w:sz w:val="24"/>
          <w:szCs w:val="24"/>
        </w:rPr>
        <w:t>三、采购内容及</w:t>
      </w:r>
      <w:r>
        <w:rPr>
          <w:rFonts w:hint="eastAsia"/>
          <w:b/>
          <w:bCs/>
          <w:color w:val="auto"/>
          <w:sz w:val="24"/>
          <w:szCs w:val="24"/>
        </w:rPr>
        <w:t>采购预算金额</w:t>
      </w:r>
      <w:r>
        <w:rPr>
          <w:rFonts w:hint="eastAsia"/>
          <w:b/>
          <w:color w:val="auto"/>
          <w:sz w:val="24"/>
          <w:szCs w:val="24"/>
        </w:rPr>
        <w:t>：</w:t>
      </w:r>
      <w:r>
        <w:rPr>
          <w:rFonts w:hint="eastAsia"/>
          <w:bCs/>
          <w:color w:val="auto"/>
          <w:sz w:val="24"/>
          <w:szCs w:val="24"/>
          <w:lang w:val="en-US"/>
        </w:rPr>
        <w:t>平南县2020年森林督查暨森林资源管理“一张图</w:t>
      </w:r>
      <w:r>
        <w:rPr>
          <w:bCs/>
          <w:color w:val="auto"/>
          <w:sz w:val="24"/>
          <w:szCs w:val="24"/>
          <w:lang w:val="en-US"/>
        </w:rPr>
        <w:t>”</w:t>
      </w:r>
      <w:r>
        <w:rPr>
          <w:rFonts w:hint="eastAsia"/>
          <w:bCs/>
          <w:color w:val="auto"/>
          <w:sz w:val="24"/>
          <w:szCs w:val="24"/>
          <w:lang w:val="en-US"/>
        </w:rPr>
        <w:t>年度更新工作服务一项，</w:t>
      </w:r>
      <w:r>
        <w:rPr>
          <w:rFonts w:hint="eastAsia"/>
          <w:color w:val="auto"/>
          <w:sz w:val="24"/>
          <w:szCs w:val="24"/>
        </w:rPr>
        <w:t>采购预算价：人民币壹佰叁拾万元整（￥1300000.00）。具体内容详见</w:t>
      </w:r>
      <w:r>
        <w:rPr>
          <w:rFonts w:hint="eastAsia"/>
          <w:color w:val="auto"/>
          <w:sz w:val="24"/>
          <w:szCs w:val="24"/>
          <w:lang w:val="en-US"/>
        </w:rPr>
        <w:t>竞争性磋商文件</w:t>
      </w:r>
      <w:r>
        <w:rPr>
          <w:rFonts w:hint="eastAsia"/>
          <w:color w:val="auto"/>
          <w:sz w:val="24"/>
          <w:szCs w:val="24"/>
        </w:rPr>
        <w:t>。</w:t>
      </w:r>
    </w:p>
    <w:p>
      <w:pPr>
        <w:spacing w:before="94" w:line="500" w:lineRule="exact"/>
        <w:ind w:firstLine="723" w:firstLineChars="300"/>
        <w:rPr>
          <w:rFonts w:asciiTheme="minorEastAsia" w:hAnsiTheme="minorEastAsia" w:eastAsiaTheme="minorEastAsia"/>
          <w:b/>
          <w:color w:val="auto"/>
          <w:sz w:val="24"/>
          <w:szCs w:val="24"/>
        </w:rPr>
      </w:pPr>
      <w:r>
        <w:rPr>
          <w:rFonts w:hint="eastAsia"/>
          <w:b/>
          <w:bCs/>
          <w:color w:val="auto"/>
          <w:sz w:val="24"/>
          <w:szCs w:val="24"/>
        </w:rPr>
        <w:t>四、</w:t>
      </w:r>
      <w:r>
        <w:rPr>
          <w:rFonts w:hint="eastAsia" w:asciiTheme="minorEastAsia" w:hAnsiTheme="minorEastAsia" w:eastAsiaTheme="minorEastAsia"/>
          <w:b/>
          <w:color w:val="auto"/>
          <w:sz w:val="24"/>
          <w:szCs w:val="24"/>
        </w:rPr>
        <w:t>本项目需要落实的政府采购政策：</w:t>
      </w:r>
    </w:p>
    <w:p>
      <w:pPr>
        <w:pStyle w:val="7"/>
        <w:spacing w:line="500" w:lineRule="exact"/>
        <w:ind w:left="772"/>
        <w:rPr>
          <w:rFonts w:asciiTheme="minorEastAsia" w:hAnsiTheme="minorEastAsia" w:eastAsiaTheme="minorEastAsia"/>
          <w:color w:val="auto"/>
        </w:rPr>
      </w:pPr>
      <w:r>
        <w:rPr>
          <w:rFonts w:hint="eastAsia" w:asciiTheme="minorEastAsia" w:hAnsiTheme="minorEastAsia" w:eastAsiaTheme="minorEastAsia"/>
          <w:color w:val="auto"/>
        </w:rPr>
        <w:t>1、《政府采购促进中小企业发展暂行办法》（财库[2011]181号）；</w:t>
      </w:r>
    </w:p>
    <w:p>
      <w:pPr>
        <w:pStyle w:val="7"/>
        <w:spacing w:before="93" w:line="500" w:lineRule="exact"/>
        <w:ind w:left="772"/>
        <w:rPr>
          <w:rFonts w:asciiTheme="minorEastAsia" w:hAnsiTheme="minorEastAsia" w:eastAsiaTheme="minorEastAsia"/>
          <w:color w:val="auto"/>
        </w:rPr>
      </w:pPr>
      <w:r>
        <w:rPr>
          <w:rFonts w:hint="eastAsia" w:asciiTheme="minorEastAsia" w:hAnsiTheme="minorEastAsia" w:eastAsiaTheme="minorEastAsia"/>
          <w:color w:val="auto"/>
        </w:rPr>
        <w:t>2、《财政部、司法部关于政府采购支持监狱企业发展有关问题的通知》（财库〔2014〕</w:t>
      </w:r>
    </w:p>
    <w:p>
      <w:pPr>
        <w:pStyle w:val="7"/>
        <w:spacing w:before="91" w:line="500" w:lineRule="exact"/>
        <w:ind w:left="292"/>
        <w:rPr>
          <w:rFonts w:asciiTheme="minorEastAsia" w:hAnsiTheme="minorEastAsia" w:eastAsiaTheme="minorEastAsia"/>
          <w:color w:val="auto"/>
        </w:rPr>
      </w:pPr>
      <w:r>
        <w:rPr>
          <w:rFonts w:hint="eastAsia" w:asciiTheme="minorEastAsia" w:hAnsiTheme="minorEastAsia" w:eastAsiaTheme="minorEastAsia"/>
          <w:color w:val="auto"/>
        </w:rPr>
        <w:t>68号）；</w:t>
      </w:r>
    </w:p>
    <w:p>
      <w:pPr>
        <w:pStyle w:val="7"/>
        <w:spacing w:before="93" w:line="500" w:lineRule="exact"/>
        <w:ind w:left="772"/>
        <w:rPr>
          <w:rFonts w:asciiTheme="minorEastAsia" w:hAnsiTheme="minorEastAsia" w:eastAsiaTheme="minorEastAsia"/>
          <w:color w:val="auto"/>
        </w:rPr>
      </w:pPr>
      <w:r>
        <w:rPr>
          <w:rFonts w:hint="eastAsia" w:asciiTheme="minorEastAsia" w:hAnsiTheme="minorEastAsia" w:eastAsiaTheme="minorEastAsia"/>
          <w:color w:val="auto"/>
        </w:rPr>
        <w:t>3、《财政部民政部中国残疾人联合会关于促进残疾人就业政府采购政策的通知》（财库</w:t>
      </w:r>
    </w:p>
    <w:p>
      <w:pPr>
        <w:pStyle w:val="7"/>
        <w:spacing w:before="94" w:line="500" w:lineRule="exact"/>
        <w:ind w:left="292"/>
        <w:rPr>
          <w:rFonts w:asciiTheme="minorEastAsia" w:hAnsiTheme="minorEastAsia" w:eastAsiaTheme="minorEastAsia"/>
          <w:color w:val="auto"/>
        </w:rPr>
      </w:pPr>
      <w:r>
        <w:rPr>
          <w:rFonts w:hint="eastAsia" w:asciiTheme="minorEastAsia" w:hAnsiTheme="minorEastAsia" w:eastAsiaTheme="minorEastAsia"/>
          <w:color w:val="auto"/>
        </w:rPr>
        <w:t>〔2017〕141号）；</w:t>
      </w:r>
    </w:p>
    <w:p>
      <w:pPr>
        <w:pStyle w:val="7"/>
        <w:spacing w:before="91" w:line="500" w:lineRule="exact"/>
        <w:ind w:left="772"/>
        <w:rPr>
          <w:rFonts w:asciiTheme="minorEastAsia" w:hAnsiTheme="minorEastAsia" w:eastAsiaTheme="minorEastAsia"/>
          <w:color w:val="auto"/>
        </w:rPr>
      </w:pPr>
      <w:r>
        <w:rPr>
          <w:rFonts w:hint="eastAsia" w:asciiTheme="minorEastAsia" w:hAnsiTheme="minorEastAsia" w:eastAsiaTheme="minorEastAsia"/>
          <w:color w:val="auto"/>
        </w:rPr>
        <w:t>4、财政部《环保总局关于环境标志产品政府采购实施的意见》（财库[2006]90号）；</w:t>
      </w:r>
    </w:p>
    <w:p>
      <w:pPr>
        <w:spacing w:line="500" w:lineRule="exact"/>
        <w:ind w:left="772"/>
        <w:rPr>
          <w:rFonts w:asciiTheme="minorEastAsia" w:hAnsiTheme="minorEastAsia" w:eastAsiaTheme="minorEastAsia"/>
          <w:b/>
          <w:color w:val="auto"/>
          <w:sz w:val="24"/>
          <w:szCs w:val="24"/>
        </w:rPr>
      </w:pPr>
      <w:r>
        <w:rPr>
          <w:rFonts w:hint="eastAsia" w:asciiTheme="minorEastAsia" w:hAnsiTheme="minorEastAsia" w:eastAsiaTheme="minorEastAsia"/>
          <w:b/>
          <w:color w:val="auto"/>
          <w:w w:val="95"/>
          <w:sz w:val="24"/>
          <w:szCs w:val="24"/>
        </w:rPr>
        <w:t>五、</w:t>
      </w:r>
      <w:r>
        <w:rPr>
          <w:rFonts w:asciiTheme="minorEastAsia" w:hAnsiTheme="minorEastAsia" w:eastAsiaTheme="minorEastAsia"/>
          <w:b/>
          <w:color w:val="auto"/>
          <w:w w:val="95"/>
          <w:sz w:val="24"/>
          <w:szCs w:val="24"/>
          <w:lang w:val="en-US"/>
        </w:rPr>
        <w:t>磋商供应商资格要求</w:t>
      </w:r>
      <w:r>
        <w:rPr>
          <w:rFonts w:hint="eastAsia" w:asciiTheme="minorEastAsia" w:hAnsiTheme="minorEastAsia" w:eastAsiaTheme="minorEastAsia"/>
          <w:b/>
          <w:color w:val="auto"/>
          <w:w w:val="95"/>
          <w:sz w:val="24"/>
          <w:szCs w:val="24"/>
        </w:rPr>
        <w:t>:</w:t>
      </w:r>
    </w:p>
    <w:p>
      <w:pPr>
        <w:pStyle w:val="7"/>
        <w:spacing w:before="93" w:line="500" w:lineRule="exact"/>
        <w:ind w:left="772"/>
        <w:rPr>
          <w:rFonts w:asciiTheme="minorEastAsia" w:hAnsiTheme="minorEastAsia" w:eastAsiaTheme="minorEastAsia"/>
          <w:color w:val="auto"/>
        </w:rPr>
      </w:pPr>
      <w:r>
        <w:rPr>
          <w:rFonts w:hint="eastAsia" w:asciiTheme="minorEastAsia" w:hAnsiTheme="minorEastAsia" w:eastAsiaTheme="minorEastAsia"/>
          <w:color w:val="auto"/>
        </w:rPr>
        <w:t>1、符合《中华人民共和国政府采购法》第二十二条的规定。</w:t>
      </w:r>
    </w:p>
    <w:p>
      <w:pPr>
        <w:pStyle w:val="7"/>
        <w:spacing w:before="93" w:line="500" w:lineRule="exact"/>
        <w:ind w:firstLine="720" w:firstLineChars="300"/>
        <w:rPr>
          <w:rFonts w:asciiTheme="minorEastAsia" w:hAnsiTheme="minorEastAsia" w:eastAsiaTheme="minorEastAsia"/>
          <w:color w:val="auto"/>
        </w:rPr>
      </w:pPr>
      <w:r>
        <w:rPr>
          <w:rFonts w:hint="eastAsia" w:asciiTheme="minorEastAsia" w:hAnsiTheme="minorEastAsia" w:eastAsiaTheme="minorEastAsia"/>
          <w:color w:val="auto"/>
        </w:rPr>
        <w:t>2、国内注册（指按国家有关规定要求注册的），具有独立法人资格并具备林业调查规划设计乙级以上（含乙级）资质的单位。</w:t>
      </w:r>
    </w:p>
    <w:p>
      <w:pPr>
        <w:pStyle w:val="7"/>
        <w:spacing w:line="500" w:lineRule="exact"/>
        <w:ind w:left="772"/>
        <w:rPr>
          <w:rFonts w:asciiTheme="minorEastAsia" w:hAnsiTheme="minorEastAsia" w:eastAsiaTheme="minorEastAsia"/>
          <w:color w:val="auto"/>
        </w:rPr>
      </w:pPr>
      <w:r>
        <w:rPr>
          <w:rFonts w:hint="eastAsia" w:asciiTheme="minorEastAsia" w:hAnsiTheme="minorEastAsia" w:eastAsiaTheme="minorEastAsia"/>
          <w:color w:val="auto"/>
        </w:rPr>
        <w:t>3、本项目不接受联合体</w:t>
      </w:r>
      <w:r>
        <w:rPr>
          <w:rFonts w:hint="eastAsia" w:asciiTheme="minorEastAsia" w:hAnsiTheme="minorEastAsia" w:eastAsiaTheme="minorEastAsia"/>
          <w:color w:val="auto"/>
          <w:lang w:eastAsia="zh-CN"/>
        </w:rPr>
        <w:t>磋商</w:t>
      </w:r>
      <w:r>
        <w:rPr>
          <w:rFonts w:hint="eastAsia" w:asciiTheme="minorEastAsia" w:hAnsiTheme="minorEastAsia" w:eastAsiaTheme="minorEastAsia"/>
          <w:color w:val="auto"/>
        </w:rPr>
        <w:t>；不接受未购买本项目</w:t>
      </w:r>
      <w:r>
        <w:rPr>
          <w:rFonts w:hint="eastAsia"/>
          <w:color w:val="auto"/>
          <w:lang w:val="en-US"/>
        </w:rPr>
        <w:t>竞争性磋商</w:t>
      </w:r>
      <w:r>
        <w:rPr>
          <w:rFonts w:hint="eastAsia" w:asciiTheme="minorEastAsia" w:hAnsiTheme="minorEastAsia" w:eastAsiaTheme="minorEastAsia"/>
          <w:color w:val="auto"/>
        </w:rPr>
        <w:t>文件的</w:t>
      </w:r>
      <w:r>
        <w:rPr>
          <w:rFonts w:hint="eastAsia" w:asciiTheme="minorEastAsia" w:hAnsiTheme="minorEastAsia" w:eastAsiaTheme="minorEastAsia"/>
          <w:color w:val="auto"/>
          <w:lang w:eastAsia="zh-CN"/>
        </w:rPr>
        <w:t>磋商</w:t>
      </w:r>
      <w:r>
        <w:rPr>
          <w:rFonts w:hint="eastAsia" w:asciiTheme="minorEastAsia" w:hAnsiTheme="minorEastAsia" w:eastAsiaTheme="minorEastAsia"/>
          <w:color w:val="auto"/>
        </w:rPr>
        <w:t>人</w:t>
      </w:r>
      <w:r>
        <w:rPr>
          <w:rFonts w:hint="eastAsia" w:asciiTheme="minorEastAsia" w:hAnsiTheme="minorEastAsia" w:eastAsiaTheme="minorEastAsia"/>
          <w:color w:val="auto"/>
          <w:lang w:eastAsia="zh-CN"/>
        </w:rPr>
        <w:t>磋商</w:t>
      </w:r>
      <w:r>
        <w:rPr>
          <w:rFonts w:hint="eastAsia" w:asciiTheme="minorEastAsia" w:hAnsiTheme="minorEastAsia" w:eastAsiaTheme="minorEastAsia"/>
          <w:color w:val="auto"/>
        </w:rPr>
        <w:t>；</w:t>
      </w:r>
    </w:p>
    <w:p>
      <w:pPr>
        <w:pStyle w:val="7"/>
        <w:spacing w:before="94" w:line="500" w:lineRule="exact"/>
        <w:ind w:left="772"/>
        <w:rPr>
          <w:rFonts w:asciiTheme="minorEastAsia" w:hAnsiTheme="minorEastAsia" w:eastAsiaTheme="minorEastAsia"/>
          <w:color w:val="auto"/>
        </w:rPr>
      </w:pPr>
      <w:r>
        <w:rPr>
          <w:rFonts w:hint="eastAsia" w:asciiTheme="minorEastAsia" w:hAnsiTheme="minorEastAsia" w:eastAsiaTheme="minorEastAsia"/>
          <w:color w:val="auto"/>
        </w:rPr>
        <w:t>4、</w:t>
      </w:r>
      <w:r>
        <w:rPr>
          <w:rFonts w:hint="eastAsia" w:asciiTheme="minorEastAsia" w:hAnsiTheme="minorEastAsia" w:eastAsiaTheme="minorEastAsia"/>
          <w:color w:val="auto"/>
          <w:spacing w:val="-33"/>
        </w:rPr>
        <w:t>对在“信用中国”网站</w:t>
      </w:r>
      <w:r>
        <w:rPr>
          <w:rFonts w:hint="eastAsia" w:asciiTheme="minorEastAsia" w:hAnsiTheme="minorEastAsia" w:eastAsiaTheme="minorEastAsia"/>
          <w:color w:val="auto"/>
        </w:rPr>
        <w:t>(www.creditchina.gov.cn)</w:t>
      </w:r>
      <w:r>
        <w:rPr>
          <w:rFonts w:hint="eastAsia" w:asciiTheme="minorEastAsia" w:hAnsiTheme="minorEastAsia" w:eastAsiaTheme="minorEastAsia"/>
          <w:color w:val="auto"/>
          <w:spacing w:val="-15"/>
        </w:rPr>
        <w:t>、中国政府采购网</w:t>
      </w:r>
      <w:r>
        <w:rPr>
          <w:rFonts w:hint="eastAsia" w:asciiTheme="minorEastAsia" w:hAnsiTheme="minorEastAsia" w:eastAsiaTheme="minorEastAsia"/>
          <w:color w:val="auto"/>
        </w:rPr>
        <w:t>(www.ccgp.gov.cn)等渠道列入失信被执行人、重大税收违法案件当事人名单、政府采购严重违法失信行为记录名单及其他不符合《中华人民共和国政府采购法》第二十二条规定条件的供应商，不得参与政府采购活动；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7"/>
        <w:spacing w:before="1" w:line="500" w:lineRule="exact"/>
        <w:ind w:firstLine="600" w:firstLineChars="250"/>
        <w:jc w:val="both"/>
        <w:rPr>
          <w:rFonts w:asciiTheme="minorEastAsia" w:hAnsiTheme="minorEastAsia" w:eastAsiaTheme="minorEastAsia"/>
          <w:color w:val="auto"/>
        </w:rPr>
      </w:pPr>
      <w:r>
        <w:rPr>
          <w:rFonts w:hint="eastAsia" w:asciiTheme="minorEastAsia" w:hAnsiTheme="minorEastAsia" w:eastAsiaTheme="minorEastAsia"/>
          <w:color w:val="auto"/>
        </w:rPr>
        <w:t>5</w:t>
      </w:r>
      <w:r>
        <w:rPr>
          <w:rFonts w:hint="eastAsia" w:asciiTheme="minorEastAsia" w:hAnsiTheme="minorEastAsia" w:eastAsiaTheme="minorEastAsia"/>
          <w:color w:val="auto"/>
          <w:spacing w:val="-10"/>
        </w:rPr>
        <w:t>、单位负责人为同一人或者存在直接控股、管理关系的不同供应商，不得参加同一合同</w:t>
      </w:r>
      <w:r>
        <w:rPr>
          <w:rFonts w:hint="eastAsia" w:asciiTheme="minorEastAsia" w:hAnsiTheme="minorEastAsia" w:eastAsiaTheme="minorEastAsia"/>
          <w:color w:val="auto"/>
        </w:rPr>
        <w:t>项下的政府采购活动。除单一来源采购项目外，为采购项目提供整体设计、规范编制或者项目管理、监理、检测等服务的供应商，不得再参加该采购项目的其他采购活动。</w:t>
      </w:r>
    </w:p>
    <w:p>
      <w:pPr>
        <w:spacing w:before="97" w:line="50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六</w:t>
      </w:r>
      <w:r>
        <w:rPr>
          <w:rFonts w:hint="eastAsia" w:asciiTheme="minorEastAsia" w:hAnsiTheme="minorEastAsia" w:eastAsiaTheme="minorEastAsia"/>
          <w:color w:val="auto"/>
          <w:sz w:val="24"/>
          <w:szCs w:val="24"/>
        </w:rPr>
        <w:t>、</w:t>
      </w:r>
      <w:r>
        <w:rPr>
          <w:rFonts w:asciiTheme="minorEastAsia" w:hAnsiTheme="minorEastAsia" w:eastAsiaTheme="minorEastAsia"/>
          <w:b/>
          <w:color w:val="auto"/>
          <w:sz w:val="24"/>
          <w:szCs w:val="24"/>
          <w:lang w:val="en-US"/>
        </w:rPr>
        <w:t>竞争性磋商文件的获取</w:t>
      </w:r>
      <w:r>
        <w:rPr>
          <w:rFonts w:hint="eastAsia" w:asciiTheme="minorEastAsia" w:hAnsiTheme="minorEastAsia" w:eastAsiaTheme="minorEastAsia"/>
          <w:color w:val="auto"/>
          <w:sz w:val="24"/>
          <w:szCs w:val="24"/>
        </w:rPr>
        <w:t>:</w:t>
      </w:r>
    </w:p>
    <w:p>
      <w:pPr>
        <w:spacing w:before="94"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1、</w:t>
      </w:r>
      <w:r>
        <w:rPr>
          <w:rFonts w:hint="eastAsia" w:asciiTheme="minorEastAsia" w:hAnsiTheme="minorEastAsia" w:eastAsiaTheme="minorEastAsia"/>
          <w:color w:val="auto"/>
          <w:sz w:val="24"/>
          <w:szCs w:val="24"/>
          <w:lang w:val="en-US" w:eastAsia="zh-CN"/>
        </w:rPr>
        <w:t>时间</w:t>
      </w:r>
      <w:r>
        <w:rPr>
          <w:rFonts w:hint="eastAsia" w:asciiTheme="minorEastAsia" w:hAnsiTheme="minorEastAsia" w:eastAsiaTheme="minorEastAsia"/>
          <w:color w:val="auto"/>
          <w:sz w:val="24"/>
          <w:szCs w:val="24"/>
          <w:lang w:val="en-US"/>
        </w:rPr>
        <w:t>：自竞争性</w:t>
      </w:r>
      <w:r>
        <w:rPr>
          <w:rFonts w:hint="eastAsia" w:asciiTheme="minorEastAsia" w:hAnsiTheme="minorEastAsia" w:eastAsiaTheme="minorEastAsia"/>
          <w:color w:val="auto"/>
          <w:sz w:val="24"/>
          <w:szCs w:val="24"/>
          <w:lang w:val="en-US" w:eastAsia="zh-CN"/>
        </w:rPr>
        <w:t>磋商</w:t>
      </w:r>
      <w:r>
        <w:rPr>
          <w:rFonts w:hint="eastAsia" w:asciiTheme="minorEastAsia" w:hAnsiTheme="minorEastAsia" w:eastAsiaTheme="minorEastAsia"/>
          <w:color w:val="auto"/>
          <w:sz w:val="24"/>
          <w:szCs w:val="24"/>
          <w:lang w:val="en-US"/>
        </w:rPr>
        <w:t>公告发出之时起至2020年7月</w:t>
      </w:r>
      <w:r>
        <w:rPr>
          <w:rFonts w:hint="eastAsia" w:asciiTheme="minorEastAsia" w:hAnsiTheme="minorEastAsia" w:eastAsiaTheme="minorEastAsia"/>
          <w:color w:val="auto"/>
          <w:sz w:val="24"/>
          <w:szCs w:val="24"/>
          <w:lang w:val="en-US" w:eastAsia="zh-CN"/>
        </w:rPr>
        <w:t>30</w:t>
      </w:r>
      <w:r>
        <w:rPr>
          <w:rFonts w:hint="eastAsia" w:asciiTheme="minorEastAsia" w:hAnsiTheme="minorEastAsia" w:eastAsiaTheme="minorEastAsia"/>
          <w:color w:val="auto"/>
          <w:sz w:val="24"/>
          <w:szCs w:val="24"/>
          <w:lang w:val="en-US"/>
        </w:rPr>
        <w:t>日18时00分止。</w:t>
      </w:r>
    </w:p>
    <w:p>
      <w:pPr>
        <w:spacing w:before="94"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2、</w:t>
      </w:r>
      <w:r>
        <w:rPr>
          <w:rFonts w:hint="eastAsia" w:asciiTheme="minorEastAsia" w:hAnsiTheme="minorEastAsia" w:eastAsiaTheme="minorEastAsia"/>
          <w:color w:val="auto"/>
          <w:sz w:val="24"/>
          <w:szCs w:val="24"/>
          <w:lang w:val="en-US" w:eastAsia="zh-CN"/>
        </w:rPr>
        <w:t>地点</w:t>
      </w:r>
      <w:r>
        <w:rPr>
          <w:rFonts w:hint="eastAsia" w:asciiTheme="minorEastAsia" w:hAnsiTheme="minorEastAsia" w:eastAsiaTheme="minorEastAsia"/>
          <w:color w:val="auto"/>
          <w:sz w:val="24"/>
          <w:szCs w:val="24"/>
          <w:lang w:val="en-US"/>
        </w:rPr>
        <w:t>：</w:t>
      </w:r>
      <w:r>
        <w:rPr>
          <w:rFonts w:hint="eastAsia" w:asciiTheme="minorEastAsia" w:hAnsiTheme="minorEastAsia" w:eastAsiaTheme="minorEastAsia"/>
          <w:color w:val="auto"/>
          <w:sz w:val="24"/>
          <w:szCs w:val="24"/>
          <w:lang w:val="en-US"/>
        </w:rPr>
        <w:t>贵港市公共资源交易中心网站（http://ggggjy.gxgg.gov.cn:9005/）</w:t>
      </w:r>
      <w:r>
        <w:rPr>
          <w:rFonts w:hint="eastAsia" w:asciiTheme="minorEastAsia" w:hAnsiTheme="minorEastAsia" w:eastAsiaTheme="minorEastAsia"/>
          <w:color w:val="auto"/>
          <w:sz w:val="24"/>
          <w:szCs w:val="24"/>
          <w:lang w:val="en-US"/>
        </w:rPr>
        <w:t>。</w:t>
      </w:r>
    </w:p>
    <w:p>
      <w:pPr>
        <w:spacing w:before="94"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3、获取磋商文件的方式：潜在供应商通过</w:t>
      </w:r>
      <w:r>
        <w:rPr>
          <w:rFonts w:hint="eastAsia" w:asciiTheme="minorEastAsia" w:hAnsiTheme="minorEastAsia" w:eastAsiaTheme="minorEastAsia"/>
          <w:color w:val="auto"/>
          <w:sz w:val="24"/>
          <w:szCs w:val="24"/>
          <w:lang w:val="en-US"/>
        </w:rPr>
        <w:t>登陆贵港市公共资源交易中心网站（http://ggggjy.gxgg.gov.cn:9005/）的“</w:t>
      </w:r>
      <w:r>
        <w:rPr>
          <w:rFonts w:hint="eastAsia" w:asciiTheme="minorEastAsia" w:hAnsiTheme="minorEastAsia" w:eastAsiaTheme="minorEastAsia"/>
          <w:color w:val="auto"/>
          <w:sz w:val="24"/>
          <w:szCs w:val="24"/>
          <w:lang w:val="en-US" w:eastAsia="zh-CN"/>
        </w:rPr>
        <w:t>磋商</w:t>
      </w:r>
      <w:r>
        <w:rPr>
          <w:rFonts w:hint="eastAsia" w:asciiTheme="minorEastAsia" w:hAnsiTheme="minorEastAsia" w:eastAsiaTheme="minorEastAsia"/>
          <w:color w:val="auto"/>
          <w:sz w:val="24"/>
          <w:szCs w:val="24"/>
          <w:lang w:val="en-US"/>
        </w:rPr>
        <w:t>单位登陆”-“平南县平台”链接登陆到平南县公共资源交易平台</w:t>
      </w:r>
      <w:r>
        <w:rPr>
          <w:rFonts w:hint="eastAsia" w:asciiTheme="minorEastAsia" w:hAnsiTheme="minorEastAsia" w:eastAsiaTheme="minorEastAsia"/>
          <w:color w:val="auto"/>
          <w:sz w:val="24"/>
          <w:szCs w:val="24"/>
          <w:lang w:val="en-US"/>
        </w:rPr>
        <w:t>进行操作，免费下载采购文件。</w:t>
      </w:r>
    </w:p>
    <w:p>
      <w:pPr>
        <w:spacing w:before="94" w:line="50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七、</w:t>
      </w:r>
      <w:r>
        <w:rPr>
          <w:rFonts w:hint="eastAsia" w:asciiTheme="minorEastAsia" w:hAnsiTheme="minorEastAsia" w:eastAsiaTheme="minorEastAsia"/>
          <w:b/>
          <w:color w:val="auto"/>
          <w:sz w:val="24"/>
          <w:szCs w:val="24"/>
          <w:lang w:val="en-US"/>
        </w:rPr>
        <w:t>磋商保证金（人民币）</w:t>
      </w:r>
      <w:r>
        <w:rPr>
          <w:rFonts w:hint="eastAsia"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lang w:val="en-US"/>
        </w:rPr>
        <w:t>壹万元整（￥</w:t>
      </w:r>
      <w:r>
        <w:rPr>
          <w:rFonts w:asciiTheme="minorEastAsia" w:hAnsiTheme="minorEastAsia" w:eastAsiaTheme="minorEastAsia"/>
          <w:color w:val="auto"/>
          <w:sz w:val="24"/>
          <w:szCs w:val="24"/>
          <w:lang w:val="en-US"/>
        </w:rPr>
        <w:t>10000.00）</w:t>
      </w:r>
      <w:r>
        <w:rPr>
          <w:rFonts w:hint="eastAsia" w:asciiTheme="minorEastAsia" w:hAnsiTheme="minorEastAsia" w:eastAsiaTheme="minorEastAsia"/>
          <w:color w:val="auto"/>
          <w:sz w:val="24"/>
          <w:szCs w:val="24"/>
        </w:rPr>
        <w:t>。</w:t>
      </w:r>
    </w:p>
    <w:p>
      <w:pPr>
        <w:snapToGrid w:val="0"/>
        <w:spacing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供应商应于截标时间前将</w:t>
      </w:r>
      <w:r>
        <w:rPr>
          <w:rFonts w:hint="eastAsia" w:asciiTheme="minorEastAsia" w:hAnsiTheme="minorEastAsia" w:eastAsiaTheme="minorEastAsia"/>
          <w:color w:val="auto"/>
          <w:sz w:val="24"/>
          <w:szCs w:val="24"/>
          <w:lang w:val="en-US" w:eastAsia="zh-CN"/>
        </w:rPr>
        <w:t>磋商</w:t>
      </w:r>
      <w:r>
        <w:rPr>
          <w:rFonts w:hint="eastAsia" w:asciiTheme="minorEastAsia" w:hAnsiTheme="minorEastAsia" w:eastAsiaTheme="minorEastAsia"/>
          <w:color w:val="auto"/>
          <w:sz w:val="24"/>
          <w:szCs w:val="24"/>
          <w:lang w:val="en-US"/>
        </w:rPr>
        <w:t>保证金从供应商基本账户以电汇、转帐等非现金形式一次性足额交至以下账户：</w:t>
      </w:r>
    </w:p>
    <w:p>
      <w:pPr>
        <w:snapToGrid w:val="0"/>
        <w:spacing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开户名称：平南县公共资源交易中心</w:t>
      </w:r>
    </w:p>
    <w:p>
      <w:pPr>
        <w:snapToGrid w:val="0"/>
        <w:spacing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开户银行：平南县农村信用合作联社</w:t>
      </w:r>
    </w:p>
    <w:p>
      <w:pPr>
        <w:snapToGrid w:val="0"/>
        <w:spacing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银行账号：20352013957001015</w:t>
      </w:r>
    </w:p>
    <w:p>
      <w:pPr>
        <w:snapToGrid w:val="0"/>
        <w:spacing w:line="500" w:lineRule="exact"/>
        <w:ind w:firstLine="480" w:firstLineChars="2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备注：1、转账时请在备注栏注明“</w:t>
      </w:r>
      <w:r>
        <w:rPr>
          <w:bCs/>
          <w:color w:val="auto"/>
          <w:sz w:val="24"/>
          <w:szCs w:val="24"/>
          <w:lang w:val="en-US"/>
        </w:rPr>
        <w:t>GGZC20</w:t>
      </w:r>
      <w:r>
        <w:rPr>
          <w:rFonts w:hint="eastAsia"/>
          <w:bCs/>
          <w:color w:val="auto"/>
          <w:sz w:val="24"/>
          <w:szCs w:val="24"/>
          <w:lang w:val="en-US"/>
        </w:rPr>
        <w:t>20</w:t>
      </w:r>
      <w:r>
        <w:rPr>
          <w:bCs/>
          <w:color w:val="auto"/>
          <w:sz w:val="24"/>
          <w:szCs w:val="24"/>
          <w:lang w:val="en-US"/>
        </w:rPr>
        <w:t>-</w:t>
      </w:r>
      <w:r>
        <w:rPr>
          <w:rFonts w:hint="eastAsia"/>
          <w:bCs/>
          <w:color w:val="auto"/>
          <w:sz w:val="24"/>
          <w:szCs w:val="24"/>
          <w:lang w:val="en-US"/>
        </w:rPr>
        <w:t>C</w:t>
      </w:r>
      <w:r>
        <w:rPr>
          <w:bCs/>
          <w:color w:val="auto"/>
          <w:sz w:val="24"/>
          <w:szCs w:val="24"/>
          <w:lang w:val="en-US"/>
        </w:rPr>
        <w:t>3-6</w:t>
      </w:r>
      <w:r>
        <w:rPr>
          <w:rFonts w:hint="eastAsia"/>
          <w:bCs/>
          <w:color w:val="auto"/>
          <w:sz w:val="24"/>
          <w:szCs w:val="24"/>
          <w:lang w:val="en-US"/>
        </w:rPr>
        <w:t>0644</w:t>
      </w:r>
      <w:r>
        <w:rPr>
          <w:bCs/>
          <w:color w:val="auto"/>
          <w:sz w:val="24"/>
          <w:szCs w:val="24"/>
          <w:lang w:val="en-US"/>
        </w:rPr>
        <w:t>-GXXK</w:t>
      </w:r>
      <w:r>
        <w:rPr>
          <w:rFonts w:hint="eastAsia"/>
          <w:bCs/>
          <w:color w:val="auto"/>
          <w:sz w:val="24"/>
          <w:szCs w:val="24"/>
          <w:lang w:val="en-US" w:eastAsia="zh-CN"/>
        </w:rPr>
        <w:t>（重）</w:t>
      </w:r>
      <w:r>
        <w:rPr>
          <w:rFonts w:hint="eastAsia" w:asciiTheme="minorEastAsia" w:hAnsiTheme="minorEastAsia" w:eastAsiaTheme="minorEastAsia"/>
          <w:color w:val="auto"/>
          <w:sz w:val="24"/>
          <w:szCs w:val="24"/>
          <w:lang w:val="en-US"/>
        </w:rPr>
        <w:t>保证金”以免影响保证金的退还。</w:t>
      </w:r>
    </w:p>
    <w:p>
      <w:pPr>
        <w:snapToGrid w:val="0"/>
        <w:spacing w:line="5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2、保证金的退还，供应商应从基本帐户汇出的款项且必须在截止时间前到账，退回亦只退回原汇出单位基本帐户。对非基本帐户汇出的款项一律不予认可。</w:t>
      </w:r>
    </w:p>
    <w:p>
      <w:pPr>
        <w:spacing w:line="50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八、</w:t>
      </w:r>
      <w:r>
        <w:rPr>
          <w:rFonts w:hint="eastAsia" w:asciiTheme="minorEastAsia" w:hAnsiTheme="minorEastAsia" w:eastAsiaTheme="minorEastAsia"/>
          <w:b/>
          <w:color w:val="auto"/>
          <w:sz w:val="24"/>
          <w:szCs w:val="24"/>
          <w:lang w:val="en-US"/>
        </w:rPr>
        <w:t>响应文件递交截止时间和地点</w:t>
      </w:r>
      <w:r>
        <w:rPr>
          <w:rFonts w:hint="eastAsia" w:asciiTheme="minorEastAsia" w:hAnsiTheme="minorEastAsia" w:eastAsiaTheme="minorEastAsia"/>
          <w:color w:val="auto"/>
          <w:sz w:val="24"/>
          <w:szCs w:val="24"/>
        </w:rPr>
        <w:t>：</w:t>
      </w:r>
    </w:p>
    <w:p>
      <w:pPr>
        <w:snapToGrid w:val="0"/>
        <w:spacing w:line="500" w:lineRule="exact"/>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en-US"/>
        </w:rPr>
        <w:t>磋商供应商应于</w:t>
      </w:r>
      <w:r>
        <w:rPr>
          <w:rFonts w:hint="eastAsia" w:asciiTheme="minorEastAsia" w:hAnsiTheme="minorEastAsia" w:eastAsiaTheme="minorEastAsia"/>
          <w:color w:val="auto"/>
          <w:sz w:val="24"/>
          <w:szCs w:val="24"/>
          <w:lang w:val="en-US" w:eastAsia="zh-CN"/>
        </w:rPr>
        <w:t xml:space="preserve"> </w:t>
      </w:r>
      <w:r>
        <w:rPr>
          <w:rFonts w:asciiTheme="minorEastAsia" w:hAnsiTheme="minorEastAsia" w:eastAsiaTheme="minorEastAsia"/>
          <w:color w:val="auto"/>
          <w:sz w:val="24"/>
          <w:szCs w:val="24"/>
          <w:lang w:val="en-US"/>
        </w:rPr>
        <w:t>2020</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lang w:val="en-US"/>
        </w:rPr>
        <w:t xml:space="preserve">年 </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lang w:val="en-US"/>
        </w:rPr>
        <w:t xml:space="preserve"> 月</w:t>
      </w:r>
      <w:r>
        <w:rPr>
          <w:rFonts w:hint="eastAsia" w:asciiTheme="minorEastAsia" w:hAnsiTheme="minorEastAsia" w:eastAsiaTheme="minorEastAsia"/>
          <w:color w:val="auto"/>
          <w:sz w:val="24"/>
          <w:szCs w:val="24"/>
          <w:lang w:val="en-US" w:eastAsia="zh-CN"/>
        </w:rPr>
        <w:t xml:space="preserve"> 31 </w:t>
      </w:r>
      <w:r>
        <w:rPr>
          <w:rFonts w:hint="eastAsia" w:asciiTheme="minorEastAsia" w:hAnsiTheme="minorEastAsia" w:eastAsiaTheme="minorEastAsia"/>
          <w:color w:val="auto"/>
          <w:sz w:val="24"/>
          <w:szCs w:val="24"/>
          <w:lang w:val="en-US"/>
        </w:rPr>
        <w:t>日</w:t>
      </w:r>
      <w:r>
        <w:rPr>
          <w:rFonts w:hint="eastAsia" w:asciiTheme="minorEastAsia" w:hAnsiTheme="minorEastAsia" w:eastAsiaTheme="minorEastAsia"/>
          <w:color w:val="auto"/>
          <w:sz w:val="24"/>
          <w:szCs w:val="24"/>
          <w:lang w:val="en-US" w:eastAsia="zh-CN"/>
        </w:rPr>
        <w:t xml:space="preserve"> 9 </w:t>
      </w:r>
      <w:r>
        <w:rPr>
          <w:rFonts w:asciiTheme="minorEastAsia" w:hAnsiTheme="minorEastAsia" w:eastAsiaTheme="minorEastAsia"/>
          <w:color w:val="auto"/>
          <w:sz w:val="24"/>
          <w:szCs w:val="24"/>
          <w:lang w:val="en-US"/>
        </w:rPr>
        <w:t>时</w:t>
      </w:r>
      <w:r>
        <w:rPr>
          <w:rFonts w:hint="eastAsia" w:asciiTheme="minorEastAsia" w:hAnsiTheme="minorEastAsia" w:eastAsiaTheme="minorEastAsia"/>
          <w:color w:val="auto"/>
          <w:sz w:val="24"/>
          <w:szCs w:val="24"/>
          <w:lang w:val="en-US" w:eastAsia="zh-CN"/>
        </w:rPr>
        <w:t xml:space="preserve"> 0</w:t>
      </w:r>
      <w:r>
        <w:rPr>
          <w:rFonts w:asciiTheme="minorEastAsia" w:hAnsiTheme="minorEastAsia" w:eastAsiaTheme="minorEastAsia"/>
          <w:color w:val="auto"/>
          <w:sz w:val="24"/>
          <w:szCs w:val="24"/>
          <w:lang w:val="en-US"/>
        </w:rPr>
        <w:t>0</w:t>
      </w:r>
      <w:r>
        <w:rPr>
          <w:rFonts w:hint="eastAsia" w:asciiTheme="minorEastAsia" w:hAnsiTheme="minorEastAsia" w:eastAsiaTheme="minorEastAsia"/>
          <w:color w:val="auto"/>
          <w:sz w:val="24"/>
          <w:szCs w:val="24"/>
          <w:lang w:val="en-US" w:eastAsia="zh-CN"/>
        </w:rPr>
        <w:t xml:space="preserve"> </w:t>
      </w:r>
      <w:r>
        <w:rPr>
          <w:rFonts w:asciiTheme="minorEastAsia" w:hAnsiTheme="minorEastAsia" w:eastAsiaTheme="minorEastAsia"/>
          <w:color w:val="auto"/>
          <w:sz w:val="24"/>
          <w:szCs w:val="24"/>
          <w:lang w:val="en-US"/>
        </w:rPr>
        <w:t>分止，</w:t>
      </w:r>
      <w:r>
        <w:rPr>
          <w:rFonts w:hint="eastAsia" w:asciiTheme="minorEastAsia" w:hAnsiTheme="minorEastAsia" w:eastAsiaTheme="minorEastAsia"/>
          <w:color w:val="auto"/>
          <w:sz w:val="24"/>
          <w:szCs w:val="24"/>
          <w:lang w:val="en-US"/>
        </w:rPr>
        <w:t>将响应文件密封提交到平南县公共资源交易中心</w:t>
      </w:r>
      <w:r>
        <w:rPr>
          <w:rFonts w:asciiTheme="minorEastAsia" w:hAnsiTheme="minorEastAsia" w:eastAsiaTheme="minorEastAsia"/>
          <w:color w:val="auto"/>
          <w:sz w:val="24"/>
          <w:szCs w:val="24"/>
          <w:lang w:val="en-US"/>
        </w:rPr>
        <w:t>[贵港市平南县平南街道工业大道（县交通运输局11楼交易室4）]</w:t>
      </w:r>
      <w:r>
        <w:rPr>
          <w:rFonts w:hint="eastAsia" w:asciiTheme="minorEastAsia" w:hAnsiTheme="minorEastAsia" w:eastAsiaTheme="minorEastAsia"/>
          <w:color w:val="auto"/>
          <w:sz w:val="24"/>
          <w:szCs w:val="24"/>
        </w:rPr>
        <w:t>。</w:t>
      </w:r>
    </w:p>
    <w:p>
      <w:pPr>
        <w:spacing w:line="50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九、</w:t>
      </w:r>
      <w:r>
        <w:rPr>
          <w:rFonts w:hint="eastAsia" w:asciiTheme="minorEastAsia" w:hAnsiTheme="minorEastAsia" w:eastAsiaTheme="minorEastAsia"/>
          <w:b/>
          <w:color w:val="auto"/>
          <w:sz w:val="24"/>
          <w:szCs w:val="24"/>
          <w:lang w:val="en-US"/>
        </w:rPr>
        <w:t>磋商时间及地点</w:t>
      </w:r>
      <w:r>
        <w:rPr>
          <w:rFonts w:hint="eastAsia" w:asciiTheme="minorEastAsia" w:hAnsiTheme="minorEastAsia" w:eastAsiaTheme="minorEastAsia"/>
          <w:color w:val="auto"/>
          <w:sz w:val="24"/>
          <w:szCs w:val="24"/>
        </w:rPr>
        <w:t>：</w:t>
      </w:r>
    </w:p>
    <w:p>
      <w:pPr>
        <w:spacing w:line="5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 </w:t>
      </w:r>
      <w:r>
        <w:rPr>
          <w:rFonts w:asciiTheme="minorEastAsia" w:hAnsiTheme="minorEastAsia" w:eastAsiaTheme="minorEastAsia"/>
          <w:color w:val="auto"/>
          <w:sz w:val="24"/>
          <w:szCs w:val="24"/>
          <w:lang w:val="en-US"/>
        </w:rPr>
        <w:t>2020</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lang w:val="en-US"/>
        </w:rPr>
        <w:t xml:space="preserve">年 </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lang w:val="en-US"/>
        </w:rPr>
        <w:t xml:space="preserve"> 月</w:t>
      </w:r>
      <w:r>
        <w:rPr>
          <w:rFonts w:hint="eastAsia" w:asciiTheme="minorEastAsia" w:hAnsiTheme="minorEastAsia" w:eastAsiaTheme="minorEastAsia"/>
          <w:color w:val="auto"/>
          <w:sz w:val="24"/>
          <w:szCs w:val="24"/>
          <w:lang w:val="en-US" w:eastAsia="zh-CN"/>
        </w:rPr>
        <w:t xml:space="preserve"> 31 </w:t>
      </w:r>
      <w:r>
        <w:rPr>
          <w:rFonts w:hint="eastAsia" w:asciiTheme="minorEastAsia" w:hAnsiTheme="minorEastAsia" w:eastAsiaTheme="minorEastAsia"/>
          <w:color w:val="auto"/>
          <w:sz w:val="24"/>
          <w:szCs w:val="24"/>
          <w:lang w:val="en-US"/>
        </w:rPr>
        <w:t>日</w:t>
      </w:r>
      <w:r>
        <w:rPr>
          <w:rFonts w:hint="eastAsia" w:asciiTheme="minorEastAsia" w:hAnsiTheme="minorEastAsia" w:eastAsiaTheme="minorEastAsia"/>
          <w:color w:val="auto"/>
          <w:sz w:val="24"/>
          <w:szCs w:val="24"/>
          <w:lang w:val="en-US" w:eastAsia="zh-CN"/>
        </w:rPr>
        <w:t xml:space="preserve"> 9 </w:t>
      </w:r>
      <w:r>
        <w:rPr>
          <w:rFonts w:asciiTheme="minorEastAsia" w:hAnsiTheme="minorEastAsia" w:eastAsiaTheme="minorEastAsia"/>
          <w:color w:val="auto"/>
          <w:sz w:val="24"/>
          <w:szCs w:val="24"/>
          <w:lang w:val="en-US"/>
        </w:rPr>
        <w:t>时</w:t>
      </w:r>
      <w:r>
        <w:rPr>
          <w:rFonts w:hint="eastAsia" w:asciiTheme="minorEastAsia" w:hAnsiTheme="minorEastAsia" w:eastAsiaTheme="minorEastAsia"/>
          <w:color w:val="auto"/>
          <w:sz w:val="24"/>
          <w:szCs w:val="24"/>
          <w:lang w:val="en-US" w:eastAsia="zh-CN"/>
        </w:rPr>
        <w:t xml:space="preserve"> 0</w:t>
      </w:r>
      <w:r>
        <w:rPr>
          <w:rFonts w:asciiTheme="minorEastAsia" w:hAnsiTheme="minorEastAsia" w:eastAsiaTheme="minorEastAsia"/>
          <w:color w:val="auto"/>
          <w:sz w:val="24"/>
          <w:szCs w:val="24"/>
          <w:lang w:val="en-US"/>
        </w:rPr>
        <w:t>0</w:t>
      </w:r>
      <w:r>
        <w:rPr>
          <w:rFonts w:hint="eastAsia" w:asciiTheme="minorEastAsia" w:hAnsiTheme="minorEastAsia" w:eastAsiaTheme="minorEastAsia"/>
          <w:color w:val="auto"/>
          <w:sz w:val="24"/>
          <w:szCs w:val="24"/>
          <w:lang w:val="en-US" w:eastAsia="zh-CN"/>
        </w:rPr>
        <w:t xml:space="preserve"> </w:t>
      </w:r>
      <w:r>
        <w:rPr>
          <w:rFonts w:asciiTheme="minorEastAsia" w:hAnsiTheme="minorEastAsia" w:eastAsiaTheme="minorEastAsia"/>
          <w:color w:val="auto"/>
          <w:sz w:val="24"/>
          <w:szCs w:val="24"/>
          <w:lang w:val="en-US"/>
        </w:rPr>
        <w:t>分后为磋商小组与供应商磋商时间，具体时间由</w:t>
      </w:r>
      <w:r>
        <w:rPr>
          <w:rFonts w:hint="eastAsia" w:asciiTheme="minorEastAsia" w:hAnsiTheme="minorEastAsia" w:eastAsiaTheme="minorEastAsia"/>
          <w:color w:val="auto"/>
          <w:sz w:val="24"/>
          <w:szCs w:val="24"/>
          <w:lang w:val="en-US"/>
        </w:rPr>
        <w:t>代理机构另行通知。地点：平南县公共资源交易中心</w:t>
      </w:r>
      <w:r>
        <w:rPr>
          <w:rFonts w:asciiTheme="minorEastAsia" w:hAnsiTheme="minorEastAsia" w:eastAsiaTheme="minorEastAsia"/>
          <w:color w:val="auto"/>
          <w:sz w:val="24"/>
          <w:szCs w:val="24"/>
          <w:lang w:val="en-US"/>
        </w:rPr>
        <w:t>[贵港市平南县平南街道工业大道（县交通运输局11楼）]</w:t>
      </w:r>
      <w:r>
        <w:rPr>
          <w:rFonts w:hint="eastAsia" w:asciiTheme="minorEastAsia" w:hAnsiTheme="minorEastAsia" w:eastAsiaTheme="minorEastAsia"/>
          <w:color w:val="auto"/>
          <w:sz w:val="24"/>
          <w:szCs w:val="24"/>
          <w:lang w:val="en-US"/>
        </w:rPr>
        <w:t>，参加磋商的法定代表人或委托代理人必须持有效证件，法定代表人凭身份证或委托代理人凭法人授权委托书原件和身份证依时到达指定地点等候当面磋商。</w:t>
      </w:r>
    </w:p>
    <w:p>
      <w:pPr>
        <w:spacing w:line="500" w:lineRule="exact"/>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十、网上查询地址：</w:t>
      </w:r>
    </w:p>
    <w:p>
      <w:pPr>
        <w:snapToGrid w:val="0"/>
        <w:spacing w:line="5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rPr>
        <w:t>http://www.ccgp.gov.cn（中国政府采购网）、http://www.gxzfcg.gov.cn（广西壮族自治区政府采购网） 、http://zfcg.ggcz.gov.cn/home.html（贵港市政府采购网）、</w:t>
      </w:r>
      <w:r>
        <w:rPr>
          <w:rFonts w:hint="eastAsia" w:asciiTheme="minorEastAsia" w:hAnsiTheme="minorEastAsia" w:eastAsiaTheme="minorEastAsia"/>
          <w:bCs/>
          <w:color w:val="auto"/>
          <w:sz w:val="24"/>
          <w:szCs w:val="24"/>
          <w:lang w:val="en-US"/>
        </w:rPr>
        <w:t xml:space="preserve"> http://ggggjy.gxgg.gov.cn:9005/</w:t>
      </w:r>
      <w:r>
        <w:rPr>
          <w:rFonts w:hint="eastAsia" w:asciiTheme="minorEastAsia" w:hAnsiTheme="minorEastAsia" w:eastAsiaTheme="minorEastAsia"/>
          <w:color w:val="auto"/>
          <w:sz w:val="24"/>
          <w:szCs w:val="24"/>
          <w:lang w:val="en-US"/>
        </w:rPr>
        <w:t>（贵港市公共资源交易中心网）</w:t>
      </w:r>
      <w:r>
        <w:rPr>
          <w:rFonts w:hint="eastAsia" w:asciiTheme="minorEastAsia" w:hAnsiTheme="minorEastAsia" w:eastAsiaTheme="minorEastAsia"/>
          <w:color w:val="auto"/>
          <w:sz w:val="24"/>
          <w:szCs w:val="24"/>
        </w:rPr>
        <w:t>。</w:t>
      </w:r>
    </w:p>
    <w:p>
      <w:pPr>
        <w:spacing w:before="2" w:line="500" w:lineRule="exact"/>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十一、联系事项：</w:t>
      </w:r>
    </w:p>
    <w:p>
      <w:pPr>
        <w:pStyle w:val="7"/>
        <w:spacing w:before="91" w:line="50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eastAsia="zh-CN"/>
        </w:rPr>
        <w:t>采购单位</w:t>
      </w:r>
      <w:r>
        <w:rPr>
          <w:rFonts w:hint="eastAsia" w:asciiTheme="minorEastAsia" w:hAnsiTheme="minorEastAsia" w:eastAsiaTheme="minorEastAsia"/>
          <w:color w:val="auto"/>
        </w:rPr>
        <w:t>：平南县自然资源局</w:t>
      </w:r>
    </w:p>
    <w:p>
      <w:pPr>
        <w:pStyle w:val="7"/>
        <w:spacing w:before="91" w:line="500" w:lineRule="exact"/>
        <w:ind w:firstLine="480" w:firstLineChars="200"/>
        <w:rPr>
          <w:rFonts w:asciiTheme="minorEastAsia" w:hAnsiTheme="minorEastAsia" w:eastAsiaTheme="minorEastAsia"/>
          <w:color w:val="auto"/>
          <w:lang w:val="en-US"/>
        </w:rPr>
      </w:pPr>
      <w:r>
        <w:rPr>
          <w:rFonts w:hint="eastAsia" w:asciiTheme="minorEastAsia" w:hAnsiTheme="minorEastAsia" w:eastAsiaTheme="minorEastAsia"/>
          <w:color w:val="auto"/>
        </w:rPr>
        <w:t>地址：</w:t>
      </w:r>
      <w:r>
        <w:rPr>
          <w:rFonts w:hint="eastAsia" w:asciiTheme="minorEastAsia" w:hAnsiTheme="minorEastAsia" w:eastAsiaTheme="minorEastAsia"/>
          <w:color w:val="auto"/>
          <w:lang w:val="en-US"/>
        </w:rPr>
        <w:t xml:space="preserve">平南县二环路    </w:t>
      </w:r>
      <w:r>
        <w:rPr>
          <w:rFonts w:hint="eastAsia" w:asciiTheme="minorEastAsia" w:hAnsiTheme="minorEastAsia" w:eastAsiaTheme="minorEastAsia"/>
          <w:color w:val="auto"/>
        </w:rPr>
        <w:t>联系人：郑田章</w:t>
      </w:r>
      <w:r>
        <w:rPr>
          <w:rFonts w:hint="eastAsia" w:asciiTheme="minorEastAsia" w:hAnsiTheme="minorEastAsia" w:eastAsiaTheme="minorEastAsia"/>
          <w:color w:val="auto"/>
        </w:rPr>
        <w:tab/>
      </w:r>
      <w:r>
        <w:rPr>
          <w:rFonts w:hint="eastAsia" w:asciiTheme="minorEastAsia" w:hAnsiTheme="minorEastAsia" w:eastAsiaTheme="minorEastAsia"/>
          <w:color w:val="auto"/>
        </w:rPr>
        <w:t>联系电话：0775-7826438</w:t>
      </w:r>
    </w:p>
    <w:p>
      <w:pPr>
        <w:pStyle w:val="7"/>
        <w:numPr>
          <w:ilvl w:val="0"/>
          <w:numId w:val="1"/>
        </w:numPr>
        <w:spacing w:before="91" w:line="500" w:lineRule="exact"/>
        <w:ind w:right="4552"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采购代理机构：广西相凯工程管理有限公司</w:t>
      </w:r>
    </w:p>
    <w:p>
      <w:pPr>
        <w:pStyle w:val="7"/>
        <w:spacing w:before="91" w:line="500" w:lineRule="exact"/>
        <w:ind w:right="4552"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地址：</w:t>
      </w:r>
      <w:r>
        <w:rPr>
          <w:rFonts w:hint="eastAsia" w:asciiTheme="minorEastAsia" w:hAnsiTheme="minorEastAsia" w:eastAsiaTheme="minorEastAsia"/>
          <w:color w:val="auto"/>
          <w:lang w:val="en-US"/>
        </w:rPr>
        <w:t>广西贵港市港北区金港大道890-6号8幢6号</w:t>
      </w:r>
    </w:p>
    <w:p>
      <w:pPr>
        <w:pStyle w:val="7"/>
        <w:spacing w:before="2" w:line="50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项目联系人：</w:t>
      </w:r>
      <w:r>
        <w:rPr>
          <w:rFonts w:hint="eastAsia" w:asciiTheme="minorEastAsia" w:hAnsiTheme="minorEastAsia" w:eastAsiaTheme="minorEastAsia"/>
          <w:color w:val="auto"/>
          <w:lang w:val="en-US"/>
        </w:rPr>
        <w:t>王翠明   联系电话：0775-4567812、0775-7831238</w:t>
      </w:r>
      <w:r>
        <w:rPr>
          <w:rFonts w:asciiTheme="minorEastAsia" w:hAnsiTheme="minorEastAsia" w:eastAsiaTheme="minorEastAsia"/>
          <w:color w:val="auto"/>
          <w:lang w:val="en-US"/>
        </w:rPr>
        <w:t>；传真：</w:t>
      </w:r>
      <w:r>
        <w:rPr>
          <w:rFonts w:hint="eastAsia" w:asciiTheme="minorEastAsia" w:hAnsiTheme="minorEastAsia" w:eastAsiaTheme="minorEastAsia"/>
          <w:color w:val="auto"/>
          <w:lang w:val="en-US"/>
        </w:rPr>
        <w:t>0775-4569978</w:t>
      </w:r>
    </w:p>
    <w:p>
      <w:pPr>
        <w:pStyle w:val="7"/>
        <w:spacing w:before="2" w:line="50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3、政府采购监督管理部门：</w:t>
      </w:r>
      <w:r>
        <w:rPr>
          <w:rFonts w:hint="eastAsia" w:asciiTheme="minorEastAsia" w:hAnsiTheme="minorEastAsia" w:eastAsiaTheme="minorEastAsia"/>
          <w:color w:val="auto"/>
          <w:lang w:val="en-US"/>
        </w:rPr>
        <w:t>平南县财政局政府采购监督管理股电话：0775-7820666</w:t>
      </w:r>
    </w:p>
    <w:p>
      <w:pPr>
        <w:pStyle w:val="7"/>
        <w:spacing w:before="2" w:line="500" w:lineRule="exact"/>
        <w:ind w:right="731" w:firstLine="5520" w:firstLineChars="2300"/>
        <w:jc w:val="both"/>
        <w:rPr>
          <w:rFonts w:asciiTheme="minorEastAsia" w:hAnsiTheme="minorEastAsia" w:eastAsiaTheme="minorEastAsia"/>
          <w:color w:val="auto"/>
        </w:rPr>
      </w:pPr>
    </w:p>
    <w:p>
      <w:pPr>
        <w:pStyle w:val="7"/>
        <w:spacing w:before="2" w:line="500" w:lineRule="exact"/>
        <w:ind w:right="1451"/>
        <w:jc w:val="right"/>
        <w:rPr>
          <w:rFonts w:asciiTheme="minorEastAsia" w:hAnsiTheme="minorEastAsia" w:eastAsiaTheme="minorEastAsia"/>
          <w:color w:val="auto"/>
        </w:rPr>
      </w:pPr>
      <w:r>
        <w:rPr>
          <w:rFonts w:hint="eastAsia" w:asciiTheme="minorEastAsia" w:hAnsiTheme="minorEastAsia" w:eastAsiaTheme="minorEastAsia"/>
          <w:color w:val="auto"/>
        </w:rPr>
        <w:t>广西相凯工程管理有限公司</w:t>
      </w:r>
    </w:p>
    <w:p>
      <w:pPr>
        <w:pStyle w:val="7"/>
        <w:spacing w:before="91" w:line="500" w:lineRule="exact"/>
        <w:ind w:right="731"/>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                                                  2020 </w:t>
      </w:r>
      <w:r>
        <w:rPr>
          <w:rFonts w:hint="eastAsia" w:asciiTheme="minorEastAsia" w:hAnsiTheme="minorEastAsia" w:eastAsiaTheme="minorEastAsia"/>
          <w:color w:val="auto"/>
          <w:spacing w:val="-40"/>
        </w:rPr>
        <w:t xml:space="preserve">年  </w:t>
      </w:r>
      <w:r>
        <w:rPr>
          <w:rFonts w:hint="eastAsia" w:asciiTheme="minorEastAsia" w:hAnsiTheme="minorEastAsia" w:eastAsiaTheme="minorEastAsia"/>
          <w:color w:val="auto"/>
          <w:spacing w:val="-40"/>
          <w:lang w:val="en-US" w:eastAsia="zh-CN"/>
        </w:rPr>
        <w:t>7</w:t>
      </w:r>
      <w:r>
        <w:rPr>
          <w:rFonts w:hint="eastAsia" w:asciiTheme="minorEastAsia" w:hAnsiTheme="minorEastAsia" w:eastAsiaTheme="minorEastAsia"/>
          <w:color w:val="auto"/>
          <w:spacing w:val="-40"/>
        </w:rPr>
        <w:t xml:space="preserve"> 月  </w:t>
      </w:r>
      <w:r>
        <w:rPr>
          <w:rFonts w:hint="eastAsia" w:asciiTheme="minorEastAsia" w:hAnsiTheme="minorEastAsia" w:eastAsiaTheme="minorEastAsia"/>
          <w:color w:val="auto"/>
          <w:spacing w:val="-40"/>
          <w:lang w:val="en-US" w:eastAsia="zh-CN"/>
        </w:rPr>
        <w:t xml:space="preserve">20 </w:t>
      </w:r>
      <w:r>
        <w:rPr>
          <w:rFonts w:hint="eastAsia" w:asciiTheme="minorEastAsia" w:hAnsiTheme="minorEastAsia" w:eastAsiaTheme="minorEastAsia"/>
          <w:color w:val="auto"/>
          <w:spacing w:val="-30"/>
        </w:rPr>
        <w:t>日</w:t>
      </w:r>
    </w:p>
    <w:bookmarkEnd w:id="16"/>
    <w:bookmarkEnd w:id="17"/>
    <w:p>
      <w:pPr>
        <w:pStyle w:val="7"/>
        <w:spacing w:before="1" w:line="360" w:lineRule="auto"/>
        <w:ind w:firstLine="600" w:firstLineChars="250"/>
        <w:jc w:val="both"/>
        <w:rPr>
          <w:rFonts w:ascii="仿宋_GB2312" w:eastAsia="仿宋_GB2312"/>
          <w:color w:val="auto"/>
        </w:rPr>
        <w:sectPr>
          <w:footerReference r:id="rId9" w:type="default"/>
          <w:pgSz w:w="11910" w:h="16840"/>
          <w:pgMar w:top="1123" w:right="403" w:bottom="1179" w:left="839" w:header="873" w:footer="969" w:gutter="0"/>
          <w:cols w:space="0" w:num="1"/>
          <w:docGrid w:type="lines" w:linePitch="330" w:charSpace="0"/>
        </w:sectPr>
      </w:pPr>
    </w:p>
    <w:p>
      <w:pPr>
        <w:tabs>
          <w:tab w:val="left" w:pos="4473"/>
        </w:tabs>
        <w:spacing w:before="137"/>
        <w:ind w:left="3187"/>
        <w:rPr>
          <w:rFonts w:ascii="仿宋_GB2312" w:eastAsia="仿宋_GB2312"/>
          <w:b/>
          <w:color w:val="auto"/>
          <w:sz w:val="32"/>
        </w:rPr>
      </w:pPr>
      <w:bookmarkStart w:id="18" w:name="_bookmark1"/>
      <w:bookmarkEnd w:id="18"/>
      <w:r>
        <w:rPr>
          <w:rFonts w:hint="eastAsia" w:ascii="仿宋_GB2312" w:eastAsia="仿宋_GB2312"/>
          <w:b/>
          <w:color w:val="auto"/>
          <w:sz w:val="32"/>
        </w:rPr>
        <w:t>第二章</w:t>
      </w:r>
      <w:r>
        <w:rPr>
          <w:rFonts w:hint="eastAsia" w:ascii="仿宋_GB2312" w:eastAsia="仿宋_GB2312"/>
          <w:b/>
          <w:color w:val="auto"/>
          <w:sz w:val="32"/>
        </w:rPr>
        <w:tab/>
      </w:r>
      <w:r>
        <w:rPr>
          <w:rFonts w:hint="eastAsia" w:ascii="仿宋_GB2312" w:eastAsia="仿宋_GB2312"/>
          <w:b/>
          <w:color w:val="auto"/>
          <w:sz w:val="32"/>
          <w:lang w:eastAsia="zh-CN"/>
        </w:rPr>
        <w:t>竞争性磋商</w:t>
      </w:r>
      <w:r>
        <w:rPr>
          <w:rFonts w:hint="eastAsia" w:ascii="仿宋_GB2312" w:eastAsia="仿宋_GB2312"/>
          <w:b/>
          <w:color w:val="auto"/>
          <w:sz w:val="32"/>
        </w:rPr>
        <w:t>项目采购需求</w:t>
      </w:r>
    </w:p>
    <w:tbl>
      <w:tblPr>
        <w:tblStyle w:val="17"/>
        <w:tblW w:w="1049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850"/>
        <w:gridCol w:w="567"/>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0"/>
              <w:jc w:val="center"/>
              <w:outlineLvl w:val="0"/>
              <w:rPr>
                <w:rFonts w:hAnsi="宋体"/>
                <w:b/>
                <w:bCs/>
                <w:color w:val="auto"/>
                <w:sz w:val="24"/>
                <w:szCs w:val="24"/>
                <w:lang w:eastAsia="ar-SA"/>
              </w:rPr>
            </w:pPr>
            <w:bookmarkStart w:id="19" w:name="_bookmark2"/>
            <w:bookmarkEnd w:id="19"/>
            <w:r>
              <w:rPr>
                <w:rFonts w:hint="eastAsia" w:hAnsi="宋体"/>
                <w:b/>
                <w:bCs/>
                <w:color w:val="auto"/>
                <w:sz w:val="24"/>
                <w:szCs w:val="24"/>
              </w:rPr>
              <w:t>项号</w:t>
            </w:r>
          </w:p>
        </w:tc>
        <w:tc>
          <w:tcPr>
            <w:tcW w:w="850" w:type="dxa"/>
            <w:tcBorders>
              <w:top w:val="single" w:color="auto" w:sz="4" w:space="0"/>
              <w:left w:val="single" w:color="auto" w:sz="4" w:space="0"/>
              <w:bottom w:val="single" w:color="auto" w:sz="4" w:space="0"/>
              <w:right w:val="single" w:color="auto" w:sz="4" w:space="0"/>
            </w:tcBorders>
            <w:vAlign w:val="center"/>
          </w:tcPr>
          <w:p>
            <w:pPr>
              <w:pStyle w:val="10"/>
              <w:jc w:val="center"/>
              <w:outlineLvl w:val="0"/>
              <w:rPr>
                <w:rFonts w:hAnsi="宋体"/>
                <w:b/>
                <w:bCs/>
                <w:color w:val="auto"/>
                <w:sz w:val="24"/>
                <w:szCs w:val="24"/>
                <w:lang w:eastAsia="ar-SA"/>
              </w:rPr>
            </w:pPr>
            <w:r>
              <w:rPr>
                <w:rFonts w:hint="eastAsia" w:hAnsi="宋体"/>
                <w:b/>
                <w:bCs/>
                <w:color w:val="auto"/>
                <w:sz w:val="24"/>
                <w:szCs w:val="24"/>
              </w:rPr>
              <w:t>服务名称</w:t>
            </w:r>
          </w:p>
        </w:tc>
        <w:tc>
          <w:tcPr>
            <w:tcW w:w="567" w:type="dxa"/>
            <w:tcBorders>
              <w:top w:val="single" w:color="auto" w:sz="4" w:space="0"/>
              <w:left w:val="single" w:color="auto" w:sz="4" w:space="0"/>
              <w:bottom w:val="single" w:color="auto" w:sz="4" w:space="0"/>
              <w:right w:val="single" w:color="auto" w:sz="4" w:space="0"/>
            </w:tcBorders>
            <w:vAlign w:val="center"/>
          </w:tcPr>
          <w:p>
            <w:pPr>
              <w:pStyle w:val="10"/>
              <w:jc w:val="center"/>
              <w:outlineLvl w:val="0"/>
              <w:rPr>
                <w:rFonts w:hAnsi="宋体"/>
                <w:b/>
                <w:bCs/>
                <w:color w:val="auto"/>
                <w:sz w:val="24"/>
                <w:szCs w:val="24"/>
                <w:lang w:eastAsia="ar-SA"/>
              </w:rPr>
            </w:pPr>
            <w:r>
              <w:rPr>
                <w:rFonts w:hint="eastAsia" w:hAnsi="宋体"/>
                <w:b/>
                <w:bCs/>
                <w:color w:val="auto"/>
                <w:sz w:val="24"/>
                <w:szCs w:val="24"/>
              </w:rPr>
              <w:t>数量</w:t>
            </w:r>
          </w:p>
        </w:tc>
        <w:tc>
          <w:tcPr>
            <w:tcW w:w="8647" w:type="dxa"/>
            <w:tcBorders>
              <w:top w:val="single" w:color="auto" w:sz="4" w:space="0"/>
              <w:left w:val="single" w:color="auto" w:sz="4" w:space="0"/>
              <w:bottom w:val="single" w:color="auto" w:sz="4" w:space="0"/>
              <w:right w:val="single" w:color="auto" w:sz="4" w:space="0"/>
            </w:tcBorders>
            <w:vAlign w:val="center"/>
          </w:tcPr>
          <w:p>
            <w:pPr>
              <w:pStyle w:val="10"/>
              <w:jc w:val="center"/>
              <w:outlineLvl w:val="0"/>
              <w:rPr>
                <w:rFonts w:hAnsi="宋体"/>
                <w:b/>
                <w:bCs/>
                <w:color w:val="auto"/>
                <w:sz w:val="24"/>
                <w:szCs w:val="24"/>
                <w:lang w:eastAsia="ar-SA"/>
              </w:rPr>
            </w:pPr>
            <w:r>
              <w:rPr>
                <w:rFonts w:hAnsi="宋体"/>
                <w:b/>
                <w:bCs/>
                <w:color w:val="auto"/>
                <w:sz w:val="24"/>
                <w:szCs w:val="24"/>
              </w:rPr>
              <w:t>服务内容和要求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26" w:type="dxa"/>
            <w:tcBorders>
              <w:top w:val="single" w:color="auto" w:sz="4" w:space="0"/>
              <w:left w:val="single" w:color="auto" w:sz="4" w:space="0"/>
              <w:bottom w:val="single" w:color="auto" w:sz="4" w:space="0"/>
              <w:right w:val="single" w:color="auto" w:sz="4" w:space="0"/>
            </w:tcBorders>
            <w:vAlign w:val="center"/>
          </w:tcPr>
          <w:p>
            <w:pPr>
              <w:pStyle w:val="10"/>
              <w:jc w:val="center"/>
              <w:outlineLvl w:val="0"/>
              <w:rPr>
                <w:rFonts w:hAnsi="宋体"/>
                <w:bCs/>
                <w:color w:val="auto"/>
                <w:sz w:val="24"/>
                <w:szCs w:val="24"/>
                <w:lang w:eastAsia="ar-SA"/>
              </w:rPr>
            </w:pPr>
            <w:r>
              <w:rPr>
                <w:rFonts w:hint="eastAsia" w:hAnsi="宋体"/>
                <w:bCs/>
                <w:color w:val="auto"/>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color w:val="auto"/>
                <w:sz w:val="24"/>
                <w:szCs w:val="24"/>
              </w:rPr>
            </w:pPr>
            <w:r>
              <w:rPr>
                <w:rFonts w:hint="eastAsia"/>
                <w:bCs/>
                <w:color w:val="auto"/>
                <w:sz w:val="24"/>
                <w:szCs w:val="24"/>
                <w:lang w:val="en-US"/>
              </w:rPr>
              <w:t>平南县2020年森林督查暨森林资源管理“一张图</w:t>
            </w:r>
            <w:r>
              <w:rPr>
                <w:bCs/>
                <w:color w:val="auto"/>
                <w:sz w:val="24"/>
                <w:szCs w:val="24"/>
                <w:lang w:val="en-US"/>
              </w:rPr>
              <w:t>”</w:t>
            </w:r>
            <w:r>
              <w:rPr>
                <w:rFonts w:hint="eastAsia"/>
                <w:bCs/>
                <w:color w:val="auto"/>
                <w:sz w:val="24"/>
                <w:szCs w:val="24"/>
                <w:lang w:val="en-US"/>
              </w:rPr>
              <w:t>年度更新工作服务</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auto"/>
                <w:sz w:val="24"/>
                <w:szCs w:val="24"/>
              </w:rPr>
            </w:pPr>
            <w:r>
              <w:rPr>
                <w:rFonts w:hint="eastAsia"/>
                <w:color w:val="auto"/>
                <w:sz w:val="24"/>
                <w:szCs w:val="24"/>
              </w:rPr>
              <w:t>1项</w:t>
            </w:r>
          </w:p>
        </w:tc>
        <w:tc>
          <w:tcPr>
            <w:tcW w:w="8647" w:type="dxa"/>
            <w:tcBorders>
              <w:top w:val="single" w:color="auto" w:sz="4" w:space="0"/>
              <w:left w:val="single" w:color="auto" w:sz="4" w:space="0"/>
              <w:bottom w:val="single" w:color="auto" w:sz="4" w:space="0"/>
              <w:right w:val="single" w:color="auto" w:sz="4" w:space="0"/>
            </w:tcBorders>
          </w:tcPr>
          <w:p>
            <w:pPr>
              <w:spacing w:line="500" w:lineRule="exact"/>
              <w:ind w:firstLine="360" w:firstLineChars="150"/>
              <w:rPr>
                <w:color w:val="auto"/>
                <w:sz w:val="24"/>
                <w:szCs w:val="24"/>
              </w:rPr>
            </w:pPr>
            <w:r>
              <w:rPr>
                <w:rFonts w:hint="eastAsia"/>
                <w:bCs/>
                <w:color w:val="auto"/>
                <w:sz w:val="24"/>
                <w:szCs w:val="24"/>
                <w:lang w:val="en-US"/>
              </w:rPr>
              <w:t>平南县2020年森林督查暨森林资源管理“一张图</w:t>
            </w:r>
            <w:r>
              <w:rPr>
                <w:bCs/>
                <w:color w:val="auto"/>
                <w:sz w:val="24"/>
                <w:szCs w:val="24"/>
                <w:lang w:val="en-US"/>
              </w:rPr>
              <w:t>”</w:t>
            </w:r>
            <w:r>
              <w:rPr>
                <w:rFonts w:hint="eastAsia"/>
                <w:bCs/>
                <w:color w:val="auto"/>
                <w:sz w:val="24"/>
                <w:szCs w:val="24"/>
                <w:lang w:val="en-US"/>
              </w:rPr>
              <w:t>年度更新工作服务</w:t>
            </w:r>
            <w:r>
              <w:rPr>
                <w:rFonts w:hint="eastAsia"/>
                <w:color w:val="auto"/>
                <w:sz w:val="24"/>
                <w:szCs w:val="24"/>
              </w:rPr>
              <w:t>项目内容及成果要求</w:t>
            </w:r>
          </w:p>
          <w:p>
            <w:pPr>
              <w:spacing w:line="500" w:lineRule="exact"/>
              <w:ind w:firstLine="482" w:firstLineChars="200"/>
              <w:rPr>
                <w:b/>
                <w:color w:val="auto"/>
                <w:sz w:val="24"/>
                <w:szCs w:val="24"/>
              </w:rPr>
            </w:pPr>
            <w:r>
              <w:rPr>
                <w:rFonts w:hint="eastAsia"/>
                <w:b/>
                <w:color w:val="auto"/>
                <w:sz w:val="24"/>
                <w:szCs w:val="24"/>
              </w:rPr>
              <w:t>一、项目内容</w:t>
            </w:r>
          </w:p>
          <w:p>
            <w:pPr>
              <w:spacing w:line="500" w:lineRule="exact"/>
              <w:ind w:firstLine="480" w:firstLineChars="200"/>
              <w:rPr>
                <w:color w:val="auto"/>
                <w:sz w:val="24"/>
                <w:szCs w:val="24"/>
              </w:rPr>
            </w:pPr>
            <w:r>
              <w:rPr>
                <w:rFonts w:hint="eastAsia"/>
                <w:color w:val="auto"/>
                <w:sz w:val="24"/>
                <w:szCs w:val="24"/>
                <w:lang w:val="en-US"/>
              </w:rPr>
              <w:t>按照《广西区2020年广西森林督查暨森林资源管理“一张图”年度更新工作方案》和《广西壮族自治区林业局关于印发&lt;广西森林资源监测监督管理暂行办法&gt;的通知》（桂林资发〔2019〕3号）的有关技术规定和要求：①、发现存在破坏森林资源问题，全面排查毁林开垦、采石采矿、工程建设项目等各类违法使用林地问题，滥伐砍伐问题以及森林资源保护管理中的其他问题。建设森林督查专题数据库，建立破坏森林资源违法问题查处、整改销号制度，健全重大案件报告和通报制度，加大对破坏森林资源违法问题的查处和整改力度；②、在现有林地“一张图”的基础上，完善森林资源、国家级公益林等信息；整合形成森林资源管理“一张图”数据库；采用林地地类或林相变化遥感判读、森林资源档案核实、现地核实等手段，对“一张图”数据库进行更新；推进构建森林资源管理平台，实现森林资源管理“一张图”常态化、动态化管理。</w:t>
            </w:r>
          </w:p>
          <w:p>
            <w:pPr>
              <w:spacing w:line="500" w:lineRule="exact"/>
              <w:ind w:firstLine="482" w:firstLineChars="200"/>
              <w:rPr>
                <w:b/>
                <w:color w:val="auto"/>
                <w:sz w:val="24"/>
                <w:szCs w:val="24"/>
                <w:lang w:val="en-US"/>
              </w:rPr>
            </w:pPr>
            <w:r>
              <w:rPr>
                <w:rFonts w:hint="eastAsia"/>
                <w:b/>
                <w:color w:val="auto"/>
                <w:sz w:val="24"/>
                <w:szCs w:val="24"/>
                <w:lang w:val="en-US"/>
              </w:rPr>
              <w:t>二、成果要求</w:t>
            </w:r>
          </w:p>
          <w:p>
            <w:pPr>
              <w:spacing w:line="500" w:lineRule="exact"/>
              <w:ind w:firstLine="480" w:firstLineChars="200"/>
              <w:rPr>
                <w:color w:val="auto"/>
                <w:sz w:val="24"/>
                <w:szCs w:val="24"/>
                <w:lang w:val="en-US"/>
              </w:rPr>
            </w:pPr>
            <w:r>
              <w:rPr>
                <w:rFonts w:hint="eastAsia"/>
                <w:color w:val="auto"/>
                <w:sz w:val="24"/>
                <w:szCs w:val="24"/>
                <w:lang w:val="en-US"/>
              </w:rPr>
              <w:t>（一）平南县森林督查成果包括：</w:t>
            </w:r>
          </w:p>
          <w:p>
            <w:pPr>
              <w:spacing w:line="500" w:lineRule="exact"/>
              <w:ind w:firstLine="480" w:firstLineChars="200"/>
              <w:rPr>
                <w:color w:val="auto"/>
                <w:sz w:val="24"/>
                <w:szCs w:val="24"/>
                <w:lang w:val="en-US"/>
              </w:rPr>
            </w:pPr>
            <w:r>
              <w:rPr>
                <w:rFonts w:hint="eastAsia"/>
                <w:color w:val="auto"/>
                <w:sz w:val="24"/>
                <w:szCs w:val="24"/>
                <w:lang w:val="en-US"/>
              </w:rPr>
              <w:t>1、文本资料：（1）年度违法违规使用林地说明；（2）年度违法违规采伐林木说明；（3）年度森林督查检查报告。</w:t>
            </w:r>
          </w:p>
          <w:p>
            <w:pPr>
              <w:spacing w:line="500" w:lineRule="exact"/>
              <w:ind w:firstLine="480" w:firstLineChars="200"/>
              <w:rPr>
                <w:color w:val="auto"/>
                <w:sz w:val="24"/>
                <w:szCs w:val="24"/>
                <w:lang w:val="en-US"/>
              </w:rPr>
            </w:pPr>
            <w:r>
              <w:rPr>
                <w:rFonts w:hint="eastAsia"/>
                <w:color w:val="auto"/>
                <w:sz w:val="24"/>
                <w:szCs w:val="24"/>
                <w:lang w:val="en-US"/>
              </w:rPr>
              <w:t>2、矢量数据库：（1）森林督查数据库；（2）变化图斑现地核实表。</w:t>
            </w:r>
          </w:p>
          <w:p>
            <w:pPr>
              <w:spacing w:line="500" w:lineRule="exact"/>
              <w:ind w:firstLine="480" w:firstLineChars="200"/>
              <w:rPr>
                <w:color w:val="auto"/>
                <w:sz w:val="24"/>
                <w:szCs w:val="24"/>
                <w:lang w:val="en-US"/>
              </w:rPr>
            </w:pPr>
            <w:r>
              <w:rPr>
                <w:rFonts w:hint="eastAsia"/>
                <w:color w:val="auto"/>
                <w:sz w:val="24"/>
                <w:szCs w:val="24"/>
                <w:lang w:val="en-US"/>
              </w:rPr>
              <w:t>3、自治区林业局下发2020年遥感图斑核实情况（含图文表）。</w:t>
            </w:r>
          </w:p>
          <w:p>
            <w:pPr>
              <w:spacing w:line="500" w:lineRule="exact"/>
              <w:ind w:firstLine="480" w:firstLineChars="200"/>
              <w:rPr>
                <w:color w:val="auto"/>
                <w:sz w:val="24"/>
                <w:szCs w:val="24"/>
                <w:lang w:val="en-US"/>
              </w:rPr>
            </w:pPr>
            <w:r>
              <w:rPr>
                <w:rFonts w:hint="eastAsia"/>
                <w:color w:val="auto"/>
                <w:sz w:val="24"/>
                <w:szCs w:val="24"/>
                <w:lang w:val="en-US"/>
              </w:rPr>
              <w:t>4、电子文档光盘4份，内含文本报告（pdf格式）、附表（pdf格式）、数据库（shp格式）。</w:t>
            </w:r>
          </w:p>
          <w:p>
            <w:pPr>
              <w:spacing w:line="500" w:lineRule="exact"/>
              <w:ind w:firstLine="480" w:firstLineChars="200"/>
              <w:rPr>
                <w:color w:val="auto"/>
                <w:sz w:val="24"/>
                <w:szCs w:val="24"/>
                <w:lang w:val="en-US"/>
              </w:rPr>
            </w:pPr>
            <w:r>
              <w:rPr>
                <w:rFonts w:hint="eastAsia"/>
                <w:color w:val="auto"/>
                <w:sz w:val="24"/>
                <w:szCs w:val="24"/>
                <w:lang w:val="en-US"/>
              </w:rPr>
              <w:t>（二）2020年平南县森林资源管理“一张图”年度更新成果包括：</w:t>
            </w:r>
          </w:p>
          <w:p>
            <w:pPr>
              <w:spacing w:line="500" w:lineRule="exact"/>
              <w:ind w:firstLine="480" w:firstLineChars="200"/>
              <w:rPr>
                <w:color w:val="auto"/>
                <w:sz w:val="24"/>
                <w:szCs w:val="24"/>
                <w:lang w:val="en-US"/>
              </w:rPr>
            </w:pPr>
            <w:r>
              <w:rPr>
                <w:rFonts w:hint="eastAsia"/>
                <w:color w:val="auto"/>
                <w:sz w:val="24"/>
                <w:szCs w:val="24"/>
                <w:lang w:val="en-US"/>
              </w:rPr>
              <w:t>1、年度更新成果报告。</w:t>
            </w:r>
          </w:p>
          <w:p>
            <w:pPr>
              <w:spacing w:line="500" w:lineRule="exact"/>
              <w:ind w:firstLine="480" w:firstLineChars="200"/>
              <w:rPr>
                <w:color w:val="auto"/>
                <w:sz w:val="24"/>
                <w:szCs w:val="24"/>
                <w:lang w:val="en-US"/>
              </w:rPr>
            </w:pPr>
            <w:r>
              <w:rPr>
                <w:rFonts w:hint="eastAsia"/>
                <w:color w:val="auto"/>
                <w:sz w:val="24"/>
                <w:szCs w:val="24"/>
                <w:lang w:val="en-US"/>
              </w:rPr>
              <w:t>2、矢量数据库：（1）森林资源现状数据库，（2）年度变化数据库，（3）遥感判读数据库，（4）行政界线（含林班界）数据库，（5）森林资源档案数据库，（6）建立林地调出数据库。</w:t>
            </w:r>
          </w:p>
          <w:p>
            <w:pPr>
              <w:spacing w:line="500" w:lineRule="exact"/>
              <w:ind w:firstLine="480" w:firstLineChars="200"/>
              <w:rPr>
                <w:color w:val="auto"/>
                <w:sz w:val="24"/>
                <w:szCs w:val="24"/>
                <w:lang w:val="en-US"/>
              </w:rPr>
            </w:pPr>
            <w:r>
              <w:rPr>
                <w:rFonts w:hint="eastAsia"/>
                <w:color w:val="auto"/>
                <w:sz w:val="24"/>
                <w:szCs w:val="24"/>
                <w:lang w:val="en-US"/>
              </w:rPr>
              <w:t>3、统计报表：（1）各类林地面积变化统计表，（2）公益林地面积变化统计表，（3）商品林地面积变化统计表，（4）林地与非林地动态转移统计表，（5）林地变化原因分析统计表，（6）林地保护等级变化分析统计表，（7）森林类别变化原因分析统计表，（8）公益林和商品林地地类面积变化统计表。</w:t>
            </w:r>
          </w:p>
          <w:p>
            <w:pPr>
              <w:spacing w:line="500" w:lineRule="exact"/>
              <w:ind w:firstLine="480" w:firstLineChars="200"/>
              <w:rPr>
                <w:color w:val="auto"/>
                <w:sz w:val="24"/>
                <w:szCs w:val="24"/>
                <w:lang w:val="en-US"/>
              </w:rPr>
            </w:pPr>
            <w:r>
              <w:rPr>
                <w:rFonts w:hint="eastAsia"/>
                <w:color w:val="auto"/>
                <w:sz w:val="24"/>
                <w:szCs w:val="24"/>
                <w:lang w:val="en-US"/>
              </w:rPr>
              <w:t>4、电子文档光盘3份，内含文本报告（pdf格式）、附表（pdf格式）、数据库（shp格式）。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26" w:type="dxa"/>
            <w:tcBorders>
              <w:top w:val="single" w:color="auto" w:sz="4" w:space="0"/>
              <w:left w:val="single" w:color="auto" w:sz="4" w:space="0"/>
              <w:bottom w:val="single" w:color="auto" w:sz="4" w:space="0"/>
              <w:right w:val="single" w:color="auto" w:sz="4" w:space="0"/>
            </w:tcBorders>
            <w:vAlign w:val="center"/>
          </w:tcPr>
          <w:p>
            <w:pPr>
              <w:pStyle w:val="10"/>
              <w:jc w:val="center"/>
              <w:outlineLvl w:val="0"/>
              <w:rPr>
                <w:rFonts w:hAnsi="宋体"/>
                <w:bCs/>
                <w:color w:val="auto"/>
                <w:sz w:val="24"/>
                <w:szCs w:val="24"/>
                <w:lang w:eastAsia="ar-SA"/>
              </w:rPr>
            </w:pPr>
            <w:r>
              <w:rPr>
                <w:rFonts w:hint="eastAsia" w:hAnsi="宋体"/>
                <w:bCs/>
                <w:color w:val="auto"/>
                <w:sz w:val="24"/>
                <w:szCs w:val="24"/>
              </w:rPr>
              <w:t>商务条款</w:t>
            </w:r>
          </w:p>
        </w:tc>
        <w:tc>
          <w:tcPr>
            <w:tcW w:w="10064" w:type="dxa"/>
            <w:gridSpan w:val="3"/>
            <w:tcBorders>
              <w:top w:val="single" w:color="auto" w:sz="4" w:space="0"/>
              <w:left w:val="single" w:color="auto" w:sz="4" w:space="0"/>
              <w:bottom w:val="single" w:color="auto" w:sz="4" w:space="0"/>
              <w:right w:val="single" w:color="auto" w:sz="4" w:space="0"/>
            </w:tcBorders>
          </w:tcPr>
          <w:p>
            <w:pPr>
              <w:spacing w:line="440" w:lineRule="exact"/>
              <w:rPr>
                <w:color w:val="auto"/>
                <w:sz w:val="24"/>
                <w:szCs w:val="24"/>
              </w:rPr>
            </w:pPr>
            <w:r>
              <w:rPr>
                <w:rFonts w:hint="eastAsia"/>
                <w:color w:val="auto"/>
                <w:sz w:val="24"/>
                <w:szCs w:val="24"/>
              </w:rPr>
              <w:t>★一、</w:t>
            </w:r>
            <w:r>
              <w:rPr>
                <w:rFonts w:hint="eastAsia"/>
                <w:b/>
                <w:color w:val="auto"/>
                <w:sz w:val="24"/>
                <w:szCs w:val="24"/>
              </w:rPr>
              <w:t>合同签订期：</w:t>
            </w:r>
            <w:r>
              <w:rPr>
                <w:color w:val="auto"/>
                <w:sz w:val="24"/>
                <w:szCs w:val="24"/>
              </w:rPr>
              <w:t>中标通知书发出之日起</w:t>
            </w:r>
            <w:r>
              <w:rPr>
                <w:color w:val="auto"/>
                <w:sz w:val="24"/>
                <w:szCs w:val="24"/>
                <w:u w:val="single"/>
              </w:rPr>
              <w:t>7个工作日</w:t>
            </w:r>
            <w:r>
              <w:rPr>
                <w:color w:val="auto"/>
                <w:sz w:val="24"/>
                <w:szCs w:val="24"/>
              </w:rPr>
              <w:t>内</w:t>
            </w:r>
          </w:p>
          <w:p>
            <w:pPr>
              <w:spacing w:line="440" w:lineRule="exact"/>
              <w:rPr>
                <w:color w:val="auto"/>
                <w:sz w:val="24"/>
                <w:szCs w:val="24"/>
              </w:rPr>
            </w:pPr>
            <w:r>
              <w:rPr>
                <w:rFonts w:hint="eastAsia"/>
                <w:color w:val="auto"/>
                <w:sz w:val="24"/>
                <w:szCs w:val="24"/>
              </w:rPr>
              <w:t>★二、</w:t>
            </w:r>
            <w:r>
              <w:rPr>
                <w:rFonts w:hint="eastAsia"/>
                <w:b/>
                <w:color w:val="auto"/>
                <w:sz w:val="24"/>
                <w:szCs w:val="24"/>
              </w:rPr>
              <w:t>提交服务成果的时间：</w:t>
            </w:r>
            <w:r>
              <w:rPr>
                <w:rFonts w:hint="eastAsia"/>
                <w:color w:val="auto"/>
                <w:sz w:val="24"/>
                <w:szCs w:val="24"/>
              </w:rPr>
              <w:t>自合同签订之日起20个日历日内</w:t>
            </w:r>
          </w:p>
          <w:p>
            <w:pPr>
              <w:spacing w:line="440" w:lineRule="exact"/>
              <w:rPr>
                <w:color w:val="auto"/>
                <w:sz w:val="24"/>
                <w:szCs w:val="24"/>
              </w:rPr>
            </w:pPr>
            <w:r>
              <w:rPr>
                <w:rFonts w:hint="eastAsia"/>
                <w:b/>
                <w:bCs/>
                <w:color w:val="auto"/>
                <w:sz w:val="24"/>
                <w:szCs w:val="24"/>
              </w:rPr>
              <w:t>★</w:t>
            </w:r>
            <w:r>
              <w:rPr>
                <w:rFonts w:hint="eastAsia"/>
                <w:color w:val="auto"/>
                <w:sz w:val="24"/>
                <w:szCs w:val="24"/>
              </w:rPr>
              <w:t>三、</w:t>
            </w:r>
            <w:r>
              <w:rPr>
                <w:b/>
                <w:color w:val="auto"/>
                <w:sz w:val="24"/>
                <w:szCs w:val="24"/>
              </w:rPr>
              <w:t>提交服务成果地点：</w:t>
            </w:r>
            <w:r>
              <w:rPr>
                <w:rFonts w:hint="eastAsia"/>
                <w:color w:val="auto"/>
                <w:sz w:val="24"/>
                <w:szCs w:val="24"/>
              </w:rPr>
              <w:t>平南县自然资源局。</w:t>
            </w:r>
          </w:p>
          <w:p>
            <w:pPr>
              <w:spacing w:line="440" w:lineRule="exact"/>
              <w:rPr>
                <w:color w:val="auto"/>
                <w:sz w:val="24"/>
                <w:szCs w:val="24"/>
              </w:rPr>
            </w:pPr>
            <w:r>
              <w:rPr>
                <w:rFonts w:hint="eastAsia"/>
                <w:color w:val="auto"/>
                <w:sz w:val="24"/>
                <w:szCs w:val="24"/>
              </w:rPr>
              <w:t>★</w:t>
            </w:r>
            <w:r>
              <w:rPr>
                <w:color w:val="auto"/>
                <w:sz w:val="24"/>
                <w:szCs w:val="24"/>
              </w:rPr>
              <w:t>四、</w:t>
            </w:r>
            <w:r>
              <w:rPr>
                <w:b/>
                <w:color w:val="auto"/>
                <w:sz w:val="24"/>
                <w:szCs w:val="24"/>
              </w:rPr>
              <w:t>售后服务要求：</w:t>
            </w:r>
          </w:p>
          <w:p>
            <w:pPr>
              <w:spacing w:line="440" w:lineRule="exact"/>
              <w:ind w:firstLine="360" w:firstLineChars="150"/>
              <w:rPr>
                <w:color w:val="auto"/>
                <w:sz w:val="24"/>
                <w:szCs w:val="24"/>
              </w:rPr>
            </w:pPr>
            <w:r>
              <w:rPr>
                <w:color w:val="auto"/>
                <w:sz w:val="24"/>
                <w:szCs w:val="24"/>
              </w:rPr>
              <w:t>1</w:t>
            </w:r>
            <w:r>
              <w:rPr>
                <w:rFonts w:hint="eastAsia"/>
                <w:color w:val="auto"/>
                <w:sz w:val="24"/>
                <w:szCs w:val="24"/>
              </w:rPr>
              <w:t>.质量保证期： 1 年（自最终成果交付之日起计）。</w:t>
            </w:r>
          </w:p>
          <w:p>
            <w:pPr>
              <w:spacing w:line="440" w:lineRule="exact"/>
              <w:ind w:firstLine="360" w:firstLineChars="150"/>
              <w:rPr>
                <w:color w:val="auto"/>
                <w:sz w:val="24"/>
                <w:szCs w:val="24"/>
              </w:rPr>
            </w:pPr>
            <w:r>
              <w:rPr>
                <w:rFonts w:hint="eastAsia"/>
                <w:color w:val="auto"/>
                <w:sz w:val="24"/>
                <w:szCs w:val="24"/>
              </w:rPr>
              <w:t>2.质量要求：符合相关法律法规及相关要求。</w:t>
            </w:r>
          </w:p>
          <w:p>
            <w:pPr>
              <w:spacing w:line="440" w:lineRule="exact"/>
              <w:ind w:firstLine="360" w:firstLineChars="150"/>
              <w:rPr>
                <w:color w:val="auto"/>
                <w:sz w:val="24"/>
                <w:szCs w:val="24"/>
              </w:rPr>
            </w:pPr>
            <w:r>
              <w:rPr>
                <w:rFonts w:hint="eastAsia"/>
                <w:color w:val="auto"/>
                <w:sz w:val="24"/>
                <w:szCs w:val="24"/>
              </w:rPr>
              <w:t>3.处理问题响应时间：接到采购人处理问题通知后 4小时内到达采购人指定现场。</w:t>
            </w:r>
          </w:p>
          <w:p>
            <w:pPr>
              <w:spacing w:line="440" w:lineRule="exact"/>
              <w:ind w:firstLine="360" w:firstLineChars="150"/>
              <w:rPr>
                <w:color w:val="auto"/>
                <w:sz w:val="24"/>
                <w:szCs w:val="24"/>
              </w:rPr>
            </w:pPr>
            <w:r>
              <w:rPr>
                <w:rFonts w:hint="eastAsia"/>
                <w:color w:val="auto"/>
                <w:sz w:val="24"/>
                <w:szCs w:val="24"/>
              </w:rPr>
              <w:t>4.</w:t>
            </w:r>
            <w:r>
              <w:rPr>
                <w:color w:val="auto"/>
                <w:sz w:val="24"/>
                <w:szCs w:val="24"/>
              </w:rPr>
              <w:t>其他：根据评审会、工作对接会、协调会等意见相应修改完善</w:t>
            </w:r>
            <w:r>
              <w:rPr>
                <w:rFonts w:hint="eastAsia"/>
                <w:color w:val="auto"/>
                <w:sz w:val="24"/>
                <w:szCs w:val="24"/>
              </w:rPr>
              <w:t>编制</w:t>
            </w:r>
            <w:r>
              <w:rPr>
                <w:color w:val="auto"/>
                <w:sz w:val="24"/>
                <w:szCs w:val="24"/>
              </w:rPr>
              <w:t>内容。</w:t>
            </w:r>
          </w:p>
          <w:p>
            <w:pPr>
              <w:spacing w:line="440" w:lineRule="exact"/>
              <w:rPr>
                <w:b/>
                <w:color w:val="auto"/>
                <w:sz w:val="24"/>
                <w:szCs w:val="24"/>
              </w:rPr>
            </w:pPr>
            <w:r>
              <w:rPr>
                <w:rFonts w:hint="eastAsia"/>
                <w:b/>
                <w:color w:val="auto"/>
                <w:sz w:val="24"/>
                <w:szCs w:val="24"/>
              </w:rPr>
              <w:t>五、其他要求：</w:t>
            </w:r>
          </w:p>
          <w:p>
            <w:pPr>
              <w:spacing w:line="440" w:lineRule="exact"/>
              <w:rPr>
                <w:color w:val="auto"/>
                <w:sz w:val="24"/>
                <w:szCs w:val="24"/>
              </w:rPr>
            </w:pPr>
            <w:r>
              <w:rPr>
                <w:rFonts w:hint="eastAsia"/>
                <w:color w:val="auto"/>
                <w:sz w:val="24"/>
                <w:szCs w:val="24"/>
              </w:rPr>
              <w:t>★1.报价必须含以下部分，包括：</w:t>
            </w:r>
          </w:p>
          <w:p>
            <w:pPr>
              <w:spacing w:line="440" w:lineRule="exact"/>
              <w:ind w:firstLine="120" w:firstLineChars="50"/>
              <w:rPr>
                <w:color w:val="auto"/>
                <w:sz w:val="24"/>
                <w:szCs w:val="24"/>
              </w:rPr>
            </w:pPr>
            <w:r>
              <w:rPr>
                <w:rFonts w:hint="eastAsia"/>
                <w:color w:val="auto"/>
                <w:sz w:val="24"/>
                <w:szCs w:val="24"/>
              </w:rPr>
              <w:t>（1）服务的价格；</w:t>
            </w:r>
          </w:p>
          <w:p>
            <w:pPr>
              <w:spacing w:line="440" w:lineRule="exact"/>
              <w:ind w:firstLine="120" w:firstLineChars="50"/>
              <w:rPr>
                <w:color w:val="auto"/>
                <w:sz w:val="24"/>
                <w:szCs w:val="24"/>
              </w:rPr>
            </w:pPr>
            <w:r>
              <w:rPr>
                <w:rFonts w:hint="eastAsia"/>
                <w:color w:val="auto"/>
                <w:sz w:val="24"/>
                <w:szCs w:val="24"/>
              </w:rPr>
              <w:t>（2）必要的保险费用和各项税金；</w:t>
            </w:r>
          </w:p>
          <w:p>
            <w:pPr>
              <w:spacing w:line="440" w:lineRule="exact"/>
              <w:ind w:firstLine="120" w:firstLineChars="50"/>
              <w:rPr>
                <w:color w:val="auto"/>
                <w:sz w:val="24"/>
                <w:szCs w:val="24"/>
              </w:rPr>
            </w:pPr>
            <w:r>
              <w:rPr>
                <w:rFonts w:hint="eastAsia"/>
                <w:color w:val="auto"/>
                <w:sz w:val="24"/>
                <w:szCs w:val="24"/>
              </w:rPr>
              <w:t>（3）</w:t>
            </w:r>
            <w:r>
              <w:rPr>
                <w:rFonts w:hint="eastAsia"/>
                <w:color w:val="auto"/>
                <w:sz w:val="24"/>
                <w:szCs w:val="24"/>
                <w:lang w:eastAsia="zh-CN"/>
              </w:rPr>
              <w:t>竞争性磋商</w:t>
            </w:r>
            <w:r>
              <w:rPr>
                <w:rFonts w:hint="eastAsia"/>
                <w:color w:val="auto"/>
                <w:sz w:val="24"/>
                <w:szCs w:val="24"/>
              </w:rPr>
              <w:t>相关的各项费用；</w:t>
            </w:r>
          </w:p>
          <w:p>
            <w:pPr>
              <w:spacing w:line="440" w:lineRule="exact"/>
              <w:ind w:firstLine="120" w:firstLineChars="50"/>
              <w:rPr>
                <w:color w:val="auto"/>
                <w:sz w:val="24"/>
                <w:szCs w:val="24"/>
              </w:rPr>
            </w:pPr>
            <w:r>
              <w:rPr>
                <w:rFonts w:hint="eastAsia"/>
                <w:color w:val="auto"/>
                <w:sz w:val="24"/>
                <w:szCs w:val="24"/>
              </w:rPr>
              <w:t>（4）培训、技术支持、售后服务费用。</w:t>
            </w:r>
          </w:p>
          <w:p>
            <w:pPr>
              <w:spacing w:line="440" w:lineRule="exact"/>
              <w:rPr>
                <w:color w:val="auto"/>
                <w:sz w:val="24"/>
                <w:szCs w:val="24"/>
              </w:rPr>
            </w:pPr>
            <w:r>
              <w:rPr>
                <w:rFonts w:hint="eastAsia"/>
                <w:color w:val="auto"/>
                <w:sz w:val="24"/>
                <w:szCs w:val="24"/>
              </w:rPr>
              <w:t>★2.付款方式：本项无预付款，</w:t>
            </w:r>
            <w:r>
              <w:rPr>
                <w:rFonts w:hint="eastAsia"/>
                <w:color w:val="auto"/>
                <w:sz w:val="24"/>
                <w:szCs w:val="24"/>
                <w:lang w:eastAsia="zh-CN"/>
              </w:rPr>
              <w:t>成交</w:t>
            </w:r>
            <w:r>
              <w:rPr>
                <w:rFonts w:hint="eastAsia"/>
                <w:color w:val="auto"/>
                <w:sz w:val="24"/>
                <w:szCs w:val="24"/>
              </w:rPr>
              <w:t>供应商提交所有成果并经采购人验收合格后的十个工作日内，由采购人一次性支付合同款。</w:t>
            </w:r>
          </w:p>
          <w:p>
            <w:pPr>
              <w:spacing w:line="440" w:lineRule="exact"/>
              <w:rPr>
                <w:color w:val="auto"/>
                <w:sz w:val="24"/>
                <w:szCs w:val="24"/>
              </w:rPr>
            </w:pPr>
            <w:r>
              <w:rPr>
                <w:rFonts w:hint="eastAsia"/>
                <w:color w:val="auto"/>
                <w:sz w:val="24"/>
                <w:szCs w:val="24"/>
              </w:rPr>
              <w:t>3. 验收要求：</w:t>
            </w:r>
            <w:r>
              <w:rPr>
                <w:rFonts w:hint="eastAsia"/>
                <w:color w:val="auto"/>
                <w:sz w:val="24"/>
                <w:szCs w:val="24"/>
                <w:lang w:eastAsia="zh-CN"/>
              </w:rPr>
              <w:t>成交</w:t>
            </w:r>
            <w:r>
              <w:rPr>
                <w:rFonts w:hint="eastAsia"/>
                <w:color w:val="auto"/>
                <w:sz w:val="24"/>
                <w:szCs w:val="24"/>
              </w:rPr>
              <w:t>供应商向采购人提交服务成果后，采购人组织有关专家及部门对成果进行审查，审查通过视为验收合格。</w:t>
            </w:r>
          </w:p>
          <w:p>
            <w:pPr>
              <w:spacing w:line="440" w:lineRule="exact"/>
              <w:rPr>
                <w:color w:val="auto"/>
                <w:sz w:val="24"/>
                <w:szCs w:val="24"/>
              </w:rPr>
            </w:pPr>
            <w:r>
              <w:rPr>
                <w:rFonts w:hint="eastAsia"/>
                <w:color w:val="auto"/>
                <w:sz w:val="24"/>
                <w:szCs w:val="24"/>
              </w:rPr>
              <w:t>★4.保密要求：</w:t>
            </w:r>
            <w:r>
              <w:rPr>
                <w:rFonts w:hint="eastAsia"/>
                <w:color w:val="auto"/>
                <w:sz w:val="24"/>
                <w:szCs w:val="24"/>
                <w:lang w:eastAsia="zh-CN"/>
              </w:rPr>
              <w:t>成交</w:t>
            </w:r>
            <w:r>
              <w:rPr>
                <w:rFonts w:hint="eastAsia"/>
                <w:color w:val="auto"/>
                <w:sz w:val="24"/>
                <w:szCs w:val="24"/>
              </w:rPr>
              <w:t>供应商必须严格遵守采购人各项管理规定，在任何情况下，禁止复制、传播、引用及所接触到的采购人各类业务数据、工作措施等信息，如出现业务数据、涉密数据泄漏，采购人将终止服务合同，并将追究服务供应商相关法律责任。</w:t>
            </w:r>
          </w:p>
        </w:tc>
      </w:tr>
    </w:tbl>
    <w:p>
      <w:pPr>
        <w:pStyle w:val="10"/>
        <w:jc w:val="center"/>
        <w:outlineLvl w:val="0"/>
        <w:rPr>
          <w:rFonts w:hAnsi="宋体"/>
          <w:b/>
          <w:color w:val="auto"/>
          <w:sz w:val="36"/>
        </w:rPr>
      </w:pPr>
    </w:p>
    <w:p>
      <w:pPr>
        <w:pStyle w:val="7"/>
        <w:spacing w:before="93" w:line="500" w:lineRule="exact"/>
        <w:ind w:left="292" w:right="731" w:firstLine="480"/>
        <w:rPr>
          <w:rFonts w:asciiTheme="minorEastAsia" w:hAnsiTheme="minorEastAsia" w:eastAsiaTheme="minorEastAsia"/>
          <w:color w:val="auto"/>
          <w:spacing w:val="-3"/>
        </w:rPr>
      </w:pPr>
    </w:p>
    <w:p>
      <w:pPr>
        <w:tabs>
          <w:tab w:val="left" w:pos="4312"/>
        </w:tabs>
        <w:spacing w:before="15"/>
        <w:ind w:left="3026"/>
        <w:rPr>
          <w:rFonts w:ascii="仿宋_GB2312" w:eastAsia="仿宋_GB2312"/>
          <w:b/>
          <w:color w:val="auto"/>
          <w:sz w:val="32"/>
        </w:rPr>
      </w:pPr>
      <w:bookmarkStart w:id="20" w:name="第三章__投标人须知及前附表"/>
      <w:bookmarkEnd w:id="20"/>
      <w:r>
        <w:rPr>
          <w:rFonts w:hint="eastAsia" w:ascii="仿宋_GB2312" w:eastAsia="仿宋_GB2312"/>
          <w:b/>
          <w:color w:val="auto"/>
          <w:sz w:val="32"/>
        </w:rPr>
        <w:t>第三章</w:t>
      </w:r>
      <w:r>
        <w:rPr>
          <w:rFonts w:hint="eastAsia" w:ascii="仿宋_GB2312" w:eastAsia="仿宋_GB2312"/>
          <w:b/>
          <w:color w:val="auto"/>
          <w:sz w:val="32"/>
        </w:rPr>
        <w:tab/>
      </w:r>
      <w:r>
        <w:rPr>
          <w:rFonts w:hint="eastAsia" w:ascii="仿宋_GB2312" w:eastAsia="仿宋_GB2312"/>
          <w:b/>
          <w:color w:val="auto"/>
          <w:sz w:val="32"/>
          <w:lang w:eastAsia="zh-CN"/>
        </w:rPr>
        <w:t>磋商</w:t>
      </w:r>
      <w:r>
        <w:rPr>
          <w:rFonts w:hint="eastAsia" w:ascii="仿宋_GB2312" w:eastAsia="仿宋_GB2312"/>
          <w:b/>
          <w:color w:val="auto"/>
          <w:sz w:val="32"/>
        </w:rPr>
        <w:t>人须知及前附表</w:t>
      </w:r>
    </w:p>
    <w:tbl>
      <w:tblPr>
        <w:tblStyle w:val="17"/>
        <w:tblW w:w="1044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40" w:type="dxa"/>
          </w:tcPr>
          <w:p>
            <w:pPr>
              <w:pStyle w:val="25"/>
              <w:spacing w:before="49"/>
              <w:ind w:left="9"/>
              <w:jc w:val="center"/>
              <w:rPr>
                <w:rFonts w:ascii="仿宋_GB2312" w:eastAsia="仿宋_GB2312"/>
                <w:color w:val="auto"/>
                <w:sz w:val="24"/>
              </w:rPr>
            </w:pPr>
            <w:bookmarkStart w:id="21" w:name="_bookmark3"/>
            <w:bookmarkEnd w:id="21"/>
            <w:bookmarkStart w:id="22" w:name="前附表"/>
            <w:bookmarkEnd w:id="22"/>
            <w:r>
              <w:rPr>
                <w:rFonts w:hint="eastAsia" w:ascii="仿宋_GB2312" w:eastAsia="仿宋_GB2312"/>
                <w:color w:val="auto"/>
                <w:sz w:val="24"/>
              </w:rPr>
              <w:t>序号</w:t>
            </w:r>
          </w:p>
        </w:tc>
        <w:tc>
          <w:tcPr>
            <w:tcW w:w="9900" w:type="dxa"/>
          </w:tcPr>
          <w:p>
            <w:pPr>
              <w:pStyle w:val="25"/>
              <w:spacing w:before="49"/>
              <w:ind w:left="4329" w:right="4320"/>
              <w:jc w:val="center"/>
              <w:rPr>
                <w:rFonts w:ascii="仿宋_GB2312" w:eastAsia="仿宋_GB2312"/>
                <w:color w:val="auto"/>
                <w:sz w:val="24"/>
              </w:rPr>
            </w:pPr>
            <w:r>
              <w:rPr>
                <w:rFonts w:hint="eastAsia" w:ascii="仿宋_GB2312" w:eastAsia="仿宋_GB2312"/>
                <w:color w:val="auto"/>
                <w:sz w:val="24"/>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25"/>
              <w:spacing w:line="360" w:lineRule="auto"/>
              <w:ind w:left="9"/>
              <w:jc w:val="center"/>
              <w:rPr>
                <w:rFonts w:ascii="仿宋_GB2312" w:eastAsia="仿宋_GB2312"/>
                <w:color w:val="auto"/>
                <w:sz w:val="24"/>
              </w:rPr>
            </w:pPr>
            <w:r>
              <w:rPr>
                <w:rFonts w:hint="eastAsia" w:ascii="仿宋_GB2312" w:eastAsia="仿宋_GB2312"/>
                <w:color w:val="auto"/>
                <w:sz w:val="24"/>
              </w:rPr>
              <w:t>1</w:t>
            </w:r>
          </w:p>
        </w:tc>
        <w:tc>
          <w:tcPr>
            <w:tcW w:w="9900" w:type="dxa"/>
            <w:vAlign w:val="center"/>
          </w:tcPr>
          <w:p>
            <w:pPr>
              <w:pStyle w:val="25"/>
              <w:numPr>
                <w:ilvl w:val="0"/>
                <w:numId w:val="2"/>
              </w:numPr>
              <w:spacing w:line="360" w:lineRule="auto"/>
              <w:ind w:left="220" w:leftChars="100" w:right="40"/>
              <w:jc w:val="both"/>
              <w:rPr>
                <w:rFonts w:hint="eastAsia" w:ascii="仿宋_GB2312" w:eastAsia="仿宋_GB2312"/>
                <w:color w:val="auto"/>
                <w:sz w:val="24"/>
              </w:rPr>
            </w:pPr>
            <w:r>
              <w:rPr>
                <w:rFonts w:hint="eastAsia" w:ascii="仿宋_GB2312" w:eastAsia="仿宋_GB2312"/>
                <w:color w:val="auto"/>
                <w:sz w:val="24"/>
              </w:rPr>
              <w:t>项目名称：</w:t>
            </w:r>
            <w:r>
              <w:rPr>
                <w:rFonts w:hint="eastAsia" w:ascii="仿宋_GB2312" w:eastAsia="仿宋_GB2312"/>
                <w:color w:val="auto"/>
                <w:sz w:val="24"/>
                <w:lang w:val="en-US"/>
              </w:rPr>
              <w:t>平南县2020年森林督查暨森林资源管理“一张图”年度更新工作服务</w:t>
            </w:r>
            <w:r>
              <w:rPr>
                <w:rFonts w:hint="eastAsia" w:ascii="仿宋_GB2312" w:eastAsia="仿宋_GB2312"/>
                <w:color w:val="auto"/>
                <w:sz w:val="24"/>
                <w:lang w:val="en-US" w:eastAsia="zh-CN"/>
              </w:rPr>
              <w:t>（重）</w:t>
            </w:r>
          </w:p>
          <w:p>
            <w:pPr>
              <w:pStyle w:val="25"/>
              <w:numPr>
                <w:ilvl w:val="0"/>
                <w:numId w:val="2"/>
              </w:numPr>
              <w:spacing w:line="360" w:lineRule="auto"/>
              <w:ind w:left="220" w:leftChars="100" w:right="40"/>
              <w:jc w:val="both"/>
              <w:rPr>
                <w:rFonts w:ascii="仿宋_GB2312" w:eastAsia="仿宋_GB2312"/>
                <w:color w:val="auto"/>
                <w:sz w:val="24"/>
              </w:rPr>
            </w:pPr>
            <w:r>
              <w:rPr>
                <w:rFonts w:hint="eastAsia" w:ascii="仿宋_GB2312" w:eastAsia="仿宋_GB2312"/>
                <w:color w:val="auto"/>
                <w:sz w:val="24"/>
              </w:rPr>
              <w:t>项目编号：</w:t>
            </w:r>
            <w:r>
              <w:rPr>
                <w:rFonts w:hint="eastAsia" w:ascii="仿宋_GB2312" w:eastAsia="仿宋_GB2312"/>
                <w:color w:val="auto"/>
                <w:sz w:val="24"/>
                <w:lang w:val="en-US"/>
              </w:rPr>
              <w:t>GGZC2020-C3-60644-GXXK</w:t>
            </w:r>
            <w:r>
              <w:rPr>
                <w:rFonts w:hint="eastAsia" w:ascii="仿宋_GB2312" w:eastAsia="仿宋_GB2312"/>
                <w:color w:val="auto"/>
                <w:sz w:val="24"/>
                <w:lang w:val="en-US" w:eastAsia="zh-CN"/>
              </w:rPr>
              <w:t>（重）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1" w:hRule="atLeast"/>
        </w:trPr>
        <w:tc>
          <w:tcPr>
            <w:tcW w:w="540" w:type="dxa"/>
          </w:tcPr>
          <w:p>
            <w:pPr>
              <w:pStyle w:val="25"/>
              <w:spacing w:line="360" w:lineRule="auto"/>
              <w:ind w:left="9"/>
              <w:jc w:val="center"/>
              <w:rPr>
                <w:rFonts w:ascii="仿宋_GB2312" w:eastAsia="仿宋_GB2312"/>
                <w:color w:val="auto"/>
                <w:sz w:val="24"/>
              </w:rPr>
            </w:pPr>
            <w:r>
              <w:rPr>
                <w:rFonts w:hint="eastAsia" w:ascii="仿宋_GB2312" w:eastAsia="仿宋_GB2312"/>
                <w:color w:val="auto"/>
                <w:sz w:val="24"/>
              </w:rPr>
              <w:t>2</w:t>
            </w:r>
          </w:p>
        </w:tc>
        <w:tc>
          <w:tcPr>
            <w:tcW w:w="9900" w:type="dxa"/>
            <w:vAlign w:val="center"/>
          </w:tcPr>
          <w:p>
            <w:pPr>
              <w:pStyle w:val="25"/>
              <w:spacing w:line="360" w:lineRule="auto"/>
              <w:ind w:left="220" w:leftChars="100" w:right="40"/>
              <w:jc w:val="both"/>
              <w:rPr>
                <w:rFonts w:ascii="仿宋_GB2312" w:eastAsia="仿宋_GB2312"/>
                <w:color w:val="auto"/>
                <w:sz w:val="24"/>
              </w:rPr>
            </w:pPr>
            <w:r>
              <w:rPr>
                <w:rFonts w:hint="eastAsia" w:ascii="仿宋_GB2312" w:eastAsia="仿宋_GB2312"/>
                <w:color w:val="auto"/>
                <w:sz w:val="24"/>
                <w:lang w:eastAsia="zh-CN"/>
              </w:rPr>
              <w:t>磋商</w:t>
            </w:r>
            <w:r>
              <w:rPr>
                <w:rFonts w:hint="eastAsia" w:ascii="仿宋_GB2312" w:eastAsia="仿宋_GB2312"/>
                <w:color w:val="auto"/>
                <w:sz w:val="24"/>
              </w:rPr>
              <w:t>报价及费用：</w:t>
            </w:r>
          </w:p>
          <w:p>
            <w:pPr>
              <w:pStyle w:val="25"/>
              <w:numPr>
                <w:ilvl w:val="0"/>
                <w:numId w:val="2"/>
              </w:numPr>
              <w:spacing w:line="360" w:lineRule="auto"/>
              <w:ind w:left="220" w:leftChars="100" w:right="40"/>
              <w:jc w:val="both"/>
              <w:rPr>
                <w:rFonts w:ascii="仿宋_GB2312" w:eastAsia="仿宋_GB2312"/>
                <w:color w:val="auto"/>
                <w:sz w:val="24"/>
              </w:rPr>
            </w:pPr>
            <w:r>
              <w:rPr>
                <w:rFonts w:hint="eastAsia" w:ascii="仿宋_GB2312" w:eastAsia="仿宋_GB2312"/>
                <w:color w:val="auto"/>
                <w:sz w:val="24"/>
              </w:rPr>
              <w:t>本项目</w:t>
            </w:r>
            <w:r>
              <w:rPr>
                <w:rFonts w:hint="eastAsia" w:ascii="仿宋_GB2312" w:eastAsia="仿宋_GB2312"/>
                <w:color w:val="auto"/>
                <w:sz w:val="24"/>
                <w:lang w:eastAsia="zh-CN"/>
              </w:rPr>
              <w:t>磋商</w:t>
            </w:r>
            <w:r>
              <w:rPr>
                <w:rFonts w:hint="eastAsia" w:ascii="仿宋_GB2312" w:eastAsia="仿宋_GB2312"/>
                <w:color w:val="auto"/>
                <w:sz w:val="24"/>
              </w:rPr>
              <w:t>应以人民币报价；</w:t>
            </w:r>
          </w:p>
          <w:p>
            <w:pPr>
              <w:pStyle w:val="25"/>
              <w:numPr>
                <w:ilvl w:val="0"/>
                <w:numId w:val="2"/>
              </w:numPr>
              <w:spacing w:line="360" w:lineRule="auto"/>
              <w:ind w:left="220" w:leftChars="100" w:right="40"/>
              <w:jc w:val="both"/>
              <w:rPr>
                <w:rFonts w:ascii="仿宋_GB2312" w:eastAsia="仿宋_GB2312"/>
                <w:color w:val="auto"/>
                <w:sz w:val="24"/>
              </w:rPr>
            </w:pPr>
            <w:r>
              <w:rPr>
                <w:rFonts w:hint="eastAsia" w:ascii="仿宋_GB2312" w:eastAsia="仿宋_GB2312"/>
                <w:color w:val="auto"/>
                <w:sz w:val="24"/>
              </w:rPr>
              <w:t>不论</w:t>
            </w:r>
            <w:r>
              <w:rPr>
                <w:rFonts w:hint="eastAsia" w:ascii="仿宋_GB2312" w:eastAsia="仿宋_GB2312"/>
                <w:color w:val="auto"/>
                <w:sz w:val="24"/>
                <w:lang w:eastAsia="zh-CN"/>
              </w:rPr>
              <w:t>磋商</w:t>
            </w:r>
            <w:r>
              <w:rPr>
                <w:rFonts w:hint="eastAsia" w:ascii="仿宋_GB2312" w:eastAsia="仿宋_GB2312"/>
                <w:color w:val="auto"/>
                <w:sz w:val="24"/>
              </w:rPr>
              <w:t>结果如何，</w:t>
            </w:r>
            <w:r>
              <w:rPr>
                <w:rFonts w:hint="eastAsia" w:ascii="仿宋_GB2312" w:eastAsia="仿宋_GB2312"/>
                <w:color w:val="auto"/>
                <w:sz w:val="24"/>
                <w:lang w:eastAsia="zh-CN"/>
              </w:rPr>
              <w:t>供应商</w:t>
            </w:r>
            <w:r>
              <w:rPr>
                <w:rFonts w:hint="eastAsia" w:ascii="仿宋_GB2312" w:eastAsia="仿宋_GB2312"/>
                <w:color w:val="auto"/>
                <w:sz w:val="24"/>
              </w:rPr>
              <w:t>均应自行承担所有与</w:t>
            </w:r>
            <w:r>
              <w:rPr>
                <w:rFonts w:hint="eastAsia" w:ascii="仿宋_GB2312" w:eastAsia="仿宋_GB2312"/>
                <w:color w:val="auto"/>
                <w:sz w:val="24"/>
                <w:lang w:eastAsia="zh-CN"/>
              </w:rPr>
              <w:t>磋商</w:t>
            </w:r>
            <w:r>
              <w:rPr>
                <w:rFonts w:hint="eastAsia" w:ascii="仿宋_GB2312" w:eastAsia="仿宋_GB2312"/>
                <w:color w:val="auto"/>
                <w:sz w:val="24"/>
              </w:rPr>
              <w:t>有关的全部费用；</w:t>
            </w:r>
          </w:p>
          <w:p>
            <w:pPr>
              <w:pStyle w:val="25"/>
              <w:numPr>
                <w:ilvl w:val="0"/>
                <w:numId w:val="2"/>
              </w:numPr>
              <w:spacing w:line="360" w:lineRule="auto"/>
              <w:ind w:left="220" w:leftChars="100" w:right="40"/>
              <w:jc w:val="both"/>
              <w:rPr>
                <w:rFonts w:ascii="仿宋_GB2312" w:eastAsia="仿宋_GB2312"/>
                <w:color w:val="auto"/>
                <w:sz w:val="24"/>
              </w:rPr>
            </w:pPr>
            <w:r>
              <w:rPr>
                <w:rFonts w:hint="eastAsia" w:ascii="仿宋_GB2312" w:eastAsia="仿宋_GB2312"/>
                <w:color w:val="auto"/>
                <w:sz w:val="24"/>
              </w:rPr>
              <w:t>本项目的</w:t>
            </w:r>
            <w:r>
              <w:rPr>
                <w:rFonts w:hint="eastAsia" w:ascii="仿宋_GB2312" w:eastAsia="仿宋_GB2312"/>
                <w:color w:val="auto"/>
                <w:sz w:val="24"/>
                <w:lang w:eastAsia="zh-CN"/>
              </w:rPr>
              <w:t>招标</w:t>
            </w:r>
            <w:r>
              <w:rPr>
                <w:rFonts w:hint="eastAsia" w:ascii="仿宋_GB2312" w:eastAsia="仿宋_GB2312"/>
                <w:color w:val="auto"/>
                <w:sz w:val="24"/>
              </w:rPr>
              <w:t>代理服务费按国家发展改革委《关于进一步放开建设项目专业服务价格的通知》发改价格〔2015〕299号文</w:t>
            </w:r>
            <w:r>
              <w:rPr>
                <w:rFonts w:hint="eastAsia" w:ascii="仿宋_GB2312" w:eastAsia="仿宋_GB2312"/>
                <w:color w:val="auto"/>
                <w:sz w:val="24"/>
                <w:lang w:val="en-US"/>
              </w:rPr>
              <w:t>“</w:t>
            </w:r>
            <w:r>
              <w:rPr>
                <w:rFonts w:hint="eastAsia" w:ascii="仿宋_GB2312" w:eastAsia="仿宋_GB2312"/>
                <w:color w:val="auto"/>
                <w:sz w:val="24"/>
                <w:lang w:val="en-US" w:eastAsia="zh-CN"/>
              </w:rPr>
              <w:t>服务类</w:t>
            </w:r>
            <w:r>
              <w:rPr>
                <w:rFonts w:hint="eastAsia" w:ascii="仿宋_GB2312" w:eastAsia="仿宋_GB2312"/>
                <w:color w:val="auto"/>
                <w:sz w:val="24"/>
                <w:lang w:val="en-US"/>
              </w:rPr>
              <w:t>”</w:t>
            </w:r>
            <w:r>
              <w:rPr>
                <w:rFonts w:hint="eastAsia" w:ascii="仿宋_GB2312" w:eastAsia="仿宋_GB2312"/>
                <w:color w:val="auto"/>
                <w:sz w:val="24"/>
              </w:rPr>
              <w:t>执行，</w:t>
            </w:r>
            <w:r>
              <w:rPr>
                <w:rFonts w:hint="eastAsia" w:ascii="仿宋_GB2312" w:eastAsia="仿宋_GB2312"/>
                <w:bCs/>
                <w:iCs/>
                <w:color w:val="auto"/>
                <w:sz w:val="24"/>
                <w:lang w:val="en-US"/>
              </w:rPr>
              <w:t>服务费金额为：人民币壹万柒仟肆佰元整（￥17400.00元）；</w:t>
            </w:r>
            <w:r>
              <w:rPr>
                <w:rFonts w:hint="eastAsia" w:ascii="仿宋_GB2312" w:eastAsia="仿宋_GB2312"/>
                <w:color w:val="auto"/>
                <w:sz w:val="24"/>
              </w:rPr>
              <w:t>由成交人向采购代理机构支付。领取成交通知书前，成交人应向采购代理机构一次付清采购代理服务费。否则，采购代理机构将视之为违约，取消该成交决定并对成交人已提交的全部</w:t>
            </w:r>
            <w:r>
              <w:rPr>
                <w:rFonts w:hint="eastAsia" w:ascii="仿宋_GB2312" w:eastAsia="仿宋_GB2312"/>
                <w:color w:val="auto"/>
                <w:sz w:val="24"/>
                <w:lang w:eastAsia="zh-CN"/>
              </w:rPr>
              <w:t>磋商</w:t>
            </w:r>
            <w:r>
              <w:rPr>
                <w:rFonts w:hint="eastAsia" w:ascii="仿宋_GB2312" w:eastAsia="仿宋_GB2312"/>
                <w:color w:val="auto"/>
                <w:sz w:val="24"/>
              </w:rPr>
              <w:t>保证金不予退还。</w:t>
            </w:r>
          </w:p>
          <w:p>
            <w:pPr>
              <w:pStyle w:val="25"/>
              <w:spacing w:line="360" w:lineRule="auto"/>
              <w:ind w:left="106" w:firstLine="240" w:firstLineChars="100"/>
              <w:jc w:val="both"/>
              <w:rPr>
                <w:rFonts w:ascii="仿宋_GB2312" w:eastAsia="仿宋_GB2312"/>
                <w:color w:val="auto"/>
                <w:sz w:val="24"/>
                <w:lang w:val="en-US"/>
              </w:rPr>
            </w:pPr>
            <w:r>
              <w:rPr>
                <w:rFonts w:ascii="仿宋_GB2312" w:eastAsia="仿宋_GB2312"/>
                <w:color w:val="auto"/>
                <w:sz w:val="24"/>
                <w:lang w:val="en-US"/>
              </w:rPr>
              <w:t>开户名称：广西相凯工程管理有限公司贵港分公司</w:t>
            </w:r>
          </w:p>
          <w:p>
            <w:pPr>
              <w:pStyle w:val="25"/>
              <w:spacing w:line="360" w:lineRule="auto"/>
              <w:ind w:left="106" w:firstLine="240" w:firstLineChars="100"/>
              <w:jc w:val="both"/>
              <w:rPr>
                <w:rFonts w:ascii="仿宋_GB2312" w:eastAsia="仿宋_GB2312"/>
                <w:color w:val="auto"/>
                <w:sz w:val="24"/>
                <w:lang w:val="en-US"/>
              </w:rPr>
            </w:pPr>
            <w:r>
              <w:rPr>
                <w:rFonts w:hint="eastAsia" w:ascii="仿宋_GB2312" w:eastAsia="仿宋_GB2312"/>
                <w:color w:val="auto"/>
                <w:sz w:val="24"/>
                <w:lang w:val="en-US"/>
              </w:rPr>
              <w:t>开户银行：广西北部湾银行贵港分行</w:t>
            </w:r>
          </w:p>
          <w:p>
            <w:pPr>
              <w:pStyle w:val="25"/>
              <w:spacing w:line="360" w:lineRule="auto"/>
              <w:ind w:left="106" w:firstLine="240" w:firstLineChars="100"/>
              <w:jc w:val="both"/>
              <w:rPr>
                <w:rFonts w:ascii="仿宋_GB2312" w:eastAsia="仿宋_GB2312"/>
                <w:color w:val="auto"/>
                <w:sz w:val="24"/>
              </w:rPr>
            </w:pPr>
            <w:r>
              <w:rPr>
                <w:rFonts w:hint="eastAsia" w:ascii="仿宋_GB2312" w:eastAsia="仿宋_GB2312"/>
                <w:color w:val="auto"/>
                <w:sz w:val="24"/>
                <w:lang w:val="en-US"/>
              </w:rPr>
              <w:t>开户账号：</w:t>
            </w:r>
            <w:r>
              <w:rPr>
                <w:rFonts w:ascii="仿宋_GB2312" w:eastAsia="仿宋_GB2312"/>
                <w:color w:val="auto"/>
                <w:sz w:val="24"/>
                <w:lang w:val="en-US"/>
              </w:rPr>
              <w:t>800086662500017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40" w:type="dxa"/>
          </w:tcPr>
          <w:p>
            <w:pPr>
              <w:pStyle w:val="25"/>
              <w:spacing w:before="89" w:line="360" w:lineRule="auto"/>
              <w:ind w:left="9"/>
              <w:jc w:val="center"/>
              <w:rPr>
                <w:rFonts w:ascii="仿宋_GB2312" w:eastAsia="仿宋_GB2312"/>
                <w:color w:val="auto"/>
                <w:sz w:val="24"/>
              </w:rPr>
            </w:pPr>
            <w:r>
              <w:rPr>
                <w:rFonts w:hint="eastAsia" w:ascii="仿宋_GB2312" w:eastAsia="仿宋_GB2312"/>
                <w:color w:val="auto"/>
                <w:sz w:val="24"/>
              </w:rPr>
              <w:t>3</w:t>
            </w:r>
          </w:p>
        </w:tc>
        <w:tc>
          <w:tcPr>
            <w:tcW w:w="9900" w:type="dxa"/>
            <w:vAlign w:val="center"/>
          </w:tcPr>
          <w:p>
            <w:pPr>
              <w:pStyle w:val="25"/>
              <w:spacing w:line="360" w:lineRule="auto"/>
              <w:ind w:left="106"/>
              <w:jc w:val="both"/>
              <w:rPr>
                <w:rFonts w:ascii="仿宋_GB2312" w:eastAsia="仿宋_GB2312"/>
                <w:color w:val="auto"/>
                <w:sz w:val="24"/>
              </w:rPr>
            </w:pPr>
            <w:r>
              <w:rPr>
                <w:rFonts w:hint="eastAsia" w:ascii="仿宋_GB2312" w:eastAsia="仿宋_GB2312"/>
                <w:color w:val="auto"/>
                <w:sz w:val="24"/>
                <w:lang w:eastAsia="zh-CN"/>
              </w:rPr>
              <w:t>磋商</w:t>
            </w:r>
            <w:r>
              <w:rPr>
                <w:rFonts w:hint="eastAsia" w:ascii="仿宋_GB2312" w:eastAsia="仿宋_GB2312"/>
                <w:color w:val="auto"/>
                <w:sz w:val="24"/>
              </w:rPr>
              <w:t>保证金：人民币壹万元整（￥10000.00元）。</w:t>
            </w:r>
          </w:p>
          <w:p>
            <w:pPr>
              <w:pStyle w:val="25"/>
              <w:spacing w:line="360" w:lineRule="auto"/>
              <w:ind w:left="106"/>
              <w:jc w:val="both"/>
              <w:rPr>
                <w:rFonts w:ascii="仿宋_GB2312" w:eastAsia="仿宋_GB2312"/>
                <w:color w:val="auto"/>
                <w:sz w:val="24"/>
                <w:lang w:val="en-US"/>
              </w:rPr>
            </w:pPr>
            <w:r>
              <w:rPr>
                <w:rFonts w:hint="eastAsia" w:ascii="仿宋_GB2312" w:eastAsia="仿宋_GB2312"/>
                <w:color w:val="auto"/>
                <w:sz w:val="24"/>
                <w:lang w:val="en-US"/>
              </w:rPr>
              <w:t>供应商应于截标时间前将</w:t>
            </w:r>
            <w:r>
              <w:rPr>
                <w:rFonts w:hint="eastAsia" w:ascii="仿宋_GB2312" w:eastAsia="仿宋_GB2312"/>
                <w:color w:val="auto"/>
                <w:sz w:val="24"/>
                <w:lang w:val="en-US" w:eastAsia="zh-CN"/>
              </w:rPr>
              <w:t>磋商</w:t>
            </w:r>
            <w:r>
              <w:rPr>
                <w:rFonts w:hint="eastAsia" w:ascii="仿宋_GB2312" w:eastAsia="仿宋_GB2312"/>
                <w:color w:val="auto"/>
                <w:sz w:val="24"/>
                <w:lang w:val="en-US"/>
              </w:rPr>
              <w:t>保证金从供应商基本账户以电汇、转帐等非现金形式一次性足额交至以下账户：</w:t>
            </w:r>
          </w:p>
          <w:p>
            <w:pPr>
              <w:pStyle w:val="25"/>
              <w:spacing w:line="360" w:lineRule="auto"/>
              <w:ind w:left="106"/>
              <w:jc w:val="both"/>
              <w:rPr>
                <w:rFonts w:ascii="仿宋_GB2312" w:eastAsia="仿宋_GB2312"/>
                <w:color w:val="auto"/>
                <w:sz w:val="24"/>
                <w:lang w:val="en-US"/>
              </w:rPr>
            </w:pPr>
            <w:r>
              <w:rPr>
                <w:rFonts w:hint="eastAsia" w:ascii="仿宋_GB2312" w:eastAsia="仿宋_GB2312"/>
                <w:color w:val="auto"/>
                <w:sz w:val="24"/>
                <w:lang w:val="en-US"/>
              </w:rPr>
              <w:t>开户名称：平南县公共资源交易中心</w:t>
            </w:r>
          </w:p>
          <w:p>
            <w:pPr>
              <w:pStyle w:val="25"/>
              <w:spacing w:line="360" w:lineRule="auto"/>
              <w:ind w:left="106"/>
              <w:jc w:val="both"/>
              <w:rPr>
                <w:rFonts w:ascii="仿宋_GB2312" w:eastAsia="仿宋_GB2312"/>
                <w:color w:val="auto"/>
                <w:sz w:val="24"/>
                <w:lang w:val="en-US"/>
              </w:rPr>
            </w:pPr>
            <w:r>
              <w:rPr>
                <w:rFonts w:hint="eastAsia" w:ascii="仿宋_GB2312" w:eastAsia="仿宋_GB2312"/>
                <w:color w:val="auto"/>
                <w:sz w:val="24"/>
                <w:lang w:val="en-US"/>
              </w:rPr>
              <w:t>开户银行：平南县农村信用合作联社</w:t>
            </w:r>
          </w:p>
          <w:p>
            <w:pPr>
              <w:pStyle w:val="25"/>
              <w:spacing w:line="360" w:lineRule="auto"/>
              <w:ind w:left="106"/>
              <w:jc w:val="both"/>
              <w:rPr>
                <w:rFonts w:ascii="仿宋_GB2312" w:eastAsia="仿宋_GB2312"/>
                <w:color w:val="auto"/>
                <w:sz w:val="24"/>
                <w:lang w:val="en-US"/>
              </w:rPr>
            </w:pPr>
            <w:r>
              <w:rPr>
                <w:rFonts w:hint="eastAsia" w:ascii="仿宋_GB2312" w:eastAsia="仿宋_GB2312"/>
                <w:color w:val="auto"/>
                <w:sz w:val="24"/>
                <w:lang w:val="en-US"/>
              </w:rPr>
              <w:t>银行账号：20352013957001015</w:t>
            </w:r>
          </w:p>
          <w:p>
            <w:pPr>
              <w:pStyle w:val="25"/>
              <w:spacing w:line="360" w:lineRule="auto"/>
              <w:ind w:left="106"/>
              <w:jc w:val="both"/>
              <w:rPr>
                <w:rFonts w:ascii="仿宋_GB2312" w:eastAsia="仿宋_GB2312"/>
                <w:color w:val="auto"/>
                <w:sz w:val="24"/>
                <w:lang w:val="en-US"/>
              </w:rPr>
            </w:pPr>
            <w:r>
              <w:rPr>
                <w:rFonts w:hint="eastAsia" w:ascii="仿宋_GB2312" w:eastAsia="仿宋_GB2312"/>
                <w:color w:val="auto"/>
                <w:sz w:val="24"/>
                <w:lang w:val="en-US"/>
              </w:rPr>
              <w:t>备注：1、转账时请在备注栏注明“</w:t>
            </w:r>
            <w:r>
              <w:rPr>
                <w:rFonts w:ascii="仿宋_GB2312" w:eastAsia="仿宋_GB2312"/>
                <w:bCs/>
                <w:color w:val="auto"/>
                <w:sz w:val="24"/>
                <w:lang w:val="en-US"/>
              </w:rPr>
              <w:t>GGZC20</w:t>
            </w:r>
            <w:r>
              <w:rPr>
                <w:rFonts w:hint="eastAsia" w:ascii="仿宋_GB2312" w:eastAsia="仿宋_GB2312"/>
                <w:bCs/>
                <w:color w:val="auto"/>
                <w:sz w:val="24"/>
                <w:lang w:val="en-US"/>
              </w:rPr>
              <w:t>20</w:t>
            </w:r>
            <w:r>
              <w:rPr>
                <w:rFonts w:ascii="仿宋_GB2312" w:eastAsia="仿宋_GB2312"/>
                <w:bCs/>
                <w:color w:val="auto"/>
                <w:sz w:val="24"/>
                <w:lang w:val="en-US"/>
              </w:rPr>
              <w:t>-</w:t>
            </w:r>
            <w:r>
              <w:rPr>
                <w:rFonts w:hint="eastAsia" w:ascii="仿宋_GB2312" w:eastAsia="仿宋_GB2312"/>
                <w:bCs/>
                <w:color w:val="auto"/>
                <w:sz w:val="24"/>
                <w:lang w:val="en-US"/>
              </w:rPr>
              <w:t>C</w:t>
            </w:r>
            <w:r>
              <w:rPr>
                <w:rFonts w:ascii="仿宋_GB2312" w:eastAsia="仿宋_GB2312"/>
                <w:bCs/>
                <w:color w:val="auto"/>
                <w:sz w:val="24"/>
                <w:lang w:val="en-US"/>
              </w:rPr>
              <w:t>3-6</w:t>
            </w:r>
            <w:r>
              <w:rPr>
                <w:rFonts w:hint="eastAsia" w:ascii="仿宋_GB2312" w:eastAsia="仿宋_GB2312"/>
                <w:bCs/>
                <w:color w:val="auto"/>
                <w:sz w:val="24"/>
                <w:lang w:val="en-US"/>
              </w:rPr>
              <w:t>0644</w:t>
            </w:r>
            <w:r>
              <w:rPr>
                <w:rFonts w:ascii="仿宋_GB2312" w:eastAsia="仿宋_GB2312"/>
                <w:bCs/>
                <w:color w:val="auto"/>
                <w:sz w:val="24"/>
                <w:lang w:val="en-US"/>
              </w:rPr>
              <w:t>-GXXK</w:t>
            </w:r>
            <w:r>
              <w:rPr>
                <w:rFonts w:hint="eastAsia" w:ascii="仿宋_GB2312" w:eastAsia="仿宋_GB2312"/>
                <w:bCs/>
                <w:color w:val="auto"/>
                <w:sz w:val="24"/>
                <w:lang w:val="en-US" w:eastAsia="zh-CN"/>
              </w:rPr>
              <w:t>（重）</w:t>
            </w:r>
            <w:r>
              <w:rPr>
                <w:rFonts w:hint="eastAsia" w:ascii="仿宋_GB2312" w:eastAsia="仿宋_GB2312"/>
                <w:color w:val="auto"/>
                <w:sz w:val="24"/>
                <w:lang w:val="en-US"/>
              </w:rPr>
              <w:t>保证金”以免影响保证金的退还。</w:t>
            </w:r>
          </w:p>
          <w:p>
            <w:pPr>
              <w:pStyle w:val="25"/>
              <w:spacing w:line="360" w:lineRule="auto"/>
              <w:ind w:left="106"/>
              <w:jc w:val="both"/>
              <w:rPr>
                <w:rFonts w:ascii="仿宋_GB2312" w:eastAsia="仿宋_GB2312"/>
                <w:color w:val="auto"/>
                <w:sz w:val="24"/>
              </w:rPr>
            </w:pPr>
            <w:r>
              <w:rPr>
                <w:rFonts w:hint="eastAsia" w:ascii="仿宋_GB2312" w:eastAsia="仿宋_GB2312"/>
                <w:color w:val="auto"/>
                <w:sz w:val="24"/>
                <w:lang w:val="en-US"/>
              </w:rPr>
              <w:t>2、保证金的退还，供应商应从基本帐户汇出的款项且必须在截止时间前到账，退回亦只退回原汇出单位基本帐户。对非基本帐户汇出的款项一律不予认可。</w:t>
            </w:r>
          </w:p>
          <w:p>
            <w:pPr>
              <w:pStyle w:val="25"/>
              <w:spacing w:line="360" w:lineRule="auto"/>
              <w:ind w:left="106"/>
              <w:jc w:val="both"/>
              <w:rPr>
                <w:rFonts w:ascii="仿宋_GB2312" w:eastAsia="仿宋_GB2312"/>
                <w:color w:val="auto"/>
                <w:sz w:val="24"/>
              </w:rPr>
            </w:pPr>
            <w:r>
              <w:rPr>
                <w:rFonts w:hint="eastAsia" w:ascii="仿宋_GB2312" w:eastAsia="仿宋_GB2312"/>
                <w:color w:val="auto"/>
                <w:sz w:val="24"/>
              </w:rPr>
              <w:t>无论以何种方式交纳的</w:t>
            </w:r>
            <w:r>
              <w:rPr>
                <w:rFonts w:hint="eastAsia" w:ascii="仿宋_GB2312" w:eastAsia="仿宋_GB2312"/>
                <w:color w:val="auto"/>
                <w:sz w:val="24"/>
                <w:lang w:eastAsia="zh-CN"/>
              </w:rPr>
              <w:t>磋商</w:t>
            </w:r>
            <w:r>
              <w:rPr>
                <w:rFonts w:hint="eastAsia" w:ascii="仿宋_GB2312" w:eastAsia="仿宋_GB2312"/>
                <w:color w:val="auto"/>
                <w:sz w:val="24"/>
              </w:rPr>
              <w:t>保证金，</w:t>
            </w:r>
            <w:r>
              <w:rPr>
                <w:rFonts w:hint="eastAsia" w:ascii="仿宋_GB2312" w:eastAsia="仿宋_GB2312"/>
                <w:color w:val="auto"/>
                <w:sz w:val="24"/>
                <w:lang w:eastAsia="zh-CN"/>
              </w:rPr>
              <w:t>磋商</w:t>
            </w:r>
            <w:r>
              <w:rPr>
                <w:rFonts w:hint="eastAsia" w:ascii="仿宋_GB2312" w:eastAsia="仿宋_GB2312"/>
                <w:color w:val="auto"/>
                <w:sz w:val="24"/>
              </w:rPr>
              <w:t>保证金的退还均以转账或电汇形式退回到</w:t>
            </w:r>
            <w:r>
              <w:rPr>
                <w:rFonts w:hint="eastAsia" w:ascii="仿宋_GB2312" w:eastAsia="仿宋_GB2312"/>
                <w:color w:val="auto"/>
                <w:sz w:val="24"/>
                <w:lang w:eastAsia="zh-CN"/>
              </w:rPr>
              <w:t>供应商</w:t>
            </w:r>
            <w:r>
              <w:rPr>
                <w:rFonts w:hint="eastAsia" w:ascii="仿宋_GB2312" w:eastAsia="仿宋_GB2312"/>
                <w:color w:val="auto"/>
                <w:sz w:val="24"/>
              </w:rPr>
              <w:t>的银行账户。未成交</w:t>
            </w:r>
            <w:r>
              <w:rPr>
                <w:rFonts w:hint="eastAsia" w:ascii="仿宋_GB2312" w:eastAsia="仿宋_GB2312"/>
                <w:color w:val="auto"/>
                <w:sz w:val="24"/>
                <w:lang w:eastAsia="zh-CN"/>
              </w:rPr>
              <w:t>供应商</w:t>
            </w:r>
            <w:r>
              <w:rPr>
                <w:rFonts w:hint="eastAsia" w:ascii="仿宋_GB2312" w:eastAsia="仿宋_GB2312"/>
                <w:color w:val="auto"/>
                <w:sz w:val="24"/>
              </w:rPr>
              <w:t>的</w:t>
            </w:r>
            <w:r>
              <w:rPr>
                <w:rFonts w:hint="eastAsia" w:ascii="仿宋_GB2312" w:eastAsia="仿宋_GB2312"/>
                <w:color w:val="auto"/>
                <w:sz w:val="24"/>
                <w:lang w:eastAsia="zh-CN"/>
              </w:rPr>
              <w:t>磋商</w:t>
            </w:r>
            <w:r>
              <w:rPr>
                <w:rFonts w:hint="eastAsia" w:ascii="仿宋_GB2312" w:eastAsia="仿宋_GB2312"/>
                <w:color w:val="auto"/>
                <w:sz w:val="24"/>
              </w:rPr>
              <w:t>保证金，将在成交公告发出后5个工作日内予以退还。成交人的</w:t>
            </w:r>
            <w:r>
              <w:rPr>
                <w:rFonts w:hint="eastAsia" w:ascii="仿宋_GB2312" w:eastAsia="仿宋_GB2312"/>
                <w:color w:val="auto"/>
                <w:sz w:val="24"/>
                <w:lang w:eastAsia="zh-CN"/>
              </w:rPr>
              <w:t>磋商</w:t>
            </w:r>
            <w:r>
              <w:rPr>
                <w:rFonts w:hint="eastAsia" w:ascii="仿宋_GB2312" w:eastAsia="仿宋_GB2312"/>
                <w:color w:val="auto"/>
                <w:sz w:val="24"/>
              </w:rPr>
              <w:t>保证金在成交人与</w:t>
            </w:r>
            <w:r>
              <w:rPr>
                <w:rFonts w:hint="eastAsia" w:ascii="仿宋_GB2312" w:eastAsia="仿宋_GB2312"/>
                <w:color w:val="auto"/>
                <w:sz w:val="24"/>
                <w:lang w:eastAsia="zh-CN"/>
              </w:rPr>
              <w:t>采购</w:t>
            </w:r>
            <w:r>
              <w:rPr>
                <w:rFonts w:hint="eastAsia" w:ascii="仿宋_GB2312" w:eastAsia="仿宋_GB2312"/>
                <w:color w:val="auto"/>
                <w:sz w:val="24"/>
              </w:rPr>
              <w:t>人签订合同后，凭签订的合同退付。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540" w:type="dxa"/>
          </w:tcPr>
          <w:p>
            <w:pPr>
              <w:pStyle w:val="25"/>
              <w:spacing w:line="360" w:lineRule="auto"/>
              <w:ind w:left="9"/>
              <w:jc w:val="center"/>
              <w:rPr>
                <w:rFonts w:ascii="仿宋_GB2312" w:eastAsia="仿宋_GB2312"/>
                <w:color w:val="auto"/>
                <w:sz w:val="24"/>
              </w:rPr>
            </w:pPr>
            <w:r>
              <w:rPr>
                <w:rFonts w:hint="eastAsia" w:ascii="仿宋_GB2312" w:eastAsia="仿宋_GB2312"/>
                <w:color w:val="auto"/>
                <w:sz w:val="24"/>
              </w:rPr>
              <w:t>4</w:t>
            </w:r>
          </w:p>
        </w:tc>
        <w:tc>
          <w:tcPr>
            <w:tcW w:w="9900" w:type="dxa"/>
            <w:vAlign w:val="center"/>
          </w:tcPr>
          <w:p>
            <w:pPr>
              <w:pStyle w:val="25"/>
              <w:spacing w:line="360" w:lineRule="auto"/>
              <w:ind w:left="106" w:right="-29"/>
              <w:jc w:val="both"/>
              <w:rPr>
                <w:rFonts w:ascii="仿宋_GB2312" w:eastAsia="仿宋_GB2312"/>
                <w:color w:val="auto"/>
                <w:sz w:val="24"/>
              </w:rPr>
            </w:pPr>
            <w:r>
              <w:rPr>
                <w:rFonts w:hint="eastAsia" w:ascii="仿宋_GB2312" w:eastAsia="仿宋_GB2312"/>
                <w:color w:val="auto"/>
                <w:spacing w:val="-5"/>
                <w:sz w:val="24"/>
              </w:rPr>
              <w:t>答疑与澄清：</w:t>
            </w:r>
            <w:r>
              <w:rPr>
                <w:rFonts w:hint="eastAsia" w:ascii="仿宋_GB2312" w:eastAsia="仿宋_GB2312"/>
                <w:color w:val="auto"/>
                <w:sz w:val="24"/>
                <w:lang w:eastAsia="zh-CN"/>
              </w:rPr>
              <w:t>供应商</w:t>
            </w:r>
            <w:r>
              <w:rPr>
                <w:rFonts w:hint="eastAsia" w:ascii="仿宋_GB2312" w:eastAsia="仿宋_GB2312"/>
                <w:color w:val="auto"/>
                <w:spacing w:val="-5"/>
                <w:sz w:val="24"/>
              </w:rPr>
              <w:t>如认为竞争性磋商文件表述不清晰、存在歧视性、排他性或者其他违法内容的，</w:t>
            </w:r>
            <w:r>
              <w:rPr>
                <w:rFonts w:hint="eastAsia" w:ascii="仿宋_GB2312" w:eastAsia="仿宋_GB2312"/>
                <w:color w:val="auto"/>
                <w:spacing w:val="-4"/>
                <w:sz w:val="24"/>
              </w:rPr>
              <w:t>应当于报名后</w:t>
            </w:r>
            <w:r>
              <w:rPr>
                <w:rFonts w:hint="eastAsia" w:ascii="仿宋_GB2312" w:eastAsia="仿宋_GB2312"/>
                <w:color w:val="auto"/>
                <w:sz w:val="24"/>
              </w:rPr>
              <w:t>7</w:t>
            </w:r>
            <w:r>
              <w:rPr>
                <w:rFonts w:hint="eastAsia" w:ascii="仿宋_GB2312" w:eastAsia="仿宋_GB2312"/>
                <w:color w:val="auto"/>
                <w:spacing w:val="-7"/>
                <w:sz w:val="24"/>
              </w:rPr>
              <w:t>个工作日内，以书面形式向</w:t>
            </w:r>
            <w:r>
              <w:rPr>
                <w:rFonts w:hint="eastAsia" w:ascii="仿宋_GB2312" w:eastAsia="仿宋_GB2312"/>
                <w:color w:val="auto"/>
                <w:spacing w:val="-7"/>
                <w:sz w:val="24"/>
                <w:lang w:eastAsia="zh-CN"/>
              </w:rPr>
              <w:t>采购</w:t>
            </w:r>
            <w:r>
              <w:rPr>
                <w:rFonts w:hint="eastAsia" w:ascii="仿宋_GB2312" w:eastAsia="仿宋_GB2312"/>
                <w:color w:val="auto"/>
                <w:spacing w:val="-7"/>
                <w:sz w:val="24"/>
              </w:rPr>
              <w:t>人提出书面质疑；</w:t>
            </w:r>
            <w:r>
              <w:rPr>
                <w:rFonts w:hint="eastAsia" w:ascii="仿宋_GB2312" w:eastAsia="仿宋_GB2312"/>
                <w:color w:val="auto"/>
                <w:spacing w:val="-7"/>
                <w:sz w:val="24"/>
                <w:lang w:eastAsia="zh-CN"/>
              </w:rPr>
              <w:t>采购</w:t>
            </w:r>
            <w:r>
              <w:rPr>
                <w:rFonts w:hint="eastAsia" w:ascii="仿宋_GB2312" w:eastAsia="仿宋_GB2312"/>
                <w:color w:val="auto"/>
                <w:spacing w:val="-7"/>
                <w:sz w:val="24"/>
              </w:rPr>
              <w:t>人对质疑事项做出答复，并将以书面形式送达所有已报名的</w:t>
            </w:r>
            <w:r>
              <w:rPr>
                <w:rFonts w:hint="eastAsia" w:ascii="仿宋_GB2312" w:eastAsia="仿宋_GB2312"/>
                <w:color w:val="auto"/>
                <w:sz w:val="24"/>
                <w:lang w:eastAsia="zh-CN"/>
              </w:rPr>
              <w:t>供应商</w:t>
            </w:r>
            <w:r>
              <w:rPr>
                <w:rFonts w:hint="eastAsia" w:ascii="仿宋_GB2312" w:eastAsia="仿宋_GB2312"/>
                <w:color w:val="auto"/>
                <w:spacing w:val="-7"/>
                <w:sz w:val="24"/>
              </w:rPr>
              <w:t>；</w:t>
            </w:r>
            <w:r>
              <w:rPr>
                <w:rFonts w:hint="eastAsia" w:ascii="仿宋_GB2312" w:eastAsia="仿宋_GB2312"/>
                <w:color w:val="auto"/>
                <w:spacing w:val="-7"/>
                <w:sz w:val="24"/>
                <w:lang w:eastAsia="zh-CN"/>
              </w:rPr>
              <w:t>采购</w:t>
            </w:r>
            <w:r>
              <w:rPr>
                <w:rFonts w:hint="eastAsia" w:ascii="仿宋_GB2312" w:eastAsia="仿宋_GB2312"/>
                <w:color w:val="auto"/>
                <w:spacing w:val="-7"/>
                <w:sz w:val="24"/>
              </w:rPr>
              <w:t>人可以视</w:t>
            </w:r>
            <w:r>
              <w:rPr>
                <w:rFonts w:hint="eastAsia" w:ascii="仿宋_GB2312" w:eastAsia="仿宋_GB2312"/>
                <w:color w:val="auto"/>
                <w:spacing w:val="-7"/>
                <w:sz w:val="24"/>
                <w:lang w:eastAsia="zh-CN"/>
              </w:rPr>
              <w:t>采购</w:t>
            </w:r>
            <w:r>
              <w:rPr>
                <w:rFonts w:hint="eastAsia" w:ascii="仿宋_GB2312" w:eastAsia="仿宋_GB2312"/>
                <w:color w:val="auto"/>
                <w:spacing w:val="-7"/>
                <w:sz w:val="24"/>
              </w:rPr>
              <w:t>具体情况，延长</w:t>
            </w:r>
            <w:r>
              <w:rPr>
                <w:rFonts w:hint="eastAsia" w:ascii="仿宋_GB2312" w:eastAsia="仿宋_GB2312"/>
                <w:color w:val="auto"/>
                <w:spacing w:val="-7"/>
                <w:sz w:val="24"/>
                <w:lang w:eastAsia="zh-CN"/>
              </w:rPr>
              <w:t>磋商</w:t>
            </w:r>
            <w:r>
              <w:rPr>
                <w:rFonts w:hint="eastAsia" w:ascii="仿宋_GB2312" w:eastAsia="仿宋_GB2312"/>
                <w:color w:val="auto"/>
                <w:spacing w:val="-7"/>
                <w:sz w:val="24"/>
              </w:rPr>
              <w:t>截止时间和开标时间，但至少应当在</w:t>
            </w:r>
            <w:r>
              <w:rPr>
                <w:rFonts w:hint="eastAsia" w:ascii="仿宋_GB2312" w:eastAsia="仿宋_GB2312"/>
                <w:color w:val="auto"/>
                <w:spacing w:val="-7"/>
                <w:sz w:val="24"/>
                <w:lang w:eastAsia="zh-CN"/>
              </w:rPr>
              <w:t>竞争性磋商</w:t>
            </w:r>
            <w:r>
              <w:rPr>
                <w:rFonts w:hint="eastAsia" w:ascii="仿宋_GB2312" w:eastAsia="仿宋_GB2312"/>
                <w:color w:val="auto"/>
                <w:spacing w:val="-7"/>
                <w:sz w:val="24"/>
              </w:rPr>
              <w:t>文件要求提交</w:t>
            </w:r>
            <w:r>
              <w:rPr>
                <w:rFonts w:hint="eastAsia" w:ascii="仿宋_GB2312" w:eastAsia="仿宋_GB2312"/>
                <w:color w:val="auto"/>
                <w:spacing w:val="-7"/>
                <w:sz w:val="24"/>
                <w:lang w:eastAsia="zh-CN"/>
              </w:rPr>
              <w:t>磋商响应</w:t>
            </w:r>
            <w:r>
              <w:rPr>
                <w:rFonts w:hint="eastAsia" w:ascii="仿宋_GB2312" w:eastAsia="仿宋_GB2312"/>
                <w:color w:val="auto"/>
                <w:spacing w:val="-7"/>
                <w:sz w:val="24"/>
              </w:rPr>
              <w:t>文件的截止时间三日前，将变更时间书面通知所有</w:t>
            </w:r>
            <w:r>
              <w:rPr>
                <w:rFonts w:hint="eastAsia" w:ascii="仿宋_GB2312" w:eastAsia="仿宋_GB2312"/>
                <w:color w:val="auto"/>
                <w:spacing w:val="-7"/>
                <w:sz w:val="24"/>
                <w:lang w:eastAsia="zh-CN"/>
              </w:rPr>
              <w:t>竞争性磋商</w:t>
            </w:r>
            <w:r>
              <w:rPr>
                <w:rFonts w:hint="eastAsia" w:ascii="仿宋_GB2312" w:eastAsia="仿宋_GB2312"/>
                <w:color w:val="auto"/>
                <w:spacing w:val="-7"/>
                <w:sz w:val="24"/>
              </w:rPr>
              <w:t>文件收受人，并在</w:t>
            </w:r>
            <w:r>
              <w:rPr>
                <w:rFonts w:hint="eastAsia" w:ascii="仿宋_GB2312" w:eastAsia="仿宋_GB2312"/>
                <w:color w:val="auto"/>
                <w:spacing w:val="-7"/>
                <w:sz w:val="24"/>
                <w:lang w:eastAsia="zh-CN"/>
              </w:rPr>
              <w:t>竞争性磋商</w:t>
            </w:r>
            <w:r>
              <w:rPr>
                <w:rFonts w:hint="eastAsia" w:ascii="仿宋_GB2312" w:eastAsia="仿宋_GB2312"/>
                <w:color w:val="auto"/>
                <w:spacing w:val="-7"/>
                <w:sz w:val="24"/>
              </w:rPr>
              <w:t>公告约定的媒体信息发布平台发布变更公</w:t>
            </w:r>
            <w:r>
              <w:rPr>
                <w:rFonts w:hint="eastAsia" w:ascii="仿宋_GB2312" w:eastAsia="仿宋_GB2312"/>
                <w:color w:val="auto"/>
                <w:sz w:val="24"/>
              </w:rPr>
              <w:t>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540" w:type="dxa"/>
          </w:tcPr>
          <w:p>
            <w:pPr>
              <w:pStyle w:val="25"/>
              <w:spacing w:before="101" w:line="360" w:lineRule="auto"/>
              <w:ind w:left="9"/>
              <w:jc w:val="center"/>
              <w:rPr>
                <w:rFonts w:ascii="仿宋_GB2312" w:eastAsia="仿宋_GB2312"/>
                <w:color w:val="auto"/>
                <w:sz w:val="24"/>
              </w:rPr>
            </w:pPr>
            <w:r>
              <w:rPr>
                <w:rFonts w:hint="eastAsia" w:ascii="仿宋_GB2312" w:eastAsia="仿宋_GB2312"/>
                <w:color w:val="auto"/>
                <w:sz w:val="24"/>
              </w:rPr>
              <w:t>5</w:t>
            </w:r>
          </w:p>
        </w:tc>
        <w:tc>
          <w:tcPr>
            <w:tcW w:w="9900" w:type="dxa"/>
            <w:vAlign w:val="center"/>
          </w:tcPr>
          <w:p>
            <w:pPr>
              <w:pStyle w:val="25"/>
              <w:spacing w:before="12" w:line="360" w:lineRule="auto"/>
              <w:ind w:left="106"/>
              <w:jc w:val="both"/>
              <w:rPr>
                <w:rFonts w:ascii="仿宋_GB2312" w:eastAsia="仿宋_GB2312"/>
                <w:color w:val="auto"/>
                <w:sz w:val="24"/>
              </w:rPr>
            </w:pPr>
            <w:r>
              <w:rPr>
                <w:rFonts w:hint="eastAsia" w:ascii="仿宋_GB2312" w:eastAsia="仿宋_GB2312"/>
                <w:color w:val="auto"/>
                <w:sz w:val="24"/>
                <w:lang w:eastAsia="zh-CN"/>
              </w:rPr>
              <w:t>磋商响应</w:t>
            </w:r>
            <w:r>
              <w:rPr>
                <w:rFonts w:hint="eastAsia" w:ascii="仿宋_GB2312" w:eastAsia="仿宋_GB2312"/>
                <w:color w:val="auto"/>
                <w:sz w:val="24"/>
              </w:rPr>
              <w:t>文件组成：</w:t>
            </w:r>
            <w:r>
              <w:rPr>
                <w:rFonts w:hint="eastAsia" w:ascii="仿宋_GB2312" w:eastAsia="仿宋_GB2312"/>
                <w:color w:val="auto"/>
                <w:sz w:val="24"/>
                <w:lang w:eastAsia="zh-CN"/>
              </w:rPr>
              <w:t>磋商响应</w:t>
            </w:r>
            <w:r>
              <w:rPr>
                <w:rFonts w:hint="eastAsia" w:ascii="仿宋_GB2312" w:eastAsia="仿宋_GB2312"/>
                <w:color w:val="auto"/>
                <w:sz w:val="24"/>
              </w:rPr>
              <w:t>文件正本</w:t>
            </w:r>
            <w:r>
              <w:rPr>
                <w:rFonts w:hint="eastAsia" w:ascii="仿宋_GB2312" w:eastAsia="仿宋_GB2312"/>
                <w:color w:val="auto"/>
                <w:sz w:val="24"/>
                <w:u w:val="single"/>
              </w:rPr>
              <w:t xml:space="preserve"> </w:t>
            </w:r>
            <w:r>
              <w:rPr>
                <w:rFonts w:hint="eastAsia" w:ascii="仿宋_GB2312" w:eastAsia="仿宋_GB2312"/>
                <w:bCs/>
                <w:color w:val="auto"/>
                <w:sz w:val="24"/>
                <w:u w:val="single"/>
              </w:rPr>
              <w:t xml:space="preserve">壹  </w:t>
            </w:r>
            <w:r>
              <w:rPr>
                <w:rFonts w:hint="eastAsia" w:ascii="仿宋_GB2312" w:eastAsia="仿宋_GB2312"/>
                <w:color w:val="auto"/>
                <w:sz w:val="24"/>
              </w:rPr>
              <w:t>份，副本</w:t>
            </w:r>
            <w:r>
              <w:rPr>
                <w:rFonts w:hint="eastAsia" w:ascii="仿宋_GB2312" w:eastAsia="仿宋_GB2312"/>
                <w:color w:val="auto"/>
                <w:sz w:val="24"/>
                <w:u w:val="single"/>
              </w:rPr>
              <w:t xml:space="preserve">  </w:t>
            </w:r>
            <w:r>
              <w:rPr>
                <w:rFonts w:hint="eastAsia" w:ascii="仿宋_GB2312" w:eastAsia="仿宋_GB2312"/>
                <w:bCs/>
                <w:color w:val="auto"/>
                <w:sz w:val="24"/>
                <w:u w:val="single"/>
              </w:rPr>
              <w:t xml:space="preserve">叁  </w:t>
            </w:r>
            <w:r>
              <w:rPr>
                <w:rFonts w:hint="eastAsia" w:ascii="仿宋_GB2312" w:eastAsia="仿宋_GB2312"/>
                <w:color w:val="auto"/>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540" w:type="dxa"/>
          </w:tcPr>
          <w:p>
            <w:pPr>
              <w:pStyle w:val="25"/>
              <w:spacing w:before="1" w:line="360" w:lineRule="auto"/>
              <w:ind w:left="9"/>
              <w:jc w:val="center"/>
              <w:rPr>
                <w:rFonts w:ascii="仿宋_GB2312" w:eastAsia="仿宋_GB2312"/>
                <w:color w:val="auto"/>
                <w:sz w:val="24"/>
              </w:rPr>
            </w:pPr>
            <w:r>
              <w:rPr>
                <w:rFonts w:hint="eastAsia" w:ascii="仿宋_GB2312" w:eastAsia="仿宋_GB2312"/>
                <w:color w:val="auto"/>
                <w:sz w:val="24"/>
              </w:rPr>
              <w:t>6</w:t>
            </w:r>
          </w:p>
        </w:tc>
        <w:tc>
          <w:tcPr>
            <w:tcW w:w="9900" w:type="dxa"/>
            <w:vAlign w:val="center"/>
          </w:tcPr>
          <w:p>
            <w:pPr>
              <w:pStyle w:val="25"/>
              <w:spacing w:before="24" w:line="360" w:lineRule="auto"/>
              <w:ind w:left="106" w:right="40"/>
              <w:jc w:val="both"/>
              <w:rPr>
                <w:rFonts w:ascii="仿宋_GB2312" w:eastAsia="仿宋_GB2312"/>
                <w:color w:val="auto"/>
                <w:spacing w:val="-8"/>
                <w:sz w:val="24"/>
              </w:rPr>
            </w:pPr>
            <w:r>
              <w:rPr>
                <w:rFonts w:hint="eastAsia" w:ascii="仿宋_GB2312" w:eastAsia="仿宋_GB2312"/>
                <w:color w:val="auto"/>
                <w:spacing w:val="-8"/>
                <w:sz w:val="24"/>
                <w:lang w:eastAsia="zh-CN"/>
              </w:rPr>
              <w:t>磋商</w:t>
            </w:r>
            <w:r>
              <w:rPr>
                <w:rFonts w:hint="eastAsia" w:ascii="仿宋_GB2312" w:eastAsia="仿宋_GB2312"/>
                <w:color w:val="auto"/>
                <w:spacing w:val="-8"/>
                <w:sz w:val="24"/>
              </w:rPr>
              <w:t>截止时间及地点：</w:t>
            </w:r>
            <w:r>
              <w:rPr>
                <w:rFonts w:hint="eastAsia" w:ascii="仿宋_GB2312" w:eastAsia="仿宋_GB2312"/>
                <w:color w:val="auto"/>
                <w:sz w:val="24"/>
                <w:lang w:eastAsia="zh-CN"/>
              </w:rPr>
              <w:t>供应商</w:t>
            </w:r>
            <w:r>
              <w:rPr>
                <w:rFonts w:hint="eastAsia" w:ascii="仿宋_GB2312" w:eastAsia="仿宋_GB2312"/>
                <w:color w:val="auto"/>
                <w:spacing w:val="-8"/>
                <w:sz w:val="24"/>
              </w:rPr>
              <w:t>应于</w:t>
            </w:r>
            <w:r>
              <w:rPr>
                <w:rFonts w:hint="eastAsia" w:ascii="仿宋_GB2312" w:eastAsia="仿宋_GB2312"/>
                <w:color w:val="auto"/>
                <w:spacing w:val="-8"/>
                <w:sz w:val="24"/>
                <w:lang w:val="en-US" w:eastAsia="zh-CN"/>
              </w:rPr>
              <w:t xml:space="preserve"> </w:t>
            </w:r>
            <w:r>
              <w:rPr>
                <w:rFonts w:hint="eastAsia" w:ascii="仿宋_GB2312" w:eastAsia="仿宋_GB2312"/>
                <w:color w:val="auto"/>
                <w:spacing w:val="-8"/>
                <w:sz w:val="24"/>
                <w:lang w:val="en-US"/>
              </w:rPr>
              <w:t>2020</w:t>
            </w:r>
            <w:r>
              <w:rPr>
                <w:rFonts w:hint="eastAsia" w:ascii="仿宋_GB2312" w:eastAsia="仿宋_GB2312"/>
                <w:color w:val="auto"/>
                <w:spacing w:val="-8"/>
                <w:sz w:val="24"/>
                <w:lang w:val="en-US" w:eastAsia="zh-CN"/>
              </w:rPr>
              <w:t xml:space="preserve"> </w:t>
            </w:r>
            <w:r>
              <w:rPr>
                <w:rFonts w:hint="eastAsia" w:ascii="仿宋_GB2312" w:eastAsia="仿宋_GB2312"/>
                <w:color w:val="auto"/>
                <w:spacing w:val="-8"/>
                <w:sz w:val="24"/>
                <w:lang w:val="en-US"/>
              </w:rPr>
              <w:t xml:space="preserve">年 </w:t>
            </w:r>
            <w:r>
              <w:rPr>
                <w:rFonts w:hint="eastAsia" w:ascii="仿宋_GB2312" w:eastAsia="仿宋_GB2312"/>
                <w:color w:val="auto"/>
                <w:spacing w:val="-8"/>
                <w:sz w:val="24"/>
                <w:lang w:val="en-US" w:eastAsia="zh-CN"/>
              </w:rPr>
              <w:t>7</w:t>
            </w:r>
            <w:r>
              <w:rPr>
                <w:rFonts w:hint="eastAsia" w:ascii="仿宋_GB2312" w:eastAsia="仿宋_GB2312"/>
                <w:color w:val="auto"/>
                <w:spacing w:val="-8"/>
                <w:sz w:val="24"/>
                <w:lang w:val="en-US"/>
              </w:rPr>
              <w:t xml:space="preserve"> 月</w:t>
            </w:r>
            <w:r>
              <w:rPr>
                <w:rFonts w:hint="eastAsia" w:ascii="仿宋_GB2312" w:eastAsia="仿宋_GB2312"/>
                <w:color w:val="auto"/>
                <w:spacing w:val="-8"/>
                <w:sz w:val="24"/>
                <w:lang w:val="en-US" w:eastAsia="zh-CN"/>
              </w:rPr>
              <w:t xml:space="preserve"> 31 </w:t>
            </w:r>
            <w:r>
              <w:rPr>
                <w:rFonts w:hint="eastAsia" w:ascii="仿宋_GB2312" w:eastAsia="仿宋_GB2312"/>
                <w:color w:val="auto"/>
                <w:spacing w:val="-8"/>
                <w:sz w:val="24"/>
                <w:lang w:val="en-US"/>
              </w:rPr>
              <w:t>日</w:t>
            </w:r>
            <w:r>
              <w:rPr>
                <w:rFonts w:hint="eastAsia" w:ascii="仿宋_GB2312" w:eastAsia="仿宋_GB2312"/>
                <w:color w:val="auto"/>
                <w:spacing w:val="-8"/>
                <w:sz w:val="24"/>
                <w:lang w:val="en-US" w:eastAsia="zh-CN"/>
              </w:rPr>
              <w:t xml:space="preserve"> 9 </w:t>
            </w:r>
            <w:r>
              <w:rPr>
                <w:rFonts w:hint="eastAsia" w:ascii="仿宋_GB2312" w:eastAsia="仿宋_GB2312"/>
                <w:color w:val="auto"/>
                <w:spacing w:val="-8"/>
                <w:sz w:val="24"/>
                <w:lang w:val="en-US"/>
              </w:rPr>
              <w:t>时</w:t>
            </w:r>
            <w:r>
              <w:rPr>
                <w:rFonts w:hint="eastAsia" w:ascii="仿宋_GB2312" w:eastAsia="仿宋_GB2312"/>
                <w:color w:val="auto"/>
                <w:spacing w:val="-8"/>
                <w:sz w:val="24"/>
                <w:lang w:val="en-US" w:eastAsia="zh-CN"/>
              </w:rPr>
              <w:t xml:space="preserve"> 0</w:t>
            </w:r>
            <w:r>
              <w:rPr>
                <w:rFonts w:hint="eastAsia" w:ascii="仿宋_GB2312" w:eastAsia="仿宋_GB2312"/>
                <w:color w:val="auto"/>
                <w:spacing w:val="-8"/>
                <w:sz w:val="24"/>
                <w:lang w:val="en-US"/>
              </w:rPr>
              <w:t>0</w:t>
            </w:r>
            <w:r>
              <w:rPr>
                <w:rFonts w:hint="eastAsia" w:ascii="仿宋_GB2312" w:eastAsia="仿宋_GB2312"/>
                <w:color w:val="auto"/>
                <w:spacing w:val="-8"/>
                <w:sz w:val="24"/>
                <w:lang w:val="en-US" w:eastAsia="zh-CN"/>
              </w:rPr>
              <w:t xml:space="preserve"> </w:t>
            </w:r>
            <w:r>
              <w:rPr>
                <w:rFonts w:hint="eastAsia" w:ascii="仿宋_GB2312" w:eastAsia="仿宋_GB2312"/>
                <w:color w:val="auto"/>
                <w:spacing w:val="-8"/>
                <w:sz w:val="24"/>
                <w:lang w:val="en-US"/>
              </w:rPr>
              <w:t>分</w:t>
            </w:r>
            <w:r>
              <w:rPr>
                <w:rFonts w:hint="eastAsia" w:ascii="仿宋_GB2312" w:eastAsia="仿宋_GB2312"/>
                <w:color w:val="auto"/>
                <w:spacing w:val="-8"/>
                <w:sz w:val="24"/>
                <w:lang w:val="en-US" w:eastAsia="zh-CN"/>
              </w:rPr>
              <w:t>前</w:t>
            </w:r>
            <w:r>
              <w:rPr>
                <w:rFonts w:hint="eastAsia" w:ascii="仿宋_GB2312" w:eastAsia="仿宋_GB2312"/>
                <w:color w:val="auto"/>
                <w:spacing w:val="-8"/>
                <w:sz w:val="24"/>
              </w:rPr>
              <w:t>将</w:t>
            </w:r>
            <w:r>
              <w:rPr>
                <w:rFonts w:hint="eastAsia" w:ascii="仿宋_GB2312" w:eastAsia="仿宋_GB2312"/>
                <w:color w:val="auto"/>
                <w:spacing w:val="-8"/>
                <w:sz w:val="24"/>
                <w:lang w:eastAsia="zh-CN"/>
              </w:rPr>
              <w:t>磋商</w:t>
            </w:r>
            <w:r>
              <w:rPr>
                <w:rFonts w:hint="eastAsia" w:ascii="仿宋_GB2312" w:eastAsia="仿宋_GB2312"/>
                <w:color w:val="auto"/>
                <w:spacing w:val="-8"/>
                <w:sz w:val="24"/>
              </w:rPr>
              <w:t>文件密封送交到</w:t>
            </w:r>
            <w:r>
              <w:rPr>
                <w:rFonts w:hint="eastAsia" w:ascii="仿宋_GB2312" w:eastAsia="仿宋_GB2312"/>
                <w:color w:val="auto"/>
                <w:spacing w:val="-8"/>
                <w:sz w:val="24"/>
                <w:lang w:val="en-US"/>
              </w:rPr>
              <w:t>平南县公共资源交易中心</w:t>
            </w:r>
            <w:r>
              <w:rPr>
                <w:rFonts w:ascii="仿宋_GB2312" w:eastAsia="仿宋_GB2312"/>
                <w:color w:val="auto"/>
                <w:spacing w:val="-8"/>
                <w:sz w:val="24"/>
                <w:lang w:val="en-US"/>
              </w:rPr>
              <w:t>[</w:t>
            </w:r>
            <w:r>
              <w:rPr>
                <w:rFonts w:hint="eastAsia" w:ascii="仿宋_GB2312" w:eastAsia="仿宋_GB2312"/>
                <w:color w:val="auto"/>
                <w:spacing w:val="-8"/>
                <w:sz w:val="24"/>
                <w:lang w:val="en-US"/>
              </w:rPr>
              <w:t>平南县平南街道办工业大道延长线（县交通运输局十一楼交易厅4）</w:t>
            </w:r>
            <w:r>
              <w:rPr>
                <w:rFonts w:ascii="仿宋_GB2312" w:eastAsia="仿宋_GB2312"/>
                <w:color w:val="auto"/>
                <w:spacing w:val="-8"/>
                <w:sz w:val="24"/>
                <w:lang w:val="en-US"/>
              </w:rPr>
              <w:t>]</w:t>
            </w:r>
            <w:r>
              <w:rPr>
                <w:rFonts w:hint="eastAsia" w:ascii="仿宋_GB2312" w:eastAsia="仿宋_GB2312"/>
                <w:color w:val="auto"/>
                <w:spacing w:val="-8"/>
                <w:sz w:val="24"/>
              </w:rPr>
              <w:t>，逾期送达或未密封将予以拒收（或作无效</w:t>
            </w:r>
            <w:r>
              <w:rPr>
                <w:rFonts w:hint="eastAsia" w:ascii="仿宋_GB2312" w:eastAsia="仿宋_GB2312"/>
                <w:color w:val="auto"/>
                <w:spacing w:val="-8"/>
                <w:sz w:val="24"/>
                <w:lang w:eastAsia="zh-CN"/>
              </w:rPr>
              <w:t>磋商</w:t>
            </w:r>
            <w:r>
              <w:rPr>
                <w:rFonts w:hint="eastAsia" w:ascii="仿宋_GB2312" w:eastAsia="仿宋_GB2312"/>
                <w:color w:val="auto"/>
                <w:spacing w:val="-8"/>
                <w:sz w:val="24"/>
              </w:rPr>
              <w:t>文件处理）</w:t>
            </w:r>
            <w:r>
              <w:rPr>
                <w:rFonts w:hint="eastAsia" w:ascii="仿宋_GB2312"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40" w:type="dxa"/>
          </w:tcPr>
          <w:p>
            <w:pPr>
              <w:pStyle w:val="25"/>
              <w:spacing w:before="89" w:line="360" w:lineRule="auto"/>
              <w:ind w:left="9"/>
              <w:jc w:val="center"/>
              <w:rPr>
                <w:rFonts w:ascii="仿宋_GB2312" w:eastAsia="仿宋_GB2312"/>
                <w:color w:val="auto"/>
                <w:sz w:val="24"/>
              </w:rPr>
            </w:pPr>
            <w:r>
              <w:rPr>
                <w:rFonts w:hint="eastAsia" w:ascii="仿宋_GB2312" w:eastAsia="仿宋_GB2312"/>
                <w:color w:val="auto"/>
                <w:sz w:val="24"/>
              </w:rPr>
              <w:t>7</w:t>
            </w:r>
          </w:p>
        </w:tc>
        <w:tc>
          <w:tcPr>
            <w:tcW w:w="9900" w:type="dxa"/>
            <w:vAlign w:val="center"/>
          </w:tcPr>
          <w:p>
            <w:pPr>
              <w:pStyle w:val="25"/>
              <w:spacing w:before="3" w:line="360" w:lineRule="auto"/>
              <w:ind w:left="106"/>
              <w:jc w:val="both"/>
              <w:rPr>
                <w:rFonts w:ascii="仿宋_GB2312" w:eastAsia="仿宋_GB2312"/>
                <w:color w:val="auto"/>
                <w:sz w:val="24"/>
              </w:rPr>
            </w:pPr>
            <w:r>
              <w:rPr>
                <w:rFonts w:hint="eastAsia" w:ascii="仿宋_GB2312" w:eastAsia="仿宋_GB2312"/>
                <w:color w:val="auto"/>
                <w:sz w:val="24"/>
              </w:rPr>
              <w:t>现场踏勘：</w:t>
            </w:r>
            <w:r>
              <w:rPr>
                <w:rFonts w:hint="eastAsia" w:ascii="仿宋_GB2312" w:eastAsia="仿宋_GB2312"/>
                <w:color w:val="auto"/>
                <w:sz w:val="24"/>
                <w:lang w:eastAsia="zh-CN"/>
              </w:rPr>
              <w:t>采购</w:t>
            </w:r>
            <w:r>
              <w:rPr>
                <w:rFonts w:hint="eastAsia" w:ascii="仿宋_GB2312" w:eastAsia="仿宋_GB2312"/>
                <w:color w:val="auto"/>
                <w:sz w:val="24"/>
              </w:rPr>
              <w:t>人不统一组织踏勘现场，由</w:t>
            </w:r>
            <w:r>
              <w:rPr>
                <w:rFonts w:hint="eastAsia" w:ascii="仿宋_GB2312" w:eastAsia="仿宋_GB2312"/>
                <w:color w:val="auto"/>
                <w:sz w:val="24"/>
                <w:lang w:eastAsia="zh-CN"/>
              </w:rPr>
              <w:t>供应商</w:t>
            </w:r>
            <w:r>
              <w:rPr>
                <w:rFonts w:hint="eastAsia" w:ascii="仿宋_GB2312" w:eastAsia="仿宋_GB2312"/>
                <w:color w:val="auto"/>
                <w:sz w:val="24"/>
              </w:rPr>
              <w:t>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before="89" w:line="360" w:lineRule="auto"/>
              <w:ind w:left="9"/>
              <w:jc w:val="center"/>
              <w:rPr>
                <w:rFonts w:ascii="仿宋_GB2312" w:eastAsia="仿宋_GB2312"/>
                <w:color w:val="auto"/>
                <w:sz w:val="24"/>
              </w:rPr>
            </w:pPr>
            <w:r>
              <w:rPr>
                <w:rFonts w:hint="eastAsia" w:ascii="仿宋_GB2312" w:eastAsia="仿宋_GB2312"/>
                <w:color w:val="auto"/>
                <w:sz w:val="24"/>
              </w:rPr>
              <w:t>8</w:t>
            </w:r>
          </w:p>
        </w:tc>
        <w:tc>
          <w:tcPr>
            <w:tcW w:w="9900" w:type="dxa"/>
            <w:vAlign w:val="center"/>
          </w:tcPr>
          <w:p>
            <w:pPr>
              <w:pStyle w:val="25"/>
              <w:spacing w:before="1" w:line="360" w:lineRule="auto"/>
              <w:ind w:left="106"/>
              <w:jc w:val="both"/>
              <w:rPr>
                <w:rFonts w:ascii="仿宋_GB2312" w:eastAsia="仿宋_GB2312"/>
                <w:color w:val="auto"/>
                <w:sz w:val="24"/>
              </w:rPr>
            </w:pPr>
            <w:r>
              <w:rPr>
                <w:rFonts w:hint="eastAsia" w:ascii="仿宋_GB2312" w:eastAsia="仿宋_GB2312"/>
                <w:color w:val="auto"/>
                <w:sz w:val="24"/>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line="360" w:lineRule="auto"/>
              <w:ind w:left="9"/>
              <w:jc w:val="center"/>
              <w:rPr>
                <w:rFonts w:ascii="仿宋_GB2312" w:eastAsia="仿宋_GB2312"/>
                <w:color w:val="auto"/>
                <w:sz w:val="24"/>
              </w:rPr>
            </w:pPr>
            <w:r>
              <w:rPr>
                <w:rFonts w:hint="eastAsia" w:ascii="仿宋_GB2312" w:eastAsia="仿宋_GB2312"/>
                <w:color w:val="auto"/>
                <w:sz w:val="24"/>
              </w:rPr>
              <w:t>9</w:t>
            </w:r>
          </w:p>
        </w:tc>
        <w:tc>
          <w:tcPr>
            <w:tcW w:w="9900" w:type="dxa"/>
            <w:vAlign w:val="center"/>
          </w:tcPr>
          <w:p>
            <w:pPr>
              <w:pStyle w:val="25"/>
              <w:spacing w:before="2"/>
              <w:ind w:left="106"/>
              <w:jc w:val="both"/>
              <w:rPr>
                <w:rFonts w:ascii="仿宋_GB2312" w:eastAsia="仿宋_GB2312"/>
                <w:color w:val="auto"/>
                <w:sz w:val="24"/>
              </w:rPr>
            </w:pPr>
            <w:r>
              <w:rPr>
                <w:rFonts w:hint="eastAsia" w:ascii="仿宋_GB2312" w:eastAsia="仿宋_GB2312"/>
                <w:color w:val="auto"/>
                <w:sz w:val="24"/>
              </w:rPr>
              <w:t>本项目采购预算价：人民币壹佰叁拾万元整（￥1300000.00）</w:t>
            </w:r>
          </w:p>
          <w:p>
            <w:pPr>
              <w:pStyle w:val="25"/>
              <w:spacing w:before="158"/>
              <w:ind w:left="72"/>
              <w:jc w:val="both"/>
              <w:rPr>
                <w:rFonts w:ascii="仿宋_GB2312" w:eastAsia="仿宋_GB2312"/>
                <w:color w:val="auto"/>
                <w:sz w:val="24"/>
              </w:rPr>
            </w:pPr>
            <w:r>
              <w:rPr>
                <w:rFonts w:hint="eastAsia" w:ascii="仿宋_GB2312" w:eastAsia="仿宋_GB2312"/>
                <w:color w:val="auto"/>
                <w:sz w:val="24"/>
                <w:lang w:eastAsia="zh-CN"/>
              </w:rPr>
              <w:t>供应商磋商</w:t>
            </w:r>
            <w:r>
              <w:rPr>
                <w:rFonts w:hint="eastAsia" w:ascii="仿宋_GB2312" w:eastAsia="仿宋_GB2312"/>
                <w:color w:val="auto"/>
                <w:sz w:val="24"/>
              </w:rPr>
              <w:t>报价高于本项目采购预算价均作无效</w:t>
            </w:r>
            <w:r>
              <w:rPr>
                <w:rFonts w:hint="eastAsia" w:ascii="仿宋_GB2312" w:eastAsia="仿宋_GB2312"/>
                <w:color w:val="auto"/>
                <w:sz w:val="24"/>
                <w:lang w:eastAsia="zh-CN"/>
              </w:rPr>
              <w:t>磋商</w:t>
            </w:r>
            <w:r>
              <w:rPr>
                <w:rFonts w:hint="eastAsia" w:ascii="仿宋_GB2312" w:eastAsia="仿宋_GB2312"/>
                <w:color w:val="auto"/>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before="1" w:line="360" w:lineRule="auto"/>
              <w:ind w:left="9"/>
              <w:jc w:val="center"/>
              <w:rPr>
                <w:rFonts w:ascii="仿宋_GB2312" w:eastAsia="仿宋_GB2312"/>
                <w:color w:val="auto"/>
                <w:sz w:val="24"/>
              </w:rPr>
            </w:pPr>
            <w:r>
              <w:rPr>
                <w:rFonts w:hint="eastAsia" w:ascii="仿宋_GB2312" w:eastAsia="仿宋_GB2312"/>
                <w:color w:val="auto"/>
                <w:sz w:val="24"/>
              </w:rPr>
              <w:t>10</w:t>
            </w:r>
          </w:p>
        </w:tc>
        <w:tc>
          <w:tcPr>
            <w:tcW w:w="9900" w:type="dxa"/>
            <w:vAlign w:val="center"/>
          </w:tcPr>
          <w:p>
            <w:pPr>
              <w:pStyle w:val="25"/>
              <w:spacing w:before="158" w:line="360" w:lineRule="auto"/>
              <w:ind w:left="106"/>
              <w:jc w:val="both"/>
              <w:rPr>
                <w:rFonts w:ascii="仿宋_GB2312" w:eastAsia="仿宋_GB2312"/>
                <w:color w:val="auto"/>
                <w:sz w:val="24"/>
              </w:rPr>
            </w:pPr>
            <w:r>
              <w:rPr>
                <w:rFonts w:hint="eastAsia" w:ascii="仿宋_GB2312" w:eastAsia="仿宋_GB2312"/>
                <w:color w:val="auto"/>
                <w:sz w:val="24"/>
              </w:rPr>
              <w:t>公告发布媒体：</w:t>
            </w:r>
            <w:r>
              <w:rPr>
                <w:rFonts w:hint="eastAsia" w:ascii="仿宋_GB2312" w:eastAsia="仿宋_GB2312"/>
                <w:color w:val="auto"/>
                <w:sz w:val="24"/>
                <w:lang w:val="en-US"/>
              </w:rPr>
              <w:t>http://www.ccgp.gov.cn（中国政府采购网）、http://www.gxzfcg.gov.cn（广西壮族自治区政府采购网） 、http://zfcg.ggcz.gov.cn/home.html（贵港市政府采购网）、</w:t>
            </w:r>
            <w:r>
              <w:rPr>
                <w:rFonts w:hint="eastAsia" w:ascii="仿宋_GB2312" w:eastAsia="仿宋_GB2312"/>
                <w:bCs/>
                <w:color w:val="auto"/>
                <w:sz w:val="24"/>
                <w:lang w:val="en-US"/>
              </w:rPr>
              <w:t xml:space="preserve"> http://ggggjy.gxgg.gov.cn:9005/</w:t>
            </w:r>
            <w:r>
              <w:rPr>
                <w:rFonts w:hint="eastAsia" w:ascii="仿宋_GB2312" w:eastAsia="仿宋_GB2312"/>
                <w:color w:val="auto"/>
                <w:sz w:val="24"/>
                <w:lang w:val="en-US"/>
              </w:rPr>
              <w:t>（贵港市公共资源交易中心网）</w:t>
            </w:r>
            <w:r>
              <w:rPr>
                <w:rFonts w:hint="eastAsia" w:ascii="仿宋_GB2312"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before="111" w:line="360" w:lineRule="auto"/>
              <w:ind w:left="9"/>
              <w:jc w:val="center"/>
              <w:rPr>
                <w:rFonts w:ascii="仿宋_GB2312" w:eastAsia="仿宋_GB2312"/>
                <w:color w:val="auto"/>
                <w:sz w:val="24"/>
              </w:rPr>
            </w:pPr>
            <w:r>
              <w:rPr>
                <w:rFonts w:hint="eastAsia" w:ascii="仿宋_GB2312" w:eastAsia="仿宋_GB2312"/>
                <w:color w:val="auto"/>
                <w:sz w:val="24"/>
              </w:rPr>
              <w:t>11</w:t>
            </w:r>
          </w:p>
        </w:tc>
        <w:tc>
          <w:tcPr>
            <w:tcW w:w="9900" w:type="dxa"/>
          </w:tcPr>
          <w:p>
            <w:pPr>
              <w:pStyle w:val="25"/>
              <w:spacing w:before="22" w:line="360" w:lineRule="auto"/>
              <w:ind w:left="106"/>
              <w:rPr>
                <w:rFonts w:ascii="仿宋_GB2312" w:eastAsia="仿宋_GB2312"/>
                <w:color w:val="auto"/>
                <w:sz w:val="24"/>
              </w:rPr>
            </w:pPr>
            <w:r>
              <w:rPr>
                <w:rFonts w:hint="eastAsia" w:ascii="仿宋_GB2312" w:eastAsia="仿宋_GB2312"/>
                <w:color w:val="auto"/>
                <w:sz w:val="24"/>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before="113" w:line="360" w:lineRule="auto"/>
              <w:ind w:left="9"/>
              <w:jc w:val="center"/>
              <w:rPr>
                <w:rFonts w:ascii="仿宋_GB2312" w:eastAsia="仿宋_GB2312"/>
                <w:color w:val="auto"/>
                <w:sz w:val="24"/>
              </w:rPr>
            </w:pPr>
            <w:r>
              <w:rPr>
                <w:rFonts w:hint="eastAsia" w:ascii="仿宋_GB2312" w:eastAsia="仿宋_GB2312"/>
                <w:color w:val="auto"/>
                <w:sz w:val="24"/>
              </w:rPr>
              <w:t>12</w:t>
            </w:r>
          </w:p>
        </w:tc>
        <w:tc>
          <w:tcPr>
            <w:tcW w:w="9900" w:type="dxa"/>
          </w:tcPr>
          <w:p>
            <w:pPr>
              <w:pStyle w:val="25"/>
              <w:spacing w:before="26" w:line="360" w:lineRule="auto"/>
              <w:ind w:left="106"/>
              <w:rPr>
                <w:rFonts w:ascii="仿宋_GB2312" w:eastAsia="仿宋_GB2312"/>
                <w:color w:val="auto"/>
                <w:sz w:val="24"/>
              </w:rPr>
            </w:pPr>
            <w:r>
              <w:rPr>
                <w:rFonts w:hint="eastAsia" w:ascii="仿宋_GB2312" w:eastAsia="仿宋_GB2312"/>
                <w:color w:val="auto"/>
                <w:sz w:val="24"/>
              </w:rPr>
              <w:t>签订合同时间：中标通知书发出之日起30日内签订合同.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40" w:type="dxa"/>
          </w:tcPr>
          <w:p>
            <w:pPr>
              <w:pStyle w:val="25"/>
              <w:spacing w:before="114" w:line="360" w:lineRule="auto"/>
              <w:ind w:left="9"/>
              <w:jc w:val="center"/>
              <w:rPr>
                <w:rFonts w:ascii="仿宋_GB2312" w:eastAsia="仿宋_GB2312"/>
                <w:color w:val="auto"/>
                <w:sz w:val="24"/>
              </w:rPr>
            </w:pPr>
            <w:r>
              <w:rPr>
                <w:rFonts w:hint="eastAsia" w:ascii="仿宋_GB2312" w:eastAsia="仿宋_GB2312"/>
                <w:color w:val="auto"/>
                <w:sz w:val="24"/>
              </w:rPr>
              <w:t>13</w:t>
            </w:r>
          </w:p>
        </w:tc>
        <w:tc>
          <w:tcPr>
            <w:tcW w:w="9900" w:type="dxa"/>
          </w:tcPr>
          <w:p>
            <w:pPr>
              <w:pStyle w:val="25"/>
              <w:spacing w:before="25" w:line="360" w:lineRule="auto"/>
              <w:ind w:left="106"/>
              <w:rPr>
                <w:rFonts w:ascii="仿宋_GB2312" w:eastAsia="仿宋_GB2312"/>
                <w:color w:val="auto"/>
                <w:sz w:val="24"/>
              </w:rPr>
            </w:pPr>
            <w:r>
              <w:rPr>
                <w:rFonts w:hint="eastAsia" w:ascii="仿宋_GB2312" w:eastAsia="仿宋_GB2312"/>
                <w:color w:val="auto"/>
                <w:sz w:val="24"/>
              </w:rPr>
              <w:t>提交服务成果的时间：自合同签订之日起20个日历日内。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vAlign w:val="center"/>
          </w:tcPr>
          <w:p>
            <w:pPr>
              <w:pStyle w:val="25"/>
              <w:spacing w:before="110" w:line="360" w:lineRule="auto"/>
              <w:ind w:left="9"/>
              <w:jc w:val="both"/>
              <w:rPr>
                <w:rFonts w:ascii="仿宋_GB2312" w:eastAsia="仿宋_GB2312"/>
                <w:color w:val="auto"/>
                <w:sz w:val="24"/>
              </w:rPr>
            </w:pPr>
            <w:r>
              <w:rPr>
                <w:rFonts w:hint="eastAsia" w:ascii="仿宋_GB2312" w:eastAsia="仿宋_GB2312"/>
                <w:color w:val="auto"/>
                <w:sz w:val="24"/>
              </w:rPr>
              <w:t>14</w:t>
            </w:r>
          </w:p>
        </w:tc>
        <w:tc>
          <w:tcPr>
            <w:tcW w:w="9900" w:type="dxa"/>
            <w:vAlign w:val="center"/>
          </w:tcPr>
          <w:p>
            <w:pPr>
              <w:pStyle w:val="25"/>
              <w:spacing w:before="21" w:line="360" w:lineRule="auto"/>
              <w:ind w:left="106"/>
              <w:jc w:val="both"/>
              <w:rPr>
                <w:rFonts w:ascii="仿宋_GB2312" w:eastAsia="仿宋_GB2312"/>
                <w:color w:val="auto"/>
                <w:sz w:val="24"/>
              </w:rPr>
            </w:pPr>
            <w:r>
              <w:rPr>
                <w:rFonts w:hint="eastAsia" w:ascii="仿宋_GB2312" w:eastAsia="仿宋_GB2312"/>
                <w:color w:val="auto"/>
                <w:sz w:val="24"/>
              </w:rPr>
              <w:t>采购资金来源：财政资金。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vAlign w:val="center"/>
          </w:tcPr>
          <w:p>
            <w:pPr>
              <w:pStyle w:val="25"/>
              <w:spacing w:before="88" w:line="360" w:lineRule="auto"/>
              <w:ind w:left="9"/>
              <w:jc w:val="both"/>
              <w:rPr>
                <w:rFonts w:ascii="仿宋_GB2312" w:eastAsia="仿宋_GB2312"/>
                <w:color w:val="auto"/>
                <w:sz w:val="24"/>
              </w:rPr>
            </w:pPr>
            <w:r>
              <w:rPr>
                <w:rFonts w:hint="eastAsia" w:ascii="仿宋_GB2312" w:eastAsia="仿宋_GB2312"/>
                <w:color w:val="auto"/>
                <w:sz w:val="24"/>
              </w:rPr>
              <w:t>15</w:t>
            </w:r>
          </w:p>
        </w:tc>
        <w:tc>
          <w:tcPr>
            <w:tcW w:w="9900" w:type="dxa"/>
            <w:vAlign w:val="center"/>
          </w:tcPr>
          <w:p>
            <w:pPr>
              <w:pStyle w:val="25"/>
              <w:spacing w:before="1" w:line="360" w:lineRule="auto"/>
              <w:ind w:left="106"/>
              <w:jc w:val="both"/>
              <w:rPr>
                <w:rFonts w:ascii="仿宋_GB2312" w:eastAsia="仿宋_GB2312"/>
                <w:color w:val="auto"/>
                <w:sz w:val="24"/>
              </w:rPr>
            </w:pPr>
            <w:r>
              <w:rPr>
                <w:rFonts w:hint="eastAsia" w:ascii="仿宋_GB2312" w:eastAsia="仿宋_GB2312"/>
                <w:color w:val="auto"/>
                <w:sz w:val="24"/>
              </w:rPr>
              <w:t>付款方式：本项无预付款，成交供应商提交所有成果并经采购人验收合格后的十个工作日内，由采购人一次性支付合同款。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line="360" w:lineRule="auto"/>
              <w:ind w:left="9"/>
              <w:jc w:val="center"/>
              <w:rPr>
                <w:rFonts w:ascii="仿宋_GB2312" w:eastAsia="仿宋_GB2312"/>
                <w:color w:val="auto"/>
                <w:sz w:val="24"/>
              </w:rPr>
            </w:pPr>
            <w:r>
              <w:rPr>
                <w:rFonts w:hint="eastAsia" w:ascii="仿宋_GB2312" w:eastAsia="仿宋_GB2312"/>
                <w:color w:val="auto"/>
                <w:sz w:val="24"/>
              </w:rPr>
              <w:t>16</w:t>
            </w:r>
          </w:p>
        </w:tc>
        <w:tc>
          <w:tcPr>
            <w:tcW w:w="9900" w:type="dxa"/>
          </w:tcPr>
          <w:p>
            <w:pPr>
              <w:pStyle w:val="25"/>
              <w:spacing w:before="3" w:line="360" w:lineRule="auto"/>
              <w:ind w:left="106"/>
              <w:rPr>
                <w:rFonts w:ascii="仿宋_GB2312" w:eastAsia="仿宋_GB2312"/>
                <w:color w:val="auto"/>
                <w:sz w:val="24"/>
              </w:rPr>
            </w:pPr>
            <w:r>
              <w:rPr>
                <w:rFonts w:hint="eastAsia" w:ascii="仿宋_GB2312" w:eastAsia="仿宋_GB2312"/>
                <w:color w:val="auto"/>
                <w:sz w:val="24"/>
              </w:rPr>
              <w:t>评标委员会组成：本项目的评标委员会由采购人代表和有关技术、经济等方面的专家组成，</w:t>
            </w:r>
          </w:p>
          <w:p>
            <w:pPr>
              <w:pStyle w:val="25"/>
              <w:spacing w:before="6" w:line="360" w:lineRule="auto"/>
              <w:ind w:left="106" w:right="97"/>
              <w:rPr>
                <w:rFonts w:ascii="仿宋_GB2312" w:eastAsia="仿宋_GB2312"/>
                <w:color w:val="auto"/>
                <w:sz w:val="24"/>
              </w:rPr>
            </w:pPr>
            <w:r>
              <w:rPr>
                <w:rFonts w:hint="eastAsia" w:ascii="仿宋_GB2312" w:eastAsia="仿宋_GB2312"/>
                <w:color w:val="auto"/>
                <w:sz w:val="24"/>
              </w:rPr>
              <w:t>成员人数应当为三人以上（含三人）的单数。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before="90" w:line="360" w:lineRule="auto"/>
              <w:ind w:left="9"/>
              <w:jc w:val="center"/>
              <w:rPr>
                <w:rFonts w:ascii="仿宋_GB2312" w:eastAsia="仿宋_GB2312"/>
                <w:color w:val="auto"/>
                <w:sz w:val="24"/>
              </w:rPr>
            </w:pPr>
            <w:r>
              <w:rPr>
                <w:rFonts w:hint="eastAsia" w:ascii="仿宋_GB2312" w:eastAsia="仿宋_GB2312"/>
                <w:color w:val="auto"/>
                <w:sz w:val="24"/>
              </w:rPr>
              <w:t>17</w:t>
            </w:r>
          </w:p>
        </w:tc>
        <w:tc>
          <w:tcPr>
            <w:tcW w:w="9900" w:type="dxa"/>
          </w:tcPr>
          <w:p>
            <w:pPr>
              <w:pStyle w:val="25"/>
              <w:spacing w:before="1" w:line="360" w:lineRule="auto"/>
              <w:ind w:left="106"/>
              <w:rPr>
                <w:rFonts w:ascii="仿宋_GB2312" w:eastAsia="仿宋_GB2312"/>
                <w:color w:val="auto"/>
                <w:sz w:val="24"/>
              </w:rPr>
            </w:pPr>
            <w:r>
              <w:rPr>
                <w:rFonts w:hint="eastAsia" w:ascii="仿宋_GB2312" w:eastAsia="仿宋_GB2312"/>
                <w:color w:val="auto"/>
                <w:sz w:val="24"/>
                <w:lang w:eastAsia="zh-CN"/>
              </w:rPr>
              <w:t>磋商</w:t>
            </w:r>
            <w:r>
              <w:rPr>
                <w:rFonts w:hint="eastAsia" w:ascii="仿宋_GB2312" w:eastAsia="仿宋_GB2312"/>
                <w:color w:val="auto"/>
                <w:sz w:val="24"/>
              </w:rPr>
              <w:t>有效期：自</w:t>
            </w:r>
            <w:r>
              <w:rPr>
                <w:rFonts w:hint="eastAsia" w:ascii="仿宋_GB2312" w:eastAsia="仿宋_GB2312"/>
                <w:color w:val="auto"/>
                <w:sz w:val="24"/>
                <w:lang w:eastAsia="zh-CN"/>
              </w:rPr>
              <w:t>磋商</w:t>
            </w:r>
            <w:r>
              <w:rPr>
                <w:rFonts w:hint="eastAsia" w:ascii="仿宋_GB2312" w:eastAsia="仿宋_GB2312"/>
                <w:color w:val="auto"/>
                <w:sz w:val="24"/>
              </w:rPr>
              <w:t>截至之日起</w:t>
            </w:r>
            <w:r>
              <w:rPr>
                <w:rFonts w:hint="eastAsia" w:ascii="仿宋_GB2312" w:eastAsia="仿宋_GB2312"/>
                <w:color w:val="auto"/>
                <w:sz w:val="24"/>
                <w:u w:val="single"/>
              </w:rPr>
              <w:t>90</w:t>
            </w:r>
            <w:r>
              <w:rPr>
                <w:rFonts w:hint="eastAsia" w:ascii="仿宋_GB2312" w:eastAsia="仿宋_GB2312"/>
                <w:color w:val="auto"/>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before="88" w:line="360" w:lineRule="auto"/>
              <w:ind w:left="9"/>
              <w:jc w:val="center"/>
              <w:rPr>
                <w:rFonts w:ascii="仿宋_GB2312" w:eastAsia="仿宋_GB2312"/>
                <w:color w:val="auto"/>
                <w:sz w:val="24"/>
              </w:rPr>
            </w:pPr>
            <w:r>
              <w:rPr>
                <w:rFonts w:hint="eastAsia" w:ascii="仿宋_GB2312" w:eastAsia="仿宋_GB2312"/>
                <w:color w:val="auto"/>
                <w:sz w:val="24"/>
              </w:rPr>
              <w:t>18</w:t>
            </w:r>
          </w:p>
        </w:tc>
        <w:tc>
          <w:tcPr>
            <w:tcW w:w="9900" w:type="dxa"/>
          </w:tcPr>
          <w:p>
            <w:pPr>
              <w:pStyle w:val="25"/>
              <w:spacing w:before="1" w:line="360" w:lineRule="auto"/>
              <w:ind w:left="106"/>
              <w:rPr>
                <w:rFonts w:ascii="仿宋_GB2312" w:eastAsia="仿宋_GB2312"/>
                <w:color w:val="auto"/>
                <w:sz w:val="24"/>
              </w:rPr>
            </w:pPr>
            <w:r>
              <w:rPr>
                <w:rFonts w:hint="eastAsia" w:ascii="仿宋_GB2312" w:eastAsia="仿宋_GB2312"/>
                <w:color w:val="auto"/>
                <w:sz w:val="24"/>
              </w:rPr>
              <w:t>解释：本</w:t>
            </w:r>
            <w:r>
              <w:rPr>
                <w:rFonts w:hint="eastAsia" w:ascii="仿宋_GB2312" w:eastAsia="仿宋_GB2312"/>
                <w:color w:val="auto"/>
                <w:sz w:val="24"/>
                <w:lang w:eastAsia="zh-CN"/>
              </w:rPr>
              <w:t>竞争性磋商</w:t>
            </w:r>
            <w:r>
              <w:rPr>
                <w:rFonts w:hint="eastAsia" w:ascii="仿宋_GB2312" w:eastAsia="仿宋_GB2312"/>
                <w:color w:val="auto"/>
                <w:sz w:val="24"/>
              </w:rPr>
              <w:t>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tcPr>
          <w:p>
            <w:pPr>
              <w:pStyle w:val="25"/>
              <w:spacing w:before="151" w:line="360" w:lineRule="auto"/>
              <w:ind w:left="9"/>
              <w:jc w:val="center"/>
              <w:rPr>
                <w:rFonts w:ascii="仿宋_GB2312" w:eastAsia="仿宋_GB2312"/>
                <w:color w:val="auto"/>
                <w:sz w:val="24"/>
              </w:rPr>
            </w:pPr>
            <w:r>
              <w:rPr>
                <w:rFonts w:hint="eastAsia" w:ascii="仿宋_GB2312" w:eastAsia="仿宋_GB2312"/>
                <w:color w:val="auto"/>
                <w:sz w:val="24"/>
              </w:rPr>
              <w:t>19</w:t>
            </w:r>
          </w:p>
        </w:tc>
        <w:tc>
          <w:tcPr>
            <w:tcW w:w="9900" w:type="dxa"/>
          </w:tcPr>
          <w:p>
            <w:pPr>
              <w:pStyle w:val="25"/>
              <w:numPr>
                <w:ilvl w:val="0"/>
                <w:numId w:val="3"/>
              </w:numPr>
              <w:tabs>
                <w:tab w:val="left" w:pos="349"/>
              </w:tabs>
              <w:spacing w:before="2" w:line="360" w:lineRule="auto"/>
              <w:ind w:right="97" w:firstLine="0"/>
              <w:jc w:val="both"/>
              <w:rPr>
                <w:rFonts w:ascii="仿宋_GB2312" w:eastAsia="仿宋_GB2312"/>
                <w:color w:val="auto"/>
                <w:sz w:val="24"/>
              </w:rPr>
            </w:pPr>
            <w:r>
              <w:rPr>
                <w:rFonts w:hint="eastAsia" w:ascii="仿宋_GB2312" w:eastAsia="仿宋_GB2312"/>
                <w:color w:val="auto"/>
                <w:sz w:val="24"/>
              </w:rPr>
              <w:t>本竞争性磋商文件中描述</w:t>
            </w:r>
            <w:r>
              <w:rPr>
                <w:rFonts w:hint="eastAsia" w:ascii="仿宋_GB2312" w:eastAsia="仿宋_GB2312"/>
                <w:color w:val="auto"/>
                <w:sz w:val="24"/>
                <w:lang w:eastAsia="zh-CN"/>
              </w:rPr>
              <w:t>磋商</w:t>
            </w:r>
            <w:r>
              <w:rPr>
                <w:rFonts w:hint="eastAsia" w:ascii="仿宋_GB2312" w:eastAsia="仿宋_GB2312"/>
                <w:color w:val="auto"/>
                <w:sz w:val="24"/>
              </w:rPr>
              <w:t>人的“公章”是指根据我国对公章的管理规定，用</w:t>
            </w:r>
            <w:r>
              <w:rPr>
                <w:rFonts w:hint="eastAsia" w:ascii="仿宋_GB2312" w:eastAsia="仿宋_GB2312"/>
                <w:color w:val="auto"/>
                <w:sz w:val="24"/>
                <w:lang w:eastAsia="zh-CN"/>
              </w:rPr>
              <w:t>供应商</w:t>
            </w:r>
            <w:r>
              <w:rPr>
                <w:rFonts w:hint="eastAsia" w:ascii="仿宋_GB2312" w:eastAsia="仿宋_GB2312"/>
                <w:color w:val="auto"/>
                <w:sz w:val="24"/>
              </w:rPr>
              <w:t>法定主体行为名称制作的印章，除本</w:t>
            </w:r>
            <w:r>
              <w:rPr>
                <w:rFonts w:hint="eastAsia" w:ascii="仿宋_GB2312" w:eastAsia="仿宋_GB2312"/>
                <w:color w:val="auto"/>
                <w:sz w:val="24"/>
                <w:lang w:val="en-US"/>
              </w:rPr>
              <w:t>竞争性磋商</w:t>
            </w:r>
            <w:r>
              <w:rPr>
                <w:rFonts w:hint="eastAsia" w:ascii="仿宋_GB2312" w:eastAsia="仿宋_GB2312"/>
                <w:color w:val="auto"/>
                <w:sz w:val="24"/>
              </w:rPr>
              <w:t>文件有特殊规定外，</w:t>
            </w:r>
            <w:r>
              <w:rPr>
                <w:rFonts w:hint="eastAsia" w:ascii="仿宋_GB2312" w:eastAsia="仿宋_GB2312"/>
                <w:color w:val="auto"/>
                <w:sz w:val="24"/>
                <w:lang w:eastAsia="zh-CN"/>
              </w:rPr>
              <w:t>磋商</w:t>
            </w:r>
            <w:r>
              <w:rPr>
                <w:rFonts w:hint="eastAsia" w:ascii="仿宋_GB2312" w:eastAsia="仿宋_GB2312"/>
                <w:color w:val="auto"/>
                <w:sz w:val="24"/>
              </w:rPr>
              <w:t>人的财务章、部门章、分公司章、工会章、合同章、</w:t>
            </w:r>
            <w:r>
              <w:rPr>
                <w:rFonts w:hint="eastAsia" w:ascii="仿宋_GB2312" w:eastAsia="仿宋_GB2312"/>
                <w:color w:val="auto"/>
                <w:sz w:val="24"/>
                <w:lang w:eastAsia="zh-CN"/>
              </w:rPr>
              <w:t>磋商</w:t>
            </w:r>
            <w:r>
              <w:rPr>
                <w:rFonts w:hint="eastAsia" w:ascii="仿宋_GB2312" w:eastAsia="仿宋_GB2312"/>
                <w:color w:val="auto"/>
                <w:sz w:val="24"/>
              </w:rPr>
              <w:t>专用章、业务专用章等其它形式印章均不能代替公章。</w:t>
            </w:r>
          </w:p>
          <w:p>
            <w:pPr>
              <w:pStyle w:val="25"/>
              <w:numPr>
                <w:ilvl w:val="0"/>
                <w:numId w:val="3"/>
              </w:numPr>
              <w:tabs>
                <w:tab w:val="left" w:pos="349"/>
              </w:tabs>
              <w:spacing w:before="6" w:line="360" w:lineRule="auto"/>
              <w:ind w:right="97" w:firstLine="0"/>
              <w:jc w:val="both"/>
              <w:rPr>
                <w:rFonts w:ascii="仿宋_GB2312" w:eastAsia="仿宋_GB2312"/>
                <w:color w:val="auto"/>
                <w:sz w:val="24"/>
              </w:rPr>
            </w:pPr>
            <w:r>
              <w:rPr>
                <w:rFonts w:hint="eastAsia" w:ascii="仿宋_GB2312" w:eastAsia="仿宋_GB2312"/>
                <w:color w:val="auto"/>
                <w:sz w:val="24"/>
              </w:rPr>
              <w:t>本竞争性磋商文件中描述</w:t>
            </w:r>
            <w:r>
              <w:rPr>
                <w:rFonts w:hint="eastAsia" w:ascii="仿宋_GB2312" w:eastAsia="仿宋_GB2312"/>
                <w:color w:val="auto"/>
                <w:sz w:val="24"/>
                <w:lang w:eastAsia="zh-CN"/>
              </w:rPr>
              <w:t>磋商</w:t>
            </w:r>
            <w:r>
              <w:rPr>
                <w:rFonts w:hint="eastAsia" w:ascii="仿宋_GB2312" w:eastAsia="仿宋_GB2312"/>
                <w:color w:val="auto"/>
                <w:sz w:val="24"/>
              </w:rPr>
              <w:t>人的“签字”是指</w:t>
            </w:r>
            <w:r>
              <w:rPr>
                <w:rFonts w:hint="eastAsia" w:ascii="仿宋_GB2312" w:eastAsia="仿宋_GB2312"/>
                <w:color w:val="auto"/>
                <w:sz w:val="24"/>
                <w:lang w:eastAsia="zh-CN"/>
              </w:rPr>
              <w:t>供应商</w:t>
            </w:r>
            <w:r>
              <w:rPr>
                <w:rFonts w:hint="eastAsia" w:ascii="仿宋_GB2312" w:eastAsia="仿宋_GB2312"/>
                <w:color w:val="auto"/>
                <w:sz w:val="24"/>
              </w:rPr>
              <w:t>的法定代表人或被授权人亲自在竞争性磋商文件规定签署处亲笔写上个人的名字的行为，私章、签字章、印鉴、影印等其它形式均不能代替亲笔签字。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vAlign w:val="center"/>
          </w:tcPr>
          <w:p>
            <w:pPr>
              <w:pStyle w:val="25"/>
              <w:spacing w:line="360" w:lineRule="auto"/>
              <w:jc w:val="center"/>
              <w:rPr>
                <w:rFonts w:ascii="仿宋_GB2312" w:eastAsia="仿宋_GB2312"/>
                <w:color w:val="auto"/>
                <w:sz w:val="24"/>
              </w:rPr>
            </w:pPr>
            <w:r>
              <w:rPr>
                <w:rFonts w:hint="eastAsia" w:ascii="仿宋_GB2312" w:eastAsia="仿宋_GB2312"/>
                <w:color w:val="auto"/>
                <w:sz w:val="24"/>
              </w:rPr>
              <w:t>20</w:t>
            </w:r>
          </w:p>
        </w:tc>
        <w:tc>
          <w:tcPr>
            <w:tcW w:w="9900" w:type="dxa"/>
            <w:vAlign w:val="center"/>
          </w:tcPr>
          <w:p>
            <w:pPr>
              <w:pStyle w:val="25"/>
              <w:spacing w:before="1" w:line="480" w:lineRule="exact"/>
              <w:ind w:left="108"/>
              <w:jc w:val="both"/>
              <w:rPr>
                <w:rFonts w:ascii="仿宋_GB2312" w:eastAsia="仿宋_GB2312"/>
                <w:color w:val="auto"/>
                <w:sz w:val="24"/>
              </w:rPr>
            </w:pPr>
            <w:r>
              <w:rPr>
                <w:rFonts w:hint="eastAsia" w:ascii="仿宋_GB2312" w:eastAsia="仿宋_GB2312"/>
                <w:color w:val="auto"/>
                <w:sz w:val="24"/>
              </w:rPr>
              <w:t>对</w:t>
            </w:r>
            <w:r>
              <w:rPr>
                <w:rFonts w:hint="eastAsia" w:ascii="仿宋_GB2312" w:eastAsia="仿宋_GB2312"/>
                <w:color w:val="auto"/>
                <w:sz w:val="24"/>
                <w:lang w:eastAsia="zh-CN"/>
              </w:rPr>
              <w:t>供应商</w:t>
            </w:r>
            <w:r>
              <w:rPr>
                <w:rFonts w:hint="eastAsia" w:ascii="仿宋_GB2312" w:eastAsia="仿宋_GB2312"/>
                <w:color w:val="auto"/>
                <w:sz w:val="24"/>
              </w:rPr>
              <w:t>资格审查时进行信用查询，</w:t>
            </w:r>
            <w:r>
              <w:rPr>
                <w:rFonts w:hint="eastAsia" w:ascii="仿宋_GB2312" w:eastAsia="仿宋_GB2312"/>
                <w:color w:val="auto"/>
                <w:spacing w:val="-19"/>
                <w:sz w:val="24"/>
              </w:rPr>
              <w:t>查询渠道为信用中国”网站</w:t>
            </w:r>
            <w:r>
              <w:rPr>
                <w:rFonts w:hint="eastAsia" w:ascii="仿宋_GB2312" w:eastAsia="仿宋_GB2312"/>
                <w:color w:val="auto"/>
                <w:sz w:val="24"/>
              </w:rPr>
              <w:t>(www.creditchina.gov.cn)</w:t>
            </w:r>
            <w:r>
              <w:rPr>
                <w:rFonts w:hint="eastAsia" w:ascii="仿宋_GB2312" w:eastAsia="仿宋_GB2312"/>
                <w:color w:val="auto"/>
                <w:spacing w:val="-11"/>
                <w:sz w:val="24"/>
              </w:rPr>
              <w:t>、中国政府采购网</w:t>
            </w:r>
            <w:r>
              <w:rPr>
                <w:rFonts w:hint="eastAsia" w:ascii="仿宋_GB2312" w:eastAsia="仿宋_GB2312"/>
                <w:color w:val="auto"/>
                <w:spacing w:val="-1"/>
                <w:sz w:val="24"/>
              </w:rPr>
              <w:t>(www.ccgp.gov.cn)</w:t>
            </w:r>
            <w:r>
              <w:rPr>
                <w:rFonts w:hint="eastAsia" w:ascii="仿宋_GB2312" w:eastAsia="仿宋_GB2312"/>
                <w:color w:val="auto"/>
                <w:sz w:val="24"/>
              </w:rPr>
              <w:t>等查询；</w:t>
            </w:r>
          </w:p>
          <w:p>
            <w:pPr>
              <w:pStyle w:val="25"/>
              <w:spacing w:before="1" w:line="480" w:lineRule="exact"/>
              <w:ind w:left="108"/>
              <w:jc w:val="both"/>
              <w:rPr>
                <w:rFonts w:ascii="仿宋_GB2312" w:eastAsia="仿宋_GB2312"/>
                <w:color w:val="auto"/>
                <w:sz w:val="24"/>
              </w:rPr>
            </w:pPr>
            <w:r>
              <w:rPr>
                <w:rFonts w:hint="eastAsia" w:ascii="仿宋_GB2312" w:eastAsia="仿宋_GB2312"/>
                <w:color w:val="auto"/>
                <w:sz w:val="24"/>
              </w:rPr>
              <w:t>起止时间：竞争性磋商公告发布之日起至</w:t>
            </w:r>
            <w:r>
              <w:rPr>
                <w:rFonts w:hint="eastAsia" w:ascii="仿宋_GB2312" w:eastAsia="仿宋_GB2312"/>
                <w:color w:val="auto"/>
                <w:sz w:val="24"/>
                <w:lang w:eastAsia="zh-CN"/>
              </w:rPr>
              <w:t>磋商</w:t>
            </w:r>
            <w:r>
              <w:rPr>
                <w:rFonts w:hint="eastAsia" w:ascii="仿宋_GB2312" w:eastAsia="仿宋_GB2312"/>
                <w:color w:val="auto"/>
                <w:sz w:val="24"/>
              </w:rPr>
              <w:t>截止时间止；</w:t>
            </w:r>
          </w:p>
          <w:p>
            <w:pPr>
              <w:pStyle w:val="25"/>
              <w:spacing w:before="158" w:line="480" w:lineRule="exact"/>
              <w:ind w:left="108" w:right="97"/>
              <w:jc w:val="both"/>
              <w:rPr>
                <w:rFonts w:ascii="仿宋_GB2312" w:eastAsia="仿宋_GB2312"/>
                <w:color w:val="auto"/>
                <w:sz w:val="24"/>
              </w:rPr>
            </w:pPr>
            <w:r>
              <w:rPr>
                <w:rFonts w:hint="eastAsia" w:ascii="仿宋_GB2312" w:eastAsia="仿宋_GB2312"/>
                <w:color w:val="auto"/>
                <w:sz w:val="24"/>
              </w:rPr>
              <w:t>查询记录和证据留存方式：在查询网站中直接打印查询记录，打印材料作为评审资料保存。</w:t>
            </w:r>
            <w:r>
              <w:rPr>
                <w:rFonts w:hint="eastAsia" w:ascii="仿宋_GB2312" w:eastAsia="仿宋_GB2312"/>
                <w:color w:val="auto"/>
                <w:spacing w:val="12"/>
                <w:sz w:val="24"/>
              </w:rPr>
              <w:t>信用信息使用规则：对在“信用中国”网站</w:t>
            </w:r>
            <w:r>
              <w:rPr>
                <w:rFonts w:hint="eastAsia" w:ascii="仿宋_GB2312" w:eastAsia="仿宋_GB2312"/>
                <w:color w:val="auto"/>
                <w:sz w:val="24"/>
              </w:rPr>
              <w:t>(www.creditchina.gov.cn</w:t>
            </w:r>
            <w:r>
              <w:rPr>
                <w:rFonts w:hint="eastAsia" w:ascii="仿宋_GB2312" w:eastAsia="仿宋_GB2312"/>
                <w:color w:val="auto"/>
                <w:spacing w:val="5"/>
                <w:sz w:val="24"/>
              </w:rPr>
              <w:t>)、中国政府采购网</w:t>
            </w:r>
          </w:p>
          <w:p>
            <w:pPr>
              <w:pStyle w:val="25"/>
              <w:spacing w:line="480" w:lineRule="exact"/>
              <w:ind w:left="108"/>
              <w:jc w:val="both"/>
              <w:rPr>
                <w:rFonts w:ascii="仿宋_GB2312" w:eastAsia="仿宋_GB2312"/>
                <w:color w:val="auto"/>
                <w:sz w:val="24"/>
              </w:rPr>
            </w:pPr>
            <w:r>
              <w:rPr>
                <w:rFonts w:hint="eastAsia" w:ascii="仿宋_GB2312" w:eastAsia="仿宋_GB2312"/>
                <w:color w:val="auto"/>
                <w:sz w:val="24"/>
              </w:rPr>
              <w:t>(www.ccgp.gov.cn)</w:t>
            </w:r>
            <w:r>
              <w:rPr>
                <w:rFonts w:hint="eastAsia" w:ascii="仿宋_GB2312" w:eastAsia="仿宋_GB2312"/>
                <w:color w:val="auto"/>
                <w:spacing w:val="-3"/>
                <w:sz w:val="24"/>
              </w:rPr>
              <w:t>等渠道列入失信被执行人、重大税收违法案件当事人名单、政府采购严重</w:t>
            </w:r>
          </w:p>
          <w:p>
            <w:pPr>
              <w:pStyle w:val="25"/>
              <w:spacing w:before="8" w:line="480" w:lineRule="exact"/>
              <w:ind w:left="108" w:right="97"/>
              <w:jc w:val="both"/>
              <w:rPr>
                <w:rFonts w:ascii="仿宋_GB2312" w:eastAsia="仿宋_GB2312"/>
                <w:color w:val="auto"/>
                <w:sz w:val="24"/>
              </w:rPr>
            </w:pPr>
            <w:r>
              <w:rPr>
                <w:rFonts w:hint="eastAsia" w:ascii="仿宋_GB2312" w:eastAsia="仿宋_GB2312"/>
                <w:color w:val="auto"/>
                <w:sz w:val="24"/>
              </w:rPr>
              <w:t>违法失信行为记录名单及其他不符合《中华人民共和国政府采购法》第二十二条规定条件的供应商，资格审查不通过，不得参与政府采购活动。</w:t>
            </w:r>
          </w:p>
        </w:tc>
      </w:tr>
    </w:tbl>
    <w:p>
      <w:pPr>
        <w:spacing w:line="360" w:lineRule="auto"/>
        <w:rPr>
          <w:rFonts w:ascii="仿宋_GB2312" w:eastAsia="仿宋_GB2312"/>
          <w:color w:val="auto"/>
          <w:sz w:val="24"/>
        </w:rPr>
        <w:sectPr>
          <w:footerReference r:id="rId10" w:type="first"/>
          <w:pgSz w:w="11910" w:h="16840"/>
          <w:pgMar w:top="1123" w:right="403" w:bottom="1179" w:left="839" w:header="873" w:footer="969" w:gutter="0"/>
          <w:cols w:space="0" w:num="1"/>
          <w:docGrid w:type="lines" w:linePitch="330" w:charSpace="0"/>
        </w:sectPr>
      </w:pPr>
    </w:p>
    <w:p>
      <w:pPr>
        <w:tabs>
          <w:tab w:val="left" w:pos="1006"/>
        </w:tabs>
        <w:spacing w:before="97" w:line="360" w:lineRule="auto"/>
        <w:ind w:left="41"/>
        <w:jc w:val="center"/>
        <w:rPr>
          <w:rFonts w:ascii="仿宋_GB2312" w:eastAsia="仿宋_GB2312"/>
          <w:b/>
          <w:color w:val="auto"/>
          <w:sz w:val="24"/>
        </w:rPr>
      </w:pPr>
      <w:bookmarkStart w:id="23" w:name="一、总__则"/>
      <w:bookmarkEnd w:id="23"/>
      <w:bookmarkStart w:id="24" w:name="_bookmark4"/>
      <w:bookmarkEnd w:id="24"/>
      <w:r>
        <w:rPr>
          <w:rFonts w:hint="eastAsia" w:ascii="仿宋_GB2312" w:eastAsia="仿宋_GB2312"/>
          <w:b/>
          <w:color w:val="auto"/>
          <w:sz w:val="24"/>
        </w:rPr>
        <w:t>一、总</w:t>
      </w:r>
      <w:r>
        <w:rPr>
          <w:rFonts w:hint="eastAsia" w:ascii="仿宋_GB2312" w:eastAsia="仿宋_GB2312"/>
          <w:b/>
          <w:color w:val="auto"/>
          <w:sz w:val="24"/>
        </w:rPr>
        <w:tab/>
      </w:r>
      <w:r>
        <w:rPr>
          <w:rFonts w:hint="eastAsia" w:ascii="仿宋_GB2312" w:eastAsia="仿宋_GB2312"/>
          <w:b/>
          <w:color w:val="auto"/>
          <w:sz w:val="24"/>
        </w:rPr>
        <w:t>则</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一、总　则</w:t>
      </w:r>
    </w:p>
    <w:p>
      <w:pPr>
        <w:spacing w:line="500" w:lineRule="exact"/>
        <w:rPr>
          <w:rFonts w:asciiTheme="minorEastAsia" w:hAnsiTheme="minorEastAsia" w:eastAsiaTheme="minorEastAsia"/>
          <w:b/>
          <w:bCs/>
          <w:color w:val="auto"/>
          <w:szCs w:val="21"/>
        </w:rPr>
      </w:pPr>
      <w:r>
        <w:rPr>
          <w:rFonts w:asciiTheme="minorEastAsia" w:hAnsiTheme="minorEastAsia" w:eastAsiaTheme="minorEastAsia"/>
          <w:b/>
          <w:bCs/>
          <w:color w:val="auto"/>
          <w:szCs w:val="21"/>
        </w:rPr>
        <w:t xml:space="preserve">1. </w:t>
      </w:r>
      <w:r>
        <w:rPr>
          <w:rFonts w:hint="eastAsia" w:asciiTheme="minorEastAsia" w:hAnsiTheme="minorEastAsia" w:eastAsiaTheme="minorEastAsia"/>
          <w:b/>
          <w:bCs/>
          <w:color w:val="auto"/>
          <w:szCs w:val="21"/>
        </w:rPr>
        <w:t>适用范围</w:t>
      </w:r>
    </w:p>
    <w:p>
      <w:pPr>
        <w:spacing w:line="500" w:lineRule="exact"/>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 xml:space="preserve">1.1项目名称： </w:t>
      </w:r>
      <w:r>
        <w:rPr>
          <w:rFonts w:hint="eastAsia" w:asciiTheme="minorEastAsia" w:hAnsiTheme="minorEastAsia" w:eastAsiaTheme="minorEastAsia"/>
          <w:color w:val="auto"/>
          <w:szCs w:val="21"/>
          <w:lang w:val="en-US"/>
        </w:rPr>
        <w:t>平南县2020年森林督查暨森林资源管理“一张图”年度更新工作服务</w:t>
      </w:r>
      <w:r>
        <w:rPr>
          <w:rFonts w:hint="eastAsia" w:asciiTheme="minorEastAsia" w:hAnsiTheme="minorEastAsia" w:eastAsiaTheme="minorEastAsia"/>
          <w:color w:val="auto"/>
          <w:szCs w:val="21"/>
          <w:lang w:val="en-US" w:eastAsia="zh-CN"/>
        </w:rPr>
        <w:t>（重）</w:t>
      </w:r>
    </w:p>
    <w:p>
      <w:pPr>
        <w:spacing w:line="500" w:lineRule="exact"/>
        <w:ind w:firstLine="44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color w:val="auto"/>
          <w:szCs w:val="21"/>
          <w:lang w:val="en-US"/>
        </w:rPr>
        <w:t>GGZC2020-C3-60644-GXXK</w:t>
      </w:r>
      <w:r>
        <w:rPr>
          <w:rFonts w:hint="eastAsia" w:asciiTheme="minorEastAsia" w:hAnsiTheme="minorEastAsia" w:eastAsiaTheme="minorEastAsia"/>
          <w:color w:val="auto"/>
          <w:szCs w:val="21"/>
          <w:lang w:val="en-US" w:eastAsia="zh-CN"/>
        </w:rPr>
        <w:t>（重）</w:t>
      </w:r>
    </w:p>
    <w:p>
      <w:pPr>
        <w:spacing w:line="500" w:lineRule="exact"/>
        <w:ind w:firstLine="330" w:firstLineChars="150"/>
        <w:rPr>
          <w:rFonts w:asciiTheme="minorEastAsia" w:hAnsiTheme="minorEastAsia" w:eastAsiaTheme="minorEastAsia"/>
          <w:color w:val="auto"/>
          <w:szCs w:val="21"/>
        </w:rPr>
      </w:pPr>
      <w:r>
        <w:rPr>
          <w:rFonts w:hint="eastAsia" w:asciiTheme="minorEastAsia" w:hAnsiTheme="minorEastAsia" w:eastAsiaTheme="minorEastAsia"/>
          <w:color w:val="auto"/>
          <w:szCs w:val="21"/>
        </w:rPr>
        <w:t>本文件仅适用于本文件中所叙述的货物、服务类采购项目。</w:t>
      </w:r>
    </w:p>
    <w:p>
      <w:pPr>
        <w:spacing w:line="500" w:lineRule="exact"/>
        <w:rPr>
          <w:rFonts w:asciiTheme="minorEastAsia" w:hAnsiTheme="minorEastAsia" w:eastAsiaTheme="minorEastAsia"/>
          <w:b/>
          <w:bCs/>
          <w:color w:val="auto"/>
          <w:szCs w:val="21"/>
        </w:rPr>
      </w:pPr>
      <w:r>
        <w:rPr>
          <w:rFonts w:asciiTheme="minorEastAsia" w:hAnsiTheme="minorEastAsia" w:eastAsiaTheme="minorEastAsia"/>
          <w:b/>
          <w:bCs/>
          <w:color w:val="auto"/>
          <w:szCs w:val="21"/>
        </w:rPr>
        <w:t xml:space="preserve">2. </w:t>
      </w:r>
      <w:r>
        <w:rPr>
          <w:rFonts w:hint="eastAsia" w:asciiTheme="minorEastAsia" w:hAnsiTheme="minorEastAsia" w:eastAsiaTheme="minorEastAsia"/>
          <w:b/>
          <w:bCs/>
          <w:color w:val="auto"/>
          <w:szCs w:val="21"/>
        </w:rPr>
        <w:t>定义</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2.1“采购人”是指：依法进行采购的国家机关、事业单位、团体组织。 </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2.2“采购代理机构”是指：</w:t>
      </w:r>
      <w:r>
        <w:rPr>
          <w:rFonts w:hint="eastAsia" w:asciiTheme="minorEastAsia" w:hAnsiTheme="minorEastAsia" w:eastAsiaTheme="minorEastAsia"/>
          <w:color w:val="auto"/>
        </w:rPr>
        <w:t>广西相凯工程管理有限公司</w:t>
      </w:r>
    </w:p>
    <w:p>
      <w:pPr>
        <w:spacing w:line="500" w:lineRule="exact"/>
        <w:rPr>
          <w:rFonts w:asciiTheme="minorEastAsia" w:hAnsiTheme="minorEastAsia" w:eastAsiaTheme="minorEastAsia"/>
          <w:b w:val="0"/>
          <w:bCs/>
          <w:color w:val="auto"/>
          <w:szCs w:val="21"/>
        </w:rPr>
      </w:pPr>
      <w:r>
        <w:rPr>
          <w:rFonts w:asciiTheme="minorEastAsia" w:hAnsiTheme="minorEastAsia" w:eastAsiaTheme="minorEastAsia"/>
          <w:b w:val="0"/>
          <w:bCs/>
          <w:color w:val="auto"/>
          <w:szCs w:val="21"/>
        </w:rPr>
        <w:t>2.3“供应商”是指响应本文件要求，参加磋商的法人或者其他组织。如果该供应商在本次磋商中成交，即成为“成交人”。</w:t>
      </w:r>
    </w:p>
    <w:p>
      <w:pPr>
        <w:spacing w:line="500" w:lineRule="exact"/>
        <w:ind w:left="420" w:hanging="420"/>
        <w:rPr>
          <w:rFonts w:asciiTheme="minorEastAsia" w:hAnsiTheme="minorEastAsia" w:eastAsiaTheme="minorEastAsia"/>
          <w:color w:val="auto"/>
          <w:szCs w:val="21"/>
        </w:rPr>
      </w:pPr>
      <w:r>
        <w:rPr>
          <w:rFonts w:asciiTheme="minorEastAsia" w:hAnsiTheme="minorEastAsia" w:eastAsiaTheme="minorEastAsia"/>
          <w:color w:val="auto"/>
          <w:szCs w:val="21"/>
        </w:rPr>
        <w:t>2.4“货物”是指各种形态和种类的物品，包括原材料、燃料、设备、产品等。</w:t>
      </w:r>
    </w:p>
    <w:p>
      <w:pPr>
        <w:spacing w:line="500" w:lineRule="exact"/>
        <w:ind w:left="420" w:hanging="420"/>
        <w:rPr>
          <w:rFonts w:asciiTheme="minorEastAsia" w:hAnsiTheme="minorEastAsia" w:eastAsiaTheme="minorEastAsia"/>
          <w:color w:val="auto"/>
          <w:szCs w:val="21"/>
        </w:rPr>
      </w:pPr>
      <w:r>
        <w:rPr>
          <w:rFonts w:asciiTheme="minorEastAsia" w:hAnsiTheme="minorEastAsia" w:eastAsiaTheme="minorEastAsia"/>
          <w:color w:val="auto"/>
          <w:szCs w:val="21"/>
        </w:rPr>
        <w:t>2.5“服务”是指除货物和工程以外的其他采购对象。</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2.6</w:t>
      </w:r>
      <w:r>
        <w:rPr>
          <w:rFonts w:hint="eastAsia" w:asciiTheme="minorEastAsia" w:hAnsiTheme="minorEastAsia" w:eastAsiaTheme="minorEastAsia"/>
          <w:color w:val="auto"/>
          <w:spacing w:val="-10"/>
          <w:szCs w:val="21"/>
        </w:rPr>
        <w:t>“响应文件”是指：供应商根据本文件要求，编制包含报价、技术和服务等所有内容的响应文件。</w:t>
      </w:r>
    </w:p>
    <w:p>
      <w:pPr>
        <w:spacing w:line="500" w:lineRule="exact"/>
        <w:rPr>
          <w:rFonts w:asciiTheme="minorEastAsia" w:hAnsiTheme="minorEastAsia" w:eastAsiaTheme="minorEastAsia"/>
          <w:b/>
          <w:bCs/>
          <w:color w:val="auto"/>
          <w:szCs w:val="21"/>
        </w:rPr>
      </w:pPr>
      <w:r>
        <w:rPr>
          <w:rFonts w:asciiTheme="minorEastAsia" w:hAnsiTheme="minorEastAsia" w:eastAsiaTheme="minorEastAsia"/>
          <w:b/>
          <w:bCs/>
          <w:color w:val="auto"/>
          <w:szCs w:val="21"/>
        </w:rPr>
        <w:t xml:space="preserve">3. </w:t>
      </w:r>
      <w:r>
        <w:rPr>
          <w:rFonts w:hint="eastAsia" w:asciiTheme="minorEastAsia" w:hAnsiTheme="minorEastAsia" w:eastAsiaTheme="minorEastAsia"/>
          <w:b/>
          <w:bCs/>
          <w:color w:val="auto"/>
          <w:szCs w:val="21"/>
        </w:rPr>
        <w:t>供应商的基本条件：见磋商须知前附表。</w:t>
      </w:r>
    </w:p>
    <w:p>
      <w:pPr>
        <w:spacing w:line="500" w:lineRule="exact"/>
        <w:rPr>
          <w:rFonts w:asciiTheme="minorEastAsia" w:hAnsiTheme="minorEastAsia" w:eastAsiaTheme="minorEastAsia"/>
          <w:b/>
          <w:bCs/>
          <w:color w:val="auto"/>
          <w:szCs w:val="21"/>
        </w:rPr>
      </w:pPr>
      <w:r>
        <w:rPr>
          <w:rFonts w:asciiTheme="minorEastAsia" w:hAnsiTheme="minorEastAsia" w:eastAsiaTheme="minorEastAsia"/>
          <w:b/>
          <w:bCs/>
          <w:color w:val="auto"/>
          <w:szCs w:val="21"/>
        </w:rPr>
        <w:t xml:space="preserve">4. </w:t>
      </w:r>
      <w:r>
        <w:rPr>
          <w:rFonts w:hint="eastAsia" w:asciiTheme="minorEastAsia" w:hAnsiTheme="minorEastAsia" w:eastAsiaTheme="minorEastAsia"/>
          <w:b/>
          <w:bCs/>
          <w:color w:val="auto"/>
          <w:szCs w:val="21"/>
        </w:rPr>
        <w:t>磋商费用</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4.1 </w:t>
      </w:r>
      <w:r>
        <w:rPr>
          <w:rFonts w:hint="eastAsia" w:asciiTheme="minorEastAsia" w:hAnsiTheme="minorEastAsia" w:eastAsiaTheme="minorEastAsia"/>
          <w:color w:val="auto"/>
          <w:szCs w:val="21"/>
        </w:rPr>
        <w:t>供应商应自行承担所有与编写和提交响应文件有关的费用，不论磋商结果如何，采购人和采购代理机构在任何情况下无义务和责任承担此类费用。</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4.2本项目代理服务费：见磋商须知前附表。</w:t>
      </w:r>
    </w:p>
    <w:p>
      <w:pPr>
        <w:spacing w:line="500" w:lineRule="exact"/>
        <w:rPr>
          <w:rFonts w:asciiTheme="minorEastAsia" w:hAnsiTheme="minorEastAsia" w:eastAsiaTheme="minorEastAsia"/>
          <w:b/>
          <w:bCs/>
          <w:color w:val="auto"/>
          <w:szCs w:val="21"/>
        </w:rPr>
      </w:pPr>
      <w:r>
        <w:rPr>
          <w:rFonts w:asciiTheme="minorEastAsia" w:hAnsiTheme="minorEastAsia" w:eastAsiaTheme="minorEastAsia"/>
          <w:b/>
          <w:bCs/>
          <w:color w:val="auto"/>
          <w:szCs w:val="21"/>
        </w:rPr>
        <w:t xml:space="preserve">5.竞争性磋商文件（以下简称磋商文件）的澄清与修改 </w:t>
      </w:r>
      <w:r>
        <w:rPr>
          <w:rFonts w:hint="eastAsia" w:asciiTheme="minorEastAsia" w:hAnsiTheme="minorEastAsia" w:eastAsiaTheme="minorEastAsia"/>
          <w:b/>
          <w:bCs/>
          <w:color w:val="auto"/>
          <w:szCs w:val="21"/>
        </w:rPr>
        <w:t>、公告</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5.1 </w:t>
      </w:r>
      <w:r>
        <w:rPr>
          <w:rFonts w:hint="eastAsia" w:asciiTheme="minorEastAsia" w:hAnsiTheme="minorEastAsia" w:eastAsiaTheme="minorEastAsia"/>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heme="minorEastAsia" w:hAnsiTheme="minorEastAsia" w:eastAsiaTheme="minorEastAsia"/>
          <w:color w:val="auto"/>
          <w:szCs w:val="21"/>
        </w:rPr>
        <w:t>5日前，以书面形式通知所有获取磋商文件的供应商；不足5日的，采购人、采购代理机构应当顺延提交首次响应文件截止时间。</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5.2</w:t>
      </w:r>
      <w:r>
        <w:rPr>
          <w:rFonts w:hint="eastAsia" w:asciiTheme="minorEastAsia" w:hAnsiTheme="minorEastAsia" w:eastAsiaTheme="minorEastAsia"/>
          <w:color w:val="auto"/>
        </w:rPr>
        <w:t>公告见</w:t>
      </w:r>
      <w:r>
        <w:rPr>
          <w:rFonts w:hint="eastAsia" w:cs="仿宋_GB2312" w:asciiTheme="minorEastAsia" w:hAnsiTheme="minorEastAsia" w:eastAsiaTheme="minorEastAsia"/>
          <w:bCs/>
          <w:color w:val="auto"/>
          <w:szCs w:val="21"/>
        </w:rPr>
        <w:t>中国政府采购网（</w:t>
      </w:r>
      <w:r>
        <w:rPr>
          <w:rFonts w:cs="仿宋_GB2312" w:asciiTheme="minorEastAsia" w:hAnsiTheme="minorEastAsia" w:eastAsiaTheme="minorEastAsia"/>
          <w:bCs/>
          <w:color w:val="auto"/>
          <w:szCs w:val="21"/>
        </w:rPr>
        <w:t>www.ccgp.gov.cn</w:t>
      </w:r>
      <w:r>
        <w:rPr>
          <w:rFonts w:hint="eastAsia" w:cs="仿宋_GB2312" w:asciiTheme="minorEastAsia" w:hAnsiTheme="minorEastAsia" w:eastAsiaTheme="minorEastAsia"/>
          <w:bCs/>
          <w:color w:val="auto"/>
          <w:szCs w:val="21"/>
        </w:rPr>
        <w:t>）、广西壮族自治区政府采购网（</w:t>
      </w:r>
      <w:r>
        <w:rPr>
          <w:rFonts w:cs="仿宋_GB2312" w:asciiTheme="minorEastAsia" w:hAnsiTheme="minorEastAsia" w:eastAsiaTheme="minorEastAsia"/>
          <w:bCs/>
          <w:color w:val="auto"/>
          <w:szCs w:val="21"/>
        </w:rPr>
        <w:t>www.gxzfcg.gov.cn</w:t>
      </w:r>
      <w:r>
        <w:rPr>
          <w:rFonts w:hint="eastAsia" w:cs="仿宋_GB2312" w:asciiTheme="minorEastAsia" w:hAnsiTheme="minorEastAsia" w:eastAsiaTheme="minorEastAsia"/>
          <w:bCs/>
          <w:color w:val="auto"/>
          <w:szCs w:val="21"/>
        </w:rPr>
        <w:t>）、贵港市政府采购网（</w:t>
      </w:r>
      <w:r>
        <w:rPr>
          <w:rFonts w:cs="仿宋_GB2312" w:asciiTheme="minorEastAsia" w:hAnsiTheme="minorEastAsia" w:eastAsiaTheme="minorEastAsia"/>
          <w:bCs/>
          <w:color w:val="auto"/>
          <w:szCs w:val="21"/>
        </w:rPr>
        <w:t>www.zfcg.ggcz.gov.cn</w:t>
      </w:r>
      <w:r>
        <w:rPr>
          <w:rFonts w:hint="eastAsia" w:cs="仿宋_GB2312" w:asciiTheme="minorEastAsia" w:hAnsiTheme="minorEastAsia" w:eastAsiaTheme="minorEastAsia"/>
          <w:bCs/>
          <w:color w:val="auto"/>
          <w:szCs w:val="21"/>
        </w:rPr>
        <w:t>），贵港市公共资源交易中心网（</w:t>
      </w:r>
      <w:r>
        <w:rPr>
          <w:rFonts w:cs="仿宋_GB2312" w:asciiTheme="minorEastAsia" w:hAnsiTheme="minorEastAsia" w:eastAsiaTheme="minorEastAsia"/>
          <w:bCs/>
          <w:color w:val="auto"/>
          <w:szCs w:val="21"/>
        </w:rPr>
        <w:t xml:space="preserve"> http://ggggjy.gxgg.gov.cn:9005/）</w:t>
      </w:r>
      <w:r>
        <w:rPr>
          <w:rFonts w:hint="eastAsia" w:cs="仿宋_GB2312" w:asciiTheme="minorEastAsia" w:hAnsiTheme="minorEastAsia" w:eastAsiaTheme="minorEastAsia"/>
          <w:color w:val="auto"/>
          <w:szCs w:val="21"/>
        </w:rPr>
        <w:t>。</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二、响应文件的编制</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6. </w:t>
      </w:r>
      <w:r>
        <w:rPr>
          <w:rFonts w:hint="eastAsia" w:asciiTheme="minorEastAsia" w:hAnsiTheme="minorEastAsia" w:eastAsiaTheme="minorEastAsia"/>
          <w:color w:val="auto"/>
          <w:szCs w:val="21"/>
        </w:rPr>
        <w:t>响应文件编制基本要求</w:t>
      </w:r>
    </w:p>
    <w:p>
      <w:pPr>
        <w:spacing w:line="500" w:lineRule="exact"/>
        <w:ind w:left="420" w:hanging="420"/>
        <w:rPr>
          <w:rFonts w:asciiTheme="minorEastAsia" w:hAnsiTheme="minorEastAsia" w:eastAsiaTheme="minorEastAsia"/>
          <w:color w:val="auto"/>
          <w:szCs w:val="21"/>
        </w:rPr>
      </w:pPr>
      <w:r>
        <w:rPr>
          <w:rFonts w:asciiTheme="minorEastAsia" w:hAnsiTheme="minorEastAsia" w:eastAsiaTheme="minorEastAsia"/>
          <w:color w:val="auto"/>
          <w:szCs w:val="21"/>
        </w:rPr>
        <w:t>6.1供应商对响应文件的编制应按要求装订和封装。</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6.2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6.3供应商应认真阅读、并充分理解本文件的全部内容（包括所有的补充、修改内容），承诺并履行本文件中各项条款规定及要求。</w:t>
      </w:r>
    </w:p>
    <w:p>
      <w:pPr>
        <w:spacing w:line="500" w:lineRule="exact"/>
        <w:ind w:left="420" w:hanging="420"/>
        <w:rPr>
          <w:rFonts w:asciiTheme="minorEastAsia" w:hAnsiTheme="minorEastAsia" w:eastAsiaTheme="minorEastAsia"/>
          <w:color w:val="auto"/>
          <w:szCs w:val="21"/>
        </w:rPr>
      </w:pPr>
      <w:r>
        <w:rPr>
          <w:rFonts w:asciiTheme="minorEastAsia" w:hAnsiTheme="minorEastAsia" w:eastAsiaTheme="minorEastAsia"/>
          <w:color w:val="auto"/>
          <w:szCs w:val="21"/>
        </w:rPr>
        <w:t>6.4响应文件必须按本文件的全部内容，包括所有的补充通知及附件进行编制。</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6.5如因供应商只填写和提供了本文件要求的部分内容和附件，而给评审造成困难，其可能导致的结果和责任由供应商自行承担。</w:t>
      </w:r>
    </w:p>
    <w:p>
      <w:pPr>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6.6响应文件的组成：响应文件应分为商务文件、技术文件</w:t>
      </w:r>
      <w:r>
        <w:rPr>
          <w:rFonts w:hint="eastAsia" w:asciiTheme="minorEastAsia" w:hAnsiTheme="minorEastAsia" w:eastAsiaTheme="minorEastAsia"/>
          <w:b/>
          <w:color w:val="auto"/>
          <w:szCs w:val="21"/>
        </w:rPr>
        <w:t>两</w:t>
      </w:r>
      <w:r>
        <w:rPr>
          <w:rFonts w:asciiTheme="minorEastAsia" w:hAnsiTheme="minorEastAsia" w:eastAsiaTheme="minorEastAsia"/>
          <w:b/>
          <w:color w:val="auto"/>
          <w:szCs w:val="21"/>
        </w:rPr>
        <w:t>个部分组成。</w:t>
      </w:r>
    </w:p>
    <w:p>
      <w:pPr>
        <w:spacing w:line="500" w:lineRule="exact"/>
        <w:rPr>
          <w:rFonts w:asciiTheme="minorEastAsia" w:hAnsiTheme="minorEastAsia" w:eastAsiaTheme="minorEastAsia"/>
          <w:color w:val="auto"/>
          <w:szCs w:val="21"/>
        </w:rPr>
      </w:pPr>
      <w:r>
        <w:rPr>
          <w:rFonts w:asciiTheme="minorEastAsia" w:hAnsiTheme="minorEastAsia" w:eastAsiaTheme="minorEastAsia"/>
          <w:b/>
          <w:color w:val="auto"/>
          <w:szCs w:val="21"/>
        </w:rPr>
        <w:t xml:space="preserve">6.6.1 商务文件 </w:t>
      </w:r>
    </w:p>
    <w:p>
      <w:pPr>
        <w:spacing w:line="500" w:lineRule="exact"/>
        <w:rPr>
          <w:rFonts w:asciiTheme="minorEastAsia" w:hAnsiTheme="minorEastAsia" w:eastAsiaTheme="minorEastAsia"/>
          <w:color w:val="auto"/>
        </w:rPr>
      </w:pPr>
      <w:r>
        <w:rPr>
          <w:rFonts w:hint="eastAsia" w:asciiTheme="minorEastAsia" w:hAnsiTheme="minorEastAsia" w:eastAsiaTheme="minorEastAsia"/>
          <w:b/>
          <w:color w:val="auto"/>
          <w:szCs w:val="21"/>
        </w:rPr>
        <w:t>（</w:t>
      </w:r>
      <w:r>
        <w:rPr>
          <w:rFonts w:asciiTheme="minorEastAsia" w:hAnsiTheme="minorEastAsia" w:eastAsiaTheme="minorEastAsia"/>
          <w:b/>
          <w:color w:val="auto"/>
          <w:szCs w:val="21"/>
        </w:rPr>
        <w:t>1）磋商函</w:t>
      </w:r>
      <w:r>
        <w:rPr>
          <w:rFonts w:hint="eastAsia" w:asciiTheme="minorEastAsia" w:hAnsiTheme="minorEastAsia" w:eastAsiaTheme="minorEastAsia"/>
          <w:b/>
          <w:color w:val="auto"/>
        </w:rPr>
        <w:t>；</w:t>
      </w:r>
    </w:p>
    <w:p>
      <w:pPr>
        <w:spacing w:line="500" w:lineRule="exact"/>
        <w:rPr>
          <w:rFonts w:asciiTheme="minorEastAsia" w:hAnsiTheme="minorEastAsia" w:eastAsiaTheme="minorEastAsia"/>
          <w:b/>
          <w:color w:val="auto"/>
        </w:rPr>
      </w:pPr>
      <w:r>
        <w:rPr>
          <w:rFonts w:hint="eastAsia" w:asciiTheme="minorEastAsia" w:hAnsiTheme="minorEastAsia" w:eastAsiaTheme="minorEastAsia"/>
          <w:b/>
          <w:color w:val="auto"/>
        </w:rPr>
        <w:t>（</w:t>
      </w:r>
      <w:r>
        <w:rPr>
          <w:rFonts w:asciiTheme="minorEastAsia" w:hAnsiTheme="minorEastAsia" w:eastAsiaTheme="minorEastAsia"/>
          <w:b/>
          <w:color w:val="auto"/>
        </w:rPr>
        <w:t>2）</w:t>
      </w:r>
      <w:r>
        <w:rPr>
          <w:rFonts w:hint="eastAsia" w:asciiTheme="minorEastAsia" w:hAnsiTheme="minorEastAsia" w:eastAsiaTheme="minorEastAsia"/>
          <w:b/>
          <w:color w:val="auto"/>
        </w:rPr>
        <w:t>报价</w:t>
      </w:r>
      <w:r>
        <w:rPr>
          <w:rFonts w:asciiTheme="minorEastAsia" w:hAnsiTheme="minorEastAsia" w:eastAsiaTheme="minorEastAsia"/>
          <w:b/>
          <w:color w:val="auto"/>
        </w:rPr>
        <w:t>表；</w:t>
      </w:r>
    </w:p>
    <w:p>
      <w:pPr>
        <w:spacing w:line="500" w:lineRule="exact"/>
        <w:rPr>
          <w:rFonts w:asciiTheme="minorEastAsia" w:hAnsiTheme="minorEastAsia" w:eastAsiaTheme="minorEastAsia"/>
          <w:b/>
          <w:color w:val="auto"/>
        </w:rPr>
      </w:pPr>
      <w:r>
        <w:rPr>
          <w:rFonts w:hint="eastAsia" w:asciiTheme="minorEastAsia" w:hAnsiTheme="minorEastAsia" w:eastAsiaTheme="minorEastAsia"/>
          <w:b/>
          <w:color w:val="auto"/>
        </w:rPr>
        <w:t>（</w:t>
      </w:r>
      <w:r>
        <w:rPr>
          <w:rFonts w:asciiTheme="minorEastAsia" w:hAnsiTheme="minorEastAsia" w:eastAsiaTheme="minorEastAsia"/>
          <w:b/>
          <w:color w:val="auto"/>
        </w:rPr>
        <w:t>3）供应商资格证明文件:</w:t>
      </w:r>
    </w:p>
    <w:p>
      <w:pPr>
        <w:spacing w:line="440" w:lineRule="exact"/>
        <w:ind w:firstLine="220" w:firstLineChars="100"/>
        <w:rPr>
          <w:rFonts w:asciiTheme="minorEastAsia" w:hAnsiTheme="minorEastAsia" w:eastAsiaTheme="minorEastAsia"/>
          <w:color w:val="auto"/>
        </w:rPr>
      </w:pPr>
      <w:r>
        <w:rPr>
          <w:rFonts w:hint="eastAsia" w:asciiTheme="minorEastAsia" w:hAnsiTheme="minorEastAsia" w:eastAsiaTheme="minorEastAsia"/>
          <w:color w:val="auto"/>
        </w:rPr>
        <w:t>①有效的营业执照、组织机构代码证、税务登记证（或有统一社会信用代码的‘三证合一’营业执照）复印件</w:t>
      </w:r>
      <w:r>
        <w:rPr>
          <w:rFonts w:hint="eastAsia" w:asciiTheme="minorEastAsia" w:hAnsiTheme="minorEastAsia" w:eastAsiaTheme="minorEastAsia"/>
          <w:color w:val="auto"/>
          <w:szCs w:val="21"/>
        </w:rPr>
        <w:t>或事业单位法人证书复印件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②</w:t>
      </w:r>
      <w:r>
        <w:rPr>
          <w:rFonts w:hint="eastAsia" w:asciiTheme="minorEastAsia" w:hAnsiTheme="minorEastAsia" w:eastAsiaTheme="minorEastAsia"/>
          <w:color w:val="auto"/>
        </w:rPr>
        <w:t>有效的林业调查规划设计乙级以上（含乙级）资质</w:t>
      </w:r>
      <w:r>
        <w:rPr>
          <w:rFonts w:hint="eastAsia" w:asciiTheme="minorEastAsia" w:hAnsiTheme="minorEastAsia" w:eastAsiaTheme="minorEastAsia"/>
          <w:color w:val="auto"/>
          <w:lang w:eastAsia="zh-CN"/>
        </w:rPr>
        <w:t>证书复印件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rPr>
        <w:t>③</w:t>
      </w:r>
      <w:r>
        <w:rPr>
          <w:rFonts w:hint="eastAsia" w:asciiTheme="minorEastAsia" w:hAnsiTheme="minorEastAsia" w:eastAsiaTheme="minorEastAsia"/>
          <w:color w:val="auto"/>
          <w:szCs w:val="21"/>
        </w:rPr>
        <w:t>磋商保证金银行转账底单复印件</w:t>
      </w:r>
      <w:r>
        <w:rPr>
          <w:rFonts w:hint="eastAsia" w:asciiTheme="minorEastAsia" w:hAnsiTheme="minorEastAsia" w:eastAsiaTheme="minorEastAsia"/>
          <w:color w:val="auto"/>
          <w:szCs w:val="21"/>
          <w:lang w:eastAsia="zh-CN"/>
        </w:rPr>
        <w:t>及开户许可证复印件</w:t>
      </w:r>
      <w:r>
        <w:rPr>
          <w:rFonts w:hint="eastAsia" w:asciiTheme="minorEastAsia" w:hAnsiTheme="minorEastAsia" w:eastAsiaTheme="minorEastAsia"/>
          <w:b/>
          <w:color w:val="auto"/>
          <w:szCs w:val="20"/>
        </w:rPr>
        <w:t>（必须提供，加盖单位公章）；</w:t>
      </w:r>
    </w:p>
    <w:p>
      <w:pPr>
        <w:spacing w:line="440" w:lineRule="exact"/>
        <w:ind w:firstLine="220" w:firstLineChars="100"/>
        <w:rPr>
          <w:rFonts w:asciiTheme="minorEastAsia" w:hAnsiTheme="minorEastAsia" w:eastAsiaTheme="minorEastAsia"/>
          <w:color w:val="auto"/>
        </w:rPr>
      </w:pPr>
      <w:r>
        <w:rPr>
          <w:rFonts w:hint="eastAsia" w:asciiTheme="minorEastAsia" w:hAnsiTheme="minorEastAsia" w:eastAsiaTheme="minorEastAsia"/>
          <w:color w:val="auto"/>
        </w:rPr>
        <w:t>④法定代表人身份证复印件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rPr>
        <w:t>；</w:t>
      </w:r>
    </w:p>
    <w:p>
      <w:pPr>
        <w:spacing w:line="440" w:lineRule="exact"/>
        <w:ind w:firstLine="220" w:firstLineChars="100"/>
        <w:rPr>
          <w:rFonts w:asciiTheme="minorEastAsia" w:hAnsiTheme="minorEastAsia" w:eastAsiaTheme="minorEastAsia"/>
          <w:color w:val="auto"/>
        </w:rPr>
      </w:pPr>
      <w:r>
        <w:rPr>
          <w:rFonts w:hint="eastAsia" w:asciiTheme="minorEastAsia" w:hAnsiTheme="minorEastAsia" w:eastAsiaTheme="minorEastAsia"/>
          <w:color w:val="auto"/>
        </w:rPr>
        <w:t>⑤法定代表人授权委托书和委托代理人身份证复印件（</w:t>
      </w:r>
      <w:r>
        <w:rPr>
          <w:rFonts w:hint="eastAsia" w:asciiTheme="minorEastAsia" w:hAnsiTheme="minorEastAsia" w:eastAsiaTheme="minorEastAsia"/>
          <w:b/>
          <w:color w:val="auto"/>
        </w:rPr>
        <w:t>委托代理时，格式见后）</w:t>
      </w:r>
      <w:r>
        <w:rPr>
          <w:rFonts w:hint="eastAsia" w:asciiTheme="minorEastAsia" w:hAnsiTheme="minorEastAsia" w:eastAsiaTheme="minorEastAsia"/>
          <w:color w:val="auto"/>
        </w:rPr>
        <w:t>；</w:t>
      </w:r>
    </w:p>
    <w:p>
      <w:pPr>
        <w:spacing w:line="440" w:lineRule="exact"/>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⑥供应商</w:t>
      </w:r>
      <w:r>
        <w:rPr>
          <w:rFonts w:asciiTheme="minorEastAsia" w:hAnsiTheme="minorEastAsia" w:eastAsiaTheme="minorEastAsia"/>
          <w:color w:val="auto"/>
          <w:szCs w:val="21"/>
        </w:rPr>
        <w:t>2020年半年内连续三个月</w:t>
      </w:r>
      <w:r>
        <w:rPr>
          <w:rFonts w:hint="eastAsia" w:asciiTheme="minorEastAsia" w:hAnsiTheme="minorEastAsia" w:eastAsiaTheme="minorEastAsia"/>
          <w:color w:val="auto"/>
          <w:szCs w:val="21"/>
        </w:rPr>
        <w:t>依法缴纳的</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“中华人民共和国税收专用完税证明”复印件或电子缴税付款凭证复印件或税务征收机关出具的依法缴纳税收证明复印件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⑦供应商</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20年半年内连续三个月在职在册员工依法缴纳的“社会保险基金专用收款收据”复印件或人力资源与社会保障局（社保中心或劳动监察部门）出具的依法缴纳社保证明复印件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hint="eastAsia" w:asciiTheme="minorEastAsia" w:hAnsiTheme="minorEastAsia" w:eastAsiaTheme="minorEastAsia"/>
          <w:color w:val="auto"/>
        </w:rPr>
      </w:pPr>
      <w:r>
        <w:rPr>
          <w:rFonts w:hint="eastAsia" w:asciiTheme="minorEastAsia" w:hAnsiTheme="minorEastAsia" w:eastAsiaTheme="minorEastAsia"/>
          <w:b w:val="0"/>
          <w:bCs/>
          <w:color w:val="auto"/>
          <w:lang w:val="en-US" w:eastAsia="zh-CN"/>
        </w:rPr>
        <w:t>⑧</w:t>
      </w:r>
      <w:r>
        <w:rPr>
          <w:rFonts w:hint="eastAsia" w:ascii="宋体" w:hAnsi="宋体" w:eastAsia="宋体" w:cs="宋体"/>
          <w:color w:val="auto"/>
          <w:lang w:eastAsia="zh-CN"/>
        </w:rPr>
        <w:t>供应商201</w:t>
      </w:r>
      <w:r>
        <w:rPr>
          <w:rFonts w:hint="eastAsia" w:ascii="宋体" w:hAnsi="宋体" w:eastAsia="宋体" w:cs="宋体"/>
          <w:color w:val="auto"/>
          <w:lang w:val="en-US" w:eastAsia="zh-CN"/>
        </w:rPr>
        <w:t>9</w:t>
      </w:r>
      <w:r>
        <w:rPr>
          <w:rFonts w:hint="eastAsia" w:ascii="宋体" w:hAnsi="宋体" w:eastAsia="宋体" w:cs="宋体"/>
          <w:color w:val="auto"/>
          <w:lang w:eastAsia="zh-CN"/>
        </w:rPr>
        <w:t>年度经会计师事务所审计的财务报表和审计报告的复印件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p>
    <w:p>
      <w:pPr>
        <w:spacing w:line="440" w:lineRule="exact"/>
        <w:ind w:firstLine="220" w:firstLineChars="100"/>
        <w:rPr>
          <w:rFonts w:hint="eastAsia"/>
          <w:color w:val="auto"/>
          <w:lang w:eastAsia="zh-CN"/>
        </w:rPr>
      </w:pPr>
      <w:r>
        <w:rPr>
          <w:rFonts w:hint="eastAsia" w:ascii="宋体" w:hAnsi="宋体" w:eastAsia="宋体" w:cs="宋体"/>
          <w:color w:val="auto"/>
          <w:szCs w:val="21"/>
        </w:rPr>
        <w:t>⑨</w:t>
      </w:r>
      <w:r>
        <w:rPr>
          <w:rFonts w:hint="eastAsia" w:asciiTheme="minorEastAsia" w:hAnsiTheme="minorEastAsia" w:eastAsiaTheme="minorEastAsia"/>
          <w:color w:val="auto"/>
          <w:szCs w:val="21"/>
        </w:rPr>
        <w:t>供应商</w:t>
      </w:r>
      <w:r>
        <w:rPr>
          <w:rFonts w:hint="eastAsia" w:asciiTheme="minorEastAsia" w:hAnsiTheme="minorEastAsia" w:eastAsiaTheme="minorEastAsia"/>
          <w:b w:val="0"/>
          <w:bCs/>
          <w:color w:val="auto"/>
          <w:lang w:val="en-US" w:eastAsia="zh-CN"/>
        </w:rPr>
        <w:t>在“信用中国”网站(www.creditchina.gov.cn)、中国政府采购网(www.ccgp.gov.cn)等渠道的信用查询页面打印文件</w:t>
      </w:r>
      <w:r>
        <w:rPr>
          <w:rFonts w:hint="eastAsia" w:asciiTheme="minorEastAsia" w:hAnsiTheme="minorEastAsia" w:eastAsiaTheme="minorEastAsia"/>
          <w:b/>
          <w:color w:val="auto"/>
          <w:lang w:val="en-US" w:eastAsia="zh-CN"/>
        </w:rPr>
        <w:t>（必须提供，加盖单位公章）</w:t>
      </w:r>
      <w:r>
        <w:rPr>
          <w:rFonts w:hint="eastAsia" w:asciiTheme="minorEastAsia" w:hAnsiTheme="minorEastAsia" w:eastAsiaTheme="minorEastAsia"/>
          <w:b/>
          <w:color w:val="auto"/>
          <w:lang w:eastAsia="zh-CN"/>
        </w:rPr>
        <w:t>。</w:t>
      </w:r>
    </w:p>
    <w:p>
      <w:pPr>
        <w:spacing w:line="500" w:lineRule="exact"/>
        <w:rPr>
          <w:rFonts w:asciiTheme="minorEastAsia" w:hAnsiTheme="minorEastAsia" w:eastAsiaTheme="minorEastAsia"/>
          <w:color w:val="auto"/>
          <w:szCs w:val="21"/>
        </w:rPr>
      </w:pPr>
      <w:r>
        <w:rPr>
          <w:rFonts w:asciiTheme="minorEastAsia" w:hAnsiTheme="minorEastAsia" w:eastAsiaTheme="minorEastAsia"/>
          <w:b/>
          <w:color w:val="auto"/>
          <w:szCs w:val="21"/>
        </w:rPr>
        <w:t>6.6.</w:t>
      </w:r>
      <w:r>
        <w:rPr>
          <w:rFonts w:hint="eastAsia" w:asciiTheme="minorEastAsia" w:hAnsiTheme="minorEastAsia" w:eastAsiaTheme="minorEastAsia"/>
          <w:b/>
          <w:color w:val="auto"/>
          <w:szCs w:val="21"/>
        </w:rPr>
        <w:t>2</w:t>
      </w:r>
      <w:r>
        <w:rPr>
          <w:rFonts w:asciiTheme="minorEastAsia" w:hAnsiTheme="minorEastAsia" w:eastAsiaTheme="minorEastAsia"/>
          <w:b/>
          <w:color w:val="auto"/>
          <w:szCs w:val="21"/>
        </w:rPr>
        <w:t xml:space="preserve">技术文件 </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（1）针对本项目的服务大纲：</w:t>
      </w:r>
      <w:r>
        <w:rPr>
          <w:rFonts w:hint="eastAsia" w:asciiTheme="minorEastAsia" w:hAnsiTheme="minorEastAsia" w:eastAsiaTheme="minorEastAsia"/>
          <w:b/>
          <w:bCs w:val="0"/>
          <w:color w:val="auto"/>
          <w:lang w:val="en-US" w:eastAsia="zh-CN"/>
        </w:rPr>
        <w:t>（必须提供，复印件加盖单位公章）</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①服务范围及服务内容；</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②服务目标；</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③项目服务计划书及项目服务承诺；</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④服务保证措施（由投标人自行考虑编排)；</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（2）已完成或正在承担的类似服务项目情况表；</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（3）拟投入本项目服务工作的主要服务人员汇总表（三人或以上）；（必须提供，复印件加盖单位公章）</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（4）拟投入本服务项目的主要设备；</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（5）质量管理体系认证证书；</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6）业绩证明材料【2017年至今独立承担完成过森林资源督查项目、森林资源管理“一张图”年度更新项目、林地及森林资源变更调查项目[需提供中标（成交）通知书复印件、合同关键页（要点包括项目名称、签约时间、合同金额/项目规模、项目主要内容和双方盖章页）]】</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（7）林业项目成果奖项【投标人自2017年以来获得省部级（含）以上行政主管部门或工程协会颁发的林业项目成果奖项的（以获奖证书复印件为准）】；</w:t>
      </w:r>
    </w:p>
    <w:p>
      <w:pPr>
        <w:spacing w:line="440" w:lineRule="exact"/>
        <w:ind w:firstLine="220" w:firstLineChars="100"/>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（8）竞争性磋商文件要求提交的或</w:t>
      </w:r>
      <w:r>
        <w:rPr>
          <w:rFonts w:hint="eastAsia" w:asciiTheme="minorEastAsia" w:hAnsiTheme="minorEastAsia" w:eastAsiaTheme="minorEastAsia"/>
          <w:color w:val="auto"/>
          <w:szCs w:val="21"/>
        </w:rPr>
        <w:t>供应商</w:t>
      </w:r>
      <w:r>
        <w:rPr>
          <w:rFonts w:hint="eastAsia" w:asciiTheme="minorEastAsia" w:hAnsiTheme="minorEastAsia" w:eastAsiaTheme="minorEastAsia"/>
          <w:b w:val="0"/>
          <w:bCs/>
          <w:color w:val="auto"/>
          <w:lang w:val="en-US" w:eastAsia="zh-CN"/>
        </w:rPr>
        <w:t>认为应提交的其他资料。</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6.7响应文件有效期：见磋商须知前附表。</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6.8磋商保证金：见磋商须知前附表。</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7. </w:t>
      </w:r>
      <w:r>
        <w:rPr>
          <w:rFonts w:hint="eastAsia" w:asciiTheme="minorEastAsia" w:hAnsiTheme="minorEastAsia" w:eastAsiaTheme="minorEastAsia"/>
          <w:color w:val="auto"/>
          <w:szCs w:val="21"/>
        </w:rPr>
        <w:t>计量单位</w:t>
      </w:r>
    </w:p>
    <w:p>
      <w:pPr>
        <w:spacing w:line="500" w:lineRule="exact"/>
        <w:ind w:left="420" w:hanging="420"/>
        <w:rPr>
          <w:rFonts w:asciiTheme="minorEastAsia" w:hAnsiTheme="minorEastAsia" w:eastAsiaTheme="minorEastAsia"/>
          <w:color w:val="auto"/>
          <w:szCs w:val="21"/>
        </w:rPr>
      </w:pPr>
      <w:r>
        <w:rPr>
          <w:rFonts w:asciiTheme="minorEastAsia" w:hAnsiTheme="minorEastAsia" w:eastAsiaTheme="minorEastAsia"/>
          <w:color w:val="auto"/>
          <w:szCs w:val="21"/>
        </w:rPr>
        <w:t>7.1除技术要求中另有规定外，本文件所要求使用的计量单位均应采用国家法定计量单位。</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三、磋商报价及采购预算</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8.1对于本文件中未列明，而供应商认为必需的费用也需列入总报价。在合同实施时，采购人将不予支付成交供应商没有列入的项目费用，并认为此项目的费用已包括在总报价中。</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8.2供应商必须就所竞全部内容作完整唯一报价，漏项报价的或有选择的或有条件的报价，其</w:t>
      </w:r>
      <w:r>
        <w:rPr>
          <w:rFonts w:hint="eastAsia" w:asciiTheme="minorEastAsia" w:hAnsiTheme="minorEastAsia" w:eastAsiaTheme="minorEastAsia"/>
          <w:color w:val="auto"/>
          <w:szCs w:val="21"/>
          <w:lang w:eastAsia="zh-CN"/>
        </w:rPr>
        <w:t>磋商</w:t>
      </w:r>
      <w:r>
        <w:rPr>
          <w:rFonts w:asciiTheme="minorEastAsia" w:hAnsiTheme="minorEastAsia" w:eastAsiaTheme="minorEastAsia"/>
          <w:color w:val="auto"/>
          <w:szCs w:val="21"/>
        </w:rPr>
        <w:t>将视为无效。</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8.3本项目磋商报价费用指方案编制的全部费用。包括编制方案、方案送审等工作的劳务、管理、材料、保险、利润、税金、政策性文件规定及合同包含内的所有风险、责任等各项应有费用。</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四、响应文件的份数、封装和递交</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9. </w:t>
      </w:r>
      <w:r>
        <w:rPr>
          <w:rFonts w:hint="eastAsia" w:asciiTheme="minorEastAsia" w:hAnsiTheme="minorEastAsia" w:eastAsiaTheme="minorEastAsia"/>
          <w:color w:val="auto"/>
          <w:szCs w:val="21"/>
        </w:rPr>
        <w:t>磋商响应文件的份数和封装</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9.1供应商应将竞争性磋商响应文件中 “商务文件”和“技术文件”</w:t>
      </w:r>
      <w:r>
        <w:rPr>
          <w:rFonts w:hint="eastAsia" w:asciiTheme="minorEastAsia" w:hAnsiTheme="minorEastAsia" w:eastAsiaTheme="minorEastAsia"/>
          <w:color w:val="auto"/>
          <w:szCs w:val="21"/>
        </w:rPr>
        <w:t>装订成一本（两个文件相隔之间用封面标识，封面写明 “商务文件”、“技术文件”字样）。</w:t>
      </w:r>
    </w:p>
    <w:p>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供应商将竞争性磋商响应文件按正、副本分别装订成册，副本可以采用正本的复印件。在每个正、副本封面上标明“正本”或“副本”，以及项目名称、项目编号、供应商名称等内容。</w:t>
      </w:r>
      <w:r>
        <w:rPr>
          <w:rFonts w:asciiTheme="minorEastAsia" w:hAnsiTheme="minorEastAsia" w:eastAsiaTheme="minorEastAsia"/>
          <w:color w:val="auto"/>
          <w:szCs w:val="21"/>
        </w:rPr>
        <w:t xml:space="preserve"> </w:t>
      </w:r>
    </w:p>
    <w:p>
      <w:pPr>
        <w:spacing w:line="500" w:lineRule="exact"/>
        <w:rPr>
          <w:rFonts w:asciiTheme="minorEastAsia" w:hAnsiTheme="minorEastAsia" w:eastAsiaTheme="minorEastAsia"/>
          <w:color w:val="auto"/>
        </w:rPr>
      </w:pPr>
      <w:r>
        <w:rPr>
          <w:rFonts w:asciiTheme="minorEastAsia" w:hAnsiTheme="minorEastAsia" w:eastAsiaTheme="minorEastAsia"/>
          <w:color w:val="auto"/>
          <w:szCs w:val="21"/>
        </w:rPr>
        <w:t>9.2供应商</w:t>
      </w:r>
      <w:r>
        <w:rPr>
          <w:rFonts w:hint="eastAsia" w:asciiTheme="minorEastAsia" w:hAnsiTheme="minorEastAsia" w:eastAsiaTheme="minorEastAsia"/>
          <w:color w:val="auto"/>
        </w:rPr>
        <w:t>应将竞争性磋商响应文件正、副本（正本一份，副本三份）装入到一个</w:t>
      </w:r>
      <w:r>
        <w:rPr>
          <w:rFonts w:hint="eastAsia" w:asciiTheme="minorEastAsia" w:hAnsiTheme="minorEastAsia" w:eastAsiaTheme="minorEastAsia"/>
          <w:color w:val="auto"/>
          <w:szCs w:val="21"/>
        </w:rPr>
        <w:t>竞争性磋商响应文件袋内，所有封贴处必须密封后签字【法定代表人或其委托代理人签字均可，当为代理人签字时由代理人随身携带授权书原件以备核验，</w:t>
      </w:r>
      <w:r>
        <w:rPr>
          <w:rFonts w:hint="eastAsia" w:asciiTheme="minorEastAsia" w:hAnsiTheme="minorEastAsia" w:eastAsiaTheme="minorEastAsia"/>
          <w:color w:val="auto"/>
        </w:rPr>
        <w:t>要求文件袋无明显缝隙露出袋内文件</w:t>
      </w:r>
      <w:r>
        <w:rPr>
          <w:rFonts w:hint="eastAsia" w:asciiTheme="minorEastAsia" w:hAnsiTheme="minorEastAsia" w:eastAsiaTheme="minorEastAsia"/>
          <w:color w:val="auto"/>
          <w:szCs w:val="21"/>
        </w:rPr>
        <w:t>】并加</w:t>
      </w:r>
      <w:r>
        <w:rPr>
          <w:rFonts w:hint="eastAsia" w:asciiTheme="minorEastAsia" w:hAnsiTheme="minorEastAsia" w:eastAsiaTheme="minorEastAsia"/>
          <w:color w:val="auto"/>
        </w:rPr>
        <w:t>盖单位公章或密封章，否则磋商</w:t>
      </w:r>
      <w:r>
        <w:rPr>
          <w:rFonts w:hint="eastAsia" w:asciiTheme="minorEastAsia" w:hAnsiTheme="minorEastAsia" w:eastAsiaTheme="minorEastAsia"/>
          <w:color w:val="auto"/>
          <w:lang w:eastAsia="zh-CN"/>
        </w:rPr>
        <w:t>响应</w:t>
      </w:r>
      <w:r>
        <w:rPr>
          <w:rFonts w:hint="eastAsia" w:asciiTheme="minorEastAsia" w:hAnsiTheme="minorEastAsia" w:eastAsiaTheme="minorEastAsia"/>
          <w:color w:val="auto"/>
        </w:rPr>
        <w:t>文件无效</w:t>
      </w:r>
      <w:r>
        <w:rPr>
          <w:rFonts w:hint="eastAsia" w:asciiTheme="minorEastAsia" w:hAnsiTheme="minorEastAsia" w:eastAsiaTheme="minorEastAsia"/>
          <w:bCs/>
          <w:color w:val="auto"/>
          <w:szCs w:val="21"/>
        </w:rPr>
        <w:t>。</w:t>
      </w:r>
    </w:p>
    <w:p>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文件袋外层封面上应写明：</w:t>
      </w:r>
    </w:p>
    <w:p>
      <w:pPr>
        <w:spacing w:line="46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1）项目编号；</w:t>
      </w:r>
    </w:p>
    <w:p>
      <w:pPr>
        <w:spacing w:line="46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2）项目名称；</w:t>
      </w:r>
    </w:p>
    <w:p>
      <w:pPr>
        <w:spacing w:line="46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3）供应商名称；</w:t>
      </w:r>
    </w:p>
    <w:p>
      <w:pPr>
        <w:spacing w:line="460" w:lineRule="exact"/>
        <w:ind w:left="420"/>
        <w:rPr>
          <w:rFonts w:asciiTheme="minorEastAsia" w:hAnsiTheme="minorEastAsia" w:eastAsiaTheme="minorEastAsia"/>
          <w:color w:val="auto"/>
          <w:szCs w:val="21"/>
        </w:rPr>
      </w:pPr>
      <w:r>
        <w:rPr>
          <w:rFonts w:asciiTheme="minorEastAsia" w:hAnsiTheme="minorEastAsia" w:eastAsiaTheme="minorEastAsia"/>
          <w:bCs/>
          <w:color w:val="auto"/>
          <w:szCs w:val="21"/>
        </w:rPr>
        <w:t>4）开标时才能启封。</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10. </w:t>
      </w:r>
      <w:r>
        <w:rPr>
          <w:rFonts w:hint="eastAsia" w:asciiTheme="minorEastAsia" w:hAnsiTheme="minorEastAsia" w:eastAsiaTheme="minorEastAsia"/>
          <w:color w:val="auto"/>
          <w:szCs w:val="21"/>
        </w:rPr>
        <w:t>响应文件的递交</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10.1响应文件递交起止时间及磋商截止时间：</w:t>
      </w:r>
      <w:r>
        <w:rPr>
          <w:rFonts w:hint="eastAsia" w:asciiTheme="minorEastAsia" w:hAnsiTheme="minorEastAsia" w:eastAsiaTheme="minorEastAsia"/>
          <w:color w:val="auto"/>
        </w:rPr>
        <w:t>见磋商须知前附表。</w:t>
      </w:r>
    </w:p>
    <w:p>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响应文件递交起止时间：</w:t>
      </w:r>
      <w:r>
        <w:rPr>
          <w:rFonts w:hint="eastAsia" w:asciiTheme="minorEastAsia" w:hAnsiTheme="minorEastAsia" w:eastAsiaTheme="minorEastAsia"/>
          <w:color w:val="auto"/>
        </w:rPr>
        <w:t>见磋商须知前附表。</w:t>
      </w:r>
    </w:p>
    <w:p>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磋商截止时间：</w:t>
      </w:r>
      <w:r>
        <w:rPr>
          <w:rFonts w:hint="eastAsia" w:asciiTheme="minorEastAsia" w:hAnsiTheme="minorEastAsia" w:eastAsiaTheme="minorEastAsia"/>
          <w:color w:val="auto"/>
        </w:rPr>
        <w:t>见磋商须知前附表。</w:t>
      </w:r>
    </w:p>
    <w:p>
      <w:pPr>
        <w:spacing w:line="500" w:lineRule="exact"/>
        <w:ind w:left="420" w:hanging="420"/>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供应商应按竞争性磋商文件中规定的磋商截止时间前递交响应文件。</w:t>
      </w:r>
    </w:p>
    <w:p>
      <w:pPr>
        <w:spacing w:line="500" w:lineRule="exact"/>
        <w:ind w:left="420" w:hanging="420"/>
        <w:rPr>
          <w:rFonts w:asciiTheme="minorEastAsia" w:hAnsiTheme="minorEastAsia" w:eastAsiaTheme="minorEastAsia"/>
          <w:color w:val="auto"/>
          <w:szCs w:val="21"/>
        </w:rPr>
      </w:pPr>
      <w:r>
        <w:rPr>
          <w:rFonts w:asciiTheme="minorEastAsia" w:hAnsiTheme="minorEastAsia" w:eastAsiaTheme="minorEastAsia"/>
          <w:color w:val="auto"/>
          <w:szCs w:val="21"/>
        </w:rPr>
        <w:t>10.2供应商递交响应文件的地点：</w:t>
      </w:r>
      <w:r>
        <w:rPr>
          <w:rFonts w:hint="eastAsia" w:asciiTheme="minorEastAsia" w:hAnsiTheme="minorEastAsia" w:eastAsiaTheme="minorEastAsia"/>
          <w:color w:val="auto"/>
        </w:rPr>
        <w:t>见磋商须知前附表</w:t>
      </w:r>
      <w:r>
        <w:rPr>
          <w:rFonts w:hint="eastAsia" w:asciiTheme="minorEastAsia" w:hAnsiTheme="minorEastAsia" w:eastAsiaTheme="minorEastAsia"/>
          <w:color w:val="auto"/>
          <w:szCs w:val="21"/>
        </w:rPr>
        <w:t>。</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 xml:space="preserve">10.3 </w:t>
      </w:r>
      <w:r>
        <w:rPr>
          <w:rFonts w:hint="eastAsia" w:asciiTheme="minorEastAsia" w:hAnsiTheme="minorEastAsia" w:eastAsiaTheme="minorEastAsia"/>
          <w:color w:val="auto"/>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10.4迟交的响应文件</w:t>
      </w:r>
    </w:p>
    <w:p>
      <w:pPr>
        <w:spacing w:line="500" w:lineRule="exact"/>
        <w:ind w:firstLine="440" w:firstLineChars="200"/>
        <w:rPr>
          <w:rFonts w:asciiTheme="minorEastAsia" w:hAnsiTheme="minorEastAsia" w:eastAsiaTheme="minorEastAsia"/>
          <w:color w:val="auto"/>
          <w:spacing w:val="-10"/>
          <w:szCs w:val="21"/>
        </w:rPr>
      </w:pPr>
      <w:r>
        <w:rPr>
          <w:rFonts w:hint="eastAsia" w:asciiTheme="minorEastAsia" w:hAnsiTheme="minorEastAsia" w:eastAsiaTheme="minorEastAsia"/>
          <w:color w:val="auto"/>
        </w:rPr>
        <w:t>广西相凯工程管理有限公司</w:t>
      </w:r>
      <w:r>
        <w:rPr>
          <w:rFonts w:hint="eastAsia" w:asciiTheme="minorEastAsia" w:hAnsiTheme="minorEastAsia" w:eastAsiaTheme="minorEastAsia"/>
          <w:color w:val="auto"/>
          <w:spacing w:val="-10"/>
          <w:szCs w:val="21"/>
        </w:rPr>
        <w:t>拒绝或原封退回在其规定的递交响应文件截止时间之后收到的任何响应文件。</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五、竞争性磋商（简称磋商）与评审</w:t>
      </w:r>
    </w:p>
    <w:p>
      <w:pPr>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11.磋商小组组成及磋商时间、地点、人员</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11.1磋商小组构成：本项目的磋商小组由采购人代表和评审专家共3人以上单数组成。</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 xml:space="preserve">11.2 </w:t>
      </w:r>
      <w:r>
        <w:rPr>
          <w:rFonts w:hint="eastAsia" w:asciiTheme="minorEastAsia" w:hAnsiTheme="minorEastAsia" w:eastAsiaTheme="minorEastAsia"/>
          <w:color w:val="auto"/>
          <w:szCs w:val="21"/>
        </w:rPr>
        <w:t>具体的磋商时间、地点、人员见磋商须知前附表，参加磋商的法定代表人或委托代理人必须持证件（法定代表人凭身份证或委托代理人凭法人授权委托书和身份证）依时到达指定地点等候当面磋商。</w:t>
      </w:r>
    </w:p>
    <w:p>
      <w:pPr>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12．评审原则和评审办法</w:t>
      </w:r>
    </w:p>
    <w:p>
      <w:pPr>
        <w:widowControl/>
        <w:tabs>
          <w:tab w:val="left" w:pos="540"/>
        </w:tabs>
        <w:spacing w:line="500" w:lineRule="exact"/>
        <w:ind w:firstLine="44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12.1具体评审原则和评审办法见评分标准。</w:t>
      </w:r>
    </w:p>
    <w:p>
      <w:pPr>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13.响应文件评审及磋商的步骤</w:t>
      </w:r>
    </w:p>
    <w:p>
      <w:pPr>
        <w:widowControl/>
        <w:tabs>
          <w:tab w:val="left" w:pos="540"/>
        </w:tabs>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13.1</w:t>
      </w:r>
      <w:r>
        <w:rPr>
          <w:rFonts w:hint="eastAsia" w:asciiTheme="minorEastAsia" w:hAnsiTheme="minorEastAsia" w:eastAsiaTheme="minorEastAsia"/>
          <w:b/>
          <w:color w:val="auto"/>
          <w:szCs w:val="21"/>
        </w:rPr>
        <w:t>资格或符合性审查：</w:t>
      </w:r>
      <w:r>
        <w:rPr>
          <w:rFonts w:hint="eastAsia" w:asciiTheme="minorEastAsia" w:hAnsiTheme="minorEastAsia" w:eastAsiaTheme="minorEastAsia"/>
          <w:color w:val="auto"/>
          <w:szCs w:val="21"/>
        </w:rPr>
        <w:t>磋商小组对磋商资格条件及响应文件进行评审，并从符合竞争性磋商文件规定的相应资格条件的供应商名单中确定不少于</w:t>
      </w:r>
      <w:r>
        <w:rPr>
          <w:rFonts w:asciiTheme="minorEastAsia" w:hAnsiTheme="minorEastAsia" w:eastAsiaTheme="minorEastAsia"/>
          <w:color w:val="auto"/>
          <w:szCs w:val="21"/>
        </w:rPr>
        <w:t>3家的供应商参加磋商。资格条件不符合的供应商或未实质性响应磋商文件的响应文件按无效响应处理，磋商小组应当告知有关供应商。</w:t>
      </w:r>
    </w:p>
    <w:p>
      <w:pPr>
        <w:widowControl/>
        <w:tabs>
          <w:tab w:val="left" w:pos="540"/>
        </w:tabs>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13.2第一轮磋商</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磋商小组按已确定的磋商顺序，磋商小组所有成员应当集中与单一供应商分别进行磋商，并给予所有参加磋商的供应商平等的磋商机会。</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对磋商文件作出的实质性变动是磋商文件的有效组成部分，磋商小组应当及时以书面形式同时通知所有参加磋商的供应商。</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供应商应当按照磋商文件的变动情况和磋商小组的要求重新提交响应文件，并由其法定代表人或授权代表签字或者加盖公章。由授权代表签字的，应当附法定代表人授权书。</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磋商中，磋商的任何一方不得透露与磋商有关的其他供应商的技术资料、价格和其他信息。</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采购代理机构对磋商过程和重要磋商内容进行记录，磋商双方在记录上签字确认。</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磋商小组一致确定响应供应商符合磋商文件要求的，按磋商文件设定的方法和标准确定成交候选人。第一轮磋商磋商小组未能确定成交候选人的，对磋商文件修正后进行第二轮磋商。</w:t>
      </w:r>
    </w:p>
    <w:p>
      <w:pPr>
        <w:widowControl/>
        <w:tabs>
          <w:tab w:val="left" w:pos="540"/>
        </w:tabs>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13.3磋商文件修正</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⑴第一轮磋商结束后，各响应供应商退场等候，磋商小组进行合议。根据第一轮磋商掌握的情况，磋商小组可以对磋商文件进行修改，确定采购内容的详细规格或具体要求，优化采购方案。</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⑵采购代理机构通知响应供应商集中，磋商小组强调调整后的采购要求，将磋商文件的修改结果以书面形式通知响应供应商，向响应供应商提供较充分的修正时间。</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⑶响应供应商根据第一轮磋商情况和磋商文件修改书面通知，对原响应文件进行修正，并将修正文件签字后密封送交磋商小组。逾时不交的，视同放弃磋商。修正文件与响应文件同具法律效力。</w:t>
      </w:r>
    </w:p>
    <w:p>
      <w:pPr>
        <w:widowControl/>
        <w:tabs>
          <w:tab w:val="left" w:pos="540"/>
        </w:tabs>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13.4第二轮磋商</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第二轮磋商磋商小组未能确定成交候选人的，对磋商文件修正后进行第三轮磋商。以此类推。</w:t>
      </w:r>
    </w:p>
    <w:p>
      <w:pPr>
        <w:widowControl/>
        <w:tabs>
          <w:tab w:val="left" w:pos="540"/>
        </w:tabs>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13.5最后报价</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13.5.1磋商文件能够详细列明采购标的的技术、服务要求的，磋商结束后，磋商小组应当要求所有继续参加磋商的供应商在规定时间内密封提交最后报价，提交最后报价的供应商不得少于3家。</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13.5.3最后报价是供应商响应文件的有效组成部分。</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 xml:space="preserve">13.5.4 </w:t>
      </w:r>
      <w:r>
        <w:rPr>
          <w:rFonts w:hint="eastAsia" w:asciiTheme="minorEastAsia" w:hAnsiTheme="minorEastAsia" w:eastAsiaTheme="minorEastAsia"/>
          <w:color w:val="auto"/>
          <w:szCs w:val="21"/>
        </w:rPr>
        <w:t>已经提交响应文件的供应商，在提交最后报价之前，如有变动磋商文件中的其他内容可以根据磋商情况退出磋商，否则采购人、采购代理机构将退还退出磋商的供应商的保证金。</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13.5.5综合评分：经磋商确定最终采购需求和提交最后报价的供应商后，由磋商小组采用综合评分法对提交最后报价的供应商的响应文件和最后报价进行综合评分。</w:t>
      </w:r>
    </w:p>
    <w:p>
      <w:pPr>
        <w:widowControl/>
        <w:spacing w:line="500" w:lineRule="atLeast"/>
        <w:ind w:firstLine="330" w:firstLineChars="150"/>
        <w:outlineLvl w:val="1"/>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磋商小组应当根据综合评分情况，按照评审得分由高到低顺序推荐</w:t>
      </w:r>
      <w:r>
        <w:rPr>
          <w:rFonts w:asciiTheme="minorEastAsia" w:hAnsiTheme="minorEastAsia" w:eastAsiaTheme="minorEastAsia"/>
          <w:color w:val="auto"/>
          <w:szCs w:val="21"/>
        </w:rPr>
        <w:t>3名成交候选供应商，并编写评审报告。符合《政府采购竞争性磋商采购方式管理暂行办法》（财库</w:t>
      </w:r>
      <w:r>
        <w:rPr>
          <w:rFonts w:hint="eastAsia" w:cs="微软雅黑" w:asciiTheme="minorEastAsia" w:hAnsiTheme="minorEastAsia" w:eastAsiaTheme="minorEastAsia"/>
          <w:color w:val="auto"/>
          <w:szCs w:val="21"/>
        </w:rPr>
        <w:t>﹝</w:t>
      </w:r>
      <w:r>
        <w:rPr>
          <w:rFonts w:asciiTheme="minorEastAsia" w:hAnsiTheme="minorEastAsia" w:eastAsiaTheme="minorEastAsia"/>
          <w:color w:val="auto"/>
          <w:szCs w:val="21"/>
        </w:rPr>
        <w:t>2014</w:t>
      </w:r>
      <w:r>
        <w:rPr>
          <w:rFonts w:hint="eastAsia" w:cs="微软雅黑" w:asciiTheme="minorEastAsia" w:hAnsiTheme="minorEastAsia" w:eastAsiaTheme="minorEastAsia"/>
          <w:color w:val="auto"/>
          <w:szCs w:val="21"/>
        </w:rPr>
        <w:t>﹞</w:t>
      </w:r>
      <w:r>
        <w:rPr>
          <w:rFonts w:asciiTheme="minorEastAsia" w:hAnsiTheme="minorEastAsia" w:eastAsiaTheme="minorEastAsia"/>
          <w:color w:val="auto"/>
          <w:szCs w:val="21"/>
        </w:rPr>
        <w:t>214号）第二十一条第三款情形和财库〔2015〕124号的，可以推荐3家成交候选供应商。评审得分相同的，按照最后报价由低到高的顺序推荐。评审得分且最后报价相同的，则按照检测技术方案优劣顺序推荐。</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13.6响应供应商的报价均超过了采购预算，采购人不能支付的，磋商活动终止。</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13.7在评标过程中出现法律法规和磋商文件均没有明确规定的情形时，由磋商小组现场协商解决，协商不一致的，由全体磋商小组投票表决，以得票率半数以上专家的意见为准。</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13.8特别说明：</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1.供应商</w:t>
      </w:r>
      <w:r>
        <w:rPr>
          <w:rFonts w:hint="eastAsia" w:asciiTheme="minorEastAsia" w:hAnsiTheme="minorEastAsia" w:eastAsiaTheme="minorEastAsia"/>
          <w:color w:val="auto"/>
          <w:szCs w:val="21"/>
          <w:lang w:eastAsia="zh-CN"/>
        </w:rPr>
        <w:t>磋商</w:t>
      </w:r>
      <w:r>
        <w:rPr>
          <w:rFonts w:asciiTheme="minorEastAsia" w:hAnsiTheme="minorEastAsia" w:eastAsiaTheme="minorEastAsia"/>
          <w:color w:val="auto"/>
          <w:szCs w:val="21"/>
        </w:rPr>
        <w:t>所使用的资格、信誉、荣誉、业绩与企业认证必须为本法人所拥有（特殊要求除外）。供应商</w:t>
      </w:r>
      <w:r>
        <w:rPr>
          <w:rFonts w:hint="eastAsia" w:asciiTheme="minorEastAsia" w:hAnsiTheme="minorEastAsia" w:eastAsiaTheme="minorEastAsia"/>
          <w:color w:val="auto"/>
          <w:szCs w:val="21"/>
          <w:lang w:eastAsia="zh-CN"/>
        </w:rPr>
        <w:t>磋商</w:t>
      </w:r>
      <w:r>
        <w:rPr>
          <w:rFonts w:asciiTheme="minorEastAsia" w:hAnsiTheme="minorEastAsia" w:eastAsiaTheme="minorEastAsia"/>
          <w:color w:val="auto"/>
          <w:szCs w:val="21"/>
        </w:rPr>
        <w:t>所使用的采购项目实施人员必须为本法人员工（或必须为本法人或控股公司正式员工）。</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2.供应商应仔细阅读竞争性磋商文件的所有内容，按照竞争性磋商文件的要求提交响应文件，并对所提供的全部资料的真实性承担法律责任。</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13.9低于成本报价</w:t>
      </w:r>
    </w:p>
    <w:p>
      <w:pPr>
        <w:widowControl/>
        <w:tabs>
          <w:tab w:val="left" w:pos="540"/>
        </w:tabs>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pPr>
        <w:widowControl/>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13.10最终磋商结束后，磋商小组不得再与供应商进行任何形式的商谈。</w:t>
      </w:r>
    </w:p>
    <w:p>
      <w:pPr>
        <w:widowControl/>
        <w:spacing w:line="500" w:lineRule="exact"/>
        <w:rPr>
          <w:rFonts w:asciiTheme="minorEastAsia" w:hAnsiTheme="minorEastAsia" w:eastAsiaTheme="minorEastAsia"/>
          <w:b/>
          <w:color w:val="auto"/>
          <w:szCs w:val="21"/>
        </w:rPr>
      </w:pPr>
      <w:r>
        <w:rPr>
          <w:rFonts w:asciiTheme="minorEastAsia" w:hAnsiTheme="minorEastAsia" w:eastAsiaTheme="minorEastAsia"/>
          <w:b/>
          <w:color w:val="auto"/>
          <w:szCs w:val="21"/>
        </w:rPr>
        <w:t>13.11供应商有下列情形之一的，磋商保证金将不予退还：</w:t>
      </w:r>
    </w:p>
    <w:p>
      <w:pPr>
        <w:widowControl/>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1）供应商在提交响应文件截止时间后撤回响应文件的；</w:t>
      </w:r>
    </w:p>
    <w:p>
      <w:pPr>
        <w:widowControl/>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2）供应商在响应文件中提供虚假材料的；</w:t>
      </w:r>
    </w:p>
    <w:p>
      <w:pPr>
        <w:widowControl/>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3）除因不可抗力或磋商文件认可的情形以外，成交供应商不与采购人签订合同的；</w:t>
      </w:r>
    </w:p>
    <w:p>
      <w:pPr>
        <w:widowControl/>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4）供应商与采购人、其他供应商或者采购代理机构恶意串通的；</w:t>
      </w:r>
    </w:p>
    <w:p>
      <w:pPr>
        <w:widowControl/>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5）磋商文件规定的其他情形。</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六、确定成交供应商办法及结果公告</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14.1</w:t>
      </w:r>
      <w:r>
        <w:rPr>
          <w:rFonts w:hint="eastAsia" w:asciiTheme="minorEastAsia" w:hAnsiTheme="minorEastAsia" w:eastAsiaTheme="minorEastAsia"/>
          <w:color w:val="auto"/>
          <w:szCs w:val="21"/>
        </w:rPr>
        <w:t>采购代理机构应当在评审结束后</w:t>
      </w:r>
      <w:r>
        <w:rPr>
          <w:rFonts w:asciiTheme="minorEastAsia" w:hAnsiTheme="minorEastAsia" w:eastAsiaTheme="minorEastAsia"/>
          <w:color w:val="auto"/>
          <w:szCs w:val="21"/>
        </w:rPr>
        <w:t>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14.2采购代理机构应当在成交供应商确定后2个工作日内，在竞争性磋商公告发布媒体上公告成交结果，同时向成交供应商发出成交通知书。</w:t>
      </w:r>
    </w:p>
    <w:p>
      <w:pPr>
        <w:spacing w:line="500" w:lineRule="exact"/>
        <w:rPr>
          <w:rFonts w:asciiTheme="minorEastAsia" w:hAnsiTheme="minorEastAsia" w:eastAsiaTheme="minorEastAsia"/>
          <w:b/>
          <w:color w:val="auto"/>
        </w:rPr>
      </w:pPr>
      <w:r>
        <w:rPr>
          <w:rFonts w:hint="eastAsia" w:asciiTheme="minorEastAsia" w:hAnsiTheme="minorEastAsia" w:eastAsiaTheme="minorEastAsia"/>
          <w:b/>
          <w:color w:val="auto"/>
          <w:szCs w:val="21"/>
        </w:rPr>
        <w:t>七、履约保证金：</w:t>
      </w:r>
      <w:r>
        <w:rPr>
          <w:rFonts w:hint="eastAsia" w:asciiTheme="minorEastAsia" w:hAnsiTheme="minorEastAsia" w:eastAsiaTheme="minorEastAsia"/>
          <w:b/>
          <w:color w:val="auto"/>
        </w:rPr>
        <w:t>无。</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八、签订合同</w:t>
      </w:r>
    </w:p>
    <w:p>
      <w:pPr>
        <w:spacing w:line="500" w:lineRule="exact"/>
        <w:ind w:left="420" w:hanging="420"/>
        <w:rPr>
          <w:rFonts w:asciiTheme="minorEastAsia" w:hAnsiTheme="minorEastAsia" w:eastAsiaTheme="minorEastAsia"/>
          <w:color w:val="auto"/>
          <w:szCs w:val="21"/>
        </w:rPr>
      </w:pPr>
      <w:r>
        <w:rPr>
          <w:rFonts w:asciiTheme="minorEastAsia" w:hAnsiTheme="minorEastAsia" w:eastAsiaTheme="minorEastAsia"/>
          <w:color w:val="auto"/>
          <w:szCs w:val="21"/>
        </w:rPr>
        <w:t>16.1成交供应商在收到成交通知书后，按规定与采购人签订采购合同。</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16.2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九、政府采购合同公告</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17.1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九、适用法律</w:t>
      </w:r>
    </w:p>
    <w:p>
      <w:pPr>
        <w:tabs>
          <w:tab w:val="left" w:pos="2835"/>
        </w:tabs>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18.采购当事人的一切活动均适用于《中华人民共和国政府采购法》、《中华人民共和国政府合同法》、《政府采购竞争性磋商采购方式管理暂行办法》及相关规定。</w:t>
      </w:r>
    </w:p>
    <w:p>
      <w:pPr>
        <w:spacing w:line="50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十、其他事项</w:t>
      </w:r>
    </w:p>
    <w:p>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rPr>
        <w:t>1</w:t>
      </w:r>
      <w:r>
        <w:rPr>
          <w:rFonts w:asciiTheme="minorEastAsia" w:hAnsiTheme="minorEastAsia" w:eastAsiaTheme="minorEastAsia"/>
          <w:color w:val="auto"/>
          <w:szCs w:val="21"/>
        </w:rPr>
        <w:t>9.1签订合同前，成交供应商须向本中心一次付清成交服务费。</w:t>
      </w:r>
    </w:p>
    <w:p>
      <w:pPr>
        <w:spacing w:line="380" w:lineRule="exact"/>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本项目的</w:t>
      </w:r>
      <w:r>
        <w:rPr>
          <w:rFonts w:hint="eastAsia" w:asciiTheme="minorEastAsia" w:hAnsiTheme="minorEastAsia" w:eastAsiaTheme="minorEastAsia"/>
          <w:color w:val="auto"/>
          <w:szCs w:val="21"/>
          <w:lang w:eastAsia="zh-CN"/>
        </w:rPr>
        <w:t>竞争性磋商</w:t>
      </w:r>
      <w:r>
        <w:rPr>
          <w:rFonts w:hint="eastAsia" w:asciiTheme="minorEastAsia" w:hAnsiTheme="minorEastAsia" w:eastAsiaTheme="minorEastAsia"/>
          <w:color w:val="auto"/>
          <w:szCs w:val="21"/>
        </w:rPr>
        <w:t>代理服务费按发改价格〔</w:t>
      </w:r>
      <w:r>
        <w:rPr>
          <w:rFonts w:asciiTheme="minorEastAsia" w:hAnsiTheme="minorEastAsia" w:eastAsiaTheme="minorEastAsia"/>
          <w:color w:val="auto"/>
          <w:szCs w:val="21"/>
        </w:rPr>
        <w:t>2015〕299号文执行。方式为由成交人向采购代理机构支付。领取成交通知书前，成交人应向采购代理机构一次付清采购代理服务费。否则，采购代理机构将视之为违约，取消该成交决定并对成交人已提交的全部</w:t>
      </w:r>
      <w:r>
        <w:rPr>
          <w:rFonts w:hint="eastAsia" w:asciiTheme="minorEastAsia" w:hAnsiTheme="minorEastAsia" w:eastAsiaTheme="minorEastAsia"/>
          <w:color w:val="auto"/>
          <w:szCs w:val="21"/>
          <w:lang w:eastAsia="zh-CN"/>
        </w:rPr>
        <w:t>磋商</w:t>
      </w:r>
      <w:r>
        <w:rPr>
          <w:rFonts w:asciiTheme="minorEastAsia" w:hAnsiTheme="minorEastAsia" w:eastAsiaTheme="minorEastAsia"/>
          <w:color w:val="auto"/>
          <w:szCs w:val="21"/>
        </w:rPr>
        <w:t>保证金不予退还。</w:t>
      </w:r>
    </w:p>
    <w:p>
      <w:pPr>
        <w:spacing w:line="500" w:lineRule="exac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19.2.解释权</w:t>
      </w:r>
    </w:p>
    <w:p>
      <w:pPr>
        <w:tabs>
          <w:tab w:val="left" w:pos="2835"/>
        </w:tabs>
        <w:spacing w:line="500" w:lineRule="exact"/>
        <w:ind w:firstLine="66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解释权属本采购代理机构。</w:t>
      </w:r>
    </w:p>
    <w:p>
      <w:pPr>
        <w:spacing w:line="500" w:lineRule="exact"/>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19.3有关事宜</w:t>
      </w:r>
    </w:p>
    <w:p>
      <w:pPr>
        <w:spacing w:line="500" w:lineRule="exact"/>
        <w:ind w:firstLine="440" w:firstLineChars="200"/>
        <w:rPr>
          <w:rFonts w:asciiTheme="minorEastAsia" w:hAnsiTheme="minorEastAsia" w:eastAsiaTheme="minorEastAsia"/>
          <w:color w:val="auto"/>
        </w:rPr>
      </w:pPr>
      <w:r>
        <w:rPr>
          <w:rFonts w:asciiTheme="minorEastAsia" w:hAnsiTheme="minorEastAsia" w:eastAsiaTheme="minorEastAsia"/>
          <w:color w:val="auto"/>
        </w:rPr>
        <w:t xml:space="preserve">  所有与本磋商文件有关的函件请按下列通讯地址联系：</w:t>
      </w:r>
    </w:p>
    <w:p>
      <w:pPr>
        <w:spacing w:line="500" w:lineRule="exact"/>
        <w:ind w:firstLine="66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通讯地址：广西贵港市港北区金港大道</w:t>
      </w:r>
      <w:r>
        <w:rPr>
          <w:rFonts w:asciiTheme="minorEastAsia" w:hAnsiTheme="minorEastAsia" w:eastAsiaTheme="minorEastAsia"/>
          <w:color w:val="auto"/>
          <w:szCs w:val="21"/>
        </w:rPr>
        <w:t>890-6号8幢6号</w:t>
      </w:r>
    </w:p>
    <w:p>
      <w:pPr>
        <w:spacing w:line="500" w:lineRule="exact"/>
        <w:ind w:firstLine="66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电</w:t>
      </w:r>
      <w:r>
        <w:rPr>
          <w:rFonts w:asciiTheme="minorEastAsia" w:hAnsiTheme="minorEastAsia" w:eastAsiaTheme="minorEastAsia"/>
          <w:color w:val="auto"/>
          <w:szCs w:val="21"/>
        </w:rPr>
        <w:t xml:space="preserve">    话：0775-4567812  0775-4567816  </w:t>
      </w:r>
    </w:p>
    <w:p>
      <w:pPr>
        <w:spacing w:line="500" w:lineRule="exact"/>
        <w:ind w:firstLine="660" w:firstLineChars="300"/>
        <w:rPr>
          <w:rFonts w:asciiTheme="minorEastAsia" w:hAnsiTheme="minorEastAsia" w:eastAsiaTheme="minorEastAsia"/>
          <w:color w:val="auto"/>
          <w:szCs w:val="21"/>
        </w:rPr>
      </w:pPr>
      <w:r>
        <w:rPr>
          <w:rFonts w:hint="eastAsia" w:asciiTheme="minorEastAsia" w:hAnsiTheme="minorEastAsia" w:eastAsiaTheme="minorEastAsia"/>
          <w:color w:val="auto"/>
          <w:szCs w:val="21"/>
        </w:rPr>
        <w:t>传</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真：</w:t>
      </w:r>
      <w:r>
        <w:rPr>
          <w:rFonts w:asciiTheme="minorEastAsia" w:hAnsiTheme="minorEastAsia" w:eastAsiaTheme="minorEastAsia"/>
          <w:color w:val="auto"/>
          <w:szCs w:val="21"/>
        </w:rPr>
        <w:t>0775-4569978</w:t>
      </w:r>
    </w:p>
    <w:p>
      <w:pPr>
        <w:spacing w:before="211" w:line="460" w:lineRule="exact"/>
        <w:ind w:left="772"/>
        <w:rPr>
          <w:rFonts w:ascii="仿宋_GB2312" w:eastAsia="仿宋_GB2312"/>
          <w:b/>
          <w:color w:val="auto"/>
          <w:sz w:val="24"/>
        </w:rPr>
      </w:pPr>
    </w:p>
    <w:p>
      <w:pPr>
        <w:pStyle w:val="7"/>
        <w:spacing w:before="91" w:line="460" w:lineRule="exact"/>
        <w:ind w:left="292" w:right="610" w:firstLine="480"/>
        <w:jc w:val="both"/>
        <w:rPr>
          <w:rFonts w:ascii="仿宋_GB2312" w:eastAsia="仿宋_GB2312"/>
          <w:color w:val="auto"/>
        </w:rPr>
        <w:sectPr>
          <w:footerReference r:id="rId11" w:type="default"/>
          <w:pgSz w:w="11910" w:h="16840"/>
          <w:pgMar w:top="1123" w:right="403" w:bottom="1179" w:left="839" w:header="873" w:footer="969" w:gutter="0"/>
          <w:cols w:space="0" w:num="1"/>
          <w:docGrid w:type="lines" w:linePitch="330" w:charSpace="0"/>
        </w:sectPr>
      </w:pPr>
      <w:bookmarkStart w:id="25" w:name="三、投标文件的编制"/>
      <w:bookmarkEnd w:id="25"/>
      <w:bookmarkStart w:id="26" w:name="二、招标文件"/>
      <w:bookmarkEnd w:id="26"/>
      <w:bookmarkStart w:id="27" w:name="_bookmark6"/>
      <w:bookmarkEnd w:id="27"/>
      <w:bookmarkStart w:id="28" w:name="_bookmark5"/>
      <w:bookmarkEnd w:id="28"/>
    </w:p>
    <w:p>
      <w:pPr>
        <w:tabs>
          <w:tab w:val="left" w:pos="1999"/>
        </w:tabs>
        <w:spacing w:before="55"/>
        <w:ind w:left="712"/>
        <w:jc w:val="center"/>
        <w:rPr>
          <w:rFonts w:ascii="仿宋_GB2312" w:eastAsia="仿宋_GB2312"/>
          <w:b/>
          <w:color w:val="auto"/>
          <w:sz w:val="32"/>
        </w:rPr>
      </w:pPr>
      <w:bookmarkStart w:id="29" w:name="一、评标原则"/>
      <w:bookmarkEnd w:id="29"/>
      <w:bookmarkStart w:id="30" w:name="第四章__评标办法及评分标准"/>
      <w:bookmarkEnd w:id="30"/>
      <w:bookmarkStart w:id="31" w:name="_bookmark13"/>
      <w:bookmarkEnd w:id="31"/>
      <w:bookmarkStart w:id="32" w:name="_bookmark12"/>
      <w:bookmarkEnd w:id="32"/>
      <w:r>
        <w:rPr>
          <w:rFonts w:hint="eastAsia" w:ascii="仿宋_GB2312" w:eastAsia="仿宋_GB2312"/>
          <w:b/>
          <w:color w:val="auto"/>
          <w:sz w:val="32"/>
        </w:rPr>
        <w:t>第四章</w:t>
      </w:r>
      <w:r>
        <w:rPr>
          <w:rFonts w:hint="eastAsia" w:ascii="仿宋_GB2312" w:eastAsia="仿宋_GB2312"/>
          <w:b/>
          <w:color w:val="auto"/>
          <w:sz w:val="32"/>
        </w:rPr>
        <w:tab/>
      </w:r>
      <w:r>
        <w:rPr>
          <w:rFonts w:hint="eastAsia" w:ascii="仿宋_GB2312" w:eastAsia="仿宋_GB2312"/>
          <w:b/>
          <w:color w:val="auto"/>
          <w:sz w:val="32"/>
        </w:rPr>
        <w:t>评标办法及评分标准</w:t>
      </w:r>
    </w:p>
    <w:p>
      <w:pPr>
        <w:pStyle w:val="10"/>
        <w:spacing w:line="460" w:lineRule="exact"/>
        <w:outlineLvl w:val="0"/>
        <w:rPr>
          <w:b/>
          <w:color w:val="auto"/>
        </w:rPr>
      </w:pPr>
      <w:r>
        <w:rPr>
          <w:rFonts w:hint="eastAsia"/>
          <w:b/>
          <w:color w:val="auto"/>
        </w:rPr>
        <w:t>一、评标原则</w:t>
      </w:r>
    </w:p>
    <w:p>
      <w:pPr>
        <w:pStyle w:val="10"/>
        <w:spacing w:line="460" w:lineRule="exact"/>
        <w:ind w:firstLine="400" w:firstLineChars="200"/>
        <w:outlineLvl w:val="0"/>
        <w:rPr>
          <w:bCs/>
          <w:color w:val="auto"/>
          <w:lang w:val="en-US"/>
        </w:rPr>
      </w:pPr>
      <w:r>
        <w:rPr>
          <w:rFonts w:hint="eastAsia"/>
          <w:bCs/>
          <w:color w:val="auto"/>
        </w:rPr>
        <w:t>(一)评委构成：本采购项目的评委分别由有关专家、采购单位代表共三人以上单数构。</w:t>
      </w:r>
      <w:r>
        <w:rPr>
          <w:bCs/>
          <w:color w:val="auto"/>
          <w:lang w:val="en-US"/>
        </w:rPr>
        <w:t>专家评委从法定的专家库中随机抽取产生</w:t>
      </w:r>
      <w:r>
        <w:rPr>
          <w:rFonts w:hint="eastAsia"/>
          <w:bCs/>
          <w:color w:val="auto"/>
          <w:lang w:val="en-US"/>
        </w:rPr>
        <w:t>。</w:t>
      </w:r>
    </w:p>
    <w:p>
      <w:pPr>
        <w:pStyle w:val="10"/>
        <w:spacing w:line="460" w:lineRule="exact"/>
        <w:ind w:firstLine="400" w:firstLineChars="200"/>
        <w:outlineLvl w:val="0"/>
        <w:rPr>
          <w:bCs/>
          <w:color w:val="auto"/>
        </w:rPr>
      </w:pPr>
      <w:r>
        <w:rPr>
          <w:rFonts w:hint="eastAsia"/>
          <w:bCs/>
          <w:color w:val="auto"/>
        </w:rPr>
        <w:t xml:space="preserve"> (二)评标依据：评委将以招</w:t>
      </w:r>
      <w:r>
        <w:rPr>
          <w:rFonts w:hint="eastAsia"/>
          <w:bCs/>
          <w:color w:val="auto"/>
          <w:lang w:eastAsia="zh-CN"/>
        </w:rPr>
        <w:t>磋商</w:t>
      </w:r>
      <w:r>
        <w:rPr>
          <w:rFonts w:hint="eastAsia"/>
          <w:bCs/>
          <w:color w:val="auto"/>
        </w:rPr>
        <w:t>文件为评标依据，对</w:t>
      </w:r>
      <w:r>
        <w:rPr>
          <w:rFonts w:hint="eastAsia"/>
          <w:bCs/>
          <w:color w:val="auto"/>
          <w:lang w:eastAsia="zh-CN"/>
        </w:rPr>
        <w:t>磋商</w:t>
      </w:r>
      <w:r>
        <w:rPr>
          <w:rFonts w:hint="eastAsia"/>
          <w:bCs/>
          <w:color w:val="auto"/>
        </w:rPr>
        <w:t>人的</w:t>
      </w:r>
      <w:r>
        <w:rPr>
          <w:rFonts w:hint="eastAsia"/>
          <w:bCs/>
          <w:color w:val="auto"/>
          <w:lang w:eastAsia="zh-CN"/>
        </w:rPr>
        <w:t>磋商</w:t>
      </w:r>
      <w:r>
        <w:rPr>
          <w:rFonts w:hint="eastAsia"/>
          <w:bCs/>
          <w:color w:val="auto"/>
        </w:rPr>
        <w:t>报价、项目负责人和团队情况、设计工作方案、业绩和服务承诺方案内容按百分制打分，其中价格分20分；技术分40分；商务分40分。</w:t>
      </w:r>
    </w:p>
    <w:p>
      <w:pPr>
        <w:pStyle w:val="10"/>
        <w:spacing w:line="460" w:lineRule="exact"/>
        <w:ind w:firstLine="400" w:firstLineChars="200"/>
        <w:outlineLvl w:val="0"/>
        <w:rPr>
          <w:bCs/>
          <w:color w:val="auto"/>
        </w:rPr>
      </w:pPr>
      <w:r>
        <w:rPr>
          <w:rFonts w:hint="eastAsia"/>
          <w:bCs/>
          <w:color w:val="auto"/>
        </w:rPr>
        <w:t>(三)评标方式：以封闭方式进行。</w:t>
      </w:r>
    </w:p>
    <w:p>
      <w:pPr>
        <w:pStyle w:val="10"/>
        <w:spacing w:line="460" w:lineRule="exact"/>
        <w:outlineLvl w:val="0"/>
        <w:rPr>
          <w:bCs/>
          <w:color w:val="auto"/>
        </w:rPr>
      </w:pPr>
      <w:r>
        <w:rPr>
          <w:rFonts w:hint="eastAsia"/>
          <w:b/>
          <w:color w:val="auto"/>
        </w:rPr>
        <w:t>二、评分细则：（按四舍五入取至小数点后四位）</w:t>
      </w:r>
    </w:p>
    <w:p>
      <w:pPr>
        <w:pStyle w:val="10"/>
        <w:spacing w:line="460" w:lineRule="exact"/>
        <w:ind w:firstLine="402" w:firstLineChars="200"/>
        <w:outlineLvl w:val="0"/>
        <w:rPr>
          <w:b/>
          <w:color w:val="auto"/>
        </w:rPr>
      </w:pPr>
      <w:r>
        <w:rPr>
          <w:rFonts w:hint="eastAsia"/>
          <w:b/>
          <w:color w:val="auto"/>
        </w:rPr>
        <w:t>（一）价格分……………………………………………………………………………………………20分</w:t>
      </w:r>
    </w:p>
    <w:p>
      <w:pPr>
        <w:pStyle w:val="10"/>
        <w:spacing w:line="460" w:lineRule="exact"/>
        <w:ind w:firstLine="400" w:firstLineChars="200"/>
        <w:rPr>
          <w:color w:val="auto"/>
        </w:rPr>
      </w:pPr>
      <w:r>
        <w:rPr>
          <w:rFonts w:hint="eastAsia"/>
          <w:color w:val="auto"/>
        </w:rPr>
        <w:t>（1）对于非专门面向中小企业的项目，对小型和微型企业产品的价格给予</w:t>
      </w:r>
      <w:r>
        <w:rPr>
          <w:rFonts w:hint="eastAsia"/>
          <w:color w:val="auto"/>
          <w:shd w:val="pct10" w:color="auto" w:fill="FFFFFF"/>
        </w:rPr>
        <w:t>6%</w:t>
      </w:r>
      <w:r>
        <w:rPr>
          <w:rFonts w:hint="eastAsia"/>
          <w:color w:val="auto"/>
        </w:rPr>
        <w:t>的价格扣除，扣除后的价格为评标价，即评标价＝</w:t>
      </w:r>
      <w:r>
        <w:rPr>
          <w:rFonts w:hint="eastAsia"/>
          <w:color w:val="auto"/>
          <w:lang w:eastAsia="zh-CN"/>
        </w:rPr>
        <w:t>磋商</w:t>
      </w:r>
      <w:r>
        <w:rPr>
          <w:rFonts w:hint="eastAsia"/>
          <w:color w:val="auto"/>
        </w:rPr>
        <w:t>报价×（1-</w:t>
      </w:r>
      <w:r>
        <w:rPr>
          <w:rFonts w:hint="eastAsia"/>
          <w:color w:val="auto"/>
          <w:shd w:val="pct10" w:color="auto" w:fill="FFFFFF"/>
        </w:rPr>
        <w:t>6%</w:t>
      </w:r>
      <w:r>
        <w:rPr>
          <w:rFonts w:hint="eastAsia"/>
          <w:color w:val="auto"/>
        </w:rPr>
        <w:t>）；</w:t>
      </w:r>
      <w:r>
        <w:rPr>
          <w:rFonts w:hint="eastAsia" w:hAnsi="宋体"/>
          <w:bCs/>
          <w:color w:val="auto"/>
        </w:rPr>
        <w:t>（以</w:t>
      </w:r>
      <w:r>
        <w:rPr>
          <w:rFonts w:hint="eastAsia" w:hAnsi="宋体"/>
          <w:bCs/>
          <w:color w:val="auto"/>
          <w:lang w:eastAsia="zh-CN"/>
        </w:rPr>
        <w:t>磋商</w:t>
      </w:r>
      <w:r>
        <w:rPr>
          <w:rFonts w:hint="eastAsia" w:hAnsi="宋体"/>
          <w:bCs/>
          <w:color w:val="auto"/>
        </w:rPr>
        <w:t>人按第五章“</w:t>
      </w:r>
      <w:r>
        <w:rPr>
          <w:rFonts w:hint="eastAsia" w:hAnsi="宋体"/>
          <w:bCs/>
          <w:color w:val="auto"/>
          <w:lang w:eastAsia="zh-CN"/>
        </w:rPr>
        <w:t>磋商</w:t>
      </w:r>
      <w:r>
        <w:rPr>
          <w:rFonts w:hint="eastAsia" w:hAnsi="宋体"/>
          <w:bCs/>
          <w:color w:val="auto"/>
        </w:rPr>
        <w:t>文件格式”要求提供的《报价表》和《</w:t>
      </w:r>
      <w:r>
        <w:rPr>
          <w:rFonts w:hint="eastAsia" w:hAnsi="宋体"/>
          <w:color w:val="auto"/>
        </w:rPr>
        <w:t>中小企业声明函</w:t>
      </w:r>
      <w:r>
        <w:rPr>
          <w:rFonts w:hint="eastAsia" w:hAnsi="宋体"/>
          <w:bCs/>
          <w:color w:val="auto"/>
        </w:rPr>
        <w:t>》为评分依据）</w:t>
      </w:r>
    </w:p>
    <w:p>
      <w:pPr>
        <w:pStyle w:val="10"/>
        <w:spacing w:line="460" w:lineRule="exact"/>
        <w:ind w:firstLine="400" w:firstLineChars="200"/>
        <w:rPr>
          <w:rFonts w:hAnsi="宋体"/>
          <w:color w:val="auto"/>
        </w:rPr>
      </w:pPr>
      <w:r>
        <w:rPr>
          <w:rFonts w:hint="eastAsia"/>
          <w:color w:val="auto"/>
        </w:rPr>
        <w:t>（2）对</w:t>
      </w:r>
      <w:r>
        <w:rPr>
          <w:rFonts w:hint="eastAsia" w:hAnsi="宋体"/>
          <w:color w:val="auto"/>
        </w:rPr>
        <w:t>大中型企业和其他自然人、法人或者其他组织与小型、微型企业组成联合体，且联合体协议中约定小型、微型企业的协议合同金额占到联合体协议合同总金额30%以上的，给予</w:t>
      </w:r>
      <w:r>
        <w:rPr>
          <w:rFonts w:hint="eastAsia"/>
          <w:color w:val="auto"/>
          <w:shd w:val="pct10" w:color="auto" w:fill="FFFFFF"/>
        </w:rPr>
        <w:t>2%</w:t>
      </w:r>
      <w:r>
        <w:rPr>
          <w:rFonts w:hint="eastAsia" w:hAnsi="宋体"/>
          <w:color w:val="auto"/>
        </w:rPr>
        <w:t>的价格扣除，扣除后的价格为评标价，即评标价＝</w:t>
      </w:r>
      <w:r>
        <w:rPr>
          <w:rFonts w:hint="eastAsia" w:hAnsi="宋体"/>
          <w:color w:val="auto"/>
          <w:lang w:eastAsia="zh-CN"/>
        </w:rPr>
        <w:t>磋商</w:t>
      </w:r>
      <w:r>
        <w:rPr>
          <w:rFonts w:hint="eastAsia" w:hAnsi="宋体"/>
          <w:color w:val="auto"/>
        </w:rPr>
        <w:t>报价×（1-</w:t>
      </w:r>
      <w:r>
        <w:rPr>
          <w:rFonts w:hint="eastAsia"/>
          <w:color w:val="auto"/>
          <w:shd w:val="pct10" w:color="auto" w:fill="FFFFFF"/>
        </w:rPr>
        <w:t>2%</w:t>
      </w:r>
      <w:r>
        <w:rPr>
          <w:rFonts w:hint="eastAsia" w:hAnsi="宋体"/>
          <w:color w:val="auto"/>
        </w:rPr>
        <w:t>）；</w:t>
      </w:r>
      <w:r>
        <w:rPr>
          <w:rFonts w:hint="eastAsia" w:hAnsi="宋体"/>
          <w:bCs/>
          <w:color w:val="auto"/>
        </w:rPr>
        <w:t>（以</w:t>
      </w:r>
      <w:r>
        <w:rPr>
          <w:rFonts w:hint="eastAsia" w:hAnsi="宋体"/>
          <w:bCs/>
          <w:color w:val="auto"/>
          <w:lang w:eastAsia="zh-CN"/>
        </w:rPr>
        <w:t>磋商</w:t>
      </w:r>
      <w:r>
        <w:rPr>
          <w:rFonts w:hint="eastAsia" w:hAnsi="宋体"/>
          <w:bCs/>
          <w:color w:val="auto"/>
        </w:rPr>
        <w:t>人按第五章“</w:t>
      </w:r>
      <w:r>
        <w:rPr>
          <w:rFonts w:hint="eastAsia" w:hAnsi="宋体"/>
          <w:bCs/>
          <w:color w:val="auto"/>
          <w:lang w:eastAsia="zh-CN"/>
        </w:rPr>
        <w:t>磋商</w:t>
      </w:r>
      <w:r>
        <w:rPr>
          <w:rFonts w:hint="eastAsia" w:hAnsi="宋体"/>
          <w:bCs/>
          <w:color w:val="auto"/>
        </w:rPr>
        <w:t>文件格式”要求提供的《报价表》、《中小企业声明函》和《联合体协议书》为评分依据）</w:t>
      </w:r>
    </w:p>
    <w:p>
      <w:pPr>
        <w:pStyle w:val="10"/>
        <w:spacing w:line="460" w:lineRule="exact"/>
        <w:ind w:firstLine="400" w:firstLineChars="200"/>
        <w:rPr>
          <w:rFonts w:hAnsi="宋体"/>
          <w:color w:val="auto"/>
        </w:rPr>
      </w:pPr>
      <w:r>
        <w:rPr>
          <w:rFonts w:hint="eastAsia" w:hAnsi="宋体"/>
          <w:color w:val="auto"/>
        </w:rPr>
        <w:t>（3）</w:t>
      </w:r>
      <w:r>
        <w:rPr>
          <w:rFonts w:hint="eastAsia" w:hAnsi="宋体"/>
          <w:color w:val="auto"/>
          <w:lang w:eastAsia="zh-CN"/>
        </w:rPr>
        <w:t>磋商</w:t>
      </w:r>
      <w:r>
        <w:rPr>
          <w:rFonts w:hint="eastAsia" w:hAnsi="宋体"/>
          <w:color w:val="auto"/>
        </w:rPr>
        <w:t>产品提供企业按《关于政府采购支持监狱企业发展有关问题的通知》(财库[2014]68号)认定为监狱企业的，在政府采购活动中，监狱企业视同小型、微型企业。（以</w:t>
      </w:r>
      <w:r>
        <w:rPr>
          <w:rFonts w:hint="eastAsia" w:hAnsi="宋体"/>
          <w:color w:val="auto"/>
          <w:lang w:eastAsia="zh-CN"/>
        </w:rPr>
        <w:t>磋商</w:t>
      </w:r>
      <w:r>
        <w:rPr>
          <w:rFonts w:hint="eastAsia" w:hAnsi="宋体"/>
          <w:color w:val="auto"/>
        </w:rPr>
        <w:t>人按第五章“</w:t>
      </w:r>
      <w:r>
        <w:rPr>
          <w:rFonts w:hint="eastAsia" w:hAnsi="宋体"/>
          <w:color w:val="auto"/>
          <w:lang w:eastAsia="zh-CN"/>
        </w:rPr>
        <w:t>磋商</w:t>
      </w:r>
      <w:r>
        <w:rPr>
          <w:rFonts w:hint="eastAsia" w:hAnsi="宋体"/>
          <w:color w:val="auto"/>
        </w:rPr>
        <w:t>文件格式”要求提供的《报价表》和由省级以上监狱管理局、戒毒管理局(含新疆生产建设兵团)出具的属于监狱企业的证明文件为评分依据。</w:t>
      </w:r>
    </w:p>
    <w:p>
      <w:pPr>
        <w:pStyle w:val="10"/>
        <w:spacing w:line="460" w:lineRule="exact"/>
        <w:ind w:firstLine="400" w:firstLineChars="200"/>
        <w:rPr>
          <w:rFonts w:hAnsi="宋体"/>
          <w:color w:val="auto"/>
        </w:rPr>
      </w:pPr>
      <w:r>
        <w:rPr>
          <w:rFonts w:hint="eastAsia" w:hAnsi="宋体"/>
          <w:color w:val="auto"/>
        </w:rPr>
        <w:t>（4）</w:t>
      </w:r>
      <w:r>
        <w:rPr>
          <w:rFonts w:hint="eastAsia" w:hAnsi="宋体"/>
          <w:color w:val="auto"/>
          <w:lang w:eastAsia="zh-CN"/>
        </w:rPr>
        <w:t>磋商</w:t>
      </w:r>
      <w:r>
        <w:rPr>
          <w:rFonts w:hint="eastAsia" w:hAnsi="宋体"/>
          <w:color w:val="auto"/>
        </w:rPr>
        <w:t>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w:t>
      </w:r>
      <w:r>
        <w:rPr>
          <w:rFonts w:hint="eastAsia" w:hAnsi="宋体"/>
          <w:color w:val="auto"/>
          <w:lang w:eastAsia="zh-CN"/>
        </w:rPr>
        <w:t>磋商</w:t>
      </w:r>
      <w:r>
        <w:rPr>
          <w:rFonts w:hint="eastAsia" w:hAnsi="宋体"/>
          <w:color w:val="auto"/>
        </w:rPr>
        <w:t>人按第五章“</w:t>
      </w:r>
      <w:r>
        <w:rPr>
          <w:rFonts w:hint="eastAsia" w:hAnsi="宋体"/>
          <w:color w:val="auto"/>
          <w:lang w:eastAsia="zh-CN"/>
        </w:rPr>
        <w:t>磋商</w:t>
      </w:r>
      <w:r>
        <w:rPr>
          <w:rFonts w:hint="eastAsia" w:hAnsi="宋体"/>
          <w:color w:val="auto"/>
        </w:rPr>
        <w:t>文件格式”要求提供的《报价表》和《残疾人福利性单位声明函》为评分依据）</w:t>
      </w:r>
    </w:p>
    <w:p>
      <w:pPr>
        <w:pStyle w:val="10"/>
        <w:spacing w:line="460" w:lineRule="exact"/>
        <w:ind w:firstLine="400" w:firstLineChars="200"/>
        <w:rPr>
          <w:color w:val="auto"/>
        </w:rPr>
      </w:pPr>
      <w:r>
        <w:rPr>
          <w:rFonts w:hint="eastAsia" w:hAnsi="宋体"/>
          <w:color w:val="auto"/>
        </w:rPr>
        <w:t>（5）除上述情况外，评标价＝</w:t>
      </w:r>
      <w:r>
        <w:rPr>
          <w:rFonts w:hint="eastAsia" w:hAnsi="宋体"/>
          <w:color w:val="auto"/>
          <w:lang w:eastAsia="zh-CN"/>
        </w:rPr>
        <w:t>磋商</w:t>
      </w:r>
      <w:r>
        <w:rPr>
          <w:rFonts w:hint="eastAsia" w:hAnsi="宋体"/>
          <w:color w:val="auto"/>
        </w:rPr>
        <w:t>报价；</w:t>
      </w:r>
    </w:p>
    <w:p>
      <w:pPr>
        <w:spacing w:line="460" w:lineRule="exact"/>
        <w:ind w:firstLine="440" w:firstLineChars="200"/>
        <w:rPr>
          <w:color w:val="auto"/>
        </w:rPr>
      </w:pPr>
      <w:r>
        <w:rPr>
          <w:rFonts w:hint="eastAsia"/>
          <w:color w:val="auto"/>
          <w:szCs w:val="21"/>
        </w:rPr>
        <w:t>（6）价格分计算公式：</w:t>
      </w:r>
    </w:p>
    <w:p>
      <w:pPr>
        <w:pStyle w:val="10"/>
        <w:spacing w:line="460" w:lineRule="exact"/>
        <w:ind w:firstLine="420" w:firstLineChars="200"/>
        <w:rPr>
          <w:rFonts w:hint="eastAsia" w:hAnsi="宋体"/>
          <w:color w:val="auto"/>
        </w:rPr>
      </w:pPr>
      <w:r>
        <w:rPr>
          <w:rFonts w:hint="eastAsia"/>
          <w:color w:val="auto"/>
          <w:sz w:val="21"/>
        </w:rPr>
        <w:t xml:space="preserve">  </w:t>
      </w:r>
      <w:r>
        <w:rPr>
          <w:rFonts w:hint="eastAsia" w:hAnsi="宋体"/>
          <w:color w:val="auto"/>
        </w:rPr>
        <w:t xml:space="preserve">             　　  </w:t>
      </w:r>
      <w:r>
        <w:rPr>
          <w:rFonts w:hint="eastAsia" w:hAnsi="宋体"/>
          <w:color w:val="auto"/>
          <w:lang w:eastAsia="zh-CN"/>
        </w:rPr>
        <w:t>磋商</w:t>
      </w:r>
      <w:r>
        <w:rPr>
          <w:rFonts w:hint="eastAsia" w:hAnsi="宋体"/>
          <w:color w:val="auto"/>
        </w:rPr>
        <w:t>人最低评标价金额</w:t>
      </w:r>
    </w:p>
    <w:p>
      <w:pPr>
        <w:pStyle w:val="10"/>
        <w:spacing w:line="460" w:lineRule="exact"/>
        <w:ind w:firstLine="400" w:firstLineChars="200"/>
        <w:rPr>
          <w:rFonts w:hint="eastAsia" w:hAnsi="宋体"/>
          <w:color w:val="auto"/>
        </w:rPr>
      </w:pPr>
      <w:r>
        <w:rPr>
          <w:rFonts w:hint="eastAsia" w:hAnsi="宋体"/>
          <w:color w:val="auto"/>
        </w:rPr>
        <w:pict>
          <v:line id="_x0000_s1033" o:spid="_x0000_s1033" o:spt="20" style="position:absolute;left:0pt;margin-left:110.25pt;margin-top:8.45pt;height:0pt;width:126pt;z-index:251660288;mso-width-relative:page;mso-height-relative:page;" coordsize="21600,21600">
            <v:path arrowok="t"/>
            <v:fill focussize="0,0"/>
            <v:stroke/>
            <v:imagedata o:title=""/>
            <o:lock v:ext="edit"/>
          </v:line>
        </w:pict>
      </w:r>
      <w:r>
        <w:rPr>
          <w:rFonts w:hint="eastAsia" w:hAnsi="宋体"/>
          <w:color w:val="auto"/>
        </w:rPr>
        <w:t>某</w:t>
      </w:r>
      <w:r>
        <w:rPr>
          <w:rFonts w:hint="eastAsia" w:hAnsi="宋体"/>
          <w:color w:val="auto"/>
          <w:lang w:eastAsia="zh-CN"/>
        </w:rPr>
        <w:t>磋商</w:t>
      </w:r>
      <w:r>
        <w:rPr>
          <w:rFonts w:hint="eastAsia" w:hAnsi="宋体"/>
          <w:color w:val="auto"/>
        </w:rPr>
        <w:t xml:space="preserve">人价格分 ＝  </w:t>
      </w:r>
      <w:r>
        <w:rPr>
          <w:rFonts w:hint="eastAsia" w:hAnsi="宋体"/>
          <w:color w:val="auto"/>
          <w:lang w:val="en-US" w:eastAsia="zh-CN"/>
        </w:rPr>
        <w:t xml:space="preserve">    </w:t>
      </w:r>
      <w:r>
        <w:rPr>
          <w:rFonts w:hint="eastAsia" w:hAnsi="宋体"/>
          <w:color w:val="auto"/>
        </w:rPr>
        <w:t xml:space="preserve">                  ×　20分</w:t>
      </w:r>
    </w:p>
    <w:p>
      <w:pPr>
        <w:pStyle w:val="10"/>
        <w:spacing w:line="460" w:lineRule="exact"/>
        <w:ind w:firstLine="400" w:firstLineChars="200"/>
        <w:rPr>
          <w:rFonts w:hint="eastAsia" w:hAnsi="宋体"/>
          <w:color w:val="auto"/>
        </w:rPr>
      </w:pPr>
      <w:r>
        <w:rPr>
          <w:rFonts w:hint="eastAsia" w:hAnsi="宋体"/>
          <w:color w:val="auto"/>
        </w:rPr>
        <w:t xml:space="preserve">                     某</w:t>
      </w:r>
      <w:r>
        <w:rPr>
          <w:rFonts w:hint="eastAsia" w:hAnsi="宋体"/>
          <w:color w:val="auto"/>
          <w:lang w:eastAsia="zh-CN"/>
        </w:rPr>
        <w:t>磋商</w:t>
      </w:r>
      <w:r>
        <w:rPr>
          <w:rFonts w:hint="eastAsia" w:hAnsi="宋体"/>
          <w:color w:val="auto"/>
        </w:rPr>
        <w:t>人评标价金额</w:t>
      </w:r>
    </w:p>
    <w:p>
      <w:pPr>
        <w:pStyle w:val="8"/>
        <w:spacing w:line="460" w:lineRule="exact"/>
        <w:ind w:firstLine="420" w:firstLineChars="200"/>
        <w:rPr>
          <w:color w:val="auto"/>
          <w:sz w:val="21"/>
        </w:rPr>
      </w:pPr>
    </w:p>
    <w:p>
      <w:pPr>
        <w:pStyle w:val="10"/>
        <w:spacing w:line="460" w:lineRule="exact"/>
        <w:ind w:firstLine="301" w:firstLineChars="150"/>
        <w:outlineLvl w:val="0"/>
        <w:rPr>
          <w:b/>
          <w:color w:val="auto"/>
        </w:rPr>
      </w:pPr>
      <w:r>
        <w:rPr>
          <w:rFonts w:hint="eastAsia"/>
          <w:b/>
          <w:color w:val="auto"/>
        </w:rPr>
        <w:t>（二）技术方案分………………………………………………………………………………………40分</w:t>
      </w:r>
    </w:p>
    <w:p>
      <w:pPr>
        <w:pStyle w:val="10"/>
        <w:spacing w:line="460" w:lineRule="exact"/>
        <w:ind w:firstLine="300" w:firstLineChars="150"/>
        <w:outlineLvl w:val="0"/>
        <w:rPr>
          <w:rFonts w:hAnsi="宋体"/>
          <w:color w:val="auto"/>
        </w:rPr>
      </w:pPr>
      <w:r>
        <w:rPr>
          <w:rFonts w:hint="eastAsia" w:hAnsi="宋体"/>
          <w:color w:val="auto"/>
        </w:rPr>
        <w:t>要求</w:t>
      </w:r>
      <w:r>
        <w:rPr>
          <w:rFonts w:hint="eastAsia" w:hAnsi="宋体"/>
          <w:color w:val="auto"/>
          <w:lang w:eastAsia="zh-CN"/>
        </w:rPr>
        <w:t>磋商</w:t>
      </w:r>
      <w:r>
        <w:rPr>
          <w:rFonts w:hint="eastAsia" w:hAnsi="宋体"/>
          <w:color w:val="auto"/>
        </w:rPr>
        <w:t>人提供项目实施方案以及售后服务方案 (本项评分由各评委独立进行打分)</w:t>
      </w:r>
    </w:p>
    <w:p>
      <w:pPr>
        <w:pStyle w:val="10"/>
        <w:spacing w:line="460" w:lineRule="exact"/>
        <w:ind w:firstLine="301" w:firstLineChars="150"/>
        <w:outlineLvl w:val="0"/>
        <w:rPr>
          <w:rFonts w:hAnsi="宋体"/>
          <w:b/>
          <w:color w:val="auto"/>
        </w:rPr>
      </w:pPr>
      <w:r>
        <w:rPr>
          <w:rFonts w:hint="eastAsia" w:hAnsi="宋体"/>
          <w:b/>
          <w:color w:val="auto"/>
        </w:rPr>
        <w:t>（1）项目实施方案分（满分20分）</w:t>
      </w:r>
    </w:p>
    <w:p>
      <w:pPr>
        <w:pStyle w:val="10"/>
        <w:spacing w:line="460" w:lineRule="exact"/>
        <w:ind w:firstLine="300" w:firstLineChars="150"/>
        <w:outlineLvl w:val="0"/>
        <w:rPr>
          <w:rFonts w:hAnsi="宋体"/>
          <w:color w:val="auto"/>
        </w:rPr>
      </w:pPr>
      <w:r>
        <w:rPr>
          <w:rFonts w:hint="eastAsia" w:hAnsi="宋体"/>
          <w:color w:val="auto"/>
        </w:rPr>
        <w:t>一档（</w:t>
      </w:r>
      <w:r>
        <w:rPr>
          <w:rFonts w:hAnsi="宋体"/>
          <w:color w:val="auto"/>
        </w:rPr>
        <w:t>5</w:t>
      </w:r>
      <w:r>
        <w:rPr>
          <w:rFonts w:hint="eastAsia" w:hAnsi="宋体"/>
          <w:color w:val="auto"/>
        </w:rPr>
        <w:t>分）：</w:t>
      </w:r>
      <w:r>
        <w:rPr>
          <w:rFonts w:hint="eastAsia" w:hAnsi="宋体"/>
          <w:color w:val="auto"/>
          <w:lang w:eastAsia="zh-CN"/>
        </w:rPr>
        <w:t>磋商</w:t>
      </w:r>
      <w:r>
        <w:rPr>
          <w:rFonts w:hint="eastAsia" w:hAnsi="宋体"/>
          <w:color w:val="auto"/>
        </w:rPr>
        <w:t>人提供的实施方案完整，满足</w:t>
      </w:r>
      <w:r>
        <w:rPr>
          <w:rFonts w:hint="eastAsia" w:hAnsi="宋体"/>
          <w:color w:val="auto"/>
          <w:lang w:eastAsia="zh-CN"/>
        </w:rPr>
        <w:t>竞争性磋商</w:t>
      </w:r>
      <w:r>
        <w:rPr>
          <w:rFonts w:hint="eastAsia" w:hAnsi="宋体"/>
          <w:color w:val="auto"/>
        </w:rPr>
        <w:t>需要，基本阐述清楚实施方法及保障措施、形成项目管理文档计划。</w:t>
      </w:r>
    </w:p>
    <w:p>
      <w:pPr>
        <w:pStyle w:val="10"/>
        <w:spacing w:line="460" w:lineRule="exact"/>
        <w:ind w:firstLine="300" w:firstLineChars="150"/>
        <w:outlineLvl w:val="0"/>
        <w:rPr>
          <w:rFonts w:hAnsi="宋体"/>
          <w:color w:val="auto"/>
        </w:rPr>
      </w:pPr>
      <w:r>
        <w:rPr>
          <w:rFonts w:hint="eastAsia" w:hAnsi="宋体"/>
          <w:color w:val="auto"/>
        </w:rPr>
        <w:t>二档（</w:t>
      </w:r>
      <w:r>
        <w:rPr>
          <w:rFonts w:hAnsi="宋体"/>
          <w:color w:val="auto"/>
        </w:rPr>
        <w:t>10</w:t>
      </w:r>
      <w:r>
        <w:rPr>
          <w:rFonts w:hint="eastAsia" w:hAnsi="宋体"/>
          <w:color w:val="auto"/>
        </w:rPr>
        <w:t>分）：</w:t>
      </w:r>
      <w:r>
        <w:rPr>
          <w:rFonts w:hint="eastAsia" w:hAnsi="宋体"/>
          <w:color w:val="auto"/>
          <w:lang w:eastAsia="zh-CN"/>
        </w:rPr>
        <w:t>磋商</w:t>
      </w:r>
      <w:r>
        <w:rPr>
          <w:rFonts w:hint="eastAsia" w:hAnsi="宋体"/>
          <w:color w:val="auto"/>
        </w:rPr>
        <w:t>人提供较详细的项目实施方案，说明各个阶段工作安排，阐述清楚实施组织办法及保障体系，说明质量、进度、安全施工计划，具有较完备的管理组织、项目实施规范和管理制度，有较完备的质量管理体系和安全保障措施。</w:t>
      </w:r>
    </w:p>
    <w:p>
      <w:pPr>
        <w:pStyle w:val="10"/>
        <w:spacing w:line="460" w:lineRule="exact"/>
        <w:ind w:firstLine="300" w:firstLineChars="150"/>
        <w:outlineLvl w:val="0"/>
        <w:rPr>
          <w:rFonts w:hAnsi="宋体"/>
          <w:color w:val="auto"/>
        </w:rPr>
      </w:pPr>
      <w:r>
        <w:rPr>
          <w:rFonts w:hint="eastAsia" w:hAnsi="宋体"/>
          <w:color w:val="auto"/>
        </w:rPr>
        <w:t>三档（</w:t>
      </w:r>
      <w:r>
        <w:rPr>
          <w:rFonts w:hAnsi="宋体"/>
          <w:color w:val="auto"/>
        </w:rPr>
        <w:t>2</w:t>
      </w:r>
      <w:r>
        <w:rPr>
          <w:rFonts w:hint="eastAsia" w:hAnsi="宋体"/>
          <w:color w:val="auto"/>
        </w:rPr>
        <w:t>0分）：</w:t>
      </w:r>
      <w:r>
        <w:rPr>
          <w:rFonts w:hint="eastAsia" w:hAnsi="宋体"/>
          <w:color w:val="auto"/>
          <w:lang w:eastAsia="zh-CN"/>
        </w:rPr>
        <w:t>磋商</w:t>
      </w:r>
      <w:r>
        <w:rPr>
          <w:rFonts w:hint="eastAsia" w:hAnsi="宋体"/>
          <w:color w:val="auto"/>
        </w:rPr>
        <w:t>人提供详细的项目实施方案，详细说明各个阶段工作安排，阐述清楚实施组织办法及保障体系，说明质量、进度、安全施工计划，具有较完备的管理组织、项目实施规范和管理制度，有较完备的质量管理体系和安全保障措施，指明项目重点难点及解决办法。</w:t>
      </w:r>
    </w:p>
    <w:p>
      <w:pPr>
        <w:pStyle w:val="10"/>
        <w:spacing w:line="460" w:lineRule="exact"/>
        <w:ind w:firstLine="301" w:firstLineChars="150"/>
        <w:outlineLvl w:val="0"/>
        <w:rPr>
          <w:rFonts w:hAnsi="宋体"/>
          <w:b/>
          <w:color w:val="auto"/>
        </w:rPr>
      </w:pPr>
      <w:r>
        <w:rPr>
          <w:rFonts w:hint="eastAsia" w:hAnsi="宋体"/>
          <w:b/>
          <w:color w:val="auto"/>
        </w:rPr>
        <w:t>（2）售后服务方案分（满分20分）</w:t>
      </w:r>
    </w:p>
    <w:p>
      <w:pPr>
        <w:pStyle w:val="10"/>
        <w:spacing w:line="460" w:lineRule="exact"/>
        <w:ind w:firstLine="300" w:firstLineChars="150"/>
        <w:outlineLvl w:val="0"/>
        <w:rPr>
          <w:rFonts w:hAnsi="宋体"/>
          <w:color w:val="auto"/>
        </w:rPr>
      </w:pPr>
      <w:r>
        <w:rPr>
          <w:rFonts w:hint="eastAsia" w:hAnsi="宋体"/>
          <w:color w:val="auto"/>
        </w:rPr>
        <w:t>一档（5分）：售后服务方案简单，可操作性不强。</w:t>
      </w:r>
    </w:p>
    <w:p>
      <w:pPr>
        <w:pStyle w:val="10"/>
        <w:spacing w:line="460" w:lineRule="exact"/>
        <w:ind w:firstLine="300" w:firstLineChars="150"/>
        <w:outlineLvl w:val="0"/>
        <w:rPr>
          <w:rFonts w:hAnsi="宋体"/>
          <w:color w:val="auto"/>
        </w:rPr>
      </w:pPr>
      <w:r>
        <w:rPr>
          <w:rFonts w:hint="eastAsia" w:hAnsi="宋体"/>
          <w:color w:val="auto"/>
        </w:rPr>
        <w:t>二档（10分）：有完善的售后服务方案，提出了具体服务措施，售后服务方案能满足本项目需求。</w:t>
      </w:r>
    </w:p>
    <w:p>
      <w:pPr>
        <w:pStyle w:val="10"/>
        <w:spacing w:line="460" w:lineRule="exact"/>
        <w:ind w:firstLine="300" w:firstLineChars="150"/>
        <w:outlineLvl w:val="0"/>
        <w:rPr>
          <w:rFonts w:hAnsi="宋体"/>
          <w:color w:val="auto"/>
        </w:rPr>
      </w:pPr>
      <w:r>
        <w:rPr>
          <w:rFonts w:hint="eastAsia" w:hAnsi="宋体"/>
          <w:color w:val="auto"/>
        </w:rPr>
        <w:t>三档（20分）：有详细的售后服务方案、针对本项目提供全面且详细的服务方案内容和措施，包括提交成果文件时间、到场解决时间及解决措施等，提供其他增值服务承诺或其它实质性优惠措施及保障，且涵盖面广，能全面满足本项目需求。</w:t>
      </w:r>
    </w:p>
    <w:p>
      <w:pPr>
        <w:pStyle w:val="10"/>
        <w:spacing w:line="460" w:lineRule="exact"/>
        <w:outlineLvl w:val="0"/>
        <w:rPr>
          <w:b/>
          <w:color w:val="auto"/>
        </w:rPr>
      </w:pPr>
      <w:r>
        <w:rPr>
          <w:rFonts w:hint="eastAsia"/>
          <w:b/>
          <w:color w:val="auto"/>
        </w:rPr>
        <w:t>（三）商务分…………………………………………………………………………………………………40分</w:t>
      </w:r>
    </w:p>
    <w:p>
      <w:pPr>
        <w:pStyle w:val="10"/>
        <w:spacing w:line="460" w:lineRule="exact"/>
        <w:ind w:firstLine="300" w:firstLineChars="150"/>
        <w:outlineLvl w:val="0"/>
        <w:rPr>
          <w:rFonts w:hAnsi="宋体"/>
          <w:color w:val="auto"/>
        </w:rPr>
      </w:pPr>
      <w:r>
        <w:rPr>
          <w:rFonts w:hint="eastAsia" w:hAnsi="宋体"/>
          <w:color w:val="auto"/>
        </w:rPr>
        <w:t>（1）201</w:t>
      </w:r>
      <w:r>
        <w:rPr>
          <w:rFonts w:hint="eastAsia" w:hAnsi="宋体"/>
          <w:color w:val="auto"/>
          <w:lang w:val="en-US" w:eastAsia="zh-CN"/>
        </w:rPr>
        <w:t>7</w:t>
      </w:r>
      <w:r>
        <w:rPr>
          <w:rFonts w:hint="eastAsia" w:hAnsi="宋体"/>
          <w:color w:val="auto"/>
        </w:rPr>
        <w:t>年至今</w:t>
      </w:r>
      <w:r>
        <w:rPr>
          <w:rFonts w:asciiTheme="minorEastAsia" w:hAnsiTheme="minorEastAsia"/>
          <w:color w:val="auto"/>
          <w:sz w:val="20"/>
          <w:szCs w:val="21"/>
        </w:rPr>
        <w:t>独立承担完成过森林资源督查项目、森林资源管理“一张图”年度更新项目、林地及森林资源变更调查项目[需提供中标（成交）通知书复印件、合同关键页（要点包括项目名称、签约时间、合同金额/项目规模、项目主要内容和双方盖章页）]</w:t>
      </w:r>
      <w:r>
        <w:rPr>
          <w:rFonts w:hint="eastAsia" w:hAnsi="宋体"/>
          <w:color w:val="auto"/>
        </w:rPr>
        <w:t>，每个得3分，满分15分。</w:t>
      </w:r>
    </w:p>
    <w:p>
      <w:pPr>
        <w:pStyle w:val="10"/>
        <w:spacing w:line="460" w:lineRule="exact"/>
        <w:ind w:firstLine="300" w:firstLineChars="150"/>
        <w:outlineLvl w:val="0"/>
        <w:rPr>
          <w:rFonts w:hAnsi="宋体"/>
          <w:color w:val="auto"/>
        </w:rPr>
      </w:pPr>
      <w:r>
        <w:rPr>
          <w:rFonts w:hint="eastAsia" w:hAnsi="宋体"/>
          <w:color w:val="auto"/>
        </w:rPr>
        <w:t>（2）拟投入本项目人员配备情况（满分8分）</w:t>
      </w:r>
    </w:p>
    <w:p>
      <w:pPr>
        <w:pStyle w:val="10"/>
        <w:spacing w:line="460" w:lineRule="exact"/>
        <w:ind w:firstLine="300" w:firstLineChars="150"/>
        <w:outlineLvl w:val="0"/>
        <w:rPr>
          <w:rFonts w:hAnsi="宋体"/>
          <w:color w:val="auto"/>
        </w:rPr>
      </w:pPr>
      <w:r>
        <w:rPr>
          <w:rFonts w:hint="eastAsia" w:hAnsi="宋体"/>
          <w:color w:val="auto"/>
        </w:rPr>
        <w:t>①、项目负责人具备林业工程系列中级以上（含中级）职称且为</w:t>
      </w:r>
      <w:r>
        <w:rPr>
          <w:rFonts w:hint="eastAsia" w:hAnsi="宋体"/>
          <w:color w:val="auto"/>
          <w:lang w:eastAsia="zh-CN"/>
        </w:rPr>
        <w:t>磋商</w:t>
      </w:r>
      <w:r>
        <w:rPr>
          <w:rFonts w:hint="eastAsia" w:hAnsi="宋体"/>
          <w:color w:val="auto"/>
        </w:rPr>
        <w:t>人在职人员的得</w:t>
      </w:r>
      <w:r>
        <w:rPr>
          <w:rFonts w:hint="eastAsia" w:hAnsi="宋体"/>
          <w:color w:val="auto"/>
          <w:lang w:val="en-US" w:eastAsia="zh-CN"/>
        </w:rPr>
        <w:t>3</w:t>
      </w:r>
      <w:r>
        <w:rPr>
          <w:rFonts w:hint="eastAsia" w:hAnsi="宋体"/>
          <w:color w:val="auto"/>
        </w:rPr>
        <w:t>分，需提供职称证复印件、</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20年半年内连续三个月</w:t>
      </w:r>
      <w:r>
        <w:rPr>
          <w:rFonts w:hint="eastAsia" w:hAnsi="宋体"/>
          <w:color w:val="auto"/>
        </w:rPr>
        <w:t>社保缴纳证明复印件，否则不得分</w:t>
      </w:r>
      <w:r>
        <w:rPr>
          <w:rFonts w:hint="eastAsia" w:hAnsi="宋体"/>
          <w:color w:val="auto"/>
          <w:lang w:eastAsia="zh-CN"/>
        </w:rPr>
        <w:t>。</w:t>
      </w:r>
      <w:r>
        <w:rPr>
          <w:rFonts w:hint="eastAsia" w:hAnsi="宋体"/>
          <w:color w:val="auto"/>
        </w:rPr>
        <w:t>（</w:t>
      </w:r>
      <w:r>
        <w:rPr>
          <w:rFonts w:hint="eastAsia" w:hAnsi="宋体"/>
          <w:color w:val="auto"/>
          <w:lang w:eastAsia="zh-CN"/>
        </w:rPr>
        <w:t>满分</w:t>
      </w:r>
      <w:r>
        <w:rPr>
          <w:rFonts w:hint="eastAsia" w:hAnsi="宋体"/>
          <w:color w:val="auto"/>
        </w:rPr>
        <w:t>3分）。</w:t>
      </w:r>
    </w:p>
    <w:p>
      <w:pPr>
        <w:pStyle w:val="10"/>
        <w:spacing w:line="460" w:lineRule="exact"/>
        <w:ind w:firstLine="300" w:firstLineChars="150"/>
        <w:outlineLvl w:val="0"/>
        <w:rPr>
          <w:rFonts w:hAnsi="宋体"/>
          <w:color w:val="auto"/>
        </w:rPr>
      </w:pPr>
      <w:r>
        <w:rPr>
          <w:rFonts w:hint="eastAsia" w:hAnsi="宋体"/>
          <w:color w:val="auto"/>
        </w:rPr>
        <w:t>②、拟投入本项目的其他相关专业人员中有林业工程师职称的</w:t>
      </w:r>
      <w:r>
        <w:rPr>
          <w:rFonts w:hint="eastAsia" w:hAnsi="宋体"/>
          <w:color w:val="auto"/>
          <w:lang w:eastAsia="zh-CN"/>
        </w:rPr>
        <w:t>，每一人</w:t>
      </w:r>
      <w:r>
        <w:rPr>
          <w:rFonts w:hint="eastAsia" w:hAnsi="宋体"/>
          <w:color w:val="auto"/>
        </w:rPr>
        <w:t>得1分/人，需提供职称证复印件、</w:t>
      </w: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20年半年内连续三个月</w:t>
      </w:r>
      <w:r>
        <w:rPr>
          <w:rFonts w:hint="eastAsia" w:hAnsi="宋体"/>
          <w:color w:val="auto"/>
        </w:rPr>
        <w:t>社保缴纳证明复印件，否则不得分</w:t>
      </w:r>
      <w:r>
        <w:rPr>
          <w:rFonts w:hint="eastAsia" w:hAnsi="宋体"/>
          <w:color w:val="auto"/>
          <w:lang w:eastAsia="zh-CN"/>
        </w:rPr>
        <w:t>。</w:t>
      </w:r>
      <w:r>
        <w:rPr>
          <w:rFonts w:hint="eastAsia" w:hAnsi="宋体"/>
          <w:color w:val="auto"/>
        </w:rPr>
        <w:t>（</w:t>
      </w:r>
      <w:r>
        <w:rPr>
          <w:rFonts w:hint="eastAsia" w:hAnsi="宋体"/>
          <w:color w:val="auto"/>
          <w:lang w:eastAsia="zh-CN"/>
        </w:rPr>
        <w:t>满分</w:t>
      </w:r>
      <w:r>
        <w:rPr>
          <w:rFonts w:hint="eastAsia" w:hAnsi="宋体"/>
          <w:color w:val="auto"/>
        </w:rPr>
        <w:t>5分）。</w:t>
      </w:r>
    </w:p>
    <w:p>
      <w:pPr>
        <w:pStyle w:val="10"/>
        <w:spacing w:line="460" w:lineRule="exact"/>
        <w:ind w:firstLine="300" w:firstLineChars="150"/>
        <w:outlineLvl w:val="0"/>
        <w:rPr>
          <w:rFonts w:hAnsi="宋体"/>
          <w:color w:val="auto"/>
        </w:rPr>
      </w:pPr>
      <w:r>
        <w:rPr>
          <w:rFonts w:hint="eastAsia" w:hAnsi="宋体"/>
          <w:color w:val="auto"/>
        </w:rPr>
        <w:t>（3）</w:t>
      </w:r>
      <w:r>
        <w:rPr>
          <w:rFonts w:hint="eastAsia" w:hAnsi="宋体"/>
          <w:color w:val="auto"/>
          <w:lang w:eastAsia="zh-CN"/>
        </w:rPr>
        <w:t>磋商</w:t>
      </w:r>
      <w:r>
        <w:rPr>
          <w:rFonts w:hint="eastAsia" w:hAnsi="宋体"/>
          <w:color w:val="auto"/>
        </w:rPr>
        <w:t>供应商具有有效的质量管理体系认证证书、环境管理体系认证证书、职业健康安全管理体系认证证书，每项1分，满分3分。</w:t>
      </w:r>
    </w:p>
    <w:p>
      <w:pPr>
        <w:pStyle w:val="10"/>
        <w:spacing w:line="460" w:lineRule="exact"/>
        <w:ind w:firstLine="300" w:firstLineChars="150"/>
        <w:outlineLvl w:val="0"/>
        <w:rPr>
          <w:rFonts w:hAnsi="宋体"/>
          <w:color w:val="auto"/>
        </w:rPr>
      </w:pPr>
      <w:r>
        <w:rPr>
          <w:rFonts w:hint="eastAsia" w:hAnsi="宋体"/>
          <w:color w:val="auto"/>
        </w:rPr>
        <w:t>（4）</w:t>
      </w:r>
      <w:r>
        <w:rPr>
          <w:rFonts w:hint="eastAsia" w:hAnsi="宋体"/>
          <w:color w:val="auto"/>
          <w:lang w:eastAsia="zh-CN"/>
        </w:rPr>
        <w:t>磋商</w:t>
      </w:r>
      <w:r>
        <w:rPr>
          <w:rFonts w:hint="eastAsia" w:hAnsi="宋体"/>
          <w:color w:val="auto"/>
        </w:rPr>
        <w:t>人自得</w:t>
      </w:r>
      <w:r>
        <w:rPr>
          <w:rFonts w:hAnsi="宋体"/>
          <w:color w:val="auto"/>
        </w:rPr>
        <w:t>2017</w:t>
      </w:r>
      <w:r>
        <w:rPr>
          <w:rFonts w:hint="eastAsia" w:hAnsi="宋体"/>
          <w:color w:val="auto"/>
        </w:rPr>
        <w:t>年以来获得省部级（含）以上行政主管部门或工程协会颁发的林业项目成果奖项的（以获奖证书复印件为准）每项得2分，满分1</w:t>
      </w:r>
      <w:r>
        <w:rPr>
          <w:rFonts w:hAnsi="宋体"/>
          <w:color w:val="auto"/>
        </w:rPr>
        <w:t>4</w:t>
      </w:r>
      <w:r>
        <w:rPr>
          <w:rFonts w:hint="eastAsia" w:hAnsi="宋体"/>
          <w:color w:val="auto"/>
        </w:rPr>
        <w:t>分。</w:t>
      </w:r>
    </w:p>
    <w:p>
      <w:pPr>
        <w:pStyle w:val="10"/>
        <w:spacing w:line="460" w:lineRule="exact"/>
        <w:outlineLvl w:val="0"/>
        <w:rPr>
          <w:b/>
          <w:color w:val="auto"/>
          <w:sz w:val="24"/>
          <w:szCs w:val="24"/>
        </w:rPr>
      </w:pPr>
      <w:r>
        <w:rPr>
          <w:rFonts w:hint="eastAsia"/>
          <w:b/>
          <w:color w:val="auto"/>
          <w:sz w:val="24"/>
          <w:szCs w:val="24"/>
        </w:rPr>
        <w:t>三、总得分=（一）+（二）+（三）</w:t>
      </w:r>
    </w:p>
    <w:p>
      <w:pPr>
        <w:pStyle w:val="10"/>
        <w:spacing w:line="460" w:lineRule="exact"/>
        <w:outlineLvl w:val="0"/>
        <w:rPr>
          <w:b/>
          <w:color w:val="auto"/>
          <w:sz w:val="24"/>
          <w:szCs w:val="24"/>
        </w:rPr>
      </w:pPr>
      <w:r>
        <w:rPr>
          <w:rFonts w:hint="eastAsia"/>
          <w:b/>
          <w:color w:val="auto"/>
          <w:sz w:val="24"/>
          <w:szCs w:val="24"/>
        </w:rPr>
        <w:t>四、中标候选人推荐原则</w:t>
      </w:r>
    </w:p>
    <w:p>
      <w:pPr>
        <w:pStyle w:val="10"/>
        <w:spacing w:line="460" w:lineRule="exact"/>
        <w:ind w:firstLine="400" w:firstLineChars="200"/>
        <w:outlineLvl w:val="0"/>
        <w:rPr>
          <w:bCs/>
          <w:color w:val="auto"/>
        </w:rPr>
      </w:pPr>
      <w:r>
        <w:rPr>
          <w:rFonts w:hint="eastAsia"/>
          <w:bCs/>
          <w:color w:val="auto"/>
        </w:rPr>
        <w:t>评标委员会将根据得分由高到低排列次序（得分相同时，以</w:t>
      </w:r>
      <w:r>
        <w:rPr>
          <w:rFonts w:hint="eastAsia"/>
          <w:bCs/>
          <w:color w:val="auto"/>
          <w:lang w:eastAsia="zh-CN"/>
        </w:rPr>
        <w:t>磋商</w:t>
      </w:r>
      <w:r>
        <w:rPr>
          <w:rFonts w:hint="eastAsia"/>
          <w:bCs/>
          <w:color w:val="auto"/>
        </w:rPr>
        <w:t>报价由低到高顺序排列；得分相同且</w:t>
      </w:r>
      <w:r>
        <w:rPr>
          <w:rFonts w:hint="eastAsia"/>
          <w:bCs/>
          <w:color w:val="auto"/>
          <w:lang w:eastAsia="zh-CN"/>
        </w:rPr>
        <w:t>磋商</w:t>
      </w:r>
      <w:r>
        <w:rPr>
          <w:rFonts w:hint="eastAsia"/>
          <w:bCs/>
          <w:color w:val="auto"/>
        </w:rPr>
        <w:t>报价相同的，按技术指标优劣顺序排列）并推荐</w:t>
      </w:r>
      <w:r>
        <w:rPr>
          <w:rFonts w:hint="eastAsia"/>
          <w:bCs/>
          <w:color w:val="auto"/>
          <w:lang w:eastAsia="zh-CN"/>
        </w:rPr>
        <w:t>成交</w:t>
      </w:r>
      <w:r>
        <w:rPr>
          <w:rFonts w:hint="eastAsia"/>
          <w:bCs/>
          <w:color w:val="auto"/>
        </w:rPr>
        <w:t>候选人。采购</w:t>
      </w:r>
      <w:r>
        <w:rPr>
          <w:rFonts w:hint="eastAsia"/>
          <w:bCs/>
          <w:color w:val="auto"/>
          <w:lang w:eastAsia="zh-CN"/>
        </w:rPr>
        <w:t>人</w:t>
      </w:r>
      <w:r>
        <w:rPr>
          <w:rFonts w:hint="eastAsia"/>
          <w:bCs/>
          <w:color w:val="auto"/>
        </w:rPr>
        <w:t>应当确定评审委员会推荐排名第一的</w:t>
      </w:r>
      <w:r>
        <w:rPr>
          <w:rFonts w:hint="eastAsia"/>
          <w:bCs/>
          <w:color w:val="auto"/>
          <w:lang w:eastAsia="zh-CN"/>
        </w:rPr>
        <w:t>成交</w:t>
      </w:r>
      <w:r>
        <w:rPr>
          <w:rFonts w:hint="eastAsia"/>
          <w:bCs/>
          <w:color w:val="auto"/>
        </w:rPr>
        <w:t>候选人为</w:t>
      </w:r>
      <w:r>
        <w:rPr>
          <w:rFonts w:hint="eastAsia"/>
          <w:bCs/>
          <w:color w:val="auto"/>
          <w:lang w:eastAsia="zh-CN"/>
        </w:rPr>
        <w:t>成交</w:t>
      </w:r>
      <w:r>
        <w:rPr>
          <w:rFonts w:hint="eastAsia"/>
          <w:bCs/>
          <w:color w:val="auto"/>
        </w:rPr>
        <w:t>人。排名第一的</w:t>
      </w:r>
      <w:r>
        <w:rPr>
          <w:rFonts w:hint="eastAsia"/>
          <w:bCs/>
          <w:color w:val="auto"/>
          <w:lang w:eastAsia="zh-CN"/>
        </w:rPr>
        <w:t>成交</w:t>
      </w:r>
      <w:r>
        <w:rPr>
          <w:rFonts w:hint="eastAsia"/>
          <w:bCs/>
          <w:color w:val="auto"/>
        </w:rPr>
        <w:t>候选人放弃</w:t>
      </w:r>
      <w:r>
        <w:rPr>
          <w:rFonts w:hint="eastAsia"/>
          <w:bCs/>
          <w:color w:val="auto"/>
          <w:lang w:eastAsia="zh-CN"/>
        </w:rPr>
        <w:t>成交</w:t>
      </w:r>
      <w:r>
        <w:rPr>
          <w:rFonts w:hint="eastAsia"/>
          <w:bCs/>
          <w:color w:val="auto"/>
        </w:rPr>
        <w:t>、因不可抗力提出不能履行合同，采购</w:t>
      </w:r>
      <w:r>
        <w:rPr>
          <w:rFonts w:hint="eastAsia"/>
          <w:bCs/>
          <w:color w:val="auto"/>
          <w:lang w:eastAsia="zh-CN"/>
        </w:rPr>
        <w:t>人</w:t>
      </w:r>
      <w:r>
        <w:rPr>
          <w:rFonts w:hint="eastAsia"/>
          <w:bCs/>
          <w:color w:val="auto"/>
        </w:rPr>
        <w:t>可以确定排名第二的</w:t>
      </w:r>
      <w:r>
        <w:rPr>
          <w:rFonts w:hint="eastAsia"/>
          <w:bCs/>
          <w:color w:val="auto"/>
          <w:lang w:eastAsia="zh-CN"/>
        </w:rPr>
        <w:t>成交</w:t>
      </w:r>
      <w:r>
        <w:rPr>
          <w:rFonts w:hint="eastAsia"/>
          <w:bCs/>
          <w:color w:val="auto"/>
        </w:rPr>
        <w:t>候选人为</w:t>
      </w:r>
      <w:r>
        <w:rPr>
          <w:rFonts w:hint="eastAsia"/>
          <w:bCs/>
          <w:color w:val="auto"/>
          <w:lang w:eastAsia="zh-CN"/>
        </w:rPr>
        <w:t>成交</w:t>
      </w:r>
      <w:r>
        <w:rPr>
          <w:rFonts w:hint="eastAsia"/>
          <w:bCs/>
          <w:color w:val="auto"/>
        </w:rPr>
        <w:t>人。排名第二的</w:t>
      </w:r>
      <w:r>
        <w:rPr>
          <w:rFonts w:hint="eastAsia"/>
          <w:bCs/>
          <w:color w:val="auto"/>
          <w:lang w:eastAsia="zh-CN"/>
        </w:rPr>
        <w:t>成交</w:t>
      </w:r>
      <w:r>
        <w:rPr>
          <w:rFonts w:hint="eastAsia"/>
          <w:bCs/>
          <w:color w:val="auto"/>
        </w:rPr>
        <w:t>候选人因前款规定的同样原因不能签订合同的，采购</w:t>
      </w:r>
      <w:r>
        <w:rPr>
          <w:rFonts w:hint="eastAsia"/>
          <w:bCs/>
          <w:color w:val="auto"/>
          <w:lang w:eastAsia="zh-CN"/>
        </w:rPr>
        <w:t>人</w:t>
      </w:r>
      <w:r>
        <w:rPr>
          <w:rFonts w:hint="eastAsia"/>
          <w:bCs/>
          <w:color w:val="auto"/>
        </w:rPr>
        <w:t>可以确定排名第三的</w:t>
      </w:r>
      <w:r>
        <w:rPr>
          <w:rFonts w:hint="eastAsia"/>
          <w:bCs/>
          <w:color w:val="auto"/>
          <w:lang w:eastAsia="zh-CN"/>
        </w:rPr>
        <w:t>成交</w:t>
      </w:r>
      <w:r>
        <w:rPr>
          <w:rFonts w:hint="eastAsia"/>
          <w:bCs/>
          <w:color w:val="auto"/>
        </w:rPr>
        <w:t>候选人为</w:t>
      </w:r>
      <w:r>
        <w:rPr>
          <w:rFonts w:hint="eastAsia"/>
          <w:bCs/>
          <w:color w:val="auto"/>
          <w:lang w:eastAsia="zh-CN"/>
        </w:rPr>
        <w:t>成交</w:t>
      </w:r>
      <w:r>
        <w:rPr>
          <w:rFonts w:hint="eastAsia"/>
          <w:bCs/>
          <w:color w:val="auto"/>
        </w:rPr>
        <w:t>人，其余以此类推。</w:t>
      </w:r>
    </w:p>
    <w:p>
      <w:pPr>
        <w:tabs>
          <w:tab w:val="left" w:pos="4473"/>
        </w:tabs>
        <w:spacing w:before="13" w:line="404" w:lineRule="exact"/>
        <w:ind w:left="3187"/>
        <w:rPr>
          <w:rFonts w:ascii="仿宋_GB2312" w:eastAsia="仿宋_GB2312"/>
          <w:b/>
          <w:color w:val="auto"/>
          <w:sz w:val="32"/>
        </w:rPr>
      </w:pPr>
      <w:bookmarkStart w:id="33" w:name="三、中标候选人推荐原则"/>
      <w:bookmarkEnd w:id="33"/>
      <w:bookmarkStart w:id="34" w:name="_bookmark15"/>
      <w:bookmarkEnd w:id="34"/>
      <w:bookmarkStart w:id="35" w:name="_bookmark16"/>
      <w:bookmarkEnd w:id="35"/>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pStyle w:val="2"/>
        <w:rPr>
          <w:rFonts w:ascii="仿宋_GB2312" w:eastAsia="仿宋_GB2312"/>
          <w:b/>
          <w:color w:val="auto"/>
          <w:sz w:val="32"/>
        </w:rPr>
      </w:pPr>
    </w:p>
    <w:p>
      <w:pPr>
        <w:rPr>
          <w:color w:val="auto"/>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p>
    <w:p>
      <w:pPr>
        <w:tabs>
          <w:tab w:val="left" w:pos="4473"/>
        </w:tabs>
        <w:spacing w:before="13" w:line="404" w:lineRule="exact"/>
        <w:ind w:left="3187"/>
        <w:rPr>
          <w:rFonts w:ascii="仿宋_GB2312" w:eastAsia="仿宋_GB2312"/>
          <w:b/>
          <w:color w:val="auto"/>
          <w:sz w:val="32"/>
        </w:rPr>
      </w:pPr>
      <w:r>
        <w:rPr>
          <w:rFonts w:hint="eastAsia" w:ascii="仿宋_GB2312" w:eastAsia="仿宋_GB2312"/>
          <w:b/>
          <w:color w:val="auto"/>
          <w:sz w:val="32"/>
        </w:rPr>
        <w:t>第五章</w:t>
      </w:r>
      <w:r>
        <w:rPr>
          <w:rFonts w:hint="eastAsia" w:ascii="仿宋_GB2312" w:eastAsia="仿宋_GB2312"/>
          <w:b/>
          <w:color w:val="auto"/>
          <w:sz w:val="32"/>
        </w:rPr>
        <w:tab/>
      </w:r>
      <w:r>
        <w:rPr>
          <w:rFonts w:hint="eastAsia" w:ascii="仿宋_GB2312" w:eastAsia="仿宋_GB2312"/>
          <w:b/>
          <w:color w:val="auto"/>
          <w:sz w:val="32"/>
        </w:rPr>
        <w:t>合同主要条款格式</w:t>
      </w:r>
    </w:p>
    <w:p>
      <w:pPr>
        <w:spacing w:line="404" w:lineRule="exact"/>
        <w:ind w:left="2704"/>
        <w:rPr>
          <w:rFonts w:ascii="仿宋_GB2312" w:eastAsia="仿宋_GB2312"/>
          <w:b/>
          <w:color w:val="auto"/>
          <w:sz w:val="32"/>
        </w:rPr>
      </w:pPr>
      <w:r>
        <w:rPr>
          <w:rFonts w:hint="eastAsia" w:ascii="仿宋_GB2312" w:eastAsia="仿宋_GB2312"/>
          <w:b/>
          <w:color w:val="auto"/>
          <w:sz w:val="32"/>
        </w:rPr>
        <w:t>《广西壮族自治区政府采购合同》</w:t>
      </w:r>
    </w:p>
    <w:p>
      <w:pPr>
        <w:spacing w:before="100"/>
        <w:ind w:left="5544"/>
        <w:rPr>
          <w:rFonts w:ascii="仿宋_GB2312" w:eastAsia="仿宋_GB2312"/>
          <w:color w:val="auto"/>
          <w:sz w:val="21"/>
        </w:rPr>
      </w:pPr>
      <w:r>
        <w:rPr>
          <w:rFonts w:hint="eastAsia" w:ascii="仿宋_GB2312" w:eastAsia="仿宋_GB2312"/>
          <w:color w:val="auto"/>
          <w:sz w:val="21"/>
        </w:rPr>
        <w:t>合同编号：</w:t>
      </w:r>
    </w:p>
    <w:p>
      <w:pPr>
        <w:pStyle w:val="7"/>
        <w:tabs>
          <w:tab w:val="left" w:pos="5391"/>
          <w:tab w:val="left" w:pos="7012"/>
        </w:tabs>
        <w:spacing w:line="328" w:lineRule="auto"/>
        <w:ind w:left="292" w:right="2092"/>
        <w:jc w:val="both"/>
        <w:rPr>
          <w:rFonts w:ascii="仿宋_GB2312" w:eastAsia="仿宋_GB2312"/>
          <w:color w:val="auto"/>
          <w:spacing w:val="-14"/>
        </w:rPr>
      </w:pPr>
      <w:r>
        <w:rPr>
          <w:rFonts w:hint="eastAsia" w:ascii="仿宋_GB2312" w:eastAsia="仿宋_GB2312"/>
          <w:color w:val="auto"/>
        </w:rPr>
        <w:t>采购单位（甲方）</w:t>
      </w:r>
      <w:r>
        <w:rPr>
          <w:rFonts w:hint="eastAsia" w:ascii="仿宋_GB2312" w:eastAsia="仿宋_GB2312"/>
          <w:color w:val="auto"/>
          <w:u w:val="single"/>
        </w:rPr>
        <w:tab/>
      </w:r>
      <w:r>
        <w:rPr>
          <w:rFonts w:hint="eastAsia" w:ascii="仿宋_GB2312" w:eastAsia="仿宋_GB2312"/>
          <w:color w:val="auto"/>
          <w:spacing w:val="40"/>
        </w:rPr>
        <w:t>采购</w:t>
      </w:r>
      <w:r>
        <w:rPr>
          <w:rFonts w:hint="eastAsia" w:ascii="仿宋_GB2312" w:eastAsia="仿宋_GB2312"/>
          <w:color w:val="auto"/>
          <w:spacing w:val="38"/>
        </w:rPr>
        <w:t>计</w:t>
      </w:r>
      <w:r>
        <w:rPr>
          <w:rFonts w:hint="eastAsia" w:ascii="仿宋_GB2312" w:eastAsia="仿宋_GB2312"/>
          <w:color w:val="auto"/>
          <w:spacing w:val="40"/>
        </w:rPr>
        <w:t>划</w:t>
      </w:r>
      <w:r>
        <w:rPr>
          <w:rFonts w:hint="eastAsia" w:ascii="仿宋_GB2312" w:eastAsia="仿宋_GB2312"/>
          <w:color w:val="auto"/>
          <w:spacing w:val="-41"/>
        </w:rPr>
        <w:t>号</w:t>
      </w:r>
      <w:r>
        <w:rPr>
          <w:rFonts w:hint="eastAsia" w:ascii="仿宋_GB2312" w:eastAsia="仿宋_GB2312"/>
          <w:color w:val="auto"/>
          <w:spacing w:val="-14"/>
        </w:rPr>
        <w:t>：</w:t>
      </w:r>
    </w:p>
    <w:p>
      <w:pPr>
        <w:pStyle w:val="7"/>
        <w:tabs>
          <w:tab w:val="left" w:pos="5391"/>
          <w:tab w:val="left" w:pos="7012"/>
        </w:tabs>
        <w:spacing w:line="328" w:lineRule="auto"/>
        <w:ind w:left="292" w:right="2092"/>
        <w:jc w:val="both"/>
        <w:rPr>
          <w:rFonts w:ascii="仿宋_GB2312" w:eastAsia="仿宋_GB2312"/>
          <w:color w:val="auto"/>
        </w:rPr>
      </w:pPr>
      <w:r>
        <w:rPr>
          <w:rFonts w:hint="eastAsia" w:ascii="仿宋_GB2312" w:eastAsia="仿宋_GB2312"/>
          <w:color w:val="auto"/>
        </w:rPr>
        <w:t>供应商（乙方）</w:t>
      </w:r>
      <w:r>
        <w:rPr>
          <w:rFonts w:hint="eastAsia" w:ascii="仿宋_GB2312" w:eastAsia="仿宋_GB2312"/>
          <w:color w:val="auto"/>
          <w:u w:val="single"/>
        </w:rPr>
        <w:tab/>
      </w:r>
      <w:r>
        <w:rPr>
          <w:rFonts w:hint="eastAsia" w:ascii="仿宋_GB2312" w:eastAsia="仿宋_GB2312"/>
          <w:color w:val="auto"/>
          <w:lang w:eastAsia="zh-CN"/>
        </w:rPr>
        <w:t>竞争性磋商</w:t>
      </w:r>
      <w:r>
        <w:rPr>
          <w:rFonts w:hint="eastAsia" w:ascii="仿宋_GB2312" w:eastAsia="仿宋_GB2312"/>
          <w:color w:val="auto"/>
        </w:rPr>
        <w:t>编</w:t>
      </w:r>
      <w:r>
        <w:rPr>
          <w:rFonts w:hint="eastAsia" w:ascii="仿宋_GB2312" w:eastAsia="仿宋_GB2312"/>
          <w:color w:val="auto"/>
          <w:spacing w:val="-41"/>
        </w:rPr>
        <w:t>号</w:t>
      </w:r>
      <w:r>
        <w:rPr>
          <w:rFonts w:hint="eastAsia" w:ascii="仿宋_GB2312" w:eastAsia="仿宋_GB2312"/>
          <w:color w:val="auto"/>
        </w:rPr>
        <w:t>：</w:t>
      </w:r>
    </w:p>
    <w:p>
      <w:pPr>
        <w:pStyle w:val="7"/>
        <w:tabs>
          <w:tab w:val="left" w:pos="5391"/>
          <w:tab w:val="left" w:pos="7012"/>
        </w:tabs>
        <w:spacing w:line="328" w:lineRule="auto"/>
        <w:ind w:left="292" w:right="2092"/>
        <w:jc w:val="both"/>
        <w:rPr>
          <w:rFonts w:ascii="仿宋_GB2312" w:eastAsia="仿宋_GB2312"/>
          <w:color w:val="auto"/>
        </w:rPr>
      </w:pPr>
      <w:r>
        <w:rPr>
          <w:rFonts w:hint="eastAsia" w:ascii="仿宋_GB2312" w:eastAsia="仿宋_GB2312"/>
          <w:color w:val="auto"/>
        </w:rPr>
        <w:t>签订地点</w:t>
      </w:r>
      <w:r>
        <w:rPr>
          <w:rFonts w:hint="eastAsia" w:ascii="仿宋_GB2312" w:eastAsia="仿宋_GB2312"/>
          <w:color w:val="auto"/>
          <w:u w:val="single"/>
        </w:rPr>
        <w:tab/>
      </w:r>
      <w:r>
        <w:rPr>
          <w:rFonts w:hint="eastAsia" w:ascii="仿宋_GB2312" w:eastAsia="仿宋_GB2312"/>
          <w:color w:val="auto"/>
        </w:rPr>
        <w:t>签订时间</w:t>
      </w:r>
    </w:p>
    <w:p>
      <w:pPr>
        <w:pStyle w:val="7"/>
        <w:spacing w:line="312" w:lineRule="auto"/>
        <w:ind w:left="292" w:right="733" w:firstLine="480"/>
        <w:rPr>
          <w:rFonts w:ascii="仿宋_GB2312" w:eastAsia="仿宋_GB2312"/>
          <w:color w:val="auto"/>
        </w:rPr>
      </w:pPr>
      <w:r>
        <w:rPr>
          <w:rFonts w:hint="eastAsia" w:ascii="仿宋_GB2312" w:eastAsia="仿宋_GB2312"/>
          <w:color w:val="auto"/>
        </w:rPr>
        <w:t>根据《中华人民共和国政府采购法》、《中华人民共和国合同法》等法律、法规规定，按照</w:t>
      </w:r>
      <w:r>
        <w:rPr>
          <w:rFonts w:hint="eastAsia" w:ascii="仿宋_GB2312" w:eastAsia="仿宋_GB2312"/>
          <w:color w:val="auto"/>
          <w:lang w:eastAsia="zh-CN"/>
        </w:rPr>
        <w:t>竞争性磋商</w:t>
      </w:r>
      <w:r>
        <w:rPr>
          <w:rFonts w:hint="eastAsia" w:ascii="仿宋_GB2312" w:eastAsia="仿宋_GB2312"/>
          <w:color w:val="auto"/>
        </w:rPr>
        <w:t>文件规定条款和中标供应商承诺，甲乙双方签订本合同。</w:t>
      </w:r>
    </w:p>
    <w:p>
      <w:pPr>
        <w:spacing w:line="307" w:lineRule="exact"/>
        <w:ind w:left="772"/>
        <w:rPr>
          <w:rFonts w:ascii="仿宋_GB2312" w:eastAsia="仿宋_GB2312"/>
          <w:b/>
          <w:color w:val="auto"/>
          <w:sz w:val="24"/>
        </w:rPr>
      </w:pPr>
      <w:r>
        <w:rPr>
          <w:rFonts w:hint="eastAsia" w:ascii="仿宋_GB2312" w:eastAsia="仿宋_GB2312"/>
          <w:b/>
          <w:color w:val="auto"/>
          <w:sz w:val="24"/>
        </w:rPr>
        <w:t>第一条</w:t>
      </w:r>
    </w:p>
    <w:p>
      <w:pPr>
        <w:pStyle w:val="7"/>
        <w:spacing w:before="93"/>
        <w:ind w:left="772"/>
        <w:rPr>
          <w:rFonts w:hint="eastAsia" w:ascii="仿宋_GB2312" w:eastAsia="仿宋_GB2312"/>
          <w:color w:val="auto"/>
        </w:rPr>
      </w:pPr>
      <w:r>
        <w:rPr>
          <w:rFonts w:hint="eastAsia" w:ascii="仿宋_GB2312" w:eastAsia="仿宋_GB2312"/>
          <w:color w:val="auto"/>
          <w:u w:val="single"/>
        </w:rPr>
        <w:t>平南县自然资源局</w:t>
      </w:r>
      <w:r>
        <w:rPr>
          <w:rFonts w:hint="eastAsia" w:ascii="仿宋_GB2312" w:eastAsia="仿宋_GB2312"/>
          <w:color w:val="auto"/>
        </w:rPr>
        <w:t>（以下称“甲方”）将规划修编项目</w:t>
      </w:r>
      <w:r>
        <w:rPr>
          <w:rFonts w:hint="eastAsia" w:ascii="仿宋_GB2312" w:eastAsia="仿宋_GB2312"/>
          <w:color w:val="auto"/>
          <w:u w:val="single"/>
        </w:rPr>
        <w:t>《</w:t>
      </w:r>
      <w:r>
        <w:rPr>
          <w:rFonts w:hint="eastAsia" w:ascii="仿宋_GB2312" w:eastAsia="仿宋_GB2312"/>
          <w:color w:val="auto"/>
          <w:u w:val="single"/>
        </w:rPr>
        <w:tab/>
      </w:r>
      <w:r>
        <w:rPr>
          <w:rFonts w:hint="eastAsia" w:ascii="仿宋_GB2312" w:eastAsia="仿宋_GB2312"/>
          <w:color w:val="auto"/>
          <w:u w:val="single"/>
        </w:rPr>
        <w:t>》</w:t>
      </w:r>
      <w:r>
        <w:rPr>
          <w:rFonts w:hint="eastAsia" w:ascii="仿宋_GB2312" w:eastAsia="仿宋_GB2312"/>
          <w:color w:val="auto"/>
        </w:rPr>
        <w:t>委托</w:t>
      </w:r>
      <w:r>
        <w:rPr>
          <w:rFonts w:hint="eastAsia" w:ascii="仿宋_GB2312" w:eastAsia="仿宋_GB2312"/>
          <w:color w:val="auto"/>
          <w:u w:val="single"/>
        </w:rPr>
        <w:tab/>
      </w:r>
      <w:r>
        <w:rPr>
          <w:rFonts w:hint="eastAsia" w:ascii="仿宋_GB2312" w:eastAsia="仿宋_GB2312"/>
          <w:color w:val="auto"/>
        </w:rPr>
        <w:t>（以下称“乙方”）研究。为此，双方经协商，签订本合同，明确各自的权利义务和有关事项。</w:t>
      </w:r>
    </w:p>
    <w:p>
      <w:pPr>
        <w:pStyle w:val="7"/>
        <w:spacing w:before="93"/>
        <w:ind w:left="772"/>
        <w:rPr>
          <w:rFonts w:ascii="仿宋_GB2312" w:eastAsia="仿宋_GB2312"/>
          <w:b/>
          <w:color w:val="auto"/>
        </w:rPr>
      </w:pPr>
      <w:r>
        <w:rPr>
          <w:rFonts w:hint="eastAsia" w:ascii="仿宋_GB2312" w:eastAsia="仿宋_GB2312"/>
          <w:b/>
          <w:color w:val="auto"/>
        </w:rPr>
        <w:t>第二条</w:t>
      </w:r>
    </w:p>
    <w:p>
      <w:pPr>
        <w:pStyle w:val="7"/>
        <w:spacing w:line="312" w:lineRule="auto"/>
        <w:ind w:left="292" w:right="611" w:firstLine="480"/>
        <w:rPr>
          <w:rFonts w:ascii="仿宋_GB2312" w:eastAsia="仿宋_GB2312"/>
          <w:color w:val="auto"/>
        </w:rPr>
      </w:pPr>
      <w:r>
        <w:rPr>
          <w:rFonts w:hint="eastAsia" w:ascii="仿宋_GB2312" w:eastAsia="仿宋_GB2312"/>
          <w:color w:val="auto"/>
          <w:spacing w:val="-8"/>
        </w:rPr>
        <w:t>在签订本协议之前，乙方应当按照</w:t>
      </w:r>
      <w:r>
        <w:rPr>
          <w:rFonts w:hint="eastAsia" w:ascii="仿宋_GB2312" w:eastAsia="仿宋_GB2312"/>
          <w:color w:val="auto"/>
          <w:spacing w:val="-8"/>
          <w:lang w:eastAsia="zh-CN"/>
        </w:rPr>
        <w:t>磋商</w:t>
      </w:r>
      <w:r>
        <w:rPr>
          <w:rFonts w:hint="eastAsia" w:ascii="仿宋_GB2312" w:eastAsia="仿宋_GB2312"/>
          <w:color w:val="auto"/>
          <w:spacing w:val="-8"/>
        </w:rPr>
        <w:t>文件中提出的本项目的编制计划，经甲方同意后，</w:t>
      </w:r>
      <w:r>
        <w:rPr>
          <w:rFonts w:hint="eastAsia" w:ascii="仿宋_GB2312" w:eastAsia="仿宋_GB2312"/>
          <w:color w:val="auto"/>
        </w:rPr>
        <w:t>作为本合同的附件。</w:t>
      </w:r>
    </w:p>
    <w:p>
      <w:pPr>
        <w:spacing w:before="1"/>
        <w:ind w:left="772"/>
        <w:rPr>
          <w:rFonts w:ascii="仿宋_GB2312" w:eastAsia="仿宋_GB2312"/>
          <w:b/>
          <w:color w:val="auto"/>
          <w:sz w:val="24"/>
        </w:rPr>
      </w:pPr>
      <w:r>
        <w:rPr>
          <w:rFonts w:hint="eastAsia" w:ascii="仿宋_GB2312" w:eastAsia="仿宋_GB2312"/>
          <w:b/>
          <w:color w:val="auto"/>
          <w:sz w:val="24"/>
        </w:rPr>
        <w:t>第三条</w:t>
      </w:r>
    </w:p>
    <w:p>
      <w:pPr>
        <w:pStyle w:val="7"/>
        <w:spacing w:before="91"/>
        <w:ind w:left="772"/>
        <w:rPr>
          <w:rFonts w:ascii="仿宋_GB2312" w:eastAsia="仿宋_GB2312"/>
          <w:color w:val="auto"/>
        </w:rPr>
      </w:pPr>
      <w:r>
        <w:rPr>
          <w:rFonts w:hint="eastAsia" w:ascii="仿宋_GB2312" w:eastAsia="仿宋_GB2312"/>
          <w:color w:val="auto"/>
        </w:rPr>
        <w:t>乙方应按下列时间要求完成项目编制工作：</w:t>
      </w:r>
    </w:p>
    <w:p>
      <w:pPr>
        <w:pStyle w:val="7"/>
        <w:spacing w:before="94" w:line="312" w:lineRule="auto"/>
        <w:ind w:left="292" w:right="731" w:firstLine="480"/>
        <w:rPr>
          <w:rFonts w:ascii="仿宋_GB2312" w:eastAsia="仿宋_GB2312"/>
          <w:color w:val="auto"/>
        </w:rPr>
      </w:pPr>
      <w:r>
        <w:rPr>
          <w:rFonts w:hint="eastAsia" w:ascii="仿宋_GB2312" w:eastAsia="仿宋_GB2312"/>
          <w:color w:val="auto"/>
        </w:rPr>
        <w:t>（一）乙方应在2020年 月 日之前，按要求基本完成项目编制，向甲方提交项目初步成果。</w:t>
      </w:r>
    </w:p>
    <w:p>
      <w:pPr>
        <w:pStyle w:val="7"/>
        <w:tabs>
          <w:tab w:val="left" w:pos="7087"/>
        </w:tabs>
        <w:spacing w:line="312" w:lineRule="auto"/>
        <w:ind w:left="292" w:right="730" w:firstLine="480"/>
        <w:rPr>
          <w:rFonts w:ascii="仿宋_GB2312" w:eastAsia="仿宋_GB2312"/>
          <w:color w:val="auto"/>
        </w:rPr>
      </w:pPr>
      <w:r>
        <w:rPr>
          <w:rFonts w:hint="eastAsia" w:ascii="仿宋_GB2312" w:eastAsia="仿宋_GB2312"/>
          <w:color w:val="auto"/>
        </w:rPr>
        <w:t>（二</w:t>
      </w:r>
      <w:r>
        <w:rPr>
          <w:rFonts w:hint="eastAsia" w:ascii="仿宋_GB2312" w:eastAsia="仿宋_GB2312"/>
          <w:color w:val="auto"/>
          <w:spacing w:val="-15"/>
        </w:rPr>
        <w:t>）</w:t>
      </w:r>
      <w:r>
        <w:rPr>
          <w:rFonts w:hint="eastAsia" w:ascii="仿宋_GB2312" w:eastAsia="仿宋_GB2312"/>
          <w:color w:val="auto"/>
        </w:rPr>
        <w:t>甲方对初步成果提出修改</w:t>
      </w:r>
      <w:r>
        <w:rPr>
          <w:rFonts w:hint="eastAsia" w:ascii="仿宋_GB2312" w:eastAsia="仿宋_GB2312"/>
          <w:color w:val="auto"/>
          <w:spacing w:val="-15"/>
        </w:rPr>
        <w:t>、</w:t>
      </w:r>
      <w:r>
        <w:rPr>
          <w:rFonts w:hint="eastAsia" w:ascii="仿宋_GB2312" w:eastAsia="仿宋_GB2312"/>
          <w:color w:val="auto"/>
        </w:rPr>
        <w:t>补充意见后</w:t>
      </w:r>
      <w:r>
        <w:rPr>
          <w:rFonts w:hint="eastAsia" w:ascii="仿宋_GB2312" w:eastAsia="仿宋_GB2312"/>
          <w:color w:val="auto"/>
          <w:spacing w:val="-17"/>
        </w:rPr>
        <w:t>，</w:t>
      </w:r>
      <w:r>
        <w:rPr>
          <w:rFonts w:hint="eastAsia" w:ascii="仿宋_GB2312" w:eastAsia="仿宋_GB2312"/>
          <w:color w:val="auto"/>
        </w:rPr>
        <w:t>乙方应在</w:t>
      </w:r>
      <w:r>
        <w:rPr>
          <w:rFonts w:hint="eastAsia" w:ascii="仿宋_GB2312" w:eastAsia="仿宋_GB2312"/>
          <w:color w:val="auto"/>
          <w:u w:val="single"/>
        </w:rPr>
        <w:tab/>
      </w:r>
      <w:r>
        <w:rPr>
          <w:rFonts w:hint="eastAsia" w:ascii="仿宋_GB2312" w:eastAsia="仿宋_GB2312"/>
          <w:color w:val="auto"/>
        </w:rPr>
        <w:t>日内完成修改</w:t>
      </w:r>
      <w:r>
        <w:rPr>
          <w:rFonts w:hint="eastAsia" w:ascii="仿宋_GB2312" w:eastAsia="仿宋_GB2312"/>
          <w:color w:val="auto"/>
          <w:spacing w:val="-15"/>
        </w:rPr>
        <w:t>、</w:t>
      </w:r>
      <w:r>
        <w:rPr>
          <w:rFonts w:hint="eastAsia" w:ascii="仿宋_GB2312" w:eastAsia="仿宋_GB2312"/>
          <w:color w:val="auto"/>
        </w:rPr>
        <w:t>补充</w:t>
      </w:r>
      <w:r>
        <w:rPr>
          <w:rFonts w:hint="eastAsia" w:ascii="仿宋_GB2312" w:eastAsia="仿宋_GB2312"/>
          <w:color w:val="auto"/>
          <w:spacing w:val="-17"/>
        </w:rPr>
        <w:t>，</w:t>
      </w:r>
      <w:r>
        <w:rPr>
          <w:rFonts w:hint="eastAsia" w:ascii="仿宋_GB2312" w:eastAsia="仿宋_GB2312"/>
          <w:color w:val="auto"/>
        </w:rPr>
        <w:t>并</w:t>
      </w:r>
      <w:r>
        <w:rPr>
          <w:rFonts w:hint="eastAsia" w:ascii="仿宋_GB2312" w:eastAsia="仿宋_GB2312"/>
          <w:color w:val="auto"/>
          <w:spacing w:val="-18"/>
        </w:rPr>
        <w:t>提</w:t>
      </w:r>
      <w:r>
        <w:rPr>
          <w:rFonts w:hint="eastAsia" w:ascii="仿宋_GB2312" w:eastAsia="仿宋_GB2312"/>
          <w:color w:val="auto"/>
        </w:rPr>
        <w:t>交项目最终成果草案。</w:t>
      </w:r>
    </w:p>
    <w:p>
      <w:pPr>
        <w:pStyle w:val="7"/>
        <w:tabs>
          <w:tab w:val="left" w:pos="9213"/>
        </w:tabs>
        <w:spacing w:before="1" w:line="312" w:lineRule="auto"/>
        <w:ind w:left="292" w:right="731" w:firstLine="480"/>
        <w:rPr>
          <w:rFonts w:ascii="仿宋_GB2312" w:eastAsia="仿宋_GB2312"/>
          <w:color w:val="auto"/>
        </w:rPr>
      </w:pPr>
      <w:r>
        <w:rPr>
          <w:rFonts w:hint="eastAsia" w:ascii="仿宋_GB2312" w:eastAsia="仿宋_GB2312"/>
          <w:color w:val="auto"/>
        </w:rPr>
        <w:t>（三</w:t>
      </w:r>
      <w:r>
        <w:rPr>
          <w:rFonts w:hint="eastAsia" w:ascii="仿宋_GB2312" w:eastAsia="仿宋_GB2312"/>
          <w:color w:val="auto"/>
          <w:spacing w:val="-27"/>
        </w:rPr>
        <w:t>）</w:t>
      </w:r>
      <w:r>
        <w:rPr>
          <w:rFonts w:hint="eastAsia" w:ascii="仿宋_GB2312" w:eastAsia="仿宋_GB2312"/>
          <w:color w:val="auto"/>
        </w:rPr>
        <w:t>专家评审组在最终审定中对项目成果提出修改</w:t>
      </w:r>
      <w:r>
        <w:rPr>
          <w:rFonts w:hint="eastAsia" w:ascii="仿宋_GB2312" w:eastAsia="仿宋_GB2312"/>
          <w:color w:val="auto"/>
          <w:spacing w:val="-27"/>
        </w:rPr>
        <w:t>、</w:t>
      </w:r>
      <w:r>
        <w:rPr>
          <w:rFonts w:hint="eastAsia" w:ascii="仿宋_GB2312" w:eastAsia="仿宋_GB2312"/>
          <w:color w:val="auto"/>
        </w:rPr>
        <w:t>补充意见的</w:t>
      </w:r>
      <w:r>
        <w:rPr>
          <w:rFonts w:hint="eastAsia" w:ascii="仿宋_GB2312" w:eastAsia="仿宋_GB2312"/>
          <w:color w:val="auto"/>
          <w:spacing w:val="-27"/>
        </w:rPr>
        <w:t>，</w:t>
      </w:r>
      <w:r>
        <w:rPr>
          <w:rFonts w:hint="eastAsia" w:ascii="仿宋_GB2312" w:eastAsia="仿宋_GB2312"/>
          <w:color w:val="auto"/>
        </w:rPr>
        <w:t>乙方应在</w:t>
      </w:r>
      <w:r>
        <w:rPr>
          <w:rFonts w:hint="eastAsia" w:ascii="仿宋_GB2312" w:eastAsia="仿宋_GB2312"/>
          <w:color w:val="auto"/>
          <w:u w:val="single"/>
        </w:rPr>
        <w:tab/>
      </w:r>
      <w:r>
        <w:rPr>
          <w:rFonts w:hint="eastAsia" w:ascii="仿宋_GB2312" w:eastAsia="仿宋_GB2312"/>
          <w:color w:val="auto"/>
        </w:rPr>
        <w:t>日之</w:t>
      </w:r>
      <w:r>
        <w:rPr>
          <w:rFonts w:hint="eastAsia" w:ascii="仿宋_GB2312" w:eastAsia="仿宋_GB2312"/>
          <w:color w:val="auto"/>
          <w:spacing w:val="-17"/>
        </w:rPr>
        <w:t>内</w:t>
      </w:r>
      <w:r>
        <w:rPr>
          <w:rFonts w:hint="eastAsia" w:ascii="仿宋_GB2312" w:eastAsia="仿宋_GB2312"/>
          <w:color w:val="auto"/>
        </w:rPr>
        <w:t>完成修改、补充工作。</w:t>
      </w:r>
    </w:p>
    <w:p>
      <w:pPr>
        <w:spacing w:line="307" w:lineRule="exact"/>
        <w:ind w:left="772"/>
        <w:rPr>
          <w:rFonts w:ascii="仿宋_GB2312" w:eastAsia="仿宋_GB2312"/>
          <w:b/>
          <w:color w:val="auto"/>
          <w:sz w:val="24"/>
        </w:rPr>
      </w:pPr>
      <w:r>
        <w:rPr>
          <w:rFonts w:hint="eastAsia" w:ascii="仿宋_GB2312" w:eastAsia="仿宋_GB2312"/>
          <w:b/>
          <w:color w:val="auto"/>
          <w:w w:val="95"/>
          <w:sz w:val="24"/>
        </w:rPr>
        <w:t>第四条</w:t>
      </w:r>
    </w:p>
    <w:p>
      <w:pPr>
        <w:pStyle w:val="7"/>
        <w:spacing w:before="94" w:line="312" w:lineRule="auto"/>
        <w:ind w:left="772" w:right="1492"/>
        <w:rPr>
          <w:rFonts w:ascii="仿宋_GB2312" w:eastAsia="仿宋_GB2312"/>
          <w:b/>
          <w:color w:val="auto"/>
        </w:rPr>
      </w:pPr>
      <w:r>
        <w:rPr>
          <w:rFonts w:hint="eastAsia" w:ascii="仿宋_GB2312" w:eastAsia="仿宋_GB2312"/>
          <w:color w:val="auto"/>
          <w:spacing w:val="-1"/>
        </w:rPr>
        <w:t>甲方有权对乙方是否按照预定的进度开展项目编制工作的情况进行检查、督促。</w:t>
      </w:r>
      <w:r>
        <w:rPr>
          <w:rFonts w:hint="eastAsia" w:ascii="仿宋_GB2312" w:eastAsia="仿宋_GB2312"/>
          <w:b/>
          <w:color w:val="auto"/>
        </w:rPr>
        <w:t>第五条</w:t>
      </w:r>
    </w:p>
    <w:p>
      <w:pPr>
        <w:pStyle w:val="7"/>
        <w:spacing w:line="312" w:lineRule="auto"/>
        <w:ind w:left="772" w:right="2932"/>
        <w:rPr>
          <w:rFonts w:ascii="仿宋_GB2312" w:eastAsia="仿宋_GB2312"/>
          <w:b/>
          <w:color w:val="auto"/>
        </w:rPr>
      </w:pPr>
      <w:r>
        <w:rPr>
          <w:rFonts w:hint="eastAsia" w:ascii="仿宋_GB2312" w:eastAsia="仿宋_GB2312"/>
          <w:color w:val="auto"/>
          <w:spacing w:val="-1"/>
        </w:rPr>
        <w:t>乙方对最终成果应当以纸质材料并附电子数据的形式向甲方提供。</w:t>
      </w:r>
      <w:r>
        <w:rPr>
          <w:rFonts w:hint="eastAsia" w:ascii="仿宋_GB2312" w:eastAsia="仿宋_GB2312"/>
          <w:b/>
          <w:color w:val="auto"/>
        </w:rPr>
        <w:t>第六条</w:t>
      </w:r>
    </w:p>
    <w:p>
      <w:pPr>
        <w:pStyle w:val="7"/>
        <w:spacing w:line="307" w:lineRule="exact"/>
        <w:ind w:left="772"/>
        <w:rPr>
          <w:rFonts w:ascii="仿宋_GB2312" w:eastAsia="仿宋_GB2312"/>
          <w:color w:val="auto"/>
        </w:rPr>
      </w:pPr>
      <w:r>
        <w:rPr>
          <w:rFonts w:hint="eastAsia" w:ascii="仿宋_GB2312" w:eastAsia="仿宋_GB2312"/>
          <w:color w:val="auto"/>
        </w:rPr>
        <w:t>（一）乙方所提供的技术服务质量必须与招</w:t>
      </w:r>
      <w:r>
        <w:rPr>
          <w:rFonts w:hint="eastAsia" w:ascii="仿宋_GB2312" w:eastAsia="仿宋_GB2312"/>
          <w:color w:val="auto"/>
          <w:lang w:eastAsia="zh-CN"/>
        </w:rPr>
        <w:t>磋商</w:t>
      </w:r>
      <w:r>
        <w:rPr>
          <w:rFonts w:hint="eastAsia" w:ascii="仿宋_GB2312" w:eastAsia="仿宋_GB2312"/>
          <w:color w:val="auto"/>
        </w:rPr>
        <w:t>文件和承诺相一致。</w:t>
      </w:r>
    </w:p>
    <w:p>
      <w:pPr>
        <w:pStyle w:val="7"/>
        <w:spacing w:before="93"/>
        <w:ind w:left="772"/>
        <w:rPr>
          <w:rFonts w:ascii="仿宋_GB2312" w:eastAsia="仿宋_GB2312"/>
          <w:color w:val="auto"/>
        </w:rPr>
      </w:pPr>
      <w:r>
        <w:rPr>
          <w:rFonts w:hint="eastAsia" w:ascii="仿宋_GB2312" w:eastAsia="仿宋_GB2312"/>
          <w:color w:val="auto"/>
        </w:rPr>
        <w:t>（二）乙方提供不符合招</w:t>
      </w:r>
      <w:r>
        <w:rPr>
          <w:rFonts w:hint="eastAsia" w:ascii="仿宋_GB2312" w:eastAsia="仿宋_GB2312"/>
          <w:color w:val="auto"/>
          <w:lang w:eastAsia="zh-CN"/>
        </w:rPr>
        <w:t>磋商</w:t>
      </w:r>
      <w:r>
        <w:rPr>
          <w:rFonts w:hint="eastAsia" w:ascii="仿宋_GB2312" w:eastAsia="仿宋_GB2312"/>
          <w:color w:val="auto"/>
        </w:rPr>
        <w:t>文件和本合同规定的服务成果，甲方有权拒绝接受。</w:t>
      </w:r>
    </w:p>
    <w:p>
      <w:pPr>
        <w:pStyle w:val="7"/>
        <w:spacing w:before="93" w:line="312" w:lineRule="auto"/>
        <w:ind w:left="292" w:right="733" w:firstLine="480"/>
        <w:rPr>
          <w:rFonts w:ascii="仿宋_GB2312" w:eastAsia="仿宋_GB2312"/>
          <w:color w:val="auto"/>
        </w:rPr>
      </w:pPr>
      <w:r>
        <w:rPr>
          <w:rFonts w:hint="eastAsia" w:ascii="仿宋_GB2312" w:eastAsia="仿宋_GB2312"/>
          <w:color w:val="auto"/>
        </w:rPr>
        <w:t>（三）乙方应对提交的服务成果（设计文件）作出全面检查和整理，并列出清单，作为甲方验收和使用的技术条件依据，清单应随提交的服务成果交给甲方。</w:t>
      </w:r>
    </w:p>
    <w:p>
      <w:pPr>
        <w:pStyle w:val="7"/>
        <w:spacing w:line="312" w:lineRule="auto"/>
        <w:ind w:left="292" w:right="733" w:firstLine="480"/>
        <w:rPr>
          <w:rFonts w:ascii="仿宋_GB2312" w:eastAsia="仿宋_GB2312"/>
          <w:color w:val="auto"/>
        </w:rPr>
      </w:pPr>
      <w:r>
        <w:rPr>
          <w:rFonts w:hint="eastAsia" w:ascii="仿宋_GB2312" w:eastAsia="仿宋_GB2312"/>
          <w:color w:val="auto"/>
        </w:rPr>
        <w:t>（四）乙方应按要求提交服务成果（设计文件）材料，如有缺失应及时补齐，否则视为逾期交付。</w:t>
      </w:r>
    </w:p>
    <w:p>
      <w:pPr>
        <w:pStyle w:val="7"/>
        <w:spacing w:before="97" w:line="312" w:lineRule="auto"/>
        <w:ind w:left="292" w:right="733" w:firstLine="480"/>
        <w:jc w:val="both"/>
        <w:rPr>
          <w:rFonts w:ascii="仿宋_GB2312" w:eastAsia="仿宋_GB2312"/>
          <w:color w:val="auto"/>
        </w:rPr>
      </w:pPr>
      <w:r>
        <w:rPr>
          <w:rFonts w:hint="eastAsia" w:ascii="仿宋_GB2312" w:eastAsia="仿宋_GB2312"/>
          <w:color w:val="auto"/>
        </w:rPr>
        <w:t>（五）乙方在指定地点提交服务成果后，甲方应在七个工作日内进行验收，逾期不验收的，乙方可视同验收合格。验收合格后由甲乙双方签署最终服务成果验收单并加盖采购单位公章，甲乙双方各执一份。</w:t>
      </w:r>
    </w:p>
    <w:p>
      <w:pPr>
        <w:pStyle w:val="7"/>
        <w:spacing w:line="312" w:lineRule="auto"/>
        <w:ind w:left="292" w:right="733" w:firstLine="480"/>
        <w:jc w:val="both"/>
        <w:rPr>
          <w:rFonts w:ascii="仿宋_GB2312" w:eastAsia="仿宋_GB2312"/>
          <w:color w:val="auto"/>
        </w:rPr>
      </w:pPr>
      <w:r>
        <w:rPr>
          <w:rFonts w:hint="eastAsia" w:ascii="仿宋_GB2312" w:eastAsia="仿宋_GB2312"/>
          <w:color w:val="auto"/>
        </w:rPr>
        <w:t>（六）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before="1"/>
        <w:ind w:left="772"/>
        <w:rPr>
          <w:rFonts w:ascii="仿宋_GB2312" w:eastAsia="仿宋_GB2312"/>
          <w:b/>
          <w:color w:val="auto"/>
          <w:sz w:val="24"/>
        </w:rPr>
      </w:pPr>
      <w:r>
        <w:rPr>
          <w:rFonts w:hint="eastAsia" w:ascii="仿宋_GB2312" w:eastAsia="仿宋_GB2312"/>
          <w:b/>
          <w:color w:val="auto"/>
          <w:sz w:val="24"/>
        </w:rPr>
        <w:t>第七条</w:t>
      </w:r>
    </w:p>
    <w:p>
      <w:pPr>
        <w:pStyle w:val="7"/>
        <w:spacing w:before="91" w:line="312" w:lineRule="auto"/>
        <w:ind w:left="292" w:right="733" w:firstLine="480"/>
        <w:jc w:val="both"/>
        <w:rPr>
          <w:rFonts w:ascii="仿宋_GB2312" w:eastAsia="仿宋_GB2312"/>
          <w:color w:val="auto"/>
        </w:rPr>
      </w:pPr>
      <w:r>
        <w:rPr>
          <w:rFonts w:hint="eastAsia" w:ascii="仿宋_GB2312" w:eastAsia="仿宋_GB2312"/>
          <w:color w:val="auto"/>
        </w:rPr>
        <w:t>（一）乙方应保证所提供的最终服务成果（设计文件）不会侵犯任何第三方的专利权、商标权、工业设计权、著作权或其他权利。乙方应按</w:t>
      </w:r>
      <w:r>
        <w:rPr>
          <w:rFonts w:hint="eastAsia" w:ascii="仿宋_GB2312" w:eastAsia="仿宋_GB2312"/>
          <w:color w:val="auto"/>
          <w:lang w:eastAsia="zh-CN"/>
        </w:rPr>
        <w:t>竞争性磋商</w:t>
      </w:r>
      <w:r>
        <w:rPr>
          <w:rFonts w:hint="eastAsia" w:ascii="仿宋_GB2312" w:eastAsia="仿宋_GB2312"/>
          <w:color w:val="auto"/>
        </w:rPr>
        <w:t>文件规定的时间向甲方提供最终服务成果的有关技术资料。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before="3" w:line="312" w:lineRule="auto"/>
        <w:ind w:left="292" w:right="538" w:firstLine="480"/>
        <w:rPr>
          <w:rFonts w:ascii="仿宋_GB2312" w:eastAsia="仿宋_GB2312"/>
          <w:color w:val="auto"/>
        </w:rPr>
      </w:pPr>
      <w:r>
        <w:rPr>
          <w:rFonts w:hint="eastAsia" w:ascii="仿宋_GB2312" w:eastAsia="仿宋_GB2312"/>
          <w:color w:val="auto"/>
        </w:rPr>
        <w:t>（二）乙方所交付的规划知识产权归甲方所有。甲方对该编制成果享有发表权和修改权。项目完成时间以专家评审组通过之日为完成日；不组织专家评审的项目，以甲方付清全部编制经费之日为完成日。</w:t>
      </w:r>
    </w:p>
    <w:p>
      <w:pPr>
        <w:spacing w:before="1"/>
        <w:ind w:left="772"/>
        <w:rPr>
          <w:rFonts w:ascii="仿宋_GB2312" w:eastAsia="仿宋_GB2312"/>
          <w:b/>
          <w:color w:val="auto"/>
          <w:sz w:val="24"/>
        </w:rPr>
      </w:pPr>
      <w:r>
        <w:rPr>
          <w:rFonts w:hint="eastAsia" w:ascii="仿宋_GB2312" w:eastAsia="仿宋_GB2312"/>
          <w:b/>
          <w:color w:val="auto"/>
          <w:sz w:val="24"/>
        </w:rPr>
        <w:t>第八条</w:t>
      </w:r>
    </w:p>
    <w:p>
      <w:pPr>
        <w:pStyle w:val="7"/>
        <w:tabs>
          <w:tab w:val="left" w:pos="4495"/>
          <w:tab w:val="left" w:pos="6155"/>
        </w:tabs>
        <w:spacing w:before="91" w:line="312" w:lineRule="auto"/>
        <w:ind w:left="292" w:right="730" w:firstLine="480"/>
        <w:rPr>
          <w:rFonts w:ascii="仿宋_GB2312" w:eastAsia="仿宋_GB2312"/>
          <w:color w:val="auto"/>
        </w:rPr>
      </w:pPr>
      <w:r>
        <w:rPr>
          <w:rFonts w:hint="eastAsia" w:ascii="仿宋_GB2312" w:eastAsia="仿宋_GB2312"/>
          <w:color w:val="auto"/>
        </w:rPr>
        <w:t>本项目的经费总额为人民币</w:t>
      </w:r>
      <w:r>
        <w:rPr>
          <w:rFonts w:hint="eastAsia" w:ascii="仿宋_GB2312" w:eastAsia="仿宋_GB2312"/>
          <w:color w:val="auto"/>
          <w:u w:val="single"/>
        </w:rPr>
        <w:tab/>
      </w:r>
      <w:r>
        <w:rPr>
          <w:rFonts w:hint="eastAsia" w:ascii="仿宋_GB2312" w:eastAsia="仿宋_GB2312"/>
          <w:color w:val="auto"/>
        </w:rPr>
        <w:t>万</w:t>
      </w:r>
      <w:r>
        <w:rPr>
          <w:rFonts w:hint="eastAsia" w:ascii="仿宋_GB2312" w:eastAsia="仿宋_GB2312"/>
          <w:color w:val="auto"/>
          <w:spacing w:val="-20"/>
        </w:rPr>
        <w:t>元</w:t>
      </w:r>
      <w:r>
        <w:rPr>
          <w:rFonts w:hint="eastAsia" w:ascii="仿宋_GB2312" w:eastAsia="仿宋_GB2312"/>
          <w:color w:val="auto"/>
        </w:rPr>
        <w:t>（</w:t>
      </w:r>
      <w:r>
        <w:rPr>
          <w:rFonts w:hint="eastAsia" w:ascii="仿宋_GB2312" w:eastAsia="仿宋_GB2312"/>
          <w:color w:val="auto"/>
          <w:u w:val="single"/>
        </w:rPr>
        <w:t>￥</w:t>
      </w:r>
      <w:r>
        <w:rPr>
          <w:rFonts w:hint="eastAsia" w:ascii="仿宋_GB2312" w:eastAsia="仿宋_GB2312"/>
          <w:color w:val="auto"/>
          <w:u w:val="single"/>
        </w:rPr>
        <w:tab/>
      </w:r>
      <w:r>
        <w:rPr>
          <w:rFonts w:hint="eastAsia" w:ascii="仿宋_GB2312" w:eastAsia="仿宋_GB2312"/>
          <w:color w:val="auto"/>
        </w:rPr>
        <w:t>元</w:t>
      </w:r>
      <w:r>
        <w:rPr>
          <w:rFonts w:hint="eastAsia" w:ascii="仿宋_GB2312" w:eastAsia="仿宋_GB2312"/>
          <w:color w:val="auto"/>
          <w:spacing w:val="-21"/>
        </w:rPr>
        <w:t>），</w:t>
      </w:r>
      <w:r>
        <w:rPr>
          <w:rFonts w:hint="eastAsia" w:ascii="仿宋_GB2312" w:eastAsia="仿宋_GB2312"/>
          <w:color w:val="auto"/>
        </w:rPr>
        <w:t>其中包括专家咨询费</w:t>
      </w:r>
      <w:r>
        <w:rPr>
          <w:rFonts w:hint="eastAsia" w:ascii="仿宋_GB2312" w:eastAsia="仿宋_GB2312"/>
          <w:color w:val="auto"/>
          <w:spacing w:val="-20"/>
        </w:rPr>
        <w:t>、</w:t>
      </w:r>
      <w:r>
        <w:rPr>
          <w:rFonts w:hint="eastAsia" w:ascii="仿宋_GB2312" w:eastAsia="仿宋_GB2312"/>
          <w:color w:val="auto"/>
        </w:rPr>
        <w:t>差旅</w:t>
      </w:r>
      <w:r>
        <w:rPr>
          <w:rFonts w:hint="eastAsia" w:ascii="仿宋_GB2312" w:eastAsia="仿宋_GB2312"/>
          <w:color w:val="auto"/>
          <w:spacing w:val="-16"/>
        </w:rPr>
        <w:t>费</w:t>
      </w:r>
      <w:r>
        <w:rPr>
          <w:rFonts w:hint="eastAsia" w:ascii="仿宋_GB2312" w:eastAsia="仿宋_GB2312"/>
          <w:color w:val="auto"/>
        </w:rPr>
        <w:t>及专题审查费等。</w:t>
      </w:r>
    </w:p>
    <w:p>
      <w:pPr>
        <w:pStyle w:val="7"/>
        <w:spacing w:before="2"/>
        <w:ind w:left="772"/>
        <w:rPr>
          <w:rFonts w:ascii="仿宋_GB2312" w:eastAsia="仿宋_GB2312"/>
          <w:color w:val="auto"/>
        </w:rPr>
      </w:pPr>
      <w:r>
        <w:rPr>
          <w:rFonts w:hint="eastAsia" w:ascii="仿宋_GB2312" w:eastAsia="仿宋_GB2312"/>
          <w:color w:val="auto"/>
        </w:rPr>
        <w:t>（一）本合同执行中相关的一切税费均由乙方负担。</w:t>
      </w:r>
    </w:p>
    <w:p>
      <w:pPr>
        <w:pStyle w:val="7"/>
        <w:spacing w:before="91"/>
        <w:ind w:left="772"/>
        <w:rPr>
          <w:rFonts w:ascii="仿宋_GB2312" w:eastAsia="仿宋_GB2312"/>
          <w:color w:val="auto"/>
          <w:spacing w:val="-17"/>
        </w:rPr>
      </w:pPr>
      <w:r>
        <w:rPr>
          <w:rFonts w:hint="eastAsia" w:ascii="仿宋_GB2312" w:eastAsia="仿宋_GB2312"/>
          <w:color w:val="auto"/>
        </w:rPr>
        <w:t>（二）本项无预付款，中标供应商提交所有成果并经采购人验收合格后的十个工作日内，由采购人一次性支付合同款。</w:t>
      </w:r>
    </w:p>
    <w:p>
      <w:pPr>
        <w:pStyle w:val="7"/>
        <w:spacing w:line="312" w:lineRule="auto"/>
        <w:ind w:left="772" w:right="1912"/>
        <w:rPr>
          <w:rFonts w:ascii="仿宋_GB2312" w:eastAsia="仿宋_GB2312"/>
          <w:b/>
          <w:color w:val="auto"/>
        </w:rPr>
      </w:pPr>
      <w:r>
        <w:rPr>
          <w:rFonts w:hint="eastAsia" w:ascii="仿宋_GB2312" w:eastAsia="仿宋_GB2312"/>
          <w:b/>
          <w:color w:val="auto"/>
        </w:rPr>
        <w:t>第九条</w:t>
      </w:r>
    </w:p>
    <w:p>
      <w:pPr>
        <w:pStyle w:val="7"/>
        <w:spacing w:before="2" w:line="312" w:lineRule="auto"/>
        <w:ind w:left="292" w:right="652" w:firstLine="480"/>
        <w:rPr>
          <w:rFonts w:ascii="仿宋_GB2312" w:eastAsia="仿宋_GB2312"/>
          <w:color w:val="auto"/>
        </w:rPr>
      </w:pPr>
      <w:r>
        <w:rPr>
          <w:rFonts w:hint="eastAsia" w:ascii="仿宋_GB2312" w:eastAsia="仿宋_GB2312"/>
          <w:color w:val="auto"/>
        </w:rPr>
        <w:t>（一）乙方应按</w:t>
      </w:r>
      <w:r>
        <w:rPr>
          <w:rFonts w:hint="eastAsia" w:ascii="仿宋_GB2312" w:eastAsia="仿宋_GB2312"/>
          <w:color w:val="auto"/>
          <w:lang w:eastAsia="zh-CN"/>
        </w:rPr>
        <w:t>竞争性磋商</w:t>
      </w:r>
      <w:r>
        <w:rPr>
          <w:rFonts w:hint="eastAsia" w:ascii="仿宋_GB2312" w:eastAsia="仿宋_GB2312"/>
          <w:color w:val="auto"/>
        </w:rPr>
        <w:t>文件规定的服务内容、技术要求、质量标准向甲方提供无瑕疵的服务成果。乙方对提交的最终服务成果质量负责，自成果验收合同之日起，质量保质期1年。</w:t>
      </w:r>
    </w:p>
    <w:p>
      <w:pPr>
        <w:pStyle w:val="7"/>
        <w:spacing w:line="312" w:lineRule="auto"/>
        <w:ind w:left="292" w:right="733" w:firstLine="480"/>
        <w:rPr>
          <w:rFonts w:ascii="仿宋_GB2312" w:eastAsia="仿宋_GB2312"/>
          <w:color w:val="auto"/>
        </w:rPr>
      </w:pPr>
      <w:r>
        <w:rPr>
          <w:rFonts w:hint="eastAsia" w:ascii="仿宋_GB2312" w:eastAsia="仿宋_GB2312"/>
          <w:color w:val="auto"/>
        </w:rPr>
        <w:t>（二）如在使用过程中发生质量问题，乙方在接到甲方通知后在24小时内到达甲方现场处理。</w:t>
      </w:r>
    </w:p>
    <w:p>
      <w:pPr>
        <w:pStyle w:val="7"/>
        <w:spacing w:line="312" w:lineRule="auto"/>
        <w:ind w:left="772" w:right="611"/>
        <w:rPr>
          <w:rFonts w:ascii="仿宋_GB2312" w:eastAsia="仿宋_GB2312"/>
          <w:b/>
          <w:color w:val="auto"/>
        </w:rPr>
      </w:pPr>
      <w:r>
        <w:rPr>
          <w:rFonts w:hint="eastAsia" w:ascii="仿宋_GB2312" w:eastAsia="仿宋_GB2312"/>
          <w:color w:val="auto"/>
        </w:rPr>
        <w:t>（三</w:t>
      </w:r>
      <w:r>
        <w:rPr>
          <w:rFonts w:hint="eastAsia" w:ascii="仿宋_GB2312" w:eastAsia="仿宋_GB2312"/>
          <w:color w:val="auto"/>
          <w:spacing w:val="-41"/>
        </w:rPr>
        <w:t>）</w:t>
      </w:r>
      <w:r>
        <w:rPr>
          <w:rFonts w:hint="eastAsia" w:ascii="仿宋_GB2312" w:eastAsia="仿宋_GB2312"/>
          <w:color w:val="auto"/>
          <w:spacing w:val="-7"/>
        </w:rPr>
        <w:t>在质保期内，乙方应对设计成果的质量及安全问题负责处理解决并承担一切费用。</w:t>
      </w:r>
      <w:r>
        <w:rPr>
          <w:rFonts w:hint="eastAsia" w:ascii="仿宋_GB2312" w:eastAsia="仿宋_GB2312"/>
          <w:b/>
          <w:color w:val="auto"/>
        </w:rPr>
        <w:t>第十条</w:t>
      </w:r>
    </w:p>
    <w:p>
      <w:pPr>
        <w:pStyle w:val="7"/>
        <w:spacing w:before="1"/>
        <w:ind w:left="772"/>
        <w:rPr>
          <w:rFonts w:ascii="仿宋_GB2312" w:eastAsia="仿宋_GB2312"/>
          <w:color w:val="auto"/>
        </w:rPr>
      </w:pPr>
      <w:r>
        <w:rPr>
          <w:rFonts w:hint="eastAsia" w:ascii="仿宋_GB2312" w:eastAsia="仿宋_GB2312"/>
          <w:color w:val="auto"/>
        </w:rPr>
        <w:t>甲方或者乙方如违反合同约定的，分别按下列规定承担违约责任：</w:t>
      </w:r>
    </w:p>
    <w:p>
      <w:pPr>
        <w:pStyle w:val="7"/>
        <w:spacing w:before="91" w:line="312" w:lineRule="auto"/>
        <w:ind w:left="292" w:right="733" w:firstLine="480"/>
        <w:rPr>
          <w:rFonts w:ascii="仿宋_GB2312" w:eastAsia="仿宋_GB2312"/>
          <w:color w:val="auto"/>
        </w:rPr>
      </w:pPr>
      <w:r>
        <w:rPr>
          <w:rFonts w:hint="eastAsia" w:ascii="仿宋_GB2312" w:eastAsia="仿宋_GB2312"/>
          <w:color w:val="auto"/>
        </w:rPr>
        <w:t>（一）甲方违反本合同约定，延迟支付项目经费的，乙方可以终止项目编制，并要求甲方向乙方支付已开展工作的相应费用。</w:t>
      </w:r>
    </w:p>
    <w:p>
      <w:pPr>
        <w:pStyle w:val="7"/>
        <w:spacing w:before="2"/>
        <w:ind w:left="772"/>
        <w:rPr>
          <w:rFonts w:ascii="仿宋_GB2312" w:eastAsia="仿宋_GB2312"/>
          <w:color w:val="auto"/>
        </w:rPr>
      </w:pPr>
      <w:r>
        <w:rPr>
          <w:rFonts w:hint="eastAsia" w:ascii="仿宋_GB2312" w:eastAsia="仿宋_GB2312"/>
          <w:color w:val="auto"/>
        </w:rPr>
        <w:t>（二）乙方违反合同约定，或项目成果不符合要求的，按以下规定处理：</w:t>
      </w:r>
    </w:p>
    <w:p>
      <w:pPr>
        <w:tabs>
          <w:tab w:val="left" w:pos="1498"/>
        </w:tabs>
        <w:spacing w:before="91" w:line="312" w:lineRule="auto"/>
        <w:ind w:right="731" w:firstLine="816" w:firstLineChars="343"/>
        <w:rPr>
          <w:rFonts w:ascii="仿宋_GB2312" w:eastAsia="仿宋_GB2312"/>
          <w:color w:val="auto"/>
          <w:sz w:val="24"/>
        </w:rPr>
      </w:pPr>
      <w:r>
        <w:rPr>
          <w:rFonts w:hint="eastAsia" w:ascii="仿宋_GB2312" w:eastAsia="仿宋_GB2312"/>
          <w:color w:val="auto"/>
          <w:spacing w:val="-1"/>
          <w:sz w:val="24"/>
        </w:rPr>
        <w:t>（1）未经甲方同意，乙方延迟提交项目成果情况突出的，甲方可以终止委托合同，收</w:t>
      </w:r>
      <w:r>
        <w:rPr>
          <w:rFonts w:hint="eastAsia" w:ascii="仿宋_GB2312" w:eastAsia="仿宋_GB2312"/>
          <w:color w:val="auto"/>
          <w:sz w:val="24"/>
        </w:rPr>
        <w:t>回部分或者全部已支付的费用；</w:t>
      </w:r>
    </w:p>
    <w:p>
      <w:pPr>
        <w:tabs>
          <w:tab w:val="left" w:pos="1498"/>
        </w:tabs>
        <w:spacing w:before="91" w:line="312" w:lineRule="auto"/>
        <w:ind w:left="284" w:leftChars="129" w:right="731" w:firstLine="600" w:firstLineChars="250"/>
        <w:rPr>
          <w:rFonts w:ascii="仿宋_GB2312" w:eastAsia="仿宋_GB2312"/>
          <w:color w:val="auto"/>
          <w:sz w:val="24"/>
        </w:rPr>
      </w:pPr>
      <w:r>
        <w:rPr>
          <w:rFonts w:hint="eastAsia" w:ascii="仿宋_GB2312" w:eastAsia="仿宋_GB2312"/>
          <w:color w:val="auto"/>
          <w:sz w:val="24"/>
        </w:rPr>
        <w:t>（2）乙方所提供的技术服务</w:t>
      </w:r>
      <w:r>
        <w:rPr>
          <w:rFonts w:hint="eastAsia" w:ascii="仿宋_GB2312" w:eastAsia="仿宋_GB2312"/>
          <w:color w:val="auto"/>
          <w:spacing w:val="-15"/>
          <w:sz w:val="24"/>
        </w:rPr>
        <w:t>、</w:t>
      </w:r>
      <w:r>
        <w:rPr>
          <w:rFonts w:hint="eastAsia" w:ascii="仿宋_GB2312" w:eastAsia="仿宋_GB2312"/>
          <w:color w:val="auto"/>
          <w:sz w:val="24"/>
        </w:rPr>
        <w:t>技术标准</w:t>
      </w:r>
      <w:r>
        <w:rPr>
          <w:rFonts w:hint="eastAsia" w:ascii="仿宋_GB2312" w:eastAsia="仿宋_GB2312"/>
          <w:color w:val="auto"/>
          <w:spacing w:val="-17"/>
          <w:sz w:val="24"/>
        </w:rPr>
        <w:t>、</w:t>
      </w:r>
      <w:r>
        <w:rPr>
          <w:rFonts w:hint="eastAsia" w:ascii="仿宋_GB2312" w:eastAsia="仿宋_GB2312"/>
          <w:color w:val="auto"/>
          <w:sz w:val="24"/>
        </w:rPr>
        <w:t>材料等质量不合格的</w:t>
      </w:r>
      <w:r>
        <w:rPr>
          <w:rFonts w:hint="eastAsia" w:ascii="仿宋_GB2312" w:eastAsia="仿宋_GB2312"/>
          <w:color w:val="auto"/>
          <w:spacing w:val="-15"/>
          <w:sz w:val="24"/>
        </w:rPr>
        <w:t>，</w:t>
      </w:r>
      <w:r>
        <w:rPr>
          <w:rFonts w:hint="eastAsia" w:ascii="仿宋_GB2312" w:eastAsia="仿宋_GB2312"/>
          <w:color w:val="auto"/>
          <w:sz w:val="24"/>
        </w:rPr>
        <w:t>应及时补充或修改</w:t>
      </w:r>
      <w:r>
        <w:rPr>
          <w:rFonts w:hint="eastAsia" w:ascii="仿宋_GB2312" w:eastAsia="仿宋_GB2312"/>
          <w:color w:val="auto"/>
          <w:spacing w:val="-17"/>
          <w:sz w:val="24"/>
        </w:rPr>
        <w:t>，</w:t>
      </w:r>
      <w:r>
        <w:rPr>
          <w:rFonts w:hint="eastAsia" w:ascii="仿宋_GB2312" w:eastAsia="仿宋_GB2312"/>
          <w:color w:val="auto"/>
          <w:spacing w:val="-16"/>
          <w:sz w:val="24"/>
        </w:rPr>
        <w:t>未</w:t>
      </w:r>
      <w:r>
        <w:rPr>
          <w:rFonts w:hint="eastAsia" w:ascii="仿宋_GB2312" w:eastAsia="仿宋_GB2312"/>
          <w:color w:val="auto"/>
          <w:sz w:val="24"/>
        </w:rPr>
        <w:t>及时补充或修改的按逾期提交服务成果处罚；因质量问题甲方不同意接收的或特殊情况甲方同意接收的，乙方应向甲方支付违约服务款额</w:t>
      </w:r>
      <w:r>
        <w:rPr>
          <w:rFonts w:hint="eastAsia" w:ascii="仿宋_GB2312" w:eastAsia="仿宋_GB2312"/>
          <w:color w:val="auto"/>
          <w:sz w:val="24"/>
          <w:u w:val="single"/>
        </w:rPr>
        <w:tab/>
      </w:r>
      <w:r>
        <w:rPr>
          <w:rFonts w:hint="eastAsia" w:ascii="仿宋_GB2312" w:eastAsia="仿宋_GB2312"/>
          <w:color w:val="auto"/>
          <w:sz w:val="24"/>
        </w:rPr>
        <w:t>违约金并赔偿甲方经济损失。</w:t>
      </w:r>
    </w:p>
    <w:p>
      <w:pPr>
        <w:tabs>
          <w:tab w:val="left" w:pos="1374"/>
          <w:tab w:val="left" w:pos="7500"/>
          <w:tab w:val="left" w:pos="8039"/>
        </w:tabs>
        <w:spacing w:line="312" w:lineRule="auto"/>
        <w:ind w:right="731" w:firstLine="840" w:firstLineChars="350"/>
        <w:jc w:val="both"/>
        <w:rPr>
          <w:rFonts w:ascii="仿宋_GB2312" w:eastAsia="仿宋_GB2312"/>
          <w:color w:val="auto"/>
          <w:sz w:val="24"/>
        </w:rPr>
      </w:pPr>
      <w:r>
        <w:rPr>
          <w:rFonts w:hint="eastAsia" w:ascii="仿宋_GB2312" w:eastAsia="仿宋_GB2312"/>
          <w:color w:val="auto"/>
          <w:sz w:val="24"/>
        </w:rPr>
        <w:t>（3）乙方提供的设计成果如侵犯了第三方合法权益而引发的任何纠纷或诉讼</w:t>
      </w:r>
      <w:r>
        <w:rPr>
          <w:rFonts w:hint="eastAsia" w:ascii="仿宋_GB2312" w:eastAsia="仿宋_GB2312"/>
          <w:color w:val="auto"/>
          <w:spacing w:val="-41"/>
          <w:sz w:val="24"/>
        </w:rPr>
        <w:t>，</w:t>
      </w:r>
      <w:r>
        <w:rPr>
          <w:rFonts w:hint="eastAsia" w:ascii="仿宋_GB2312" w:eastAsia="仿宋_GB2312"/>
          <w:color w:val="auto"/>
          <w:sz w:val="24"/>
        </w:rPr>
        <w:t>均由乙</w:t>
      </w:r>
      <w:r>
        <w:rPr>
          <w:rFonts w:hint="eastAsia" w:ascii="仿宋_GB2312" w:eastAsia="仿宋_GB2312"/>
          <w:color w:val="auto"/>
          <w:spacing w:val="-16"/>
          <w:sz w:val="24"/>
        </w:rPr>
        <w:t>方</w:t>
      </w:r>
      <w:r>
        <w:rPr>
          <w:rFonts w:hint="eastAsia" w:ascii="仿宋_GB2312" w:eastAsia="仿宋_GB2312"/>
          <w:color w:val="auto"/>
          <w:sz w:val="24"/>
        </w:rPr>
        <w:t>负责交</w:t>
      </w:r>
      <w:r>
        <w:rPr>
          <w:rFonts w:hint="eastAsia" w:ascii="仿宋_GB2312" w:eastAsia="仿宋_GB2312"/>
          <w:color w:val="auto"/>
          <w:spacing w:val="-27"/>
          <w:sz w:val="24"/>
        </w:rPr>
        <w:t>。</w:t>
      </w:r>
      <w:r>
        <w:rPr>
          <w:rFonts w:hint="eastAsia" w:ascii="仿宋_GB2312" w:eastAsia="仿宋_GB2312"/>
          <w:color w:val="auto"/>
          <w:sz w:val="24"/>
        </w:rPr>
        <w:t>乙方逾期交付服务成果的</w:t>
      </w:r>
      <w:r>
        <w:rPr>
          <w:rFonts w:hint="eastAsia" w:ascii="仿宋_GB2312" w:eastAsia="仿宋_GB2312"/>
          <w:color w:val="auto"/>
          <w:spacing w:val="-27"/>
          <w:sz w:val="24"/>
        </w:rPr>
        <w:t>，</w:t>
      </w:r>
      <w:r>
        <w:rPr>
          <w:rFonts w:hint="eastAsia" w:ascii="仿宋_GB2312" w:eastAsia="仿宋_GB2312"/>
          <w:color w:val="auto"/>
          <w:sz w:val="24"/>
        </w:rPr>
        <w:t>每天向对方偿付违约服务款额</w:t>
      </w:r>
      <w:r>
        <w:rPr>
          <w:rFonts w:hint="eastAsia" w:ascii="仿宋_GB2312" w:eastAsia="仿宋_GB2312"/>
          <w:color w:val="auto"/>
          <w:sz w:val="24"/>
          <w:u w:val="single"/>
        </w:rPr>
        <w:tab/>
      </w:r>
      <w:r>
        <w:rPr>
          <w:rFonts w:hint="eastAsia" w:ascii="仿宋_GB2312" w:eastAsia="仿宋_GB2312"/>
          <w:color w:val="auto"/>
          <w:sz w:val="24"/>
          <w:u w:val="single"/>
        </w:rPr>
        <w:t xml:space="preserve">   </w:t>
      </w:r>
      <w:r>
        <w:rPr>
          <w:rFonts w:hint="eastAsia" w:ascii="仿宋_GB2312" w:eastAsia="仿宋_GB2312"/>
          <w:color w:val="auto"/>
          <w:sz w:val="24"/>
        </w:rPr>
        <w:t>违约金</w:t>
      </w:r>
      <w:r>
        <w:rPr>
          <w:rFonts w:hint="eastAsia" w:ascii="仿宋_GB2312" w:eastAsia="仿宋_GB2312"/>
          <w:color w:val="auto"/>
          <w:spacing w:val="-27"/>
          <w:sz w:val="24"/>
        </w:rPr>
        <w:t>，</w:t>
      </w:r>
      <w:r>
        <w:rPr>
          <w:rFonts w:hint="eastAsia" w:ascii="仿宋_GB2312" w:eastAsia="仿宋_GB2312"/>
          <w:color w:val="auto"/>
          <w:sz w:val="24"/>
        </w:rPr>
        <w:t>但违约</w:t>
      </w:r>
      <w:r>
        <w:rPr>
          <w:rFonts w:hint="eastAsia" w:ascii="仿宋_GB2312" w:eastAsia="仿宋_GB2312"/>
          <w:color w:val="auto"/>
          <w:spacing w:val="-16"/>
          <w:sz w:val="24"/>
        </w:rPr>
        <w:t>金</w:t>
      </w:r>
      <w:r>
        <w:rPr>
          <w:rFonts w:hint="eastAsia" w:ascii="仿宋_GB2312" w:eastAsia="仿宋_GB2312"/>
          <w:color w:val="auto"/>
          <w:sz w:val="24"/>
        </w:rPr>
        <w:t>累计不得超过违约服务款额，超过10天对方有权解除合同，违约方承担因此给对方造成</w:t>
      </w:r>
      <w:r>
        <w:rPr>
          <w:rFonts w:hint="eastAsia" w:ascii="仿宋_GB2312" w:eastAsia="仿宋_GB2312"/>
          <w:color w:val="auto"/>
          <w:spacing w:val="-10"/>
          <w:sz w:val="24"/>
        </w:rPr>
        <w:t>经</w:t>
      </w:r>
      <w:r>
        <w:rPr>
          <w:rFonts w:hint="eastAsia" w:ascii="仿宋_GB2312" w:eastAsia="仿宋_GB2312"/>
          <w:color w:val="auto"/>
          <w:sz w:val="24"/>
        </w:rPr>
        <w:t>济损失</w:t>
      </w:r>
      <w:r>
        <w:rPr>
          <w:rFonts w:hint="eastAsia" w:ascii="仿宋_GB2312" w:eastAsia="仿宋_GB2312"/>
          <w:color w:val="auto"/>
          <w:spacing w:val="-27"/>
          <w:sz w:val="24"/>
        </w:rPr>
        <w:t>；</w:t>
      </w:r>
      <w:r>
        <w:rPr>
          <w:rFonts w:hint="eastAsia" w:ascii="仿宋_GB2312" w:eastAsia="仿宋_GB2312"/>
          <w:color w:val="auto"/>
          <w:sz w:val="24"/>
        </w:rPr>
        <w:t>甲方延期付服务款额的</w:t>
      </w:r>
      <w:r>
        <w:rPr>
          <w:rFonts w:hint="eastAsia" w:ascii="仿宋_GB2312" w:eastAsia="仿宋_GB2312"/>
          <w:color w:val="auto"/>
          <w:spacing w:val="-27"/>
          <w:sz w:val="24"/>
        </w:rPr>
        <w:t>，</w:t>
      </w:r>
      <w:r>
        <w:rPr>
          <w:rFonts w:hint="eastAsia" w:ascii="仿宋_GB2312" w:eastAsia="仿宋_GB2312"/>
          <w:color w:val="auto"/>
          <w:sz w:val="24"/>
        </w:rPr>
        <w:t>每天向乙方偿付延期服务款额</w:t>
      </w:r>
      <w:r>
        <w:rPr>
          <w:rFonts w:hint="eastAsia" w:ascii="仿宋_GB2312" w:eastAsia="仿宋_GB2312"/>
          <w:color w:val="auto"/>
          <w:sz w:val="24"/>
          <w:u w:val="single"/>
        </w:rPr>
        <w:t xml:space="preserve">      </w:t>
      </w:r>
      <w:r>
        <w:rPr>
          <w:rFonts w:hint="eastAsia" w:ascii="仿宋_GB2312" w:eastAsia="仿宋_GB2312"/>
          <w:color w:val="auto"/>
          <w:sz w:val="24"/>
        </w:rPr>
        <w:t>滞纳金</w:t>
      </w:r>
      <w:r>
        <w:rPr>
          <w:rFonts w:hint="eastAsia" w:ascii="仿宋_GB2312" w:eastAsia="仿宋_GB2312"/>
          <w:color w:val="auto"/>
          <w:spacing w:val="-27"/>
          <w:sz w:val="24"/>
        </w:rPr>
        <w:t>，</w:t>
      </w:r>
      <w:r>
        <w:rPr>
          <w:rFonts w:hint="eastAsia" w:ascii="仿宋_GB2312" w:eastAsia="仿宋_GB2312"/>
          <w:color w:val="auto"/>
          <w:sz w:val="24"/>
        </w:rPr>
        <w:t>但滞纳金</w:t>
      </w:r>
      <w:r>
        <w:rPr>
          <w:rFonts w:hint="eastAsia" w:ascii="仿宋_GB2312" w:eastAsia="仿宋_GB2312"/>
          <w:color w:val="auto"/>
          <w:spacing w:val="-16"/>
          <w:sz w:val="24"/>
        </w:rPr>
        <w:t>累</w:t>
      </w:r>
      <w:r>
        <w:rPr>
          <w:rFonts w:hint="eastAsia" w:ascii="仿宋_GB2312" w:eastAsia="仿宋_GB2312"/>
          <w:color w:val="auto"/>
          <w:sz w:val="24"/>
        </w:rPr>
        <w:t>计不得超过延期服务款额。</w:t>
      </w:r>
    </w:p>
    <w:p>
      <w:pPr>
        <w:tabs>
          <w:tab w:val="left" w:pos="1374"/>
        </w:tabs>
        <w:spacing w:before="1" w:line="312" w:lineRule="auto"/>
        <w:ind w:left="284" w:leftChars="129" w:right="731" w:firstLine="580" w:firstLineChars="250"/>
        <w:rPr>
          <w:rFonts w:ascii="仿宋_GB2312" w:eastAsia="仿宋_GB2312"/>
          <w:color w:val="auto"/>
          <w:sz w:val="24"/>
        </w:rPr>
      </w:pPr>
      <w:r>
        <w:rPr>
          <w:rFonts w:hint="eastAsia" w:ascii="仿宋_GB2312" w:eastAsia="仿宋_GB2312"/>
          <w:color w:val="auto"/>
          <w:spacing w:val="-4"/>
          <w:sz w:val="24"/>
        </w:rPr>
        <w:t>（4）乙方提供的设计文件在质量保证期内，因设计、工艺或材料的缺陷和其它质量原因造成的问题，由乙方负责，费用从合同款中扣除，不足另补。</w:t>
      </w:r>
    </w:p>
    <w:p>
      <w:pPr>
        <w:tabs>
          <w:tab w:val="left" w:pos="1374"/>
        </w:tabs>
        <w:spacing w:line="312" w:lineRule="auto"/>
        <w:ind w:left="284" w:leftChars="129" w:right="731" w:firstLine="590" w:firstLineChars="250"/>
        <w:rPr>
          <w:rFonts w:ascii="仿宋_GB2312" w:eastAsia="仿宋_GB2312"/>
          <w:color w:val="auto"/>
          <w:sz w:val="24"/>
        </w:rPr>
      </w:pPr>
      <w:r>
        <w:rPr>
          <w:rFonts w:hint="eastAsia" w:ascii="仿宋_GB2312" w:eastAsia="仿宋_GB2312"/>
          <w:color w:val="auto"/>
          <w:spacing w:val="-2"/>
          <w:sz w:val="24"/>
        </w:rPr>
        <w:t>（5）乙方提交的项目成果经甲方初审或者专家评审未通过的，甲方对剩余经费可以不</w:t>
      </w:r>
      <w:r>
        <w:rPr>
          <w:rFonts w:hint="eastAsia" w:ascii="仿宋_GB2312" w:eastAsia="仿宋_GB2312"/>
          <w:color w:val="auto"/>
          <w:spacing w:val="-4"/>
          <w:sz w:val="24"/>
        </w:rPr>
        <w:t>予支付或者只付部分。</w:t>
      </w:r>
    </w:p>
    <w:p>
      <w:pPr>
        <w:tabs>
          <w:tab w:val="left" w:pos="1374"/>
        </w:tabs>
        <w:spacing w:before="2" w:line="312" w:lineRule="auto"/>
        <w:ind w:left="713" w:leftChars="324" w:right="3052" w:firstLine="102" w:firstLineChars="43"/>
        <w:rPr>
          <w:rFonts w:ascii="仿宋_GB2312" w:eastAsia="仿宋_GB2312"/>
          <w:b/>
          <w:color w:val="auto"/>
          <w:sz w:val="24"/>
        </w:rPr>
      </w:pPr>
      <w:r>
        <w:rPr>
          <w:rFonts w:hint="eastAsia" w:ascii="仿宋_GB2312" w:eastAsia="仿宋_GB2312"/>
          <w:color w:val="auto"/>
          <w:spacing w:val="-1"/>
          <w:sz w:val="24"/>
        </w:rPr>
        <w:t>（6）其它违约行为按违约服务款额收取违约金并赔偿经济损失。</w:t>
      </w:r>
      <w:r>
        <w:rPr>
          <w:rFonts w:hint="eastAsia" w:ascii="仿宋_GB2312" w:eastAsia="仿宋_GB2312"/>
          <w:b/>
          <w:color w:val="auto"/>
          <w:sz w:val="24"/>
        </w:rPr>
        <w:t>第十一条</w:t>
      </w:r>
    </w:p>
    <w:p>
      <w:pPr>
        <w:pStyle w:val="7"/>
        <w:spacing w:line="312" w:lineRule="auto"/>
        <w:ind w:left="292" w:right="733" w:firstLine="480"/>
        <w:rPr>
          <w:rFonts w:ascii="仿宋_GB2312" w:eastAsia="仿宋_GB2312"/>
          <w:color w:val="auto"/>
        </w:rPr>
      </w:pPr>
      <w:r>
        <w:rPr>
          <w:rFonts w:hint="eastAsia" w:ascii="仿宋_GB2312" w:eastAsia="仿宋_GB2312"/>
          <w:color w:val="auto"/>
        </w:rPr>
        <w:t>项目组成员的组成名单，应当经甲方同意后，作为本合同的附件。项目组成员一般不得变更。如因特殊情况确需变更的，乙方应征得甲方的同意。</w:t>
      </w:r>
    </w:p>
    <w:p>
      <w:pPr>
        <w:spacing w:line="307" w:lineRule="exact"/>
        <w:ind w:left="763"/>
        <w:rPr>
          <w:rFonts w:ascii="仿宋_GB2312" w:eastAsia="仿宋_GB2312"/>
          <w:b/>
          <w:color w:val="auto"/>
          <w:sz w:val="24"/>
        </w:rPr>
      </w:pPr>
      <w:r>
        <w:rPr>
          <w:rFonts w:hint="eastAsia" w:ascii="仿宋_GB2312" w:eastAsia="仿宋_GB2312"/>
          <w:b/>
          <w:color w:val="auto"/>
          <w:sz w:val="24"/>
        </w:rPr>
        <w:t>第十二条</w:t>
      </w:r>
    </w:p>
    <w:p>
      <w:pPr>
        <w:pStyle w:val="24"/>
        <w:numPr>
          <w:ilvl w:val="0"/>
          <w:numId w:val="4"/>
        </w:numPr>
        <w:tabs>
          <w:tab w:val="left" w:pos="1133"/>
        </w:tabs>
        <w:spacing w:before="93" w:line="312" w:lineRule="auto"/>
        <w:ind w:right="611" w:firstLine="480"/>
        <w:rPr>
          <w:rFonts w:ascii="仿宋_GB2312" w:eastAsia="仿宋_GB2312"/>
          <w:color w:val="auto"/>
          <w:sz w:val="24"/>
        </w:rPr>
      </w:pPr>
      <w:r>
        <w:rPr>
          <w:rFonts w:hint="eastAsia" w:ascii="仿宋_GB2312" w:eastAsia="仿宋_GB2312"/>
          <w:color w:val="auto"/>
          <w:spacing w:val="-15"/>
          <w:sz w:val="24"/>
        </w:rPr>
        <w:t>在合同有效期内，任何一方因不可抗力事件导致不能履行合同，则合同履行期可延长，</w:t>
      </w:r>
      <w:r>
        <w:rPr>
          <w:rFonts w:hint="eastAsia" w:ascii="仿宋_GB2312" w:eastAsia="仿宋_GB2312"/>
          <w:color w:val="auto"/>
          <w:sz w:val="24"/>
        </w:rPr>
        <w:t>其延长期与不可抗力影响期相同。</w:t>
      </w:r>
    </w:p>
    <w:p>
      <w:pPr>
        <w:pStyle w:val="24"/>
        <w:numPr>
          <w:ilvl w:val="0"/>
          <w:numId w:val="4"/>
        </w:numPr>
        <w:tabs>
          <w:tab w:val="left" w:pos="1133"/>
        </w:tabs>
        <w:spacing w:line="307" w:lineRule="exact"/>
        <w:ind w:left="1132"/>
        <w:rPr>
          <w:rFonts w:ascii="仿宋_GB2312" w:eastAsia="仿宋_GB2312"/>
          <w:color w:val="auto"/>
          <w:sz w:val="24"/>
        </w:rPr>
      </w:pPr>
      <w:r>
        <w:rPr>
          <w:rFonts w:hint="eastAsia" w:ascii="仿宋_GB2312" w:eastAsia="仿宋_GB2312"/>
          <w:color w:val="auto"/>
          <w:sz w:val="24"/>
        </w:rPr>
        <w:t>不可抗力事件发生后，应立即通知对方，并寄送有关权威机构出具的证明。</w:t>
      </w:r>
    </w:p>
    <w:p>
      <w:pPr>
        <w:pStyle w:val="24"/>
        <w:numPr>
          <w:ilvl w:val="0"/>
          <w:numId w:val="4"/>
        </w:numPr>
        <w:tabs>
          <w:tab w:val="left" w:pos="1133"/>
        </w:tabs>
        <w:spacing w:before="93" w:line="312" w:lineRule="auto"/>
        <w:ind w:left="772" w:right="1132" w:firstLine="0"/>
        <w:rPr>
          <w:rFonts w:ascii="仿宋_GB2312" w:eastAsia="仿宋_GB2312"/>
          <w:b/>
          <w:color w:val="auto"/>
          <w:sz w:val="24"/>
        </w:rPr>
      </w:pPr>
      <w:r>
        <w:rPr>
          <w:rFonts w:hint="eastAsia" w:ascii="仿宋_GB2312" w:eastAsia="仿宋_GB2312"/>
          <w:color w:val="auto"/>
          <w:spacing w:val="-7"/>
          <w:sz w:val="24"/>
        </w:rPr>
        <w:t>不可抗力事件延续</w:t>
      </w:r>
      <w:r>
        <w:rPr>
          <w:rFonts w:hint="eastAsia" w:ascii="仿宋_GB2312" w:eastAsia="仿宋_GB2312"/>
          <w:color w:val="auto"/>
          <w:sz w:val="24"/>
        </w:rPr>
        <w:t>120</w:t>
      </w:r>
      <w:r>
        <w:rPr>
          <w:rFonts w:hint="eastAsia" w:ascii="仿宋_GB2312" w:eastAsia="仿宋_GB2312"/>
          <w:color w:val="auto"/>
          <w:spacing w:val="-9"/>
          <w:sz w:val="24"/>
        </w:rPr>
        <w:t>天以上，双方应通过友好协商，确定是否继续履行合同。</w:t>
      </w:r>
      <w:r>
        <w:rPr>
          <w:rFonts w:hint="eastAsia" w:ascii="仿宋_GB2312" w:eastAsia="仿宋_GB2312"/>
          <w:b/>
          <w:color w:val="auto"/>
          <w:sz w:val="24"/>
        </w:rPr>
        <w:t>第第十三条</w:t>
      </w:r>
    </w:p>
    <w:p>
      <w:pPr>
        <w:pStyle w:val="7"/>
        <w:spacing w:line="312" w:lineRule="auto"/>
        <w:ind w:left="292" w:right="731" w:firstLine="480"/>
        <w:rPr>
          <w:rFonts w:ascii="仿宋_GB2312" w:eastAsia="仿宋_GB2312"/>
          <w:color w:val="auto"/>
        </w:rPr>
      </w:pPr>
      <w:r>
        <w:rPr>
          <w:rFonts w:hint="eastAsia" w:ascii="仿宋_GB2312" w:eastAsia="仿宋_GB2312"/>
          <w:color w:val="auto"/>
        </w:rPr>
        <w:t>1</w:t>
      </w:r>
      <w:r>
        <w:rPr>
          <w:rFonts w:hint="eastAsia" w:ascii="仿宋_GB2312" w:eastAsia="仿宋_GB2312"/>
          <w:color w:val="auto"/>
          <w:spacing w:val="-10"/>
        </w:rPr>
        <w:t>、因服务质量问题发生争议的，应邀请国家认可的机构对服务质量进行鉴定。服务质量</w:t>
      </w:r>
      <w:r>
        <w:rPr>
          <w:rFonts w:hint="eastAsia" w:ascii="仿宋_GB2312" w:eastAsia="仿宋_GB2312"/>
          <w:color w:val="auto"/>
        </w:rPr>
        <w:t>符合标准的，鉴定费由甲方承担；不符合标准的，鉴定费由乙方承担。</w:t>
      </w:r>
    </w:p>
    <w:p>
      <w:pPr>
        <w:pStyle w:val="7"/>
        <w:spacing w:before="2" w:line="312" w:lineRule="auto"/>
        <w:ind w:left="292" w:right="731" w:firstLine="480"/>
        <w:rPr>
          <w:rFonts w:ascii="仿宋_GB2312" w:eastAsia="仿宋_GB2312"/>
          <w:color w:val="auto"/>
        </w:rPr>
      </w:pPr>
      <w:r>
        <w:rPr>
          <w:rFonts w:hint="eastAsia" w:ascii="仿宋_GB2312" w:eastAsia="仿宋_GB2312"/>
          <w:color w:val="auto"/>
        </w:rPr>
        <w:t>2</w:t>
      </w:r>
      <w:r>
        <w:rPr>
          <w:rFonts w:hint="eastAsia" w:ascii="仿宋_GB2312" w:eastAsia="仿宋_GB2312"/>
          <w:color w:val="auto"/>
          <w:spacing w:val="-9"/>
        </w:rPr>
        <w:t>、因履行本合同引起的或与本合同有关的争议，甲乙双方应首先通过友好协商解决，如</w:t>
      </w:r>
      <w:r>
        <w:rPr>
          <w:rFonts w:hint="eastAsia" w:ascii="仿宋_GB2312" w:eastAsia="仿宋_GB2312"/>
          <w:color w:val="auto"/>
        </w:rPr>
        <w:t>果协商不能解决，可向甲方所在地人民法院提起诉讼。</w:t>
      </w:r>
    </w:p>
    <w:p>
      <w:pPr>
        <w:spacing w:line="312" w:lineRule="auto"/>
        <w:ind w:left="772" w:right="6412"/>
        <w:rPr>
          <w:rFonts w:ascii="仿宋_GB2312" w:eastAsia="仿宋_GB2312"/>
          <w:b/>
          <w:color w:val="auto"/>
          <w:sz w:val="24"/>
        </w:rPr>
      </w:pPr>
      <w:r>
        <w:rPr>
          <w:rFonts w:hint="eastAsia" w:ascii="仿宋_GB2312" w:eastAsia="仿宋_GB2312"/>
          <w:color w:val="auto"/>
          <w:sz w:val="24"/>
        </w:rPr>
        <w:t>3、诉讼期间，本合同继续履行。</w:t>
      </w:r>
      <w:r>
        <w:rPr>
          <w:rFonts w:hint="eastAsia" w:ascii="仿宋_GB2312" w:eastAsia="仿宋_GB2312"/>
          <w:b/>
          <w:color w:val="auto"/>
          <w:sz w:val="24"/>
        </w:rPr>
        <w:t>第十四条</w:t>
      </w:r>
    </w:p>
    <w:p>
      <w:pPr>
        <w:pStyle w:val="7"/>
        <w:spacing w:line="307" w:lineRule="exact"/>
        <w:ind w:left="763"/>
        <w:rPr>
          <w:rFonts w:ascii="仿宋_GB2312" w:eastAsia="仿宋_GB2312"/>
          <w:color w:val="auto"/>
        </w:rPr>
      </w:pPr>
      <w:r>
        <w:rPr>
          <w:rFonts w:hint="eastAsia" w:ascii="仿宋_GB2312" w:eastAsia="仿宋_GB2312"/>
          <w:color w:val="auto"/>
        </w:rPr>
        <w:t>1、合同经双方法定代表人或授权代表签字并加盖单位公章后生效。</w:t>
      </w:r>
    </w:p>
    <w:p>
      <w:pPr>
        <w:pStyle w:val="7"/>
        <w:spacing w:before="93" w:line="312" w:lineRule="auto"/>
        <w:ind w:left="292" w:right="731" w:firstLine="470"/>
        <w:rPr>
          <w:rFonts w:ascii="仿宋_GB2312" w:eastAsia="仿宋_GB2312"/>
          <w:color w:val="auto"/>
        </w:rPr>
      </w:pPr>
      <w:r>
        <w:rPr>
          <w:rFonts w:hint="eastAsia" w:ascii="仿宋_GB2312" w:eastAsia="仿宋_GB2312"/>
          <w:color w:val="auto"/>
        </w:rPr>
        <w:t>2</w:t>
      </w:r>
      <w:r>
        <w:rPr>
          <w:rFonts w:hint="eastAsia" w:ascii="仿宋_GB2312" w:eastAsia="仿宋_GB2312"/>
          <w:color w:val="auto"/>
          <w:spacing w:val="-8"/>
        </w:rPr>
        <w:t>、合同执行中涉及采购资金和采购内容修改或补充的，须经财政部门审批，并签书面补</w:t>
      </w:r>
      <w:r>
        <w:rPr>
          <w:rFonts w:hint="eastAsia" w:ascii="仿宋_GB2312" w:eastAsia="仿宋_GB2312"/>
          <w:color w:val="auto"/>
        </w:rPr>
        <w:t>充协议报财政部门备案，方可作为主合同不可分割的一部分。</w:t>
      </w:r>
    </w:p>
    <w:p>
      <w:pPr>
        <w:pStyle w:val="7"/>
        <w:spacing w:line="312" w:lineRule="auto"/>
        <w:ind w:left="772" w:right="4261" w:hanging="10"/>
        <w:rPr>
          <w:rFonts w:ascii="仿宋_GB2312" w:eastAsia="仿宋_GB2312"/>
          <w:b/>
          <w:color w:val="auto"/>
        </w:rPr>
      </w:pPr>
      <w:r>
        <w:rPr>
          <w:rFonts w:hint="eastAsia" w:ascii="仿宋_GB2312" w:eastAsia="仿宋_GB2312"/>
          <w:color w:val="auto"/>
        </w:rPr>
        <w:t>3、本合同未尽事宜，遵照《合同法》有关条文执行。</w:t>
      </w:r>
      <w:r>
        <w:rPr>
          <w:rFonts w:hint="eastAsia" w:ascii="仿宋_GB2312" w:eastAsia="仿宋_GB2312"/>
          <w:b/>
          <w:color w:val="auto"/>
        </w:rPr>
        <w:t>第十五条</w:t>
      </w:r>
    </w:p>
    <w:p>
      <w:pPr>
        <w:pStyle w:val="7"/>
        <w:spacing w:before="2" w:line="312" w:lineRule="auto"/>
        <w:ind w:left="292" w:right="654" w:firstLine="480"/>
        <w:rPr>
          <w:rFonts w:ascii="仿宋_GB2312" w:eastAsia="仿宋_GB2312"/>
          <w:color w:val="auto"/>
        </w:rPr>
      </w:pPr>
      <w:r>
        <w:rPr>
          <w:rFonts w:hint="eastAsia" w:ascii="仿宋_GB2312" w:eastAsia="仿宋_GB2312"/>
          <w:color w:val="auto"/>
        </w:rPr>
        <w:t>1、除《中华人民共和国政府采购法》第50条规定的情形外，本合同一经签订，甲乙双方不得擅自变更、中止或终止。</w:t>
      </w:r>
    </w:p>
    <w:p>
      <w:pPr>
        <w:pStyle w:val="7"/>
        <w:spacing w:line="307" w:lineRule="exact"/>
        <w:ind w:left="763"/>
        <w:rPr>
          <w:rFonts w:ascii="仿宋_GB2312" w:eastAsia="仿宋_GB2312"/>
          <w:color w:val="auto"/>
        </w:rPr>
      </w:pPr>
      <w:r>
        <w:rPr>
          <w:rFonts w:hint="eastAsia" w:ascii="仿宋_GB2312" w:eastAsia="仿宋_GB2312"/>
          <w:color w:val="auto"/>
        </w:rPr>
        <w:t>2、乙方不得擅自转让（无进口资格的供应商委托进口货物除外）其应履行的合同义务。</w:t>
      </w:r>
    </w:p>
    <w:p>
      <w:pPr>
        <w:spacing w:before="97"/>
        <w:ind w:firstLine="723" w:firstLineChars="300"/>
        <w:rPr>
          <w:rFonts w:ascii="仿宋_GB2312" w:eastAsia="仿宋_GB2312"/>
          <w:b/>
          <w:color w:val="auto"/>
          <w:sz w:val="24"/>
        </w:rPr>
      </w:pPr>
      <w:r>
        <w:rPr>
          <w:rFonts w:hint="eastAsia" w:ascii="仿宋_GB2312" w:eastAsia="仿宋_GB2312"/>
          <w:b/>
          <w:color w:val="auto"/>
          <w:sz w:val="24"/>
        </w:rPr>
        <w:t>第十六条</w:t>
      </w:r>
    </w:p>
    <w:p>
      <w:pPr>
        <w:pStyle w:val="7"/>
        <w:spacing w:before="91"/>
        <w:ind w:left="772"/>
        <w:rPr>
          <w:rFonts w:ascii="仿宋_GB2312" w:eastAsia="仿宋_GB2312"/>
          <w:color w:val="auto"/>
        </w:rPr>
      </w:pPr>
      <w:r>
        <w:rPr>
          <w:rFonts w:hint="eastAsia" w:ascii="仿宋_GB2312" w:eastAsia="仿宋_GB2312"/>
          <w:color w:val="auto"/>
        </w:rPr>
        <w:t>1、政府采购</w:t>
      </w:r>
      <w:r>
        <w:rPr>
          <w:rFonts w:hint="eastAsia" w:ascii="仿宋_GB2312" w:eastAsia="仿宋_GB2312"/>
          <w:color w:val="auto"/>
          <w:lang w:eastAsia="zh-CN"/>
        </w:rPr>
        <w:t>竞争性磋商</w:t>
      </w:r>
      <w:r>
        <w:rPr>
          <w:rFonts w:hint="eastAsia" w:ascii="仿宋_GB2312" w:eastAsia="仿宋_GB2312"/>
          <w:color w:val="auto"/>
        </w:rPr>
        <w:t>文件；</w:t>
      </w:r>
    </w:p>
    <w:p>
      <w:pPr>
        <w:pStyle w:val="7"/>
        <w:spacing w:before="93"/>
        <w:ind w:left="772"/>
        <w:rPr>
          <w:rFonts w:ascii="仿宋_GB2312" w:eastAsia="仿宋_GB2312"/>
          <w:color w:val="auto"/>
        </w:rPr>
      </w:pPr>
      <w:r>
        <w:rPr>
          <w:rFonts w:hint="eastAsia" w:ascii="仿宋_GB2312" w:eastAsia="仿宋_GB2312"/>
          <w:color w:val="auto"/>
        </w:rPr>
        <w:t>2、乙方提供的</w:t>
      </w:r>
      <w:r>
        <w:rPr>
          <w:rFonts w:hint="eastAsia" w:ascii="仿宋_GB2312" w:eastAsia="仿宋_GB2312"/>
          <w:color w:val="auto"/>
          <w:lang w:eastAsia="zh-CN"/>
        </w:rPr>
        <w:t>磋商</w:t>
      </w:r>
      <w:r>
        <w:rPr>
          <w:rFonts w:hint="eastAsia" w:ascii="仿宋_GB2312" w:eastAsia="仿宋_GB2312"/>
          <w:color w:val="auto"/>
        </w:rPr>
        <w:t>文件；</w:t>
      </w:r>
    </w:p>
    <w:p>
      <w:pPr>
        <w:pStyle w:val="7"/>
        <w:spacing w:before="93"/>
        <w:ind w:left="772"/>
        <w:rPr>
          <w:rFonts w:ascii="仿宋_GB2312" w:eastAsia="仿宋_GB2312"/>
          <w:color w:val="auto"/>
        </w:rPr>
      </w:pPr>
      <w:r>
        <w:rPr>
          <w:rFonts w:hint="eastAsia" w:ascii="仿宋_GB2312" w:eastAsia="仿宋_GB2312"/>
          <w:color w:val="auto"/>
        </w:rPr>
        <w:t>3、</w:t>
      </w:r>
      <w:r>
        <w:rPr>
          <w:rFonts w:hint="eastAsia" w:ascii="仿宋_GB2312" w:eastAsia="仿宋_GB2312"/>
          <w:color w:val="auto"/>
          <w:lang w:eastAsia="zh-CN"/>
        </w:rPr>
        <w:t>磋商</w:t>
      </w:r>
      <w:r>
        <w:rPr>
          <w:rFonts w:hint="eastAsia" w:ascii="仿宋_GB2312" w:eastAsia="仿宋_GB2312"/>
          <w:color w:val="auto"/>
        </w:rPr>
        <w:t>承诺书；</w:t>
      </w:r>
    </w:p>
    <w:p>
      <w:pPr>
        <w:spacing w:before="91" w:line="312" w:lineRule="auto"/>
        <w:ind w:left="772" w:right="7372"/>
        <w:rPr>
          <w:rFonts w:ascii="仿宋_GB2312" w:eastAsia="仿宋_GB2312"/>
          <w:b/>
          <w:color w:val="auto"/>
          <w:sz w:val="24"/>
        </w:rPr>
      </w:pPr>
      <w:r>
        <w:rPr>
          <w:rFonts w:hint="eastAsia" w:ascii="仿宋_GB2312" w:eastAsia="仿宋_GB2312"/>
          <w:color w:val="auto"/>
          <w:sz w:val="24"/>
        </w:rPr>
        <w:t>4、中标或成交通知书。</w:t>
      </w:r>
      <w:r>
        <w:rPr>
          <w:rFonts w:hint="eastAsia" w:ascii="仿宋_GB2312" w:eastAsia="仿宋_GB2312"/>
          <w:b/>
          <w:color w:val="auto"/>
          <w:sz w:val="24"/>
        </w:rPr>
        <w:t>第十七条</w:t>
      </w:r>
    </w:p>
    <w:p>
      <w:pPr>
        <w:pStyle w:val="7"/>
        <w:spacing w:before="2" w:line="312" w:lineRule="auto"/>
        <w:ind w:left="292" w:right="733" w:firstLine="480"/>
        <w:rPr>
          <w:rFonts w:ascii="仿宋_GB2312" w:eastAsia="仿宋_GB2312"/>
          <w:color w:val="auto"/>
        </w:rPr>
      </w:pPr>
      <w:r>
        <w:rPr>
          <w:rFonts w:hint="eastAsia" w:ascii="仿宋_GB2312" w:eastAsia="仿宋_GB2312"/>
          <w:color w:val="auto"/>
        </w:rPr>
        <w:t>本合同一式六份，具有同等法律效力，财政部门（政府采购监管部门）、采购代理机构各一份，甲乙双方各两份。</w:t>
      </w:r>
    </w:p>
    <w:tbl>
      <w:tblPr>
        <w:tblStyle w:val="17"/>
        <w:tblpPr w:leftFromText="180" w:rightFromText="180" w:vertAnchor="text" w:horzAnchor="page" w:tblpX="1404" w:tblpY="1188"/>
        <w:tblOverlap w:val="never"/>
        <w:tblW w:w="9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4516" w:type="dxa"/>
          </w:tcPr>
          <w:p>
            <w:pPr>
              <w:pStyle w:val="25"/>
              <w:spacing w:before="170"/>
              <w:ind w:left="108"/>
              <w:rPr>
                <w:rFonts w:ascii="仿宋_GB2312" w:eastAsia="仿宋_GB2312"/>
                <w:color w:val="auto"/>
                <w:sz w:val="24"/>
              </w:rPr>
            </w:pPr>
            <w:r>
              <w:rPr>
                <w:rFonts w:hint="eastAsia" w:ascii="仿宋_GB2312" w:eastAsia="仿宋_GB2312"/>
                <w:color w:val="auto"/>
                <w:sz w:val="24"/>
              </w:rPr>
              <w:t>甲方（章）</w:t>
            </w:r>
          </w:p>
          <w:p>
            <w:pPr>
              <w:pStyle w:val="25"/>
              <w:tabs>
                <w:tab w:val="left" w:pos="3566"/>
                <w:tab w:val="left" w:pos="4166"/>
              </w:tabs>
              <w:spacing w:before="91"/>
              <w:ind w:left="2966"/>
              <w:rPr>
                <w:rFonts w:ascii="仿宋_GB2312" w:eastAsia="仿宋_GB2312"/>
                <w:color w:val="auto"/>
                <w:sz w:val="24"/>
              </w:rPr>
            </w:pPr>
            <w:r>
              <w:rPr>
                <w:rFonts w:hint="eastAsia" w:ascii="仿宋_GB2312" w:eastAsia="仿宋_GB2312"/>
                <w:color w:val="auto"/>
                <w:sz w:val="24"/>
              </w:rPr>
              <w:t>年</w:t>
            </w:r>
            <w:r>
              <w:rPr>
                <w:rFonts w:hint="eastAsia" w:ascii="仿宋_GB2312" w:eastAsia="仿宋_GB2312"/>
                <w:color w:val="auto"/>
                <w:sz w:val="24"/>
              </w:rPr>
              <w:tab/>
            </w:r>
            <w:r>
              <w:rPr>
                <w:rFonts w:hint="eastAsia" w:ascii="仿宋_GB2312" w:eastAsia="仿宋_GB2312"/>
                <w:color w:val="auto"/>
                <w:sz w:val="24"/>
              </w:rPr>
              <w:t>月</w:t>
            </w:r>
            <w:r>
              <w:rPr>
                <w:rFonts w:hint="eastAsia" w:ascii="仿宋_GB2312" w:eastAsia="仿宋_GB2312"/>
                <w:color w:val="auto"/>
                <w:sz w:val="24"/>
              </w:rPr>
              <w:tab/>
            </w:r>
            <w:r>
              <w:rPr>
                <w:rFonts w:hint="eastAsia" w:ascii="仿宋_GB2312" w:eastAsia="仿宋_GB2312"/>
                <w:color w:val="auto"/>
                <w:sz w:val="24"/>
              </w:rPr>
              <w:t>日</w:t>
            </w:r>
          </w:p>
        </w:tc>
        <w:tc>
          <w:tcPr>
            <w:tcW w:w="4517" w:type="dxa"/>
          </w:tcPr>
          <w:p>
            <w:pPr>
              <w:pStyle w:val="25"/>
              <w:spacing w:before="170"/>
              <w:ind w:left="106"/>
              <w:rPr>
                <w:rFonts w:ascii="仿宋_GB2312" w:eastAsia="仿宋_GB2312"/>
                <w:color w:val="auto"/>
                <w:sz w:val="24"/>
              </w:rPr>
            </w:pPr>
            <w:r>
              <w:rPr>
                <w:rFonts w:hint="eastAsia" w:ascii="仿宋_GB2312" w:eastAsia="仿宋_GB2312"/>
                <w:color w:val="auto"/>
                <w:sz w:val="24"/>
              </w:rPr>
              <w:t>乙方（章）</w:t>
            </w:r>
          </w:p>
          <w:p>
            <w:pPr>
              <w:pStyle w:val="25"/>
              <w:tabs>
                <w:tab w:val="left" w:pos="3567"/>
                <w:tab w:val="left" w:pos="4167"/>
              </w:tabs>
              <w:spacing w:before="91"/>
              <w:ind w:left="2967"/>
              <w:rPr>
                <w:rFonts w:ascii="仿宋_GB2312" w:eastAsia="仿宋_GB2312"/>
                <w:color w:val="auto"/>
                <w:sz w:val="24"/>
              </w:rPr>
            </w:pPr>
            <w:r>
              <w:rPr>
                <w:rFonts w:hint="eastAsia" w:ascii="仿宋_GB2312" w:eastAsia="仿宋_GB2312"/>
                <w:color w:val="auto"/>
                <w:sz w:val="24"/>
              </w:rPr>
              <w:t>年</w:t>
            </w:r>
            <w:r>
              <w:rPr>
                <w:rFonts w:hint="eastAsia" w:ascii="仿宋_GB2312" w:eastAsia="仿宋_GB2312"/>
                <w:color w:val="auto"/>
                <w:sz w:val="24"/>
              </w:rPr>
              <w:tab/>
            </w:r>
            <w:r>
              <w:rPr>
                <w:rFonts w:hint="eastAsia" w:ascii="仿宋_GB2312" w:eastAsia="仿宋_GB2312"/>
                <w:color w:val="auto"/>
                <w:sz w:val="24"/>
              </w:rPr>
              <w:t>月</w:t>
            </w:r>
            <w:r>
              <w:rPr>
                <w:rFonts w:hint="eastAsia" w:ascii="仿宋_GB2312" w:eastAsia="仿宋_GB2312"/>
                <w:color w:val="auto"/>
                <w:sz w:val="24"/>
              </w:rPr>
              <w:tab/>
            </w:r>
            <w:r>
              <w:rPr>
                <w:rFonts w:hint="eastAsia" w:ascii="仿宋_GB2312" w:eastAsia="仿宋_GB2312"/>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16" w:type="dxa"/>
          </w:tcPr>
          <w:p>
            <w:pPr>
              <w:pStyle w:val="25"/>
              <w:spacing w:before="191"/>
              <w:ind w:left="108"/>
              <w:rPr>
                <w:rFonts w:ascii="仿宋_GB2312" w:eastAsia="仿宋_GB2312"/>
                <w:color w:val="auto"/>
                <w:sz w:val="24"/>
              </w:rPr>
            </w:pPr>
            <w:r>
              <w:rPr>
                <w:rFonts w:hint="eastAsia" w:ascii="仿宋_GB2312" w:eastAsia="仿宋_GB2312"/>
                <w:color w:val="auto"/>
                <w:sz w:val="24"/>
              </w:rPr>
              <w:t>单位地址：</w:t>
            </w:r>
          </w:p>
        </w:tc>
        <w:tc>
          <w:tcPr>
            <w:tcW w:w="4517" w:type="dxa"/>
          </w:tcPr>
          <w:p>
            <w:pPr>
              <w:pStyle w:val="25"/>
              <w:spacing w:before="191"/>
              <w:ind w:left="106"/>
              <w:rPr>
                <w:rFonts w:ascii="仿宋_GB2312" w:eastAsia="仿宋_GB2312"/>
                <w:color w:val="auto"/>
                <w:sz w:val="24"/>
              </w:rPr>
            </w:pPr>
            <w:r>
              <w:rPr>
                <w:rFonts w:hint="eastAsia" w:ascii="仿宋_GB2312" w:eastAsia="仿宋_GB2312"/>
                <w:color w:val="auto"/>
                <w:sz w:val="24"/>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516" w:type="dxa"/>
          </w:tcPr>
          <w:p>
            <w:pPr>
              <w:pStyle w:val="25"/>
              <w:spacing w:before="188"/>
              <w:ind w:left="108"/>
              <w:rPr>
                <w:rFonts w:ascii="仿宋_GB2312" w:eastAsia="仿宋_GB2312"/>
                <w:color w:val="auto"/>
                <w:sz w:val="24"/>
              </w:rPr>
            </w:pPr>
            <w:r>
              <w:rPr>
                <w:rFonts w:hint="eastAsia" w:ascii="仿宋_GB2312" w:eastAsia="仿宋_GB2312"/>
                <w:color w:val="auto"/>
                <w:sz w:val="24"/>
              </w:rPr>
              <w:t>法定代表人：</w:t>
            </w:r>
          </w:p>
        </w:tc>
        <w:tc>
          <w:tcPr>
            <w:tcW w:w="4517" w:type="dxa"/>
          </w:tcPr>
          <w:p>
            <w:pPr>
              <w:pStyle w:val="25"/>
              <w:spacing w:before="188"/>
              <w:ind w:left="106"/>
              <w:rPr>
                <w:rFonts w:ascii="仿宋_GB2312" w:eastAsia="仿宋_GB2312"/>
                <w:color w:val="auto"/>
                <w:sz w:val="24"/>
              </w:rPr>
            </w:pPr>
            <w:r>
              <w:rPr>
                <w:rFonts w:hint="eastAsia" w:ascii="仿宋_GB2312" w:eastAsia="仿宋_GB2312"/>
                <w:color w:val="auto"/>
                <w:sz w:val="24"/>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516" w:type="dxa"/>
          </w:tcPr>
          <w:p>
            <w:pPr>
              <w:pStyle w:val="25"/>
              <w:spacing w:before="95"/>
              <w:ind w:left="108"/>
              <w:rPr>
                <w:rFonts w:ascii="仿宋_GB2312" w:eastAsia="仿宋_GB2312"/>
                <w:color w:val="auto"/>
                <w:sz w:val="24"/>
              </w:rPr>
            </w:pPr>
            <w:r>
              <w:rPr>
                <w:rFonts w:hint="eastAsia" w:ascii="仿宋_GB2312" w:eastAsia="仿宋_GB2312"/>
                <w:color w:val="auto"/>
                <w:sz w:val="24"/>
              </w:rPr>
              <w:t>委托代理人：</w:t>
            </w:r>
          </w:p>
        </w:tc>
        <w:tc>
          <w:tcPr>
            <w:tcW w:w="4517" w:type="dxa"/>
          </w:tcPr>
          <w:p>
            <w:pPr>
              <w:pStyle w:val="25"/>
              <w:spacing w:before="95"/>
              <w:ind w:left="106"/>
              <w:rPr>
                <w:rFonts w:ascii="仿宋_GB2312" w:eastAsia="仿宋_GB2312"/>
                <w:color w:val="auto"/>
                <w:sz w:val="24"/>
              </w:rPr>
            </w:pPr>
            <w:r>
              <w:rPr>
                <w:rFonts w:hint="eastAsia" w:ascii="仿宋_GB2312" w:eastAsia="仿宋_GB2312"/>
                <w:color w:val="auto"/>
                <w:sz w:val="24"/>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516" w:type="dxa"/>
          </w:tcPr>
          <w:p>
            <w:pPr>
              <w:pStyle w:val="25"/>
              <w:spacing w:before="91"/>
              <w:ind w:left="108"/>
              <w:rPr>
                <w:rFonts w:ascii="仿宋_GB2312" w:eastAsia="仿宋_GB2312"/>
                <w:color w:val="auto"/>
                <w:sz w:val="24"/>
              </w:rPr>
            </w:pPr>
            <w:r>
              <w:rPr>
                <w:rFonts w:hint="eastAsia" w:ascii="仿宋_GB2312" w:eastAsia="仿宋_GB2312"/>
                <w:color w:val="auto"/>
                <w:sz w:val="24"/>
              </w:rPr>
              <w:t>电话：</w:t>
            </w:r>
          </w:p>
        </w:tc>
        <w:tc>
          <w:tcPr>
            <w:tcW w:w="4517" w:type="dxa"/>
          </w:tcPr>
          <w:p>
            <w:pPr>
              <w:pStyle w:val="25"/>
              <w:spacing w:before="91"/>
              <w:ind w:left="106"/>
              <w:rPr>
                <w:rFonts w:ascii="仿宋_GB2312" w:eastAsia="仿宋_GB2312"/>
                <w:color w:val="auto"/>
                <w:sz w:val="24"/>
              </w:rPr>
            </w:pPr>
            <w:r>
              <w:rPr>
                <w:rFonts w:hint="eastAsia" w:ascii="仿宋_GB2312" w:eastAsia="仿宋_GB2312"/>
                <w:color w:val="auto"/>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4516" w:type="dxa"/>
          </w:tcPr>
          <w:p>
            <w:pPr>
              <w:pStyle w:val="25"/>
              <w:spacing w:before="185"/>
              <w:ind w:left="108"/>
              <w:rPr>
                <w:rFonts w:ascii="仿宋_GB2312" w:eastAsia="仿宋_GB2312"/>
                <w:color w:val="auto"/>
                <w:sz w:val="24"/>
              </w:rPr>
            </w:pPr>
            <w:r>
              <w:rPr>
                <w:rFonts w:hint="eastAsia" w:ascii="仿宋_GB2312" w:eastAsia="仿宋_GB2312"/>
                <w:color w:val="auto"/>
                <w:sz w:val="24"/>
              </w:rPr>
              <w:t>电子邮箱：</w:t>
            </w:r>
          </w:p>
        </w:tc>
        <w:tc>
          <w:tcPr>
            <w:tcW w:w="4517" w:type="dxa"/>
          </w:tcPr>
          <w:p>
            <w:pPr>
              <w:pStyle w:val="25"/>
              <w:spacing w:before="185"/>
              <w:ind w:left="106"/>
              <w:rPr>
                <w:rFonts w:ascii="仿宋_GB2312" w:eastAsia="仿宋_GB2312"/>
                <w:color w:val="auto"/>
                <w:sz w:val="24"/>
              </w:rPr>
            </w:pPr>
            <w:r>
              <w:rPr>
                <w:rFonts w:hint="eastAsia" w:ascii="仿宋_GB2312" w:eastAsia="仿宋_GB2312"/>
                <w:color w:val="auto"/>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516" w:type="dxa"/>
          </w:tcPr>
          <w:p>
            <w:pPr>
              <w:pStyle w:val="25"/>
              <w:spacing w:before="80" w:line="300" w:lineRule="exact"/>
              <w:ind w:left="108"/>
              <w:rPr>
                <w:rFonts w:ascii="仿宋_GB2312" w:eastAsia="仿宋_GB2312"/>
                <w:color w:val="auto"/>
                <w:sz w:val="24"/>
              </w:rPr>
            </w:pPr>
            <w:r>
              <w:rPr>
                <w:rFonts w:hint="eastAsia" w:ascii="仿宋_GB2312" w:eastAsia="仿宋_GB2312"/>
                <w:color w:val="auto"/>
                <w:sz w:val="24"/>
              </w:rPr>
              <w:t>开户银行：</w:t>
            </w:r>
          </w:p>
        </w:tc>
        <w:tc>
          <w:tcPr>
            <w:tcW w:w="4517" w:type="dxa"/>
          </w:tcPr>
          <w:p>
            <w:pPr>
              <w:pStyle w:val="25"/>
              <w:spacing w:before="80" w:line="300" w:lineRule="exact"/>
              <w:ind w:left="106"/>
              <w:rPr>
                <w:rFonts w:ascii="仿宋_GB2312" w:eastAsia="仿宋_GB2312"/>
                <w:color w:val="auto"/>
                <w:sz w:val="24"/>
              </w:rPr>
            </w:pPr>
            <w:r>
              <w:rPr>
                <w:rFonts w:hint="eastAsia" w:ascii="仿宋_GB2312" w:eastAsia="仿宋_GB2312"/>
                <w:color w:val="auto"/>
                <w:sz w:val="24"/>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516" w:type="dxa"/>
          </w:tcPr>
          <w:p>
            <w:pPr>
              <w:pStyle w:val="25"/>
              <w:spacing w:before="80" w:line="299" w:lineRule="exact"/>
              <w:ind w:left="108"/>
              <w:rPr>
                <w:rFonts w:ascii="仿宋_GB2312" w:eastAsia="仿宋_GB2312"/>
                <w:color w:val="auto"/>
                <w:sz w:val="24"/>
              </w:rPr>
            </w:pPr>
            <w:r>
              <w:rPr>
                <w:rFonts w:hint="eastAsia" w:ascii="仿宋_GB2312" w:eastAsia="仿宋_GB2312"/>
                <w:color w:val="auto"/>
                <w:sz w:val="24"/>
              </w:rPr>
              <w:t>账号：</w:t>
            </w:r>
          </w:p>
        </w:tc>
        <w:tc>
          <w:tcPr>
            <w:tcW w:w="4517" w:type="dxa"/>
          </w:tcPr>
          <w:p>
            <w:pPr>
              <w:pStyle w:val="25"/>
              <w:spacing w:before="80" w:line="299" w:lineRule="exact"/>
              <w:ind w:left="106"/>
              <w:rPr>
                <w:rFonts w:ascii="仿宋_GB2312" w:eastAsia="仿宋_GB2312"/>
                <w:color w:val="auto"/>
                <w:sz w:val="24"/>
              </w:rPr>
            </w:pPr>
            <w:r>
              <w:rPr>
                <w:rFonts w:hint="eastAsia" w:ascii="仿宋_GB2312" w:eastAsia="仿宋_GB2312"/>
                <w:color w:val="auto"/>
                <w:sz w:val="24"/>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16" w:type="dxa"/>
          </w:tcPr>
          <w:p>
            <w:pPr>
              <w:pStyle w:val="25"/>
              <w:spacing w:before="141"/>
              <w:ind w:left="108"/>
              <w:rPr>
                <w:rFonts w:ascii="仿宋_GB2312" w:eastAsia="仿宋_GB2312"/>
                <w:color w:val="auto"/>
                <w:sz w:val="24"/>
              </w:rPr>
            </w:pPr>
            <w:r>
              <w:rPr>
                <w:rFonts w:hint="eastAsia" w:ascii="仿宋_GB2312" w:eastAsia="仿宋_GB2312"/>
                <w:color w:val="auto"/>
                <w:sz w:val="24"/>
              </w:rPr>
              <w:t>邮政编码：</w:t>
            </w:r>
          </w:p>
        </w:tc>
        <w:tc>
          <w:tcPr>
            <w:tcW w:w="4517" w:type="dxa"/>
          </w:tcPr>
          <w:p>
            <w:pPr>
              <w:pStyle w:val="25"/>
              <w:spacing w:before="141"/>
              <w:ind w:left="106"/>
              <w:rPr>
                <w:rFonts w:ascii="仿宋_GB2312" w:eastAsia="仿宋_GB2312"/>
                <w:color w:val="auto"/>
                <w:sz w:val="24"/>
              </w:rPr>
            </w:pPr>
            <w:r>
              <w:rPr>
                <w:rFonts w:hint="eastAsia" w:ascii="仿宋_GB2312" w:eastAsia="仿宋_GB2312"/>
                <w:color w:val="auto"/>
                <w:sz w:val="24"/>
              </w:rPr>
              <w:t>邮政编码：</w:t>
            </w:r>
          </w:p>
        </w:tc>
      </w:tr>
    </w:tbl>
    <w:p>
      <w:pPr>
        <w:pStyle w:val="7"/>
        <w:spacing w:line="312" w:lineRule="auto"/>
        <w:ind w:left="292" w:right="733" w:firstLine="480"/>
        <w:rPr>
          <w:rFonts w:ascii="仿宋_GB2312" w:eastAsia="仿宋_GB2312"/>
          <w:color w:val="auto"/>
        </w:rPr>
      </w:pPr>
      <w:r>
        <w:rPr>
          <w:rFonts w:ascii="仿宋_GB2312" w:eastAsia="仿宋_GB2312"/>
          <w:color w:val="auto"/>
        </w:rPr>
        <w:pict>
          <v:shape id="文本框 14" o:spid="_x0000_s1026" o:spt="202" type="#_x0000_t202" style="position:absolute;left:0pt;margin-left:71.6pt;margin-top:50.35pt;height:239.95pt;width:452.4pt;mso-position-horizontal-relative:page;z-index:251656192;mso-width-relative:page;mso-height-relative:page;" filled="f" stroked="f" coordsize="21600,21600" o:gfxdata="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qGMvvZAAAA&#10;DAEAAA8AAAAAAAAAAQAgAAAAIgAAAGRycy9kb3ducmV2LnhtbFBLAQIUABQAAAAIAIdO4kD/+iIp&#10;qgEAAC8DAAAOAAAAAAAAAAEAIAAAACgBAABkcnMvZTJvRG9jLnhtbFBLBQYAAAAABgAGAFkBAABE&#10;BQAAAAA=&#10;">
            <v:path/>
            <v:fill on="f" focussize="0,0"/>
            <v:stroke on="f" joinstyle="miter"/>
            <v:imagedata o:title=""/>
            <o:lock v:ext="edit"/>
            <v:textbox inset="0mm,0mm,0mm,0mm">
              <w:txbxContent>
                <w:p>
                  <w:pPr>
                    <w:pStyle w:val="7"/>
                  </w:pPr>
                </w:p>
              </w:txbxContent>
            </v:textbox>
          </v:shape>
        </w:pict>
      </w:r>
      <w:r>
        <w:rPr>
          <w:rFonts w:hint="eastAsia" w:ascii="仿宋_GB2312" w:eastAsia="仿宋_GB2312"/>
          <w:color w:val="auto"/>
        </w:rPr>
        <w:t>本合同甲乙双方签字盖章后生效，自签订之日起七个工作日内，采购代理机构应当将合同副本报同级财政部门备案。</w:t>
      </w:r>
    </w:p>
    <w:p>
      <w:pPr>
        <w:spacing w:line="312" w:lineRule="auto"/>
        <w:rPr>
          <w:rFonts w:ascii="仿宋_GB2312" w:eastAsia="仿宋_GB2312"/>
          <w:color w:val="auto"/>
        </w:rPr>
        <w:sectPr>
          <w:footerReference r:id="rId12" w:type="default"/>
          <w:pgSz w:w="11910" w:h="16840"/>
          <w:pgMar w:top="1123" w:right="403" w:bottom="1179" w:left="839" w:header="873" w:footer="969" w:gutter="0"/>
          <w:cols w:space="0" w:num="1"/>
          <w:docGrid w:type="lines" w:linePitch="330" w:charSpace="0"/>
        </w:sectPr>
      </w:pPr>
    </w:p>
    <w:p>
      <w:pPr>
        <w:tabs>
          <w:tab w:val="left" w:pos="1283"/>
        </w:tabs>
        <w:spacing w:before="54"/>
        <w:ind w:right="438"/>
        <w:jc w:val="center"/>
        <w:rPr>
          <w:rFonts w:ascii="仿宋_GB2312" w:eastAsia="仿宋_GB2312"/>
          <w:b/>
          <w:color w:val="auto"/>
          <w:sz w:val="32"/>
        </w:rPr>
      </w:pPr>
      <w:bookmarkStart w:id="36" w:name="_bookmark17"/>
      <w:bookmarkEnd w:id="36"/>
      <w:bookmarkStart w:id="37" w:name="第六章__投标文件格式"/>
      <w:bookmarkEnd w:id="37"/>
      <w:r>
        <w:rPr>
          <w:rFonts w:hint="eastAsia" w:ascii="仿宋_GB2312" w:eastAsia="仿宋_GB2312"/>
          <w:b/>
          <w:color w:val="auto"/>
          <w:sz w:val="32"/>
        </w:rPr>
        <w:t>第六章</w:t>
      </w:r>
      <w:r>
        <w:rPr>
          <w:rFonts w:hint="eastAsia" w:ascii="仿宋_GB2312" w:eastAsia="仿宋_GB2312"/>
          <w:b/>
          <w:color w:val="auto"/>
          <w:sz w:val="32"/>
        </w:rPr>
        <w:tab/>
      </w:r>
      <w:r>
        <w:rPr>
          <w:rFonts w:hint="eastAsia" w:ascii="仿宋_GB2312" w:eastAsia="仿宋_GB2312"/>
          <w:b/>
          <w:color w:val="auto"/>
          <w:sz w:val="32"/>
        </w:rPr>
        <w:t>竞争性磋商响应文件格式</w:t>
      </w:r>
    </w:p>
    <w:p>
      <w:pPr>
        <w:pStyle w:val="24"/>
        <w:tabs>
          <w:tab w:val="left" w:pos="576"/>
        </w:tabs>
        <w:spacing w:before="156"/>
        <w:ind w:left="576" w:firstLine="0"/>
        <w:rPr>
          <w:rFonts w:ascii="仿宋_GB2312" w:eastAsia="仿宋_GB2312"/>
          <w:b/>
          <w:color w:val="auto"/>
          <w:sz w:val="28"/>
        </w:rPr>
      </w:pPr>
      <w:bookmarkStart w:id="38" w:name="一、投标文件外层包装封面格式"/>
      <w:bookmarkEnd w:id="38"/>
      <w:bookmarkStart w:id="39" w:name="_bookmark18"/>
      <w:bookmarkEnd w:id="39"/>
      <w:r>
        <w:rPr>
          <w:rFonts w:hint="eastAsia" w:ascii="仿宋_GB2312" w:eastAsia="仿宋_GB2312"/>
          <w:b/>
          <w:color w:val="auto"/>
          <w:sz w:val="28"/>
        </w:rPr>
        <w:t>竞争性磋商响应</w:t>
      </w:r>
      <w:r>
        <w:rPr>
          <w:rFonts w:hint="eastAsia" w:ascii="仿宋_GB2312" w:eastAsia="仿宋_GB2312"/>
          <w:b/>
          <w:color w:val="auto"/>
          <w:sz w:val="28"/>
          <w:lang w:eastAsia="zh-CN"/>
        </w:rPr>
        <w:t>文件</w:t>
      </w:r>
      <w:r>
        <w:rPr>
          <w:rFonts w:hint="eastAsia" w:ascii="仿宋_GB2312" w:eastAsia="仿宋_GB2312"/>
          <w:b/>
          <w:color w:val="auto"/>
          <w:sz w:val="28"/>
        </w:rPr>
        <w:t>的外包装封面格式：</w:t>
      </w:r>
    </w:p>
    <w:p>
      <w:pPr>
        <w:pStyle w:val="10"/>
        <w:spacing w:line="500" w:lineRule="exact"/>
        <w:ind w:firstLine="2160" w:firstLineChars="600"/>
        <w:rPr>
          <w:rFonts w:asciiTheme="minorEastAsia" w:hAnsiTheme="minorEastAsia"/>
          <w:color w:val="auto"/>
          <w:sz w:val="36"/>
          <w:szCs w:val="36"/>
          <w:u w:val="single"/>
        </w:rPr>
      </w:pPr>
    </w:p>
    <w:p>
      <w:pPr>
        <w:pStyle w:val="10"/>
        <w:spacing w:line="500" w:lineRule="exact"/>
        <w:ind w:firstLine="2160" w:firstLineChars="600"/>
        <w:rPr>
          <w:rFonts w:asciiTheme="minorEastAsia" w:hAnsiTheme="minorEastAsia"/>
          <w:color w:val="auto"/>
          <w:sz w:val="36"/>
          <w:szCs w:val="36"/>
          <w:u w:val="single"/>
        </w:rPr>
      </w:pPr>
    </w:p>
    <w:p>
      <w:pPr>
        <w:pStyle w:val="10"/>
        <w:spacing w:line="500" w:lineRule="exact"/>
        <w:ind w:firstLine="2160" w:firstLineChars="600"/>
        <w:rPr>
          <w:rFonts w:asciiTheme="minorEastAsia" w:hAnsiTheme="minorEastAsia"/>
          <w:color w:val="auto"/>
          <w:sz w:val="36"/>
          <w:szCs w:val="36"/>
          <w:u w:val="single"/>
        </w:rPr>
      </w:pPr>
    </w:p>
    <w:p>
      <w:pPr>
        <w:pStyle w:val="10"/>
        <w:spacing w:line="500" w:lineRule="exact"/>
        <w:ind w:firstLine="2160" w:firstLineChars="600"/>
        <w:rPr>
          <w:rFonts w:asciiTheme="minorEastAsia" w:hAnsiTheme="minorEastAsia"/>
          <w:color w:val="auto"/>
          <w:sz w:val="36"/>
          <w:szCs w:val="36"/>
          <w:u w:val="single"/>
        </w:rPr>
      </w:pPr>
    </w:p>
    <w:p>
      <w:pPr>
        <w:pStyle w:val="10"/>
        <w:spacing w:line="500" w:lineRule="exact"/>
        <w:ind w:firstLine="2160" w:firstLineChars="600"/>
        <w:rPr>
          <w:rFonts w:asciiTheme="minorEastAsia" w:hAnsiTheme="minorEastAsia"/>
          <w:color w:val="auto"/>
          <w:sz w:val="36"/>
          <w:szCs w:val="36"/>
        </w:rPr>
      </w:pPr>
      <w:r>
        <w:rPr>
          <w:rFonts w:asciiTheme="minorEastAsia" w:hAnsiTheme="minorEastAsia"/>
          <w:color w:val="auto"/>
          <w:sz w:val="36"/>
          <w:szCs w:val="36"/>
          <w:u w:val="single"/>
        </w:rPr>
        <w:t xml:space="preserve">正/副 </w:t>
      </w:r>
      <w:r>
        <w:rPr>
          <w:rFonts w:hint="eastAsia" w:asciiTheme="minorEastAsia" w:hAnsiTheme="minorEastAsia"/>
          <w:color w:val="auto"/>
          <w:sz w:val="36"/>
          <w:szCs w:val="36"/>
        </w:rPr>
        <w:t>本</w:t>
      </w:r>
    </w:p>
    <w:p>
      <w:pPr>
        <w:pStyle w:val="10"/>
        <w:spacing w:line="500" w:lineRule="exact"/>
        <w:jc w:val="center"/>
        <w:rPr>
          <w:rFonts w:asciiTheme="minorEastAsia" w:hAnsiTheme="minorEastAsia"/>
          <w:color w:val="auto"/>
          <w:sz w:val="36"/>
          <w:szCs w:val="36"/>
        </w:rPr>
      </w:pPr>
    </w:p>
    <w:p>
      <w:pPr>
        <w:pStyle w:val="10"/>
        <w:spacing w:line="800" w:lineRule="exact"/>
        <w:jc w:val="center"/>
        <w:rPr>
          <w:rFonts w:asciiTheme="minorEastAsia" w:hAnsiTheme="minorEastAsia"/>
          <w:color w:val="auto"/>
          <w:sz w:val="36"/>
          <w:szCs w:val="36"/>
        </w:rPr>
      </w:pPr>
    </w:p>
    <w:p>
      <w:pPr>
        <w:pStyle w:val="10"/>
        <w:spacing w:line="800" w:lineRule="exact"/>
        <w:jc w:val="center"/>
        <w:rPr>
          <w:rFonts w:asciiTheme="minorEastAsia" w:hAnsiTheme="minorEastAsia"/>
          <w:color w:val="auto"/>
          <w:sz w:val="72"/>
          <w:szCs w:val="72"/>
        </w:rPr>
      </w:pPr>
      <w:r>
        <w:rPr>
          <w:rFonts w:hint="eastAsia" w:asciiTheme="minorEastAsia" w:hAnsiTheme="minorEastAsia"/>
          <w:color w:val="auto"/>
          <w:sz w:val="72"/>
          <w:szCs w:val="72"/>
        </w:rPr>
        <w:t>竞争性磋商响应文件</w:t>
      </w:r>
    </w:p>
    <w:p>
      <w:pPr>
        <w:pStyle w:val="10"/>
        <w:spacing w:line="500" w:lineRule="exact"/>
        <w:jc w:val="center"/>
        <w:rPr>
          <w:rFonts w:asciiTheme="minorEastAsia" w:hAnsiTheme="minorEastAsia"/>
          <w:color w:val="auto"/>
          <w:sz w:val="36"/>
          <w:szCs w:val="36"/>
        </w:rPr>
      </w:pPr>
    </w:p>
    <w:p>
      <w:pPr>
        <w:pStyle w:val="10"/>
        <w:spacing w:line="500" w:lineRule="exact"/>
        <w:jc w:val="center"/>
        <w:rPr>
          <w:rFonts w:asciiTheme="minorEastAsia" w:hAnsiTheme="minorEastAsia"/>
          <w:color w:val="auto"/>
          <w:sz w:val="36"/>
          <w:szCs w:val="36"/>
        </w:rPr>
      </w:pPr>
    </w:p>
    <w:p>
      <w:pPr>
        <w:pStyle w:val="10"/>
        <w:spacing w:line="500" w:lineRule="exact"/>
        <w:ind w:firstLine="2560" w:firstLineChars="800"/>
        <w:rPr>
          <w:rFonts w:asciiTheme="minorEastAsia" w:hAnsiTheme="minorEastAsia"/>
          <w:color w:val="auto"/>
          <w:sz w:val="32"/>
          <w:szCs w:val="32"/>
          <w:u w:val="single"/>
        </w:rPr>
      </w:pPr>
      <w:r>
        <w:rPr>
          <w:rFonts w:hint="eastAsia" w:asciiTheme="minorEastAsia" w:hAnsiTheme="minorEastAsia"/>
          <w:color w:val="auto"/>
          <w:sz w:val="32"/>
          <w:szCs w:val="32"/>
        </w:rPr>
        <w:t>项目名称：</w:t>
      </w:r>
    </w:p>
    <w:p>
      <w:pPr>
        <w:pStyle w:val="10"/>
        <w:spacing w:line="500" w:lineRule="exact"/>
        <w:ind w:firstLine="2560" w:firstLineChars="800"/>
        <w:rPr>
          <w:rFonts w:asciiTheme="minorEastAsia" w:hAnsiTheme="minorEastAsia"/>
          <w:color w:val="auto"/>
          <w:sz w:val="32"/>
          <w:szCs w:val="32"/>
          <w:u w:val="single"/>
        </w:rPr>
      </w:pPr>
      <w:r>
        <w:rPr>
          <w:rFonts w:hint="eastAsia" w:asciiTheme="minorEastAsia" w:hAnsiTheme="minorEastAsia"/>
          <w:color w:val="auto"/>
          <w:sz w:val="32"/>
          <w:szCs w:val="32"/>
        </w:rPr>
        <w:t>项目编号：</w:t>
      </w:r>
    </w:p>
    <w:p>
      <w:pPr>
        <w:pStyle w:val="10"/>
        <w:spacing w:line="500" w:lineRule="exact"/>
        <w:ind w:firstLine="2560" w:firstLineChars="800"/>
        <w:rPr>
          <w:rFonts w:asciiTheme="minorEastAsia" w:hAnsiTheme="minorEastAsia"/>
          <w:color w:val="auto"/>
          <w:sz w:val="32"/>
          <w:szCs w:val="32"/>
        </w:rPr>
      </w:pPr>
    </w:p>
    <w:p>
      <w:pPr>
        <w:pStyle w:val="10"/>
        <w:spacing w:line="500" w:lineRule="exact"/>
        <w:ind w:firstLine="2560" w:firstLineChars="800"/>
        <w:rPr>
          <w:rFonts w:asciiTheme="minorEastAsia" w:hAnsiTheme="minorEastAsia"/>
          <w:color w:val="auto"/>
          <w:sz w:val="32"/>
          <w:szCs w:val="32"/>
          <w:u w:val="single"/>
        </w:rPr>
      </w:pPr>
    </w:p>
    <w:p>
      <w:pPr>
        <w:pStyle w:val="10"/>
        <w:spacing w:line="500" w:lineRule="exact"/>
        <w:ind w:firstLine="2560" w:firstLineChars="800"/>
        <w:rPr>
          <w:rFonts w:asciiTheme="minorEastAsia" w:hAnsiTheme="minorEastAsia"/>
          <w:color w:val="auto"/>
          <w:sz w:val="32"/>
          <w:szCs w:val="32"/>
          <w:u w:val="single"/>
        </w:rPr>
      </w:pPr>
    </w:p>
    <w:p>
      <w:pPr>
        <w:pStyle w:val="10"/>
        <w:spacing w:line="500" w:lineRule="exact"/>
        <w:ind w:firstLine="800" w:firstLineChars="250"/>
        <w:rPr>
          <w:rFonts w:asciiTheme="minorEastAsia" w:hAnsiTheme="minorEastAsia"/>
          <w:color w:val="auto"/>
          <w:sz w:val="32"/>
          <w:szCs w:val="32"/>
        </w:rPr>
      </w:pPr>
      <w:r>
        <w:rPr>
          <w:rFonts w:hint="eastAsia" w:asciiTheme="minorEastAsia" w:hAnsiTheme="minorEastAsia"/>
          <w:color w:val="auto"/>
          <w:sz w:val="32"/>
          <w:szCs w:val="32"/>
          <w:lang w:eastAsia="zh-CN"/>
        </w:rPr>
        <w:t>供应商</w:t>
      </w:r>
      <w:r>
        <w:rPr>
          <w:rFonts w:hint="eastAsia" w:asciiTheme="minorEastAsia" w:hAnsiTheme="minorEastAsia"/>
          <w:color w:val="auto"/>
          <w:sz w:val="32"/>
          <w:szCs w:val="32"/>
        </w:rPr>
        <w:t>单位：：</w:t>
      </w:r>
    </w:p>
    <w:p>
      <w:pPr>
        <w:pStyle w:val="10"/>
        <w:spacing w:line="500" w:lineRule="exact"/>
        <w:ind w:firstLine="800" w:firstLineChars="250"/>
        <w:rPr>
          <w:rFonts w:asciiTheme="minorEastAsia" w:hAnsiTheme="minorEastAsia"/>
          <w:color w:val="auto"/>
          <w:sz w:val="32"/>
          <w:szCs w:val="32"/>
        </w:rPr>
      </w:pPr>
      <w:r>
        <w:rPr>
          <w:rFonts w:hint="eastAsia" w:asciiTheme="minorEastAsia" w:hAnsiTheme="minorEastAsia"/>
          <w:color w:val="auto"/>
          <w:sz w:val="32"/>
          <w:szCs w:val="32"/>
          <w:lang w:eastAsia="zh-CN"/>
        </w:rPr>
        <w:t>供应商</w:t>
      </w:r>
      <w:r>
        <w:rPr>
          <w:rFonts w:hint="eastAsia" w:asciiTheme="minorEastAsia" w:hAnsiTheme="minorEastAsia"/>
          <w:color w:val="auto"/>
          <w:sz w:val="32"/>
          <w:szCs w:val="32"/>
        </w:rPr>
        <w:t>地址：</w:t>
      </w:r>
    </w:p>
    <w:p>
      <w:pPr>
        <w:pStyle w:val="10"/>
        <w:spacing w:line="500" w:lineRule="exact"/>
        <w:ind w:firstLine="800" w:firstLineChars="250"/>
        <w:rPr>
          <w:rFonts w:asciiTheme="minorEastAsia" w:hAnsiTheme="minorEastAsia"/>
          <w:color w:val="auto"/>
          <w:sz w:val="32"/>
          <w:szCs w:val="32"/>
        </w:rPr>
      </w:pPr>
      <w:r>
        <w:rPr>
          <w:rFonts w:hint="eastAsia" w:asciiTheme="minorEastAsia" w:hAnsiTheme="minorEastAsia"/>
          <w:color w:val="auto"/>
          <w:sz w:val="32"/>
          <w:szCs w:val="32"/>
        </w:rPr>
        <w:t>法定代表人或其委托代理人：</w:t>
      </w:r>
    </w:p>
    <w:p>
      <w:pPr>
        <w:pStyle w:val="10"/>
        <w:spacing w:line="500" w:lineRule="exact"/>
        <w:ind w:firstLine="480" w:firstLineChars="150"/>
        <w:rPr>
          <w:rFonts w:asciiTheme="minorEastAsia" w:hAnsiTheme="minorEastAsia"/>
          <w:color w:val="auto"/>
          <w:sz w:val="32"/>
          <w:szCs w:val="32"/>
        </w:rPr>
      </w:pPr>
    </w:p>
    <w:p>
      <w:pPr>
        <w:pStyle w:val="10"/>
        <w:spacing w:line="500" w:lineRule="exact"/>
        <w:jc w:val="center"/>
        <w:rPr>
          <w:rFonts w:asciiTheme="minorEastAsia" w:hAnsiTheme="minorEastAsia"/>
          <w:color w:val="auto"/>
          <w:sz w:val="32"/>
          <w:szCs w:val="32"/>
        </w:rPr>
      </w:pPr>
      <w:r>
        <w:rPr>
          <w:rFonts w:hint="eastAsia" w:asciiTheme="minorEastAsia" w:hAnsiTheme="minorEastAsia"/>
          <w:color w:val="auto"/>
          <w:sz w:val="32"/>
          <w:szCs w:val="32"/>
        </w:rPr>
        <w:t>日期：   年   月   日</w:t>
      </w:r>
    </w:p>
    <w:p>
      <w:pPr>
        <w:pStyle w:val="10"/>
        <w:tabs>
          <w:tab w:val="left" w:pos="7560"/>
          <w:tab w:val="left" w:pos="7920"/>
        </w:tabs>
        <w:spacing w:line="500" w:lineRule="exact"/>
        <w:jc w:val="center"/>
        <w:rPr>
          <w:rFonts w:asciiTheme="minorEastAsia" w:hAnsiTheme="minorEastAsia"/>
          <w:color w:val="auto"/>
          <w:sz w:val="36"/>
          <w:szCs w:val="36"/>
        </w:rPr>
      </w:pPr>
      <w:bookmarkStart w:id="40" w:name="_Toc417029006"/>
      <w:bookmarkStart w:id="41" w:name="_Toc397585461"/>
    </w:p>
    <w:p>
      <w:pPr>
        <w:pStyle w:val="10"/>
        <w:spacing w:line="500" w:lineRule="exact"/>
        <w:ind w:firstLine="1540" w:firstLineChars="550"/>
        <w:rPr>
          <w:rFonts w:asciiTheme="minorEastAsia" w:hAnsiTheme="minorEastAsia"/>
          <w:color w:val="auto"/>
          <w:sz w:val="28"/>
          <w:szCs w:val="28"/>
        </w:rPr>
      </w:pPr>
    </w:p>
    <w:p>
      <w:pPr>
        <w:pStyle w:val="10"/>
        <w:spacing w:line="500" w:lineRule="exact"/>
        <w:ind w:firstLine="1540" w:firstLineChars="550"/>
        <w:rPr>
          <w:rFonts w:asciiTheme="minorEastAsia" w:hAnsiTheme="minorEastAsia"/>
          <w:color w:val="auto"/>
          <w:sz w:val="28"/>
          <w:szCs w:val="28"/>
        </w:rPr>
      </w:pPr>
    </w:p>
    <w:p>
      <w:pPr>
        <w:pStyle w:val="40"/>
        <w:ind w:firstLine="0"/>
        <w:jc w:val="center"/>
        <w:rPr>
          <w:rFonts w:asciiTheme="minorEastAsia" w:hAnsiTheme="minorEastAsia" w:eastAsiaTheme="minorEastAsia"/>
          <w:color w:val="auto"/>
        </w:rPr>
      </w:pPr>
      <w:r>
        <w:rPr>
          <w:rFonts w:hint="eastAsia" w:asciiTheme="minorEastAsia" w:hAnsiTheme="minorEastAsia" w:eastAsiaTheme="minorEastAsia"/>
          <w:color w:val="auto"/>
          <w:lang w:val="zh-CN"/>
        </w:rPr>
        <w:t>目</w:t>
      </w:r>
      <w:r>
        <w:rPr>
          <w:rFonts w:asciiTheme="minorEastAsia" w:hAnsiTheme="minorEastAsia" w:eastAsiaTheme="minorEastAsia"/>
          <w:color w:val="auto"/>
          <w:lang w:val="zh-CN"/>
        </w:rPr>
        <w:t xml:space="preserve">   </w:t>
      </w:r>
      <w:r>
        <w:rPr>
          <w:rFonts w:hint="eastAsia" w:asciiTheme="minorEastAsia" w:hAnsiTheme="minorEastAsia" w:eastAsiaTheme="minorEastAsia"/>
          <w:color w:val="auto"/>
          <w:lang w:val="zh-CN"/>
        </w:rPr>
        <w:t>录</w:t>
      </w:r>
    </w:p>
    <w:p>
      <w:pPr>
        <w:pStyle w:val="10"/>
        <w:tabs>
          <w:tab w:val="left" w:pos="8640"/>
        </w:tabs>
        <w:spacing w:line="500" w:lineRule="exact"/>
        <w:rPr>
          <w:rFonts w:asciiTheme="minorEastAsia" w:hAnsiTheme="minorEastAsia"/>
          <w:color w:val="auto"/>
        </w:rPr>
      </w:pPr>
      <w:r>
        <w:rPr>
          <w:rFonts w:hint="eastAsia" w:asciiTheme="minorEastAsia" w:hAnsiTheme="minorEastAsia"/>
          <w:color w:val="auto"/>
        </w:rPr>
        <w:t>一、商务文件……………………………………………</w:t>
      </w:r>
      <w:r>
        <w:rPr>
          <w:rFonts w:hint="eastAsia" w:asciiTheme="minorEastAsia" w:hAnsiTheme="minorEastAsia"/>
          <w:b/>
          <w:color w:val="auto"/>
        </w:rPr>
        <w:t>……………………………</w:t>
      </w:r>
      <w:r>
        <w:rPr>
          <w:rFonts w:hint="eastAsia" w:asciiTheme="minorEastAsia" w:hAnsiTheme="minorEastAsia"/>
          <w:color w:val="auto"/>
        </w:rPr>
        <w:t>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firstLineChars="100"/>
        <w:rPr>
          <w:rFonts w:asciiTheme="minorEastAsia" w:hAnsiTheme="minorEastAsia"/>
          <w:color w:val="auto"/>
        </w:rPr>
      </w:pPr>
      <w:r>
        <w:rPr>
          <w:rFonts w:hint="eastAsia" w:asciiTheme="minorEastAsia" w:hAnsiTheme="minorEastAsia"/>
          <w:color w:val="auto"/>
        </w:rPr>
        <w:t>㈠磋商函</w:t>
      </w:r>
      <w:r>
        <w:rPr>
          <w:rFonts w:hint="eastAsia" w:asciiTheme="minorEastAsia" w:hAnsiTheme="minorEastAsia"/>
          <w:b/>
          <w:color w:val="auto"/>
        </w:rPr>
        <w:t>………………………………………………………………………………</w:t>
      </w:r>
      <w:r>
        <w:rPr>
          <w:rFonts w:hint="eastAsia" w:asciiTheme="minorEastAsia" w:hAnsiTheme="minorEastAsia"/>
          <w:color w:val="auto"/>
        </w:rPr>
        <w:t>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firstLineChars="100"/>
        <w:rPr>
          <w:rFonts w:asciiTheme="minorEastAsia" w:hAnsiTheme="minorEastAsia"/>
          <w:color w:val="auto"/>
        </w:rPr>
      </w:pPr>
      <w:r>
        <w:rPr>
          <w:rFonts w:hint="eastAsia" w:asciiTheme="minorEastAsia" w:hAnsiTheme="minorEastAsia"/>
          <w:color w:val="auto"/>
        </w:rPr>
        <w:t>㈡报价表………………………………………………………………………………第</w:t>
      </w:r>
      <w:r>
        <w:rPr>
          <w:rFonts w:asciiTheme="minorEastAsia" w:hAnsiTheme="minorEastAsia"/>
          <w:color w:val="auto"/>
        </w:rPr>
        <w:t xml:space="preserve">   </w:t>
      </w:r>
      <w:r>
        <w:rPr>
          <w:rFonts w:hint="eastAsia" w:asciiTheme="minorEastAsia" w:hAnsiTheme="minorEastAsia"/>
          <w:color w:val="auto"/>
        </w:rPr>
        <w:t>页</w:t>
      </w:r>
    </w:p>
    <w:p>
      <w:pPr>
        <w:pStyle w:val="10"/>
        <w:tabs>
          <w:tab w:val="left" w:pos="7380"/>
        </w:tabs>
        <w:spacing w:line="500" w:lineRule="exact"/>
        <w:ind w:right="-161" w:rightChars="-73" w:firstLine="200" w:firstLineChars="100"/>
        <w:rPr>
          <w:rFonts w:asciiTheme="minorEastAsia" w:hAnsiTheme="minorEastAsia"/>
          <w:color w:val="auto"/>
        </w:rPr>
      </w:pPr>
      <w:r>
        <w:rPr>
          <w:rFonts w:hint="eastAsia" w:asciiTheme="minorEastAsia" w:hAnsiTheme="minorEastAsia"/>
          <w:color w:val="auto"/>
        </w:rPr>
        <w:t>㈢供应商资格证明文件………………………………………………………………第</w:t>
      </w:r>
      <w:r>
        <w:rPr>
          <w:rFonts w:asciiTheme="minorEastAsia" w:hAnsiTheme="minorEastAsia"/>
          <w:color w:val="auto"/>
        </w:rPr>
        <w:t xml:space="preserve">   </w:t>
      </w:r>
      <w:r>
        <w:rPr>
          <w:rFonts w:hint="eastAsia" w:asciiTheme="minorEastAsia" w:hAnsiTheme="minorEastAsia"/>
          <w:color w:val="auto"/>
        </w:rPr>
        <w:t>页</w:t>
      </w:r>
    </w:p>
    <w:p>
      <w:pPr>
        <w:pStyle w:val="10"/>
        <w:tabs>
          <w:tab w:val="left" w:pos="7380"/>
        </w:tabs>
        <w:spacing w:line="500" w:lineRule="exact"/>
        <w:ind w:right="-161" w:rightChars="-73" w:firstLine="200" w:firstLineChars="100"/>
        <w:rPr>
          <w:rFonts w:asciiTheme="minorEastAsia" w:hAnsiTheme="minorEastAsia"/>
          <w:color w:val="auto"/>
        </w:rPr>
      </w:pPr>
    </w:p>
    <w:p>
      <w:pPr>
        <w:pStyle w:val="10"/>
        <w:tabs>
          <w:tab w:val="left" w:pos="7380"/>
        </w:tabs>
        <w:spacing w:line="500" w:lineRule="exact"/>
        <w:ind w:right="-161" w:rightChars="-73"/>
        <w:rPr>
          <w:rFonts w:asciiTheme="minorEastAsia" w:hAnsiTheme="minorEastAsia"/>
          <w:color w:val="auto"/>
        </w:rPr>
      </w:pPr>
      <w:r>
        <w:rPr>
          <w:rFonts w:hint="eastAsia" w:asciiTheme="minorEastAsia" w:hAnsiTheme="minorEastAsia"/>
          <w:color w:val="auto"/>
        </w:rPr>
        <w:t>二、技术文件………………………………………………………………………………第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firstLineChars="100"/>
        <w:rPr>
          <w:rFonts w:asciiTheme="minorEastAsia" w:hAnsiTheme="minorEastAsia"/>
          <w:color w:val="auto"/>
        </w:rPr>
      </w:pPr>
      <w:r>
        <w:rPr>
          <w:rFonts w:hint="eastAsia" w:asciiTheme="minorEastAsia" w:hAnsiTheme="minorEastAsia"/>
          <w:color w:val="auto"/>
        </w:rPr>
        <w:t>㈠针对本项目的服务大纲…………………………………………………………第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firstLineChars="100"/>
        <w:rPr>
          <w:rFonts w:asciiTheme="minorEastAsia" w:hAnsiTheme="minorEastAsia"/>
          <w:color w:val="auto"/>
        </w:rPr>
      </w:pPr>
      <w:r>
        <w:rPr>
          <w:rFonts w:hint="eastAsia" w:asciiTheme="minorEastAsia" w:hAnsiTheme="minorEastAsia"/>
          <w:color w:val="auto"/>
        </w:rPr>
        <w:t>㈡已完成或正在承担的类似服务项目情况表……………………………………第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firstLineChars="100"/>
        <w:rPr>
          <w:rFonts w:asciiTheme="minorEastAsia" w:hAnsiTheme="minorEastAsia"/>
          <w:color w:val="auto"/>
        </w:rPr>
      </w:pPr>
      <w:r>
        <w:rPr>
          <w:rFonts w:hint="eastAsia" w:asciiTheme="minorEastAsia" w:hAnsiTheme="minorEastAsia"/>
          <w:color w:val="auto"/>
        </w:rPr>
        <w:t>㈢拟投入本项目服务工作的主要服务人员汇总表（三人或以上）…………………………第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firstLineChars="100"/>
        <w:rPr>
          <w:rFonts w:asciiTheme="minorEastAsia" w:hAnsiTheme="minorEastAsia"/>
          <w:color w:val="auto"/>
        </w:rPr>
      </w:pPr>
      <w:r>
        <w:rPr>
          <w:rFonts w:hint="eastAsia" w:asciiTheme="minorEastAsia" w:hAnsiTheme="minorEastAsia"/>
          <w:color w:val="auto"/>
        </w:rPr>
        <w:t>㈣拟投入本服务项目的主要设备………………………………………………第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firstLineChars="100"/>
        <w:rPr>
          <w:rFonts w:asciiTheme="minorEastAsia" w:hAnsiTheme="minorEastAsia"/>
          <w:color w:val="auto"/>
        </w:rPr>
      </w:pPr>
      <w:r>
        <w:rPr>
          <w:rFonts w:hint="eastAsia" w:asciiTheme="minorEastAsia" w:hAnsiTheme="minorEastAsia"/>
          <w:color w:val="auto"/>
        </w:rPr>
        <w:t>㈤质量管理体系认证证书………………………………………………第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rPr>
          <w:rFonts w:asciiTheme="minorEastAsia" w:hAnsiTheme="minorEastAsia"/>
          <w:color w:val="auto"/>
        </w:rPr>
      </w:pPr>
      <w:r>
        <w:rPr>
          <w:rFonts w:hint="eastAsia" w:asciiTheme="minorEastAsia" w:hAnsiTheme="minorEastAsia"/>
          <w:color w:val="auto"/>
        </w:rPr>
        <w:t>㈥业绩证明材料【</w:t>
      </w:r>
      <w:r>
        <w:rPr>
          <w:rFonts w:hint="eastAsia" w:hAnsi="宋体"/>
          <w:color w:val="auto"/>
        </w:rPr>
        <w:t>201</w:t>
      </w:r>
      <w:r>
        <w:rPr>
          <w:rFonts w:hint="eastAsia" w:hAnsi="宋体"/>
          <w:color w:val="auto"/>
          <w:lang w:val="en-US" w:eastAsia="zh-CN"/>
        </w:rPr>
        <w:t>7</w:t>
      </w:r>
      <w:r>
        <w:rPr>
          <w:rFonts w:hint="eastAsia" w:hAnsi="宋体"/>
          <w:color w:val="auto"/>
        </w:rPr>
        <w:t>年至今</w:t>
      </w:r>
      <w:r>
        <w:rPr>
          <w:rFonts w:asciiTheme="minorEastAsia" w:hAnsiTheme="minorEastAsia"/>
          <w:color w:val="auto"/>
          <w:sz w:val="20"/>
          <w:szCs w:val="21"/>
        </w:rPr>
        <w:t>独立承担完成过森林资源督查项目、森林资源管理“一张图”年度更新项目、林地及森林资源变更调查项目[需提供中标（成交）通知书复印件、合同关键页（要点包括项目名称、签约时间、合同金额/项目规模、项目主要内容和双方盖章页）]</w:t>
      </w:r>
      <w:r>
        <w:rPr>
          <w:rFonts w:hint="eastAsia" w:asciiTheme="minorEastAsia" w:hAnsiTheme="minorEastAsia"/>
          <w:color w:val="auto"/>
        </w:rPr>
        <w:t>】………………………………………………第</w:t>
      </w:r>
      <w:r>
        <w:rPr>
          <w:rFonts w:asciiTheme="minorEastAsia" w:hAnsiTheme="minorEastAsia"/>
          <w:color w:val="auto"/>
        </w:rPr>
        <w:t xml:space="preserve">   </w:t>
      </w:r>
      <w:r>
        <w:rPr>
          <w:rFonts w:hint="eastAsia" w:asciiTheme="minorEastAsia" w:hAnsiTheme="minorEastAsia"/>
          <w:color w:val="auto"/>
        </w:rPr>
        <w:t>页</w:t>
      </w:r>
      <w:bookmarkEnd w:id="40"/>
      <w:bookmarkEnd w:id="41"/>
    </w:p>
    <w:p>
      <w:pPr>
        <w:pStyle w:val="10"/>
        <w:spacing w:line="500" w:lineRule="exact"/>
        <w:ind w:firstLine="200"/>
        <w:rPr>
          <w:rFonts w:asciiTheme="minorEastAsia" w:hAnsiTheme="minorEastAsia"/>
          <w:color w:val="auto"/>
        </w:rPr>
      </w:pPr>
      <w:r>
        <w:rPr>
          <w:rFonts w:hint="eastAsia" w:asciiTheme="minorEastAsia" w:hAnsiTheme="minorEastAsia"/>
          <w:color w:val="auto"/>
        </w:rPr>
        <w:t>㈦林业项目成果奖项【</w:t>
      </w:r>
      <w:r>
        <w:rPr>
          <w:rFonts w:hint="eastAsia" w:asciiTheme="minorEastAsia" w:hAnsiTheme="minorEastAsia"/>
          <w:color w:val="auto"/>
          <w:lang w:eastAsia="zh-CN"/>
        </w:rPr>
        <w:t>磋商</w:t>
      </w:r>
      <w:r>
        <w:rPr>
          <w:rFonts w:hint="eastAsia" w:asciiTheme="minorEastAsia" w:hAnsiTheme="minorEastAsia"/>
          <w:color w:val="auto"/>
        </w:rPr>
        <w:t>人自</w:t>
      </w:r>
      <w:r>
        <w:rPr>
          <w:rFonts w:asciiTheme="minorEastAsia" w:hAnsiTheme="minorEastAsia"/>
          <w:color w:val="auto"/>
        </w:rPr>
        <w:t>201</w:t>
      </w:r>
      <w:r>
        <w:rPr>
          <w:rFonts w:hint="eastAsia" w:asciiTheme="minorEastAsia" w:hAnsiTheme="minorEastAsia"/>
          <w:color w:val="auto"/>
          <w:lang w:val="en-US" w:eastAsia="zh-CN"/>
        </w:rPr>
        <w:t>7</w:t>
      </w:r>
      <w:r>
        <w:rPr>
          <w:rFonts w:hint="eastAsia" w:asciiTheme="minorEastAsia" w:hAnsiTheme="minorEastAsia"/>
          <w:color w:val="auto"/>
        </w:rPr>
        <w:t>年以来获得省部级（含）以上行政主管部门或工程协会颁发的林业项目成果奖项的（以获奖证书复印件为准）】………………………………………………第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rPr>
          <w:rFonts w:asciiTheme="minorEastAsia" w:hAnsiTheme="minorEastAsia"/>
          <w:color w:val="auto"/>
        </w:rPr>
      </w:pPr>
      <w:r>
        <w:rPr>
          <w:rFonts w:hint="eastAsia" w:asciiTheme="minorEastAsia" w:hAnsiTheme="minorEastAsia"/>
          <w:color w:val="auto"/>
        </w:rPr>
        <w:t>㈧</w:t>
      </w:r>
      <w:r>
        <w:rPr>
          <w:rFonts w:hint="eastAsia" w:asciiTheme="minorEastAsia" w:hAnsiTheme="minorEastAsia"/>
          <w:color w:val="auto"/>
          <w:lang w:eastAsia="zh-CN"/>
        </w:rPr>
        <w:t>竞争性磋商</w:t>
      </w:r>
      <w:r>
        <w:rPr>
          <w:rFonts w:hint="eastAsia" w:asciiTheme="minorEastAsia" w:hAnsiTheme="minorEastAsia"/>
          <w:color w:val="auto"/>
        </w:rPr>
        <w:t>文件要求提交的或</w:t>
      </w:r>
      <w:r>
        <w:rPr>
          <w:rFonts w:hint="eastAsia" w:asciiTheme="minorEastAsia" w:hAnsiTheme="minorEastAsia"/>
          <w:color w:val="auto"/>
          <w:lang w:eastAsia="zh-CN"/>
        </w:rPr>
        <w:t>供应商</w:t>
      </w:r>
      <w:r>
        <w:rPr>
          <w:rFonts w:hint="eastAsia" w:asciiTheme="minorEastAsia" w:hAnsiTheme="minorEastAsia"/>
          <w:color w:val="auto"/>
        </w:rPr>
        <w:t>认为应提交的其他资料………………………………………………第</w:t>
      </w:r>
      <w:r>
        <w:rPr>
          <w:rFonts w:asciiTheme="minorEastAsia" w:hAnsiTheme="minorEastAsia"/>
          <w:color w:val="auto"/>
        </w:rPr>
        <w:t xml:space="preserve">   </w:t>
      </w:r>
      <w:r>
        <w:rPr>
          <w:rFonts w:hint="eastAsia" w:asciiTheme="minorEastAsia" w:hAnsiTheme="minorEastAsia"/>
          <w:color w:val="auto"/>
        </w:rPr>
        <w:t>页</w:t>
      </w: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color w:val="auto"/>
        </w:rPr>
      </w:pPr>
    </w:p>
    <w:p>
      <w:pPr>
        <w:pStyle w:val="10"/>
        <w:spacing w:line="500" w:lineRule="exact"/>
        <w:ind w:firstLine="200"/>
        <w:rPr>
          <w:rFonts w:asciiTheme="minorEastAsia" w:hAnsiTheme="minorEastAsia" w:eastAsiaTheme="minorEastAsia"/>
          <w:color w:val="auto"/>
          <w:sz w:val="44"/>
          <w:szCs w:val="44"/>
        </w:rPr>
      </w:pPr>
    </w:p>
    <w:p>
      <w:pPr>
        <w:rPr>
          <w:rFonts w:asciiTheme="minorEastAsia" w:hAnsiTheme="minorEastAsia" w:eastAsiaTheme="minorEastAsia"/>
          <w:color w:val="auto"/>
        </w:rPr>
      </w:pPr>
      <w:bookmarkStart w:id="42" w:name="_Toc397585462"/>
      <w:bookmarkStart w:id="43" w:name="_Toc417029007"/>
    </w:p>
    <w:bookmarkEnd w:id="42"/>
    <w:bookmarkEnd w:id="43"/>
    <w:p>
      <w:pPr>
        <w:snapToGrid w:val="0"/>
        <w:spacing w:before="50" w:after="50" w:line="500" w:lineRule="exact"/>
        <w:rPr>
          <w:rFonts w:asciiTheme="minorEastAsia" w:hAnsiTheme="minorEastAsia" w:eastAsiaTheme="minorEastAsia"/>
          <w:color w:val="auto"/>
          <w:sz w:val="44"/>
          <w:szCs w:val="44"/>
        </w:rPr>
      </w:pPr>
      <w:bookmarkStart w:id="44" w:name="_Toc451430990"/>
      <w:bookmarkStart w:id="45" w:name="_Toc451430922"/>
      <w:bookmarkStart w:id="46" w:name="_Toc397585463"/>
      <w:bookmarkStart w:id="47" w:name="_Toc417029008"/>
      <w:r>
        <w:rPr>
          <w:rFonts w:hint="eastAsia" w:asciiTheme="minorEastAsia" w:hAnsiTheme="minorEastAsia" w:eastAsiaTheme="minorEastAsia"/>
          <w:color w:val="auto"/>
          <w:sz w:val="44"/>
          <w:szCs w:val="44"/>
        </w:rPr>
        <w:t>一、商务文件</w:t>
      </w:r>
      <w:bookmarkEnd w:id="44"/>
      <w:bookmarkEnd w:id="45"/>
      <w:bookmarkEnd w:id="46"/>
      <w:bookmarkEnd w:id="47"/>
    </w:p>
    <w:p>
      <w:pPr>
        <w:pStyle w:val="4"/>
        <w:spacing w:line="500" w:lineRule="exact"/>
        <w:rPr>
          <w:rFonts w:asciiTheme="minorEastAsia" w:hAnsiTheme="minorEastAsia" w:eastAsiaTheme="minorEastAsia"/>
          <w:b w:val="0"/>
          <w:color w:val="auto"/>
        </w:rPr>
      </w:pPr>
      <w:r>
        <w:rPr>
          <w:rFonts w:asciiTheme="minorEastAsia" w:hAnsiTheme="minorEastAsia" w:eastAsiaTheme="minorEastAsia"/>
          <w:b w:val="0"/>
          <w:color w:val="auto"/>
        </w:rPr>
        <w:t>1.磋商函；</w:t>
      </w:r>
    </w:p>
    <w:p>
      <w:pPr>
        <w:spacing w:line="500" w:lineRule="exact"/>
        <w:rPr>
          <w:rFonts w:asciiTheme="minorEastAsia" w:hAnsiTheme="minorEastAsia"/>
          <w:bCs/>
          <w:color w:val="auto"/>
        </w:rPr>
      </w:pPr>
      <w:r>
        <w:rPr>
          <w:rFonts w:hint="eastAsia" w:asciiTheme="minorEastAsia" w:hAnsiTheme="minorEastAsia"/>
          <w:bCs/>
          <w:color w:val="auto"/>
        </w:rPr>
        <w:t>致：</w:t>
      </w:r>
      <w:r>
        <w:rPr>
          <w:rFonts w:hint="eastAsia" w:asciiTheme="minorEastAsia" w:hAnsiTheme="minorEastAsia" w:eastAsiaTheme="minorEastAsia"/>
          <w:color w:val="auto"/>
        </w:rPr>
        <w:t>广西相凯工程管理有限公司</w:t>
      </w:r>
    </w:p>
    <w:p>
      <w:pPr>
        <w:pStyle w:val="10"/>
        <w:spacing w:line="500" w:lineRule="exact"/>
        <w:ind w:firstLine="400" w:firstLineChars="200"/>
        <w:rPr>
          <w:rFonts w:asciiTheme="minorEastAsia" w:hAnsiTheme="minorEastAsia"/>
          <w:bCs/>
          <w:color w:val="auto"/>
        </w:rPr>
      </w:pPr>
      <w:r>
        <w:rPr>
          <w:rFonts w:asciiTheme="minorEastAsia" w:hAnsiTheme="minorEastAsia"/>
          <w:bCs/>
          <w:color w:val="auto"/>
        </w:rPr>
        <w:t xml:space="preserve">      根据贵方的磋商邀请（项目</w:t>
      </w:r>
      <w:r>
        <w:rPr>
          <w:rFonts w:hint="eastAsia" w:asciiTheme="minorEastAsia" w:hAnsiTheme="minorEastAsia"/>
          <w:bCs/>
          <w:color w:val="auto"/>
        </w:rPr>
        <w:t>名称及项目</w:t>
      </w:r>
      <w:r>
        <w:rPr>
          <w:rFonts w:asciiTheme="minorEastAsia" w:hAnsiTheme="minorEastAsia"/>
          <w:bCs/>
          <w:color w:val="auto"/>
        </w:rPr>
        <w:t>编号：</w:t>
      </w:r>
      <w:r>
        <w:rPr>
          <w:rFonts w:hint="eastAsia" w:asciiTheme="minorEastAsia" w:hAnsiTheme="minorEastAsia"/>
          <w:bCs/>
          <w:color w:val="auto"/>
          <w:u w:val="single"/>
        </w:rPr>
        <w:t xml:space="preserve">  </w:t>
      </w:r>
      <w:r>
        <w:rPr>
          <w:rFonts w:hint="eastAsia" w:asciiTheme="minorEastAsia" w:hAnsiTheme="minorEastAsia"/>
          <w:bCs/>
          <w:color w:val="auto"/>
          <w:u w:val="single"/>
          <w:lang w:val="en-US"/>
        </w:rPr>
        <w:t>平南县2020年森林督查暨森林资源管理“一张图</w:t>
      </w:r>
      <w:r>
        <w:rPr>
          <w:rFonts w:asciiTheme="minorEastAsia" w:hAnsiTheme="minorEastAsia"/>
          <w:bCs/>
          <w:color w:val="auto"/>
          <w:u w:val="single"/>
          <w:lang w:val="en-US"/>
        </w:rPr>
        <w:t>”</w:t>
      </w:r>
      <w:r>
        <w:rPr>
          <w:rFonts w:hint="eastAsia" w:asciiTheme="minorEastAsia" w:hAnsiTheme="minorEastAsia"/>
          <w:bCs/>
          <w:color w:val="auto"/>
          <w:u w:val="single"/>
          <w:lang w:val="en-US"/>
        </w:rPr>
        <w:t>年度更新工作服务采购</w:t>
      </w:r>
      <w:r>
        <w:rPr>
          <w:rFonts w:hint="eastAsia" w:asciiTheme="minorEastAsia" w:hAnsiTheme="minorEastAsia"/>
          <w:bCs/>
          <w:color w:val="auto"/>
          <w:u w:val="single"/>
        </w:rPr>
        <w:t xml:space="preserve"> [</w:t>
      </w:r>
      <w:r>
        <w:rPr>
          <w:rFonts w:asciiTheme="minorEastAsia" w:hAnsiTheme="minorEastAsia"/>
          <w:bCs/>
          <w:color w:val="auto"/>
          <w:u w:val="single"/>
          <w:lang w:val="en-US"/>
        </w:rPr>
        <w:t>GGZC20</w:t>
      </w:r>
      <w:r>
        <w:rPr>
          <w:rFonts w:hint="eastAsia" w:asciiTheme="minorEastAsia" w:hAnsiTheme="minorEastAsia"/>
          <w:bCs/>
          <w:color w:val="auto"/>
          <w:u w:val="single"/>
          <w:lang w:val="en-US"/>
        </w:rPr>
        <w:t>20</w:t>
      </w:r>
      <w:r>
        <w:rPr>
          <w:rFonts w:asciiTheme="minorEastAsia" w:hAnsiTheme="minorEastAsia"/>
          <w:bCs/>
          <w:color w:val="auto"/>
          <w:u w:val="single"/>
          <w:lang w:val="en-US"/>
        </w:rPr>
        <w:t>-</w:t>
      </w:r>
      <w:r>
        <w:rPr>
          <w:rFonts w:hint="eastAsia" w:asciiTheme="minorEastAsia" w:hAnsiTheme="minorEastAsia"/>
          <w:bCs/>
          <w:color w:val="auto"/>
          <w:u w:val="single"/>
          <w:lang w:val="en-US"/>
        </w:rPr>
        <w:t>C</w:t>
      </w:r>
      <w:r>
        <w:rPr>
          <w:rFonts w:asciiTheme="minorEastAsia" w:hAnsiTheme="minorEastAsia"/>
          <w:bCs/>
          <w:color w:val="auto"/>
          <w:u w:val="single"/>
          <w:lang w:val="en-US"/>
        </w:rPr>
        <w:t>3-6</w:t>
      </w:r>
      <w:r>
        <w:rPr>
          <w:rFonts w:hint="eastAsia" w:asciiTheme="minorEastAsia" w:hAnsiTheme="minorEastAsia"/>
          <w:bCs/>
          <w:color w:val="auto"/>
          <w:u w:val="single"/>
          <w:lang w:val="en-US"/>
        </w:rPr>
        <w:t>0644</w:t>
      </w:r>
      <w:r>
        <w:rPr>
          <w:rFonts w:asciiTheme="minorEastAsia" w:hAnsiTheme="minorEastAsia"/>
          <w:bCs/>
          <w:color w:val="auto"/>
          <w:u w:val="single"/>
          <w:lang w:val="en-US"/>
        </w:rPr>
        <w:t>-GXXK</w:t>
      </w:r>
      <w:r>
        <w:rPr>
          <w:rFonts w:hint="eastAsia" w:asciiTheme="minorEastAsia" w:hAnsiTheme="minorEastAsia"/>
          <w:bCs/>
          <w:color w:val="auto"/>
          <w:u w:val="single"/>
        </w:rPr>
        <w:t xml:space="preserve">] </w:t>
      </w:r>
      <w:r>
        <w:rPr>
          <w:rFonts w:hint="eastAsia" w:asciiTheme="minorEastAsia" w:hAnsiTheme="minorEastAsia"/>
          <w:bCs/>
          <w:color w:val="auto"/>
        </w:rPr>
        <w:t xml:space="preserve"> </w:t>
      </w:r>
      <w:r>
        <w:rPr>
          <w:rFonts w:asciiTheme="minorEastAsia" w:hAnsiTheme="minorEastAsia"/>
          <w:bCs/>
          <w:color w:val="auto"/>
        </w:rPr>
        <w:t>），签字代表</w:t>
      </w:r>
      <w:r>
        <w:rPr>
          <w:rFonts w:asciiTheme="minorEastAsia" w:hAnsiTheme="minorEastAsia"/>
          <w:bCs/>
          <w:color w:val="auto"/>
          <w:u w:val="single"/>
        </w:rPr>
        <w:t xml:space="preserve">         （全名、职务）</w:t>
      </w:r>
      <w:r>
        <w:rPr>
          <w:rFonts w:hint="eastAsia" w:asciiTheme="minorEastAsia" w:hAnsiTheme="minorEastAsia"/>
          <w:bCs/>
          <w:color w:val="auto"/>
        </w:rPr>
        <w:t>经正式授权并代表供应商</w:t>
      </w:r>
      <w:r>
        <w:rPr>
          <w:rFonts w:asciiTheme="minorEastAsia" w:hAnsiTheme="minorEastAsia"/>
          <w:bCs/>
          <w:color w:val="auto"/>
          <w:u w:val="single"/>
        </w:rPr>
        <w:t xml:space="preserve">   （供应商名称）</w:t>
      </w:r>
      <w:r>
        <w:rPr>
          <w:rFonts w:hint="eastAsia" w:asciiTheme="minorEastAsia" w:hAnsiTheme="minorEastAsia"/>
          <w:bCs/>
          <w:color w:val="auto"/>
        </w:rPr>
        <w:t>提交下述文件正本一份和副本三份。</w:t>
      </w:r>
    </w:p>
    <w:p>
      <w:pPr>
        <w:pStyle w:val="10"/>
        <w:spacing w:line="500" w:lineRule="exact"/>
        <w:ind w:firstLine="400" w:firstLineChars="200"/>
        <w:rPr>
          <w:rFonts w:asciiTheme="minorEastAsia" w:hAnsiTheme="minorEastAsia"/>
          <w:bCs/>
          <w:color w:val="auto"/>
        </w:rPr>
      </w:pPr>
      <w:r>
        <w:rPr>
          <w:rFonts w:asciiTheme="minorEastAsia" w:hAnsiTheme="minorEastAsia"/>
          <w:bCs/>
          <w:color w:val="auto"/>
        </w:rPr>
        <w:t>1. 磋商函；</w:t>
      </w:r>
    </w:p>
    <w:p>
      <w:pPr>
        <w:pStyle w:val="10"/>
        <w:spacing w:line="500" w:lineRule="exact"/>
        <w:ind w:firstLine="400" w:firstLineChars="200"/>
        <w:rPr>
          <w:rFonts w:asciiTheme="minorEastAsia" w:hAnsiTheme="minorEastAsia"/>
          <w:bCs/>
          <w:color w:val="auto"/>
        </w:rPr>
      </w:pPr>
      <w:r>
        <w:rPr>
          <w:rFonts w:asciiTheme="minorEastAsia" w:hAnsiTheme="minorEastAsia"/>
          <w:bCs/>
          <w:color w:val="auto"/>
        </w:rPr>
        <w:t>2. 报价表；</w:t>
      </w:r>
    </w:p>
    <w:p>
      <w:pPr>
        <w:pStyle w:val="10"/>
        <w:spacing w:line="500" w:lineRule="exact"/>
        <w:ind w:firstLine="400" w:firstLineChars="200"/>
        <w:rPr>
          <w:rFonts w:asciiTheme="minorEastAsia" w:hAnsiTheme="minorEastAsia"/>
          <w:bCs/>
          <w:color w:val="auto"/>
        </w:rPr>
      </w:pPr>
      <w:r>
        <w:rPr>
          <w:rFonts w:asciiTheme="minorEastAsia" w:hAnsiTheme="minorEastAsia"/>
          <w:bCs/>
          <w:color w:val="auto"/>
        </w:rPr>
        <w:t>3.资格证明文件；</w:t>
      </w:r>
    </w:p>
    <w:p>
      <w:pPr>
        <w:pStyle w:val="10"/>
        <w:spacing w:line="360" w:lineRule="exact"/>
        <w:ind w:firstLine="400" w:firstLineChars="200"/>
        <w:rPr>
          <w:rFonts w:asciiTheme="minorEastAsia" w:hAnsiTheme="minorEastAsia"/>
          <w:bCs/>
          <w:color w:val="auto"/>
        </w:rPr>
      </w:pPr>
      <w:r>
        <w:rPr>
          <w:rFonts w:hint="eastAsia" w:asciiTheme="minorEastAsia" w:hAnsiTheme="minorEastAsia"/>
          <w:bCs/>
          <w:color w:val="auto"/>
        </w:rPr>
        <w:t>本公司谨此承诺并声明：</w:t>
      </w:r>
    </w:p>
    <w:p>
      <w:pPr>
        <w:pStyle w:val="10"/>
        <w:spacing w:line="360" w:lineRule="exact"/>
        <w:ind w:firstLine="400" w:firstLineChars="200"/>
        <w:rPr>
          <w:rFonts w:asciiTheme="minorEastAsia" w:hAnsiTheme="minorEastAsia"/>
          <w:bCs/>
          <w:color w:val="auto"/>
        </w:rPr>
      </w:pPr>
      <w:r>
        <w:rPr>
          <w:rFonts w:asciiTheme="minorEastAsia" w:hAnsiTheme="minorEastAsia"/>
          <w:bCs/>
          <w:color w:val="auto"/>
        </w:rPr>
        <w:t>1.同意并接受磋商文件的各项要求，遵守磋商文件中的各项规定，按磋商文件的要求提供报价。</w:t>
      </w:r>
    </w:p>
    <w:p>
      <w:pPr>
        <w:pStyle w:val="10"/>
        <w:spacing w:line="400" w:lineRule="exact"/>
        <w:ind w:firstLine="400" w:firstLineChars="200"/>
        <w:rPr>
          <w:rFonts w:hAnsi="宋体"/>
          <w:bCs/>
          <w:color w:val="auto"/>
        </w:rPr>
      </w:pPr>
      <w:r>
        <w:rPr>
          <w:rFonts w:hAnsi="宋体"/>
          <w:bCs/>
          <w:color w:val="auto"/>
        </w:rPr>
        <w:t>2.磋商有效期为磋商之日起60天，若我单位成为成交供应商，磋商有效期延长至项目验收之日。</w:t>
      </w:r>
    </w:p>
    <w:p>
      <w:pPr>
        <w:pStyle w:val="10"/>
        <w:spacing w:line="400" w:lineRule="exact"/>
        <w:ind w:firstLine="400" w:firstLineChars="200"/>
        <w:rPr>
          <w:rFonts w:hAnsi="宋体"/>
          <w:bCs/>
          <w:color w:val="auto"/>
        </w:rPr>
      </w:pPr>
      <w:r>
        <w:rPr>
          <w:rFonts w:hAnsi="宋体"/>
          <w:bCs/>
          <w:color w:val="auto"/>
        </w:rPr>
        <w:t>3.我方已经详细地阅读了磋商文件及其附件，包括澄清及参考文件(如果有的话)。我方已清晰理解磋商文件的要求，愿意按照文件要求提供所需的证明材料。</w:t>
      </w:r>
    </w:p>
    <w:p>
      <w:pPr>
        <w:pStyle w:val="10"/>
        <w:spacing w:line="400" w:lineRule="exact"/>
        <w:ind w:firstLine="400" w:firstLineChars="200"/>
        <w:rPr>
          <w:rFonts w:hAnsi="宋体"/>
          <w:bCs/>
          <w:color w:val="auto"/>
        </w:rPr>
      </w:pPr>
      <w:r>
        <w:rPr>
          <w:rFonts w:hAnsi="宋体"/>
          <w:bCs/>
          <w:color w:val="auto"/>
        </w:rPr>
        <w:t>4.我方承诺在本次磋商中提供的一切文件，无论是原件还是复印件均为真实和准确的，绝无任何虚假、伪造和夸大的成</w:t>
      </w:r>
      <w:r>
        <w:rPr>
          <w:rFonts w:hint="eastAsia" w:hAnsi="宋体"/>
          <w:bCs/>
          <w:color w:val="auto"/>
        </w:rPr>
        <w:t>份，否则，愿承担相应的后果和法律责任。</w:t>
      </w:r>
    </w:p>
    <w:p>
      <w:pPr>
        <w:pStyle w:val="10"/>
        <w:spacing w:line="400" w:lineRule="exact"/>
        <w:ind w:firstLine="400" w:firstLineChars="200"/>
        <w:rPr>
          <w:rFonts w:hAnsi="宋体"/>
          <w:bCs/>
          <w:color w:val="auto"/>
        </w:rPr>
      </w:pPr>
      <w:r>
        <w:rPr>
          <w:rFonts w:hAnsi="宋体"/>
          <w:bCs/>
          <w:color w:val="auto"/>
        </w:rPr>
        <w:t>5.我方完全服从和尊重磋商小组所作的评定结果，同时清楚理解到报价最低并非意味着必定获得成交资格。如我司未能中标，设计内容知识产权归我司所有。</w:t>
      </w:r>
    </w:p>
    <w:p>
      <w:pPr>
        <w:pStyle w:val="10"/>
        <w:spacing w:line="400" w:lineRule="exact"/>
        <w:ind w:firstLine="400" w:firstLineChars="200"/>
        <w:rPr>
          <w:rFonts w:hAnsi="宋体"/>
          <w:bCs/>
          <w:color w:val="auto"/>
        </w:rPr>
      </w:pPr>
      <w:r>
        <w:rPr>
          <w:rFonts w:hAnsi="宋体"/>
          <w:bCs/>
          <w:color w:val="auto"/>
        </w:rPr>
        <w:t>6.我方同意按磋商文件规定向贵公司缴纳代理费。</w:t>
      </w:r>
    </w:p>
    <w:p>
      <w:pPr>
        <w:pStyle w:val="10"/>
        <w:spacing w:line="400" w:lineRule="exact"/>
        <w:ind w:firstLine="400" w:firstLineChars="200"/>
        <w:rPr>
          <w:rFonts w:hAnsi="宋体"/>
          <w:bCs/>
          <w:color w:val="auto"/>
        </w:rPr>
      </w:pPr>
      <w:r>
        <w:rPr>
          <w:rFonts w:hAnsi="宋体"/>
          <w:bCs/>
          <w:color w:val="auto"/>
        </w:rPr>
        <w:t>7.与本应答有关的一切正式往来通讯请寄：</w:t>
      </w:r>
    </w:p>
    <w:p>
      <w:pPr>
        <w:pStyle w:val="10"/>
        <w:spacing w:line="360" w:lineRule="exact"/>
        <w:ind w:firstLine="5200" w:firstLineChars="2600"/>
        <w:rPr>
          <w:rFonts w:asciiTheme="minorEastAsia" w:hAnsiTheme="minorEastAsia"/>
          <w:bCs/>
          <w:color w:val="auto"/>
        </w:rPr>
      </w:pPr>
    </w:p>
    <w:p>
      <w:pPr>
        <w:pStyle w:val="10"/>
        <w:spacing w:line="360" w:lineRule="exact"/>
        <w:ind w:firstLine="5200" w:firstLineChars="2600"/>
        <w:rPr>
          <w:rFonts w:asciiTheme="minorEastAsia" w:hAnsiTheme="minorEastAsia"/>
          <w:bCs/>
          <w:color w:val="auto"/>
        </w:rPr>
      </w:pPr>
      <w:r>
        <w:rPr>
          <w:rFonts w:hint="eastAsia" w:asciiTheme="minorEastAsia" w:hAnsiTheme="minorEastAsia"/>
          <w:bCs/>
          <w:color w:val="auto"/>
        </w:rPr>
        <w:t>供应商名称（盖公章）：</w:t>
      </w:r>
      <w:r>
        <w:rPr>
          <w:rFonts w:asciiTheme="minorEastAsia" w:hAnsiTheme="minorEastAsia"/>
          <w:bCs/>
          <w:color w:val="auto"/>
        </w:rPr>
        <w:t xml:space="preserve">                                    </w:t>
      </w:r>
    </w:p>
    <w:p>
      <w:pPr>
        <w:pStyle w:val="10"/>
        <w:spacing w:line="360" w:lineRule="exact"/>
        <w:ind w:firstLine="5200" w:firstLineChars="2600"/>
        <w:rPr>
          <w:rFonts w:asciiTheme="minorEastAsia" w:hAnsiTheme="minorEastAsia"/>
          <w:bCs/>
          <w:color w:val="auto"/>
        </w:rPr>
      </w:pPr>
      <w:r>
        <w:rPr>
          <w:rFonts w:hint="eastAsia" w:asciiTheme="minorEastAsia" w:hAnsiTheme="minorEastAsia"/>
          <w:bCs/>
          <w:color w:val="auto"/>
        </w:rPr>
        <w:t>供应商代表姓名（签字）：</w:t>
      </w:r>
      <w:r>
        <w:rPr>
          <w:rFonts w:asciiTheme="minorEastAsia" w:hAnsiTheme="minorEastAsia"/>
          <w:bCs/>
          <w:color w:val="auto"/>
        </w:rPr>
        <w:t xml:space="preserve">                                      </w:t>
      </w:r>
    </w:p>
    <w:p>
      <w:pPr>
        <w:pStyle w:val="10"/>
        <w:spacing w:line="360" w:lineRule="exact"/>
        <w:ind w:firstLine="5200" w:firstLineChars="2600"/>
        <w:rPr>
          <w:rFonts w:asciiTheme="minorEastAsia" w:hAnsiTheme="minorEastAsia"/>
          <w:bCs/>
          <w:color w:val="auto"/>
        </w:rPr>
      </w:pPr>
      <w:r>
        <w:rPr>
          <w:rFonts w:hint="eastAsia" w:asciiTheme="minorEastAsia" w:hAnsiTheme="minorEastAsia"/>
          <w:bCs/>
          <w:color w:val="auto"/>
        </w:rPr>
        <w:t>地址：</w:t>
      </w:r>
      <w:r>
        <w:rPr>
          <w:rFonts w:asciiTheme="minorEastAsia" w:hAnsiTheme="minorEastAsia"/>
          <w:bCs/>
          <w:color w:val="auto"/>
        </w:rPr>
        <w:t xml:space="preserve">                                   </w:t>
      </w:r>
    </w:p>
    <w:p>
      <w:pPr>
        <w:pStyle w:val="10"/>
        <w:spacing w:line="360" w:lineRule="exact"/>
        <w:ind w:firstLine="5200" w:firstLineChars="2600"/>
        <w:rPr>
          <w:rFonts w:asciiTheme="minorEastAsia" w:hAnsiTheme="minorEastAsia"/>
          <w:bCs/>
          <w:color w:val="auto"/>
        </w:rPr>
      </w:pPr>
      <w:r>
        <w:rPr>
          <w:rFonts w:hint="eastAsia" w:asciiTheme="minorEastAsia" w:hAnsiTheme="minorEastAsia"/>
          <w:bCs/>
          <w:color w:val="auto"/>
        </w:rPr>
        <w:t>传真：</w:t>
      </w:r>
      <w:r>
        <w:rPr>
          <w:rFonts w:asciiTheme="minorEastAsia" w:hAnsiTheme="minorEastAsia"/>
          <w:bCs/>
          <w:color w:val="auto"/>
        </w:rPr>
        <w:t xml:space="preserve">                                            </w:t>
      </w:r>
    </w:p>
    <w:p>
      <w:pPr>
        <w:pStyle w:val="10"/>
        <w:spacing w:line="360" w:lineRule="exact"/>
        <w:ind w:firstLine="5200" w:firstLineChars="2600"/>
        <w:rPr>
          <w:rFonts w:asciiTheme="minorEastAsia" w:hAnsiTheme="minorEastAsia"/>
          <w:bCs/>
          <w:color w:val="auto"/>
        </w:rPr>
      </w:pPr>
      <w:r>
        <w:rPr>
          <w:rFonts w:hint="eastAsia" w:asciiTheme="minorEastAsia" w:hAnsiTheme="minorEastAsia"/>
          <w:bCs/>
          <w:color w:val="auto"/>
        </w:rPr>
        <w:t>电话：</w:t>
      </w:r>
      <w:r>
        <w:rPr>
          <w:rFonts w:asciiTheme="minorEastAsia" w:hAnsiTheme="minorEastAsia"/>
          <w:bCs/>
          <w:color w:val="auto"/>
        </w:rPr>
        <w:t xml:space="preserve">                                  </w:t>
      </w:r>
    </w:p>
    <w:p>
      <w:pPr>
        <w:pStyle w:val="10"/>
        <w:spacing w:line="360" w:lineRule="exact"/>
        <w:ind w:firstLine="5200" w:firstLineChars="2600"/>
        <w:rPr>
          <w:rFonts w:asciiTheme="minorEastAsia" w:hAnsiTheme="minorEastAsia"/>
          <w:bCs/>
          <w:color w:val="auto"/>
        </w:rPr>
      </w:pPr>
      <w:r>
        <w:rPr>
          <w:rFonts w:hint="eastAsia" w:asciiTheme="minorEastAsia" w:hAnsiTheme="minorEastAsia"/>
          <w:bCs/>
          <w:color w:val="auto"/>
        </w:rPr>
        <w:t>日期：</w:t>
      </w:r>
      <w:r>
        <w:rPr>
          <w:rFonts w:asciiTheme="minorEastAsia" w:hAnsiTheme="minorEastAsia"/>
          <w:bCs/>
          <w:color w:val="auto"/>
        </w:rPr>
        <w:t xml:space="preserve">   </w:t>
      </w:r>
      <w:r>
        <w:rPr>
          <w:rFonts w:hint="eastAsia" w:asciiTheme="minorEastAsia" w:hAnsiTheme="minorEastAsia"/>
          <w:bCs/>
          <w:color w:val="auto"/>
        </w:rPr>
        <w:t>年</w:t>
      </w:r>
      <w:r>
        <w:rPr>
          <w:rFonts w:asciiTheme="minorEastAsia" w:hAnsiTheme="minorEastAsia"/>
          <w:bCs/>
          <w:color w:val="auto"/>
        </w:rPr>
        <w:t xml:space="preserve">    </w:t>
      </w:r>
      <w:r>
        <w:rPr>
          <w:rFonts w:hint="eastAsia" w:asciiTheme="minorEastAsia" w:hAnsiTheme="minorEastAsia"/>
          <w:bCs/>
          <w:color w:val="auto"/>
        </w:rPr>
        <w:t>月</w:t>
      </w:r>
      <w:r>
        <w:rPr>
          <w:rFonts w:asciiTheme="minorEastAsia" w:hAnsiTheme="minorEastAsia"/>
          <w:bCs/>
          <w:color w:val="auto"/>
        </w:rPr>
        <w:t xml:space="preserve">    </w:t>
      </w:r>
      <w:r>
        <w:rPr>
          <w:rFonts w:hint="eastAsia" w:asciiTheme="minorEastAsia" w:hAnsiTheme="minorEastAsia"/>
          <w:bCs/>
          <w:color w:val="auto"/>
        </w:rPr>
        <w:t>日</w:t>
      </w:r>
    </w:p>
    <w:p>
      <w:pPr>
        <w:spacing w:line="500" w:lineRule="exact"/>
        <w:rPr>
          <w:rFonts w:asciiTheme="minorEastAsia" w:hAnsiTheme="minorEastAsia" w:eastAsiaTheme="minorEastAsia"/>
          <w:bCs/>
          <w:color w:val="auto"/>
        </w:rPr>
      </w:pPr>
      <w:r>
        <w:rPr>
          <w:rFonts w:asciiTheme="minorEastAsia" w:hAnsiTheme="minorEastAsia" w:eastAsiaTheme="minorEastAsia"/>
          <w:bCs/>
          <w:color w:val="auto"/>
        </w:rPr>
        <w:br w:type="page"/>
      </w:r>
      <w:bookmarkStart w:id="48" w:name="_Toc354479518"/>
    </w:p>
    <w:p>
      <w:pPr>
        <w:pStyle w:val="2"/>
        <w:jc w:val="center"/>
        <w:rPr>
          <w:rFonts w:asciiTheme="minorEastAsia" w:hAnsiTheme="minorEastAsia" w:eastAsiaTheme="minorEastAsia"/>
          <w:b w:val="0"/>
          <w:color w:val="auto"/>
        </w:rPr>
      </w:pPr>
      <w:bookmarkStart w:id="49" w:name="_Toc354479504"/>
      <w:bookmarkStart w:id="50" w:name="_Toc358477286"/>
      <w:bookmarkStart w:id="51" w:name="_Toc357157412"/>
      <w:bookmarkStart w:id="52" w:name="_Toc451430921"/>
      <w:r>
        <w:rPr>
          <w:rFonts w:hint="eastAsia" w:asciiTheme="minorEastAsia" w:hAnsiTheme="minorEastAsia" w:eastAsiaTheme="minorEastAsia"/>
          <w:b w:val="0"/>
          <w:color w:val="auto"/>
        </w:rPr>
        <w:t>2</w:t>
      </w:r>
      <w:r>
        <w:rPr>
          <w:rFonts w:asciiTheme="minorEastAsia" w:hAnsiTheme="minorEastAsia" w:eastAsiaTheme="minorEastAsia"/>
          <w:b w:val="0"/>
          <w:color w:val="auto"/>
        </w:rPr>
        <w:t xml:space="preserve">.报  </w:t>
      </w:r>
      <w:r>
        <w:rPr>
          <w:rFonts w:hint="eastAsia" w:asciiTheme="minorEastAsia" w:hAnsiTheme="minorEastAsia" w:eastAsiaTheme="minorEastAsia"/>
          <w:b w:val="0"/>
          <w:color w:val="auto"/>
        </w:rPr>
        <w:t>价</w:t>
      </w:r>
      <w:r>
        <w:rPr>
          <w:rFonts w:asciiTheme="minorEastAsia" w:hAnsiTheme="minorEastAsia" w:eastAsiaTheme="minorEastAsia"/>
          <w:b w:val="0"/>
          <w:color w:val="auto"/>
        </w:rPr>
        <w:t xml:space="preserve">  </w:t>
      </w:r>
      <w:r>
        <w:rPr>
          <w:rFonts w:hint="eastAsia" w:asciiTheme="minorEastAsia" w:hAnsiTheme="minorEastAsia" w:eastAsiaTheme="minorEastAsia"/>
          <w:b w:val="0"/>
          <w:color w:val="auto"/>
        </w:rPr>
        <w:t>表</w:t>
      </w:r>
      <w:bookmarkEnd w:id="49"/>
      <w:bookmarkEnd w:id="50"/>
      <w:bookmarkEnd w:id="51"/>
      <w:bookmarkEnd w:id="52"/>
    </w:p>
    <w:p>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采购项目编号</w:t>
      </w:r>
      <w:r>
        <w:rPr>
          <w:rFonts w:asciiTheme="minorEastAsia" w:hAnsiTheme="minorEastAsia" w:eastAsiaTheme="minorEastAsia"/>
          <w:color w:val="auto"/>
          <w:szCs w:val="21"/>
        </w:rPr>
        <w:t>:</w:t>
      </w:r>
    </w:p>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采购项目名称</w:t>
      </w:r>
      <w:r>
        <w:rPr>
          <w:rFonts w:asciiTheme="minorEastAsia" w:hAnsiTheme="minorEastAsia" w:eastAsiaTheme="minorEastAsia"/>
          <w:color w:val="auto"/>
          <w:szCs w:val="21"/>
        </w:rPr>
        <w:t>:</w:t>
      </w:r>
    </w:p>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金额单位：人民币（元）</w:t>
      </w:r>
    </w:p>
    <w:tbl>
      <w:tblPr>
        <w:tblStyle w:val="17"/>
        <w:tblW w:w="9639"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638"/>
        <w:gridCol w:w="2552"/>
        <w:gridCol w:w="1134"/>
        <w:gridCol w:w="992"/>
        <w:gridCol w:w="1134"/>
        <w:gridCol w:w="952"/>
        <w:gridCol w:w="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630"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项号</w:t>
            </w:r>
          </w:p>
        </w:tc>
        <w:tc>
          <w:tcPr>
            <w:tcW w:w="1638"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服务名称</w:t>
            </w:r>
          </w:p>
        </w:tc>
        <w:tc>
          <w:tcPr>
            <w:tcW w:w="2552"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服务内容</w:t>
            </w:r>
          </w:p>
        </w:tc>
        <w:tc>
          <w:tcPr>
            <w:tcW w:w="1134"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数量</w:t>
            </w:r>
          </w:p>
        </w:tc>
        <w:tc>
          <w:tcPr>
            <w:tcW w:w="992"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w:t>
            </w:r>
          </w:p>
        </w:tc>
        <w:tc>
          <w:tcPr>
            <w:tcW w:w="1134"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单价</w:t>
            </w:r>
          </w:p>
        </w:tc>
        <w:tc>
          <w:tcPr>
            <w:tcW w:w="952"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金额</w:t>
            </w:r>
          </w:p>
        </w:tc>
        <w:tc>
          <w:tcPr>
            <w:tcW w:w="607"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30"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638" w:type="dxa"/>
          </w:tcPr>
          <w:p>
            <w:pPr>
              <w:spacing w:line="500" w:lineRule="exact"/>
              <w:rPr>
                <w:rFonts w:hint="eastAsia" w:asciiTheme="minorEastAsia" w:hAnsiTheme="minorEastAsia" w:eastAsiaTheme="minorEastAsia"/>
                <w:color w:val="auto"/>
                <w:szCs w:val="21"/>
              </w:rPr>
            </w:pPr>
          </w:p>
        </w:tc>
        <w:tc>
          <w:tcPr>
            <w:tcW w:w="2552" w:type="dxa"/>
          </w:tcPr>
          <w:p>
            <w:pPr>
              <w:spacing w:line="500" w:lineRule="exact"/>
              <w:rPr>
                <w:rFonts w:hint="eastAsia" w:asciiTheme="minorEastAsia" w:hAnsiTheme="minorEastAsia" w:eastAsiaTheme="minorEastAsia"/>
                <w:color w:val="auto"/>
                <w:szCs w:val="21"/>
              </w:rPr>
            </w:pPr>
          </w:p>
        </w:tc>
        <w:tc>
          <w:tcPr>
            <w:tcW w:w="1134"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992"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项</w:t>
            </w:r>
          </w:p>
        </w:tc>
        <w:tc>
          <w:tcPr>
            <w:tcW w:w="1134" w:type="dxa"/>
          </w:tcPr>
          <w:p>
            <w:pPr>
              <w:spacing w:line="500" w:lineRule="exact"/>
              <w:rPr>
                <w:rFonts w:hint="eastAsia" w:asciiTheme="minorEastAsia" w:hAnsiTheme="minorEastAsia" w:eastAsiaTheme="minorEastAsia"/>
                <w:color w:val="auto"/>
                <w:szCs w:val="21"/>
              </w:rPr>
            </w:pPr>
          </w:p>
        </w:tc>
        <w:tc>
          <w:tcPr>
            <w:tcW w:w="952" w:type="dxa"/>
          </w:tcPr>
          <w:p>
            <w:pPr>
              <w:spacing w:line="500" w:lineRule="exact"/>
              <w:rPr>
                <w:rFonts w:hint="eastAsia" w:asciiTheme="minorEastAsia" w:hAnsiTheme="minorEastAsia" w:eastAsiaTheme="minorEastAsia"/>
                <w:color w:val="auto"/>
                <w:szCs w:val="21"/>
              </w:rPr>
            </w:pPr>
          </w:p>
        </w:tc>
        <w:tc>
          <w:tcPr>
            <w:tcW w:w="607" w:type="dxa"/>
          </w:tcPr>
          <w:p>
            <w:pPr>
              <w:spacing w:line="500" w:lineRule="exact"/>
              <w:rPr>
                <w:rFonts w:hint="eastAsia"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30"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638" w:type="dxa"/>
          </w:tcPr>
          <w:p>
            <w:pPr>
              <w:spacing w:line="500" w:lineRule="exact"/>
              <w:rPr>
                <w:rFonts w:hint="eastAsia" w:asciiTheme="minorEastAsia" w:hAnsiTheme="minorEastAsia" w:eastAsiaTheme="minorEastAsia"/>
                <w:color w:val="auto"/>
                <w:szCs w:val="21"/>
              </w:rPr>
            </w:pPr>
          </w:p>
        </w:tc>
        <w:tc>
          <w:tcPr>
            <w:tcW w:w="2552" w:type="dxa"/>
          </w:tcPr>
          <w:p>
            <w:pPr>
              <w:spacing w:line="500" w:lineRule="exact"/>
              <w:rPr>
                <w:rFonts w:hint="eastAsia" w:asciiTheme="minorEastAsia" w:hAnsiTheme="minorEastAsia" w:eastAsiaTheme="minorEastAsia"/>
                <w:color w:val="auto"/>
                <w:szCs w:val="21"/>
              </w:rPr>
            </w:pPr>
          </w:p>
        </w:tc>
        <w:tc>
          <w:tcPr>
            <w:tcW w:w="1134" w:type="dxa"/>
          </w:tcPr>
          <w:p>
            <w:pPr>
              <w:spacing w:line="500" w:lineRule="exact"/>
              <w:rPr>
                <w:rFonts w:hint="eastAsia" w:asciiTheme="minorEastAsia" w:hAnsiTheme="minorEastAsia" w:eastAsiaTheme="minorEastAsia"/>
                <w:color w:val="auto"/>
                <w:szCs w:val="21"/>
              </w:rPr>
            </w:pPr>
          </w:p>
        </w:tc>
        <w:tc>
          <w:tcPr>
            <w:tcW w:w="992" w:type="dxa"/>
          </w:tcPr>
          <w:p>
            <w:pPr>
              <w:spacing w:line="500" w:lineRule="exact"/>
              <w:rPr>
                <w:rFonts w:hint="eastAsia" w:asciiTheme="minorEastAsia" w:hAnsiTheme="minorEastAsia" w:eastAsiaTheme="minorEastAsia"/>
                <w:color w:val="auto"/>
                <w:szCs w:val="21"/>
              </w:rPr>
            </w:pPr>
          </w:p>
        </w:tc>
        <w:tc>
          <w:tcPr>
            <w:tcW w:w="1134" w:type="dxa"/>
          </w:tcPr>
          <w:p>
            <w:pPr>
              <w:spacing w:line="500" w:lineRule="exact"/>
              <w:rPr>
                <w:rFonts w:hint="eastAsia" w:asciiTheme="minorEastAsia" w:hAnsiTheme="minorEastAsia" w:eastAsiaTheme="minorEastAsia"/>
                <w:color w:val="auto"/>
                <w:szCs w:val="21"/>
              </w:rPr>
            </w:pPr>
          </w:p>
        </w:tc>
        <w:tc>
          <w:tcPr>
            <w:tcW w:w="952" w:type="dxa"/>
          </w:tcPr>
          <w:p>
            <w:pPr>
              <w:spacing w:line="500" w:lineRule="exact"/>
              <w:rPr>
                <w:rFonts w:hint="eastAsia" w:asciiTheme="minorEastAsia" w:hAnsiTheme="minorEastAsia" w:eastAsiaTheme="minorEastAsia"/>
                <w:color w:val="auto"/>
                <w:szCs w:val="21"/>
              </w:rPr>
            </w:pPr>
          </w:p>
        </w:tc>
        <w:tc>
          <w:tcPr>
            <w:tcW w:w="607" w:type="dxa"/>
          </w:tcPr>
          <w:p>
            <w:pPr>
              <w:spacing w:line="500" w:lineRule="exact"/>
              <w:rPr>
                <w:rFonts w:hint="eastAsia"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30" w:type="dxa"/>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w:t>
            </w:r>
          </w:p>
        </w:tc>
        <w:tc>
          <w:tcPr>
            <w:tcW w:w="1638" w:type="dxa"/>
          </w:tcPr>
          <w:p>
            <w:pPr>
              <w:spacing w:line="500" w:lineRule="exact"/>
              <w:rPr>
                <w:rFonts w:hint="eastAsia" w:asciiTheme="minorEastAsia" w:hAnsiTheme="minorEastAsia" w:eastAsiaTheme="minorEastAsia"/>
                <w:color w:val="auto"/>
                <w:szCs w:val="21"/>
              </w:rPr>
            </w:pPr>
          </w:p>
        </w:tc>
        <w:tc>
          <w:tcPr>
            <w:tcW w:w="2552" w:type="dxa"/>
          </w:tcPr>
          <w:p>
            <w:pPr>
              <w:spacing w:line="500" w:lineRule="exact"/>
              <w:rPr>
                <w:rFonts w:hint="eastAsia" w:asciiTheme="minorEastAsia" w:hAnsiTheme="minorEastAsia" w:eastAsiaTheme="minorEastAsia"/>
                <w:color w:val="auto"/>
                <w:szCs w:val="21"/>
              </w:rPr>
            </w:pPr>
          </w:p>
        </w:tc>
        <w:tc>
          <w:tcPr>
            <w:tcW w:w="1134" w:type="dxa"/>
          </w:tcPr>
          <w:p>
            <w:pPr>
              <w:spacing w:line="500" w:lineRule="exact"/>
              <w:rPr>
                <w:rFonts w:hint="eastAsia" w:asciiTheme="minorEastAsia" w:hAnsiTheme="minorEastAsia" w:eastAsiaTheme="minorEastAsia"/>
                <w:color w:val="auto"/>
                <w:szCs w:val="21"/>
              </w:rPr>
            </w:pPr>
          </w:p>
        </w:tc>
        <w:tc>
          <w:tcPr>
            <w:tcW w:w="992" w:type="dxa"/>
          </w:tcPr>
          <w:p>
            <w:pPr>
              <w:spacing w:line="500" w:lineRule="exact"/>
              <w:rPr>
                <w:rFonts w:hint="eastAsia" w:asciiTheme="minorEastAsia" w:hAnsiTheme="minorEastAsia" w:eastAsiaTheme="minorEastAsia"/>
                <w:color w:val="auto"/>
                <w:szCs w:val="21"/>
              </w:rPr>
            </w:pPr>
          </w:p>
        </w:tc>
        <w:tc>
          <w:tcPr>
            <w:tcW w:w="1134" w:type="dxa"/>
          </w:tcPr>
          <w:p>
            <w:pPr>
              <w:spacing w:line="500" w:lineRule="exact"/>
              <w:rPr>
                <w:rFonts w:hint="eastAsia" w:asciiTheme="minorEastAsia" w:hAnsiTheme="minorEastAsia" w:eastAsiaTheme="minorEastAsia"/>
                <w:color w:val="auto"/>
                <w:szCs w:val="21"/>
              </w:rPr>
            </w:pPr>
          </w:p>
        </w:tc>
        <w:tc>
          <w:tcPr>
            <w:tcW w:w="952" w:type="dxa"/>
          </w:tcPr>
          <w:p>
            <w:pPr>
              <w:spacing w:line="500" w:lineRule="exact"/>
              <w:rPr>
                <w:rFonts w:hint="eastAsia" w:asciiTheme="minorEastAsia" w:hAnsiTheme="minorEastAsia" w:eastAsiaTheme="minorEastAsia"/>
                <w:color w:val="auto"/>
                <w:szCs w:val="21"/>
              </w:rPr>
            </w:pPr>
          </w:p>
        </w:tc>
        <w:tc>
          <w:tcPr>
            <w:tcW w:w="607" w:type="dxa"/>
          </w:tcPr>
          <w:p>
            <w:pPr>
              <w:spacing w:line="500" w:lineRule="exact"/>
              <w:rPr>
                <w:rFonts w:hint="eastAsia"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639" w:type="dxa"/>
            <w:gridSpan w:val="8"/>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总报价：（大写）人民币</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元(￥</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639" w:type="dxa"/>
            <w:gridSpan w:val="8"/>
          </w:tcPr>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提交服务成果的时间：</w:t>
            </w:r>
          </w:p>
        </w:tc>
      </w:tr>
    </w:tbl>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磋商</w:t>
      </w:r>
      <w:r>
        <w:rPr>
          <w:rFonts w:hint="eastAsia" w:asciiTheme="minorEastAsia" w:hAnsiTheme="minorEastAsia" w:eastAsiaTheme="minorEastAsia"/>
          <w:color w:val="auto"/>
          <w:szCs w:val="21"/>
        </w:rPr>
        <w:t>说明：</w:t>
      </w:r>
    </w:p>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注：1、分项内容</w:t>
      </w: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可根据情况自行填写所发生费用项目。</w:t>
      </w:r>
    </w:p>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必须按以上格式加盖单位公章并签名，否则，无签名或盖单位公章的</w:t>
      </w:r>
      <w:r>
        <w:rPr>
          <w:rFonts w:hint="eastAsia" w:asciiTheme="minorEastAsia" w:hAnsiTheme="minorEastAsia" w:eastAsiaTheme="minorEastAsia"/>
          <w:color w:val="auto"/>
          <w:szCs w:val="21"/>
          <w:lang w:eastAsia="zh-CN"/>
        </w:rPr>
        <w:t>磋商</w:t>
      </w:r>
      <w:r>
        <w:rPr>
          <w:rFonts w:hint="eastAsia" w:asciiTheme="minorEastAsia" w:hAnsiTheme="minorEastAsia" w:eastAsiaTheme="minorEastAsia"/>
          <w:color w:val="auto"/>
          <w:szCs w:val="21"/>
        </w:rPr>
        <w:t>无效。</w:t>
      </w:r>
    </w:p>
    <w:p>
      <w:pPr>
        <w:spacing w:line="500" w:lineRule="exact"/>
        <w:rPr>
          <w:rFonts w:hint="eastAsia" w:asciiTheme="minorEastAsia" w:hAnsiTheme="minorEastAsia" w:eastAsiaTheme="minorEastAsia"/>
          <w:color w:val="auto"/>
          <w:szCs w:val="21"/>
        </w:rPr>
      </w:pPr>
    </w:p>
    <w:p>
      <w:pPr>
        <w:spacing w:line="500" w:lineRule="exact"/>
        <w:rPr>
          <w:rFonts w:hint="eastAsia" w:asciiTheme="minorEastAsia" w:hAnsiTheme="minorEastAsia" w:eastAsiaTheme="minorEastAsia"/>
          <w:color w:val="auto"/>
          <w:szCs w:val="21"/>
        </w:rPr>
      </w:pPr>
    </w:p>
    <w:p>
      <w:pPr>
        <w:spacing w:line="500" w:lineRule="exact"/>
        <w:rPr>
          <w:rFonts w:hint="eastAsia" w:asciiTheme="minorEastAsia" w:hAnsiTheme="minorEastAsia" w:eastAsiaTheme="minorEastAsia"/>
          <w:color w:val="auto"/>
          <w:szCs w:val="21"/>
        </w:rPr>
      </w:pPr>
    </w:p>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法定代表人或委托代理人签名：</w:t>
      </w:r>
    </w:p>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供应商单位（</w:t>
      </w:r>
      <w:r>
        <w:rPr>
          <w:rFonts w:hint="eastAsia" w:asciiTheme="minorEastAsia" w:hAnsiTheme="minorEastAsia" w:eastAsiaTheme="minorEastAsia"/>
          <w:color w:val="auto"/>
          <w:szCs w:val="21"/>
        </w:rPr>
        <w:t>公章</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w:t>
      </w:r>
    </w:p>
    <w:p>
      <w:pPr>
        <w:spacing w:line="50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日</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期：</w:t>
      </w:r>
    </w:p>
    <w:p>
      <w:pPr>
        <w:spacing w:line="500" w:lineRule="exact"/>
        <w:rPr>
          <w:rFonts w:hint="eastAsia" w:asciiTheme="minorEastAsia" w:hAnsiTheme="minorEastAsia" w:eastAsiaTheme="minorEastAsia"/>
          <w:color w:val="auto"/>
          <w:szCs w:val="21"/>
        </w:rPr>
      </w:pPr>
    </w:p>
    <w:p>
      <w:pPr>
        <w:rPr>
          <w:color w:val="auto"/>
        </w:rPr>
      </w:pPr>
    </w:p>
    <w:p>
      <w:pPr>
        <w:pStyle w:val="2"/>
        <w:rPr>
          <w:color w:val="auto"/>
        </w:rPr>
      </w:pPr>
    </w:p>
    <w:p>
      <w:pPr>
        <w:rPr>
          <w:color w:val="auto"/>
        </w:rPr>
      </w:pPr>
    </w:p>
    <w:p>
      <w:pPr>
        <w:spacing w:line="500" w:lineRule="exact"/>
        <w:rPr>
          <w:rFonts w:asciiTheme="minorEastAsia" w:hAnsiTheme="minorEastAsia" w:eastAsiaTheme="minorEastAsia"/>
          <w:b/>
          <w:color w:val="auto"/>
          <w:sz w:val="32"/>
          <w:szCs w:val="32"/>
        </w:rPr>
      </w:pPr>
    </w:p>
    <w:p>
      <w:pPr>
        <w:spacing w:line="500" w:lineRule="exact"/>
        <w:rPr>
          <w:rFonts w:asciiTheme="minorEastAsia" w:hAnsiTheme="minorEastAsia" w:eastAsiaTheme="minorEastAsia"/>
          <w:b/>
          <w:color w:val="auto"/>
          <w:sz w:val="32"/>
          <w:szCs w:val="32"/>
        </w:rPr>
      </w:pPr>
    </w:p>
    <w:p>
      <w:pPr>
        <w:spacing w:line="500" w:lineRule="exact"/>
        <w:rPr>
          <w:rFonts w:asciiTheme="minorEastAsia" w:hAnsiTheme="minorEastAsia" w:eastAsiaTheme="minorEastAsia"/>
          <w:b/>
          <w:color w:val="auto"/>
          <w:sz w:val="32"/>
          <w:szCs w:val="32"/>
        </w:rPr>
      </w:pPr>
    </w:p>
    <w:p>
      <w:pPr>
        <w:spacing w:line="500" w:lineRule="exact"/>
        <w:rPr>
          <w:rFonts w:asciiTheme="minorEastAsia" w:hAnsiTheme="minorEastAsia" w:eastAsiaTheme="minorEastAsia"/>
          <w:b/>
          <w:color w:val="auto"/>
          <w:sz w:val="32"/>
          <w:szCs w:val="32"/>
        </w:rPr>
      </w:pPr>
      <w:r>
        <w:rPr>
          <w:rFonts w:asciiTheme="minorEastAsia" w:hAnsiTheme="minorEastAsia" w:eastAsiaTheme="minorEastAsia"/>
          <w:b/>
          <w:color w:val="auto"/>
          <w:sz w:val="32"/>
          <w:szCs w:val="32"/>
        </w:rPr>
        <w:t>3.供应商资格证明文件</w:t>
      </w:r>
    </w:p>
    <w:p>
      <w:pPr>
        <w:spacing w:line="440" w:lineRule="exact"/>
        <w:ind w:firstLine="220" w:firstLineChars="100"/>
        <w:rPr>
          <w:rFonts w:hint="eastAsia" w:asciiTheme="minorEastAsia" w:hAnsiTheme="minorEastAsia" w:eastAsiaTheme="minorEastAsia"/>
          <w:color w:val="auto"/>
        </w:rPr>
      </w:pPr>
    </w:p>
    <w:p>
      <w:pPr>
        <w:spacing w:line="440" w:lineRule="exact"/>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rPr>
        <w:t>①有效的营业执照、组织机构代码证、税务登记证（或有统一社会信用代码的‘三证合一’营业执照）复印件</w:t>
      </w:r>
      <w:r>
        <w:rPr>
          <w:rFonts w:hint="eastAsia" w:asciiTheme="minorEastAsia" w:hAnsiTheme="minorEastAsia" w:eastAsiaTheme="minorEastAsia"/>
          <w:color w:val="auto"/>
          <w:szCs w:val="21"/>
        </w:rPr>
        <w:t>或事业单位法人证书复印件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asciiTheme="minorEastAsia" w:hAnsiTheme="minorEastAsia" w:eastAsiaTheme="minorEastAsia"/>
          <w:color w:val="auto"/>
        </w:rPr>
      </w:pPr>
    </w:p>
    <w:p>
      <w:pPr>
        <w:spacing w:line="440" w:lineRule="exact"/>
        <w:ind w:firstLine="220" w:firstLineChars="1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②</w:t>
      </w:r>
      <w:r>
        <w:rPr>
          <w:rFonts w:hint="eastAsia" w:asciiTheme="minorEastAsia" w:hAnsiTheme="minorEastAsia" w:eastAsiaTheme="minorEastAsia"/>
          <w:color w:val="auto"/>
        </w:rPr>
        <w:t>有效的林业调查规划设计乙级以上（含乙级）资质</w:t>
      </w:r>
      <w:r>
        <w:rPr>
          <w:rFonts w:hint="eastAsia" w:asciiTheme="minorEastAsia" w:hAnsiTheme="minorEastAsia" w:eastAsiaTheme="minorEastAsia"/>
          <w:color w:val="auto"/>
          <w:lang w:eastAsia="zh-CN"/>
        </w:rPr>
        <w:t>证书复印件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hint="eastAsia"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b/>
          <w:color w:val="auto"/>
          <w:szCs w:val="20"/>
        </w:rPr>
      </w:pPr>
      <w:r>
        <w:rPr>
          <w:rFonts w:hint="eastAsia" w:asciiTheme="minorEastAsia" w:hAnsiTheme="minorEastAsia" w:eastAsiaTheme="minorEastAsia"/>
          <w:color w:val="auto"/>
        </w:rPr>
        <w:t>③</w:t>
      </w:r>
      <w:r>
        <w:rPr>
          <w:rFonts w:hint="eastAsia" w:asciiTheme="minorEastAsia" w:hAnsiTheme="minorEastAsia" w:eastAsiaTheme="minorEastAsia"/>
          <w:color w:val="auto"/>
          <w:szCs w:val="21"/>
        </w:rPr>
        <w:t>磋商保证金银行转账底单复印件</w:t>
      </w:r>
      <w:r>
        <w:rPr>
          <w:rFonts w:hint="eastAsia" w:asciiTheme="minorEastAsia" w:hAnsiTheme="minorEastAsia" w:eastAsiaTheme="minorEastAsia"/>
          <w:color w:val="auto"/>
          <w:szCs w:val="21"/>
          <w:lang w:eastAsia="zh-CN"/>
        </w:rPr>
        <w:t>开户许可证复印件</w:t>
      </w:r>
      <w:r>
        <w:rPr>
          <w:rFonts w:hint="eastAsia" w:asciiTheme="minorEastAsia" w:hAnsiTheme="minorEastAsia" w:eastAsiaTheme="minorEastAsia"/>
          <w:b/>
          <w:color w:val="auto"/>
          <w:szCs w:val="20"/>
        </w:rPr>
        <w:t>（必须提供，加盖单位公章）；</w:t>
      </w:r>
    </w:p>
    <w:p>
      <w:pPr>
        <w:spacing w:line="440" w:lineRule="exact"/>
        <w:ind w:firstLine="220" w:firstLineChars="100"/>
        <w:rPr>
          <w:rFonts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color w:val="auto"/>
        </w:rPr>
      </w:pPr>
      <w:r>
        <w:rPr>
          <w:rFonts w:hint="eastAsia" w:asciiTheme="minorEastAsia" w:hAnsiTheme="minorEastAsia" w:eastAsiaTheme="minorEastAsia"/>
          <w:color w:val="auto"/>
        </w:rPr>
        <w:t>④法定代表人身份证复印件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rPr>
        <w:t>；</w:t>
      </w:r>
    </w:p>
    <w:p>
      <w:pPr>
        <w:spacing w:line="440" w:lineRule="exact"/>
        <w:ind w:firstLine="220" w:firstLineChars="100"/>
        <w:rPr>
          <w:rFonts w:asciiTheme="minorEastAsia" w:hAnsiTheme="minorEastAsia" w:eastAsiaTheme="minorEastAsia"/>
          <w:color w:val="auto"/>
        </w:rPr>
      </w:pPr>
    </w:p>
    <w:p>
      <w:pPr>
        <w:spacing w:line="440" w:lineRule="exact"/>
        <w:ind w:firstLine="220" w:firstLineChars="100"/>
        <w:rPr>
          <w:rFonts w:asciiTheme="minorEastAsia" w:hAnsiTheme="minorEastAsia" w:eastAsiaTheme="minorEastAsia"/>
          <w:color w:val="auto"/>
        </w:rPr>
      </w:pPr>
      <w:r>
        <w:rPr>
          <w:rFonts w:hint="eastAsia" w:asciiTheme="minorEastAsia" w:hAnsiTheme="minorEastAsia" w:eastAsiaTheme="minorEastAsia"/>
          <w:color w:val="auto"/>
        </w:rPr>
        <w:t>⑤法定代表人授权委托书和委托代理人身份证复印件（</w:t>
      </w:r>
      <w:r>
        <w:rPr>
          <w:rFonts w:hint="eastAsia" w:asciiTheme="minorEastAsia" w:hAnsiTheme="minorEastAsia" w:eastAsiaTheme="minorEastAsia"/>
          <w:b/>
          <w:color w:val="auto"/>
        </w:rPr>
        <w:t>委托代理时，格式见后）；</w:t>
      </w:r>
    </w:p>
    <w:p>
      <w:pPr>
        <w:spacing w:line="500" w:lineRule="exact"/>
        <w:jc w:val="center"/>
        <w:rPr>
          <w:rFonts w:asciiTheme="minorEastAsia" w:hAnsiTheme="minorEastAsia" w:eastAsiaTheme="minorEastAsia"/>
          <w:b/>
          <w:color w:val="auto"/>
          <w:sz w:val="32"/>
          <w:szCs w:val="32"/>
        </w:rPr>
      </w:pPr>
    </w:p>
    <w:p>
      <w:pPr>
        <w:spacing w:line="500" w:lineRule="exact"/>
        <w:jc w:val="center"/>
        <w:rPr>
          <w:rFonts w:asciiTheme="minorEastAsia" w:hAnsiTheme="minorEastAsia" w:eastAsiaTheme="minorEastAsia"/>
          <w:color w:val="auto"/>
        </w:rPr>
      </w:pPr>
      <w:r>
        <w:rPr>
          <w:rFonts w:hint="eastAsia" w:asciiTheme="minorEastAsia" w:hAnsiTheme="minorEastAsia" w:eastAsiaTheme="minorEastAsia"/>
          <w:b/>
          <w:color w:val="auto"/>
          <w:sz w:val="32"/>
          <w:szCs w:val="32"/>
        </w:rPr>
        <w:t>法定代表人授权委托书（格式）</w:t>
      </w:r>
    </w:p>
    <w:p>
      <w:pPr>
        <w:spacing w:line="500" w:lineRule="exact"/>
        <w:rPr>
          <w:rFonts w:asciiTheme="minorEastAsia" w:hAnsiTheme="minorEastAsia" w:eastAsiaTheme="minorEastAsia"/>
          <w:color w:val="auto"/>
          <w:szCs w:val="21"/>
          <w:u w:val="single"/>
        </w:rPr>
      </w:pPr>
    </w:p>
    <w:p>
      <w:pPr>
        <w:spacing w:line="500" w:lineRule="exact"/>
        <w:ind w:firstLine="110" w:firstLineChars="50"/>
        <w:rPr>
          <w:rFonts w:asciiTheme="minorEastAsia" w:hAnsiTheme="minorEastAsia" w:eastAsiaTheme="minorEastAsia"/>
          <w:color w:val="auto"/>
          <w:szCs w:val="21"/>
        </w:rPr>
      </w:pPr>
      <w:r>
        <w:rPr>
          <w:rFonts w:hint="eastAsia" w:asciiTheme="minorEastAsia" w:hAnsiTheme="minorEastAsia" w:eastAsiaTheme="minorEastAsia"/>
          <w:color w:val="auto"/>
          <w:u w:val="single"/>
        </w:rPr>
        <w:t>广西相凯工程管理有限公司</w:t>
      </w:r>
      <w:r>
        <w:rPr>
          <w:rFonts w:hint="eastAsia" w:asciiTheme="minorEastAsia" w:hAnsiTheme="minorEastAsia" w:eastAsiaTheme="minorEastAsia"/>
          <w:color w:val="auto"/>
          <w:szCs w:val="21"/>
        </w:rPr>
        <w:t>：</w:t>
      </w:r>
    </w:p>
    <w:p>
      <w:pPr>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兹授权</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同志为我公司参加贵单位组织的</w:t>
      </w:r>
      <w:r>
        <w:rPr>
          <w:rFonts w:asciiTheme="minorEastAsia" w:hAnsiTheme="minorEastAsia" w:eastAsiaTheme="minorEastAsia"/>
          <w:color w:val="auto"/>
          <w:szCs w:val="21"/>
          <w:u w:val="single"/>
        </w:rPr>
        <w:t xml:space="preserve">   （项目名称、项目编号）竞争性磋商 </w:t>
      </w:r>
      <w:r>
        <w:rPr>
          <w:rFonts w:hint="eastAsia" w:asciiTheme="minorEastAsia" w:hAnsiTheme="minorEastAsia" w:eastAsiaTheme="minorEastAsia"/>
          <w:color w:val="auto"/>
          <w:szCs w:val="21"/>
        </w:rPr>
        <w:t>采购活动的</w:t>
      </w: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代表人，全权代表我公司处理在该项目活动中的一切事宜。代理期限从年月日起至年月日止。</w:t>
      </w:r>
      <w:r>
        <w:rPr>
          <w:rFonts w:asciiTheme="minorEastAsia" w:hAnsiTheme="minorEastAsia" w:eastAsiaTheme="minorEastAsia"/>
          <w:color w:val="auto"/>
          <w:szCs w:val="21"/>
        </w:rPr>
        <w:t xml:space="preserve"> </w:t>
      </w:r>
    </w:p>
    <w:p>
      <w:pPr>
        <w:spacing w:line="500" w:lineRule="exact"/>
        <w:rPr>
          <w:rFonts w:asciiTheme="minorEastAsia" w:hAnsiTheme="minorEastAsia" w:eastAsiaTheme="minorEastAsia"/>
          <w:color w:val="auto"/>
          <w:szCs w:val="21"/>
        </w:rPr>
      </w:pPr>
    </w:p>
    <w:p>
      <w:pPr>
        <w:spacing w:line="500" w:lineRule="exact"/>
        <w:ind w:firstLine="4620" w:firstLineChars="2100"/>
        <w:rPr>
          <w:rFonts w:asciiTheme="minorEastAsia" w:hAnsiTheme="minorEastAsia" w:eastAsiaTheme="minorEastAsia"/>
          <w:color w:val="auto"/>
          <w:szCs w:val="21"/>
        </w:rPr>
      </w:pPr>
      <w:r>
        <w:rPr>
          <w:rFonts w:hint="eastAsia" w:asciiTheme="minorEastAsia" w:hAnsiTheme="minorEastAsia" w:eastAsiaTheme="minorEastAsia"/>
          <w:color w:val="auto"/>
          <w:szCs w:val="21"/>
        </w:rPr>
        <w:t>授权单位（签章）：</w:t>
      </w:r>
    </w:p>
    <w:p>
      <w:pPr>
        <w:spacing w:line="500" w:lineRule="exact"/>
        <w:ind w:firstLine="4620" w:firstLineChars="2100"/>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法定代表人（签字或盖章）：</w:t>
      </w:r>
    </w:p>
    <w:p>
      <w:pPr>
        <w:spacing w:line="500" w:lineRule="exact"/>
        <w:ind w:firstLine="4620" w:firstLineChars="2100"/>
        <w:rPr>
          <w:rFonts w:asciiTheme="minorEastAsia" w:hAnsiTheme="minorEastAsia" w:eastAsiaTheme="minorEastAsia"/>
          <w:color w:val="auto"/>
          <w:szCs w:val="21"/>
        </w:rPr>
      </w:pPr>
      <w:r>
        <w:rPr>
          <w:rFonts w:hint="eastAsia" w:asciiTheme="minorEastAsia" w:hAnsiTheme="minorEastAsia" w:eastAsiaTheme="minorEastAsia"/>
          <w:color w:val="auto"/>
          <w:szCs w:val="21"/>
        </w:rPr>
        <w:t>签发日期：年月日</w:t>
      </w:r>
    </w:p>
    <w:p>
      <w:pPr>
        <w:adjustRightInd w:val="0"/>
        <w:snapToGrid w:val="0"/>
        <w:spacing w:line="500" w:lineRule="exact"/>
        <w:ind w:firstLine="440" w:firstLineChars="200"/>
        <w:rPr>
          <w:rFonts w:asciiTheme="minorEastAsia" w:hAnsiTheme="minorEastAsia" w:eastAsiaTheme="minorEastAsia"/>
          <w:color w:val="auto"/>
          <w:szCs w:val="21"/>
        </w:rPr>
      </w:pPr>
    </w:p>
    <w:p>
      <w:pPr>
        <w:adjustRightInd w:val="0"/>
        <w:snapToGrid w:val="0"/>
        <w:spacing w:line="500" w:lineRule="exact"/>
        <w:ind w:firstLine="44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附：被授权人身份证（复印件）</w:t>
      </w:r>
    </w:p>
    <w:p>
      <w:pPr>
        <w:pStyle w:val="10"/>
        <w:spacing w:line="500" w:lineRule="exact"/>
        <w:rPr>
          <w:rFonts w:asciiTheme="minorEastAsia" w:hAnsiTheme="minorEastAsia"/>
          <w:color w:val="auto"/>
        </w:rPr>
      </w:pPr>
    </w:p>
    <w:p>
      <w:pPr>
        <w:pStyle w:val="10"/>
        <w:spacing w:line="500" w:lineRule="exact"/>
        <w:rPr>
          <w:rFonts w:asciiTheme="minorEastAsia" w:hAnsiTheme="minorEastAsia"/>
          <w:b/>
          <w:color w:val="auto"/>
          <w:sz w:val="28"/>
          <w:szCs w:val="28"/>
        </w:rPr>
      </w:pPr>
    </w:p>
    <w:p>
      <w:pPr>
        <w:pStyle w:val="10"/>
        <w:spacing w:line="500" w:lineRule="exact"/>
        <w:rPr>
          <w:rFonts w:asciiTheme="minorEastAsia" w:hAnsiTheme="minorEastAsia"/>
          <w:b/>
          <w:color w:val="auto"/>
          <w:sz w:val="28"/>
          <w:szCs w:val="28"/>
        </w:rPr>
      </w:pPr>
    </w:p>
    <w:p>
      <w:pPr>
        <w:pStyle w:val="10"/>
        <w:spacing w:line="500" w:lineRule="exact"/>
        <w:rPr>
          <w:rFonts w:asciiTheme="minorEastAsia" w:hAnsiTheme="minorEastAsia"/>
          <w:b/>
          <w:color w:val="auto"/>
          <w:sz w:val="28"/>
          <w:szCs w:val="28"/>
        </w:rPr>
      </w:pPr>
    </w:p>
    <w:p>
      <w:pPr>
        <w:pStyle w:val="10"/>
        <w:spacing w:line="500" w:lineRule="exact"/>
        <w:rPr>
          <w:rFonts w:asciiTheme="minorEastAsia" w:hAnsiTheme="minorEastAsia"/>
          <w:b/>
          <w:color w:val="auto"/>
          <w:sz w:val="28"/>
          <w:szCs w:val="28"/>
        </w:rPr>
      </w:pPr>
    </w:p>
    <w:p>
      <w:pPr>
        <w:pStyle w:val="10"/>
        <w:spacing w:line="500" w:lineRule="exact"/>
        <w:rPr>
          <w:rFonts w:asciiTheme="minorEastAsia" w:hAnsiTheme="minorEastAsia"/>
          <w:b/>
          <w:color w:val="auto"/>
          <w:sz w:val="28"/>
          <w:szCs w:val="28"/>
        </w:rPr>
      </w:pPr>
    </w:p>
    <w:p>
      <w:pPr>
        <w:pStyle w:val="10"/>
        <w:spacing w:line="500" w:lineRule="exact"/>
        <w:rPr>
          <w:rFonts w:asciiTheme="minorEastAsia" w:hAnsiTheme="minorEastAsia"/>
          <w:b/>
          <w:color w:val="auto"/>
          <w:sz w:val="28"/>
          <w:szCs w:val="28"/>
        </w:rPr>
      </w:pPr>
    </w:p>
    <w:p>
      <w:pPr>
        <w:pStyle w:val="10"/>
        <w:spacing w:line="500" w:lineRule="exact"/>
        <w:rPr>
          <w:rFonts w:asciiTheme="minorEastAsia" w:hAnsiTheme="minorEastAsia"/>
          <w:b/>
          <w:color w:val="auto"/>
          <w:sz w:val="28"/>
          <w:szCs w:val="28"/>
        </w:rPr>
      </w:pPr>
    </w:p>
    <w:p>
      <w:pPr>
        <w:spacing w:line="440" w:lineRule="exact"/>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rPr>
        <w:t>⑥</w:t>
      </w: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2020年半年内连续三个月缴纳的</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“中华人民共和国税收专用完税证明”复印件或电子缴税付款凭证复印件或税务征收机关出具的依法缴纳税收证明复印件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⑦</w:t>
      </w: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2020年半年内连续三个月在职在册员工依法缴纳的“社会保险基金专用收款收据”复印件或人力资源与社会保障局（社保中心或劳动监察部门）出具的依法缴纳社保证明复印件</w:t>
      </w:r>
      <w:r>
        <w:rPr>
          <w:rFonts w:hint="eastAsia" w:asciiTheme="minorEastAsia" w:hAnsiTheme="minorEastAsia" w:eastAsiaTheme="minorEastAsia"/>
          <w:b/>
          <w:color w:val="auto"/>
        </w:rPr>
        <w:t>（</w:t>
      </w:r>
      <w:r>
        <w:rPr>
          <w:rFonts w:hint="eastAsia" w:asciiTheme="minorEastAsia" w:hAnsiTheme="minorEastAsia" w:eastAsiaTheme="minorEastAsia"/>
          <w:b/>
          <w:color w:val="auto"/>
          <w:szCs w:val="21"/>
        </w:rPr>
        <w:t>必须提供，复印件加盖单位公章</w:t>
      </w:r>
      <w:r>
        <w:rPr>
          <w:rFonts w:hint="eastAsia" w:asciiTheme="minorEastAsia" w:hAnsiTheme="minorEastAsia" w:eastAsiaTheme="minorEastAsia"/>
          <w:b/>
          <w:color w:val="auto"/>
        </w:rPr>
        <w:t>）</w:t>
      </w:r>
      <w:r>
        <w:rPr>
          <w:rFonts w:hint="eastAsia" w:asciiTheme="minorEastAsia" w:hAnsiTheme="minorEastAsia" w:eastAsiaTheme="minorEastAsia"/>
          <w:color w:val="auto"/>
          <w:szCs w:val="21"/>
        </w:rPr>
        <w:t>；</w:t>
      </w:r>
    </w:p>
    <w:p>
      <w:pPr>
        <w:spacing w:line="440" w:lineRule="exact"/>
        <w:ind w:firstLine="220" w:firstLineChars="100"/>
        <w:rPr>
          <w:rFonts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color w:val="auto"/>
          <w:szCs w:val="21"/>
        </w:rPr>
      </w:pPr>
    </w:p>
    <w:p>
      <w:pPr>
        <w:spacing w:line="440" w:lineRule="exact"/>
        <w:ind w:firstLine="220" w:firstLineChars="100"/>
        <w:rPr>
          <w:rFonts w:asciiTheme="minorEastAsia" w:hAnsiTheme="minorEastAsia" w:eastAsiaTheme="minorEastAsia"/>
          <w:color w:val="auto"/>
          <w:szCs w:val="21"/>
        </w:rPr>
      </w:pPr>
    </w:p>
    <w:p>
      <w:pPr>
        <w:tabs>
          <w:tab w:val="left" w:pos="987"/>
        </w:tabs>
        <w:spacing w:line="440" w:lineRule="exact"/>
        <w:ind w:firstLine="220" w:firstLineChars="100"/>
        <w:rPr>
          <w:rFonts w:hint="eastAsia" w:ascii="宋体" w:hAnsi="宋体" w:eastAsia="宋体" w:cs="宋体"/>
          <w:b/>
          <w:bCs/>
          <w:color w:val="auto"/>
          <w:lang w:eastAsia="zh-CN"/>
        </w:rPr>
      </w:pPr>
      <w:r>
        <w:rPr>
          <w:rFonts w:hint="eastAsia"/>
          <w:color w:val="auto"/>
          <w:lang w:val="en-US" w:eastAsia="zh-CN"/>
        </w:rPr>
        <w:t>⑧</w:t>
      </w:r>
      <w:r>
        <w:rPr>
          <w:rFonts w:hint="eastAsia" w:ascii="宋体" w:hAnsi="宋体" w:eastAsia="宋体" w:cs="宋体"/>
          <w:color w:val="auto"/>
          <w:lang w:eastAsia="zh-CN"/>
        </w:rPr>
        <w:t>供应商201</w:t>
      </w:r>
      <w:r>
        <w:rPr>
          <w:rFonts w:hint="eastAsia" w:ascii="宋体" w:hAnsi="宋体" w:eastAsia="宋体" w:cs="宋体"/>
          <w:color w:val="auto"/>
          <w:lang w:val="en-US" w:eastAsia="zh-CN"/>
        </w:rPr>
        <w:t>9</w:t>
      </w:r>
      <w:r>
        <w:rPr>
          <w:rFonts w:hint="eastAsia" w:ascii="宋体" w:hAnsi="宋体" w:eastAsia="宋体" w:cs="宋体"/>
          <w:color w:val="auto"/>
          <w:lang w:eastAsia="zh-CN"/>
        </w:rPr>
        <w:t>年度经会计师事务所审计的财务报表和审计报告的复印件</w:t>
      </w:r>
      <w:r>
        <w:rPr>
          <w:rFonts w:hint="eastAsia" w:ascii="宋体" w:hAnsi="宋体" w:eastAsia="宋体" w:cs="宋体"/>
          <w:b/>
          <w:bCs/>
          <w:color w:val="auto"/>
          <w:lang w:eastAsia="zh-CN"/>
        </w:rPr>
        <w:t>（必须提供，复印件加盖单位公章）；</w:t>
      </w:r>
    </w:p>
    <w:p>
      <w:pPr>
        <w:tabs>
          <w:tab w:val="left" w:pos="987"/>
        </w:tabs>
        <w:spacing w:line="440" w:lineRule="exact"/>
        <w:ind w:firstLine="220" w:firstLineChars="100"/>
        <w:rPr>
          <w:rFonts w:hint="eastAsia" w:asciiTheme="minorEastAsia" w:hAnsiTheme="minorEastAsia" w:eastAsiaTheme="minorEastAsia"/>
          <w:color w:val="auto"/>
          <w:lang w:val="en-US" w:eastAsia="zh-CN"/>
        </w:rPr>
      </w:pPr>
    </w:p>
    <w:p>
      <w:pPr>
        <w:rPr>
          <w:rFonts w:hint="eastAsia"/>
          <w:color w:val="auto"/>
          <w:lang w:val="en-US" w:eastAsia="zh-CN"/>
        </w:rPr>
      </w:pPr>
    </w:p>
    <w:p>
      <w:pPr>
        <w:rPr>
          <w:rFonts w:hint="eastAsia"/>
          <w:color w:val="auto"/>
          <w:lang w:val="en-US" w:eastAsia="zh-CN"/>
        </w:rPr>
      </w:pPr>
    </w:p>
    <w:p>
      <w:pPr>
        <w:rPr>
          <w:color w:val="auto"/>
        </w:rPr>
      </w:pPr>
      <w:r>
        <w:rPr>
          <w:rFonts w:hint="eastAsia" w:ascii="宋体" w:hAnsi="宋体" w:eastAsia="宋体" w:cs="宋体"/>
          <w:color w:val="auto"/>
          <w:szCs w:val="21"/>
          <w:lang w:eastAsia="zh-CN"/>
        </w:rPr>
        <w:t>⑨</w:t>
      </w:r>
      <w:r>
        <w:rPr>
          <w:rFonts w:hint="eastAsia" w:asciiTheme="minorEastAsia" w:hAnsiTheme="minorEastAsia" w:eastAsiaTheme="minorEastAsia"/>
          <w:color w:val="auto"/>
          <w:szCs w:val="21"/>
          <w:lang w:eastAsia="zh-CN"/>
        </w:rPr>
        <w:t>供应商</w:t>
      </w:r>
      <w:r>
        <w:rPr>
          <w:rFonts w:hint="eastAsia"/>
          <w:color w:val="auto"/>
          <w:lang w:val="en-US" w:eastAsia="zh-CN"/>
        </w:rPr>
        <w:t>在“信用</w:t>
      </w:r>
      <w:r>
        <w:rPr>
          <w:rFonts w:hint="eastAsia"/>
          <w:b w:val="0"/>
          <w:bCs w:val="0"/>
          <w:color w:val="auto"/>
          <w:lang w:val="en-US" w:eastAsia="zh-CN"/>
        </w:rPr>
        <w:t>中国”网站(www.creditchina.gov.cn)、中国政府采购网(www.ccgp.gov.cn)等渠道的信用查询页面打印文件</w:t>
      </w:r>
      <w:r>
        <w:rPr>
          <w:rFonts w:hint="eastAsia"/>
          <w:b/>
          <w:bCs/>
          <w:color w:val="auto"/>
          <w:lang w:val="en-US" w:eastAsia="zh-CN"/>
        </w:rPr>
        <w:t>（必须提供，加盖单位公章）</w:t>
      </w:r>
      <w:r>
        <w:rPr>
          <w:rFonts w:hint="eastAsia"/>
          <w:color w:val="auto"/>
          <w:lang w:eastAsia="zh-CN"/>
        </w:rPr>
        <w:t>。</w:t>
      </w:r>
    </w:p>
    <w:p>
      <w:pPr>
        <w:spacing w:line="500" w:lineRule="exact"/>
        <w:ind w:firstLine="880" w:firstLineChars="400"/>
        <w:rPr>
          <w:rFonts w:asciiTheme="minorEastAsia" w:hAnsiTheme="minorEastAsia" w:eastAsiaTheme="minorEastAsia"/>
          <w:color w:val="auto"/>
        </w:rPr>
      </w:pPr>
    </w:p>
    <w:p>
      <w:pPr>
        <w:spacing w:line="500" w:lineRule="exact"/>
        <w:rPr>
          <w:rFonts w:asciiTheme="minorEastAsia" w:hAnsiTheme="minorEastAsia" w:eastAsiaTheme="minorEastAsia"/>
          <w:b/>
          <w:color w:val="auto"/>
          <w:sz w:val="32"/>
          <w:szCs w:val="32"/>
        </w:rPr>
      </w:pPr>
    </w:p>
    <w:p>
      <w:pPr>
        <w:spacing w:line="500" w:lineRule="exact"/>
        <w:rPr>
          <w:rFonts w:asciiTheme="minorEastAsia" w:hAnsiTheme="minorEastAsia" w:eastAsiaTheme="minorEastAsia"/>
          <w:b/>
          <w:color w:val="auto"/>
          <w:sz w:val="32"/>
          <w:szCs w:val="32"/>
        </w:rPr>
      </w:pPr>
    </w:p>
    <w:p>
      <w:pPr>
        <w:spacing w:line="500" w:lineRule="exact"/>
        <w:rPr>
          <w:rFonts w:asciiTheme="minorEastAsia" w:hAnsiTheme="minorEastAsia" w:eastAsiaTheme="minorEastAsia"/>
          <w:b/>
          <w:color w:val="auto"/>
          <w:sz w:val="32"/>
          <w:szCs w:val="32"/>
        </w:rPr>
      </w:pPr>
    </w:p>
    <w:bookmarkEnd w:id="48"/>
    <w:p>
      <w:pPr>
        <w:spacing w:line="500" w:lineRule="exact"/>
        <w:ind w:firstLine="1100" w:firstLineChars="500"/>
        <w:rPr>
          <w:rFonts w:asciiTheme="minorEastAsia" w:hAnsiTheme="minorEastAsia" w:eastAsiaTheme="minorEastAsia"/>
          <w:color w:val="auto"/>
        </w:rPr>
      </w:pPr>
    </w:p>
    <w:p>
      <w:pPr>
        <w:spacing w:line="500" w:lineRule="exact"/>
        <w:rPr>
          <w:rFonts w:asciiTheme="minorEastAsia" w:hAnsiTheme="minorEastAsia" w:eastAsiaTheme="minorEastAsia"/>
          <w:color w:val="auto"/>
        </w:rPr>
      </w:pPr>
    </w:p>
    <w:p>
      <w:pPr>
        <w:spacing w:line="500" w:lineRule="exact"/>
        <w:rPr>
          <w:rFonts w:asciiTheme="minorEastAsia" w:hAnsiTheme="minorEastAsia" w:eastAsiaTheme="minorEastAsia"/>
          <w:color w:val="auto"/>
        </w:rPr>
      </w:pPr>
    </w:p>
    <w:p>
      <w:pPr>
        <w:spacing w:line="500" w:lineRule="exact"/>
        <w:rPr>
          <w:rFonts w:asciiTheme="minorEastAsia" w:hAnsiTheme="minorEastAsia" w:eastAsiaTheme="minorEastAsia"/>
          <w:color w:val="auto"/>
        </w:rPr>
      </w:pPr>
    </w:p>
    <w:p>
      <w:pPr>
        <w:spacing w:line="500" w:lineRule="exact"/>
        <w:rPr>
          <w:rFonts w:asciiTheme="minorEastAsia" w:hAnsiTheme="minorEastAsia" w:eastAsiaTheme="minorEastAsia"/>
          <w:color w:val="auto"/>
        </w:rPr>
      </w:pPr>
    </w:p>
    <w:p>
      <w:pPr>
        <w:spacing w:line="500" w:lineRule="exact"/>
        <w:rPr>
          <w:rFonts w:asciiTheme="minorEastAsia" w:hAnsiTheme="minorEastAsia" w:eastAsiaTheme="minorEastAsia"/>
          <w:color w:val="auto"/>
        </w:rPr>
      </w:pPr>
    </w:p>
    <w:p>
      <w:pPr>
        <w:spacing w:line="500" w:lineRule="exact"/>
        <w:rPr>
          <w:rFonts w:asciiTheme="minorEastAsia" w:hAnsiTheme="minorEastAsia" w:eastAsiaTheme="minorEastAsia"/>
          <w:color w:val="auto"/>
        </w:rPr>
      </w:pPr>
    </w:p>
    <w:p>
      <w:pPr>
        <w:pStyle w:val="10"/>
        <w:tabs>
          <w:tab w:val="left" w:pos="7380"/>
        </w:tabs>
        <w:spacing w:line="500" w:lineRule="exact"/>
        <w:ind w:right="-161" w:rightChars="-73"/>
        <w:jc w:val="center"/>
        <w:rPr>
          <w:rFonts w:asciiTheme="minorEastAsia" w:hAnsiTheme="minorEastAsia"/>
          <w:b/>
          <w:color w:val="auto"/>
          <w:sz w:val="36"/>
          <w:szCs w:val="36"/>
        </w:rPr>
      </w:pPr>
      <w:r>
        <w:rPr>
          <w:rFonts w:hint="eastAsia" w:asciiTheme="minorEastAsia" w:hAnsiTheme="minorEastAsia"/>
          <w:b/>
          <w:color w:val="auto"/>
          <w:sz w:val="36"/>
          <w:szCs w:val="36"/>
        </w:rPr>
        <w:t>三、技术文件</w:t>
      </w:r>
    </w:p>
    <w:p>
      <w:pPr>
        <w:pStyle w:val="10"/>
        <w:tabs>
          <w:tab w:val="left" w:pos="7380"/>
        </w:tabs>
        <w:spacing w:line="500" w:lineRule="exact"/>
        <w:ind w:right="-161" w:rightChars="-73"/>
        <w:jc w:val="center"/>
        <w:rPr>
          <w:rFonts w:asciiTheme="minorEastAsia" w:hAnsiTheme="minorEastAsia"/>
          <w:b/>
          <w:color w:val="auto"/>
          <w:sz w:val="36"/>
          <w:szCs w:val="36"/>
        </w:rPr>
      </w:pPr>
    </w:p>
    <w:p>
      <w:pPr>
        <w:pStyle w:val="7"/>
        <w:ind w:left="2200" w:leftChars="1000" w:firstLine="2650" w:firstLineChars="1100"/>
        <w:jc w:val="both"/>
        <w:rPr>
          <w:rFonts w:ascii="仿宋_GB2312" w:eastAsia="仿宋_GB2312"/>
          <w:b/>
          <w:color w:val="auto"/>
        </w:rPr>
      </w:pPr>
      <w:r>
        <w:rPr>
          <w:rFonts w:hint="eastAsia" w:ascii="仿宋_GB2312" w:eastAsia="仿宋_GB2312"/>
          <w:b/>
          <w:color w:val="auto"/>
        </w:rPr>
        <w:t>技术文件目录</w:t>
      </w:r>
    </w:p>
    <w:p>
      <w:pPr>
        <w:pStyle w:val="7"/>
        <w:keepNext w:val="0"/>
        <w:keepLines w:val="0"/>
        <w:pageBreakBefore w:val="0"/>
        <w:widowControl w:val="0"/>
        <w:kinsoku/>
        <w:wordWrap/>
        <w:overflowPunct/>
        <w:topLinePunct w:val="0"/>
        <w:autoSpaceDE w:val="0"/>
        <w:autoSpaceDN w:val="0"/>
        <w:bidi w:val="0"/>
        <w:adjustRightInd/>
        <w:snapToGrid/>
        <w:spacing w:before="93" w:line="600" w:lineRule="exact"/>
        <w:textAlignment w:val="auto"/>
        <w:outlineLvl w:val="9"/>
        <w:rPr>
          <w:rFonts w:ascii="仿宋_GB2312" w:eastAsia="仿宋_GB2312"/>
          <w:color w:val="auto"/>
        </w:rPr>
      </w:pPr>
      <w:bookmarkStart w:id="53" w:name="_bookmark20"/>
      <w:bookmarkEnd w:id="53"/>
      <w:bookmarkStart w:id="54" w:name="三、报价文件格式"/>
      <w:bookmarkEnd w:id="54"/>
      <w:bookmarkStart w:id="55" w:name="四、技术文件格式"/>
      <w:bookmarkEnd w:id="55"/>
      <w:r>
        <w:rPr>
          <w:rFonts w:hint="eastAsia" w:ascii="仿宋_GB2312" w:eastAsia="仿宋_GB2312"/>
          <w:color w:val="auto"/>
        </w:rPr>
        <w:t>（1）针对本项目的服务大纲：</w:t>
      </w:r>
    </w:p>
    <w:p>
      <w:pPr>
        <w:pStyle w:val="7"/>
        <w:keepNext w:val="0"/>
        <w:keepLines w:val="0"/>
        <w:pageBreakBefore w:val="0"/>
        <w:widowControl w:val="0"/>
        <w:kinsoku/>
        <w:wordWrap/>
        <w:overflowPunct/>
        <w:topLinePunct w:val="0"/>
        <w:autoSpaceDE w:val="0"/>
        <w:autoSpaceDN w:val="0"/>
        <w:bidi w:val="0"/>
        <w:adjustRightInd/>
        <w:snapToGrid/>
        <w:spacing w:before="94" w:line="600" w:lineRule="exact"/>
        <w:textAlignment w:val="auto"/>
        <w:outlineLvl w:val="9"/>
        <w:rPr>
          <w:rFonts w:ascii="仿宋_GB2312" w:eastAsia="仿宋_GB2312"/>
          <w:color w:val="auto"/>
        </w:rPr>
      </w:pPr>
      <w:r>
        <w:rPr>
          <w:rFonts w:hint="eastAsia" w:ascii="仿宋_GB2312" w:eastAsia="仿宋_GB2312"/>
          <w:color w:val="auto"/>
        </w:rPr>
        <w:t>①服务范围及服务内容；</w:t>
      </w:r>
    </w:p>
    <w:p>
      <w:pPr>
        <w:pStyle w:val="7"/>
        <w:keepNext w:val="0"/>
        <w:keepLines w:val="0"/>
        <w:pageBreakBefore w:val="0"/>
        <w:widowControl w:val="0"/>
        <w:kinsoku/>
        <w:wordWrap/>
        <w:overflowPunct/>
        <w:topLinePunct w:val="0"/>
        <w:autoSpaceDE w:val="0"/>
        <w:autoSpaceDN w:val="0"/>
        <w:bidi w:val="0"/>
        <w:adjustRightInd/>
        <w:snapToGrid/>
        <w:spacing w:before="90" w:line="600" w:lineRule="exact"/>
        <w:textAlignment w:val="auto"/>
        <w:outlineLvl w:val="9"/>
        <w:rPr>
          <w:rFonts w:ascii="仿宋_GB2312" w:eastAsia="仿宋_GB2312"/>
          <w:color w:val="auto"/>
        </w:rPr>
      </w:pPr>
      <w:r>
        <w:rPr>
          <w:rFonts w:hint="eastAsia" w:ascii="仿宋_GB2312" w:eastAsia="仿宋_GB2312"/>
          <w:color w:val="auto"/>
        </w:rPr>
        <w:t>②服务目标；</w:t>
      </w:r>
    </w:p>
    <w:p>
      <w:pPr>
        <w:pStyle w:val="7"/>
        <w:keepNext w:val="0"/>
        <w:keepLines w:val="0"/>
        <w:pageBreakBefore w:val="0"/>
        <w:widowControl w:val="0"/>
        <w:kinsoku/>
        <w:wordWrap/>
        <w:overflowPunct/>
        <w:topLinePunct w:val="0"/>
        <w:autoSpaceDE w:val="0"/>
        <w:autoSpaceDN w:val="0"/>
        <w:bidi w:val="0"/>
        <w:adjustRightInd/>
        <w:snapToGrid/>
        <w:spacing w:before="94" w:line="600" w:lineRule="exact"/>
        <w:textAlignment w:val="auto"/>
        <w:outlineLvl w:val="9"/>
        <w:rPr>
          <w:rFonts w:ascii="仿宋_GB2312" w:eastAsia="仿宋_GB2312"/>
          <w:color w:val="auto"/>
        </w:rPr>
      </w:pPr>
      <w:r>
        <w:rPr>
          <w:rFonts w:hint="eastAsia" w:ascii="仿宋_GB2312" w:eastAsia="仿宋_GB2312"/>
          <w:color w:val="auto"/>
        </w:rPr>
        <w:t>③项目服务计划书及项目服务承诺；</w:t>
      </w:r>
    </w:p>
    <w:p>
      <w:pPr>
        <w:pStyle w:val="7"/>
        <w:keepNext w:val="0"/>
        <w:keepLines w:val="0"/>
        <w:pageBreakBefore w:val="0"/>
        <w:widowControl w:val="0"/>
        <w:kinsoku/>
        <w:wordWrap/>
        <w:overflowPunct/>
        <w:topLinePunct w:val="0"/>
        <w:autoSpaceDE w:val="0"/>
        <w:autoSpaceDN w:val="0"/>
        <w:bidi w:val="0"/>
        <w:adjustRightInd/>
        <w:snapToGrid/>
        <w:spacing w:before="93" w:line="600" w:lineRule="exact"/>
        <w:textAlignment w:val="auto"/>
        <w:outlineLvl w:val="9"/>
        <w:rPr>
          <w:rFonts w:ascii="仿宋_GB2312" w:eastAsia="仿宋_GB2312"/>
          <w:color w:val="auto"/>
        </w:rPr>
      </w:pPr>
      <w:r>
        <w:rPr>
          <w:rFonts w:hint="eastAsia" w:ascii="仿宋_GB2312" w:eastAsia="仿宋_GB2312"/>
          <w:color w:val="auto"/>
        </w:rPr>
        <w:t>④服务保证措施（由</w:t>
      </w:r>
      <w:r>
        <w:rPr>
          <w:rFonts w:hint="eastAsia" w:ascii="仿宋_GB2312" w:eastAsia="仿宋_GB2312"/>
          <w:color w:val="auto"/>
          <w:lang w:eastAsia="zh-CN"/>
        </w:rPr>
        <w:t>磋商</w:t>
      </w:r>
      <w:r>
        <w:rPr>
          <w:rFonts w:hint="eastAsia" w:ascii="仿宋_GB2312" w:eastAsia="仿宋_GB2312"/>
          <w:color w:val="auto"/>
        </w:rPr>
        <w:t>人自行考虑编排)；</w:t>
      </w:r>
    </w:p>
    <w:p>
      <w:pPr>
        <w:pStyle w:val="7"/>
        <w:keepNext w:val="0"/>
        <w:keepLines w:val="0"/>
        <w:pageBreakBefore w:val="0"/>
        <w:widowControl w:val="0"/>
        <w:kinsoku/>
        <w:wordWrap/>
        <w:overflowPunct/>
        <w:topLinePunct w:val="0"/>
        <w:autoSpaceDE w:val="0"/>
        <w:autoSpaceDN w:val="0"/>
        <w:bidi w:val="0"/>
        <w:adjustRightInd/>
        <w:snapToGrid/>
        <w:spacing w:before="91" w:line="600" w:lineRule="exact"/>
        <w:textAlignment w:val="auto"/>
        <w:outlineLvl w:val="9"/>
        <w:rPr>
          <w:rFonts w:ascii="仿宋_GB2312" w:eastAsia="仿宋_GB2312"/>
          <w:color w:val="auto"/>
        </w:rPr>
      </w:pPr>
      <w:r>
        <w:rPr>
          <w:rFonts w:hint="eastAsia" w:ascii="仿宋_GB2312" w:eastAsia="仿宋_GB2312"/>
          <w:color w:val="auto"/>
        </w:rPr>
        <w:t>（</w:t>
      </w:r>
      <w:r>
        <w:rPr>
          <w:rFonts w:ascii="仿宋_GB2312" w:eastAsia="仿宋_GB2312"/>
          <w:color w:val="auto"/>
        </w:rPr>
        <w:t>2</w:t>
      </w:r>
      <w:r>
        <w:rPr>
          <w:rFonts w:hint="eastAsia" w:ascii="仿宋_GB2312" w:eastAsia="仿宋_GB2312"/>
          <w:color w:val="auto"/>
        </w:rPr>
        <w:t>）已完成或正在承担的类似服务项目情况表；</w:t>
      </w:r>
    </w:p>
    <w:p>
      <w:pPr>
        <w:pStyle w:val="7"/>
        <w:keepNext w:val="0"/>
        <w:keepLines w:val="0"/>
        <w:pageBreakBefore w:val="0"/>
        <w:widowControl w:val="0"/>
        <w:kinsoku/>
        <w:wordWrap/>
        <w:overflowPunct/>
        <w:topLinePunct w:val="0"/>
        <w:autoSpaceDE w:val="0"/>
        <w:autoSpaceDN w:val="0"/>
        <w:bidi w:val="0"/>
        <w:adjustRightInd/>
        <w:snapToGrid/>
        <w:spacing w:before="93" w:line="600" w:lineRule="exact"/>
        <w:textAlignment w:val="auto"/>
        <w:outlineLvl w:val="9"/>
        <w:rPr>
          <w:rFonts w:ascii="仿宋_GB2312" w:eastAsia="仿宋_GB2312"/>
          <w:color w:val="auto"/>
        </w:rPr>
      </w:pPr>
      <w:r>
        <w:rPr>
          <w:rFonts w:hint="eastAsia" w:ascii="仿宋_GB2312" w:eastAsia="仿宋_GB2312"/>
          <w:color w:val="auto"/>
        </w:rPr>
        <w:t>（</w:t>
      </w:r>
      <w:r>
        <w:rPr>
          <w:rFonts w:ascii="仿宋_GB2312" w:eastAsia="仿宋_GB2312"/>
          <w:color w:val="auto"/>
        </w:rPr>
        <w:t>3</w:t>
      </w:r>
      <w:r>
        <w:rPr>
          <w:rFonts w:hint="eastAsia" w:ascii="仿宋_GB2312" w:eastAsia="仿宋_GB2312"/>
          <w:color w:val="auto"/>
        </w:rPr>
        <w:t>）拟投入本项目服务工作的主要服务人员汇总表（三人或以上）；</w:t>
      </w:r>
    </w:p>
    <w:p>
      <w:pPr>
        <w:pStyle w:val="7"/>
        <w:keepNext w:val="0"/>
        <w:keepLines w:val="0"/>
        <w:pageBreakBefore w:val="0"/>
        <w:widowControl w:val="0"/>
        <w:kinsoku/>
        <w:wordWrap/>
        <w:overflowPunct/>
        <w:topLinePunct w:val="0"/>
        <w:autoSpaceDE w:val="0"/>
        <w:autoSpaceDN w:val="0"/>
        <w:bidi w:val="0"/>
        <w:adjustRightInd/>
        <w:snapToGrid/>
        <w:spacing w:before="91" w:line="600" w:lineRule="exact"/>
        <w:ind w:firstLine="240" w:firstLineChars="100"/>
        <w:textAlignment w:val="auto"/>
        <w:outlineLvl w:val="9"/>
        <w:rPr>
          <w:rFonts w:ascii="仿宋_GB2312" w:eastAsia="仿宋_GB2312"/>
          <w:color w:val="auto"/>
        </w:rPr>
      </w:pPr>
      <w:r>
        <w:rPr>
          <w:rFonts w:hint="eastAsia" w:ascii="仿宋_GB2312" w:eastAsia="仿宋_GB2312"/>
          <w:color w:val="auto"/>
        </w:rPr>
        <w:t>（</w:t>
      </w:r>
      <w:r>
        <w:rPr>
          <w:rFonts w:ascii="仿宋_GB2312" w:eastAsia="仿宋_GB2312"/>
          <w:color w:val="auto"/>
        </w:rPr>
        <w:t>4</w:t>
      </w:r>
      <w:r>
        <w:rPr>
          <w:rFonts w:hint="eastAsia" w:ascii="仿宋_GB2312" w:eastAsia="仿宋_GB2312"/>
          <w:color w:val="auto"/>
        </w:rPr>
        <w:t>）拟投入本服务项目的主要设备；</w:t>
      </w:r>
    </w:p>
    <w:p>
      <w:pPr>
        <w:pStyle w:val="24"/>
        <w:keepNext w:val="0"/>
        <w:keepLines w:val="0"/>
        <w:pageBreakBefore w:val="0"/>
        <w:widowControl w:val="0"/>
        <w:tabs>
          <w:tab w:val="left" w:pos="1374"/>
        </w:tabs>
        <w:kinsoku/>
        <w:wordWrap/>
        <w:overflowPunct/>
        <w:topLinePunct w:val="0"/>
        <w:autoSpaceDE w:val="0"/>
        <w:autoSpaceDN w:val="0"/>
        <w:bidi w:val="0"/>
        <w:adjustRightInd/>
        <w:snapToGrid/>
        <w:spacing w:before="94" w:line="600" w:lineRule="exact"/>
        <w:ind w:left="0" w:firstLine="240" w:firstLineChars="100"/>
        <w:textAlignment w:val="auto"/>
        <w:outlineLvl w:val="9"/>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lang w:val="en-US"/>
        </w:rPr>
        <w:t>5</w:t>
      </w:r>
      <w:r>
        <w:rPr>
          <w:rFonts w:hint="eastAsia" w:ascii="仿宋_GB2312" w:eastAsia="仿宋_GB2312"/>
          <w:color w:val="auto"/>
          <w:sz w:val="24"/>
        </w:rPr>
        <w:t>）质量管理体系认证证书；</w:t>
      </w:r>
    </w:p>
    <w:p>
      <w:pPr>
        <w:pStyle w:val="24"/>
        <w:keepNext w:val="0"/>
        <w:keepLines w:val="0"/>
        <w:pageBreakBefore w:val="0"/>
        <w:widowControl w:val="0"/>
        <w:tabs>
          <w:tab w:val="left" w:pos="1383"/>
        </w:tabs>
        <w:kinsoku/>
        <w:wordWrap/>
        <w:overflowPunct/>
        <w:topLinePunct w:val="0"/>
        <w:autoSpaceDE w:val="0"/>
        <w:autoSpaceDN w:val="0"/>
        <w:bidi w:val="0"/>
        <w:adjustRightInd/>
        <w:snapToGrid/>
        <w:spacing w:before="93" w:line="600" w:lineRule="exact"/>
        <w:ind w:left="0" w:firstLine="240" w:firstLineChars="100"/>
        <w:textAlignment w:val="auto"/>
        <w:outlineLvl w:val="9"/>
        <w:rPr>
          <w:rFonts w:ascii="仿宋_GB2312" w:eastAsia="仿宋_GB2312"/>
          <w:color w:val="auto"/>
        </w:rPr>
      </w:pPr>
      <w:r>
        <w:rPr>
          <w:rFonts w:hint="eastAsia" w:ascii="仿宋_GB2312" w:eastAsia="仿宋_GB2312"/>
          <w:color w:val="auto"/>
          <w:sz w:val="24"/>
        </w:rPr>
        <w:t>（</w:t>
      </w:r>
      <w:r>
        <w:rPr>
          <w:rFonts w:ascii="仿宋_GB2312" w:eastAsia="仿宋_GB2312"/>
          <w:color w:val="auto"/>
          <w:sz w:val="24"/>
          <w:lang w:val="en-US"/>
        </w:rPr>
        <w:t>6</w:t>
      </w:r>
      <w:r>
        <w:rPr>
          <w:rFonts w:hint="eastAsia" w:ascii="仿宋_GB2312" w:eastAsia="仿宋_GB2312"/>
          <w:color w:val="auto"/>
          <w:sz w:val="24"/>
        </w:rPr>
        <w:t>）业绩证明材料【201</w:t>
      </w:r>
      <w:r>
        <w:rPr>
          <w:rFonts w:hint="eastAsia" w:ascii="仿宋_GB2312" w:eastAsia="仿宋_GB2312"/>
          <w:color w:val="auto"/>
          <w:sz w:val="24"/>
          <w:lang w:val="en-US" w:eastAsia="zh-CN"/>
        </w:rPr>
        <w:t>7</w:t>
      </w:r>
      <w:r>
        <w:rPr>
          <w:rFonts w:hint="eastAsia" w:ascii="仿宋_GB2312" w:eastAsia="仿宋_GB2312"/>
          <w:color w:val="auto"/>
          <w:sz w:val="24"/>
        </w:rPr>
        <w:t>年至今独立承担完成过森林资源督查项目、森林资源管理“一张图”年度更新项目、林地及森林资源变更调查项目[需提供中标（成交）通知书复印件、合同关键页（要点包括项目名称、签约时间、合同金额/项目规模、项目主要内容和双方盖章页）]</w:t>
      </w:r>
      <w:r>
        <w:rPr>
          <w:rFonts w:hint="eastAsia" w:ascii="仿宋_GB2312" w:eastAsia="仿宋_GB2312"/>
          <w:color w:val="auto"/>
        </w:rPr>
        <w:t>】；</w:t>
      </w:r>
    </w:p>
    <w:p>
      <w:pPr>
        <w:pStyle w:val="24"/>
        <w:keepNext w:val="0"/>
        <w:keepLines w:val="0"/>
        <w:pageBreakBefore w:val="0"/>
        <w:widowControl w:val="0"/>
        <w:tabs>
          <w:tab w:val="left" w:pos="1377"/>
        </w:tabs>
        <w:kinsoku/>
        <w:wordWrap/>
        <w:overflowPunct/>
        <w:topLinePunct w:val="0"/>
        <w:autoSpaceDE w:val="0"/>
        <w:autoSpaceDN w:val="0"/>
        <w:bidi w:val="0"/>
        <w:adjustRightInd/>
        <w:snapToGrid/>
        <w:spacing w:before="93" w:line="600" w:lineRule="exact"/>
        <w:ind w:left="0" w:right="731" w:firstLine="232" w:firstLineChars="100"/>
        <w:textAlignment w:val="auto"/>
        <w:outlineLvl w:val="9"/>
        <w:rPr>
          <w:rFonts w:ascii="仿宋_GB2312" w:eastAsia="仿宋_GB2312"/>
          <w:color w:val="auto"/>
          <w:sz w:val="24"/>
        </w:rPr>
      </w:pPr>
      <w:r>
        <w:rPr>
          <w:rFonts w:hint="eastAsia" w:ascii="仿宋_GB2312" w:eastAsia="仿宋_GB2312"/>
          <w:color w:val="auto"/>
          <w:spacing w:val="-4"/>
          <w:sz w:val="24"/>
        </w:rPr>
        <w:t>（</w:t>
      </w:r>
      <w:r>
        <w:rPr>
          <w:rFonts w:ascii="仿宋_GB2312" w:eastAsia="仿宋_GB2312"/>
          <w:color w:val="auto"/>
          <w:spacing w:val="-4"/>
          <w:sz w:val="24"/>
          <w:lang w:val="en-US"/>
        </w:rPr>
        <w:t>7</w:t>
      </w:r>
      <w:r>
        <w:rPr>
          <w:rFonts w:hint="eastAsia" w:ascii="仿宋_GB2312" w:eastAsia="仿宋_GB2312"/>
          <w:color w:val="auto"/>
          <w:spacing w:val="-4"/>
          <w:sz w:val="24"/>
        </w:rPr>
        <w:t>）林业项目成果奖项【</w:t>
      </w:r>
      <w:r>
        <w:rPr>
          <w:rFonts w:hint="eastAsia" w:ascii="仿宋_GB2312" w:eastAsia="仿宋_GB2312"/>
          <w:color w:val="auto"/>
          <w:spacing w:val="-4"/>
          <w:sz w:val="24"/>
          <w:lang w:eastAsia="zh-CN"/>
        </w:rPr>
        <w:t>磋商</w:t>
      </w:r>
      <w:r>
        <w:rPr>
          <w:rFonts w:hint="eastAsia" w:ascii="仿宋_GB2312" w:eastAsia="仿宋_GB2312"/>
          <w:color w:val="auto"/>
          <w:spacing w:val="-4"/>
          <w:sz w:val="24"/>
        </w:rPr>
        <w:t>人自</w:t>
      </w:r>
      <w:r>
        <w:rPr>
          <w:rFonts w:ascii="仿宋_GB2312" w:eastAsia="仿宋_GB2312"/>
          <w:color w:val="auto"/>
          <w:sz w:val="24"/>
        </w:rPr>
        <w:t>201</w:t>
      </w:r>
      <w:r>
        <w:rPr>
          <w:rFonts w:hint="eastAsia" w:ascii="仿宋_GB2312" w:eastAsia="仿宋_GB2312"/>
          <w:color w:val="auto"/>
          <w:sz w:val="24"/>
          <w:lang w:val="en-US" w:eastAsia="zh-CN"/>
        </w:rPr>
        <w:t>7</w:t>
      </w:r>
      <w:r>
        <w:rPr>
          <w:rFonts w:hint="eastAsia" w:ascii="仿宋_GB2312" w:eastAsia="仿宋_GB2312"/>
          <w:color w:val="auto"/>
          <w:spacing w:val="-7"/>
          <w:sz w:val="24"/>
        </w:rPr>
        <w:t>年以来获得省部级</w:t>
      </w:r>
      <w:r>
        <w:rPr>
          <w:rFonts w:hint="eastAsia" w:ascii="仿宋_GB2312" w:eastAsia="仿宋_GB2312"/>
          <w:color w:val="auto"/>
          <w:sz w:val="24"/>
        </w:rPr>
        <w:t>（含）</w:t>
      </w:r>
      <w:r>
        <w:rPr>
          <w:rFonts w:hint="eastAsia" w:ascii="仿宋_GB2312" w:eastAsia="仿宋_GB2312"/>
          <w:color w:val="auto"/>
          <w:spacing w:val="-2"/>
          <w:sz w:val="24"/>
        </w:rPr>
        <w:t>以上行政主管部门或</w:t>
      </w:r>
      <w:r>
        <w:rPr>
          <w:rFonts w:hint="eastAsia" w:ascii="仿宋_GB2312" w:eastAsia="仿宋_GB2312"/>
          <w:color w:val="auto"/>
          <w:sz w:val="24"/>
        </w:rPr>
        <w:t>工程协会颁发的林业项目成果奖项的（以获奖证书复印件为准）】；</w:t>
      </w:r>
    </w:p>
    <w:p>
      <w:pPr>
        <w:pStyle w:val="24"/>
        <w:keepNext w:val="0"/>
        <w:keepLines w:val="0"/>
        <w:pageBreakBefore w:val="0"/>
        <w:widowControl w:val="0"/>
        <w:tabs>
          <w:tab w:val="left" w:pos="1494"/>
        </w:tabs>
        <w:kinsoku/>
        <w:wordWrap/>
        <w:overflowPunct/>
        <w:topLinePunct w:val="0"/>
        <w:autoSpaceDE w:val="0"/>
        <w:autoSpaceDN w:val="0"/>
        <w:bidi w:val="0"/>
        <w:adjustRightInd/>
        <w:snapToGrid/>
        <w:spacing w:line="600" w:lineRule="exact"/>
        <w:ind w:left="0" w:leftChars="0" w:right="3412" w:firstLine="0" w:firstLineChars="0"/>
        <w:textAlignment w:val="auto"/>
        <w:outlineLvl w:val="9"/>
        <w:rPr>
          <w:rFonts w:ascii="仿宋_GB2312" w:eastAsia="仿宋_GB2312"/>
          <w:color w:val="auto"/>
          <w:spacing w:val="-1"/>
          <w:sz w:val="24"/>
        </w:rPr>
      </w:pPr>
      <w:r>
        <w:rPr>
          <w:rFonts w:hint="eastAsia" w:ascii="仿宋_GB2312" w:eastAsia="仿宋_GB2312"/>
          <w:color w:val="auto"/>
          <w:spacing w:val="-1"/>
          <w:sz w:val="24"/>
        </w:rPr>
        <w:t>（</w:t>
      </w:r>
      <w:r>
        <w:rPr>
          <w:rFonts w:ascii="仿宋_GB2312" w:eastAsia="仿宋_GB2312"/>
          <w:color w:val="auto"/>
          <w:spacing w:val="-1"/>
          <w:sz w:val="24"/>
          <w:lang w:val="en-US"/>
        </w:rPr>
        <w:t>8</w:t>
      </w:r>
      <w:r>
        <w:rPr>
          <w:rFonts w:hint="eastAsia" w:ascii="仿宋_GB2312" w:eastAsia="仿宋_GB2312"/>
          <w:color w:val="auto"/>
          <w:spacing w:val="-1"/>
          <w:sz w:val="24"/>
        </w:rPr>
        <w:t>）</w:t>
      </w:r>
      <w:r>
        <w:rPr>
          <w:rFonts w:hint="eastAsia" w:ascii="仿宋_GB2312" w:eastAsia="仿宋_GB2312"/>
          <w:color w:val="auto"/>
          <w:spacing w:val="-1"/>
          <w:sz w:val="24"/>
          <w:lang w:eastAsia="zh-CN"/>
        </w:rPr>
        <w:t>竞争性磋商</w:t>
      </w:r>
      <w:r>
        <w:rPr>
          <w:rFonts w:hint="eastAsia" w:ascii="仿宋_GB2312" w:eastAsia="仿宋_GB2312"/>
          <w:color w:val="auto"/>
          <w:spacing w:val="-1"/>
          <w:sz w:val="24"/>
        </w:rPr>
        <w:t>文件要求提交的或</w:t>
      </w:r>
      <w:r>
        <w:rPr>
          <w:rFonts w:hint="eastAsia" w:ascii="仿宋_GB2312" w:eastAsia="仿宋_GB2312"/>
          <w:color w:val="auto"/>
          <w:spacing w:val="-1"/>
          <w:sz w:val="24"/>
          <w:lang w:eastAsia="zh-CN"/>
        </w:rPr>
        <w:t>供应商</w:t>
      </w:r>
      <w:r>
        <w:rPr>
          <w:rFonts w:hint="eastAsia" w:ascii="仿宋_GB2312" w:eastAsia="仿宋_GB2312"/>
          <w:color w:val="auto"/>
          <w:spacing w:val="-1"/>
          <w:sz w:val="24"/>
        </w:rPr>
        <w:t>认为应提交的其他资料。</w:t>
      </w:r>
    </w:p>
    <w:p>
      <w:pPr>
        <w:spacing w:before="113"/>
        <w:ind w:firstLine="3855" w:firstLineChars="1200"/>
        <w:rPr>
          <w:rFonts w:ascii="仿宋_GB2312" w:eastAsia="仿宋_GB2312"/>
          <w:b/>
          <w:color w:val="auto"/>
          <w:sz w:val="32"/>
        </w:rPr>
      </w:pPr>
    </w:p>
    <w:p>
      <w:pPr>
        <w:pStyle w:val="2"/>
        <w:rPr>
          <w:color w:val="auto"/>
        </w:rPr>
      </w:pPr>
    </w:p>
    <w:p>
      <w:pPr>
        <w:rPr>
          <w:color w:val="auto"/>
        </w:rPr>
      </w:pPr>
    </w:p>
    <w:p>
      <w:pPr>
        <w:rPr>
          <w:color w:val="auto"/>
        </w:rPr>
      </w:pPr>
    </w:p>
    <w:p>
      <w:pPr>
        <w:pStyle w:val="2"/>
        <w:rPr>
          <w:color w:val="auto"/>
        </w:rPr>
      </w:pPr>
    </w:p>
    <w:p>
      <w:pPr>
        <w:spacing w:before="113"/>
        <w:ind w:firstLine="3855" w:firstLineChars="1200"/>
        <w:rPr>
          <w:rFonts w:ascii="仿宋_GB2312" w:eastAsia="仿宋_GB2312"/>
          <w:b/>
          <w:color w:val="auto"/>
          <w:sz w:val="32"/>
        </w:rPr>
      </w:pPr>
      <w:r>
        <w:rPr>
          <w:rFonts w:hint="eastAsia" w:ascii="仿宋_GB2312" w:eastAsia="仿宋_GB2312"/>
          <w:b/>
          <w:color w:val="auto"/>
          <w:sz w:val="32"/>
        </w:rPr>
        <w:t>技术文件格式</w:t>
      </w:r>
    </w:p>
    <w:p>
      <w:pPr>
        <w:spacing w:before="113"/>
        <w:ind w:firstLine="311" w:firstLineChars="100"/>
        <w:rPr>
          <w:rFonts w:ascii="仿宋_GB2312" w:eastAsia="仿宋_GB2312"/>
          <w:b/>
          <w:color w:val="auto"/>
          <w:sz w:val="32"/>
        </w:rPr>
      </w:pPr>
      <w:r>
        <w:rPr>
          <w:rFonts w:hint="eastAsia" w:ascii="仿宋_GB2312" w:eastAsia="仿宋_GB2312"/>
          <w:b/>
          <w:color w:val="auto"/>
          <w:spacing w:val="-3"/>
          <w:w w:val="99"/>
          <w:sz w:val="32"/>
        </w:rPr>
        <w:t>（</w:t>
      </w:r>
      <w:r>
        <w:rPr>
          <w:rFonts w:hint="eastAsia" w:ascii="仿宋_GB2312" w:eastAsia="仿宋_GB2312"/>
          <w:b/>
          <w:color w:val="auto"/>
          <w:spacing w:val="3"/>
          <w:w w:val="98"/>
          <w:sz w:val="32"/>
        </w:rPr>
        <w:t>1</w:t>
      </w:r>
      <w:r>
        <w:rPr>
          <w:rFonts w:hint="eastAsia" w:ascii="仿宋_GB2312" w:eastAsia="仿宋_GB2312"/>
          <w:b/>
          <w:color w:val="auto"/>
          <w:spacing w:val="-159"/>
          <w:w w:val="99"/>
          <w:sz w:val="32"/>
        </w:rPr>
        <w:t>）</w:t>
      </w:r>
      <w:r>
        <w:rPr>
          <w:rFonts w:hint="eastAsia" w:ascii="仿宋_GB2312" w:eastAsia="仿宋_GB2312"/>
          <w:b/>
          <w:color w:val="auto"/>
          <w:spacing w:val="-11"/>
          <w:w w:val="99"/>
          <w:sz w:val="32"/>
        </w:rPr>
        <w:t>针对本项目的服务大纲【服务大纲应包含</w:t>
      </w:r>
      <w:r>
        <w:rPr>
          <w:rFonts w:hint="eastAsia" w:ascii="仿宋_GB2312" w:eastAsia="仿宋_GB2312"/>
          <w:b/>
          <w:color w:val="auto"/>
          <w:spacing w:val="1"/>
          <w:w w:val="98"/>
          <w:sz w:val="32"/>
        </w:rPr>
        <w:t>(</w:t>
      </w:r>
      <w:r>
        <w:rPr>
          <w:rFonts w:hint="eastAsia" w:ascii="仿宋_GB2312" w:eastAsia="仿宋_GB2312"/>
          <w:b/>
          <w:color w:val="auto"/>
          <w:spacing w:val="1"/>
          <w:w w:val="99"/>
          <w:sz w:val="32"/>
        </w:rPr>
        <w:t>但不限于</w:t>
      </w:r>
      <w:r>
        <w:rPr>
          <w:rFonts w:hint="eastAsia" w:ascii="仿宋_GB2312" w:eastAsia="仿宋_GB2312"/>
          <w:b/>
          <w:color w:val="auto"/>
          <w:spacing w:val="1"/>
          <w:w w:val="98"/>
          <w:sz w:val="32"/>
        </w:rPr>
        <w:t>)</w:t>
      </w:r>
      <w:r>
        <w:rPr>
          <w:rFonts w:hint="eastAsia" w:ascii="仿宋_GB2312" w:eastAsia="仿宋_GB2312"/>
          <w:b/>
          <w:color w:val="auto"/>
          <w:spacing w:val="-26"/>
          <w:w w:val="99"/>
          <w:sz w:val="32"/>
        </w:rPr>
        <w:t>以下内容】：</w:t>
      </w:r>
    </w:p>
    <w:p>
      <w:pPr>
        <w:pStyle w:val="24"/>
        <w:numPr>
          <w:ilvl w:val="0"/>
          <w:numId w:val="5"/>
        </w:numPr>
        <w:tabs>
          <w:tab w:val="left" w:pos="1050"/>
        </w:tabs>
        <w:spacing w:line="480" w:lineRule="exact"/>
        <w:ind w:left="1043" w:hanging="238"/>
        <w:rPr>
          <w:rFonts w:ascii="仿宋_GB2312" w:eastAsia="仿宋_GB2312"/>
          <w:color w:val="auto"/>
          <w:sz w:val="24"/>
        </w:rPr>
      </w:pPr>
      <w:r>
        <w:rPr>
          <w:rFonts w:hint="eastAsia" w:ascii="仿宋_GB2312" w:eastAsia="仿宋_GB2312"/>
          <w:color w:val="auto"/>
          <w:sz w:val="24"/>
        </w:rPr>
        <w:t>服务范围及服务内容；</w:t>
      </w:r>
    </w:p>
    <w:p>
      <w:pPr>
        <w:pStyle w:val="24"/>
        <w:numPr>
          <w:ilvl w:val="0"/>
          <w:numId w:val="5"/>
        </w:numPr>
        <w:tabs>
          <w:tab w:val="left" w:pos="1050"/>
        </w:tabs>
        <w:spacing w:line="480" w:lineRule="exact"/>
        <w:ind w:left="1043" w:hanging="238"/>
        <w:rPr>
          <w:rFonts w:ascii="仿宋_GB2312" w:eastAsia="仿宋_GB2312"/>
          <w:color w:val="auto"/>
          <w:sz w:val="24"/>
        </w:rPr>
      </w:pPr>
      <w:r>
        <w:rPr>
          <w:rFonts w:hint="eastAsia" w:ascii="仿宋_GB2312" w:eastAsia="仿宋_GB2312"/>
          <w:color w:val="auto"/>
          <w:sz w:val="24"/>
        </w:rPr>
        <w:t>服务目标；</w:t>
      </w:r>
    </w:p>
    <w:p>
      <w:pPr>
        <w:pStyle w:val="24"/>
        <w:numPr>
          <w:ilvl w:val="0"/>
          <w:numId w:val="5"/>
        </w:numPr>
        <w:tabs>
          <w:tab w:val="left" w:pos="1050"/>
        </w:tabs>
        <w:spacing w:line="480" w:lineRule="exact"/>
        <w:ind w:left="1043" w:hanging="238"/>
        <w:rPr>
          <w:rFonts w:ascii="仿宋_GB2312" w:eastAsia="仿宋_GB2312"/>
          <w:color w:val="auto"/>
          <w:sz w:val="24"/>
        </w:rPr>
      </w:pPr>
      <w:r>
        <w:rPr>
          <w:rFonts w:hint="eastAsia" w:ascii="仿宋_GB2312" w:eastAsia="仿宋_GB2312"/>
          <w:color w:val="auto"/>
          <w:sz w:val="24"/>
        </w:rPr>
        <w:t>项目服务计划书及项目服务承诺；</w:t>
      </w:r>
    </w:p>
    <w:p>
      <w:pPr>
        <w:pStyle w:val="24"/>
        <w:numPr>
          <w:ilvl w:val="0"/>
          <w:numId w:val="5"/>
        </w:numPr>
        <w:tabs>
          <w:tab w:val="left" w:pos="1050"/>
        </w:tabs>
        <w:spacing w:line="480" w:lineRule="exact"/>
        <w:ind w:left="1043" w:hanging="238"/>
        <w:rPr>
          <w:rFonts w:ascii="仿宋_GB2312" w:eastAsia="仿宋_GB2312"/>
          <w:color w:val="auto"/>
          <w:sz w:val="24"/>
        </w:rPr>
      </w:pPr>
      <w:r>
        <w:rPr>
          <w:rFonts w:hint="eastAsia" w:ascii="仿宋_GB2312" w:eastAsia="仿宋_GB2312"/>
          <w:color w:val="auto"/>
          <w:sz w:val="24"/>
        </w:rPr>
        <w:t>服务保证措施（由</w:t>
      </w:r>
      <w:r>
        <w:rPr>
          <w:rFonts w:hint="eastAsia" w:ascii="仿宋_GB2312" w:eastAsia="仿宋_GB2312"/>
          <w:color w:val="auto"/>
          <w:sz w:val="24"/>
          <w:lang w:eastAsia="zh-CN"/>
        </w:rPr>
        <w:t>供应商</w:t>
      </w:r>
      <w:r>
        <w:rPr>
          <w:rFonts w:hint="eastAsia" w:ascii="仿宋_GB2312" w:eastAsia="仿宋_GB2312"/>
          <w:color w:val="auto"/>
          <w:sz w:val="24"/>
        </w:rPr>
        <w:t>自行考虑编排)；</w:t>
      </w:r>
    </w:p>
    <w:p>
      <w:pPr>
        <w:spacing w:line="436" w:lineRule="auto"/>
        <w:jc w:val="both"/>
        <w:rPr>
          <w:rFonts w:ascii="仿宋_GB2312" w:eastAsia="仿宋_GB2312"/>
          <w:color w:val="auto"/>
          <w:sz w:val="21"/>
        </w:rPr>
        <w:sectPr>
          <w:footerReference r:id="rId13" w:type="default"/>
          <w:pgSz w:w="11910" w:h="16840"/>
          <w:pgMar w:top="1123" w:right="403" w:bottom="1179" w:left="839" w:header="873" w:footer="969" w:gutter="0"/>
          <w:cols w:space="0" w:num="1"/>
          <w:docGrid w:type="lines" w:linePitch="330" w:charSpace="0"/>
        </w:sectPr>
      </w:pPr>
    </w:p>
    <w:p>
      <w:pPr>
        <w:spacing w:before="54"/>
        <w:ind w:left="883"/>
        <w:rPr>
          <w:rFonts w:ascii="仿宋_GB2312" w:eastAsia="仿宋_GB2312"/>
          <w:b/>
          <w:color w:val="auto"/>
          <w:sz w:val="32"/>
        </w:rPr>
      </w:pPr>
      <w:r>
        <w:rPr>
          <w:rFonts w:hint="eastAsia" w:ascii="仿宋_GB2312" w:eastAsia="仿宋_GB2312"/>
          <w:b/>
          <w:color w:val="auto"/>
          <w:sz w:val="32"/>
        </w:rPr>
        <w:t>（2）已完成或正在承担的类似服务项目情况表</w:t>
      </w:r>
    </w:p>
    <w:tbl>
      <w:tblPr>
        <w:tblStyle w:val="17"/>
        <w:tblW w:w="8963" w:type="dxa"/>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2555"/>
        <w:gridCol w:w="1805"/>
        <w:gridCol w:w="1817"/>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981" w:type="dxa"/>
          </w:tcPr>
          <w:p>
            <w:pPr>
              <w:pStyle w:val="25"/>
              <w:spacing w:before="124"/>
              <w:ind w:left="7"/>
              <w:jc w:val="center"/>
              <w:rPr>
                <w:rFonts w:ascii="仿宋_GB2312" w:eastAsia="仿宋_GB2312"/>
                <w:color w:val="auto"/>
                <w:sz w:val="21"/>
              </w:rPr>
            </w:pPr>
            <w:r>
              <w:rPr>
                <w:rFonts w:hint="eastAsia" w:ascii="仿宋_GB2312" w:eastAsia="仿宋_GB2312"/>
                <w:color w:val="auto"/>
                <w:w w:val="99"/>
                <w:sz w:val="21"/>
              </w:rPr>
              <w:t>序</w:t>
            </w:r>
          </w:p>
          <w:p>
            <w:pPr>
              <w:pStyle w:val="25"/>
              <w:ind w:left="7"/>
              <w:jc w:val="center"/>
              <w:rPr>
                <w:rFonts w:ascii="仿宋_GB2312" w:eastAsia="仿宋_GB2312"/>
                <w:color w:val="auto"/>
                <w:sz w:val="21"/>
              </w:rPr>
            </w:pPr>
            <w:r>
              <w:rPr>
                <w:rFonts w:hint="eastAsia" w:ascii="仿宋_GB2312" w:eastAsia="仿宋_GB2312"/>
                <w:color w:val="auto"/>
                <w:w w:val="99"/>
                <w:sz w:val="21"/>
              </w:rPr>
              <w:t>号</w:t>
            </w:r>
          </w:p>
        </w:tc>
        <w:tc>
          <w:tcPr>
            <w:tcW w:w="2555" w:type="dxa"/>
          </w:tcPr>
          <w:p>
            <w:pPr>
              <w:pStyle w:val="25"/>
              <w:ind w:left="834" w:right="830"/>
              <w:jc w:val="center"/>
              <w:rPr>
                <w:rFonts w:ascii="仿宋_GB2312" w:eastAsia="仿宋_GB2312"/>
                <w:color w:val="auto"/>
                <w:sz w:val="21"/>
              </w:rPr>
            </w:pPr>
            <w:r>
              <w:rPr>
                <w:rFonts w:hint="eastAsia" w:ascii="仿宋_GB2312" w:eastAsia="仿宋_GB2312"/>
                <w:color w:val="auto"/>
                <w:sz w:val="21"/>
              </w:rPr>
              <w:t>项目名称</w:t>
            </w:r>
          </w:p>
        </w:tc>
        <w:tc>
          <w:tcPr>
            <w:tcW w:w="1805" w:type="dxa"/>
          </w:tcPr>
          <w:p>
            <w:pPr>
              <w:pStyle w:val="25"/>
              <w:ind w:left="585"/>
              <w:rPr>
                <w:rFonts w:ascii="仿宋_GB2312" w:eastAsia="仿宋_GB2312"/>
                <w:color w:val="auto"/>
                <w:sz w:val="21"/>
              </w:rPr>
            </w:pPr>
            <w:r>
              <w:rPr>
                <w:rFonts w:hint="eastAsia" w:ascii="仿宋_GB2312" w:eastAsia="仿宋_GB2312"/>
                <w:color w:val="auto"/>
                <w:sz w:val="21"/>
              </w:rPr>
              <w:t>发包人</w:t>
            </w:r>
          </w:p>
        </w:tc>
        <w:tc>
          <w:tcPr>
            <w:tcW w:w="1817" w:type="dxa"/>
          </w:tcPr>
          <w:p>
            <w:pPr>
              <w:pStyle w:val="25"/>
              <w:spacing w:before="124"/>
              <w:ind w:left="592"/>
              <w:rPr>
                <w:rFonts w:ascii="仿宋_GB2312" w:eastAsia="仿宋_GB2312"/>
                <w:color w:val="auto"/>
                <w:sz w:val="21"/>
              </w:rPr>
            </w:pPr>
            <w:r>
              <w:rPr>
                <w:rFonts w:hint="eastAsia" w:ascii="仿宋_GB2312" w:eastAsia="仿宋_GB2312"/>
                <w:color w:val="auto"/>
                <w:w w:val="95"/>
                <w:sz w:val="21"/>
              </w:rPr>
              <w:t>总投资</w:t>
            </w:r>
          </w:p>
          <w:p>
            <w:pPr>
              <w:pStyle w:val="25"/>
              <w:ind w:left="592"/>
              <w:rPr>
                <w:rFonts w:ascii="仿宋_GB2312" w:eastAsia="仿宋_GB2312"/>
                <w:color w:val="auto"/>
                <w:sz w:val="21"/>
              </w:rPr>
            </w:pPr>
            <w:r>
              <w:rPr>
                <w:rFonts w:hint="eastAsia" w:ascii="仿宋_GB2312" w:eastAsia="仿宋_GB2312"/>
                <w:color w:val="auto"/>
                <w:w w:val="95"/>
                <w:sz w:val="21"/>
              </w:rPr>
              <w:t>(万元)</w:t>
            </w:r>
          </w:p>
        </w:tc>
        <w:tc>
          <w:tcPr>
            <w:tcW w:w="1805" w:type="dxa"/>
          </w:tcPr>
          <w:p>
            <w:pPr>
              <w:pStyle w:val="25"/>
              <w:ind w:left="482"/>
              <w:rPr>
                <w:rFonts w:ascii="仿宋_GB2312" w:eastAsia="仿宋_GB2312"/>
                <w:color w:val="auto"/>
                <w:sz w:val="21"/>
              </w:rPr>
            </w:pPr>
            <w:r>
              <w:rPr>
                <w:rFonts w:hint="eastAsia" w:ascii="仿宋_GB2312" w:eastAsia="仿宋_GB2312"/>
                <w:color w:val="auto"/>
                <w:sz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981" w:type="dxa"/>
          </w:tcPr>
          <w:p>
            <w:pPr>
              <w:pStyle w:val="25"/>
              <w:rPr>
                <w:rFonts w:ascii="仿宋_GB2312" w:eastAsia="仿宋_GB2312"/>
                <w:color w:val="auto"/>
              </w:rPr>
            </w:pPr>
          </w:p>
        </w:tc>
        <w:tc>
          <w:tcPr>
            <w:tcW w:w="2555" w:type="dxa"/>
          </w:tcPr>
          <w:p>
            <w:pPr>
              <w:pStyle w:val="25"/>
              <w:rPr>
                <w:rFonts w:ascii="仿宋_GB2312" w:eastAsia="仿宋_GB2312"/>
                <w:color w:val="auto"/>
              </w:rPr>
            </w:pPr>
          </w:p>
        </w:tc>
        <w:tc>
          <w:tcPr>
            <w:tcW w:w="1805" w:type="dxa"/>
          </w:tcPr>
          <w:p>
            <w:pPr>
              <w:pStyle w:val="25"/>
              <w:rPr>
                <w:rFonts w:ascii="仿宋_GB2312" w:eastAsia="仿宋_GB2312"/>
                <w:color w:val="auto"/>
              </w:rPr>
            </w:pPr>
          </w:p>
        </w:tc>
        <w:tc>
          <w:tcPr>
            <w:tcW w:w="1817" w:type="dxa"/>
          </w:tcPr>
          <w:p>
            <w:pPr>
              <w:pStyle w:val="25"/>
              <w:rPr>
                <w:rFonts w:ascii="仿宋_GB2312" w:eastAsia="仿宋_GB2312"/>
                <w:color w:val="auto"/>
              </w:rPr>
            </w:pPr>
          </w:p>
        </w:tc>
        <w:tc>
          <w:tcPr>
            <w:tcW w:w="1805" w:type="dxa"/>
          </w:tcPr>
          <w:p>
            <w:pPr>
              <w:pStyle w:val="25"/>
              <w:rPr>
                <w:rFonts w:ascii="仿宋_GB2312" w:eastAsia="仿宋_GB2312"/>
                <w:color w:val="auto"/>
              </w:rPr>
            </w:pPr>
          </w:p>
        </w:tc>
      </w:tr>
    </w:tbl>
    <w:p>
      <w:pPr>
        <w:pStyle w:val="7"/>
        <w:spacing w:before="252"/>
        <w:ind w:left="652"/>
        <w:rPr>
          <w:rFonts w:ascii="仿宋_GB2312" w:eastAsia="仿宋_GB2312"/>
          <w:color w:val="auto"/>
        </w:rPr>
      </w:pPr>
      <w:r>
        <w:rPr>
          <w:rFonts w:hint="eastAsia" w:ascii="仿宋_GB2312" w:eastAsia="仿宋_GB2312"/>
          <w:color w:val="auto"/>
        </w:rPr>
        <w:t>说明：</w:t>
      </w:r>
    </w:p>
    <w:p>
      <w:pPr>
        <w:pStyle w:val="7"/>
        <w:spacing w:before="192" w:line="388" w:lineRule="auto"/>
        <w:ind w:left="302" w:right="688" w:firstLine="403"/>
        <w:rPr>
          <w:rFonts w:ascii="仿宋_GB2312" w:eastAsia="仿宋_GB2312"/>
          <w:color w:val="auto"/>
        </w:rPr>
      </w:pPr>
      <w:r>
        <w:rPr>
          <w:rFonts w:hint="eastAsia" w:ascii="仿宋_GB2312" w:eastAsia="仿宋_GB2312"/>
          <w:color w:val="auto"/>
        </w:rPr>
        <w:t>1、本表应附有相应工程委托书或中标通知书或合同书的复印件或委托人评价意见的复印件等证明材料；</w:t>
      </w:r>
    </w:p>
    <w:p>
      <w:pPr>
        <w:pStyle w:val="7"/>
        <w:tabs>
          <w:tab w:val="left" w:pos="4672"/>
          <w:tab w:val="left" w:pos="6112"/>
        </w:tabs>
        <w:ind w:left="2512"/>
        <w:rPr>
          <w:rFonts w:ascii="仿宋_GB2312" w:eastAsia="仿宋_GB2312"/>
          <w:color w:val="auto"/>
        </w:rPr>
      </w:pPr>
      <w:r>
        <w:rPr>
          <w:rFonts w:hint="eastAsia" w:ascii="仿宋_GB2312" w:eastAsia="仿宋_GB2312"/>
          <w:color w:val="auto"/>
          <w:lang w:eastAsia="zh-CN"/>
        </w:rPr>
        <w:t>供应商</w:t>
      </w:r>
      <w:r>
        <w:rPr>
          <w:rFonts w:hint="eastAsia" w:ascii="仿宋_GB2312" w:eastAsia="仿宋_GB2312"/>
          <w:color w:val="auto"/>
        </w:rPr>
        <w:t>：</w:t>
      </w:r>
      <w:r>
        <w:rPr>
          <w:rFonts w:hint="eastAsia" w:ascii="仿宋_GB2312" w:eastAsia="仿宋_GB2312"/>
          <w:color w:val="auto"/>
          <w:u w:val="single"/>
        </w:rPr>
        <w:tab/>
      </w:r>
      <w:r>
        <w:rPr>
          <w:rFonts w:hint="eastAsia" w:ascii="仿宋_GB2312" w:eastAsia="仿宋_GB2312"/>
          <w:color w:val="auto"/>
          <w:u w:val="single"/>
        </w:rPr>
        <w:t>（全称）</w:t>
      </w:r>
      <w:r>
        <w:rPr>
          <w:rFonts w:hint="eastAsia" w:ascii="仿宋_GB2312" w:eastAsia="仿宋_GB2312"/>
          <w:color w:val="auto"/>
          <w:u w:val="single"/>
        </w:rPr>
        <w:tab/>
      </w:r>
      <w:r>
        <w:rPr>
          <w:rFonts w:hint="eastAsia" w:ascii="仿宋_GB2312" w:eastAsia="仿宋_GB2312"/>
          <w:color w:val="auto"/>
          <w:u w:val="single"/>
        </w:rPr>
        <w:t>(盖章)</w:t>
      </w:r>
    </w:p>
    <w:p>
      <w:pPr>
        <w:pStyle w:val="7"/>
        <w:tabs>
          <w:tab w:val="left" w:pos="6712"/>
        </w:tabs>
        <w:spacing w:before="74"/>
        <w:ind w:left="2512"/>
        <w:rPr>
          <w:rFonts w:ascii="仿宋_GB2312" w:eastAsia="仿宋_GB2312"/>
          <w:color w:val="auto"/>
        </w:rPr>
      </w:pPr>
      <w:r>
        <w:rPr>
          <w:rFonts w:hint="eastAsia" w:ascii="仿宋_GB2312" w:eastAsia="仿宋_GB2312"/>
          <w:color w:val="auto"/>
        </w:rPr>
        <w:t>法定代表人(或授权委托代理人)：</w:t>
      </w:r>
      <w:r>
        <w:rPr>
          <w:rFonts w:hint="eastAsia" w:ascii="仿宋_GB2312" w:eastAsia="仿宋_GB2312"/>
          <w:color w:val="auto"/>
          <w:u w:val="single"/>
        </w:rPr>
        <w:tab/>
      </w:r>
      <w:r>
        <w:rPr>
          <w:rFonts w:hint="eastAsia" w:ascii="仿宋_GB2312" w:eastAsia="仿宋_GB2312"/>
          <w:color w:val="auto"/>
          <w:u w:val="single"/>
        </w:rPr>
        <w:t>（签名）</w:t>
      </w:r>
    </w:p>
    <w:p>
      <w:pPr>
        <w:pStyle w:val="7"/>
        <w:tabs>
          <w:tab w:val="left" w:pos="5651"/>
          <w:tab w:val="left" w:pos="6611"/>
          <w:tab w:val="left" w:pos="7571"/>
        </w:tabs>
        <w:spacing w:before="228"/>
        <w:ind w:left="4932"/>
        <w:rPr>
          <w:rFonts w:ascii="仿宋_GB2312" w:eastAsia="仿宋_GB2312"/>
          <w:color w:val="auto"/>
        </w:rPr>
      </w:pPr>
      <w:r>
        <w:rPr>
          <w:rFonts w:hint="eastAsia" w:ascii="仿宋_GB2312" w:eastAsia="仿宋_GB2312"/>
          <w:color w:val="auto"/>
          <w:u w:val="single"/>
        </w:rPr>
        <w:tab/>
      </w:r>
      <w:r>
        <w:rPr>
          <w:rFonts w:hint="eastAsia" w:ascii="仿宋_GB2312" w:eastAsia="仿宋_GB2312"/>
          <w:color w:val="auto"/>
        </w:rPr>
        <w:t>年</w:t>
      </w:r>
      <w:r>
        <w:rPr>
          <w:rFonts w:hint="eastAsia" w:ascii="仿宋_GB2312" w:eastAsia="仿宋_GB2312"/>
          <w:color w:val="auto"/>
          <w:u w:val="single"/>
        </w:rPr>
        <w:tab/>
      </w:r>
      <w:r>
        <w:rPr>
          <w:rFonts w:hint="eastAsia" w:ascii="仿宋_GB2312" w:eastAsia="仿宋_GB2312"/>
          <w:color w:val="auto"/>
        </w:rPr>
        <w:t>月</w:t>
      </w:r>
      <w:r>
        <w:rPr>
          <w:rFonts w:hint="eastAsia" w:ascii="仿宋_GB2312" w:eastAsia="仿宋_GB2312"/>
          <w:color w:val="auto"/>
          <w:u w:val="single"/>
        </w:rPr>
        <w:tab/>
      </w:r>
      <w:r>
        <w:rPr>
          <w:rFonts w:hint="eastAsia" w:ascii="仿宋_GB2312" w:eastAsia="仿宋_GB2312"/>
          <w:color w:val="auto"/>
        </w:rPr>
        <w:t>日</w:t>
      </w:r>
    </w:p>
    <w:p>
      <w:pPr>
        <w:rPr>
          <w:rFonts w:ascii="仿宋_GB2312" w:eastAsia="仿宋_GB2312"/>
          <w:color w:val="auto"/>
        </w:rPr>
        <w:sectPr>
          <w:footerReference r:id="rId14" w:type="default"/>
          <w:pgSz w:w="11910" w:h="16840"/>
          <w:pgMar w:top="1123" w:right="403" w:bottom="1179" w:left="839" w:header="873" w:footer="969" w:gutter="0"/>
          <w:cols w:space="0" w:num="1"/>
          <w:docGrid w:type="lines" w:linePitch="330" w:charSpace="0"/>
        </w:sectPr>
      </w:pPr>
    </w:p>
    <w:p>
      <w:pPr>
        <w:spacing w:before="54"/>
        <w:ind w:left="1382"/>
        <w:rPr>
          <w:rFonts w:ascii="仿宋_GB2312" w:eastAsia="仿宋_GB2312"/>
          <w:b/>
          <w:color w:val="auto"/>
          <w:sz w:val="32"/>
        </w:rPr>
      </w:pPr>
      <w:r>
        <w:rPr>
          <w:rFonts w:hint="eastAsia" w:ascii="仿宋_GB2312" w:eastAsia="仿宋_GB2312"/>
          <w:b/>
          <w:color w:val="auto"/>
          <w:sz w:val="32"/>
        </w:rPr>
        <w:t>（3）拟投入本项目服务工作的主要服务人员汇总表</w:t>
      </w:r>
    </w:p>
    <w:tbl>
      <w:tblPr>
        <w:tblStyle w:val="17"/>
        <w:tblW w:w="8647" w:type="dxa"/>
        <w:tblInd w:w="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50"/>
        <w:gridCol w:w="817"/>
        <w:gridCol w:w="1559"/>
        <w:gridCol w:w="1701"/>
        <w:gridCol w:w="1134"/>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74" w:type="dxa"/>
          </w:tcPr>
          <w:p>
            <w:pPr>
              <w:pStyle w:val="25"/>
              <w:ind w:left="105" w:right="99"/>
              <w:jc w:val="center"/>
              <w:rPr>
                <w:rFonts w:ascii="仿宋_GB2312" w:eastAsia="仿宋_GB2312"/>
                <w:color w:val="auto"/>
                <w:sz w:val="21"/>
              </w:rPr>
            </w:pPr>
            <w:r>
              <w:rPr>
                <w:rFonts w:hint="eastAsia" w:ascii="仿宋_GB2312" w:eastAsia="仿宋_GB2312"/>
                <w:color w:val="auto"/>
                <w:sz w:val="21"/>
              </w:rPr>
              <w:t>序号</w:t>
            </w:r>
          </w:p>
        </w:tc>
        <w:tc>
          <w:tcPr>
            <w:tcW w:w="850" w:type="dxa"/>
          </w:tcPr>
          <w:p>
            <w:pPr>
              <w:pStyle w:val="25"/>
              <w:ind w:left="215"/>
              <w:rPr>
                <w:rFonts w:ascii="仿宋_GB2312" w:eastAsia="仿宋_GB2312"/>
                <w:color w:val="auto"/>
                <w:sz w:val="21"/>
              </w:rPr>
            </w:pPr>
            <w:r>
              <w:rPr>
                <w:rFonts w:hint="eastAsia" w:ascii="仿宋_GB2312" w:eastAsia="仿宋_GB2312"/>
                <w:color w:val="auto"/>
                <w:sz w:val="21"/>
              </w:rPr>
              <w:t>姓名</w:t>
            </w:r>
          </w:p>
        </w:tc>
        <w:tc>
          <w:tcPr>
            <w:tcW w:w="817" w:type="dxa"/>
          </w:tcPr>
          <w:p>
            <w:pPr>
              <w:pStyle w:val="25"/>
              <w:ind w:left="198"/>
              <w:rPr>
                <w:rFonts w:ascii="仿宋_GB2312" w:eastAsia="仿宋_GB2312"/>
                <w:color w:val="auto"/>
                <w:sz w:val="21"/>
              </w:rPr>
            </w:pPr>
            <w:r>
              <w:rPr>
                <w:rFonts w:hint="eastAsia" w:ascii="仿宋_GB2312" w:eastAsia="仿宋_GB2312"/>
                <w:color w:val="auto"/>
                <w:sz w:val="21"/>
              </w:rPr>
              <w:t>性别</w:t>
            </w:r>
          </w:p>
        </w:tc>
        <w:tc>
          <w:tcPr>
            <w:tcW w:w="1559" w:type="dxa"/>
          </w:tcPr>
          <w:p>
            <w:pPr>
              <w:pStyle w:val="25"/>
              <w:ind w:left="548" w:right="541"/>
              <w:jc w:val="center"/>
              <w:rPr>
                <w:rFonts w:ascii="仿宋_GB2312" w:eastAsia="仿宋_GB2312"/>
                <w:color w:val="auto"/>
                <w:sz w:val="21"/>
              </w:rPr>
            </w:pPr>
            <w:r>
              <w:rPr>
                <w:rFonts w:hint="eastAsia" w:ascii="仿宋_GB2312" w:eastAsia="仿宋_GB2312"/>
                <w:color w:val="auto"/>
                <w:sz w:val="21"/>
              </w:rPr>
              <w:t>专业</w:t>
            </w:r>
          </w:p>
        </w:tc>
        <w:tc>
          <w:tcPr>
            <w:tcW w:w="1701" w:type="dxa"/>
          </w:tcPr>
          <w:p>
            <w:pPr>
              <w:pStyle w:val="25"/>
              <w:ind w:left="619" w:right="612"/>
              <w:jc w:val="center"/>
              <w:rPr>
                <w:rFonts w:ascii="仿宋_GB2312" w:eastAsia="仿宋_GB2312"/>
                <w:color w:val="auto"/>
                <w:sz w:val="21"/>
              </w:rPr>
            </w:pPr>
            <w:r>
              <w:rPr>
                <w:rFonts w:hint="eastAsia" w:ascii="仿宋_GB2312" w:eastAsia="仿宋_GB2312"/>
                <w:color w:val="auto"/>
                <w:sz w:val="21"/>
              </w:rPr>
              <w:t>职称</w:t>
            </w:r>
          </w:p>
        </w:tc>
        <w:tc>
          <w:tcPr>
            <w:tcW w:w="1134" w:type="dxa"/>
          </w:tcPr>
          <w:p>
            <w:pPr>
              <w:pStyle w:val="25"/>
              <w:ind w:left="146"/>
              <w:rPr>
                <w:rFonts w:ascii="仿宋_GB2312" w:eastAsia="仿宋_GB2312"/>
                <w:color w:val="auto"/>
                <w:sz w:val="21"/>
              </w:rPr>
            </w:pPr>
            <w:r>
              <w:rPr>
                <w:rFonts w:hint="eastAsia" w:ascii="仿宋_GB2312" w:eastAsia="仿宋_GB2312"/>
                <w:color w:val="auto"/>
                <w:sz w:val="21"/>
              </w:rPr>
              <w:t>从业时间</w:t>
            </w:r>
          </w:p>
        </w:tc>
        <w:tc>
          <w:tcPr>
            <w:tcW w:w="1912" w:type="dxa"/>
          </w:tcPr>
          <w:p>
            <w:pPr>
              <w:pStyle w:val="25"/>
              <w:ind w:left="536"/>
              <w:rPr>
                <w:rFonts w:ascii="仿宋_GB2312" w:eastAsia="仿宋_GB2312"/>
                <w:color w:val="auto"/>
                <w:sz w:val="21"/>
              </w:rPr>
            </w:pPr>
            <w:r>
              <w:rPr>
                <w:rFonts w:hint="eastAsia" w:ascii="仿宋_GB2312" w:eastAsia="仿宋_GB2312"/>
                <w:color w:val="auto"/>
                <w:sz w:val="21"/>
              </w:rPr>
              <w:t>拟任职务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25"/>
              <w:spacing w:before="179"/>
              <w:ind w:left="5"/>
              <w:jc w:val="center"/>
              <w:rPr>
                <w:rFonts w:ascii="仿宋_GB2312" w:eastAsia="仿宋_GB2312"/>
                <w:color w:val="auto"/>
                <w:sz w:val="21"/>
              </w:rPr>
            </w:pPr>
            <w:r>
              <w:rPr>
                <w:rFonts w:hint="eastAsia" w:ascii="仿宋_GB2312" w:eastAsia="仿宋_GB2312"/>
                <w:color w:val="auto"/>
                <w:w w:val="99"/>
                <w:sz w:val="21"/>
              </w:rPr>
              <w:t>1</w:t>
            </w:r>
          </w:p>
        </w:tc>
        <w:tc>
          <w:tcPr>
            <w:tcW w:w="850" w:type="dxa"/>
          </w:tcPr>
          <w:p>
            <w:pPr>
              <w:pStyle w:val="25"/>
              <w:rPr>
                <w:rFonts w:ascii="仿宋_GB2312" w:eastAsia="仿宋_GB2312"/>
                <w:color w:val="auto"/>
              </w:rPr>
            </w:pPr>
          </w:p>
        </w:tc>
        <w:tc>
          <w:tcPr>
            <w:tcW w:w="817" w:type="dxa"/>
          </w:tcPr>
          <w:p>
            <w:pPr>
              <w:pStyle w:val="25"/>
              <w:rPr>
                <w:rFonts w:ascii="仿宋_GB2312" w:eastAsia="仿宋_GB2312"/>
                <w:color w:val="auto"/>
              </w:rPr>
            </w:pPr>
          </w:p>
        </w:tc>
        <w:tc>
          <w:tcPr>
            <w:tcW w:w="1559" w:type="dxa"/>
          </w:tcPr>
          <w:p>
            <w:pPr>
              <w:pStyle w:val="25"/>
              <w:rPr>
                <w:rFonts w:ascii="仿宋_GB2312" w:eastAsia="仿宋_GB2312"/>
                <w:color w:val="auto"/>
              </w:rPr>
            </w:pPr>
          </w:p>
        </w:tc>
        <w:tc>
          <w:tcPr>
            <w:tcW w:w="1701" w:type="dxa"/>
          </w:tcPr>
          <w:p>
            <w:pPr>
              <w:pStyle w:val="25"/>
              <w:rPr>
                <w:rFonts w:ascii="仿宋_GB2312" w:eastAsia="仿宋_GB2312"/>
                <w:color w:val="auto"/>
              </w:rPr>
            </w:pPr>
          </w:p>
        </w:tc>
        <w:tc>
          <w:tcPr>
            <w:tcW w:w="1134" w:type="dxa"/>
          </w:tcPr>
          <w:p>
            <w:pPr>
              <w:pStyle w:val="25"/>
              <w:rPr>
                <w:rFonts w:ascii="仿宋_GB2312" w:eastAsia="仿宋_GB2312"/>
                <w:color w:val="auto"/>
              </w:rPr>
            </w:pPr>
          </w:p>
        </w:tc>
        <w:tc>
          <w:tcPr>
            <w:tcW w:w="1912"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25"/>
              <w:ind w:left="5"/>
              <w:jc w:val="center"/>
              <w:rPr>
                <w:rFonts w:ascii="仿宋_GB2312" w:eastAsia="仿宋_GB2312"/>
                <w:color w:val="auto"/>
                <w:sz w:val="21"/>
              </w:rPr>
            </w:pPr>
            <w:r>
              <w:rPr>
                <w:rFonts w:hint="eastAsia" w:ascii="仿宋_GB2312" w:eastAsia="仿宋_GB2312"/>
                <w:color w:val="auto"/>
                <w:w w:val="99"/>
                <w:sz w:val="21"/>
              </w:rPr>
              <w:t>2</w:t>
            </w:r>
          </w:p>
        </w:tc>
        <w:tc>
          <w:tcPr>
            <w:tcW w:w="850" w:type="dxa"/>
          </w:tcPr>
          <w:p>
            <w:pPr>
              <w:pStyle w:val="25"/>
              <w:rPr>
                <w:rFonts w:ascii="仿宋_GB2312" w:eastAsia="仿宋_GB2312"/>
                <w:color w:val="auto"/>
              </w:rPr>
            </w:pPr>
          </w:p>
        </w:tc>
        <w:tc>
          <w:tcPr>
            <w:tcW w:w="817" w:type="dxa"/>
          </w:tcPr>
          <w:p>
            <w:pPr>
              <w:pStyle w:val="25"/>
              <w:rPr>
                <w:rFonts w:ascii="仿宋_GB2312" w:eastAsia="仿宋_GB2312"/>
                <w:color w:val="auto"/>
              </w:rPr>
            </w:pPr>
          </w:p>
        </w:tc>
        <w:tc>
          <w:tcPr>
            <w:tcW w:w="1559" w:type="dxa"/>
          </w:tcPr>
          <w:p>
            <w:pPr>
              <w:pStyle w:val="25"/>
              <w:rPr>
                <w:rFonts w:ascii="仿宋_GB2312" w:eastAsia="仿宋_GB2312"/>
                <w:color w:val="auto"/>
              </w:rPr>
            </w:pPr>
          </w:p>
        </w:tc>
        <w:tc>
          <w:tcPr>
            <w:tcW w:w="1701" w:type="dxa"/>
          </w:tcPr>
          <w:p>
            <w:pPr>
              <w:pStyle w:val="25"/>
              <w:rPr>
                <w:rFonts w:ascii="仿宋_GB2312" w:eastAsia="仿宋_GB2312"/>
                <w:color w:val="auto"/>
              </w:rPr>
            </w:pPr>
          </w:p>
        </w:tc>
        <w:tc>
          <w:tcPr>
            <w:tcW w:w="1134" w:type="dxa"/>
          </w:tcPr>
          <w:p>
            <w:pPr>
              <w:pStyle w:val="25"/>
              <w:rPr>
                <w:rFonts w:ascii="仿宋_GB2312" w:eastAsia="仿宋_GB2312"/>
                <w:color w:val="auto"/>
              </w:rPr>
            </w:pPr>
          </w:p>
        </w:tc>
        <w:tc>
          <w:tcPr>
            <w:tcW w:w="1912"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25"/>
              <w:spacing w:before="179"/>
              <w:ind w:left="5"/>
              <w:jc w:val="center"/>
              <w:rPr>
                <w:rFonts w:ascii="仿宋_GB2312" w:eastAsia="仿宋_GB2312"/>
                <w:color w:val="auto"/>
                <w:sz w:val="21"/>
              </w:rPr>
            </w:pPr>
            <w:r>
              <w:rPr>
                <w:rFonts w:hint="eastAsia" w:ascii="仿宋_GB2312" w:eastAsia="仿宋_GB2312"/>
                <w:color w:val="auto"/>
                <w:w w:val="99"/>
                <w:sz w:val="21"/>
              </w:rPr>
              <w:t>3</w:t>
            </w:r>
          </w:p>
        </w:tc>
        <w:tc>
          <w:tcPr>
            <w:tcW w:w="850" w:type="dxa"/>
          </w:tcPr>
          <w:p>
            <w:pPr>
              <w:pStyle w:val="25"/>
              <w:rPr>
                <w:rFonts w:ascii="仿宋_GB2312" w:eastAsia="仿宋_GB2312"/>
                <w:color w:val="auto"/>
              </w:rPr>
            </w:pPr>
          </w:p>
        </w:tc>
        <w:tc>
          <w:tcPr>
            <w:tcW w:w="817" w:type="dxa"/>
          </w:tcPr>
          <w:p>
            <w:pPr>
              <w:pStyle w:val="25"/>
              <w:rPr>
                <w:rFonts w:ascii="仿宋_GB2312" w:eastAsia="仿宋_GB2312"/>
                <w:color w:val="auto"/>
              </w:rPr>
            </w:pPr>
          </w:p>
        </w:tc>
        <w:tc>
          <w:tcPr>
            <w:tcW w:w="1559" w:type="dxa"/>
          </w:tcPr>
          <w:p>
            <w:pPr>
              <w:pStyle w:val="25"/>
              <w:rPr>
                <w:rFonts w:ascii="仿宋_GB2312" w:eastAsia="仿宋_GB2312"/>
                <w:color w:val="auto"/>
              </w:rPr>
            </w:pPr>
          </w:p>
        </w:tc>
        <w:tc>
          <w:tcPr>
            <w:tcW w:w="1701" w:type="dxa"/>
          </w:tcPr>
          <w:p>
            <w:pPr>
              <w:pStyle w:val="25"/>
              <w:rPr>
                <w:rFonts w:ascii="仿宋_GB2312" w:eastAsia="仿宋_GB2312"/>
                <w:color w:val="auto"/>
              </w:rPr>
            </w:pPr>
          </w:p>
        </w:tc>
        <w:tc>
          <w:tcPr>
            <w:tcW w:w="1134" w:type="dxa"/>
          </w:tcPr>
          <w:p>
            <w:pPr>
              <w:pStyle w:val="25"/>
              <w:rPr>
                <w:rFonts w:ascii="仿宋_GB2312" w:eastAsia="仿宋_GB2312"/>
                <w:color w:val="auto"/>
              </w:rPr>
            </w:pPr>
          </w:p>
        </w:tc>
        <w:tc>
          <w:tcPr>
            <w:tcW w:w="1912"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25"/>
              <w:ind w:left="5"/>
              <w:jc w:val="center"/>
              <w:rPr>
                <w:rFonts w:ascii="仿宋_GB2312" w:eastAsia="仿宋_GB2312"/>
                <w:color w:val="auto"/>
                <w:sz w:val="21"/>
              </w:rPr>
            </w:pPr>
            <w:r>
              <w:rPr>
                <w:rFonts w:hint="eastAsia" w:ascii="仿宋_GB2312" w:eastAsia="仿宋_GB2312"/>
                <w:color w:val="auto"/>
                <w:w w:val="99"/>
                <w:sz w:val="21"/>
              </w:rPr>
              <w:t>4</w:t>
            </w:r>
          </w:p>
        </w:tc>
        <w:tc>
          <w:tcPr>
            <w:tcW w:w="850" w:type="dxa"/>
          </w:tcPr>
          <w:p>
            <w:pPr>
              <w:pStyle w:val="25"/>
              <w:rPr>
                <w:rFonts w:ascii="仿宋_GB2312" w:eastAsia="仿宋_GB2312"/>
                <w:color w:val="auto"/>
              </w:rPr>
            </w:pPr>
          </w:p>
        </w:tc>
        <w:tc>
          <w:tcPr>
            <w:tcW w:w="817" w:type="dxa"/>
          </w:tcPr>
          <w:p>
            <w:pPr>
              <w:pStyle w:val="25"/>
              <w:rPr>
                <w:rFonts w:ascii="仿宋_GB2312" w:eastAsia="仿宋_GB2312"/>
                <w:color w:val="auto"/>
              </w:rPr>
            </w:pPr>
          </w:p>
        </w:tc>
        <w:tc>
          <w:tcPr>
            <w:tcW w:w="1559" w:type="dxa"/>
          </w:tcPr>
          <w:p>
            <w:pPr>
              <w:pStyle w:val="25"/>
              <w:rPr>
                <w:rFonts w:ascii="仿宋_GB2312" w:eastAsia="仿宋_GB2312"/>
                <w:color w:val="auto"/>
              </w:rPr>
            </w:pPr>
          </w:p>
        </w:tc>
        <w:tc>
          <w:tcPr>
            <w:tcW w:w="1701" w:type="dxa"/>
          </w:tcPr>
          <w:p>
            <w:pPr>
              <w:pStyle w:val="25"/>
              <w:rPr>
                <w:rFonts w:ascii="仿宋_GB2312" w:eastAsia="仿宋_GB2312"/>
                <w:color w:val="auto"/>
              </w:rPr>
            </w:pPr>
          </w:p>
        </w:tc>
        <w:tc>
          <w:tcPr>
            <w:tcW w:w="1134" w:type="dxa"/>
          </w:tcPr>
          <w:p>
            <w:pPr>
              <w:pStyle w:val="25"/>
              <w:rPr>
                <w:rFonts w:ascii="仿宋_GB2312" w:eastAsia="仿宋_GB2312"/>
                <w:color w:val="auto"/>
              </w:rPr>
            </w:pPr>
          </w:p>
        </w:tc>
        <w:tc>
          <w:tcPr>
            <w:tcW w:w="1912"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74" w:type="dxa"/>
          </w:tcPr>
          <w:p>
            <w:pPr>
              <w:pStyle w:val="25"/>
              <w:ind w:left="5"/>
              <w:jc w:val="center"/>
              <w:rPr>
                <w:rFonts w:ascii="仿宋_GB2312" w:eastAsia="仿宋_GB2312"/>
                <w:color w:val="auto"/>
                <w:sz w:val="21"/>
              </w:rPr>
            </w:pPr>
            <w:r>
              <w:rPr>
                <w:rFonts w:hint="eastAsia" w:ascii="仿宋_GB2312" w:eastAsia="仿宋_GB2312"/>
                <w:color w:val="auto"/>
                <w:w w:val="99"/>
                <w:sz w:val="21"/>
              </w:rPr>
              <w:t>5</w:t>
            </w:r>
          </w:p>
        </w:tc>
        <w:tc>
          <w:tcPr>
            <w:tcW w:w="850" w:type="dxa"/>
          </w:tcPr>
          <w:p>
            <w:pPr>
              <w:pStyle w:val="25"/>
              <w:rPr>
                <w:rFonts w:ascii="仿宋_GB2312" w:eastAsia="仿宋_GB2312"/>
                <w:color w:val="auto"/>
              </w:rPr>
            </w:pPr>
          </w:p>
        </w:tc>
        <w:tc>
          <w:tcPr>
            <w:tcW w:w="817" w:type="dxa"/>
          </w:tcPr>
          <w:p>
            <w:pPr>
              <w:pStyle w:val="25"/>
              <w:rPr>
                <w:rFonts w:ascii="仿宋_GB2312" w:eastAsia="仿宋_GB2312"/>
                <w:color w:val="auto"/>
              </w:rPr>
            </w:pPr>
          </w:p>
        </w:tc>
        <w:tc>
          <w:tcPr>
            <w:tcW w:w="1559" w:type="dxa"/>
          </w:tcPr>
          <w:p>
            <w:pPr>
              <w:pStyle w:val="25"/>
              <w:rPr>
                <w:rFonts w:ascii="仿宋_GB2312" w:eastAsia="仿宋_GB2312"/>
                <w:color w:val="auto"/>
              </w:rPr>
            </w:pPr>
          </w:p>
        </w:tc>
        <w:tc>
          <w:tcPr>
            <w:tcW w:w="1701" w:type="dxa"/>
          </w:tcPr>
          <w:p>
            <w:pPr>
              <w:pStyle w:val="25"/>
              <w:rPr>
                <w:rFonts w:ascii="仿宋_GB2312" w:eastAsia="仿宋_GB2312"/>
                <w:color w:val="auto"/>
              </w:rPr>
            </w:pPr>
          </w:p>
        </w:tc>
        <w:tc>
          <w:tcPr>
            <w:tcW w:w="1134" w:type="dxa"/>
          </w:tcPr>
          <w:p>
            <w:pPr>
              <w:pStyle w:val="25"/>
              <w:rPr>
                <w:rFonts w:ascii="仿宋_GB2312" w:eastAsia="仿宋_GB2312"/>
                <w:color w:val="auto"/>
              </w:rPr>
            </w:pPr>
          </w:p>
        </w:tc>
        <w:tc>
          <w:tcPr>
            <w:tcW w:w="1912" w:type="dxa"/>
          </w:tcPr>
          <w:p>
            <w:pPr>
              <w:pStyle w:val="25"/>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74" w:type="dxa"/>
          </w:tcPr>
          <w:p>
            <w:pPr>
              <w:pStyle w:val="25"/>
              <w:spacing w:before="179"/>
              <w:ind w:left="5"/>
              <w:jc w:val="center"/>
              <w:rPr>
                <w:rFonts w:ascii="仿宋_GB2312" w:eastAsia="仿宋_GB2312"/>
                <w:color w:val="auto"/>
                <w:sz w:val="21"/>
              </w:rPr>
            </w:pPr>
            <w:r>
              <w:rPr>
                <w:rFonts w:hint="eastAsia" w:ascii="仿宋_GB2312" w:eastAsia="仿宋_GB2312"/>
                <w:color w:val="auto"/>
                <w:w w:val="99"/>
                <w:sz w:val="21"/>
              </w:rPr>
              <w:t>6</w:t>
            </w:r>
          </w:p>
        </w:tc>
        <w:tc>
          <w:tcPr>
            <w:tcW w:w="850" w:type="dxa"/>
          </w:tcPr>
          <w:p>
            <w:pPr>
              <w:pStyle w:val="25"/>
              <w:rPr>
                <w:rFonts w:ascii="仿宋_GB2312" w:eastAsia="仿宋_GB2312"/>
                <w:color w:val="auto"/>
              </w:rPr>
            </w:pPr>
          </w:p>
        </w:tc>
        <w:tc>
          <w:tcPr>
            <w:tcW w:w="817" w:type="dxa"/>
          </w:tcPr>
          <w:p>
            <w:pPr>
              <w:pStyle w:val="25"/>
              <w:rPr>
                <w:rFonts w:ascii="仿宋_GB2312" w:eastAsia="仿宋_GB2312"/>
                <w:color w:val="auto"/>
              </w:rPr>
            </w:pPr>
          </w:p>
        </w:tc>
        <w:tc>
          <w:tcPr>
            <w:tcW w:w="1559" w:type="dxa"/>
          </w:tcPr>
          <w:p>
            <w:pPr>
              <w:pStyle w:val="25"/>
              <w:rPr>
                <w:rFonts w:ascii="仿宋_GB2312" w:eastAsia="仿宋_GB2312"/>
                <w:color w:val="auto"/>
              </w:rPr>
            </w:pPr>
          </w:p>
        </w:tc>
        <w:tc>
          <w:tcPr>
            <w:tcW w:w="1701" w:type="dxa"/>
          </w:tcPr>
          <w:p>
            <w:pPr>
              <w:pStyle w:val="25"/>
              <w:rPr>
                <w:rFonts w:ascii="仿宋_GB2312" w:eastAsia="仿宋_GB2312"/>
                <w:color w:val="auto"/>
              </w:rPr>
            </w:pPr>
          </w:p>
        </w:tc>
        <w:tc>
          <w:tcPr>
            <w:tcW w:w="1134" w:type="dxa"/>
          </w:tcPr>
          <w:p>
            <w:pPr>
              <w:pStyle w:val="25"/>
              <w:rPr>
                <w:rFonts w:ascii="仿宋_GB2312" w:eastAsia="仿宋_GB2312"/>
                <w:color w:val="auto"/>
              </w:rPr>
            </w:pPr>
          </w:p>
        </w:tc>
        <w:tc>
          <w:tcPr>
            <w:tcW w:w="1912" w:type="dxa"/>
          </w:tcPr>
          <w:p>
            <w:pPr>
              <w:pStyle w:val="25"/>
              <w:rPr>
                <w:rFonts w:ascii="仿宋_GB2312" w:eastAsia="仿宋_GB2312"/>
                <w:color w:val="auto"/>
              </w:rPr>
            </w:pPr>
          </w:p>
        </w:tc>
      </w:tr>
    </w:tbl>
    <w:p>
      <w:pPr>
        <w:pStyle w:val="7"/>
        <w:spacing w:before="66"/>
        <w:ind w:left="292"/>
        <w:rPr>
          <w:rFonts w:ascii="仿宋_GB2312" w:eastAsia="仿宋_GB2312"/>
          <w:color w:val="auto"/>
        </w:rPr>
      </w:pPr>
      <w:r>
        <w:rPr>
          <w:rFonts w:hint="eastAsia" w:ascii="仿宋_GB2312" w:eastAsia="仿宋_GB2312"/>
          <w:color w:val="auto"/>
        </w:rPr>
        <w:t>说明：1、“主要服务人员”是指除项目负责人以外，各专业分项负责人；</w:t>
      </w:r>
    </w:p>
    <w:p>
      <w:pPr>
        <w:pStyle w:val="7"/>
        <w:spacing w:before="5"/>
        <w:ind w:left="292"/>
        <w:rPr>
          <w:rFonts w:ascii="仿宋_GB2312" w:eastAsia="仿宋_GB2312"/>
          <w:color w:val="auto"/>
        </w:rPr>
      </w:pPr>
      <w:r>
        <w:rPr>
          <w:rFonts w:hint="eastAsia" w:ascii="仿宋_GB2312" w:eastAsia="仿宋_GB2312"/>
          <w:color w:val="auto"/>
        </w:rPr>
        <w:t>2、表后应相应附有职称证书等材料复印件；</w:t>
      </w:r>
    </w:p>
    <w:p>
      <w:pPr>
        <w:pStyle w:val="7"/>
        <w:tabs>
          <w:tab w:val="left" w:pos="5032"/>
        </w:tabs>
        <w:spacing w:before="165"/>
        <w:ind w:left="3232"/>
        <w:rPr>
          <w:rFonts w:ascii="仿宋_GB2312" w:eastAsia="仿宋_GB2312"/>
          <w:color w:val="auto"/>
        </w:rPr>
      </w:pPr>
      <w:r>
        <w:rPr>
          <w:rFonts w:hint="eastAsia" w:ascii="仿宋_GB2312" w:eastAsia="仿宋_GB2312"/>
          <w:color w:val="auto"/>
          <w:lang w:eastAsia="zh-CN"/>
        </w:rPr>
        <w:t>供应商</w:t>
      </w:r>
      <w:r>
        <w:rPr>
          <w:rFonts w:hint="eastAsia" w:ascii="仿宋_GB2312" w:eastAsia="仿宋_GB2312"/>
          <w:color w:val="auto"/>
        </w:rPr>
        <w:t>：</w:t>
      </w:r>
      <w:r>
        <w:rPr>
          <w:rFonts w:hint="eastAsia" w:ascii="仿宋_GB2312" w:eastAsia="仿宋_GB2312"/>
          <w:color w:val="auto"/>
          <w:u w:val="single"/>
        </w:rPr>
        <w:tab/>
      </w:r>
      <w:r>
        <w:rPr>
          <w:rFonts w:hint="eastAsia" w:ascii="仿宋_GB2312" w:eastAsia="仿宋_GB2312"/>
          <w:color w:val="auto"/>
          <w:u w:val="single"/>
        </w:rPr>
        <w:t>（全称）</w:t>
      </w:r>
    </w:p>
    <w:p>
      <w:pPr>
        <w:pStyle w:val="7"/>
        <w:spacing w:before="66"/>
        <w:ind w:left="478" w:right="120"/>
        <w:jc w:val="center"/>
        <w:rPr>
          <w:rFonts w:ascii="仿宋_GB2312" w:eastAsia="仿宋_GB2312"/>
          <w:color w:val="auto"/>
        </w:rPr>
      </w:pPr>
      <w:r>
        <w:rPr>
          <w:rFonts w:hint="eastAsia" w:ascii="仿宋_GB2312" w:eastAsia="仿宋_GB2312"/>
          <w:color w:val="auto"/>
        </w:rPr>
        <w:t>(盖章)</w:t>
      </w:r>
    </w:p>
    <w:p>
      <w:pPr>
        <w:pStyle w:val="7"/>
        <w:tabs>
          <w:tab w:val="left" w:pos="7312"/>
        </w:tabs>
        <w:spacing w:before="192"/>
        <w:ind w:left="3112"/>
        <w:rPr>
          <w:rFonts w:ascii="仿宋_GB2312" w:eastAsia="仿宋_GB2312"/>
          <w:color w:val="auto"/>
        </w:rPr>
      </w:pPr>
      <w:r>
        <w:rPr>
          <w:rFonts w:hint="eastAsia" w:ascii="仿宋_GB2312" w:eastAsia="仿宋_GB2312"/>
          <w:color w:val="auto"/>
        </w:rPr>
        <w:t>法定代表人(或授权委托代理人)：</w:t>
      </w:r>
      <w:r>
        <w:rPr>
          <w:rFonts w:hint="eastAsia" w:ascii="仿宋_GB2312" w:eastAsia="仿宋_GB2312"/>
          <w:color w:val="auto"/>
          <w:u w:val="single"/>
        </w:rPr>
        <w:tab/>
      </w:r>
      <w:r>
        <w:rPr>
          <w:rFonts w:hint="eastAsia" w:ascii="仿宋_GB2312" w:eastAsia="仿宋_GB2312"/>
          <w:color w:val="auto"/>
          <w:u w:val="single"/>
        </w:rPr>
        <w:t>（签名）</w:t>
      </w:r>
    </w:p>
    <w:p>
      <w:pPr>
        <w:pStyle w:val="7"/>
        <w:tabs>
          <w:tab w:val="left" w:pos="1078"/>
          <w:tab w:val="left" w:pos="1678"/>
        </w:tabs>
        <w:spacing w:before="67"/>
        <w:ind w:left="478"/>
        <w:jc w:val="center"/>
        <w:rPr>
          <w:rFonts w:ascii="仿宋_GB2312" w:eastAsia="仿宋_GB2312"/>
          <w:color w:val="auto"/>
        </w:rPr>
      </w:pPr>
      <w:r>
        <w:rPr>
          <w:rFonts w:hint="eastAsia" w:ascii="仿宋_GB2312" w:eastAsia="仿宋_GB2312"/>
          <w:color w:val="auto"/>
        </w:rPr>
        <w:t>年</w:t>
      </w:r>
      <w:r>
        <w:rPr>
          <w:rFonts w:hint="eastAsia" w:ascii="仿宋_GB2312" w:eastAsia="仿宋_GB2312"/>
          <w:color w:val="auto"/>
        </w:rPr>
        <w:tab/>
      </w:r>
      <w:r>
        <w:rPr>
          <w:rFonts w:hint="eastAsia" w:ascii="仿宋_GB2312" w:eastAsia="仿宋_GB2312"/>
          <w:color w:val="auto"/>
        </w:rPr>
        <w:t>月</w:t>
      </w:r>
      <w:r>
        <w:rPr>
          <w:rFonts w:hint="eastAsia" w:ascii="仿宋_GB2312" w:eastAsia="仿宋_GB2312"/>
          <w:color w:val="auto"/>
        </w:rPr>
        <w:tab/>
      </w:r>
      <w:r>
        <w:rPr>
          <w:rFonts w:hint="eastAsia" w:ascii="仿宋_GB2312" w:eastAsia="仿宋_GB2312"/>
          <w:color w:val="auto"/>
        </w:rPr>
        <w:t>日</w:t>
      </w:r>
    </w:p>
    <w:p>
      <w:pPr>
        <w:jc w:val="center"/>
        <w:rPr>
          <w:rFonts w:ascii="仿宋_GB2312" w:eastAsia="仿宋_GB2312"/>
          <w:color w:val="auto"/>
        </w:rPr>
        <w:sectPr>
          <w:pgSz w:w="11910" w:h="16840"/>
          <w:pgMar w:top="1123" w:right="403" w:bottom="1179" w:left="839" w:header="873" w:footer="969" w:gutter="0"/>
          <w:cols w:space="0" w:num="1"/>
          <w:docGrid w:type="lines" w:linePitch="330" w:charSpace="0"/>
        </w:sectPr>
      </w:pPr>
    </w:p>
    <w:p>
      <w:pPr>
        <w:spacing w:before="54"/>
        <w:ind w:left="2505"/>
        <w:rPr>
          <w:rFonts w:ascii="仿宋_GB2312" w:eastAsia="仿宋_GB2312"/>
          <w:b/>
          <w:color w:val="auto"/>
          <w:sz w:val="32"/>
        </w:rPr>
      </w:pPr>
      <w:r>
        <w:rPr>
          <w:rFonts w:hint="eastAsia" w:ascii="仿宋_GB2312" w:eastAsia="仿宋_GB2312"/>
          <w:b/>
          <w:color w:val="auto"/>
          <w:sz w:val="32"/>
        </w:rPr>
        <w:t>（</w:t>
      </w:r>
      <w:r>
        <w:rPr>
          <w:rFonts w:ascii="仿宋_GB2312" w:eastAsia="仿宋_GB2312"/>
          <w:b/>
          <w:color w:val="auto"/>
          <w:sz w:val="32"/>
        </w:rPr>
        <w:t>4</w:t>
      </w:r>
      <w:r>
        <w:rPr>
          <w:rFonts w:hint="eastAsia" w:ascii="仿宋_GB2312" w:eastAsia="仿宋_GB2312"/>
          <w:b/>
          <w:color w:val="auto"/>
          <w:sz w:val="32"/>
        </w:rPr>
        <w:t>）拟投入本服务项目的主要设备</w:t>
      </w:r>
    </w:p>
    <w:tbl>
      <w:tblPr>
        <w:tblStyle w:val="17"/>
        <w:tblW w:w="9198" w:type="dxa"/>
        <w:tblInd w:w="2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8"/>
        <w:gridCol w:w="2160"/>
        <w:gridCol w:w="1080"/>
        <w:gridCol w:w="1080"/>
        <w:gridCol w:w="1800"/>
        <w:gridCol w:w="1260"/>
        <w:gridCol w:w="13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468" w:type="dxa"/>
            <w:vMerge w:val="restart"/>
            <w:tcBorders>
              <w:bottom w:val="single" w:color="000000" w:sz="6" w:space="0"/>
              <w:right w:val="single" w:color="000000" w:sz="6" w:space="0"/>
            </w:tcBorders>
          </w:tcPr>
          <w:p>
            <w:pPr>
              <w:pStyle w:val="25"/>
              <w:spacing w:before="12" w:line="440" w:lineRule="exact"/>
              <w:ind w:left="127" w:right="106"/>
              <w:rPr>
                <w:rFonts w:ascii="仿宋_GB2312" w:eastAsia="仿宋_GB2312"/>
                <w:color w:val="auto"/>
                <w:sz w:val="21"/>
              </w:rPr>
            </w:pPr>
            <w:r>
              <w:rPr>
                <w:rFonts w:hint="eastAsia" w:ascii="仿宋_GB2312" w:eastAsia="仿宋_GB2312"/>
                <w:color w:val="auto"/>
                <w:sz w:val="21"/>
              </w:rPr>
              <w:t>编号</w:t>
            </w:r>
          </w:p>
        </w:tc>
        <w:tc>
          <w:tcPr>
            <w:tcW w:w="2160" w:type="dxa"/>
            <w:vMerge w:val="restart"/>
            <w:tcBorders>
              <w:left w:val="single" w:color="000000" w:sz="6" w:space="0"/>
              <w:bottom w:val="single" w:color="000000" w:sz="6" w:space="0"/>
              <w:right w:val="single" w:color="000000" w:sz="6" w:space="0"/>
            </w:tcBorders>
          </w:tcPr>
          <w:p>
            <w:pPr>
              <w:pStyle w:val="25"/>
              <w:ind w:left="665"/>
              <w:rPr>
                <w:rFonts w:ascii="仿宋_GB2312" w:eastAsia="仿宋_GB2312"/>
                <w:color w:val="auto"/>
                <w:sz w:val="21"/>
              </w:rPr>
            </w:pPr>
            <w:r>
              <w:rPr>
                <w:rFonts w:hint="eastAsia" w:ascii="仿宋_GB2312" w:eastAsia="仿宋_GB2312"/>
                <w:color w:val="auto"/>
                <w:sz w:val="21"/>
              </w:rPr>
              <w:t>设备名称</w:t>
            </w:r>
          </w:p>
        </w:tc>
        <w:tc>
          <w:tcPr>
            <w:tcW w:w="1080" w:type="dxa"/>
            <w:vMerge w:val="restart"/>
            <w:tcBorders>
              <w:left w:val="single" w:color="000000" w:sz="6" w:space="0"/>
              <w:bottom w:val="single" w:color="000000" w:sz="6" w:space="0"/>
              <w:right w:val="single" w:color="000000" w:sz="6" w:space="0"/>
            </w:tcBorders>
          </w:tcPr>
          <w:p>
            <w:pPr>
              <w:pStyle w:val="25"/>
              <w:ind w:left="336"/>
              <w:rPr>
                <w:rFonts w:ascii="仿宋_GB2312" w:eastAsia="仿宋_GB2312"/>
                <w:color w:val="auto"/>
                <w:sz w:val="21"/>
              </w:rPr>
            </w:pPr>
            <w:r>
              <w:rPr>
                <w:rFonts w:hint="eastAsia" w:ascii="仿宋_GB2312" w:eastAsia="仿宋_GB2312"/>
                <w:color w:val="auto"/>
                <w:sz w:val="21"/>
              </w:rPr>
              <w:t>数量</w:t>
            </w:r>
          </w:p>
        </w:tc>
        <w:tc>
          <w:tcPr>
            <w:tcW w:w="4140" w:type="dxa"/>
            <w:gridSpan w:val="3"/>
            <w:tcBorders>
              <w:left w:val="single" w:color="000000" w:sz="6" w:space="0"/>
              <w:bottom w:val="single" w:color="000000" w:sz="6" w:space="0"/>
              <w:right w:val="single" w:color="000000" w:sz="4" w:space="0"/>
            </w:tcBorders>
          </w:tcPr>
          <w:p>
            <w:pPr>
              <w:pStyle w:val="25"/>
              <w:spacing w:before="142"/>
              <w:ind w:left="1844" w:right="1823"/>
              <w:jc w:val="center"/>
              <w:rPr>
                <w:rFonts w:ascii="仿宋_GB2312" w:eastAsia="仿宋_GB2312"/>
                <w:color w:val="auto"/>
                <w:sz w:val="21"/>
              </w:rPr>
            </w:pPr>
            <w:r>
              <w:rPr>
                <w:rFonts w:hint="eastAsia" w:ascii="仿宋_GB2312" w:eastAsia="仿宋_GB2312"/>
                <w:color w:val="auto"/>
                <w:sz w:val="21"/>
              </w:rPr>
              <w:t>其中</w:t>
            </w:r>
          </w:p>
        </w:tc>
        <w:tc>
          <w:tcPr>
            <w:tcW w:w="1350" w:type="dxa"/>
            <w:vMerge w:val="restart"/>
            <w:tcBorders>
              <w:left w:val="single" w:color="000000" w:sz="4" w:space="0"/>
              <w:bottom w:val="single" w:color="000000" w:sz="6" w:space="0"/>
            </w:tcBorders>
          </w:tcPr>
          <w:p>
            <w:pPr>
              <w:pStyle w:val="25"/>
              <w:ind w:left="265"/>
              <w:rPr>
                <w:rFonts w:ascii="仿宋_GB2312" w:eastAsia="仿宋_GB2312"/>
                <w:color w:val="auto"/>
                <w:sz w:val="21"/>
              </w:rPr>
            </w:pPr>
            <w:r>
              <w:rPr>
                <w:rFonts w:hint="eastAsia" w:ascii="仿宋_GB2312" w:eastAsia="仿宋_GB2312"/>
                <w:color w:val="auto"/>
                <w:sz w:val="21"/>
              </w:rPr>
              <w:t>购买日期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468" w:type="dxa"/>
            <w:vMerge w:val="continue"/>
            <w:tcBorders>
              <w:top w:val="nil"/>
              <w:bottom w:val="single" w:color="000000" w:sz="6" w:space="0"/>
              <w:right w:val="single" w:color="000000" w:sz="6" w:space="0"/>
            </w:tcBorders>
          </w:tcPr>
          <w:p>
            <w:pPr>
              <w:rPr>
                <w:rFonts w:ascii="仿宋_GB2312" w:eastAsia="仿宋_GB2312"/>
                <w:color w:val="auto"/>
                <w:sz w:val="2"/>
                <w:szCs w:val="2"/>
              </w:rPr>
            </w:pPr>
          </w:p>
        </w:tc>
        <w:tc>
          <w:tcPr>
            <w:tcW w:w="2160" w:type="dxa"/>
            <w:vMerge w:val="continue"/>
            <w:tcBorders>
              <w:top w:val="nil"/>
              <w:left w:val="single" w:color="000000" w:sz="6" w:space="0"/>
              <w:bottom w:val="single" w:color="000000" w:sz="6" w:space="0"/>
              <w:right w:val="single" w:color="000000" w:sz="6" w:space="0"/>
            </w:tcBorders>
          </w:tcPr>
          <w:p>
            <w:pPr>
              <w:rPr>
                <w:rFonts w:ascii="仿宋_GB2312" w:eastAsia="仿宋_GB2312"/>
                <w:color w:val="auto"/>
                <w:sz w:val="2"/>
                <w:szCs w:val="2"/>
              </w:rPr>
            </w:pPr>
          </w:p>
        </w:tc>
        <w:tc>
          <w:tcPr>
            <w:tcW w:w="1080" w:type="dxa"/>
            <w:vMerge w:val="continue"/>
            <w:tcBorders>
              <w:top w:val="nil"/>
              <w:left w:val="single" w:color="000000" w:sz="6" w:space="0"/>
              <w:bottom w:val="single" w:color="000000" w:sz="6" w:space="0"/>
              <w:right w:val="single" w:color="000000" w:sz="6" w:space="0"/>
            </w:tcBorders>
          </w:tcPr>
          <w:p>
            <w:pPr>
              <w:rPr>
                <w:rFonts w:ascii="仿宋_GB2312" w:eastAsia="仿宋_GB2312"/>
                <w:color w:val="auto"/>
                <w:sz w:val="2"/>
                <w:szCs w:val="2"/>
              </w:rPr>
            </w:pPr>
          </w:p>
        </w:tc>
        <w:tc>
          <w:tcPr>
            <w:tcW w:w="1080" w:type="dxa"/>
            <w:tcBorders>
              <w:top w:val="single" w:color="000000" w:sz="6" w:space="0"/>
              <w:left w:val="single" w:color="000000" w:sz="6" w:space="0"/>
              <w:bottom w:val="single" w:color="000000" w:sz="6" w:space="0"/>
              <w:right w:val="single" w:color="000000" w:sz="6" w:space="0"/>
            </w:tcBorders>
          </w:tcPr>
          <w:p>
            <w:pPr>
              <w:pStyle w:val="25"/>
              <w:spacing w:before="141"/>
              <w:ind w:left="336"/>
              <w:rPr>
                <w:rFonts w:ascii="仿宋_GB2312" w:eastAsia="仿宋_GB2312"/>
                <w:color w:val="auto"/>
                <w:sz w:val="21"/>
              </w:rPr>
            </w:pPr>
            <w:r>
              <w:rPr>
                <w:rFonts w:hint="eastAsia" w:ascii="仿宋_GB2312" w:eastAsia="仿宋_GB2312"/>
                <w:color w:val="auto"/>
                <w:sz w:val="21"/>
              </w:rPr>
              <w:t>拥有</w:t>
            </w:r>
          </w:p>
        </w:tc>
        <w:tc>
          <w:tcPr>
            <w:tcW w:w="1800" w:type="dxa"/>
            <w:tcBorders>
              <w:top w:val="single" w:color="000000" w:sz="6" w:space="0"/>
              <w:left w:val="single" w:color="000000" w:sz="6" w:space="0"/>
              <w:bottom w:val="single" w:color="000000" w:sz="6" w:space="0"/>
              <w:right w:val="single" w:color="000000" w:sz="6" w:space="0"/>
            </w:tcBorders>
          </w:tcPr>
          <w:p>
            <w:pPr>
              <w:pStyle w:val="25"/>
              <w:spacing w:before="141"/>
              <w:ind w:left="675" w:right="649"/>
              <w:jc w:val="center"/>
              <w:rPr>
                <w:rFonts w:ascii="仿宋_GB2312" w:eastAsia="仿宋_GB2312"/>
                <w:color w:val="auto"/>
                <w:sz w:val="21"/>
              </w:rPr>
            </w:pPr>
            <w:r>
              <w:rPr>
                <w:rFonts w:hint="eastAsia" w:ascii="仿宋_GB2312" w:eastAsia="仿宋_GB2312"/>
                <w:color w:val="auto"/>
                <w:sz w:val="21"/>
              </w:rPr>
              <w:t>新购</w:t>
            </w:r>
          </w:p>
        </w:tc>
        <w:tc>
          <w:tcPr>
            <w:tcW w:w="1260" w:type="dxa"/>
            <w:tcBorders>
              <w:top w:val="single" w:color="000000" w:sz="6" w:space="0"/>
              <w:left w:val="single" w:color="000000" w:sz="6" w:space="0"/>
              <w:bottom w:val="single" w:color="000000" w:sz="6" w:space="0"/>
              <w:right w:val="single" w:color="000000" w:sz="4" w:space="0"/>
            </w:tcBorders>
          </w:tcPr>
          <w:p>
            <w:pPr>
              <w:pStyle w:val="25"/>
              <w:spacing w:before="141"/>
              <w:ind w:left="425"/>
              <w:rPr>
                <w:rFonts w:ascii="仿宋_GB2312" w:eastAsia="仿宋_GB2312"/>
                <w:color w:val="auto"/>
                <w:sz w:val="21"/>
              </w:rPr>
            </w:pPr>
            <w:r>
              <w:rPr>
                <w:rFonts w:hint="eastAsia" w:ascii="仿宋_GB2312" w:eastAsia="仿宋_GB2312"/>
                <w:color w:val="auto"/>
                <w:sz w:val="21"/>
              </w:rPr>
              <w:t>租赁</w:t>
            </w:r>
          </w:p>
        </w:tc>
        <w:tc>
          <w:tcPr>
            <w:tcW w:w="1350" w:type="dxa"/>
            <w:vMerge w:val="continue"/>
            <w:tcBorders>
              <w:top w:val="nil"/>
              <w:left w:val="single" w:color="000000" w:sz="4" w:space="0"/>
              <w:bottom w:val="single" w:color="000000" w:sz="6" w:space="0"/>
            </w:tcBorders>
          </w:tcPr>
          <w:p>
            <w:pPr>
              <w:rPr>
                <w:rFonts w:ascii="仿宋_GB2312" w:eastAsia="仿宋_GB2312"/>
                <w:color w:val="auto"/>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3"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468" w:type="dxa"/>
            <w:tcBorders>
              <w:top w:val="single" w:color="000000" w:sz="6" w:space="0"/>
              <w:bottom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bottom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bottom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bottom w:val="single" w:color="000000" w:sz="6" w:space="0"/>
            </w:tcBorders>
          </w:tcPr>
          <w:p>
            <w:pPr>
              <w:pStyle w:val="25"/>
              <w:rPr>
                <w:rFonts w:ascii="仿宋_GB2312" w:eastAsia="仿宋_GB2312"/>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468" w:type="dxa"/>
            <w:tcBorders>
              <w:top w:val="single" w:color="000000" w:sz="6" w:space="0"/>
              <w:right w:val="single" w:color="000000" w:sz="6" w:space="0"/>
            </w:tcBorders>
          </w:tcPr>
          <w:p>
            <w:pPr>
              <w:pStyle w:val="25"/>
              <w:rPr>
                <w:rFonts w:ascii="仿宋_GB2312" w:eastAsia="仿宋_GB2312"/>
                <w:color w:val="auto"/>
              </w:rPr>
            </w:pPr>
          </w:p>
        </w:tc>
        <w:tc>
          <w:tcPr>
            <w:tcW w:w="2160" w:type="dxa"/>
            <w:tcBorders>
              <w:top w:val="single" w:color="000000" w:sz="6" w:space="0"/>
              <w:left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right w:val="single" w:color="000000" w:sz="6" w:space="0"/>
            </w:tcBorders>
          </w:tcPr>
          <w:p>
            <w:pPr>
              <w:pStyle w:val="25"/>
              <w:rPr>
                <w:rFonts w:ascii="仿宋_GB2312" w:eastAsia="仿宋_GB2312"/>
                <w:color w:val="auto"/>
              </w:rPr>
            </w:pPr>
          </w:p>
        </w:tc>
        <w:tc>
          <w:tcPr>
            <w:tcW w:w="1080" w:type="dxa"/>
            <w:tcBorders>
              <w:top w:val="single" w:color="000000" w:sz="6" w:space="0"/>
              <w:left w:val="single" w:color="000000" w:sz="6" w:space="0"/>
              <w:right w:val="single" w:color="000000" w:sz="6" w:space="0"/>
            </w:tcBorders>
          </w:tcPr>
          <w:p>
            <w:pPr>
              <w:pStyle w:val="25"/>
              <w:rPr>
                <w:rFonts w:ascii="仿宋_GB2312" w:eastAsia="仿宋_GB2312"/>
                <w:color w:val="auto"/>
              </w:rPr>
            </w:pPr>
          </w:p>
        </w:tc>
        <w:tc>
          <w:tcPr>
            <w:tcW w:w="1800" w:type="dxa"/>
            <w:tcBorders>
              <w:top w:val="single" w:color="000000" w:sz="6" w:space="0"/>
              <w:left w:val="single" w:color="000000" w:sz="6" w:space="0"/>
              <w:right w:val="single" w:color="000000" w:sz="6" w:space="0"/>
            </w:tcBorders>
          </w:tcPr>
          <w:p>
            <w:pPr>
              <w:pStyle w:val="25"/>
              <w:rPr>
                <w:rFonts w:ascii="仿宋_GB2312" w:eastAsia="仿宋_GB2312"/>
                <w:color w:val="auto"/>
              </w:rPr>
            </w:pPr>
          </w:p>
        </w:tc>
        <w:tc>
          <w:tcPr>
            <w:tcW w:w="1260" w:type="dxa"/>
            <w:tcBorders>
              <w:top w:val="single" w:color="000000" w:sz="6" w:space="0"/>
              <w:left w:val="single" w:color="000000" w:sz="6" w:space="0"/>
              <w:right w:val="single" w:color="000000" w:sz="4" w:space="0"/>
            </w:tcBorders>
          </w:tcPr>
          <w:p>
            <w:pPr>
              <w:pStyle w:val="25"/>
              <w:rPr>
                <w:rFonts w:ascii="仿宋_GB2312" w:eastAsia="仿宋_GB2312"/>
                <w:color w:val="auto"/>
              </w:rPr>
            </w:pPr>
          </w:p>
        </w:tc>
        <w:tc>
          <w:tcPr>
            <w:tcW w:w="1350" w:type="dxa"/>
            <w:tcBorders>
              <w:top w:val="single" w:color="000000" w:sz="6" w:space="0"/>
              <w:left w:val="single" w:color="000000" w:sz="4" w:space="0"/>
            </w:tcBorders>
          </w:tcPr>
          <w:p>
            <w:pPr>
              <w:pStyle w:val="25"/>
              <w:rPr>
                <w:rFonts w:ascii="仿宋_GB2312" w:eastAsia="仿宋_GB2312"/>
                <w:color w:val="auto"/>
              </w:rPr>
            </w:pPr>
          </w:p>
        </w:tc>
      </w:tr>
    </w:tbl>
    <w:p>
      <w:pPr>
        <w:pStyle w:val="7"/>
        <w:spacing w:before="113"/>
        <w:ind w:left="292"/>
        <w:rPr>
          <w:rFonts w:hint="eastAsia" w:ascii="仿宋_GB2312" w:eastAsia="仿宋_GB2312"/>
          <w:color w:val="auto"/>
        </w:rPr>
      </w:pPr>
      <w:r>
        <w:rPr>
          <w:rFonts w:hint="eastAsia" w:ascii="仿宋_GB2312" w:eastAsia="仿宋_GB2312"/>
          <w:color w:val="auto"/>
        </w:rPr>
        <w:t>注：请按交通、办公、试验等进行分类。</w:t>
      </w:r>
    </w:p>
    <w:p>
      <w:pPr>
        <w:pStyle w:val="7"/>
        <w:spacing w:before="113"/>
        <w:ind w:left="292"/>
        <w:rPr>
          <w:rFonts w:hint="eastAsia" w:ascii="仿宋_GB2312" w:eastAsia="仿宋_GB2312"/>
          <w:color w:val="auto"/>
        </w:rPr>
      </w:pPr>
    </w:p>
    <w:p>
      <w:pPr>
        <w:pStyle w:val="7"/>
        <w:spacing w:before="113"/>
        <w:ind w:left="292"/>
        <w:rPr>
          <w:rFonts w:hint="eastAsia" w:ascii="仿宋_GB2312" w:eastAsia="仿宋_GB2312"/>
          <w:color w:val="auto"/>
        </w:rPr>
      </w:pPr>
    </w:p>
    <w:p>
      <w:pPr>
        <w:pStyle w:val="7"/>
        <w:tabs>
          <w:tab w:val="left" w:pos="5032"/>
        </w:tabs>
        <w:ind w:left="3232"/>
        <w:rPr>
          <w:rFonts w:ascii="仿宋_GB2312" w:eastAsia="仿宋_GB2312"/>
          <w:color w:val="auto"/>
        </w:rPr>
      </w:pPr>
      <w:r>
        <w:rPr>
          <w:rFonts w:hint="eastAsia" w:ascii="仿宋_GB2312" w:eastAsia="仿宋_GB2312"/>
          <w:color w:val="auto"/>
          <w:lang w:eastAsia="zh-CN"/>
        </w:rPr>
        <w:t>供应商</w:t>
      </w:r>
      <w:r>
        <w:rPr>
          <w:rFonts w:hint="eastAsia" w:ascii="仿宋_GB2312" w:eastAsia="仿宋_GB2312"/>
          <w:color w:val="auto"/>
        </w:rPr>
        <w:t>：</w:t>
      </w:r>
      <w:r>
        <w:rPr>
          <w:rFonts w:hint="eastAsia" w:ascii="仿宋_GB2312" w:eastAsia="仿宋_GB2312"/>
          <w:color w:val="auto"/>
          <w:u w:val="single"/>
        </w:rPr>
        <w:tab/>
      </w:r>
      <w:r>
        <w:rPr>
          <w:rFonts w:hint="eastAsia" w:ascii="仿宋_GB2312" w:eastAsia="仿宋_GB2312"/>
          <w:color w:val="auto"/>
          <w:u w:val="single"/>
        </w:rPr>
        <w:t>（全称）</w:t>
      </w:r>
    </w:p>
    <w:p>
      <w:pPr>
        <w:pStyle w:val="7"/>
        <w:spacing w:before="66"/>
        <w:ind w:left="478" w:right="120"/>
        <w:jc w:val="center"/>
        <w:rPr>
          <w:rFonts w:ascii="仿宋_GB2312" w:eastAsia="仿宋_GB2312"/>
          <w:color w:val="auto"/>
        </w:rPr>
      </w:pPr>
      <w:r>
        <w:rPr>
          <w:rFonts w:hint="eastAsia" w:ascii="仿宋_GB2312" w:eastAsia="仿宋_GB2312"/>
          <w:color w:val="auto"/>
        </w:rPr>
        <w:t>(盖章)</w:t>
      </w:r>
    </w:p>
    <w:p>
      <w:pPr>
        <w:pStyle w:val="7"/>
        <w:tabs>
          <w:tab w:val="left" w:pos="7432"/>
        </w:tabs>
        <w:spacing w:before="194"/>
        <w:ind w:left="3232"/>
        <w:rPr>
          <w:rFonts w:ascii="仿宋_GB2312" w:eastAsia="仿宋_GB2312"/>
          <w:color w:val="auto"/>
        </w:rPr>
      </w:pPr>
      <w:r>
        <w:rPr>
          <w:rFonts w:hint="eastAsia" w:ascii="仿宋_GB2312" w:eastAsia="仿宋_GB2312"/>
          <w:color w:val="auto"/>
        </w:rPr>
        <w:t>法定代表人(或授权委托代理人)：</w:t>
      </w:r>
      <w:r>
        <w:rPr>
          <w:rFonts w:hint="eastAsia" w:ascii="仿宋_GB2312" w:eastAsia="仿宋_GB2312"/>
          <w:color w:val="auto"/>
          <w:u w:val="single"/>
        </w:rPr>
        <w:tab/>
      </w:r>
      <w:r>
        <w:rPr>
          <w:rFonts w:hint="eastAsia" w:ascii="仿宋_GB2312" w:eastAsia="仿宋_GB2312"/>
          <w:color w:val="auto"/>
          <w:u w:val="single"/>
        </w:rPr>
        <w:t>（签名）</w:t>
      </w:r>
    </w:p>
    <w:p>
      <w:pPr>
        <w:pStyle w:val="7"/>
        <w:tabs>
          <w:tab w:val="left" w:pos="599"/>
          <w:tab w:val="left" w:pos="1199"/>
        </w:tabs>
        <w:spacing w:before="67"/>
        <w:ind w:right="239"/>
        <w:jc w:val="center"/>
        <w:rPr>
          <w:rFonts w:ascii="仿宋_GB2312" w:eastAsia="仿宋_GB2312"/>
          <w:color w:val="auto"/>
        </w:rPr>
      </w:pPr>
      <w:r>
        <w:rPr>
          <w:rFonts w:hint="eastAsia" w:ascii="仿宋_GB2312" w:eastAsia="仿宋_GB2312"/>
          <w:color w:val="auto"/>
        </w:rPr>
        <w:t>年</w:t>
      </w:r>
      <w:r>
        <w:rPr>
          <w:rFonts w:hint="eastAsia" w:ascii="仿宋_GB2312" w:eastAsia="仿宋_GB2312"/>
          <w:color w:val="auto"/>
        </w:rPr>
        <w:tab/>
      </w:r>
      <w:r>
        <w:rPr>
          <w:rFonts w:hint="eastAsia" w:ascii="仿宋_GB2312" w:eastAsia="仿宋_GB2312"/>
          <w:color w:val="auto"/>
        </w:rPr>
        <w:t>月</w:t>
      </w:r>
      <w:r>
        <w:rPr>
          <w:rFonts w:hint="eastAsia" w:ascii="仿宋_GB2312" w:eastAsia="仿宋_GB2312"/>
          <w:color w:val="auto"/>
        </w:rPr>
        <w:tab/>
      </w:r>
      <w:r>
        <w:rPr>
          <w:rFonts w:hint="eastAsia" w:ascii="仿宋_GB2312" w:eastAsia="仿宋_GB2312"/>
          <w:color w:val="auto"/>
        </w:rPr>
        <w:t>日</w:t>
      </w:r>
    </w:p>
    <w:p>
      <w:pPr>
        <w:rPr>
          <w:rFonts w:ascii="仿宋_GB2312" w:eastAsia="仿宋_GB2312"/>
          <w:color w:val="auto"/>
          <w:sz w:val="20"/>
        </w:rPr>
      </w:pPr>
    </w:p>
    <w:p>
      <w:pPr>
        <w:rPr>
          <w:rFonts w:ascii="仿宋_GB2312" w:eastAsia="仿宋_GB2312"/>
          <w:color w:val="auto"/>
          <w:sz w:val="20"/>
        </w:rPr>
      </w:pPr>
    </w:p>
    <w:p>
      <w:pPr>
        <w:pStyle w:val="2"/>
        <w:rPr>
          <w:rFonts w:ascii="仿宋_GB2312" w:eastAsia="仿宋_GB2312"/>
          <w:color w:val="auto"/>
          <w:sz w:val="20"/>
        </w:rPr>
      </w:pPr>
    </w:p>
    <w:p>
      <w:pPr>
        <w:rPr>
          <w:rFonts w:ascii="仿宋_GB2312" w:eastAsia="仿宋_GB2312"/>
          <w:color w:val="auto"/>
        </w:rPr>
        <w:sectPr>
          <w:pgSz w:w="11910" w:h="16840"/>
          <w:pgMar w:top="1123" w:right="403" w:bottom="1179" w:left="839" w:header="873" w:footer="969" w:gutter="0"/>
          <w:cols w:space="0" w:num="1"/>
          <w:docGrid w:type="lines" w:linePitch="330" w:charSpace="0"/>
        </w:sectPr>
      </w:pPr>
    </w:p>
    <w:p>
      <w:pPr>
        <w:pStyle w:val="7"/>
        <w:spacing w:before="5"/>
        <w:rPr>
          <w:rFonts w:ascii="仿宋_GB2312" w:eastAsia="仿宋_GB2312"/>
          <w:color w:val="auto"/>
          <w:sz w:val="47"/>
        </w:rPr>
      </w:pPr>
    </w:p>
    <w:p>
      <w:pPr>
        <w:tabs>
          <w:tab w:val="left" w:pos="1097"/>
        </w:tabs>
        <w:spacing w:before="1"/>
        <w:ind w:left="292"/>
        <w:jc w:val="center"/>
        <w:rPr>
          <w:rFonts w:ascii="仿宋_GB2312" w:eastAsia="仿宋_GB2312"/>
          <w:b/>
          <w:color w:val="auto"/>
          <w:sz w:val="32"/>
        </w:rPr>
      </w:pPr>
      <w:r>
        <w:rPr>
          <w:rFonts w:hint="eastAsia" w:ascii="仿宋_GB2312" w:eastAsia="仿宋_GB2312"/>
          <w:b/>
          <w:color w:val="auto"/>
          <w:sz w:val="32"/>
        </w:rPr>
        <w:t>(</w:t>
      </w:r>
      <w:r>
        <w:rPr>
          <w:rFonts w:ascii="仿宋_GB2312" w:eastAsia="仿宋_GB2312"/>
          <w:b/>
          <w:color w:val="auto"/>
          <w:sz w:val="32"/>
        </w:rPr>
        <w:t>5)</w:t>
      </w:r>
      <w:r>
        <w:rPr>
          <w:rFonts w:hint="eastAsia" w:ascii="仿宋_GB2312" w:eastAsia="仿宋_GB2312"/>
          <w:b/>
          <w:color w:val="auto"/>
          <w:sz w:val="32"/>
        </w:rPr>
        <w:t>质量管理体系认证说明</w:t>
      </w:r>
    </w:p>
    <w:p>
      <w:pPr>
        <w:pStyle w:val="7"/>
        <w:ind w:left="292"/>
        <w:rPr>
          <w:rFonts w:ascii="仿宋_GB2312" w:eastAsia="仿宋_GB2312"/>
          <w:color w:val="auto"/>
        </w:rPr>
      </w:pPr>
      <w:r>
        <w:rPr>
          <w:rFonts w:hint="eastAsia" w:ascii="仿宋_GB2312" w:eastAsia="仿宋_GB2312"/>
          <w:color w:val="auto"/>
          <w:lang w:eastAsia="zh-CN"/>
        </w:rPr>
        <w:t>供应商</w:t>
      </w:r>
      <w:r>
        <w:rPr>
          <w:rFonts w:hint="eastAsia" w:ascii="仿宋_GB2312" w:eastAsia="仿宋_GB2312"/>
          <w:color w:val="auto"/>
        </w:rPr>
        <w:t>如通过质量管理体系认证，可提供认证证书(复印件)，并加盖</w:t>
      </w:r>
      <w:r>
        <w:rPr>
          <w:rFonts w:hint="eastAsia" w:ascii="仿宋_GB2312" w:eastAsia="仿宋_GB2312"/>
          <w:color w:val="auto"/>
          <w:lang w:eastAsia="zh-CN"/>
        </w:rPr>
        <w:t>供应商</w:t>
      </w:r>
      <w:r>
        <w:rPr>
          <w:rFonts w:hint="eastAsia" w:ascii="仿宋_GB2312" w:eastAsia="仿宋_GB2312"/>
          <w:color w:val="auto"/>
        </w:rPr>
        <w:t>公章。</w:t>
      </w:r>
    </w:p>
    <w:p>
      <w:pPr>
        <w:tabs>
          <w:tab w:val="left" w:pos="1258"/>
        </w:tabs>
        <w:spacing w:before="54"/>
        <w:ind w:left="292"/>
        <w:jc w:val="center"/>
        <w:rPr>
          <w:rFonts w:ascii="仿宋_GB2312" w:eastAsia="仿宋_GB2312"/>
          <w:b/>
          <w:color w:val="auto"/>
          <w:sz w:val="32"/>
        </w:rPr>
      </w:pPr>
    </w:p>
    <w:p>
      <w:pPr>
        <w:tabs>
          <w:tab w:val="left" w:pos="1258"/>
        </w:tabs>
        <w:spacing w:before="54"/>
        <w:ind w:left="292"/>
        <w:jc w:val="center"/>
        <w:rPr>
          <w:rFonts w:ascii="仿宋_GB2312" w:eastAsia="仿宋_GB2312"/>
          <w:b/>
          <w:color w:val="auto"/>
          <w:sz w:val="32"/>
        </w:rPr>
      </w:pPr>
      <w:r>
        <w:rPr>
          <w:rFonts w:hint="eastAsia" w:ascii="仿宋_GB2312" w:eastAsia="仿宋_GB2312"/>
          <w:b/>
          <w:color w:val="auto"/>
          <w:sz w:val="32"/>
        </w:rPr>
        <w:t>(</w:t>
      </w:r>
      <w:r>
        <w:rPr>
          <w:rFonts w:ascii="仿宋_GB2312" w:eastAsia="仿宋_GB2312"/>
          <w:b/>
          <w:color w:val="auto"/>
          <w:sz w:val="32"/>
        </w:rPr>
        <w:t>6)</w:t>
      </w:r>
      <w:r>
        <w:rPr>
          <w:rFonts w:hint="eastAsia" w:ascii="仿宋_GB2312" w:eastAsia="仿宋_GB2312"/>
          <w:b/>
          <w:color w:val="auto"/>
          <w:sz w:val="32"/>
        </w:rPr>
        <w:t>业绩证明材料</w:t>
      </w:r>
    </w:p>
    <w:p>
      <w:pPr>
        <w:pStyle w:val="7"/>
        <w:spacing w:before="99" w:line="328" w:lineRule="auto"/>
        <w:ind w:left="292" w:right="731" w:firstLine="480"/>
        <w:rPr>
          <w:rFonts w:ascii="仿宋_GB2312" w:eastAsia="仿宋_GB2312"/>
          <w:color w:val="auto"/>
        </w:rPr>
      </w:pPr>
      <w:r>
        <w:rPr>
          <w:rFonts w:hint="eastAsia" w:ascii="仿宋_GB2312" w:eastAsia="仿宋_GB2312"/>
          <w:color w:val="auto"/>
        </w:rPr>
        <w:t>201</w:t>
      </w:r>
      <w:r>
        <w:rPr>
          <w:rFonts w:hint="eastAsia" w:ascii="仿宋_GB2312" w:eastAsia="仿宋_GB2312"/>
          <w:color w:val="auto"/>
          <w:lang w:val="en-US" w:eastAsia="zh-CN"/>
        </w:rPr>
        <w:t>7</w:t>
      </w:r>
      <w:r>
        <w:rPr>
          <w:rFonts w:hint="eastAsia" w:ascii="仿宋_GB2312" w:eastAsia="仿宋_GB2312"/>
          <w:color w:val="auto"/>
        </w:rPr>
        <w:t>年至今独立承担完成过森林资源督查项目、森林资源管理“一张图”年度更新项目、林地及森林资源变更调查项目[需提供中标（成交）通知书复印件、合同关键页（要点包括项目名称、签约时间、合同金额/项目规模、项目主要内容和双方盖章页）]。</w:t>
      </w:r>
    </w:p>
    <w:p>
      <w:pPr>
        <w:pStyle w:val="7"/>
        <w:spacing w:before="99" w:line="328" w:lineRule="auto"/>
        <w:ind w:left="292" w:right="731" w:firstLine="480"/>
        <w:rPr>
          <w:rFonts w:ascii="仿宋_GB2312" w:eastAsia="仿宋_GB2312"/>
          <w:color w:val="auto"/>
        </w:rPr>
      </w:pPr>
    </w:p>
    <w:p>
      <w:pPr>
        <w:pStyle w:val="7"/>
        <w:spacing w:before="99" w:line="328" w:lineRule="auto"/>
        <w:ind w:left="292" w:right="731" w:firstLine="480"/>
        <w:rPr>
          <w:rFonts w:ascii="仿宋_GB2312" w:eastAsia="仿宋_GB2312"/>
          <w:color w:val="auto"/>
        </w:rPr>
      </w:pPr>
    </w:p>
    <w:p>
      <w:pPr>
        <w:tabs>
          <w:tab w:val="left" w:pos="1258"/>
        </w:tabs>
        <w:ind w:left="292"/>
        <w:jc w:val="center"/>
        <w:rPr>
          <w:rFonts w:ascii="仿宋_GB2312" w:eastAsia="仿宋_GB2312"/>
          <w:b/>
          <w:color w:val="auto"/>
          <w:sz w:val="32"/>
        </w:rPr>
      </w:pPr>
      <w:r>
        <w:rPr>
          <w:rFonts w:hint="eastAsia" w:ascii="仿宋_GB2312" w:eastAsia="仿宋_GB2312"/>
          <w:b/>
          <w:color w:val="auto"/>
          <w:sz w:val="32"/>
        </w:rPr>
        <w:t>(</w:t>
      </w:r>
      <w:r>
        <w:rPr>
          <w:rFonts w:ascii="仿宋_GB2312" w:eastAsia="仿宋_GB2312"/>
          <w:b/>
          <w:color w:val="auto"/>
          <w:sz w:val="32"/>
        </w:rPr>
        <w:t>7)</w:t>
      </w:r>
      <w:r>
        <w:rPr>
          <w:rFonts w:hint="eastAsia" w:ascii="仿宋_GB2312" w:eastAsia="仿宋_GB2312"/>
          <w:b/>
          <w:color w:val="auto"/>
          <w:sz w:val="32"/>
        </w:rPr>
        <w:t>林业项目成果奖项</w:t>
      </w:r>
    </w:p>
    <w:p>
      <w:pPr>
        <w:pStyle w:val="7"/>
        <w:spacing w:before="162" w:line="388" w:lineRule="auto"/>
        <w:ind w:left="292" w:right="731" w:firstLine="480"/>
        <w:rPr>
          <w:rFonts w:ascii="仿宋_GB2312" w:eastAsia="仿宋_GB2312"/>
          <w:color w:val="auto"/>
        </w:rPr>
      </w:pPr>
      <w:r>
        <w:rPr>
          <w:rFonts w:hint="eastAsia" w:ascii="仿宋_GB2312" w:eastAsia="仿宋_GB2312"/>
          <w:color w:val="auto"/>
          <w:spacing w:val="-12"/>
          <w:lang w:eastAsia="zh-CN"/>
        </w:rPr>
        <w:t>供应商</w:t>
      </w:r>
      <w:r>
        <w:rPr>
          <w:rFonts w:hint="eastAsia" w:ascii="仿宋_GB2312" w:eastAsia="仿宋_GB2312"/>
          <w:color w:val="auto"/>
          <w:spacing w:val="-12"/>
        </w:rPr>
        <w:t>自</w:t>
      </w:r>
      <w:r>
        <w:rPr>
          <w:rFonts w:hint="eastAsia" w:ascii="仿宋_GB2312" w:eastAsia="仿宋_GB2312"/>
          <w:color w:val="auto"/>
        </w:rPr>
        <w:t>201</w:t>
      </w:r>
      <w:r>
        <w:rPr>
          <w:rFonts w:hint="eastAsia" w:ascii="仿宋_GB2312" w:eastAsia="仿宋_GB2312"/>
          <w:color w:val="auto"/>
          <w:lang w:val="en-US" w:eastAsia="zh-CN"/>
        </w:rPr>
        <w:t>7</w:t>
      </w:r>
      <w:r>
        <w:rPr>
          <w:rFonts w:hint="eastAsia" w:ascii="仿宋_GB2312" w:eastAsia="仿宋_GB2312"/>
          <w:color w:val="auto"/>
          <w:spacing w:val="-12"/>
        </w:rPr>
        <w:t>年以来获得省部级</w:t>
      </w:r>
      <w:r>
        <w:rPr>
          <w:rFonts w:hint="eastAsia" w:ascii="仿宋_GB2312" w:eastAsia="仿宋_GB2312"/>
          <w:color w:val="auto"/>
          <w:spacing w:val="-3"/>
        </w:rPr>
        <w:t>（</w:t>
      </w:r>
      <w:r>
        <w:rPr>
          <w:rFonts w:hint="eastAsia" w:ascii="仿宋_GB2312" w:eastAsia="仿宋_GB2312"/>
          <w:color w:val="auto"/>
        </w:rPr>
        <w:t>含</w:t>
      </w:r>
      <w:r>
        <w:rPr>
          <w:rFonts w:hint="eastAsia" w:ascii="仿宋_GB2312" w:eastAsia="仿宋_GB2312"/>
          <w:color w:val="auto"/>
          <w:spacing w:val="-39"/>
        </w:rPr>
        <w:t>）</w:t>
      </w:r>
      <w:r>
        <w:rPr>
          <w:rFonts w:hint="eastAsia" w:ascii="仿宋_GB2312" w:eastAsia="仿宋_GB2312"/>
          <w:color w:val="auto"/>
          <w:spacing w:val="-1"/>
        </w:rPr>
        <w:t>以上行政主管部门或工程协会颁发的林业项目成</w:t>
      </w:r>
      <w:r>
        <w:rPr>
          <w:rFonts w:hint="eastAsia" w:ascii="仿宋_GB2312" w:eastAsia="仿宋_GB2312"/>
          <w:color w:val="auto"/>
        </w:rPr>
        <w:t>果奖项的（以获奖证书复印件为准）</w:t>
      </w:r>
    </w:p>
    <w:p>
      <w:pPr>
        <w:pStyle w:val="7"/>
        <w:spacing w:before="162" w:line="388" w:lineRule="auto"/>
        <w:ind w:left="292" w:right="731" w:firstLine="480"/>
        <w:rPr>
          <w:rFonts w:ascii="仿宋_GB2312" w:eastAsia="仿宋_GB2312"/>
          <w:color w:val="auto"/>
        </w:rPr>
      </w:pPr>
    </w:p>
    <w:p>
      <w:pPr>
        <w:pStyle w:val="7"/>
        <w:spacing w:before="162" w:line="388" w:lineRule="auto"/>
        <w:ind w:left="292" w:right="731" w:firstLine="480"/>
        <w:rPr>
          <w:rFonts w:ascii="仿宋_GB2312" w:eastAsia="仿宋_GB2312"/>
          <w:color w:val="auto"/>
        </w:rPr>
      </w:pPr>
    </w:p>
    <w:p>
      <w:pPr>
        <w:tabs>
          <w:tab w:val="left" w:pos="1258"/>
        </w:tabs>
        <w:ind w:left="292"/>
        <w:rPr>
          <w:rFonts w:ascii="仿宋_GB2312" w:eastAsia="仿宋_GB2312"/>
          <w:b/>
          <w:color w:val="auto"/>
          <w:sz w:val="32"/>
        </w:rPr>
      </w:pPr>
      <w:r>
        <w:rPr>
          <w:rFonts w:hint="eastAsia" w:ascii="仿宋_GB2312" w:eastAsia="仿宋_GB2312"/>
          <w:b/>
          <w:color w:val="auto"/>
          <w:sz w:val="32"/>
        </w:rPr>
        <w:t>(</w:t>
      </w:r>
      <w:r>
        <w:rPr>
          <w:rFonts w:ascii="仿宋_GB2312" w:eastAsia="仿宋_GB2312"/>
          <w:b/>
          <w:color w:val="auto"/>
          <w:sz w:val="32"/>
        </w:rPr>
        <w:t>8)</w:t>
      </w:r>
      <w:r>
        <w:rPr>
          <w:rFonts w:hint="eastAsia" w:ascii="仿宋_GB2312" w:eastAsia="仿宋_GB2312"/>
          <w:b/>
          <w:color w:val="auto"/>
          <w:sz w:val="32"/>
          <w:lang w:eastAsia="zh-CN"/>
        </w:rPr>
        <w:t>竞争性磋商</w:t>
      </w:r>
      <w:r>
        <w:rPr>
          <w:rFonts w:hint="eastAsia" w:ascii="仿宋_GB2312" w:eastAsia="仿宋_GB2312"/>
          <w:b/>
          <w:color w:val="auto"/>
          <w:sz w:val="32"/>
        </w:rPr>
        <w:t>文件要求提交的或</w:t>
      </w:r>
      <w:r>
        <w:rPr>
          <w:rFonts w:hint="eastAsia" w:ascii="仿宋_GB2312" w:eastAsia="仿宋_GB2312"/>
          <w:b/>
          <w:color w:val="auto"/>
          <w:sz w:val="32"/>
          <w:lang w:eastAsia="zh-CN"/>
        </w:rPr>
        <w:t>供应商</w:t>
      </w:r>
      <w:r>
        <w:rPr>
          <w:rFonts w:hint="eastAsia" w:ascii="仿宋_GB2312" w:eastAsia="仿宋_GB2312"/>
          <w:b/>
          <w:color w:val="auto"/>
          <w:sz w:val="32"/>
        </w:rPr>
        <w:t>认为应提交的其他资料。</w:t>
      </w:r>
    </w:p>
    <w:bookmarkEnd w:id="56"/>
    <w:sectPr>
      <w:headerReference r:id="rId15" w:type="default"/>
      <w:pgSz w:w="11910" w:h="16840"/>
      <w:pgMar w:top="1123" w:right="403" w:bottom="1179" w:left="839" w:header="873" w:footer="969" w:gutter="0"/>
      <w:cols w:space="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7024359"/>
        <w:docPartObj>
          <w:docPartGallery w:val="autotext"/>
        </w:docPartObj>
      </w:sdtPr>
      <w:sdtContent/>
    </w:sdt>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57" o:spid="_x0000_s205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sdt>
      <w:sdtPr>
        <w:id w:val="17024367"/>
        <w:docPartObj>
          <w:docPartGallery w:val="autotext"/>
        </w:docPartObj>
      </w:sdtPr>
      <w:sdtContent/>
    </w:sdt>
  </w:p>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058" o:spid="_x0000_s205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sz w:val="18"/>
      </w:rPr>
      <w:pict>
        <v:shape id="_x0000_s2059" o:spid="_x0000_s205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061" o:spid="_x0000_s206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w:pict>
        <v:shape id="_x0000_s2062" o:spid="_x0000_s206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bCs/>
        <w:u w:val="single"/>
      </w:rPr>
      <w:t>平南县</w:t>
    </w:r>
    <w:r>
      <w:rPr>
        <w:bCs/>
        <w:u w:val="single"/>
      </w:rPr>
      <w:t>2020年森林督查暨森林资源管理“一张图”年度更新工作服务采购</w:t>
    </w:r>
    <w:r>
      <w:rPr>
        <w:rFonts w:hint="eastAsia"/>
        <w:bCs/>
        <w:u w:val="single"/>
        <w:lang w:eastAsia="zh-CN"/>
      </w:rPr>
      <w:t>（重）</w:t>
    </w:r>
    <w:r>
      <w:rPr>
        <w:rFonts w:hint="eastAsia"/>
        <w:bCs/>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sz w:val="15"/>
        <w:szCs w:val="15"/>
        <w:lang w:eastAsia="zh-CN"/>
      </w:rPr>
    </w:pPr>
    <w:r>
      <w:rPr>
        <w:rFonts w:hint="eastAsia"/>
        <w:bCs/>
        <w:sz w:val="15"/>
        <w:szCs w:val="15"/>
        <w:lang w:val="en-US"/>
      </w:rPr>
      <w:t>平南县</w:t>
    </w:r>
    <w:r>
      <w:rPr>
        <w:bCs/>
        <w:sz w:val="15"/>
        <w:szCs w:val="15"/>
        <w:lang w:val="en-US"/>
      </w:rPr>
      <w:t>2020年森林督查暨森林资源管理“一张图”年度更新工作服务采购</w:t>
    </w:r>
    <w:r>
      <w:rPr>
        <w:rFonts w:hint="eastAsia"/>
        <w:bCs/>
        <w:sz w:val="15"/>
        <w:szCs w:val="15"/>
        <w:lang w:val="en-US" w:eastAsia="zh-CN"/>
      </w:rPr>
      <w:t>（重）</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line id="直线 28" o:spid="_x0000_s2049" o:spt="20" style="position:absolute;left:0pt;margin-left:56.7pt;margin-top:55.5pt;height:0pt;width:481.95pt;mso-position-horizontal-relative:page;mso-position-vertical-relative:page;z-index:251654144;mso-width-relative:page;mso-height-relative:page;" coordsize="21600,21600" o:gfxdata="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1QYh1gAAAAwBAAAPAAAAAAAAAAEAIAAAACIAAABkcnMvZG93bnJl&#10;di54bWxQSwECFAAUAAAACACHTuJAItagyMYBAACDAwAADgAAAAAAAAABACAAAAAlAQAAZHJzL2Uy&#10;b0RvYy54bWxQSwUGAAAAAAYABgBZAQAAXQUAAAAA&#10;">
          <v:path arrowok="t"/>
          <v:fill focussize="0,0"/>
          <v:stroke weight="0.72pt"/>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2A1A"/>
    <w:multiLevelType w:val="singleLevel"/>
    <w:tmpl w:val="826C2A1A"/>
    <w:lvl w:ilvl="0" w:tentative="0">
      <w:start w:val="2"/>
      <w:numFmt w:val="decimal"/>
      <w:suff w:val="nothing"/>
      <w:lvlText w:val="%1、"/>
      <w:lvlJc w:val="left"/>
    </w:lvl>
  </w:abstractNum>
  <w:abstractNum w:abstractNumId="1">
    <w:nsid w:val="BB64CFA9"/>
    <w:multiLevelType w:val="multilevel"/>
    <w:tmpl w:val="BB64CFA9"/>
    <w:lvl w:ilvl="0" w:tentative="0">
      <w:start w:val="1"/>
      <w:numFmt w:val="decimal"/>
      <w:lvlText w:val="%1."/>
      <w:lvlJc w:val="left"/>
      <w:pPr>
        <w:ind w:left="10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002" w:hanging="241"/>
      </w:pPr>
      <w:rPr>
        <w:rFonts w:hint="default"/>
        <w:lang w:val="zh-CN" w:eastAsia="zh-CN" w:bidi="zh-CN"/>
      </w:rPr>
    </w:lvl>
    <w:lvl w:ilvl="2" w:tentative="0">
      <w:start w:val="0"/>
      <w:numFmt w:val="bullet"/>
      <w:lvlText w:val="•"/>
      <w:lvlJc w:val="left"/>
      <w:pPr>
        <w:ind w:left="2965" w:hanging="241"/>
      </w:pPr>
      <w:rPr>
        <w:rFonts w:hint="default"/>
        <w:lang w:val="zh-CN" w:eastAsia="zh-CN" w:bidi="zh-CN"/>
      </w:rPr>
    </w:lvl>
    <w:lvl w:ilvl="3" w:tentative="0">
      <w:start w:val="0"/>
      <w:numFmt w:val="bullet"/>
      <w:lvlText w:val="•"/>
      <w:lvlJc w:val="left"/>
      <w:pPr>
        <w:ind w:left="3928" w:hanging="241"/>
      </w:pPr>
      <w:rPr>
        <w:rFonts w:hint="default"/>
        <w:lang w:val="zh-CN" w:eastAsia="zh-CN" w:bidi="zh-CN"/>
      </w:rPr>
    </w:lvl>
    <w:lvl w:ilvl="4" w:tentative="0">
      <w:start w:val="0"/>
      <w:numFmt w:val="bullet"/>
      <w:lvlText w:val="•"/>
      <w:lvlJc w:val="left"/>
      <w:pPr>
        <w:ind w:left="4890" w:hanging="241"/>
      </w:pPr>
      <w:rPr>
        <w:rFonts w:hint="default"/>
        <w:lang w:val="zh-CN" w:eastAsia="zh-CN" w:bidi="zh-CN"/>
      </w:rPr>
    </w:lvl>
    <w:lvl w:ilvl="5" w:tentative="0">
      <w:start w:val="0"/>
      <w:numFmt w:val="bullet"/>
      <w:lvlText w:val="•"/>
      <w:lvlJc w:val="left"/>
      <w:pPr>
        <w:ind w:left="5853" w:hanging="241"/>
      </w:pPr>
      <w:rPr>
        <w:rFonts w:hint="default"/>
        <w:lang w:val="zh-CN" w:eastAsia="zh-CN" w:bidi="zh-CN"/>
      </w:rPr>
    </w:lvl>
    <w:lvl w:ilvl="6" w:tentative="0">
      <w:start w:val="0"/>
      <w:numFmt w:val="bullet"/>
      <w:lvlText w:val="•"/>
      <w:lvlJc w:val="left"/>
      <w:pPr>
        <w:ind w:left="6816" w:hanging="241"/>
      </w:pPr>
      <w:rPr>
        <w:rFonts w:hint="default"/>
        <w:lang w:val="zh-CN" w:eastAsia="zh-CN" w:bidi="zh-CN"/>
      </w:rPr>
    </w:lvl>
    <w:lvl w:ilvl="7" w:tentative="0">
      <w:start w:val="0"/>
      <w:numFmt w:val="bullet"/>
      <w:lvlText w:val="•"/>
      <w:lvlJc w:val="left"/>
      <w:pPr>
        <w:ind w:left="7778" w:hanging="241"/>
      </w:pPr>
      <w:rPr>
        <w:rFonts w:hint="default"/>
        <w:lang w:val="zh-CN" w:eastAsia="zh-CN" w:bidi="zh-CN"/>
      </w:rPr>
    </w:lvl>
    <w:lvl w:ilvl="8" w:tentative="0">
      <w:start w:val="0"/>
      <w:numFmt w:val="bullet"/>
      <w:lvlText w:val="•"/>
      <w:lvlJc w:val="left"/>
      <w:pPr>
        <w:ind w:left="8741" w:hanging="241"/>
      </w:pPr>
      <w:rPr>
        <w:rFonts w:hint="default"/>
        <w:lang w:val="zh-CN" w:eastAsia="zh-CN" w:bidi="zh-CN"/>
      </w:rPr>
    </w:lvl>
  </w:abstractNum>
  <w:abstractNum w:abstractNumId="2">
    <w:nsid w:val="D8A5D746"/>
    <w:multiLevelType w:val="singleLevel"/>
    <w:tmpl w:val="D8A5D746"/>
    <w:lvl w:ilvl="0" w:tentative="0">
      <w:start w:val="1"/>
      <w:numFmt w:val="decimal"/>
      <w:suff w:val="nothing"/>
      <w:lvlText w:val="%1、"/>
      <w:lvlJc w:val="left"/>
    </w:lvl>
  </w:abstractNum>
  <w:abstractNum w:abstractNumId="3">
    <w:nsid w:val="243FCF68"/>
    <w:multiLevelType w:val="multilevel"/>
    <w:tmpl w:val="243FCF68"/>
    <w:lvl w:ilvl="0" w:tentative="0">
      <w:start w:val="1"/>
      <w:numFmt w:val="decimal"/>
      <w:lvlText w:val="%1."/>
      <w:lvlJc w:val="left"/>
      <w:pPr>
        <w:ind w:left="292" w:hanging="360"/>
      </w:pPr>
      <w:rPr>
        <w:rFonts w:hint="default" w:ascii="宋体" w:hAnsi="宋体" w:eastAsia="宋体" w:cs="宋体"/>
        <w:spacing w:val="-101"/>
        <w:w w:val="100"/>
        <w:sz w:val="24"/>
        <w:szCs w:val="24"/>
        <w:lang w:val="zh-CN" w:eastAsia="zh-CN" w:bidi="zh-CN"/>
      </w:rPr>
    </w:lvl>
    <w:lvl w:ilvl="1" w:tentative="0">
      <w:start w:val="0"/>
      <w:numFmt w:val="bullet"/>
      <w:lvlText w:val="•"/>
      <w:lvlJc w:val="left"/>
      <w:pPr>
        <w:ind w:left="1336" w:hanging="360"/>
      </w:pPr>
      <w:rPr>
        <w:rFonts w:hint="default"/>
        <w:lang w:val="zh-CN" w:eastAsia="zh-CN" w:bidi="zh-CN"/>
      </w:rPr>
    </w:lvl>
    <w:lvl w:ilvl="2" w:tentative="0">
      <w:start w:val="0"/>
      <w:numFmt w:val="bullet"/>
      <w:lvlText w:val="•"/>
      <w:lvlJc w:val="left"/>
      <w:pPr>
        <w:ind w:left="2373" w:hanging="360"/>
      </w:pPr>
      <w:rPr>
        <w:rFonts w:hint="default"/>
        <w:lang w:val="zh-CN" w:eastAsia="zh-CN" w:bidi="zh-CN"/>
      </w:rPr>
    </w:lvl>
    <w:lvl w:ilvl="3" w:tentative="0">
      <w:start w:val="0"/>
      <w:numFmt w:val="bullet"/>
      <w:lvlText w:val="•"/>
      <w:lvlJc w:val="left"/>
      <w:pPr>
        <w:ind w:left="3410" w:hanging="360"/>
      </w:pPr>
      <w:rPr>
        <w:rFonts w:hint="default"/>
        <w:lang w:val="zh-CN" w:eastAsia="zh-CN" w:bidi="zh-CN"/>
      </w:rPr>
    </w:lvl>
    <w:lvl w:ilvl="4" w:tentative="0">
      <w:start w:val="0"/>
      <w:numFmt w:val="bullet"/>
      <w:lvlText w:val="•"/>
      <w:lvlJc w:val="left"/>
      <w:pPr>
        <w:ind w:left="4446" w:hanging="360"/>
      </w:pPr>
      <w:rPr>
        <w:rFonts w:hint="default"/>
        <w:lang w:val="zh-CN" w:eastAsia="zh-CN" w:bidi="zh-CN"/>
      </w:rPr>
    </w:lvl>
    <w:lvl w:ilvl="5" w:tentative="0">
      <w:start w:val="0"/>
      <w:numFmt w:val="bullet"/>
      <w:lvlText w:val="•"/>
      <w:lvlJc w:val="left"/>
      <w:pPr>
        <w:ind w:left="5483" w:hanging="360"/>
      </w:pPr>
      <w:rPr>
        <w:rFonts w:hint="default"/>
        <w:lang w:val="zh-CN" w:eastAsia="zh-CN" w:bidi="zh-CN"/>
      </w:rPr>
    </w:lvl>
    <w:lvl w:ilvl="6" w:tentative="0">
      <w:start w:val="0"/>
      <w:numFmt w:val="bullet"/>
      <w:lvlText w:val="•"/>
      <w:lvlJc w:val="left"/>
      <w:pPr>
        <w:ind w:left="6520" w:hanging="360"/>
      </w:pPr>
      <w:rPr>
        <w:rFonts w:hint="default"/>
        <w:lang w:val="zh-CN" w:eastAsia="zh-CN" w:bidi="zh-CN"/>
      </w:rPr>
    </w:lvl>
    <w:lvl w:ilvl="7" w:tentative="0">
      <w:start w:val="0"/>
      <w:numFmt w:val="bullet"/>
      <w:lvlText w:val="•"/>
      <w:lvlJc w:val="left"/>
      <w:pPr>
        <w:ind w:left="7556" w:hanging="360"/>
      </w:pPr>
      <w:rPr>
        <w:rFonts w:hint="default"/>
        <w:lang w:val="zh-CN" w:eastAsia="zh-CN" w:bidi="zh-CN"/>
      </w:rPr>
    </w:lvl>
    <w:lvl w:ilvl="8" w:tentative="0">
      <w:start w:val="0"/>
      <w:numFmt w:val="bullet"/>
      <w:lvlText w:val="•"/>
      <w:lvlJc w:val="left"/>
      <w:pPr>
        <w:ind w:left="8593" w:hanging="360"/>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06"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079" w:hanging="243"/>
      </w:pPr>
      <w:rPr>
        <w:rFonts w:hint="default"/>
        <w:lang w:val="zh-CN" w:eastAsia="zh-CN" w:bidi="zh-CN"/>
      </w:rPr>
    </w:lvl>
    <w:lvl w:ilvl="2" w:tentative="0">
      <w:start w:val="0"/>
      <w:numFmt w:val="bullet"/>
      <w:lvlText w:val="•"/>
      <w:lvlJc w:val="left"/>
      <w:pPr>
        <w:ind w:left="2058" w:hanging="243"/>
      </w:pPr>
      <w:rPr>
        <w:rFonts w:hint="default"/>
        <w:lang w:val="zh-CN" w:eastAsia="zh-CN" w:bidi="zh-CN"/>
      </w:rPr>
    </w:lvl>
    <w:lvl w:ilvl="3" w:tentative="0">
      <w:start w:val="0"/>
      <w:numFmt w:val="bullet"/>
      <w:lvlText w:val="•"/>
      <w:lvlJc w:val="left"/>
      <w:pPr>
        <w:ind w:left="3037" w:hanging="243"/>
      </w:pPr>
      <w:rPr>
        <w:rFonts w:hint="default"/>
        <w:lang w:val="zh-CN" w:eastAsia="zh-CN" w:bidi="zh-CN"/>
      </w:rPr>
    </w:lvl>
    <w:lvl w:ilvl="4" w:tentative="0">
      <w:start w:val="0"/>
      <w:numFmt w:val="bullet"/>
      <w:lvlText w:val="•"/>
      <w:lvlJc w:val="left"/>
      <w:pPr>
        <w:ind w:left="4016" w:hanging="243"/>
      </w:pPr>
      <w:rPr>
        <w:rFonts w:hint="default"/>
        <w:lang w:val="zh-CN" w:eastAsia="zh-CN" w:bidi="zh-CN"/>
      </w:rPr>
    </w:lvl>
    <w:lvl w:ilvl="5" w:tentative="0">
      <w:start w:val="0"/>
      <w:numFmt w:val="bullet"/>
      <w:lvlText w:val="•"/>
      <w:lvlJc w:val="left"/>
      <w:pPr>
        <w:ind w:left="4995" w:hanging="243"/>
      </w:pPr>
      <w:rPr>
        <w:rFonts w:hint="default"/>
        <w:lang w:val="zh-CN" w:eastAsia="zh-CN" w:bidi="zh-CN"/>
      </w:rPr>
    </w:lvl>
    <w:lvl w:ilvl="6" w:tentative="0">
      <w:start w:val="0"/>
      <w:numFmt w:val="bullet"/>
      <w:lvlText w:val="•"/>
      <w:lvlJc w:val="left"/>
      <w:pPr>
        <w:ind w:left="5974" w:hanging="243"/>
      </w:pPr>
      <w:rPr>
        <w:rFonts w:hint="default"/>
        <w:lang w:val="zh-CN" w:eastAsia="zh-CN" w:bidi="zh-CN"/>
      </w:rPr>
    </w:lvl>
    <w:lvl w:ilvl="7" w:tentative="0">
      <w:start w:val="0"/>
      <w:numFmt w:val="bullet"/>
      <w:lvlText w:val="•"/>
      <w:lvlJc w:val="left"/>
      <w:pPr>
        <w:ind w:left="6953" w:hanging="243"/>
      </w:pPr>
      <w:rPr>
        <w:rFonts w:hint="default"/>
        <w:lang w:val="zh-CN" w:eastAsia="zh-CN" w:bidi="zh-CN"/>
      </w:rPr>
    </w:lvl>
    <w:lvl w:ilvl="8" w:tentative="0">
      <w:start w:val="0"/>
      <w:numFmt w:val="bullet"/>
      <w:lvlText w:val="•"/>
      <w:lvlJc w:val="left"/>
      <w:pPr>
        <w:ind w:left="7932" w:hanging="243"/>
      </w:pPr>
      <w:rPr>
        <w:rFonts w:hint="default"/>
        <w:lang w:val="zh-CN" w:eastAsia="zh-CN" w:bidi="zh-C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65"/>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273AF1"/>
    <w:rsid w:val="000068A9"/>
    <w:rsid w:val="00015646"/>
    <w:rsid w:val="00026279"/>
    <w:rsid w:val="00044F8A"/>
    <w:rsid w:val="00050B8B"/>
    <w:rsid w:val="00071A6A"/>
    <w:rsid w:val="00090185"/>
    <w:rsid w:val="00092445"/>
    <w:rsid w:val="0009469E"/>
    <w:rsid w:val="000A72D3"/>
    <w:rsid w:val="000D0BFF"/>
    <w:rsid w:val="000D2866"/>
    <w:rsid w:val="000E17D3"/>
    <w:rsid w:val="000F0163"/>
    <w:rsid w:val="000F0F6D"/>
    <w:rsid w:val="000F707F"/>
    <w:rsid w:val="00101CCF"/>
    <w:rsid w:val="001043CF"/>
    <w:rsid w:val="00104508"/>
    <w:rsid w:val="00106364"/>
    <w:rsid w:val="00115AB0"/>
    <w:rsid w:val="00120C52"/>
    <w:rsid w:val="00121A0D"/>
    <w:rsid w:val="001273CE"/>
    <w:rsid w:val="0013023D"/>
    <w:rsid w:val="00140764"/>
    <w:rsid w:val="00141E72"/>
    <w:rsid w:val="00164138"/>
    <w:rsid w:val="001662AC"/>
    <w:rsid w:val="00167094"/>
    <w:rsid w:val="00177CFC"/>
    <w:rsid w:val="0019056C"/>
    <w:rsid w:val="00192BCF"/>
    <w:rsid w:val="0019669C"/>
    <w:rsid w:val="0019797C"/>
    <w:rsid w:val="00197CFD"/>
    <w:rsid w:val="001A1B14"/>
    <w:rsid w:val="001A1B93"/>
    <w:rsid w:val="001A50D0"/>
    <w:rsid w:val="001B0212"/>
    <w:rsid w:val="001C6533"/>
    <w:rsid w:val="001C7EE8"/>
    <w:rsid w:val="001F4E92"/>
    <w:rsid w:val="001F7009"/>
    <w:rsid w:val="00205A8B"/>
    <w:rsid w:val="00217924"/>
    <w:rsid w:val="00222F83"/>
    <w:rsid w:val="002309EC"/>
    <w:rsid w:val="0023407A"/>
    <w:rsid w:val="0023546D"/>
    <w:rsid w:val="00236F23"/>
    <w:rsid w:val="002378BC"/>
    <w:rsid w:val="002521F8"/>
    <w:rsid w:val="00253B7D"/>
    <w:rsid w:val="00255A33"/>
    <w:rsid w:val="00267657"/>
    <w:rsid w:val="002703BD"/>
    <w:rsid w:val="00273AF1"/>
    <w:rsid w:val="002760D3"/>
    <w:rsid w:val="00284ED4"/>
    <w:rsid w:val="002863F0"/>
    <w:rsid w:val="00287CBC"/>
    <w:rsid w:val="002901C8"/>
    <w:rsid w:val="00295A97"/>
    <w:rsid w:val="002D5E2E"/>
    <w:rsid w:val="002F04FE"/>
    <w:rsid w:val="002F246E"/>
    <w:rsid w:val="00315AE1"/>
    <w:rsid w:val="00316A89"/>
    <w:rsid w:val="003231E3"/>
    <w:rsid w:val="00381F3D"/>
    <w:rsid w:val="003827A8"/>
    <w:rsid w:val="003A17A5"/>
    <w:rsid w:val="003A1C00"/>
    <w:rsid w:val="003B4FB8"/>
    <w:rsid w:val="003B66BF"/>
    <w:rsid w:val="003C4533"/>
    <w:rsid w:val="003C5E29"/>
    <w:rsid w:val="003D1315"/>
    <w:rsid w:val="003D78F5"/>
    <w:rsid w:val="003F3C19"/>
    <w:rsid w:val="00406A48"/>
    <w:rsid w:val="00407557"/>
    <w:rsid w:val="004129BF"/>
    <w:rsid w:val="0041514F"/>
    <w:rsid w:val="00415701"/>
    <w:rsid w:val="00424ED7"/>
    <w:rsid w:val="00426E41"/>
    <w:rsid w:val="00433165"/>
    <w:rsid w:val="00435CFA"/>
    <w:rsid w:val="00435E83"/>
    <w:rsid w:val="004418D8"/>
    <w:rsid w:val="004434C0"/>
    <w:rsid w:val="00457030"/>
    <w:rsid w:val="00462AB5"/>
    <w:rsid w:val="004773A5"/>
    <w:rsid w:val="0048279D"/>
    <w:rsid w:val="00484F4B"/>
    <w:rsid w:val="00496BC5"/>
    <w:rsid w:val="00496F74"/>
    <w:rsid w:val="004A0DD9"/>
    <w:rsid w:val="004B04E3"/>
    <w:rsid w:val="004B143B"/>
    <w:rsid w:val="004C1904"/>
    <w:rsid w:val="004E16F3"/>
    <w:rsid w:val="004E4F42"/>
    <w:rsid w:val="004F0A5C"/>
    <w:rsid w:val="004F38A2"/>
    <w:rsid w:val="00505803"/>
    <w:rsid w:val="0050785A"/>
    <w:rsid w:val="00513DEF"/>
    <w:rsid w:val="00522F88"/>
    <w:rsid w:val="00533D0A"/>
    <w:rsid w:val="00536EB9"/>
    <w:rsid w:val="00550CEB"/>
    <w:rsid w:val="00555397"/>
    <w:rsid w:val="0055711A"/>
    <w:rsid w:val="00557D43"/>
    <w:rsid w:val="00560FEE"/>
    <w:rsid w:val="00561C32"/>
    <w:rsid w:val="00575B4C"/>
    <w:rsid w:val="00577B57"/>
    <w:rsid w:val="005811F8"/>
    <w:rsid w:val="005820B2"/>
    <w:rsid w:val="005B3192"/>
    <w:rsid w:val="005B5684"/>
    <w:rsid w:val="005C0F92"/>
    <w:rsid w:val="005C1B07"/>
    <w:rsid w:val="005D3128"/>
    <w:rsid w:val="005D4CB0"/>
    <w:rsid w:val="005E1F9A"/>
    <w:rsid w:val="005E233C"/>
    <w:rsid w:val="005E3A6B"/>
    <w:rsid w:val="005E4602"/>
    <w:rsid w:val="00601EE4"/>
    <w:rsid w:val="006111ED"/>
    <w:rsid w:val="006206C3"/>
    <w:rsid w:val="006264FF"/>
    <w:rsid w:val="00634A89"/>
    <w:rsid w:val="006548DD"/>
    <w:rsid w:val="00662A68"/>
    <w:rsid w:val="006751C0"/>
    <w:rsid w:val="00676B28"/>
    <w:rsid w:val="006865DF"/>
    <w:rsid w:val="006905B8"/>
    <w:rsid w:val="0069499A"/>
    <w:rsid w:val="0069604A"/>
    <w:rsid w:val="006969E4"/>
    <w:rsid w:val="006B27F6"/>
    <w:rsid w:val="006B39CD"/>
    <w:rsid w:val="006B5893"/>
    <w:rsid w:val="006C1215"/>
    <w:rsid w:val="006C777D"/>
    <w:rsid w:val="006E3C7C"/>
    <w:rsid w:val="006F399C"/>
    <w:rsid w:val="006F4E8B"/>
    <w:rsid w:val="00711694"/>
    <w:rsid w:val="0073222E"/>
    <w:rsid w:val="00737B33"/>
    <w:rsid w:val="00740868"/>
    <w:rsid w:val="00765330"/>
    <w:rsid w:val="00780B2B"/>
    <w:rsid w:val="007854B6"/>
    <w:rsid w:val="00794ED9"/>
    <w:rsid w:val="00797622"/>
    <w:rsid w:val="007B2413"/>
    <w:rsid w:val="007B3A6D"/>
    <w:rsid w:val="007B65D7"/>
    <w:rsid w:val="007E0B7D"/>
    <w:rsid w:val="007E2EDF"/>
    <w:rsid w:val="007E4CBF"/>
    <w:rsid w:val="007F284A"/>
    <w:rsid w:val="00803CFD"/>
    <w:rsid w:val="008049A0"/>
    <w:rsid w:val="008301FB"/>
    <w:rsid w:val="008306CD"/>
    <w:rsid w:val="00831C89"/>
    <w:rsid w:val="0085464D"/>
    <w:rsid w:val="008552F1"/>
    <w:rsid w:val="008607A7"/>
    <w:rsid w:val="00862D51"/>
    <w:rsid w:val="0086394A"/>
    <w:rsid w:val="008703BE"/>
    <w:rsid w:val="008709CB"/>
    <w:rsid w:val="00873D60"/>
    <w:rsid w:val="00885CA4"/>
    <w:rsid w:val="00890635"/>
    <w:rsid w:val="00896990"/>
    <w:rsid w:val="008A33D3"/>
    <w:rsid w:val="008A78D9"/>
    <w:rsid w:val="008B1447"/>
    <w:rsid w:val="008C0BE1"/>
    <w:rsid w:val="008D1287"/>
    <w:rsid w:val="008D1639"/>
    <w:rsid w:val="008D251F"/>
    <w:rsid w:val="008D47D3"/>
    <w:rsid w:val="008E2416"/>
    <w:rsid w:val="008E43EF"/>
    <w:rsid w:val="009075FB"/>
    <w:rsid w:val="00914404"/>
    <w:rsid w:val="00934B6F"/>
    <w:rsid w:val="009536B9"/>
    <w:rsid w:val="00954FA5"/>
    <w:rsid w:val="00955209"/>
    <w:rsid w:val="00965C30"/>
    <w:rsid w:val="00965C9C"/>
    <w:rsid w:val="00966348"/>
    <w:rsid w:val="00972B38"/>
    <w:rsid w:val="009932A8"/>
    <w:rsid w:val="00996A1A"/>
    <w:rsid w:val="009A457D"/>
    <w:rsid w:val="009B0FFB"/>
    <w:rsid w:val="009D2B5D"/>
    <w:rsid w:val="009E6D7E"/>
    <w:rsid w:val="00A044D3"/>
    <w:rsid w:val="00A10667"/>
    <w:rsid w:val="00A11EF4"/>
    <w:rsid w:val="00A30502"/>
    <w:rsid w:val="00A3540A"/>
    <w:rsid w:val="00A37498"/>
    <w:rsid w:val="00A37982"/>
    <w:rsid w:val="00A45EA5"/>
    <w:rsid w:val="00A56EA0"/>
    <w:rsid w:val="00A626EE"/>
    <w:rsid w:val="00A6724D"/>
    <w:rsid w:val="00A711FA"/>
    <w:rsid w:val="00A825A1"/>
    <w:rsid w:val="00AA2AEC"/>
    <w:rsid w:val="00AB046D"/>
    <w:rsid w:val="00AB1189"/>
    <w:rsid w:val="00AB7A73"/>
    <w:rsid w:val="00AB7B08"/>
    <w:rsid w:val="00AC7F03"/>
    <w:rsid w:val="00AE286E"/>
    <w:rsid w:val="00AE585C"/>
    <w:rsid w:val="00AE63E7"/>
    <w:rsid w:val="00AF6F63"/>
    <w:rsid w:val="00AF718F"/>
    <w:rsid w:val="00B1190F"/>
    <w:rsid w:val="00B15E80"/>
    <w:rsid w:val="00B23FFE"/>
    <w:rsid w:val="00B432EF"/>
    <w:rsid w:val="00B45128"/>
    <w:rsid w:val="00B55364"/>
    <w:rsid w:val="00B61559"/>
    <w:rsid w:val="00B618B4"/>
    <w:rsid w:val="00B67C35"/>
    <w:rsid w:val="00B71DB8"/>
    <w:rsid w:val="00B83B29"/>
    <w:rsid w:val="00BB2A9A"/>
    <w:rsid w:val="00BC3DEB"/>
    <w:rsid w:val="00BC7F79"/>
    <w:rsid w:val="00BE02FF"/>
    <w:rsid w:val="00BE0EF6"/>
    <w:rsid w:val="00BE1284"/>
    <w:rsid w:val="00C1322F"/>
    <w:rsid w:val="00C310C9"/>
    <w:rsid w:val="00C3294D"/>
    <w:rsid w:val="00C34857"/>
    <w:rsid w:val="00C35AEA"/>
    <w:rsid w:val="00C3633E"/>
    <w:rsid w:val="00C46938"/>
    <w:rsid w:val="00C54181"/>
    <w:rsid w:val="00C600E9"/>
    <w:rsid w:val="00C70784"/>
    <w:rsid w:val="00C763A8"/>
    <w:rsid w:val="00C84869"/>
    <w:rsid w:val="00C92F5F"/>
    <w:rsid w:val="00C93714"/>
    <w:rsid w:val="00CA1624"/>
    <w:rsid w:val="00CA20D5"/>
    <w:rsid w:val="00CA23A3"/>
    <w:rsid w:val="00CA6D84"/>
    <w:rsid w:val="00CA6EAE"/>
    <w:rsid w:val="00CC13C0"/>
    <w:rsid w:val="00CC25DA"/>
    <w:rsid w:val="00CC57C0"/>
    <w:rsid w:val="00CC7BC3"/>
    <w:rsid w:val="00CE1EAE"/>
    <w:rsid w:val="00CE39DD"/>
    <w:rsid w:val="00CE4897"/>
    <w:rsid w:val="00D209E4"/>
    <w:rsid w:val="00D237EE"/>
    <w:rsid w:val="00D30D52"/>
    <w:rsid w:val="00D43D25"/>
    <w:rsid w:val="00D444A5"/>
    <w:rsid w:val="00D456A7"/>
    <w:rsid w:val="00D45D28"/>
    <w:rsid w:val="00D47806"/>
    <w:rsid w:val="00D676F7"/>
    <w:rsid w:val="00D72083"/>
    <w:rsid w:val="00D94CA2"/>
    <w:rsid w:val="00DA0B1C"/>
    <w:rsid w:val="00DB2FE0"/>
    <w:rsid w:val="00DB3386"/>
    <w:rsid w:val="00DB354E"/>
    <w:rsid w:val="00DB4784"/>
    <w:rsid w:val="00DC295E"/>
    <w:rsid w:val="00DD6E0C"/>
    <w:rsid w:val="00DE52C0"/>
    <w:rsid w:val="00DF3062"/>
    <w:rsid w:val="00E02486"/>
    <w:rsid w:val="00E06149"/>
    <w:rsid w:val="00E07CC3"/>
    <w:rsid w:val="00E14CCD"/>
    <w:rsid w:val="00E178CC"/>
    <w:rsid w:val="00E23557"/>
    <w:rsid w:val="00E35DA5"/>
    <w:rsid w:val="00E4149B"/>
    <w:rsid w:val="00E42B0C"/>
    <w:rsid w:val="00E463DA"/>
    <w:rsid w:val="00E51868"/>
    <w:rsid w:val="00E567DD"/>
    <w:rsid w:val="00E576B7"/>
    <w:rsid w:val="00E74396"/>
    <w:rsid w:val="00E915EB"/>
    <w:rsid w:val="00E91CCD"/>
    <w:rsid w:val="00E9456C"/>
    <w:rsid w:val="00EA4D65"/>
    <w:rsid w:val="00EC014E"/>
    <w:rsid w:val="00EC7940"/>
    <w:rsid w:val="00ED0BA0"/>
    <w:rsid w:val="00ED2F8C"/>
    <w:rsid w:val="00EE452C"/>
    <w:rsid w:val="00EF390D"/>
    <w:rsid w:val="00F054BB"/>
    <w:rsid w:val="00F13807"/>
    <w:rsid w:val="00F43637"/>
    <w:rsid w:val="00F44602"/>
    <w:rsid w:val="00F56AE7"/>
    <w:rsid w:val="00F872E1"/>
    <w:rsid w:val="00F94DBE"/>
    <w:rsid w:val="00FA14BE"/>
    <w:rsid w:val="00FB34CB"/>
    <w:rsid w:val="00FC3FEE"/>
    <w:rsid w:val="00FD0FFB"/>
    <w:rsid w:val="00FD13A0"/>
    <w:rsid w:val="00FD52F0"/>
    <w:rsid w:val="00FD5A29"/>
    <w:rsid w:val="00FE11AE"/>
    <w:rsid w:val="0176779A"/>
    <w:rsid w:val="02296DF0"/>
    <w:rsid w:val="0301793C"/>
    <w:rsid w:val="03D2360D"/>
    <w:rsid w:val="057C281B"/>
    <w:rsid w:val="05F52633"/>
    <w:rsid w:val="06A43388"/>
    <w:rsid w:val="0F812551"/>
    <w:rsid w:val="103B6FC5"/>
    <w:rsid w:val="1A16097D"/>
    <w:rsid w:val="1AB27B58"/>
    <w:rsid w:val="1FA922E0"/>
    <w:rsid w:val="1FB81460"/>
    <w:rsid w:val="25014AB3"/>
    <w:rsid w:val="25EC675C"/>
    <w:rsid w:val="29B347F9"/>
    <w:rsid w:val="29D81D81"/>
    <w:rsid w:val="2BB032BA"/>
    <w:rsid w:val="2C5765F6"/>
    <w:rsid w:val="2F276A43"/>
    <w:rsid w:val="2FD00DA0"/>
    <w:rsid w:val="30D23D2A"/>
    <w:rsid w:val="3784215A"/>
    <w:rsid w:val="3825442F"/>
    <w:rsid w:val="393743F4"/>
    <w:rsid w:val="39E031EC"/>
    <w:rsid w:val="3A4A5DF2"/>
    <w:rsid w:val="3F0416CF"/>
    <w:rsid w:val="41C008C2"/>
    <w:rsid w:val="422A329E"/>
    <w:rsid w:val="4646771A"/>
    <w:rsid w:val="4CEE2023"/>
    <w:rsid w:val="4D5F15D9"/>
    <w:rsid w:val="4E274469"/>
    <w:rsid w:val="4E5A67E9"/>
    <w:rsid w:val="4EEF586C"/>
    <w:rsid w:val="4F6858E3"/>
    <w:rsid w:val="5B012A9B"/>
    <w:rsid w:val="5B826083"/>
    <w:rsid w:val="5CF01837"/>
    <w:rsid w:val="5D3656D9"/>
    <w:rsid w:val="5F9708CB"/>
    <w:rsid w:val="5FA93B12"/>
    <w:rsid w:val="60225BA7"/>
    <w:rsid w:val="60543810"/>
    <w:rsid w:val="60D8771B"/>
    <w:rsid w:val="688B261C"/>
    <w:rsid w:val="6AA137CC"/>
    <w:rsid w:val="6B412756"/>
    <w:rsid w:val="6B5A4F87"/>
    <w:rsid w:val="6C134673"/>
    <w:rsid w:val="6E855F26"/>
    <w:rsid w:val="706A4E30"/>
    <w:rsid w:val="723C4895"/>
    <w:rsid w:val="72666AE4"/>
    <w:rsid w:val="73627B68"/>
    <w:rsid w:val="75017B41"/>
    <w:rsid w:val="75FE40B0"/>
    <w:rsid w:val="76204155"/>
    <w:rsid w:val="7D055F71"/>
    <w:rsid w:val="7F7B5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1"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3"/>
      <w:ind w:right="438"/>
      <w:jc w:val="center"/>
      <w:outlineLvl w:val="0"/>
    </w:pPr>
    <w:rPr>
      <w:sz w:val="32"/>
      <w:szCs w:val="32"/>
    </w:rPr>
  </w:style>
  <w:style w:type="paragraph" w:styleId="4">
    <w:name w:val="heading 2"/>
    <w:basedOn w:val="1"/>
    <w:next w:val="1"/>
    <w:qFormat/>
    <w:uiPriority w:val="1"/>
    <w:pPr>
      <w:jc w:val="center"/>
      <w:outlineLvl w:val="1"/>
    </w:pPr>
    <w:rPr>
      <w:b/>
      <w:bCs/>
      <w:sz w:val="28"/>
      <w:szCs w:val="28"/>
    </w:rPr>
  </w:style>
  <w:style w:type="paragraph" w:styleId="5">
    <w:name w:val="heading 3"/>
    <w:basedOn w:val="1"/>
    <w:next w:val="1"/>
    <w:qFormat/>
    <w:uiPriority w:val="1"/>
    <w:pPr>
      <w:ind w:left="772"/>
      <w:outlineLvl w:val="2"/>
    </w:pPr>
    <w:rPr>
      <w:b/>
      <w:bCs/>
      <w:sz w:val="24"/>
      <w:szCs w:val="24"/>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0"/>
  </w:style>
  <w:style w:type="paragraph" w:styleId="7">
    <w:name w:val="Body Text"/>
    <w:basedOn w:val="1"/>
    <w:link w:val="30"/>
    <w:qFormat/>
    <w:uiPriority w:val="1"/>
    <w:rPr>
      <w:sz w:val="24"/>
      <w:szCs w:val="24"/>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toc 3"/>
    <w:basedOn w:val="1"/>
    <w:next w:val="1"/>
    <w:qFormat/>
    <w:uiPriority w:val="39"/>
    <w:pPr>
      <w:spacing w:before="132"/>
      <w:ind w:left="504"/>
    </w:pPr>
    <w:rPr>
      <w:b/>
      <w:bCs/>
      <w:i/>
    </w:rPr>
  </w:style>
  <w:style w:type="paragraph" w:styleId="10">
    <w:name w:val="Plain Text"/>
    <w:basedOn w:val="1"/>
    <w:link w:val="32"/>
    <w:qFormat/>
    <w:uiPriority w:val="0"/>
    <w:rPr>
      <w:rFonts w:hAnsi="Courier New"/>
      <w:sz w:val="20"/>
      <w:szCs w:val="21"/>
    </w:rPr>
  </w:style>
  <w:style w:type="paragraph" w:styleId="11">
    <w:name w:val="Date"/>
    <w:basedOn w:val="1"/>
    <w:next w:val="1"/>
    <w:link w:val="35"/>
    <w:qFormat/>
    <w:uiPriority w:val="99"/>
    <w:pPr>
      <w:autoSpaceDE/>
      <w:autoSpaceDN/>
      <w:ind w:left="100" w:leftChars="2500"/>
      <w:jc w:val="both"/>
    </w:pPr>
    <w:rPr>
      <w:rFonts w:ascii="Times New Roman" w:hAnsi="Times New Roman" w:cs="Times New Roman"/>
      <w:spacing w:val="30"/>
      <w:kern w:val="2"/>
      <w:sz w:val="28"/>
      <w:szCs w:val="24"/>
      <w:lang w:val="en-US" w:bidi="ar-SA"/>
    </w:rPr>
  </w:style>
  <w:style w:type="paragraph" w:styleId="12">
    <w:name w:val="Balloon Text"/>
    <w:basedOn w:val="1"/>
    <w:link w:val="26"/>
    <w:qFormat/>
    <w:uiPriority w:val="0"/>
    <w:rPr>
      <w:sz w:val="18"/>
      <w:szCs w:val="18"/>
    </w:rPr>
  </w:style>
  <w:style w:type="paragraph" w:styleId="13">
    <w:name w:val="footer"/>
    <w:basedOn w:val="1"/>
    <w:link w:val="34"/>
    <w:qFormat/>
    <w:uiPriority w:val="99"/>
    <w:pPr>
      <w:tabs>
        <w:tab w:val="center" w:pos="4153"/>
        <w:tab w:val="right" w:pos="8306"/>
      </w:tabs>
      <w:snapToGrid w:val="0"/>
    </w:pPr>
    <w:rPr>
      <w:sz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252"/>
      <w:ind w:left="292"/>
    </w:pPr>
    <w:rPr>
      <w:b/>
      <w:bCs/>
      <w:sz w:val="20"/>
      <w:szCs w:val="20"/>
    </w:rPr>
  </w:style>
  <w:style w:type="paragraph" w:styleId="16">
    <w:name w:val="toc 2"/>
    <w:basedOn w:val="1"/>
    <w:next w:val="1"/>
    <w:qFormat/>
    <w:uiPriority w:val="1"/>
    <w:pPr>
      <w:spacing w:before="132"/>
      <w:ind w:left="504"/>
    </w:pPr>
    <w:rPr>
      <w:b/>
      <w:bCs/>
      <w:sz w:val="20"/>
      <w:szCs w:val="20"/>
    </w:rPr>
  </w:style>
  <w:style w:type="character" w:styleId="19">
    <w:name w:val="page number"/>
    <w:basedOn w:val="18"/>
    <w:qFormat/>
    <w:uiPriority w:val="99"/>
    <w:rPr>
      <w:rFonts w:cs="Times New Roman"/>
    </w:rPr>
  </w:style>
  <w:style w:type="character" w:styleId="20">
    <w:name w:val="FollowedHyperlink"/>
    <w:basedOn w:val="18"/>
    <w:semiHidden/>
    <w:unhideWhenUsed/>
    <w:qFormat/>
    <w:uiPriority w:val="0"/>
    <w:rPr>
      <w:color w:val="333333"/>
      <w:u w:val="none"/>
    </w:rPr>
  </w:style>
  <w:style w:type="character" w:styleId="21">
    <w:name w:val="Hyperlink"/>
    <w:basedOn w:val="18"/>
    <w:unhideWhenUsed/>
    <w:qFormat/>
    <w:uiPriority w:val="99"/>
    <w:rPr>
      <w:color w:val="0000FF" w:themeColor="hyperlink"/>
      <w:u w:val="single"/>
    </w:rPr>
  </w:style>
  <w:style w:type="character" w:styleId="22">
    <w:name w:val="annotation reference"/>
    <w:basedOn w:val="18"/>
    <w:semiHidden/>
    <w:unhideWhenUsed/>
    <w:qFormat/>
    <w:uiPriority w:val="0"/>
    <w:rPr>
      <w:sz w:val="21"/>
      <w:szCs w:val="21"/>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92" w:firstLine="480"/>
    </w:pPr>
  </w:style>
  <w:style w:type="paragraph" w:customStyle="1" w:styleId="25">
    <w:name w:val="Table Paragraph"/>
    <w:basedOn w:val="1"/>
    <w:qFormat/>
    <w:uiPriority w:val="1"/>
  </w:style>
  <w:style w:type="character" w:customStyle="1" w:styleId="26">
    <w:name w:val="批注框文本 字符"/>
    <w:basedOn w:val="18"/>
    <w:link w:val="12"/>
    <w:qFormat/>
    <w:uiPriority w:val="0"/>
    <w:rPr>
      <w:rFonts w:ascii="宋体" w:hAnsi="宋体" w:cs="宋体"/>
      <w:sz w:val="18"/>
      <w:szCs w:val="18"/>
      <w:lang w:val="zh-CN" w:bidi="zh-CN"/>
    </w:rPr>
  </w:style>
  <w:style w:type="character" w:customStyle="1" w:styleId="27">
    <w:name w:val="页眉 字符"/>
    <w:basedOn w:val="18"/>
    <w:link w:val="14"/>
    <w:qFormat/>
    <w:uiPriority w:val="99"/>
    <w:rPr>
      <w:rFonts w:ascii="宋体" w:hAnsi="宋体" w:cs="宋体"/>
      <w:sz w:val="18"/>
      <w:szCs w:val="18"/>
      <w:lang w:val="zh-CN" w:bidi="zh-CN"/>
    </w:rPr>
  </w:style>
  <w:style w:type="paragraph" w:styleId="28">
    <w:name w:val="No Spacing"/>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字符"/>
    <w:basedOn w:val="18"/>
    <w:link w:val="28"/>
    <w:qFormat/>
    <w:uiPriority w:val="1"/>
    <w:rPr>
      <w:rFonts w:asciiTheme="minorHAnsi" w:hAnsiTheme="minorHAnsi" w:eastAsiaTheme="minorEastAsia" w:cstheme="minorBidi"/>
      <w:sz w:val="22"/>
      <w:szCs w:val="22"/>
    </w:rPr>
  </w:style>
  <w:style w:type="character" w:customStyle="1" w:styleId="30">
    <w:name w:val="正文文本 字符"/>
    <w:basedOn w:val="18"/>
    <w:link w:val="7"/>
    <w:qFormat/>
    <w:uiPriority w:val="1"/>
    <w:rPr>
      <w:rFonts w:ascii="宋体" w:hAnsi="宋体" w:cs="宋体"/>
      <w:sz w:val="24"/>
      <w:szCs w:val="24"/>
      <w:lang w:val="zh-CN" w:bidi="zh-CN"/>
    </w:rPr>
  </w:style>
  <w:style w:type="paragraph" w:customStyle="1" w:styleId="31">
    <w:name w:val="TOC 标题1"/>
    <w:basedOn w:val="3"/>
    <w:next w:val="1"/>
    <w:unhideWhenUsed/>
    <w:qFormat/>
    <w:uiPriority w:val="39"/>
    <w:pPr>
      <w:keepNext/>
      <w:keepLines/>
      <w:widowControl/>
      <w:autoSpaceDE/>
      <w:autoSpaceDN/>
      <w:spacing w:before="240" w:line="259" w:lineRule="auto"/>
      <w:ind w:right="0"/>
      <w:jc w:val="left"/>
      <w:outlineLvl w:val="9"/>
    </w:pPr>
    <w:rPr>
      <w:rFonts w:asciiTheme="majorHAnsi" w:hAnsiTheme="majorHAnsi" w:eastAsiaTheme="majorEastAsia" w:cstheme="majorBidi"/>
      <w:color w:val="366091" w:themeColor="accent1" w:themeShade="BF"/>
      <w:lang w:val="en-US" w:bidi="ar-SA"/>
    </w:rPr>
  </w:style>
  <w:style w:type="character" w:customStyle="1" w:styleId="32">
    <w:name w:val="纯文本 字符1"/>
    <w:link w:val="10"/>
    <w:qFormat/>
    <w:uiPriority w:val="99"/>
    <w:rPr>
      <w:rFonts w:ascii="宋体" w:hAnsi="Courier New" w:cs="宋体"/>
      <w:szCs w:val="21"/>
      <w:lang w:val="zh-CN" w:bidi="zh-CN"/>
    </w:rPr>
  </w:style>
  <w:style w:type="character" w:customStyle="1" w:styleId="33">
    <w:name w:val="不明显参考1"/>
    <w:qFormat/>
    <w:uiPriority w:val="31"/>
    <w:rPr>
      <w:sz w:val="24"/>
      <w:szCs w:val="24"/>
      <w:u w:val="single"/>
    </w:rPr>
  </w:style>
  <w:style w:type="character" w:customStyle="1" w:styleId="34">
    <w:name w:val="页脚 字符"/>
    <w:basedOn w:val="18"/>
    <w:link w:val="13"/>
    <w:qFormat/>
    <w:uiPriority w:val="99"/>
    <w:rPr>
      <w:rFonts w:ascii="宋体" w:hAnsi="宋体" w:cs="宋体"/>
      <w:sz w:val="18"/>
      <w:szCs w:val="22"/>
      <w:lang w:val="zh-CN" w:bidi="zh-CN"/>
    </w:rPr>
  </w:style>
  <w:style w:type="character" w:customStyle="1" w:styleId="35">
    <w:name w:val="日期 字符"/>
    <w:link w:val="11"/>
    <w:qFormat/>
    <w:uiPriority w:val="99"/>
    <w:rPr>
      <w:spacing w:val="30"/>
      <w:kern w:val="2"/>
      <w:sz w:val="28"/>
      <w:szCs w:val="24"/>
    </w:rPr>
  </w:style>
  <w:style w:type="character" w:customStyle="1" w:styleId="36">
    <w:name w:val="日期 Char1"/>
    <w:basedOn w:val="18"/>
    <w:semiHidden/>
    <w:qFormat/>
    <w:uiPriority w:val="0"/>
    <w:rPr>
      <w:rFonts w:ascii="宋体" w:hAnsi="宋体" w:cs="宋体"/>
      <w:sz w:val="22"/>
      <w:szCs w:val="22"/>
      <w:lang w:val="zh-CN" w:bidi="zh-CN"/>
    </w:rPr>
  </w:style>
  <w:style w:type="character" w:customStyle="1" w:styleId="37">
    <w:name w:val="纯文本 Char"/>
    <w:qFormat/>
    <w:uiPriority w:val="0"/>
    <w:rPr>
      <w:rFonts w:ascii="宋体" w:hAnsi="Courier New" w:eastAsia="宋体"/>
      <w:kern w:val="2"/>
      <w:sz w:val="21"/>
      <w:lang w:val="en-US" w:eastAsia="zh-CN" w:bidi="ar-SA"/>
    </w:rPr>
  </w:style>
  <w:style w:type="character" w:customStyle="1" w:styleId="38">
    <w:name w:val="Heading 2 Char"/>
    <w:qFormat/>
    <w:uiPriority w:val="0"/>
    <w:rPr>
      <w:rFonts w:ascii="Courier New" w:hAnsi="Courier New" w:eastAsia="Verdana"/>
      <w:b/>
      <w:bCs/>
      <w:kern w:val="2"/>
      <w:sz w:val="28"/>
      <w:szCs w:val="32"/>
      <w:lang w:val="en-US" w:eastAsia="zh-CN" w:bidi="ar-SA"/>
    </w:rPr>
  </w:style>
  <w:style w:type="character" w:customStyle="1" w:styleId="39">
    <w:name w:val="纯文本 字符"/>
    <w:qFormat/>
    <w:uiPriority w:val="0"/>
    <w:rPr>
      <w:rFonts w:ascii="宋体" w:hAnsi="Courier New" w:eastAsia="宋体"/>
      <w:kern w:val="2"/>
      <w:sz w:val="21"/>
    </w:rPr>
  </w:style>
  <w:style w:type="paragraph" w:customStyle="1" w:styleId="40">
    <w:name w:val="_Style 10"/>
    <w:basedOn w:val="3"/>
    <w:next w:val="1"/>
    <w:qFormat/>
    <w:uiPriority w:val="39"/>
    <w:pPr>
      <w:keepNext/>
      <w:keepLines/>
      <w:widowControl/>
      <w:tabs>
        <w:tab w:val="left" w:pos="420"/>
      </w:tabs>
      <w:autoSpaceDE/>
      <w:autoSpaceDN/>
      <w:spacing w:before="480" w:line="276" w:lineRule="auto"/>
      <w:ind w:left="420" w:right="0" w:hanging="420"/>
      <w:jc w:val="left"/>
      <w:outlineLvl w:val="9"/>
    </w:pPr>
    <w:rPr>
      <w:rFonts w:ascii="Cambria" w:hAnsi="Cambria" w:cs="Times New Roman"/>
      <w:b/>
      <w:bCs/>
      <w:color w:val="365F91"/>
      <w:sz w:val="28"/>
      <w:szCs w:val="2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5"/>
    <customShpInfo spid="_x0000_s2056"/>
    <customShpInfo spid="_x0000_s2057"/>
    <customShpInfo spid="_x0000_s2058"/>
    <customShpInfo spid="_x0000_s2059"/>
    <customShpInfo spid="_x0000_s2061"/>
    <customShpInfo spid="_x0000_s2062"/>
    <customShpInfo spid="_x0000_s2049"/>
    <customShpInfo spid="_x0000_s1030"/>
    <customShpInfo spid="_x0000_s103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0D1D1-6BAE-4427-99AA-3E2076019BA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3363</Words>
  <Characters>19175</Characters>
  <Lines>159</Lines>
  <Paragraphs>44</Paragraphs>
  <TotalTime>7</TotalTime>
  <ScaleCrop>false</ScaleCrop>
  <LinksUpToDate>false</LinksUpToDate>
  <CharactersWithSpaces>22494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2018-09-30T01:08:00Z</dcterms:created>
  <dc:creator>GHY</dc:creator>
  <cp:lastModifiedBy>Administrator</cp:lastModifiedBy>
  <cp:lastPrinted>2019-11-12T01:05:00Z</cp:lastPrinted>
  <dcterms:modified xsi:type="dcterms:W3CDTF">2020-07-20T02:20:01Z</dcterms:modified>
  <dc:subject>广西中意招标造价咨询有限公司</dc:subject>
  <dc:title>金秀县森林资源规划设计调查服务</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WPS 文字</vt:lpwstr>
  </property>
  <property fmtid="{D5CDD505-2E9C-101B-9397-08002B2CF9AE}" pid="4" name="LastSaved">
    <vt:filetime>2018-09-26T00:00:00Z</vt:filetime>
  </property>
  <property fmtid="{D5CDD505-2E9C-101B-9397-08002B2CF9AE}" pid="5" name="KSOProductBuildVer">
    <vt:lpwstr>2052-11.1.0.9828</vt:lpwstr>
  </property>
</Properties>
</file>